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4719" w:rsidRPr="000A3651" w:rsidRDefault="004C4719" w:rsidP="004C4719">
      <w:pPr>
        <w:spacing w:line="360" w:lineRule="auto"/>
        <w:jc w:val="center"/>
        <w:rPr>
          <w:rFonts w:ascii="Arial Black" w:hAnsi="Arial Black"/>
          <w:b/>
          <w:sz w:val="32"/>
          <w:szCs w:val="32"/>
        </w:rPr>
      </w:pPr>
      <w:r w:rsidRPr="000A3651">
        <w:rPr>
          <w:rFonts w:ascii="Arial Black" w:hAnsi="Arial Black"/>
          <w:bCs/>
          <w:sz w:val="32"/>
          <w:szCs w:val="32"/>
        </w:rPr>
        <w:t>ОТЧЕТ</w:t>
      </w:r>
    </w:p>
    <w:tbl>
      <w:tblPr>
        <w:tblW w:w="0" w:type="auto"/>
        <w:tblLook w:val="01E0" w:firstRow="1" w:lastRow="1" w:firstColumn="1" w:lastColumn="1" w:noHBand="0" w:noVBand="0"/>
      </w:tblPr>
      <w:tblGrid>
        <w:gridCol w:w="9291"/>
      </w:tblGrid>
      <w:tr w:rsidR="004C4719" w:rsidRPr="008F2AAA" w:rsidTr="001D13DF">
        <w:trPr>
          <w:trHeight w:val="599"/>
        </w:trPr>
        <w:tc>
          <w:tcPr>
            <w:tcW w:w="9291" w:type="dxa"/>
            <w:tcBorders>
              <w:top w:val="nil"/>
              <w:left w:val="nil"/>
              <w:bottom w:val="single" w:sz="4" w:space="0" w:color="auto"/>
              <w:right w:val="nil"/>
            </w:tcBorders>
          </w:tcPr>
          <w:p w:rsidR="00814507" w:rsidRDefault="004C4719" w:rsidP="001D13DF">
            <w:pPr>
              <w:spacing w:line="360" w:lineRule="auto"/>
              <w:jc w:val="center"/>
              <w:rPr>
                <w:b/>
                <w:sz w:val="28"/>
                <w:szCs w:val="28"/>
              </w:rPr>
            </w:pPr>
            <w:r>
              <w:rPr>
                <w:b/>
                <w:sz w:val="28"/>
                <w:szCs w:val="28"/>
              </w:rPr>
              <w:t xml:space="preserve">о выполненных работах (оказанных услугах) </w:t>
            </w:r>
          </w:p>
          <w:p w:rsidR="004C4719" w:rsidRPr="003F3F4F" w:rsidRDefault="004C4719" w:rsidP="001D13DF">
            <w:pPr>
              <w:spacing w:line="360" w:lineRule="auto"/>
              <w:jc w:val="center"/>
              <w:rPr>
                <w:b/>
                <w:sz w:val="28"/>
                <w:szCs w:val="28"/>
              </w:rPr>
            </w:pPr>
            <w:r w:rsidRPr="003F3F4F">
              <w:rPr>
                <w:b/>
                <w:sz w:val="28"/>
                <w:szCs w:val="28"/>
              </w:rPr>
              <w:t>Государственного контракта</w:t>
            </w:r>
            <w:r>
              <w:rPr>
                <w:b/>
                <w:sz w:val="28"/>
                <w:szCs w:val="28"/>
              </w:rPr>
              <w:t xml:space="preserve"> </w:t>
            </w:r>
            <w:r w:rsidRPr="003F3F4F">
              <w:rPr>
                <w:b/>
                <w:sz w:val="28"/>
                <w:szCs w:val="28"/>
              </w:rPr>
              <w:t>от 08</w:t>
            </w:r>
            <w:r>
              <w:rPr>
                <w:b/>
                <w:sz w:val="28"/>
                <w:szCs w:val="28"/>
              </w:rPr>
              <w:t>.06.</w:t>
            </w:r>
            <w:r w:rsidRPr="003F3F4F">
              <w:rPr>
                <w:b/>
                <w:sz w:val="28"/>
                <w:szCs w:val="28"/>
              </w:rPr>
              <w:t>201</w:t>
            </w:r>
            <w:r>
              <w:rPr>
                <w:b/>
                <w:sz w:val="28"/>
                <w:szCs w:val="28"/>
              </w:rPr>
              <w:t>6</w:t>
            </w:r>
            <w:r w:rsidRPr="003F3F4F">
              <w:rPr>
                <w:b/>
                <w:sz w:val="28"/>
                <w:szCs w:val="28"/>
              </w:rPr>
              <w:t xml:space="preserve"> г № Ф-</w:t>
            </w:r>
            <w:r>
              <w:rPr>
                <w:b/>
                <w:sz w:val="28"/>
                <w:szCs w:val="28"/>
              </w:rPr>
              <w:t>2</w:t>
            </w:r>
            <w:r w:rsidRPr="003F3F4F">
              <w:rPr>
                <w:b/>
                <w:sz w:val="28"/>
                <w:szCs w:val="28"/>
              </w:rPr>
              <w:t>8-кс-201</w:t>
            </w:r>
            <w:r>
              <w:rPr>
                <w:b/>
                <w:sz w:val="28"/>
                <w:szCs w:val="28"/>
              </w:rPr>
              <w:t>6</w:t>
            </w:r>
          </w:p>
          <w:p w:rsidR="004C4719" w:rsidRPr="008F2AAA" w:rsidRDefault="004C4719" w:rsidP="001D13DF">
            <w:pPr>
              <w:spacing w:line="360" w:lineRule="auto"/>
              <w:jc w:val="center"/>
              <w:rPr>
                <w:b/>
                <w:sz w:val="28"/>
                <w:szCs w:val="28"/>
              </w:rPr>
            </w:pPr>
            <w:r>
              <w:rPr>
                <w:b/>
                <w:sz w:val="28"/>
                <w:szCs w:val="28"/>
              </w:rPr>
              <w:t xml:space="preserve"> </w:t>
            </w:r>
          </w:p>
        </w:tc>
      </w:tr>
      <w:tr w:rsidR="004C4719" w:rsidRPr="008F2AAA" w:rsidTr="001D13DF">
        <w:trPr>
          <w:trHeight w:val="555"/>
        </w:trPr>
        <w:tc>
          <w:tcPr>
            <w:tcW w:w="9291" w:type="dxa"/>
            <w:tcBorders>
              <w:top w:val="single" w:sz="4" w:space="0" w:color="auto"/>
              <w:bottom w:val="single" w:sz="4" w:space="0" w:color="auto"/>
            </w:tcBorders>
          </w:tcPr>
          <w:p w:rsidR="004C4719" w:rsidRPr="008F2AAA" w:rsidRDefault="004C4719" w:rsidP="001D13DF">
            <w:pPr>
              <w:spacing w:line="360" w:lineRule="auto"/>
              <w:jc w:val="both"/>
              <w:rPr>
                <w:b/>
                <w:sz w:val="28"/>
                <w:szCs w:val="28"/>
              </w:rPr>
            </w:pPr>
            <w:r w:rsidRPr="008F2AAA">
              <w:rPr>
                <w:b/>
                <w:sz w:val="28"/>
                <w:szCs w:val="28"/>
              </w:rPr>
              <w:t xml:space="preserve">Исполнитель: </w:t>
            </w:r>
            <w:r w:rsidRPr="00F77A93">
              <w:rPr>
                <w:sz w:val="22"/>
                <w:szCs w:val="28"/>
              </w:rPr>
              <w:t>Федеральное государственное бюджетное учреждение «Федеральный институт оценки качества образования» (ФГБУ «ФИОКО»)</w:t>
            </w:r>
          </w:p>
        </w:tc>
      </w:tr>
      <w:tr w:rsidR="004C4719" w:rsidRPr="008F2AAA" w:rsidTr="001D13DF">
        <w:trPr>
          <w:trHeight w:val="555"/>
        </w:trPr>
        <w:tc>
          <w:tcPr>
            <w:tcW w:w="9291" w:type="dxa"/>
            <w:tcBorders>
              <w:top w:val="single" w:sz="4" w:space="0" w:color="auto"/>
              <w:bottom w:val="single" w:sz="4" w:space="0" w:color="auto"/>
            </w:tcBorders>
          </w:tcPr>
          <w:p w:rsidR="004C4719" w:rsidRPr="00A82BC8" w:rsidRDefault="004C4719" w:rsidP="001D13DF">
            <w:pPr>
              <w:pBdr>
                <w:top w:val="single" w:sz="4" w:space="1" w:color="auto"/>
              </w:pBdr>
              <w:spacing w:line="360" w:lineRule="auto"/>
              <w:jc w:val="both"/>
              <w:rPr>
                <w:sz w:val="28"/>
                <w:szCs w:val="28"/>
              </w:rPr>
            </w:pPr>
            <w:r>
              <w:rPr>
                <w:b/>
                <w:sz w:val="28"/>
                <w:szCs w:val="28"/>
              </w:rPr>
              <w:t>Предмет государственного контракта</w:t>
            </w:r>
            <w:r w:rsidRPr="008F2AAA">
              <w:rPr>
                <w:b/>
                <w:sz w:val="28"/>
                <w:szCs w:val="28"/>
              </w:rPr>
              <w:t>:</w:t>
            </w:r>
            <w:r>
              <w:rPr>
                <w:b/>
                <w:sz w:val="28"/>
                <w:szCs w:val="28"/>
              </w:rPr>
              <w:t xml:space="preserve"> </w:t>
            </w:r>
            <w:r w:rsidRPr="00F77A93">
              <w:rPr>
                <w:sz w:val="22"/>
                <w:szCs w:val="28"/>
              </w:rPr>
              <w:t>Выполнение работ (оказание услуг) по обеспечению участия Российской Федерации в международных сравнительных исследованиях и анализу их результатов</w:t>
            </w:r>
          </w:p>
        </w:tc>
      </w:tr>
      <w:tr w:rsidR="004C4719" w:rsidRPr="008F2AAA" w:rsidTr="001D13DF">
        <w:trPr>
          <w:trHeight w:val="555"/>
        </w:trPr>
        <w:tc>
          <w:tcPr>
            <w:tcW w:w="9291" w:type="dxa"/>
            <w:tcBorders>
              <w:top w:val="single" w:sz="4" w:space="0" w:color="auto"/>
              <w:bottom w:val="single" w:sz="4" w:space="0" w:color="auto"/>
            </w:tcBorders>
          </w:tcPr>
          <w:p w:rsidR="004C4719" w:rsidRDefault="004C4719" w:rsidP="001D13DF">
            <w:pPr>
              <w:pBdr>
                <w:top w:val="single" w:sz="4" w:space="1" w:color="auto"/>
              </w:pBdr>
              <w:spacing w:line="360" w:lineRule="auto"/>
              <w:jc w:val="both"/>
              <w:rPr>
                <w:b/>
                <w:sz w:val="28"/>
                <w:szCs w:val="28"/>
              </w:rPr>
            </w:pPr>
            <w:r w:rsidRPr="003624CC">
              <w:rPr>
                <w:b/>
                <w:sz w:val="28"/>
                <w:szCs w:val="28"/>
              </w:rPr>
              <w:t>Комплексный проект:</w:t>
            </w:r>
            <w:r>
              <w:rPr>
                <w:sz w:val="28"/>
                <w:szCs w:val="28"/>
              </w:rPr>
              <w:t xml:space="preserve"> </w:t>
            </w:r>
            <w:r w:rsidRPr="00F77A93">
              <w:rPr>
                <w:sz w:val="22"/>
                <w:szCs w:val="28"/>
              </w:rPr>
              <w:t>Распространение в российской системе оценки качества образования международных инструментов оценивания и исследования качества образования</w:t>
            </w:r>
          </w:p>
        </w:tc>
      </w:tr>
      <w:tr w:rsidR="004C4719" w:rsidRPr="008F2AAA" w:rsidTr="001D13DF">
        <w:trPr>
          <w:trHeight w:val="555"/>
        </w:trPr>
        <w:tc>
          <w:tcPr>
            <w:tcW w:w="9291" w:type="dxa"/>
            <w:tcBorders>
              <w:top w:val="single" w:sz="4" w:space="0" w:color="auto"/>
              <w:bottom w:val="single" w:sz="4" w:space="0" w:color="auto"/>
            </w:tcBorders>
          </w:tcPr>
          <w:p w:rsidR="004C4719" w:rsidRPr="003624CC" w:rsidRDefault="000F1722" w:rsidP="001D13DF">
            <w:pPr>
              <w:pBdr>
                <w:top w:val="single" w:sz="4" w:space="1" w:color="auto"/>
              </w:pBdr>
              <w:spacing w:line="360" w:lineRule="auto"/>
              <w:jc w:val="both"/>
              <w:rPr>
                <w:b/>
                <w:sz w:val="28"/>
                <w:szCs w:val="28"/>
              </w:rPr>
            </w:pPr>
            <w:r>
              <w:rPr>
                <w:b/>
                <w:sz w:val="28"/>
                <w:szCs w:val="28"/>
              </w:rPr>
              <w:t>Мероприятие:</w:t>
            </w:r>
            <w:r w:rsidR="004C4719" w:rsidRPr="00F77A93">
              <w:rPr>
                <w:bCs/>
                <w:sz w:val="22"/>
                <w:szCs w:val="28"/>
              </w:rPr>
              <w:t xml:space="preserve"> «Распространение в российской системе оценки качества образования международных инструментов оценивания и исследования  качества образования»</w:t>
            </w:r>
          </w:p>
        </w:tc>
      </w:tr>
      <w:tr w:rsidR="004C4719" w:rsidRPr="008F2AAA" w:rsidTr="001D13DF">
        <w:trPr>
          <w:trHeight w:val="555"/>
        </w:trPr>
        <w:tc>
          <w:tcPr>
            <w:tcW w:w="9291" w:type="dxa"/>
            <w:tcBorders>
              <w:top w:val="single" w:sz="4" w:space="0" w:color="auto"/>
              <w:bottom w:val="single" w:sz="4" w:space="0" w:color="auto"/>
            </w:tcBorders>
          </w:tcPr>
          <w:p w:rsidR="004C4719" w:rsidRDefault="000F1722" w:rsidP="001D13DF">
            <w:pPr>
              <w:pBdr>
                <w:top w:val="single" w:sz="4" w:space="1" w:color="auto"/>
              </w:pBdr>
              <w:spacing w:line="360" w:lineRule="auto"/>
              <w:jc w:val="both"/>
              <w:rPr>
                <w:b/>
                <w:sz w:val="28"/>
                <w:szCs w:val="28"/>
              </w:rPr>
            </w:pPr>
            <w:r>
              <w:rPr>
                <w:b/>
                <w:sz w:val="28"/>
                <w:szCs w:val="28"/>
              </w:rPr>
              <w:t>Задача:</w:t>
            </w:r>
            <w:bookmarkStart w:id="0" w:name="_GoBack"/>
            <w:bookmarkEnd w:id="0"/>
            <w:r w:rsidR="004C4719" w:rsidRPr="00F77A93">
              <w:rPr>
                <w:bCs/>
                <w:sz w:val="22"/>
                <w:szCs w:val="28"/>
              </w:rPr>
              <w:t xml:space="preserve"> «Формирование востребованной системы оценки качества образования и образовательных результатов»</w:t>
            </w:r>
          </w:p>
        </w:tc>
      </w:tr>
      <w:tr w:rsidR="004C4719" w:rsidRPr="008F2AAA" w:rsidTr="001D13DF">
        <w:trPr>
          <w:trHeight w:val="555"/>
        </w:trPr>
        <w:tc>
          <w:tcPr>
            <w:tcW w:w="9291" w:type="dxa"/>
            <w:tcBorders>
              <w:top w:val="single" w:sz="4" w:space="0" w:color="auto"/>
              <w:bottom w:val="single" w:sz="4" w:space="0" w:color="auto"/>
            </w:tcBorders>
          </w:tcPr>
          <w:p w:rsidR="004C4719" w:rsidRDefault="004C4719" w:rsidP="001D13DF">
            <w:pPr>
              <w:pBdr>
                <w:top w:val="single" w:sz="4" w:space="1" w:color="auto"/>
              </w:pBdr>
              <w:spacing w:line="360" w:lineRule="auto"/>
              <w:jc w:val="both"/>
              <w:rPr>
                <w:b/>
                <w:sz w:val="28"/>
                <w:szCs w:val="28"/>
              </w:rPr>
            </w:pPr>
            <w:r w:rsidRPr="008F2AAA">
              <w:rPr>
                <w:b/>
                <w:sz w:val="28"/>
                <w:szCs w:val="28"/>
              </w:rPr>
              <w:t>Программа:</w:t>
            </w:r>
            <w:r>
              <w:rPr>
                <w:b/>
                <w:sz w:val="28"/>
                <w:szCs w:val="28"/>
              </w:rPr>
              <w:t xml:space="preserve"> </w:t>
            </w:r>
            <w:r w:rsidRPr="00F77A93">
              <w:rPr>
                <w:bCs/>
                <w:sz w:val="22"/>
                <w:szCs w:val="28"/>
              </w:rPr>
              <w:t>Федеральная целевая программа развития образования 2016-2020 годы</w:t>
            </w:r>
          </w:p>
        </w:tc>
      </w:tr>
      <w:tr w:rsidR="00F77A93" w:rsidRPr="008F2AAA" w:rsidTr="001D13DF">
        <w:trPr>
          <w:trHeight w:val="555"/>
        </w:trPr>
        <w:tc>
          <w:tcPr>
            <w:tcW w:w="9291" w:type="dxa"/>
            <w:tcBorders>
              <w:top w:val="single" w:sz="4" w:space="0" w:color="auto"/>
              <w:bottom w:val="single" w:sz="4" w:space="0" w:color="auto"/>
            </w:tcBorders>
          </w:tcPr>
          <w:p w:rsidR="00F77A93" w:rsidRPr="00F77A93" w:rsidRDefault="00F77A93" w:rsidP="00BD61EE">
            <w:pPr>
              <w:pBdr>
                <w:top w:val="single" w:sz="4" w:space="1" w:color="auto"/>
              </w:pBdr>
              <w:spacing w:line="360" w:lineRule="auto"/>
              <w:jc w:val="both"/>
              <w:rPr>
                <w:b/>
                <w:sz w:val="28"/>
                <w:szCs w:val="28"/>
              </w:rPr>
            </w:pPr>
            <w:r>
              <w:rPr>
                <w:b/>
                <w:sz w:val="28"/>
                <w:szCs w:val="28"/>
              </w:rPr>
              <w:t>Цель проекта:</w:t>
            </w:r>
            <w:r w:rsidR="00BD61EE" w:rsidRPr="00C65BD3">
              <w:rPr>
                <w:bCs/>
              </w:rPr>
              <w:t xml:space="preserve"> </w:t>
            </w:r>
            <w:r w:rsidR="00BD61EE" w:rsidRPr="00BD61EE">
              <w:rPr>
                <w:bCs/>
                <w:sz w:val="22"/>
                <w:szCs w:val="22"/>
              </w:rPr>
              <w:t>Обладают ли учащиеся, получившие обязательное общее образование, знаниями и умениями, необходимыми им для полноценного функционирования в современном обществе.</w:t>
            </w:r>
            <w:r w:rsidRPr="00414A26">
              <w:t xml:space="preserve"> </w:t>
            </w:r>
            <w:r w:rsidR="00ED772F" w:rsidRPr="00ED772F">
              <w:rPr>
                <w:sz w:val="22"/>
                <w:lang w:bidi="en-US"/>
              </w:rPr>
              <w:t xml:space="preserve">Изучение уровня грамотности взрослого населения Российской Федерации. </w:t>
            </w:r>
            <w:r w:rsidR="00ED772F" w:rsidRPr="00F77A93">
              <w:rPr>
                <w:sz w:val="22"/>
              </w:rPr>
              <w:t>Восполн</w:t>
            </w:r>
            <w:r w:rsidR="00ED772F">
              <w:rPr>
                <w:sz w:val="22"/>
              </w:rPr>
              <w:t>ение</w:t>
            </w:r>
            <w:r w:rsidR="00ED772F" w:rsidRPr="00F77A93">
              <w:rPr>
                <w:sz w:val="22"/>
              </w:rPr>
              <w:t xml:space="preserve"> </w:t>
            </w:r>
            <w:r w:rsidRPr="00F77A93">
              <w:rPr>
                <w:sz w:val="22"/>
              </w:rPr>
              <w:t>пробел</w:t>
            </w:r>
            <w:r w:rsidR="00ED772F">
              <w:rPr>
                <w:sz w:val="22"/>
              </w:rPr>
              <w:t>ов</w:t>
            </w:r>
            <w:r w:rsidRPr="00F77A93">
              <w:rPr>
                <w:sz w:val="22"/>
              </w:rPr>
              <w:t xml:space="preserve"> в знаниях об учителях, преподавании и роли учителей в обучении. </w:t>
            </w:r>
          </w:p>
        </w:tc>
      </w:tr>
      <w:tr w:rsidR="00F77A93" w:rsidRPr="008F2AAA" w:rsidTr="001D13DF">
        <w:trPr>
          <w:trHeight w:val="555"/>
        </w:trPr>
        <w:tc>
          <w:tcPr>
            <w:tcW w:w="9291" w:type="dxa"/>
            <w:tcBorders>
              <w:top w:val="single" w:sz="4" w:space="0" w:color="auto"/>
              <w:bottom w:val="single" w:sz="4" w:space="0" w:color="auto"/>
            </w:tcBorders>
          </w:tcPr>
          <w:p w:rsidR="00F77A93" w:rsidRPr="008F2AAA" w:rsidRDefault="00F77A93" w:rsidP="00182396">
            <w:pPr>
              <w:pBdr>
                <w:top w:val="single" w:sz="4" w:space="1" w:color="auto"/>
              </w:pBdr>
              <w:spacing w:line="360" w:lineRule="auto"/>
              <w:jc w:val="both"/>
              <w:rPr>
                <w:b/>
                <w:sz w:val="28"/>
                <w:szCs w:val="28"/>
              </w:rPr>
            </w:pPr>
            <w:r>
              <w:rPr>
                <w:b/>
                <w:sz w:val="28"/>
                <w:szCs w:val="28"/>
              </w:rPr>
              <w:t xml:space="preserve">Задача проекта: </w:t>
            </w:r>
            <w:r w:rsidR="00ED772F" w:rsidRPr="00ED772F">
              <w:rPr>
                <w:sz w:val="22"/>
                <w:lang w:bidi="en-US"/>
              </w:rPr>
              <w:t>Определить связь уровня грамотности населения с уровнем социально-экономического благополучия.</w:t>
            </w:r>
            <w:r w:rsidR="00ED772F" w:rsidRPr="00ED772F">
              <w:rPr>
                <w:rFonts w:cs="Optima-ExtraBlack"/>
                <w:sz w:val="20"/>
                <w:lang w:bidi="hi-IN"/>
              </w:rPr>
              <w:t xml:space="preserve"> </w:t>
            </w:r>
            <w:r w:rsidR="00ED772F" w:rsidRPr="00F77A93">
              <w:rPr>
                <w:rFonts w:cs="Optima-ExtraBlack"/>
                <w:sz w:val="22"/>
                <w:lang w:bidi="hi-IN"/>
              </w:rPr>
              <w:t xml:space="preserve">Предоставить </w:t>
            </w:r>
            <w:r w:rsidRPr="00F77A93">
              <w:rPr>
                <w:rFonts w:cs="Optima-ExtraBlack"/>
                <w:sz w:val="22"/>
                <w:lang w:bidi="hi-IN"/>
              </w:rPr>
              <w:t>полезные для принятия политических решений данные и анализ по ключевым аспектам деятельности общеобразовательной организации</w:t>
            </w:r>
            <w:r w:rsidR="00BD61EE">
              <w:rPr>
                <w:rFonts w:cs="Optima-ExtraBlack"/>
                <w:sz w:val="22"/>
                <w:lang w:bidi="hi-IN"/>
              </w:rPr>
              <w:t>.</w:t>
            </w:r>
          </w:p>
        </w:tc>
      </w:tr>
      <w:tr w:rsidR="00F77A93" w:rsidRPr="008F2AAA" w:rsidTr="001D13DF">
        <w:trPr>
          <w:trHeight w:val="555"/>
        </w:trPr>
        <w:tc>
          <w:tcPr>
            <w:tcW w:w="9291" w:type="dxa"/>
            <w:tcBorders>
              <w:top w:val="single" w:sz="4" w:space="0" w:color="auto"/>
              <w:bottom w:val="single" w:sz="4" w:space="0" w:color="auto"/>
            </w:tcBorders>
          </w:tcPr>
          <w:p w:rsidR="00F77A93" w:rsidRDefault="00F77A93" w:rsidP="00ED772F">
            <w:pPr>
              <w:pBdr>
                <w:top w:val="single" w:sz="4" w:space="1" w:color="auto"/>
              </w:pBdr>
              <w:spacing w:line="360" w:lineRule="auto"/>
              <w:jc w:val="both"/>
              <w:rPr>
                <w:b/>
                <w:sz w:val="28"/>
                <w:szCs w:val="28"/>
              </w:rPr>
            </w:pPr>
            <w:r>
              <w:rPr>
                <w:b/>
                <w:sz w:val="28"/>
                <w:szCs w:val="28"/>
              </w:rPr>
              <w:t xml:space="preserve">Практика применения: </w:t>
            </w:r>
            <w:r w:rsidR="00BD61EE" w:rsidRPr="00BD61EE">
              <w:rPr>
                <w:sz w:val="22"/>
                <w:lang w:bidi="en-US"/>
              </w:rPr>
              <w:t>Данное исследование позволяет выявить и сравнить изменения, происходящие в системах образования в разных странах и оценить эффективность стратегических решений в области образования</w:t>
            </w:r>
            <w:r w:rsidR="00BD61EE">
              <w:rPr>
                <w:sz w:val="22"/>
              </w:rPr>
              <w:t xml:space="preserve">. </w:t>
            </w:r>
            <w:r w:rsidR="00814507" w:rsidRPr="00814507">
              <w:rPr>
                <w:sz w:val="22"/>
              </w:rPr>
              <w:t>Получив результаты, каждая страна может проанализировать подготовку и условия труда своих педагогов и сопоставить их с международными нормами.</w:t>
            </w:r>
          </w:p>
        </w:tc>
      </w:tr>
    </w:tbl>
    <w:p w:rsidR="00ED772F" w:rsidRPr="00ED772F" w:rsidRDefault="00ED772F" w:rsidP="004C4719">
      <w:pPr>
        <w:jc w:val="center"/>
        <w:outlineLvl w:val="0"/>
        <w:rPr>
          <w:b/>
          <w:sz w:val="32"/>
          <w:szCs w:val="32"/>
        </w:rPr>
      </w:pPr>
    </w:p>
    <w:p w:rsidR="00ED772F" w:rsidRPr="00ED772F" w:rsidRDefault="00ED772F" w:rsidP="004C4719">
      <w:pPr>
        <w:jc w:val="center"/>
        <w:outlineLvl w:val="0"/>
        <w:rPr>
          <w:b/>
          <w:sz w:val="32"/>
          <w:szCs w:val="32"/>
        </w:rPr>
      </w:pPr>
    </w:p>
    <w:p w:rsidR="00ED772F" w:rsidRDefault="00ED772F" w:rsidP="004C4719">
      <w:pPr>
        <w:jc w:val="center"/>
        <w:outlineLvl w:val="0"/>
        <w:rPr>
          <w:b/>
          <w:sz w:val="32"/>
          <w:szCs w:val="32"/>
        </w:rPr>
      </w:pPr>
    </w:p>
    <w:p w:rsidR="00BD61EE" w:rsidRPr="00ED772F" w:rsidRDefault="00BD61EE" w:rsidP="004C4719">
      <w:pPr>
        <w:jc w:val="center"/>
        <w:outlineLvl w:val="0"/>
        <w:rPr>
          <w:b/>
          <w:sz w:val="32"/>
          <w:szCs w:val="32"/>
        </w:rPr>
      </w:pPr>
    </w:p>
    <w:p w:rsidR="00BD61EE" w:rsidRDefault="004C4719" w:rsidP="00BD61EE">
      <w:pPr>
        <w:jc w:val="center"/>
        <w:outlineLvl w:val="0"/>
        <w:rPr>
          <w:b/>
          <w:sz w:val="32"/>
          <w:szCs w:val="32"/>
        </w:rPr>
      </w:pPr>
      <w:r>
        <w:rPr>
          <w:b/>
          <w:sz w:val="32"/>
          <w:szCs w:val="32"/>
        </w:rPr>
        <w:t>г. Москва, 2016</w:t>
      </w:r>
    </w:p>
    <w:p w:rsidR="004C4719" w:rsidRDefault="004C4719" w:rsidP="004C4719">
      <w:pPr>
        <w:tabs>
          <w:tab w:val="num" w:pos="360"/>
        </w:tabs>
        <w:spacing w:line="360" w:lineRule="auto"/>
        <w:jc w:val="center"/>
        <w:outlineLvl w:val="0"/>
        <w:rPr>
          <w:b/>
          <w:lang w:val="en-US"/>
        </w:rPr>
      </w:pPr>
      <w:r w:rsidRPr="00D9110C">
        <w:rPr>
          <w:b/>
        </w:rPr>
        <w:lastRenderedPageBreak/>
        <w:t>Обозначения и сокращения</w:t>
      </w:r>
    </w:p>
    <w:p w:rsidR="004C4719" w:rsidRPr="00617C30" w:rsidRDefault="004C4719" w:rsidP="004C4719">
      <w:pPr>
        <w:tabs>
          <w:tab w:val="num" w:pos="360"/>
        </w:tabs>
        <w:spacing w:line="360" w:lineRule="auto"/>
        <w:jc w:val="center"/>
        <w:outlineLvl w:val="0"/>
        <w:rPr>
          <w:b/>
          <w:lang w:val="en-US"/>
        </w:rPr>
      </w:pPr>
    </w:p>
    <w:tbl>
      <w:tblPr>
        <w:tblStyle w:val="a4"/>
        <w:tblW w:w="0" w:type="auto"/>
        <w:tblLook w:val="04A0" w:firstRow="1" w:lastRow="0" w:firstColumn="1" w:lastColumn="0" w:noHBand="0" w:noVBand="1"/>
      </w:tblPr>
      <w:tblGrid>
        <w:gridCol w:w="4927"/>
        <w:gridCol w:w="4820"/>
      </w:tblGrid>
      <w:tr w:rsidR="004C4719" w:rsidRPr="00617C30" w:rsidTr="001D13DF">
        <w:tc>
          <w:tcPr>
            <w:tcW w:w="4927" w:type="dxa"/>
          </w:tcPr>
          <w:p w:rsidR="004C4719" w:rsidRPr="00617C30" w:rsidRDefault="004C4719" w:rsidP="001D13DF">
            <w:pPr>
              <w:tabs>
                <w:tab w:val="num" w:pos="360"/>
              </w:tabs>
              <w:spacing w:line="360" w:lineRule="auto"/>
              <w:jc w:val="center"/>
              <w:outlineLvl w:val="0"/>
              <w:rPr>
                <w:lang w:val="en-US"/>
              </w:rPr>
            </w:pPr>
            <w:r w:rsidRPr="00617C30">
              <w:rPr>
                <w:lang w:val="en-US"/>
              </w:rPr>
              <w:t>ESO</w:t>
            </w:r>
          </w:p>
        </w:tc>
        <w:tc>
          <w:tcPr>
            <w:tcW w:w="4820" w:type="dxa"/>
          </w:tcPr>
          <w:p w:rsidR="004C4719" w:rsidRPr="00617C30" w:rsidRDefault="004C4719" w:rsidP="001D13DF">
            <w:pPr>
              <w:tabs>
                <w:tab w:val="num" w:pos="360"/>
              </w:tabs>
              <w:spacing w:line="360" w:lineRule="auto"/>
              <w:jc w:val="center"/>
              <w:outlineLvl w:val="0"/>
              <w:rPr>
                <w:lang w:val="en-US"/>
              </w:rPr>
            </w:pPr>
            <w:r w:rsidRPr="00617C30">
              <w:rPr>
                <w:lang w:val="en-US"/>
              </w:rPr>
              <w:t>Education and Skills Online</w:t>
            </w:r>
          </w:p>
        </w:tc>
      </w:tr>
      <w:tr w:rsidR="004C4719" w:rsidRPr="00617C30" w:rsidTr="001D13DF">
        <w:tc>
          <w:tcPr>
            <w:tcW w:w="4927" w:type="dxa"/>
          </w:tcPr>
          <w:p w:rsidR="004C4719" w:rsidRPr="00617C30" w:rsidRDefault="004C4719" w:rsidP="001D13DF">
            <w:pPr>
              <w:tabs>
                <w:tab w:val="num" w:pos="360"/>
              </w:tabs>
              <w:spacing w:line="360" w:lineRule="auto"/>
              <w:jc w:val="center"/>
              <w:outlineLvl w:val="0"/>
              <w:rPr>
                <w:lang w:val="en-US"/>
              </w:rPr>
            </w:pPr>
            <w:r w:rsidRPr="00617C30">
              <w:rPr>
                <w:lang w:val="en-US"/>
              </w:rPr>
              <w:t>ETS</w:t>
            </w:r>
          </w:p>
        </w:tc>
        <w:tc>
          <w:tcPr>
            <w:tcW w:w="4820" w:type="dxa"/>
          </w:tcPr>
          <w:p w:rsidR="004C4719" w:rsidRPr="00617C30" w:rsidRDefault="004C4719" w:rsidP="001D13DF">
            <w:pPr>
              <w:tabs>
                <w:tab w:val="num" w:pos="360"/>
              </w:tabs>
              <w:spacing w:line="360" w:lineRule="auto"/>
              <w:jc w:val="center"/>
              <w:outlineLvl w:val="0"/>
              <w:rPr>
                <w:lang w:val="en-US"/>
              </w:rPr>
            </w:pPr>
            <w:r w:rsidRPr="00617C30">
              <w:rPr>
                <w:lang w:val="en-US"/>
              </w:rPr>
              <w:t>Educational testing service</w:t>
            </w:r>
          </w:p>
        </w:tc>
      </w:tr>
      <w:tr w:rsidR="004C4719" w:rsidRPr="000F1722" w:rsidTr="001D13DF">
        <w:tc>
          <w:tcPr>
            <w:tcW w:w="4927" w:type="dxa"/>
          </w:tcPr>
          <w:p w:rsidR="004C4719" w:rsidRPr="009F1082" w:rsidRDefault="004C4719" w:rsidP="001D13DF">
            <w:pPr>
              <w:tabs>
                <w:tab w:val="num" w:pos="360"/>
              </w:tabs>
              <w:spacing w:line="360" w:lineRule="auto"/>
              <w:jc w:val="center"/>
              <w:outlineLvl w:val="0"/>
            </w:pPr>
            <w:r w:rsidRPr="003775E6">
              <w:rPr>
                <w:color w:val="000000"/>
                <w:lang w:eastAsia="ar-SA"/>
              </w:rPr>
              <w:t>ICCS</w:t>
            </w:r>
          </w:p>
        </w:tc>
        <w:tc>
          <w:tcPr>
            <w:tcW w:w="4820" w:type="dxa"/>
          </w:tcPr>
          <w:p w:rsidR="004C4719" w:rsidRPr="00136D8F" w:rsidRDefault="004C4719" w:rsidP="001D13DF">
            <w:pPr>
              <w:tabs>
                <w:tab w:val="num" w:pos="360"/>
              </w:tabs>
              <w:spacing w:line="360" w:lineRule="auto"/>
              <w:jc w:val="center"/>
              <w:outlineLvl w:val="0"/>
              <w:rPr>
                <w:lang w:val="en-US"/>
              </w:rPr>
            </w:pPr>
            <w:r w:rsidRPr="00136D8F">
              <w:rPr>
                <w:lang w:val="en-US"/>
              </w:rPr>
              <w:t>International Civic and Citizenship Education Study</w:t>
            </w:r>
          </w:p>
        </w:tc>
      </w:tr>
      <w:tr w:rsidR="004C4719" w:rsidRPr="000F1722" w:rsidTr="001D13DF">
        <w:tc>
          <w:tcPr>
            <w:tcW w:w="4927" w:type="dxa"/>
          </w:tcPr>
          <w:p w:rsidR="004C4719" w:rsidRPr="00617C30" w:rsidRDefault="004C4719" w:rsidP="001D13DF">
            <w:pPr>
              <w:tabs>
                <w:tab w:val="num" w:pos="360"/>
              </w:tabs>
              <w:spacing w:line="360" w:lineRule="auto"/>
              <w:jc w:val="center"/>
              <w:outlineLvl w:val="0"/>
              <w:rPr>
                <w:b/>
                <w:lang w:val="en-US"/>
              </w:rPr>
            </w:pPr>
            <w:r w:rsidRPr="00617C30">
              <w:rPr>
                <w:lang w:val="en-US"/>
              </w:rPr>
              <w:t xml:space="preserve">IEA </w:t>
            </w:r>
          </w:p>
        </w:tc>
        <w:tc>
          <w:tcPr>
            <w:tcW w:w="4820" w:type="dxa"/>
          </w:tcPr>
          <w:p w:rsidR="004C4719" w:rsidRPr="00617C30" w:rsidRDefault="004C4719" w:rsidP="001D13DF">
            <w:pPr>
              <w:tabs>
                <w:tab w:val="num" w:pos="360"/>
              </w:tabs>
              <w:spacing w:line="360" w:lineRule="auto"/>
              <w:jc w:val="center"/>
              <w:outlineLvl w:val="0"/>
              <w:rPr>
                <w:b/>
                <w:lang w:val="en-US"/>
              </w:rPr>
            </w:pPr>
            <w:r w:rsidRPr="007928BE">
              <w:rPr>
                <w:lang w:val="en-US"/>
              </w:rPr>
              <w:t>International</w:t>
            </w:r>
            <w:r w:rsidRPr="00617C30">
              <w:rPr>
                <w:lang w:val="en-US"/>
              </w:rPr>
              <w:t xml:space="preserve"> </w:t>
            </w:r>
            <w:r w:rsidRPr="007928BE">
              <w:rPr>
                <w:lang w:val="en-US"/>
              </w:rPr>
              <w:t>Association</w:t>
            </w:r>
            <w:r w:rsidRPr="00617C30">
              <w:rPr>
                <w:lang w:val="en-US"/>
              </w:rPr>
              <w:t xml:space="preserve"> </w:t>
            </w:r>
            <w:r w:rsidRPr="007928BE">
              <w:rPr>
                <w:lang w:val="en-US"/>
              </w:rPr>
              <w:t>for</w:t>
            </w:r>
            <w:r w:rsidRPr="00617C30">
              <w:rPr>
                <w:lang w:val="en-US"/>
              </w:rPr>
              <w:t xml:space="preserve"> </w:t>
            </w:r>
            <w:r w:rsidRPr="007928BE">
              <w:rPr>
                <w:lang w:val="en-US"/>
              </w:rPr>
              <w:t>the</w:t>
            </w:r>
            <w:r w:rsidRPr="00617C30">
              <w:rPr>
                <w:lang w:val="en-US"/>
              </w:rPr>
              <w:t xml:space="preserve"> </w:t>
            </w:r>
            <w:r w:rsidRPr="007928BE">
              <w:rPr>
                <w:lang w:val="en-US"/>
              </w:rPr>
              <w:t>Evaluation</w:t>
            </w:r>
            <w:r w:rsidRPr="00617C30">
              <w:rPr>
                <w:lang w:val="en-US"/>
              </w:rPr>
              <w:t xml:space="preserve"> </w:t>
            </w:r>
            <w:r w:rsidRPr="007928BE">
              <w:rPr>
                <w:lang w:val="en-US"/>
              </w:rPr>
              <w:t>of</w:t>
            </w:r>
            <w:r w:rsidRPr="00617C30">
              <w:rPr>
                <w:lang w:val="en-US"/>
              </w:rPr>
              <w:t xml:space="preserve"> </w:t>
            </w:r>
            <w:r w:rsidRPr="007928BE">
              <w:rPr>
                <w:lang w:val="en-US"/>
              </w:rPr>
              <w:t>Educational</w:t>
            </w:r>
            <w:r w:rsidRPr="00617C30">
              <w:rPr>
                <w:lang w:val="en-US"/>
              </w:rPr>
              <w:t xml:space="preserve"> </w:t>
            </w:r>
            <w:r w:rsidRPr="007928BE">
              <w:rPr>
                <w:lang w:val="en-US"/>
              </w:rPr>
              <w:t>Achievements</w:t>
            </w:r>
          </w:p>
        </w:tc>
      </w:tr>
      <w:tr w:rsidR="004C4719" w:rsidRPr="004558E8" w:rsidTr="001D13DF">
        <w:tc>
          <w:tcPr>
            <w:tcW w:w="4927" w:type="dxa"/>
          </w:tcPr>
          <w:p w:rsidR="004C4719" w:rsidRPr="00617C30" w:rsidRDefault="004C4719" w:rsidP="001D13DF">
            <w:pPr>
              <w:tabs>
                <w:tab w:val="num" w:pos="360"/>
              </w:tabs>
              <w:spacing w:line="360" w:lineRule="auto"/>
              <w:jc w:val="center"/>
              <w:outlineLvl w:val="0"/>
              <w:rPr>
                <w:lang w:val="en-US"/>
              </w:rPr>
            </w:pPr>
            <w:r w:rsidRPr="00617C30">
              <w:rPr>
                <w:lang w:val="en-US"/>
              </w:rPr>
              <w:t xml:space="preserve">OECD </w:t>
            </w:r>
          </w:p>
        </w:tc>
        <w:tc>
          <w:tcPr>
            <w:tcW w:w="4820" w:type="dxa"/>
          </w:tcPr>
          <w:p w:rsidR="004C4719" w:rsidRPr="000E10CC" w:rsidRDefault="004C4719" w:rsidP="001D13DF">
            <w:pPr>
              <w:tabs>
                <w:tab w:val="num" w:pos="360"/>
              </w:tabs>
              <w:spacing w:line="360" w:lineRule="auto"/>
              <w:jc w:val="center"/>
              <w:outlineLvl w:val="0"/>
            </w:pPr>
            <w:r w:rsidRPr="00617C30">
              <w:rPr>
                <w:lang w:val="en-US"/>
              </w:rPr>
              <w:t>Organization for Economic Cooperation and Development</w:t>
            </w:r>
            <w:r>
              <w:t xml:space="preserve"> (</w:t>
            </w:r>
            <w:r w:rsidRPr="000F295D">
              <w:t>Организация экономического сотрудничества и развития</w:t>
            </w:r>
            <w:r>
              <w:t>)</w:t>
            </w:r>
          </w:p>
        </w:tc>
      </w:tr>
      <w:tr w:rsidR="004C4719" w:rsidRPr="000F1722" w:rsidTr="001D13DF">
        <w:tc>
          <w:tcPr>
            <w:tcW w:w="4927" w:type="dxa"/>
          </w:tcPr>
          <w:p w:rsidR="004C4719" w:rsidRPr="009F1082" w:rsidRDefault="004C4719" w:rsidP="001D13DF">
            <w:pPr>
              <w:tabs>
                <w:tab w:val="num" w:pos="360"/>
              </w:tabs>
              <w:spacing w:line="360" w:lineRule="auto"/>
              <w:jc w:val="center"/>
              <w:outlineLvl w:val="0"/>
            </w:pPr>
            <w:r w:rsidRPr="009F1082">
              <w:t>PIAAC</w:t>
            </w:r>
          </w:p>
        </w:tc>
        <w:tc>
          <w:tcPr>
            <w:tcW w:w="4820" w:type="dxa"/>
          </w:tcPr>
          <w:p w:rsidR="004C4719" w:rsidRPr="009F1082" w:rsidRDefault="004C4719" w:rsidP="001D13DF">
            <w:pPr>
              <w:tabs>
                <w:tab w:val="num" w:pos="360"/>
              </w:tabs>
              <w:spacing w:line="360" w:lineRule="auto"/>
              <w:jc w:val="center"/>
              <w:outlineLvl w:val="0"/>
              <w:rPr>
                <w:lang w:val="en-US"/>
              </w:rPr>
            </w:pPr>
            <w:r w:rsidRPr="009F1082">
              <w:rPr>
                <w:lang w:val="en-US"/>
              </w:rPr>
              <w:t>Programme for the International Assessment of Adult Competencies</w:t>
            </w:r>
          </w:p>
        </w:tc>
      </w:tr>
      <w:tr w:rsidR="004C4719" w:rsidRPr="000F1722" w:rsidTr="001D13DF">
        <w:tc>
          <w:tcPr>
            <w:tcW w:w="4927" w:type="dxa"/>
          </w:tcPr>
          <w:p w:rsidR="004C4719" w:rsidRPr="009F1082" w:rsidRDefault="004C4719" w:rsidP="001D13DF">
            <w:pPr>
              <w:tabs>
                <w:tab w:val="num" w:pos="360"/>
              </w:tabs>
              <w:spacing w:line="360" w:lineRule="auto"/>
              <w:jc w:val="center"/>
              <w:outlineLvl w:val="0"/>
            </w:pPr>
            <w:r w:rsidRPr="009F1082">
              <w:t>PIRLS</w:t>
            </w:r>
          </w:p>
        </w:tc>
        <w:tc>
          <w:tcPr>
            <w:tcW w:w="4820" w:type="dxa"/>
          </w:tcPr>
          <w:p w:rsidR="004C4719" w:rsidRPr="009F1082" w:rsidRDefault="004C4719" w:rsidP="001D13DF">
            <w:pPr>
              <w:tabs>
                <w:tab w:val="num" w:pos="360"/>
              </w:tabs>
              <w:spacing w:line="360" w:lineRule="auto"/>
              <w:jc w:val="center"/>
              <w:outlineLvl w:val="0"/>
              <w:rPr>
                <w:lang w:val="en-US"/>
              </w:rPr>
            </w:pPr>
            <w:r w:rsidRPr="009F1082">
              <w:rPr>
                <w:lang w:val="en-US"/>
              </w:rPr>
              <w:t>Progress in International Reading Literacy Study</w:t>
            </w:r>
          </w:p>
        </w:tc>
      </w:tr>
      <w:tr w:rsidR="004C4719" w:rsidRPr="004558E8" w:rsidTr="001D13DF">
        <w:tc>
          <w:tcPr>
            <w:tcW w:w="4927" w:type="dxa"/>
          </w:tcPr>
          <w:p w:rsidR="004C4719" w:rsidRPr="009F1082" w:rsidRDefault="004C4719" w:rsidP="001D13DF">
            <w:pPr>
              <w:tabs>
                <w:tab w:val="num" w:pos="360"/>
              </w:tabs>
              <w:spacing w:line="360" w:lineRule="auto"/>
              <w:jc w:val="center"/>
              <w:outlineLvl w:val="0"/>
            </w:pPr>
            <w:r w:rsidRPr="00323A15">
              <w:rPr>
                <w:color w:val="000000"/>
                <w:lang w:eastAsia="ar-SA"/>
              </w:rPr>
              <w:t>PISA</w:t>
            </w:r>
          </w:p>
        </w:tc>
        <w:tc>
          <w:tcPr>
            <w:tcW w:w="4820" w:type="dxa"/>
          </w:tcPr>
          <w:p w:rsidR="004C4719" w:rsidRPr="00136D8F" w:rsidRDefault="004C4719" w:rsidP="001D13DF">
            <w:pPr>
              <w:tabs>
                <w:tab w:val="num" w:pos="360"/>
              </w:tabs>
              <w:spacing w:line="360" w:lineRule="auto"/>
              <w:jc w:val="center"/>
              <w:outlineLvl w:val="0"/>
              <w:rPr>
                <w:lang w:val="en-US"/>
              </w:rPr>
            </w:pPr>
            <w:r w:rsidRPr="00D62A30">
              <w:rPr>
                <w:color w:val="000000"/>
                <w:sz w:val="22"/>
                <w:szCs w:val="22"/>
              </w:rPr>
              <w:t>Международная программа по оценке образовательных достижений учащихся (англ. Programme for International Student Assessment)</w:t>
            </w:r>
          </w:p>
        </w:tc>
      </w:tr>
      <w:tr w:rsidR="004C4719" w:rsidRPr="004558E8" w:rsidTr="001D13DF">
        <w:tc>
          <w:tcPr>
            <w:tcW w:w="4927" w:type="dxa"/>
          </w:tcPr>
          <w:p w:rsidR="004C4719" w:rsidRPr="009F1082" w:rsidRDefault="004C4719" w:rsidP="001D13DF">
            <w:pPr>
              <w:tabs>
                <w:tab w:val="num" w:pos="360"/>
              </w:tabs>
              <w:spacing w:line="360" w:lineRule="auto"/>
              <w:jc w:val="center"/>
              <w:outlineLvl w:val="0"/>
            </w:pPr>
            <w:r w:rsidRPr="009F1082">
              <w:t>TALIS</w:t>
            </w:r>
          </w:p>
        </w:tc>
        <w:tc>
          <w:tcPr>
            <w:tcW w:w="4820" w:type="dxa"/>
          </w:tcPr>
          <w:p w:rsidR="004C4719" w:rsidRPr="009F1082" w:rsidRDefault="004C4719" w:rsidP="001D13DF">
            <w:pPr>
              <w:tabs>
                <w:tab w:val="num" w:pos="360"/>
              </w:tabs>
              <w:spacing w:line="360" w:lineRule="auto"/>
              <w:jc w:val="center"/>
              <w:outlineLvl w:val="0"/>
              <w:rPr>
                <w:lang w:val="en-US"/>
              </w:rPr>
            </w:pPr>
            <w:r w:rsidRPr="00D62A30">
              <w:rPr>
                <w:color w:val="000000"/>
                <w:sz w:val="22"/>
                <w:szCs w:val="22"/>
              </w:rPr>
              <w:t>Международное исследование по вопросам преподавания и обучения (англ. Teaching and Learning International Survey)</w:t>
            </w:r>
          </w:p>
        </w:tc>
      </w:tr>
      <w:tr w:rsidR="004C4719" w:rsidRPr="004558E8" w:rsidTr="001D13DF">
        <w:tc>
          <w:tcPr>
            <w:tcW w:w="4927" w:type="dxa"/>
          </w:tcPr>
          <w:p w:rsidR="004C4719" w:rsidRPr="004558E8" w:rsidRDefault="004C4719" w:rsidP="001D13DF">
            <w:pPr>
              <w:spacing w:line="360" w:lineRule="auto"/>
              <w:jc w:val="center"/>
              <w:rPr>
                <w:color w:val="000000"/>
                <w:lang w:bidi="en-US"/>
              </w:rPr>
            </w:pPr>
            <w:r w:rsidRPr="004558E8">
              <w:rPr>
                <w:color w:val="000000"/>
                <w:lang w:val="en-US"/>
              </w:rPr>
              <w:t>TALIS</w:t>
            </w:r>
            <w:r w:rsidRPr="004558E8">
              <w:rPr>
                <w:color w:val="000000"/>
              </w:rPr>
              <w:t xml:space="preserve"> 2018</w:t>
            </w:r>
          </w:p>
        </w:tc>
        <w:tc>
          <w:tcPr>
            <w:tcW w:w="4820" w:type="dxa"/>
          </w:tcPr>
          <w:p w:rsidR="004C4719" w:rsidRPr="004558E8" w:rsidRDefault="004C4719" w:rsidP="001D13DF">
            <w:pPr>
              <w:spacing w:line="360" w:lineRule="auto"/>
              <w:jc w:val="center"/>
              <w:rPr>
                <w:color w:val="000000"/>
                <w:lang w:bidi="en-US"/>
              </w:rPr>
            </w:pPr>
            <w:r w:rsidRPr="004558E8">
              <w:rPr>
                <w:color w:val="000000"/>
              </w:rPr>
              <w:t>Третий цикл международного проекта</w:t>
            </w:r>
          </w:p>
        </w:tc>
      </w:tr>
      <w:tr w:rsidR="004C4719" w:rsidRPr="004558E8" w:rsidTr="001D13DF">
        <w:tc>
          <w:tcPr>
            <w:tcW w:w="4927" w:type="dxa"/>
          </w:tcPr>
          <w:p w:rsidR="004C4719" w:rsidRPr="004558E8" w:rsidRDefault="004C4719" w:rsidP="001D13DF">
            <w:pPr>
              <w:spacing w:line="360" w:lineRule="auto"/>
              <w:jc w:val="center"/>
              <w:rPr>
                <w:color w:val="000000"/>
                <w:lang w:bidi="en-US"/>
              </w:rPr>
            </w:pPr>
            <w:r w:rsidRPr="004558E8">
              <w:rPr>
                <w:color w:val="000000"/>
              </w:rPr>
              <w:t>МСКО</w:t>
            </w:r>
          </w:p>
        </w:tc>
        <w:tc>
          <w:tcPr>
            <w:tcW w:w="4820" w:type="dxa"/>
          </w:tcPr>
          <w:p w:rsidR="004C4719" w:rsidRPr="004558E8" w:rsidRDefault="004C4719" w:rsidP="001D13DF">
            <w:pPr>
              <w:spacing w:line="360" w:lineRule="auto"/>
              <w:jc w:val="center"/>
              <w:rPr>
                <w:color w:val="000000"/>
                <w:lang w:bidi="en-US"/>
              </w:rPr>
            </w:pPr>
            <w:r w:rsidRPr="004558E8">
              <w:rPr>
                <w:color w:val="000000"/>
              </w:rPr>
              <w:t>Международная стандартная классификация образования</w:t>
            </w:r>
          </w:p>
        </w:tc>
      </w:tr>
      <w:tr w:rsidR="004C4719" w:rsidRPr="004558E8" w:rsidTr="001D13DF">
        <w:tc>
          <w:tcPr>
            <w:tcW w:w="4927" w:type="dxa"/>
          </w:tcPr>
          <w:p w:rsidR="004C4719" w:rsidRPr="00982C4B" w:rsidRDefault="004C4719" w:rsidP="001D13DF">
            <w:pPr>
              <w:spacing w:line="360" w:lineRule="auto"/>
              <w:jc w:val="center"/>
            </w:pPr>
            <w:r w:rsidRPr="00982C4B">
              <w:t>Уровень</w:t>
            </w:r>
            <w:r>
              <w:t xml:space="preserve"> </w:t>
            </w:r>
            <w:r w:rsidRPr="00982C4B">
              <w:t>(и) МСКО 2011</w:t>
            </w:r>
          </w:p>
        </w:tc>
        <w:tc>
          <w:tcPr>
            <w:tcW w:w="4820" w:type="dxa"/>
          </w:tcPr>
          <w:p w:rsidR="004C4719" w:rsidRPr="004558E8" w:rsidRDefault="004C4719" w:rsidP="001D13DF">
            <w:pPr>
              <w:spacing w:line="360" w:lineRule="auto"/>
              <w:jc w:val="center"/>
              <w:rPr>
                <w:color w:val="000000"/>
                <w:lang w:bidi="en-US"/>
              </w:rPr>
            </w:pPr>
            <w:r w:rsidRPr="004558E8">
              <w:rPr>
                <w:color w:val="000000"/>
                <w:lang w:bidi="en-US"/>
              </w:rPr>
              <w:t>Международная стандартная классификация образования (МСКО) является базовой формой классификации для организации образовательных программ и связанных с ними видов квалификации по уровням и сферам образования.</w:t>
            </w:r>
          </w:p>
          <w:p w:rsidR="004C4719" w:rsidRPr="004558E8" w:rsidRDefault="004C4719" w:rsidP="001D13DF">
            <w:pPr>
              <w:spacing w:line="360" w:lineRule="auto"/>
              <w:jc w:val="center"/>
              <w:rPr>
                <w:color w:val="000000"/>
                <w:lang w:bidi="en-US"/>
              </w:rPr>
            </w:pPr>
            <w:r w:rsidRPr="004558E8">
              <w:rPr>
                <w:color w:val="000000"/>
                <w:lang w:bidi="en-US"/>
              </w:rPr>
              <w:t>МСКО имеет девять уровней образования, от 0 до 8.</w:t>
            </w:r>
          </w:p>
          <w:p w:rsidR="004C4719" w:rsidRPr="004558E8" w:rsidRDefault="004C4719" w:rsidP="001D13DF">
            <w:pPr>
              <w:spacing w:line="360" w:lineRule="auto"/>
              <w:jc w:val="center"/>
              <w:rPr>
                <w:color w:val="000000"/>
                <w:lang w:bidi="en-US"/>
              </w:rPr>
            </w:pPr>
            <w:r w:rsidRPr="004558E8">
              <w:rPr>
                <w:color w:val="000000"/>
                <w:lang w:bidi="en-US"/>
              </w:rPr>
              <w:t>МСКО 0: Дошкольное образование</w:t>
            </w:r>
          </w:p>
          <w:p w:rsidR="004C4719" w:rsidRPr="004558E8" w:rsidRDefault="004C4719" w:rsidP="001D13DF">
            <w:pPr>
              <w:spacing w:line="360" w:lineRule="auto"/>
              <w:jc w:val="center"/>
              <w:rPr>
                <w:color w:val="000000"/>
                <w:lang w:bidi="en-US"/>
              </w:rPr>
            </w:pPr>
            <w:r w:rsidRPr="004558E8">
              <w:rPr>
                <w:color w:val="000000"/>
                <w:lang w:bidi="en-US"/>
              </w:rPr>
              <w:t>МСКО 1: Начальное образование</w:t>
            </w:r>
          </w:p>
          <w:p w:rsidR="004C4719" w:rsidRPr="004558E8" w:rsidRDefault="004C4719" w:rsidP="001D13DF">
            <w:pPr>
              <w:spacing w:line="360" w:lineRule="auto"/>
              <w:jc w:val="center"/>
              <w:rPr>
                <w:color w:val="000000"/>
                <w:lang w:bidi="en-US"/>
              </w:rPr>
            </w:pPr>
            <w:r w:rsidRPr="004558E8">
              <w:rPr>
                <w:color w:val="000000"/>
                <w:lang w:bidi="en-US"/>
              </w:rPr>
              <w:t>МСКО 2: Неполное среднее образование</w:t>
            </w:r>
          </w:p>
          <w:p w:rsidR="004C4719" w:rsidRPr="004558E8" w:rsidRDefault="004C4719" w:rsidP="001D13DF">
            <w:pPr>
              <w:spacing w:line="360" w:lineRule="auto"/>
              <w:jc w:val="center"/>
              <w:rPr>
                <w:color w:val="000000"/>
                <w:lang w:bidi="en-US"/>
              </w:rPr>
            </w:pPr>
            <w:r w:rsidRPr="004558E8">
              <w:rPr>
                <w:color w:val="000000"/>
                <w:lang w:bidi="en-US"/>
              </w:rPr>
              <w:lastRenderedPageBreak/>
              <w:t>МСКО 3: Полное среднее образование</w:t>
            </w:r>
          </w:p>
          <w:p w:rsidR="004C4719" w:rsidRPr="004558E8" w:rsidRDefault="004C4719" w:rsidP="001D13DF">
            <w:pPr>
              <w:spacing w:line="360" w:lineRule="auto"/>
              <w:jc w:val="center"/>
              <w:rPr>
                <w:color w:val="000000"/>
                <w:lang w:bidi="en-US"/>
              </w:rPr>
            </w:pPr>
            <w:r w:rsidRPr="004558E8">
              <w:rPr>
                <w:color w:val="000000"/>
                <w:lang w:bidi="en-US"/>
              </w:rPr>
              <w:t>МСКО 4: Послесреднее невысшее образование</w:t>
            </w:r>
          </w:p>
          <w:p w:rsidR="004C4719" w:rsidRPr="004558E8" w:rsidRDefault="004C4719" w:rsidP="001D13DF">
            <w:pPr>
              <w:spacing w:line="360" w:lineRule="auto"/>
              <w:jc w:val="center"/>
              <w:rPr>
                <w:color w:val="000000"/>
                <w:lang w:bidi="en-US"/>
              </w:rPr>
            </w:pPr>
            <w:r w:rsidRPr="004558E8">
              <w:rPr>
                <w:color w:val="000000"/>
                <w:lang w:bidi="en-US"/>
              </w:rPr>
              <w:t>МСКО 5: Короткоцикловое высшее образование</w:t>
            </w:r>
          </w:p>
          <w:p w:rsidR="004C4719" w:rsidRPr="004558E8" w:rsidRDefault="004C4719" w:rsidP="001D13DF">
            <w:pPr>
              <w:spacing w:line="360" w:lineRule="auto"/>
              <w:jc w:val="center"/>
              <w:rPr>
                <w:color w:val="000000"/>
                <w:lang w:bidi="en-US"/>
              </w:rPr>
            </w:pPr>
            <w:r w:rsidRPr="004558E8">
              <w:rPr>
                <w:color w:val="000000"/>
                <w:lang w:bidi="en-US"/>
              </w:rPr>
              <w:t>МСКО 6: Бакалавриат или эквивалентный уровень</w:t>
            </w:r>
          </w:p>
          <w:p w:rsidR="004C4719" w:rsidRPr="004558E8" w:rsidRDefault="004C4719" w:rsidP="001D13DF">
            <w:pPr>
              <w:spacing w:line="360" w:lineRule="auto"/>
              <w:jc w:val="center"/>
              <w:rPr>
                <w:color w:val="000000"/>
                <w:lang w:bidi="en-US"/>
              </w:rPr>
            </w:pPr>
            <w:r w:rsidRPr="004558E8">
              <w:rPr>
                <w:color w:val="000000"/>
                <w:lang w:bidi="en-US"/>
              </w:rPr>
              <w:t>МСКО 7: Магистратура или эквивалентный уровень</w:t>
            </w:r>
          </w:p>
          <w:p w:rsidR="004C4719" w:rsidRPr="004558E8" w:rsidRDefault="004C4719" w:rsidP="001D13DF">
            <w:pPr>
              <w:spacing w:line="360" w:lineRule="auto"/>
              <w:jc w:val="center"/>
              <w:rPr>
                <w:color w:val="000000"/>
                <w:lang w:bidi="en-US"/>
              </w:rPr>
            </w:pPr>
            <w:r w:rsidRPr="004558E8">
              <w:rPr>
                <w:color w:val="000000"/>
                <w:lang w:bidi="en-US"/>
              </w:rPr>
              <w:t>МСКО 8: Докторантура или эквивалентный уровень</w:t>
            </w:r>
          </w:p>
          <w:p w:rsidR="004C4719" w:rsidRPr="004558E8" w:rsidRDefault="004C4719" w:rsidP="001D13DF">
            <w:pPr>
              <w:spacing w:line="360" w:lineRule="auto"/>
              <w:jc w:val="center"/>
            </w:pPr>
            <w:r w:rsidRPr="004558E8">
              <w:rPr>
                <w:color w:val="000000"/>
                <w:lang w:bidi="en-US"/>
              </w:rPr>
              <w:t>Статистический институт ЮНЕСКО (СИЮ) курирует МСКО и, таким образом, отвечает за разработку, ведение, обновление и пересмотр данной базовой классификации. СИЮ планирует тесно сотрудничать со странами и партнерскими учреждениями по сбору данных (включая Евростат и ОЭСР) для обеспечения соответствия преобразований классификациям МСКО, и обновления по мере необходимости. Преобразования МСКО от 1997 года и преобразования национальных программ по уровням МСКО 2011 года должны быть доступными для множества стран, которые охватывает TALIS.</w:t>
            </w:r>
          </w:p>
        </w:tc>
      </w:tr>
      <w:tr w:rsidR="004C4719" w:rsidRPr="004558E8" w:rsidTr="001D13DF">
        <w:tc>
          <w:tcPr>
            <w:tcW w:w="4927" w:type="dxa"/>
          </w:tcPr>
          <w:p w:rsidR="004C4719" w:rsidRPr="004558E8" w:rsidRDefault="004C4719" w:rsidP="001D13DF">
            <w:pPr>
              <w:spacing w:line="360" w:lineRule="auto"/>
              <w:jc w:val="center"/>
            </w:pPr>
            <w:r w:rsidRPr="004558E8">
              <w:lastRenderedPageBreak/>
              <w:t>Формальное образование или обучение</w:t>
            </w:r>
          </w:p>
        </w:tc>
        <w:tc>
          <w:tcPr>
            <w:tcW w:w="4820" w:type="dxa"/>
          </w:tcPr>
          <w:p w:rsidR="004C4719" w:rsidRPr="004558E8" w:rsidRDefault="004C4719" w:rsidP="001D13DF">
            <w:pPr>
              <w:spacing w:line="360" w:lineRule="auto"/>
              <w:jc w:val="center"/>
              <w:rPr>
                <w:color w:val="000000"/>
                <w:lang w:bidi="en-US"/>
              </w:rPr>
            </w:pPr>
            <w:r w:rsidRPr="004558E8">
              <w:rPr>
                <w:color w:val="000000"/>
                <w:lang w:bidi="en-US"/>
              </w:rPr>
              <w:t xml:space="preserve">Относится ко всем перечисленным уровням МСКО или этапам обучения и/или профессиональному развитию респондента, представленные определенной структурированной и сертифицированной программой. Это форма образования не должна быть нацелена исключительно на педагогическое образование и </w:t>
            </w:r>
            <w:r w:rsidRPr="004558E8">
              <w:rPr>
                <w:color w:val="000000"/>
                <w:lang w:bidi="en-US"/>
              </w:rPr>
              <w:lastRenderedPageBreak/>
              <w:t>квалификацию.</w:t>
            </w:r>
          </w:p>
        </w:tc>
      </w:tr>
      <w:tr w:rsidR="004C4719" w:rsidRPr="000F1722" w:rsidTr="001D13DF">
        <w:tc>
          <w:tcPr>
            <w:tcW w:w="4927" w:type="dxa"/>
          </w:tcPr>
          <w:p w:rsidR="004C4719" w:rsidRPr="009F1082" w:rsidRDefault="004C4719" w:rsidP="001D13DF">
            <w:pPr>
              <w:tabs>
                <w:tab w:val="num" w:pos="360"/>
              </w:tabs>
              <w:spacing w:line="360" w:lineRule="auto"/>
              <w:jc w:val="center"/>
              <w:outlineLvl w:val="0"/>
            </w:pPr>
            <w:r w:rsidRPr="009F1082">
              <w:lastRenderedPageBreak/>
              <w:t>TIMSS</w:t>
            </w:r>
          </w:p>
        </w:tc>
        <w:tc>
          <w:tcPr>
            <w:tcW w:w="4820" w:type="dxa"/>
          </w:tcPr>
          <w:p w:rsidR="004C4719" w:rsidRPr="00136D8F" w:rsidRDefault="004C4719" w:rsidP="001D13DF">
            <w:pPr>
              <w:tabs>
                <w:tab w:val="num" w:pos="360"/>
              </w:tabs>
              <w:spacing w:line="360" w:lineRule="auto"/>
              <w:jc w:val="center"/>
              <w:outlineLvl w:val="0"/>
              <w:rPr>
                <w:lang w:val="en-US"/>
              </w:rPr>
            </w:pPr>
            <w:r w:rsidRPr="00136D8F">
              <w:rPr>
                <w:lang w:val="en-US"/>
              </w:rPr>
              <w:t>Trends in Mathematics and Science Study</w:t>
            </w:r>
          </w:p>
        </w:tc>
      </w:tr>
      <w:tr w:rsidR="004C4719" w:rsidRPr="00617C30" w:rsidTr="001D13DF">
        <w:tc>
          <w:tcPr>
            <w:tcW w:w="4927" w:type="dxa"/>
          </w:tcPr>
          <w:p w:rsidR="004C4719" w:rsidRPr="00617C30" w:rsidRDefault="004C4719" w:rsidP="001D13DF">
            <w:pPr>
              <w:tabs>
                <w:tab w:val="num" w:pos="360"/>
              </w:tabs>
              <w:spacing w:line="360" w:lineRule="auto"/>
              <w:jc w:val="center"/>
              <w:outlineLvl w:val="0"/>
            </w:pPr>
            <w:r>
              <w:t>ИКТ</w:t>
            </w:r>
          </w:p>
        </w:tc>
        <w:tc>
          <w:tcPr>
            <w:tcW w:w="4820" w:type="dxa"/>
          </w:tcPr>
          <w:p w:rsidR="004C4719" w:rsidRPr="00617C30" w:rsidRDefault="004C4719" w:rsidP="001D13DF">
            <w:pPr>
              <w:tabs>
                <w:tab w:val="num" w:pos="360"/>
              </w:tabs>
              <w:spacing w:line="360" w:lineRule="auto"/>
              <w:jc w:val="center"/>
              <w:outlineLvl w:val="0"/>
            </w:pPr>
            <w:r>
              <w:t>Информационно-коммуникационные технологии</w:t>
            </w:r>
          </w:p>
        </w:tc>
      </w:tr>
      <w:tr w:rsidR="004C4719" w:rsidRPr="00617C30" w:rsidTr="001D13DF">
        <w:tc>
          <w:tcPr>
            <w:tcW w:w="4927" w:type="dxa"/>
          </w:tcPr>
          <w:p w:rsidR="004C4719" w:rsidRPr="00617C30" w:rsidRDefault="004C4719" w:rsidP="001D13DF">
            <w:pPr>
              <w:tabs>
                <w:tab w:val="num" w:pos="360"/>
              </w:tabs>
              <w:spacing w:line="360" w:lineRule="auto"/>
              <w:jc w:val="center"/>
              <w:outlineLvl w:val="0"/>
            </w:pPr>
            <w:r w:rsidRPr="00617C30">
              <w:t>ОО</w:t>
            </w:r>
          </w:p>
        </w:tc>
        <w:tc>
          <w:tcPr>
            <w:tcW w:w="4820" w:type="dxa"/>
          </w:tcPr>
          <w:p w:rsidR="004C4719" w:rsidRPr="00617C30" w:rsidRDefault="004C4719" w:rsidP="001D13DF">
            <w:pPr>
              <w:tabs>
                <w:tab w:val="num" w:pos="360"/>
              </w:tabs>
              <w:spacing w:line="360" w:lineRule="auto"/>
              <w:jc w:val="center"/>
              <w:outlineLvl w:val="0"/>
            </w:pPr>
            <w:r w:rsidRPr="00617C30">
              <w:t>Образовательная организация</w:t>
            </w:r>
          </w:p>
        </w:tc>
      </w:tr>
      <w:tr w:rsidR="004C4719" w:rsidRPr="00617C30" w:rsidTr="001D13DF">
        <w:tc>
          <w:tcPr>
            <w:tcW w:w="4927" w:type="dxa"/>
          </w:tcPr>
          <w:p w:rsidR="004C4719" w:rsidRPr="009F1082" w:rsidRDefault="004C4719" w:rsidP="001D13DF">
            <w:pPr>
              <w:tabs>
                <w:tab w:val="num" w:pos="360"/>
              </w:tabs>
              <w:spacing w:line="360" w:lineRule="auto"/>
              <w:jc w:val="center"/>
              <w:outlineLvl w:val="0"/>
            </w:pPr>
            <w:r>
              <w:rPr>
                <w:lang w:val="en-US"/>
              </w:rPr>
              <w:t>ФГБУ</w:t>
            </w:r>
          </w:p>
        </w:tc>
        <w:tc>
          <w:tcPr>
            <w:tcW w:w="4820" w:type="dxa"/>
          </w:tcPr>
          <w:p w:rsidR="004C4719" w:rsidRDefault="004C4719" w:rsidP="001D13DF">
            <w:pPr>
              <w:tabs>
                <w:tab w:val="num" w:pos="360"/>
              </w:tabs>
              <w:spacing w:line="360" w:lineRule="auto"/>
              <w:jc w:val="center"/>
              <w:outlineLvl w:val="0"/>
            </w:pPr>
            <w:r>
              <w:t>Федеральное государственное бюджетное учреждение</w:t>
            </w:r>
          </w:p>
        </w:tc>
      </w:tr>
      <w:tr w:rsidR="004C4719" w:rsidRPr="00617C30" w:rsidTr="001D13DF">
        <w:tc>
          <w:tcPr>
            <w:tcW w:w="4927" w:type="dxa"/>
          </w:tcPr>
          <w:p w:rsidR="004C4719" w:rsidRDefault="004C4719" w:rsidP="001D13DF">
            <w:pPr>
              <w:tabs>
                <w:tab w:val="num" w:pos="360"/>
              </w:tabs>
              <w:spacing w:line="360" w:lineRule="auto"/>
              <w:jc w:val="center"/>
              <w:outlineLvl w:val="0"/>
            </w:pPr>
            <w:r w:rsidRPr="009F1082">
              <w:t>ФИОКО</w:t>
            </w:r>
          </w:p>
        </w:tc>
        <w:tc>
          <w:tcPr>
            <w:tcW w:w="4820" w:type="dxa"/>
          </w:tcPr>
          <w:p w:rsidR="004C4719" w:rsidRDefault="004C4719" w:rsidP="001D13DF">
            <w:pPr>
              <w:tabs>
                <w:tab w:val="num" w:pos="360"/>
              </w:tabs>
              <w:spacing w:line="360" w:lineRule="auto"/>
              <w:jc w:val="center"/>
              <w:outlineLvl w:val="0"/>
            </w:pPr>
            <w:r>
              <w:t>Федеральный институт оценки качества образования</w:t>
            </w:r>
          </w:p>
        </w:tc>
      </w:tr>
      <w:tr w:rsidR="004C4719" w:rsidRPr="00617C30" w:rsidTr="001D13DF">
        <w:tc>
          <w:tcPr>
            <w:tcW w:w="4927" w:type="dxa"/>
          </w:tcPr>
          <w:p w:rsidR="004C4719" w:rsidRPr="009F1082" w:rsidRDefault="004C4719" w:rsidP="001D13DF">
            <w:pPr>
              <w:tabs>
                <w:tab w:val="num" w:pos="360"/>
              </w:tabs>
              <w:spacing w:line="360" w:lineRule="auto"/>
              <w:jc w:val="center"/>
              <w:outlineLvl w:val="0"/>
            </w:pPr>
            <w:r>
              <w:t>ОЭСР</w:t>
            </w:r>
          </w:p>
        </w:tc>
        <w:tc>
          <w:tcPr>
            <w:tcW w:w="4820" w:type="dxa"/>
          </w:tcPr>
          <w:p w:rsidR="004C4719" w:rsidRDefault="004C4719" w:rsidP="001D13DF">
            <w:pPr>
              <w:tabs>
                <w:tab w:val="num" w:pos="360"/>
              </w:tabs>
              <w:spacing w:line="360" w:lineRule="auto"/>
              <w:jc w:val="center"/>
              <w:outlineLvl w:val="0"/>
            </w:pPr>
            <w:r w:rsidRPr="006346B2">
              <w:t>Организация экономического сотрудничества и развития</w:t>
            </w:r>
          </w:p>
        </w:tc>
      </w:tr>
      <w:tr w:rsidR="004C4719" w:rsidRPr="00617C30" w:rsidTr="001D13DF">
        <w:tc>
          <w:tcPr>
            <w:tcW w:w="4927" w:type="dxa"/>
          </w:tcPr>
          <w:p w:rsidR="004C4719" w:rsidRDefault="004C4719" w:rsidP="001D13DF">
            <w:pPr>
              <w:tabs>
                <w:tab w:val="num" w:pos="360"/>
              </w:tabs>
              <w:spacing w:line="360" w:lineRule="auto"/>
              <w:jc w:val="center"/>
              <w:outlineLvl w:val="0"/>
            </w:pPr>
            <w:r w:rsidRPr="000F295D">
              <w:t>ALL</w:t>
            </w:r>
          </w:p>
        </w:tc>
        <w:tc>
          <w:tcPr>
            <w:tcW w:w="4820" w:type="dxa"/>
          </w:tcPr>
          <w:p w:rsidR="004C4719" w:rsidRDefault="004C4719" w:rsidP="001D13DF">
            <w:pPr>
              <w:tabs>
                <w:tab w:val="num" w:pos="360"/>
              </w:tabs>
              <w:spacing w:line="360" w:lineRule="auto"/>
              <w:jc w:val="center"/>
              <w:outlineLvl w:val="0"/>
            </w:pPr>
            <w:r w:rsidRPr="000F295D">
              <w:t>Adult Literacy Assessmant</w:t>
            </w:r>
          </w:p>
        </w:tc>
      </w:tr>
      <w:tr w:rsidR="004C4719" w:rsidRPr="000F1722" w:rsidTr="001D13DF">
        <w:tc>
          <w:tcPr>
            <w:tcW w:w="4927" w:type="dxa"/>
          </w:tcPr>
          <w:p w:rsidR="004C4719" w:rsidRPr="000F295D" w:rsidRDefault="004C4719" w:rsidP="001D13DF">
            <w:pPr>
              <w:tabs>
                <w:tab w:val="num" w:pos="360"/>
              </w:tabs>
              <w:spacing w:line="360" w:lineRule="auto"/>
              <w:jc w:val="center"/>
              <w:outlineLvl w:val="0"/>
            </w:pPr>
            <w:r w:rsidRPr="000F295D">
              <w:rPr>
                <w:lang w:val="en-US"/>
              </w:rPr>
              <w:t>IALS</w:t>
            </w:r>
          </w:p>
        </w:tc>
        <w:tc>
          <w:tcPr>
            <w:tcW w:w="4820" w:type="dxa"/>
          </w:tcPr>
          <w:p w:rsidR="004C4719" w:rsidRPr="000E10CC" w:rsidRDefault="004C4719" w:rsidP="001D13DF">
            <w:pPr>
              <w:tabs>
                <w:tab w:val="num" w:pos="360"/>
              </w:tabs>
              <w:spacing w:line="360" w:lineRule="auto"/>
              <w:jc w:val="center"/>
              <w:outlineLvl w:val="0"/>
              <w:rPr>
                <w:lang w:val="en-US"/>
              </w:rPr>
            </w:pPr>
            <w:r w:rsidRPr="000F295D">
              <w:rPr>
                <w:lang w:val="en-US"/>
              </w:rPr>
              <w:t>International Assessment of Adult Literacy</w:t>
            </w:r>
          </w:p>
        </w:tc>
      </w:tr>
      <w:tr w:rsidR="004C4719" w:rsidRPr="000F1722" w:rsidTr="001D13DF">
        <w:tc>
          <w:tcPr>
            <w:tcW w:w="4927" w:type="dxa"/>
          </w:tcPr>
          <w:p w:rsidR="004C4719" w:rsidRPr="000F295D" w:rsidRDefault="004C4719" w:rsidP="001D13DF">
            <w:pPr>
              <w:tabs>
                <w:tab w:val="num" w:pos="360"/>
              </w:tabs>
              <w:spacing w:line="360" w:lineRule="auto"/>
              <w:jc w:val="center"/>
              <w:outlineLvl w:val="0"/>
              <w:rPr>
                <w:lang w:val="en-US"/>
              </w:rPr>
            </w:pPr>
            <w:r w:rsidRPr="000F295D">
              <w:rPr>
                <w:lang w:val="en-US"/>
              </w:rPr>
              <w:t>NAAl</w:t>
            </w:r>
          </w:p>
        </w:tc>
        <w:tc>
          <w:tcPr>
            <w:tcW w:w="4820" w:type="dxa"/>
          </w:tcPr>
          <w:p w:rsidR="004C4719" w:rsidRPr="000F295D" w:rsidRDefault="004C4719" w:rsidP="001D13DF">
            <w:pPr>
              <w:tabs>
                <w:tab w:val="num" w:pos="360"/>
              </w:tabs>
              <w:spacing w:line="360" w:lineRule="auto"/>
              <w:jc w:val="center"/>
              <w:outlineLvl w:val="0"/>
              <w:rPr>
                <w:lang w:val="en-US"/>
              </w:rPr>
            </w:pPr>
            <w:r w:rsidRPr="000F295D">
              <w:rPr>
                <w:lang w:val="en-US"/>
              </w:rPr>
              <w:t>National Assessment of Adult Litercy</w:t>
            </w:r>
          </w:p>
        </w:tc>
      </w:tr>
    </w:tbl>
    <w:p w:rsidR="004C4719" w:rsidRPr="000E10CC" w:rsidRDefault="004C4719" w:rsidP="004C4719">
      <w:pPr>
        <w:tabs>
          <w:tab w:val="num" w:pos="360"/>
        </w:tabs>
        <w:spacing w:line="360" w:lineRule="auto"/>
        <w:jc w:val="center"/>
        <w:outlineLvl w:val="0"/>
        <w:rPr>
          <w:b/>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0F1722" w:rsidRDefault="004C4719">
      <w:pPr>
        <w:rPr>
          <w:lang w:val="en-US"/>
        </w:rPr>
      </w:pPr>
    </w:p>
    <w:p w:rsidR="00814507" w:rsidRPr="000F1722" w:rsidRDefault="00814507">
      <w:pPr>
        <w:rPr>
          <w:lang w:val="en-US"/>
        </w:rPr>
      </w:pPr>
    </w:p>
    <w:p w:rsidR="00814507" w:rsidRPr="000F1722" w:rsidRDefault="00814507">
      <w:pPr>
        <w:rPr>
          <w:lang w:val="en-US"/>
        </w:rPr>
      </w:pPr>
    </w:p>
    <w:p w:rsidR="00814507" w:rsidRPr="000F1722" w:rsidRDefault="00814507">
      <w:pPr>
        <w:rPr>
          <w:lang w:val="en-US"/>
        </w:rPr>
      </w:pPr>
    </w:p>
    <w:p w:rsidR="00814507" w:rsidRPr="000F1722" w:rsidRDefault="00814507">
      <w:pPr>
        <w:rPr>
          <w:lang w:val="en-US"/>
        </w:rPr>
      </w:pPr>
    </w:p>
    <w:p w:rsidR="00814507" w:rsidRPr="000F1722" w:rsidRDefault="00814507">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2417D6" w:rsidRDefault="004C4719">
      <w:pPr>
        <w:rPr>
          <w:lang w:val="en-US"/>
        </w:rPr>
      </w:pPr>
    </w:p>
    <w:p w:rsidR="004C4719" w:rsidRPr="000F1722" w:rsidRDefault="004C4719" w:rsidP="004C4719">
      <w:pPr>
        <w:tabs>
          <w:tab w:val="left" w:pos="582"/>
        </w:tabs>
        <w:suppressAutoHyphens/>
        <w:spacing w:line="360" w:lineRule="auto"/>
        <w:rPr>
          <w:b/>
          <w:color w:val="000000"/>
          <w:lang w:val="en-US"/>
        </w:rPr>
      </w:pPr>
    </w:p>
    <w:p w:rsidR="004C4719" w:rsidRPr="00414A26" w:rsidRDefault="004C4719" w:rsidP="004C4719">
      <w:pPr>
        <w:tabs>
          <w:tab w:val="left" w:pos="582"/>
        </w:tabs>
        <w:suppressAutoHyphens/>
        <w:spacing w:line="360" w:lineRule="auto"/>
        <w:ind w:left="360"/>
        <w:jc w:val="center"/>
        <w:rPr>
          <w:b/>
          <w:color w:val="000000"/>
        </w:rPr>
      </w:pPr>
      <w:r w:rsidRPr="00414A26">
        <w:rPr>
          <w:b/>
          <w:color w:val="000000"/>
        </w:rPr>
        <w:lastRenderedPageBreak/>
        <w:t>2.1.1. Отчет о формировании выборки для проведения пробного исследования TALIS</w:t>
      </w:r>
    </w:p>
    <w:p w:rsidR="004C4719" w:rsidRPr="00414A26" w:rsidRDefault="004C4719" w:rsidP="004C4719">
      <w:pPr>
        <w:spacing w:line="360" w:lineRule="auto"/>
        <w:ind w:firstLine="567"/>
        <w:jc w:val="center"/>
        <w:rPr>
          <w:b/>
        </w:rPr>
      </w:pPr>
      <w:r w:rsidRPr="00414A26">
        <w:rPr>
          <w:b/>
        </w:rPr>
        <w:t xml:space="preserve">Аннотация </w:t>
      </w:r>
    </w:p>
    <w:p w:rsidR="004C4719" w:rsidRPr="00414A26" w:rsidRDefault="004C4719" w:rsidP="004C4719">
      <w:pPr>
        <w:spacing w:line="360" w:lineRule="auto"/>
        <w:ind w:firstLine="567"/>
        <w:jc w:val="both"/>
      </w:pPr>
      <w:r w:rsidRPr="00414A26">
        <w:t xml:space="preserve">Международное исследование </w:t>
      </w:r>
      <w:r w:rsidRPr="00414A26">
        <w:rPr>
          <w:lang w:val="en-US"/>
        </w:rPr>
        <w:t>TALIS</w:t>
      </w:r>
      <w:r w:rsidRPr="00414A26">
        <w:t xml:space="preserve"> (</w:t>
      </w:r>
      <w:r w:rsidRPr="00414A26">
        <w:rPr>
          <w:lang w:val="en-US"/>
        </w:rPr>
        <w:t>Teaching</w:t>
      </w:r>
      <w:r w:rsidRPr="00414A26">
        <w:t xml:space="preserve"> </w:t>
      </w:r>
      <w:r w:rsidRPr="00414A26">
        <w:rPr>
          <w:lang w:val="en-US"/>
        </w:rPr>
        <w:t>and</w:t>
      </w:r>
      <w:r w:rsidRPr="00414A26">
        <w:t xml:space="preserve"> </w:t>
      </w:r>
      <w:r w:rsidRPr="00414A26">
        <w:rPr>
          <w:lang w:val="en-US"/>
        </w:rPr>
        <w:t>Learning</w:t>
      </w:r>
      <w:r w:rsidRPr="00414A26">
        <w:t xml:space="preserve"> </w:t>
      </w:r>
      <w:r w:rsidRPr="00414A26">
        <w:rPr>
          <w:lang w:val="en-US"/>
        </w:rPr>
        <w:t>International</w:t>
      </w:r>
      <w:r w:rsidRPr="00414A26">
        <w:t xml:space="preserve"> </w:t>
      </w:r>
      <w:r w:rsidRPr="00414A26">
        <w:rPr>
          <w:lang w:val="en-US"/>
        </w:rPr>
        <w:t>Survey</w:t>
      </w:r>
      <w:r w:rsidRPr="00414A26">
        <w:t xml:space="preserve"> — Международное исследование по вопросам преподавания и обучения) — это первое международное исследование ОЭСР, в фокусе внимания которого находятся учебная среда и условия работы учителей в общеобразовательных организациях. Впервые исследование </w:t>
      </w:r>
      <w:r w:rsidRPr="00414A26">
        <w:rPr>
          <w:lang w:val="en-US"/>
        </w:rPr>
        <w:t>TALIS</w:t>
      </w:r>
      <w:r w:rsidRPr="00414A26">
        <w:t xml:space="preserve"> проводилось в 2008 году в 24 странах.  Второй цикл исследования прошел в 2013 году с участием 34 стран. В третьем цикле </w:t>
      </w:r>
      <w:r w:rsidRPr="00414A26">
        <w:rPr>
          <w:lang w:val="en-US"/>
        </w:rPr>
        <w:t>TALIS</w:t>
      </w:r>
      <w:r w:rsidRPr="00414A26">
        <w:t xml:space="preserve"> Россия дала свое согласие на участие в компании уже 45 прочих стран. </w:t>
      </w:r>
    </w:p>
    <w:p w:rsidR="004C4719" w:rsidRPr="00414A26" w:rsidRDefault="004C4719" w:rsidP="004C4719">
      <w:pPr>
        <w:spacing w:line="360" w:lineRule="auto"/>
        <w:ind w:firstLine="567"/>
        <w:jc w:val="both"/>
      </w:pPr>
      <w:r w:rsidRPr="00414A26">
        <w:t xml:space="preserve">Цель </w:t>
      </w:r>
      <w:r w:rsidRPr="00414A26">
        <w:rPr>
          <w:lang w:val="en-US"/>
        </w:rPr>
        <w:t>TALIS</w:t>
      </w:r>
      <w:r w:rsidRPr="00414A26">
        <w:t xml:space="preserve"> состоит в том, чтобы восполнить пробелы в знаниях об учителях, преподавании и роли учителей в обучении. Это исследование дает возможность учителям  и директорам общеобразовательных организаций сделать свой вклад в анализ образования и образовательной политики по ключевым вопросам. Сравнительный анализ данных </w:t>
      </w:r>
      <w:r w:rsidRPr="00414A26">
        <w:rPr>
          <w:lang w:val="en-US"/>
        </w:rPr>
        <w:t>TALIS</w:t>
      </w:r>
      <w:r w:rsidRPr="00414A26">
        <w:t xml:space="preserve"> позволяет узнать, сталкиваются ли разные страны со схожими трудностями, и выяснить, как в других странах справляются с аналогичными проблемами.  </w:t>
      </w:r>
    </w:p>
    <w:p w:rsidR="004C4719" w:rsidRPr="00414A26" w:rsidRDefault="004C4719" w:rsidP="004C4719">
      <w:pPr>
        <w:spacing w:line="360" w:lineRule="auto"/>
        <w:ind w:firstLine="567"/>
        <w:jc w:val="both"/>
      </w:pPr>
      <w:r w:rsidRPr="00414A26">
        <w:t xml:space="preserve">В </w:t>
      </w:r>
      <w:r w:rsidRPr="00414A26">
        <w:rPr>
          <w:lang w:val="en-US"/>
        </w:rPr>
        <w:t>TALIS</w:t>
      </w:r>
      <w:r w:rsidRPr="00414A26">
        <w:t xml:space="preserve">–2018 все страны-участники примут участие в Основном исследовании, фокусом интереса которого станет основная ступень среднего образования. Таким образом, в России исследование будет нацелено на изучение условий работы учителей, которые преподают в 5-9 классах общеобразовательных организаций. </w:t>
      </w:r>
    </w:p>
    <w:p w:rsidR="004C4719" w:rsidRPr="00414A26" w:rsidRDefault="004C4719" w:rsidP="004C4719">
      <w:pPr>
        <w:spacing w:line="360" w:lineRule="auto"/>
        <w:ind w:firstLine="567"/>
        <w:jc w:val="both"/>
      </w:pPr>
      <w:r w:rsidRPr="00414A26">
        <w:t>В группе  международных образовательных исследований, TALIS занимает важное место. Получив его результаты, каждая страна может проанализировать подготовку и условия труда своих педагогов и сопоставить их с международными нормами. Раз в пять лет Организация экономического сотрудничества и развития (ОЭСР) проводит это исследование в разных странах.</w:t>
      </w:r>
    </w:p>
    <w:p w:rsidR="004C4719" w:rsidRPr="00414A26" w:rsidRDefault="004C4719" w:rsidP="004C4719">
      <w:pPr>
        <w:spacing w:line="360" w:lineRule="auto"/>
        <w:ind w:firstLine="567"/>
        <w:jc w:val="both"/>
      </w:pPr>
      <w:r w:rsidRPr="00414A26">
        <w:t xml:space="preserve">В международном исследовании </w:t>
      </w:r>
      <w:r w:rsidRPr="00414A26">
        <w:rPr>
          <w:lang w:val="en-US"/>
        </w:rPr>
        <w:t>TALIS</w:t>
      </w:r>
      <w:r w:rsidRPr="00414A26">
        <w:t>- 2013 приняли участие более 100 000 случайно выбранных учителей общеобразовательных организаций, 6500 общеобразовательных организаций и их директора, которые представили более 4 миллионов учителей из 34 стран в 2013 году.</w:t>
      </w:r>
    </w:p>
    <w:p w:rsidR="004C4719" w:rsidRPr="00414A26" w:rsidRDefault="004C4719" w:rsidP="004C4719">
      <w:pPr>
        <w:spacing w:line="360" w:lineRule="auto"/>
        <w:ind w:firstLine="567"/>
        <w:jc w:val="both"/>
      </w:pPr>
      <w:r w:rsidRPr="00414A26">
        <w:t>Особенность данного исследования определяется следующими факторами:</w:t>
      </w:r>
    </w:p>
    <w:p w:rsidR="004C4719" w:rsidRPr="00414A26" w:rsidRDefault="004C4719" w:rsidP="004C4719">
      <w:pPr>
        <w:numPr>
          <w:ilvl w:val="0"/>
          <w:numId w:val="5"/>
        </w:numPr>
        <w:spacing w:line="360" w:lineRule="auto"/>
        <w:contextualSpacing/>
        <w:jc w:val="both"/>
      </w:pPr>
      <w:r w:rsidRPr="00414A26">
        <w:rPr>
          <w:lang w:val="en-US"/>
        </w:rPr>
        <w:t>TALIS</w:t>
      </w:r>
      <w:r w:rsidRPr="00414A26">
        <w:t xml:space="preserve"> – это первый и единственный международный опрос, который сосредотачивается на учебной среде и рабочих условиях учителей;</w:t>
      </w:r>
    </w:p>
    <w:p w:rsidR="004C4719" w:rsidRPr="00414A26" w:rsidRDefault="004C4719" w:rsidP="004C4719">
      <w:pPr>
        <w:numPr>
          <w:ilvl w:val="0"/>
          <w:numId w:val="5"/>
        </w:numPr>
        <w:spacing w:line="360" w:lineRule="auto"/>
        <w:contextualSpacing/>
        <w:jc w:val="both"/>
      </w:pPr>
      <w:r w:rsidRPr="00414A26">
        <w:t>исследование проводится совместными усилиями правительств стран-участников, международного консорциума, ОЭСР и объединений учителей;</w:t>
      </w:r>
    </w:p>
    <w:p w:rsidR="004C4719" w:rsidRPr="00414A26" w:rsidRDefault="004C4719" w:rsidP="004C4719">
      <w:pPr>
        <w:numPr>
          <w:ilvl w:val="0"/>
          <w:numId w:val="5"/>
        </w:numPr>
        <w:spacing w:line="360" w:lineRule="auto"/>
        <w:contextualSpacing/>
        <w:jc w:val="both"/>
      </w:pPr>
      <w:r w:rsidRPr="00414A26">
        <w:lastRenderedPageBreak/>
        <w:t>данный проект восполняет важные информационные пробелы в международных сопоставлениях систем общего образования мира;</w:t>
      </w:r>
    </w:p>
    <w:p w:rsidR="004C4719" w:rsidRPr="00414A26" w:rsidRDefault="004C4719" w:rsidP="004C4719">
      <w:pPr>
        <w:numPr>
          <w:ilvl w:val="0"/>
          <w:numId w:val="5"/>
        </w:numPr>
        <w:spacing w:line="360" w:lineRule="auto"/>
        <w:contextualSpacing/>
        <w:jc w:val="both"/>
      </w:pPr>
      <w:r w:rsidRPr="00414A26">
        <w:t>участие в данном исследование дает возможность учителям и директорам общеобразовательных организаций иметь право голоса в анализе образования и разработке решений в ключевых областях политики;</w:t>
      </w:r>
    </w:p>
    <w:p w:rsidR="004C4719" w:rsidRPr="00414A26" w:rsidRDefault="004C4719" w:rsidP="004C4719">
      <w:pPr>
        <w:numPr>
          <w:ilvl w:val="0"/>
          <w:numId w:val="5"/>
        </w:numPr>
        <w:spacing w:line="360" w:lineRule="auto"/>
        <w:contextualSpacing/>
        <w:jc w:val="both"/>
      </w:pPr>
      <w:r w:rsidRPr="00414A26">
        <w:rPr>
          <w:lang w:val="en-US"/>
        </w:rPr>
        <w:t>TALIS</w:t>
      </w:r>
      <w:r w:rsidRPr="00414A26">
        <w:t xml:space="preserve"> позволяет странам сравнить себя с другими странами, которые сталкиваются с аналогичными проблемами и перенять опыт у других стран с их подходами к решению данных проблем.</w:t>
      </w:r>
    </w:p>
    <w:p w:rsidR="004C4719" w:rsidRPr="00414A26" w:rsidRDefault="004C4719" w:rsidP="004C4719">
      <w:pPr>
        <w:spacing w:line="360" w:lineRule="auto"/>
        <w:ind w:firstLine="567"/>
        <w:contextualSpacing/>
        <w:jc w:val="both"/>
      </w:pPr>
      <w:r w:rsidRPr="00414A26">
        <w:rPr>
          <w:rFonts w:cs="Optima-ExtraBlack"/>
          <w:lang w:bidi="hi-IN"/>
        </w:rPr>
        <w:t>Задача исследования – предоставить полезные для принятия политических решений данные и анализ по следующим ключевым аспектам деятельности общеобразовательной организации:</w:t>
      </w:r>
    </w:p>
    <w:p w:rsidR="004C4719" w:rsidRPr="00414A26" w:rsidRDefault="004C4719" w:rsidP="004C4719">
      <w:pPr>
        <w:numPr>
          <w:ilvl w:val="0"/>
          <w:numId w:val="6"/>
        </w:numPr>
        <w:autoSpaceDE w:val="0"/>
        <w:autoSpaceDN w:val="0"/>
        <w:adjustRightInd w:val="0"/>
        <w:spacing w:line="360" w:lineRule="auto"/>
        <w:jc w:val="both"/>
        <w:rPr>
          <w:rFonts w:cs="Optima-ExtraBlack"/>
          <w:lang w:bidi="hi-IN"/>
        </w:rPr>
      </w:pPr>
      <w:r w:rsidRPr="00414A26">
        <w:rPr>
          <w:rFonts w:cs="Optima-ExtraBlack"/>
          <w:lang w:bidi="hi-IN"/>
        </w:rPr>
        <w:t>роль и функционирование управления общеобразовательной организации;</w:t>
      </w:r>
    </w:p>
    <w:p w:rsidR="004C4719" w:rsidRPr="00414A26" w:rsidRDefault="004C4719" w:rsidP="004C4719">
      <w:pPr>
        <w:numPr>
          <w:ilvl w:val="0"/>
          <w:numId w:val="6"/>
        </w:numPr>
        <w:autoSpaceDE w:val="0"/>
        <w:autoSpaceDN w:val="0"/>
        <w:adjustRightInd w:val="0"/>
        <w:spacing w:line="360" w:lineRule="auto"/>
        <w:jc w:val="both"/>
        <w:rPr>
          <w:rFonts w:cs="Optima-ExtraBlack"/>
          <w:lang w:bidi="hi-IN"/>
        </w:rPr>
      </w:pPr>
      <w:r w:rsidRPr="00414A26">
        <w:rPr>
          <w:rFonts w:cs="Optima-ExtraBlack"/>
          <w:lang w:bidi="hi-IN"/>
        </w:rPr>
        <w:t>оценка работы учителей и получение ими обратной связи;</w:t>
      </w:r>
    </w:p>
    <w:p w:rsidR="004C4719" w:rsidRPr="00414A26" w:rsidRDefault="004C4719" w:rsidP="004C4719">
      <w:pPr>
        <w:numPr>
          <w:ilvl w:val="0"/>
          <w:numId w:val="6"/>
        </w:numPr>
        <w:autoSpaceDE w:val="0"/>
        <w:autoSpaceDN w:val="0"/>
        <w:adjustRightInd w:val="0"/>
        <w:spacing w:line="360" w:lineRule="auto"/>
        <w:jc w:val="both"/>
        <w:rPr>
          <w:rFonts w:cs="Optima-ExtraBlack"/>
          <w:lang w:bidi="hi-IN"/>
        </w:rPr>
      </w:pPr>
      <w:r w:rsidRPr="00414A26">
        <w:rPr>
          <w:rFonts w:cs="Optima-ExtraBlack"/>
          <w:lang w:bidi="hi-IN"/>
        </w:rPr>
        <w:t>профессиональное развитие учителей;</w:t>
      </w:r>
    </w:p>
    <w:p w:rsidR="004C4719" w:rsidRPr="00414A26" w:rsidRDefault="004C4719" w:rsidP="004C4719">
      <w:pPr>
        <w:numPr>
          <w:ilvl w:val="0"/>
          <w:numId w:val="6"/>
        </w:numPr>
        <w:autoSpaceDE w:val="0"/>
        <w:autoSpaceDN w:val="0"/>
        <w:adjustRightInd w:val="0"/>
        <w:spacing w:line="360" w:lineRule="auto"/>
        <w:jc w:val="both"/>
        <w:rPr>
          <w:rFonts w:cs="Optima-ExtraBlack"/>
          <w:lang w:bidi="hi-IN"/>
        </w:rPr>
      </w:pPr>
      <w:r w:rsidRPr="00414A26">
        <w:rPr>
          <w:rFonts w:cs="Optima-ExtraBlack"/>
          <w:lang w:bidi="hi-IN"/>
        </w:rPr>
        <w:t>установки и взгляды учителей по поводу преподавания и педагогических практик.</w:t>
      </w:r>
    </w:p>
    <w:p w:rsidR="004C4719" w:rsidRPr="00414A26" w:rsidRDefault="004C4719" w:rsidP="004C4719">
      <w:pPr>
        <w:spacing w:line="360" w:lineRule="auto"/>
        <w:ind w:firstLine="567"/>
        <w:contextualSpacing/>
        <w:jc w:val="both"/>
      </w:pPr>
      <w:r w:rsidRPr="00414A26">
        <w:t>Третий цикл исследования будет проходить среди стран-участников ОЭСР и стран-партнеров в 2015-2018 годах; первые результаты исследования будут опубликованы в 2019 году.</w:t>
      </w:r>
    </w:p>
    <w:p w:rsidR="004C4719" w:rsidRPr="00414A26" w:rsidRDefault="004C4719" w:rsidP="004C4719">
      <w:pPr>
        <w:spacing w:line="360" w:lineRule="auto"/>
        <w:ind w:firstLine="567"/>
        <w:contextualSpacing/>
        <w:jc w:val="both"/>
      </w:pPr>
      <w:r w:rsidRPr="00414A26">
        <w:rPr>
          <w:lang w:bidi="hi-IN"/>
        </w:rPr>
        <w:t>Подготовительный этап международного анализа, который проходит в 2016 году, направлен на то, чтобы:</w:t>
      </w:r>
    </w:p>
    <w:p w:rsidR="004C4719" w:rsidRPr="00414A26" w:rsidRDefault="004C4719" w:rsidP="004C4719">
      <w:pPr>
        <w:autoSpaceDE w:val="0"/>
        <w:autoSpaceDN w:val="0"/>
        <w:adjustRightInd w:val="0"/>
        <w:spacing w:line="360" w:lineRule="auto"/>
        <w:ind w:left="567"/>
        <w:jc w:val="both"/>
        <w:rPr>
          <w:lang w:bidi="hi-IN"/>
        </w:rPr>
      </w:pPr>
      <w:r w:rsidRPr="00414A26">
        <w:rPr>
          <w:lang w:bidi="hi-IN"/>
        </w:rPr>
        <w:t>а) проверить в тестовом режиме все процедуры и программное обеспечение, но на малых шкалах в сравнении с основным исследованием (вместо 14 субъектов РФ, которые будут участвовать в основном исследовании, в пилотном исследовании участвуют  4 субъекта РФ).</w:t>
      </w:r>
    </w:p>
    <w:p w:rsidR="004C4719" w:rsidRPr="00414A26" w:rsidRDefault="004C4719" w:rsidP="004C4719">
      <w:pPr>
        <w:autoSpaceDE w:val="0"/>
        <w:autoSpaceDN w:val="0"/>
        <w:adjustRightInd w:val="0"/>
        <w:spacing w:line="360" w:lineRule="auto"/>
        <w:ind w:left="567"/>
        <w:jc w:val="both"/>
        <w:rPr>
          <w:lang w:bidi="hi-IN"/>
        </w:rPr>
      </w:pPr>
      <w:r w:rsidRPr="00414A26">
        <w:rPr>
          <w:lang w:bidi="hi-IN"/>
        </w:rPr>
        <w:t>б) определить процедуры и инструменты, требующие коррекции и внести необходимые изменения (например, адаптация анкет учителей и директоров в соответствии с российским контекстом и согласование адаптированных вариантов с организаторами исследования).</w:t>
      </w:r>
    </w:p>
    <w:p w:rsidR="004C4719" w:rsidRPr="00414A26" w:rsidRDefault="004C4719" w:rsidP="004C4719">
      <w:pPr>
        <w:widowControl w:val="0"/>
        <w:spacing w:line="360" w:lineRule="auto"/>
        <w:ind w:firstLine="567"/>
        <w:contextualSpacing/>
        <w:jc w:val="both"/>
        <w:rPr>
          <w:rFonts w:eastAsia="Calibri"/>
        </w:rPr>
      </w:pPr>
      <w:r w:rsidRPr="00414A26">
        <w:rPr>
          <w:rFonts w:eastAsia="Calibri"/>
        </w:rPr>
        <w:t>Потенциальными индикаторами, для оценки данных в ходе исследования  будут являться следующие:</w:t>
      </w:r>
    </w:p>
    <w:p w:rsidR="004C4719" w:rsidRPr="00414A26" w:rsidRDefault="004C4719" w:rsidP="004C4719">
      <w:pPr>
        <w:widowControl w:val="0"/>
        <w:numPr>
          <w:ilvl w:val="0"/>
          <w:numId w:val="4"/>
        </w:numPr>
        <w:tabs>
          <w:tab w:val="left" w:pos="1037"/>
        </w:tabs>
        <w:spacing w:line="360" w:lineRule="auto"/>
        <w:ind w:left="1757" w:hanging="340"/>
        <w:contextualSpacing/>
        <w:rPr>
          <w:rFonts w:eastAsia="Calibri"/>
        </w:rPr>
      </w:pPr>
      <w:r w:rsidRPr="00414A26">
        <w:rPr>
          <w:rFonts w:eastAsia="Calibri"/>
        </w:rPr>
        <w:t>год завершения педагогического образования</w:t>
      </w:r>
    </w:p>
    <w:p w:rsidR="004C4719" w:rsidRPr="00414A26" w:rsidRDefault="004C4719" w:rsidP="004C4719">
      <w:pPr>
        <w:widowControl w:val="0"/>
        <w:numPr>
          <w:ilvl w:val="0"/>
          <w:numId w:val="4"/>
        </w:numPr>
        <w:tabs>
          <w:tab w:val="left" w:pos="1037"/>
        </w:tabs>
        <w:spacing w:line="360" w:lineRule="auto"/>
        <w:ind w:left="1757" w:hanging="340"/>
        <w:contextualSpacing/>
        <w:rPr>
          <w:rFonts w:eastAsia="Calibri"/>
        </w:rPr>
      </w:pPr>
      <w:r w:rsidRPr="00414A26">
        <w:rPr>
          <w:rFonts w:eastAsia="Calibri"/>
        </w:rPr>
        <w:t>уровень формальной степени (третичный/пост-средний или средний уровень)</w:t>
      </w:r>
    </w:p>
    <w:p w:rsidR="004C4719" w:rsidRPr="00414A26" w:rsidRDefault="004C4719" w:rsidP="004C4719">
      <w:pPr>
        <w:widowControl w:val="0"/>
        <w:numPr>
          <w:ilvl w:val="0"/>
          <w:numId w:val="4"/>
        </w:numPr>
        <w:tabs>
          <w:tab w:val="left" w:pos="1037"/>
        </w:tabs>
        <w:spacing w:line="360" w:lineRule="auto"/>
        <w:ind w:left="1757" w:hanging="340"/>
        <w:contextualSpacing/>
        <w:rPr>
          <w:rFonts w:eastAsia="Calibri"/>
        </w:rPr>
      </w:pPr>
      <w:r w:rsidRPr="00414A26">
        <w:rPr>
          <w:rFonts w:eastAsia="Calibri"/>
        </w:rPr>
        <w:t>альтернативные пути к преподаванию</w:t>
      </w:r>
    </w:p>
    <w:p w:rsidR="004C4719" w:rsidRPr="00414A26" w:rsidRDefault="004C4719" w:rsidP="004C4719">
      <w:pPr>
        <w:widowControl w:val="0"/>
        <w:numPr>
          <w:ilvl w:val="0"/>
          <w:numId w:val="4"/>
        </w:numPr>
        <w:tabs>
          <w:tab w:val="left" w:pos="1037"/>
        </w:tabs>
        <w:spacing w:line="360" w:lineRule="auto"/>
        <w:ind w:left="1757" w:hanging="340"/>
        <w:contextualSpacing/>
        <w:rPr>
          <w:rFonts w:eastAsia="Calibri"/>
        </w:rPr>
      </w:pPr>
      <w:r w:rsidRPr="00414A26">
        <w:rPr>
          <w:rFonts w:eastAsia="Calibri"/>
        </w:rPr>
        <w:lastRenderedPageBreak/>
        <w:t>тип образовательной организации (университет, педагогический колледж)</w:t>
      </w:r>
    </w:p>
    <w:p w:rsidR="004C4719" w:rsidRPr="00414A26" w:rsidRDefault="004C4719" w:rsidP="004C4719">
      <w:pPr>
        <w:widowControl w:val="0"/>
        <w:numPr>
          <w:ilvl w:val="0"/>
          <w:numId w:val="4"/>
        </w:numPr>
        <w:tabs>
          <w:tab w:val="left" w:pos="1037"/>
        </w:tabs>
        <w:spacing w:line="360" w:lineRule="auto"/>
        <w:ind w:left="1757" w:hanging="340"/>
        <w:contextualSpacing/>
        <w:rPr>
          <w:rFonts w:eastAsia="Calibri"/>
        </w:rPr>
      </w:pPr>
      <w:r w:rsidRPr="00414A26">
        <w:rPr>
          <w:rFonts w:eastAsia="Calibri"/>
        </w:rPr>
        <w:t>длительность педагогического образования</w:t>
      </w:r>
    </w:p>
    <w:p w:rsidR="004C4719" w:rsidRPr="00414A26" w:rsidRDefault="004C4719" w:rsidP="004C4719">
      <w:pPr>
        <w:widowControl w:val="0"/>
        <w:numPr>
          <w:ilvl w:val="0"/>
          <w:numId w:val="4"/>
        </w:numPr>
        <w:tabs>
          <w:tab w:val="left" w:pos="1037"/>
        </w:tabs>
        <w:spacing w:line="360" w:lineRule="auto"/>
        <w:ind w:left="1757" w:hanging="340"/>
        <w:contextualSpacing/>
        <w:rPr>
          <w:rFonts w:eastAsia="Calibri"/>
        </w:rPr>
      </w:pPr>
      <w:r w:rsidRPr="00414A26">
        <w:rPr>
          <w:rFonts w:eastAsia="Calibri"/>
        </w:rPr>
        <w:t>параллельная или последовательная программа</w:t>
      </w:r>
    </w:p>
    <w:p w:rsidR="004C4719" w:rsidRPr="00414A26" w:rsidRDefault="004C4719" w:rsidP="004C4719">
      <w:pPr>
        <w:widowControl w:val="0"/>
        <w:numPr>
          <w:ilvl w:val="0"/>
          <w:numId w:val="4"/>
        </w:numPr>
        <w:tabs>
          <w:tab w:val="left" w:pos="1037"/>
        </w:tabs>
        <w:spacing w:line="360" w:lineRule="auto"/>
        <w:ind w:left="1757" w:hanging="340"/>
        <w:contextualSpacing/>
        <w:jc w:val="both"/>
        <w:rPr>
          <w:rFonts w:eastAsia="Calibri"/>
        </w:rPr>
      </w:pPr>
      <w:r w:rsidRPr="00414A26">
        <w:rPr>
          <w:rFonts w:eastAsia="Calibri"/>
        </w:rPr>
        <w:t>диапазон классов, преподавать которым учителя были подготовлены (например, 1-8, 7-9, 5-10, 5-12)</w:t>
      </w:r>
    </w:p>
    <w:p w:rsidR="004C4719" w:rsidRPr="00414A26" w:rsidRDefault="004C4719" w:rsidP="004C4719">
      <w:pPr>
        <w:widowControl w:val="0"/>
        <w:numPr>
          <w:ilvl w:val="0"/>
          <w:numId w:val="4"/>
        </w:numPr>
        <w:tabs>
          <w:tab w:val="left" w:pos="1034"/>
        </w:tabs>
        <w:spacing w:line="360" w:lineRule="auto"/>
        <w:ind w:left="1757" w:hanging="340"/>
        <w:contextualSpacing/>
        <w:jc w:val="both"/>
        <w:rPr>
          <w:rFonts w:eastAsia="Calibri"/>
        </w:rPr>
      </w:pPr>
      <w:r w:rsidRPr="00414A26">
        <w:rPr>
          <w:rFonts w:eastAsia="Calibri"/>
        </w:rPr>
        <w:t>тип общеобразовательной организации, в которых учителя были подготовлены преподавать</w:t>
      </w:r>
    </w:p>
    <w:p w:rsidR="004C4719" w:rsidRPr="00414A26" w:rsidRDefault="004C4719" w:rsidP="004C4719">
      <w:pPr>
        <w:widowControl w:val="0"/>
        <w:numPr>
          <w:ilvl w:val="0"/>
          <w:numId w:val="4"/>
        </w:numPr>
        <w:tabs>
          <w:tab w:val="left" w:pos="1034"/>
        </w:tabs>
        <w:spacing w:line="360" w:lineRule="auto"/>
        <w:ind w:left="1757" w:hanging="340"/>
        <w:contextualSpacing/>
        <w:jc w:val="both"/>
        <w:rPr>
          <w:rFonts w:eastAsia="Calibri"/>
        </w:rPr>
      </w:pPr>
      <w:r w:rsidRPr="00414A26">
        <w:rPr>
          <w:rFonts w:eastAsia="Calibri"/>
        </w:rPr>
        <w:t>требования к поступлению (школьный экзамен, университетский экзамен, практический опыт)</w:t>
      </w:r>
    </w:p>
    <w:p w:rsidR="004C4719" w:rsidRPr="00414A26" w:rsidRDefault="004C4719" w:rsidP="004C4719">
      <w:pPr>
        <w:widowControl w:val="0"/>
        <w:numPr>
          <w:ilvl w:val="0"/>
          <w:numId w:val="4"/>
        </w:numPr>
        <w:tabs>
          <w:tab w:val="left" w:pos="1034"/>
        </w:tabs>
        <w:spacing w:line="360" w:lineRule="auto"/>
        <w:ind w:left="1757" w:hanging="340"/>
        <w:contextualSpacing/>
        <w:jc w:val="both"/>
        <w:rPr>
          <w:rFonts w:eastAsia="Calibri"/>
        </w:rPr>
      </w:pPr>
      <w:r w:rsidRPr="00414A26">
        <w:rPr>
          <w:rFonts w:eastAsia="Calibri"/>
        </w:rPr>
        <w:t>класс в сравнении с возрастной когортой</w:t>
      </w:r>
    </w:p>
    <w:p w:rsidR="004C4719" w:rsidRPr="00414A26" w:rsidRDefault="004C4719" w:rsidP="004C4719">
      <w:pPr>
        <w:widowControl w:val="0"/>
        <w:numPr>
          <w:ilvl w:val="0"/>
          <w:numId w:val="4"/>
        </w:numPr>
        <w:tabs>
          <w:tab w:val="left" w:pos="1034"/>
        </w:tabs>
        <w:spacing w:line="360" w:lineRule="auto"/>
        <w:ind w:left="1757" w:hanging="340"/>
        <w:contextualSpacing/>
        <w:jc w:val="both"/>
        <w:rPr>
          <w:rFonts w:eastAsia="Calibri"/>
        </w:rPr>
      </w:pPr>
      <w:r w:rsidRPr="00414A26">
        <w:rPr>
          <w:rFonts w:eastAsia="Calibri"/>
        </w:rPr>
        <w:t>степень предметной специализации (количество основных и второстепенных предметов, подготовка педагогов в качестве универсалов)</w:t>
      </w:r>
    </w:p>
    <w:p w:rsidR="004C4719" w:rsidRPr="00414A26" w:rsidRDefault="004C4719" w:rsidP="004C4719">
      <w:pPr>
        <w:widowControl w:val="0"/>
        <w:numPr>
          <w:ilvl w:val="0"/>
          <w:numId w:val="4"/>
        </w:numPr>
        <w:tabs>
          <w:tab w:val="left" w:pos="1034"/>
        </w:tabs>
        <w:spacing w:line="360" w:lineRule="auto"/>
        <w:ind w:left="1757" w:hanging="340"/>
        <w:contextualSpacing/>
        <w:jc w:val="both"/>
        <w:rPr>
          <w:rFonts w:eastAsia="Calibri"/>
        </w:rPr>
      </w:pPr>
      <w:r w:rsidRPr="00414A26">
        <w:rPr>
          <w:rFonts w:eastAsia="Calibri"/>
        </w:rPr>
        <w:t>основной предмет в преподавании</w:t>
      </w:r>
    </w:p>
    <w:p w:rsidR="004C4719" w:rsidRPr="00414A26" w:rsidRDefault="004C4719" w:rsidP="004C4719">
      <w:pPr>
        <w:widowControl w:val="0"/>
        <w:numPr>
          <w:ilvl w:val="0"/>
          <w:numId w:val="4"/>
        </w:numPr>
        <w:tabs>
          <w:tab w:val="left" w:pos="1034"/>
        </w:tabs>
        <w:spacing w:line="360" w:lineRule="auto"/>
        <w:ind w:left="1757" w:hanging="340"/>
        <w:contextualSpacing/>
        <w:jc w:val="both"/>
        <w:rPr>
          <w:rFonts w:eastAsia="Calibri"/>
        </w:rPr>
      </w:pPr>
      <w:r w:rsidRPr="00414A26">
        <w:rPr>
          <w:rFonts w:eastAsia="Calibri"/>
        </w:rPr>
        <w:t>акцент на знании содержания предмета, знании педагогического содержания, а также на практическом опыте</w:t>
      </w:r>
    </w:p>
    <w:p w:rsidR="004C4719" w:rsidRPr="00414A26" w:rsidRDefault="004C4719" w:rsidP="004C4719">
      <w:pPr>
        <w:widowControl w:val="0"/>
        <w:numPr>
          <w:ilvl w:val="0"/>
          <w:numId w:val="4"/>
        </w:numPr>
        <w:tabs>
          <w:tab w:val="left" w:pos="1034"/>
        </w:tabs>
        <w:spacing w:line="360" w:lineRule="auto"/>
        <w:ind w:left="1757" w:hanging="340"/>
        <w:contextualSpacing/>
        <w:jc w:val="both"/>
        <w:rPr>
          <w:rFonts w:eastAsia="Calibri"/>
        </w:rPr>
      </w:pPr>
      <w:r w:rsidRPr="00414A26">
        <w:rPr>
          <w:rFonts w:eastAsia="Calibri"/>
        </w:rPr>
        <w:t>готовность к решению различных педагогических задач, таких как содержание обучения, управление классом, работа с неоднородной группой,  эффективное реагирование на индивидуальные потребности в обучении обучающихся и др.;</w:t>
      </w:r>
    </w:p>
    <w:p w:rsidR="004C4719" w:rsidRPr="00414A26" w:rsidRDefault="004C4719" w:rsidP="004C4719">
      <w:pPr>
        <w:widowControl w:val="0"/>
        <w:numPr>
          <w:ilvl w:val="0"/>
          <w:numId w:val="4"/>
        </w:numPr>
        <w:tabs>
          <w:tab w:val="left" w:pos="1034"/>
        </w:tabs>
        <w:spacing w:line="360" w:lineRule="auto"/>
        <w:ind w:left="1757" w:hanging="340"/>
        <w:contextualSpacing/>
        <w:jc w:val="both"/>
        <w:rPr>
          <w:rFonts w:eastAsia="Calibri"/>
        </w:rPr>
      </w:pPr>
      <w:r w:rsidRPr="00414A26">
        <w:rPr>
          <w:rFonts w:eastAsia="Calibri"/>
        </w:rPr>
        <w:t>мотивация к профессиональной деятельности;</w:t>
      </w:r>
    </w:p>
    <w:p w:rsidR="004C4719" w:rsidRPr="00414A26" w:rsidRDefault="004C4719" w:rsidP="004C4719">
      <w:pPr>
        <w:widowControl w:val="0"/>
        <w:numPr>
          <w:ilvl w:val="0"/>
          <w:numId w:val="4"/>
        </w:numPr>
        <w:tabs>
          <w:tab w:val="left" w:pos="1034"/>
        </w:tabs>
        <w:autoSpaceDE w:val="0"/>
        <w:autoSpaceDN w:val="0"/>
        <w:adjustRightInd w:val="0"/>
        <w:spacing w:line="360" w:lineRule="auto"/>
        <w:ind w:left="1757" w:right="1760" w:hanging="340"/>
        <w:contextualSpacing/>
        <w:jc w:val="both"/>
        <w:rPr>
          <w:rFonts w:ascii="Calibri" w:eastAsia="Calibri" w:hAnsi="Calibri"/>
          <w:b/>
          <w:bCs/>
          <w:i/>
          <w:iCs/>
          <w:lang w:bidi="hi-IN"/>
        </w:rPr>
      </w:pPr>
      <w:r w:rsidRPr="00414A26">
        <w:rPr>
          <w:rFonts w:eastAsia="Calibri"/>
          <w:color w:val="000000"/>
          <w:shd w:val="clear" w:color="auto" w:fill="FFFFFF"/>
          <w:lang w:eastAsia="en-US" w:bidi="en-US"/>
        </w:rPr>
        <w:t xml:space="preserve">профессиональная деятельность,  как карьера на протяжении всей жизни. </w:t>
      </w:r>
    </w:p>
    <w:p w:rsidR="004C4719" w:rsidRPr="00414A26" w:rsidRDefault="004C4719" w:rsidP="004C4719">
      <w:pPr>
        <w:autoSpaceDE w:val="0"/>
        <w:autoSpaceDN w:val="0"/>
        <w:adjustRightInd w:val="0"/>
        <w:spacing w:line="360" w:lineRule="auto"/>
        <w:ind w:firstLine="567"/>
        <w:jc w:val="both"/>
        <w:rPr>
          <w:lang w:bidi="hi-IN"/>
        </w:rPr>
      </w:pPr>
      <w:r w:rsidRPr="00414A26">
        <w:rPr>
          <w:rFonts w:cs="Optima"/>
          <w:lang w:bidi="hi-IN"/>
        </w:rPr>
        <w:t>Для работ, проводившихся в ходе подготовительного этапа, были установлены международные стандарты, гарантирующие сбор качественных данных и дальнейшее участие в международном сравнительном исследовании. Данные стандарты охватывают все области работ, проводимых на подготовительном этапе, от стадии планирования до завершения анкетирования и трансляции данных. Ниже представлен краткий перечень стандартов:</w:t>
      </w:r>
    </w:p>
    <w:p w:rsidR="004C4719" w:rsidRPr="00414A26" w:rsidRDefault="004C4719" w:rsidP="004C4719">
      <w:pPr>
        <w:numPr>
          <w:ilvl w:val="0"/>
          <w:numId w:val="3"/>
        </w:numPr>
        <w:autoSpaceDE w:val="0"/>
        <w:autoSpaceDN w:val="0"/>
        <w:adjustRightInd w:val="0"/>
        <w:spacing w:line="360" w:lineRule="auto"/>
        <w:ind w:left="0" w:firstLine="567"/>
        <w:rPr>
          <w:lang w:bidi="hi-IN"/>
        </w:rPr>
      </w:pPr>
      <w:r w:rsidRPr="00414A26">
        <w:rPr>
          <w:lang w:bidi="hi-IN"/>
        </w:rPr>
        <w:t xml:space="preserve">Стандарты планирования проекта; </w:t>
      </w:r>
    </w:p>
    <w:p w:rsidR="004C4719" w:rsidRPr="00414A26" w:rsidRDefault="004C4719" w:rsidP="004C4719">
      <w:pPr>
        <w:numPr>
          <w:ilvl w:val="0"/>
          <w:numId w:val="3"/>
        </w:numPr>
        <w:autoSpaceDE w:val="0"/>
        <w:autoSpaceDN w:val="0"/>
        <w:adjustRightInd w:val="0"/>
        <w:spacing w:line="360" w:lineRule="auto"/>
        <w:ind w:left="0" w:firstLine="567"/>
        <w:rPr>
          <w:lang w:bidi="hi-IN"/>
        </w:rPr>
      </w:pPr>
      <w:r w:rsidRPr="00414A26">
        <w:rPr>
          <w:lang w:bidi="hi-IN"/>
        </w:rPr>
        <w:t>Стандарты коммуникации в ходе проекта;</w:t>
      </w:r>
    </w:p>
    <w:p w:rsidR="004C4719" w:rsidRPr="00414A26" w:rsidRDefault="004C4719" w:rsidP="004C4719">
      <w:pPr>
        <w:numPr>
          <w:ilvl w:val="0"/>
          <w:numId w:val="3"/>
        </w:numPr>
        <w:autoSpaceDE w:val="0"/>
        <w:autoSpaceDN w:val="0"/>
        <w:adjustRightInd w:val="0"/>
        <w:spacing w:line="360" w:lineRule="auto"/>
        <w:ind w:left="0" w:firstLine="567"/>
        <w:rPr>
          <w:lang w:bidi="hi-IN"/>
        </w:rPr>
      </w:pPr>
      <w:r w:rsidRPr="00414A26">
        <w:rPr>
          <w:lang w:bidi="hi-IN"/>
        </w:rPr>
        <w:t>Стандарты формирования, взвешивания и оценки выборки;</w:t>
      </w:r>
    </w:p>
    <w:p w:rsidR="004C4719" w:rsidRPr="00414A26" w:rsidRDefault="004C4719" w:rsidP="004C4719">
      <w:pPr>
        <w:numPr>
          <w:ilvl w:val="0"/>
          <w:numId w:val="3"/>
        </w:numPr>
        <w:autoSpaceDE w:val="0"/>
        <w:autoSpaceDN w:val="0"/>
        <w:adjustRightInd w:val="0"/>
        <w:spacing w:line="360" w:lineRule="auto"/>
        <w:ind w:left="0" w:firstLine="567"/>
        <w:rPr>
          <w:lang w:bidi="hi-IN"/>
        </w:rPr>
      </w:pPr>
      <w:r w:rsidRPr="00414A26">
        <w:rPr>
          <w:lang w:bidi="hi-IN"/>
        </w:rPr>
        <w:t xml:space="preserve">Стандарты для выборки внутри общеобразовательной организации и взаимодействия с общеобразовательными организациями; </w:t>
      </w:r>
    </w:p>
    <w:p w:rsidR="004C4719" w:rsidRPr="00414A26" w:rsidRDefault="004C4719" w:rsidP="004C4719">
      <w:pPr>
        <w:numPr>
          <w:ilvl w:val="0"/>
          <w:numId w:val="3"/>
        </w:numPr>
        <w:autoSpaceDE w:val="0"/>
        <w:autoSpaceDN w:val="0"/>
        <w:adjustRightInd w:val="0"/>
        <w:spacing w:line="360" w:lineRule="auto"/>
        <w:ind w:left="0" w:firstLine="567"/>
        <w:rPr>
          <w:lang w:bidi="hi-IN"/>
        </w:rPr>
      </w:pPr>
      <w:r w:rsidRPr="00414A26">
        <w:rPr>
          <w:lang w:bidi="hi-IN"/>
        </w:rPr>
        <w:t xml:space="preserve">Стандарты адаптации, перевода и верификации инструментария; </w:t>
      </w:r>
    </w:p>
    <w:p w:rsidR="004C4719" w:rsidRPr="00414A26" w:rsidRDefault="004C4719" w:rsidP="004C4719">
      <w:pPr>
        <w:numPr>
          <w:ilvl w:val="0"/>
          <w:numId w:val="3"/>
        </w:numPr>
        <w:autoSpaceDE w:val="0"/>
        <w:autoSpaceDN w:val="0"/>
        <w:adjustRightInd w:val="0"/>
        <w:spacing w:line="360" w:lineRule="auto"/>
        <w:ind w:left="0" w:firstLine="567"/>
        <w:rPr>
          <w:lang w:bidi="hi-IN"/>
        </w:rPr>
      </w:pPr>
      <w:r w:rsidRPr="00414A26">
        <w:rPr>
          <w:lang w:bidi="hi-IN"/>
        </w:rPr>
        <w:t xml:space="preserve">Стандарты для сбора данных; </w:t>
      </w:r>
    </w:p>
    <w:p w:rsidR="004C4719" w:rsidRPr="00414A26" w:rsidRDefault="004C4719" w:rsidP="004C4719">
      <w:pPr>
        <w:numPr>
          <w:ilvl w:val="0"/>
          <w:numId w:val="3"/>
        </w:numPr>
        <w:autoSpaceDE w:val="0"/>
        <w:autoSpaceDN w:val="0"/>
        <w:adjustRightInd w:val="0"/>
        <w:spacing w:line="360" w:lineRule="auto"/>
        <w:ind w:left="0" w:firstLine="567"/>
        <w:rPr>
          <w:lang w:bidi="hi-IN"/>
        </w:rPr>
      </w:pPr>
      <w:r w:rsidRPr="00414A26">
        <w:rPr>
          <w:lang w:bidi="hi-IN"/>
        </w:rPr>
        <w:lastRenderedPageBreak/>
        <w:t>Стандарты для проведения исследования в он-лайн форме;</w:t>
      </w:r>
    </w:p>
    <w:p w:rsidR="004C4719" w:rsidRPr="00414A26" w:rsidRDefault="004C4719" w:rsidP="004C4719">
      <w:pPr>
        <w:numPr>
          <w:ilvl w:val="0"/>
          <w:numId w:val="3"/>
        </w:numPr>
        <w:autoSpaceDE w:val="0"/>
        <w:autoSpaceDN w:val="0"/>
        <w:adjustRightInd w:val="0"/>
        <w:spacing w:line="360" w:lineRule="auto"/>
        <w:ind w:left="0" w:firstLine="567"/>
        <w:rPr>
          <w:lang w:bidi="hi-IN"/>
        </w:rPr>
      </w:pPr>
      <w:r w:rsidRPr="00414A26">
        <w:rPr>
          <w:lang w:bidi="hi-IN"/>
        </w:rPr>
        <w:t xml:space="preserve">Стандарты для управления данными, верификации и подтверждения; </w:t>
      </w:r>
    </w:p>
    <w:p w:rsidR="004C4719" w:rsidRPr="00414A26" w:rsidRDefault="004C4719" w:rsidP="004C4719">
      <w:pPr>
        <w:numPr>
          <w:ilvl w:val="0"/>
          <w:numId w:val="3"/>
        </w:numPr>
        <w:autoSpaceDE w:val="0"/>
        <w:autoSpaceDN w:val="0"/>
        <w:adjustRightInd w:val="0"/>
        <w:spacing w:line="360" w:lineRule="auto"/>
        <w:rPr>
          <w:lang w:bidi="hi-IN"/>
        </w:rPr>
      </w:pPr>
      <w:r w:rsidRPr="00414A26">
        <w:rPr>
          <w:lang w:bidi="hi-IN"/>
        </w:rPr>
        <w:t xml:space="preserve">Стандарты для контроля качества и сбора данных; </w:t>
      </w:r>
    </w:p>
    <w:p w:rsidR="004C4719" w:rsidRPr="00414A26" w:rsidRDefault="004C4719" w:rsidP="004C4719">
      <w:pPr>
        <w:numPr>
          <w:ilvl w:val="0"/>
          <w:numId w:val="3"/>
        </w:numPr>
        <w:autoSpaceDE w:val="0"/>
        <w:autoSpaceDN w:val="0"/>
        <w:adjustRightInd w:val="0"/>
        <w:spacing w:line="360" w:lineRule="auto"/>
        <w:rPr>
          <w:lang w:bidi="hi-IN"/>
        </w:rPr>
      </w:pPr>
      <w:r w:rsidRPr="00414A26">
        <w:rPr>
          <w:lang w:bidi="hi-IN"/>
        </w:rPr>
        <w:t>Стандарты конфиденциальности, безопасности данных и формирования международной базы данных.</w:t>
      </w:r>
    </w:p>
    <w:p w:rsidR="004C4719" w:rsidRPr="00414A26" w:rsidRDefault="004C4719" w:rsidP="004C4719">
      <w:pPr>
        <w:autoSpaceDE w:val="0"/>
        <w:autoSpaceDN w:val="0"/>
        <w:adjustRightInd w:val="0"/>
        <w:spacing w:line="360" w:lineRule="auto"/>
        <w:ind w:firstLine="567"/>
        <w:rPr>
          <w:lang w:bidi="hi-IN"/>
        </w:rPr>
      </w:pPr>
      <w:r w:rsidRPr="00414A26">
        <w:t>Таким образом, влияние качества преподавания на результаты обучения учащихся вызывает высокий интерес к сферам обратной связи и профессионального развития учителей в образовательных сообществах во всем мире. От разработчиков политики до практиков, улучшение обучения, как правило, является обычно ключевым приоритетом, а обратная связь и профессиональное развитие учителей рассматриваются как рычаги для достижения качества преподавания.</w:t>
      </w:r>
    </w:p>
    <w:p w:rsidR="004C4719" w:rsidRPr="00414A26" w:rsidRDefault="004C4719" w:rsidP="004C4719">
      <w:pPr>
        <w:spacing w:line="360" w:lineRule="auto"/>
        <w:ind w:firstLine="567"/>
        <w:jc w:val="both"/>
        <w:rPr>
          <w:color w:val="000000"/>
        </w:rPr>
      </w:pPr>
      <w:r w:rsidRPr="00414A26">
        <w:rPr>
          <w:color w:val="000000"/>
        </w:rPr>
        <w:t xml:space="preserve">В начале 2017 года пилотный этап исследования TALIS (Teaching and Learning International Survey) стартует в таких субъектах РФ, как Москва, Московская область, Тамбовская и Воронежская область. </w:t>
      </w:r>
    </w:p>
    <w:p w:rsidR="004C4719" w:rsidRPr="00414A26" w:rsidRDefault="004C4719" w:rsidP="004C4719">
      <w:pPr>
        <w:spacing w:line="360" w:lineRule="auto"/>
        <w:jc w:val="center"/>
        <w:rPr>
          <w:color w:val="000000"/>
        </w:rPr>
      </w:pPr>
      <w:r w:rsidRPr="00414A26">
        <w:rPr>
          <w:color w:val="000000"/>
        </w:rPr>
        <w:t xml:space="preserve"> </w:t>
      </w: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line="360" w:lineRule="auto"/>
        <w:jc w:val="center"/>
        <w:rPr>
          <w:color w:val="000000"/>
        </w:rPr>
      </w:pPr>
    </w:p>
    <w:p w:rsidR="004C4719" w:rsidRPr="00414A26" w:rsidRDefault="004C4719" w:rsidP="004C4719">
      <w:pPr>
        <w:spacing w:after="160" w:line="360" w:lineRule="auto"/>
        <w:jc w:val="center"/>
        <w:rPr>
          <w:b/>
          <w:color w:val="000000"/>
          <w:lang w:bidi="en-US"/>
        </w:rPr>
      </w:pPr>
      <w:r w:rsidRPr="00414A26">
        <w:rPr>
          <w:b/>
          <w:color w:val="000000"/>
          <w:lang w:bidi="en-US"/>
        </w:rPr>
        <w:t>Основная часть</w:t>
      </w:r>
    </w:p>
    <w:p w:rsidR="004C4719" w:rsidRPr="00414A26" w:rsidRDefault="004C4719" w:rsidP="004C4719">
      <w:pPr>
        <w:spacing w:line="360" w:lineRule="auto"/>
        <w:ind w:firstLine="567"/>
        <w:jc w:val="both"/>
        <w:rPr>
          <w:color w:val="000000"/>
          <w:lang w:bidi="en-US"/>
        </w:rPr>
      </w:pPr>
      <w:r w:rsidRPr="00414A26">
        <w:rPr>
          <w:color w:val="000000"/>
          <w:lang w:bidi="en-US"/>
        </w:rPr>
        <w:t xml:space="preserve">TALIS – это международное широкомасштабное исследование учительского корпуса, условий преподавания и обучения в общеобразовательных организациях стран-участниц ОЭСР, странах и территориях, совместно именуемых участниками </w:t>
      </w:r>
      <w:r w:rsidRPr="00414A26">
        <w:rPr>
          <w:iCs/>
          <w:color w:val="000000"/>
          <w:lang w:val="en-US" w:bidi="en-US"/>
        </w:rPr>
        <w:t>TALIS</w:t>
      </w:r>
      <w:r w:rsidRPr="00414A26">
        <w:rPr>
          <w:iCs/>
          <w:color w:val="000000"/>
          <w:lang w:bidi="en-US"/>
        </w:rPr>
        <w:t>.</w:t>
      </w:r>
    </w:p>
    <w:p w:rsidR="004C4719" w:rsidRPr="00414A26" w:rsidRDefault="004C4719" w:rsidP="004C4719">
      <w:pPr>
        <w:spacing w:line="360" w:lineRule="auto"/>
        <w:ind w:firstLine="567"/>
        <w:jc w:val="both"/>
        <w:rPr>
          <w:color w:val="000000"/>
          <w:lang w:bidi="en-US"/>
        </w:rPr>
      </w:pPr>
      <w:r w:rsidRPr="00414A26">
        <w:rPr>
          <w:color w:val="000000"/>
          <w:lang w:val="en-US" w:bidi="en-US"/>
        </w:rPr>
        <w:t>TALIS</w:t>
      </w:r>
      <w:r w:rsidRPr="00414A26">
        <w:rPr>
          <w:color w:val="000000"/>
          <w:lang w:bidi="en-US"/>
        </w:rPr>
        <w:t xml:space="preserve"> затрагивает пять основных областей политики: политика общеобразовательной организации, направленная на поддержку результативности, учителя в профессии, результативные учителя и преподавание, привлечение учителей к профессии и удержание учителей.</w:t>
      </w:r>
    </w:p>
    <w:p w:rsidR="004C4719" w:rsidRPr="00414A26" w:rsidRDefault="004C4719" w:rsidP="004C4719">
      <w:pPr>
        <w:widowControl w:val="0"/>
        <w:spacing w:line="360" w:lineRule="auto"/>
        <w:ind w:firstLine="567"/>
        <w:jc w:val="both"/>
        <w:rPr>
          <w:color w:val="000000"/>
          <w:lang w:bidi="en-US"/>
        </w:rPr>
      </w:pPr>
      <w:r w:rsidRPr="00414A26">
        <w:rPr>
          <w:color w:val="000000"/>
          <w:lang w:bidi="en-US"/>
        </w:rPr>
        <w:t xml:space="preserve">В третий цикл программы вовлечено большее число участников, но он сохраняет свой основной акцент на основном общем образовании и том же набор опций, как те, что были внедрены в </w:t>
      </w:r>
      <w:r w:rsidRPr="00414A26">
        <w:rPr>
          <w:color w:val="000000"/>
          <w:lang w:val="en-US" w:bidi="en-US"/>
        </w:rPr>
        <w:t>TALIS</w:t>
      </w:r>
      <w:r w:rsidRPr="00414A26">
        <w:rPr>
          <w:color w:val="000000"/>
          <w:lang w:bidi="en-US"/>
        </w:rPr>
        <w:t xml:space="preserve"> 2013. Он продолжает быть сосредоточенным на предоставлении полезной и актуальной информации об учителях, условиях преподавания и обучения. Как следствие, </w:t>
      </w:r>
      <w:r w:rsidRPr="00414A26">
        <w:rPr>
          <w:color w:val="000000"/>
          <w:lang w:val="en-US" w:bidi="en-US"/>
        </w:rPr>
        <w:t>TALIS</w:t>
      </w:r>
      <w:r w:rsidRPr="00414A26">
        <w:rPr>
          <w:color w:val="000000"/>
          <w:lang w:bidi="en-US"/>
        </w:rPr>
        <w:t xml:space="preserve"> 2018 собирает данные, охватывающие проблемы, которые существовали в течение трех циклов, охватывая период десяти лет, а также данные, касающиеся проблем, которые возникли с 2008 года.</w:t>
      </w:r>
    </w:p>
    <w:p w:rsidR="004C4719" w:rsidRPr="00414A26" w:rsidRDefault="004C4719" w:rsidP="004C4719">
      <w:pPr>
        <w:widowControl w:val="0"/>
        <w:spacing w:line="360" w:lineRule="auto"/>
        <w:ind w:firstLine="567"/>
        <w:jc w:val="both"/>
        <w:rPr>
          <w:color w:val="000000"/>
          <w:lang w:bidi="en-US"/>
        </w:rPr>
      </w:pPr>
      <w:r w:rsidRPr="00414A26">
        <w:rPr>
          <w:color w:val="000000"/>
          <w:lang w:val="en-US" w:bidi="en-US"/>
        </w:rPr>
        <w:t>TALIS</w:t>
      </w:r>
      <w:r w:rsidRPr="00414A26">
        <w:rPr>
          <w:color w:val="000000"/>
          <w:lang w:bidi="en-US"/>
        </w:rPr>
        <w:t xml:space="preserve"> 2018 анализирует квалификацию учителей, а также их опыт в контексте политики в области человеческих ресурсов, принятой системами образования и общеобразовательными организациями. Кроме того, проект исследует ключевые характеристики учителей, включая их установки и отношение к преподаванию, их мотивацию и их самоэффективность, как учителей, с точки зрения классного руководства, вовлеченности учащихся, а также преподавания. </w:t>
      </w:r>
      <w:r w:rsidRPr="00414A26">
        <w:rPr>
          <w:color w:val="000000"/>
          <w:lang w:val="en-US" w:bidi="en-US"/>
        </w:rPr>
        <w:t>TALIS</w:t>
      </w:r>
      <w:r w:rsidRPr="00414A26">
        <w:rPr>
          <w:color w:val="000000"/>
          <w:lang w:bidi="en-US"/>
        </w:rPr>
        <w:t xml:space="preserve"> исследует развитие педагогического опыта посредством обратной связи и профессионального обучения, включая тип профессионального обучения, который построен на основе сотрудничества с другими учителями. В нем рассматриваются два важных аспекта условий, которые, как считается, способствуют эффективному обучению: климат в общеобразовательной организации и лидерство в общеобразовательной организации. В этом контексте </w:t>
      </w:r>
      <w:r w:rsidRPr="00414A26">
        <w:rPr>
          <w:color w:val="000000"/>
          <w:lang w:val="en-US" w:bidi="en-US"/>
        </w:rPr>
        <w:t>TALIS</w:t>
      </w:r>
      <w:r w:rsidRPr="00414A26">
        <w:rPr>
          <w:color w:val="000000"/>
          <w:lang w:bidi="en-US"/>
        </w:rPr>
        <w:t xml:space="preserve"> 2018 также рассматривает аспекты климата, связанные с инновациями и преподаванием в многокультурных условиях этнического многообразия. Самое важное, </w:t>
      </w:r>
      <w:r w:rsidRPr="00414A26">
        <w:rPr>
          <w:color w:val="000000"/>
          <w:lang w:val="en-US" w:bidi="en-US"/>
        </w:rPr>
        <w:t>TALIS</w:t>
      </w:r>
      <w:r w:rsidRPr="00414A26">
        <w:rPr>
          <w:color w:val="000000"/>
          <w:lang w:bidi="en-US"/>
        </w:rPr>
        <w:t xml:space="preserve"> предоставляет информацию о том, что делают учителя; их методы преподавания и их установки об эффективных практиках. Наконец </w:t>
      </w:r>
      <w:r w:rsidRPr="00414A26">
        <w:rPr>
          <w:color w:val="000000"/>
          <w:lang w:val="en-US" w:bidi="en-US"/>
        </w:rPr>
        <w:t>TALIS</w:t>
      </w:r>
      <w:r w:rsidRPr="00414A26">
        <w:rPr>
          <w:color w:val="000000"/>
          <w:lang w:bidi="en-US"/>
        </w:rPr>
        <w:t xml:space="preserve"> исследует удовлетворенность учителей работой в отношении их преподавания, а также другие аспекты их работы.</w:t>
      </w:r>
    </w:p>
    <w:p w:rsidR="004C4719" w:rsidRPr="00414A26" w:rsidRDefault="004C4719" w:rsidP="004C4719">
      <w:pPr>
        <w:spacing w:line="360" w:lineRule="auto"/>
        <w:jc w:val="center"/>
        <w:rPr>
          <w:color w:val="000000"/>
          <w:lang w:bidi="en-US"/>
        </w:rPr>
      </w:pPr>
      <w:r>
        <w:rPr>
          <w:noProof/>
        </w:rPr>
        <w:lastRenderedPageBreak/>
        <w:drawing>
          <wp:inline distT="0" distB="0" distL="0" distR="0" wp14:anchorId="6E2B6027" wp14:editId="1114B8D3">
            <wp:extent cx="6000750" cy="38576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l="11079" t="3233" r="9381" b="5920"/>
                    <a:stretch>
                      <a:fillRect/>
                    </a:stretch>
                  </pic:blipFill>
                  <pic:spPr bwMode="auto">
                    <a:xfrm>
                      <a:off x="0" y="0"/>
                      <a:ext cx="6000750" cy="3857625"/>
                    </a:xfrm>
                    <a:prstGeom prst="rect">
                      <a:avLst/>
                    </a:prstGeom>
                    <a:noFill/>
                    <a:ln>
                      <a:noFill/>
                    </a:ln>
                  </pic:spPr>
                </pic:pic>
              </a:graphicData>
            </a:graphic>
          </wp:inline>
        </w:drawing>
      </w:r>
    </w:p>
    <w:p w:rsidR="004C4719" w:rsidRPr="00414A26" w:rsidRDefault="004C4719" w:rsidP="004C4719">
      <w:pPr>
        <w:pStyle w:val="Style84"/>
        <w:shd w:val="clear" w:color="auto" w:fill="auto"/>
        <w:spacing w:line="360" w:lineRule="auto"/>
        <w:jc w:val="center"/>
        <w:rPr>
          <w:rFonts w:ascii="Times New Roman" w:hAnsi="Times New Roman"/>
          <w:sz w:val="24"/>
          <w:szCs w:val="24"/>
        </w:rPr>
      </w:pPr>
    </w:p>
    <w:p w:rsidR="004C4719" w:rsidRPr="00BA670B" w:rsidRDefault="004C4719" w:rsidP="004C4719">
      <w:pPr>
        <w:pStyle w:val="Style84"/>
        <w:shd w:val="clear" w:color="auto" w:fill="auto"/>
        <w:spacing w:line="360" w:lineRule="auto"/>
        <w:rPr>
          <w:rFonts w:ascii="Times New Roman" w:hAnsi="Times New Roman"/>
          <w:sz w:val="20"/>
          <w:szCs w:val="20"/>
        </w:rPr>
      </w:pPr>
      <w:r w:rsidRPr="00BA670B">
        <w:rPr>
          <w:rFonts w:ascii="Times New Roman" w:hAnsi="Times New Roman"/>
          <w:sz w:val="20"/>
          <w:szCs w:val="20"/>
        </w:rPr>
        <w:t>Рис.1 Концептуальная карта тематики исследования TALIS 2018</w:t>
      </w:r>
    </w:p>
    <w:p w:rsidR="004C4719" w:rsidRPr="00414A26" w:rsidRDefault="004C4719" w:rsidP="004C4719">
      <w:pPr>
        <w:pStyle w:val="Style2"/>
        <w:shd w:val="clear" w:color="auto" w:fill="auto"/>
        <w:spacing w:line="360" w:lineRule="auto"/>
        <w:ind w:firstLine="567"/>
        <w:jc w:val="both"/>
        <w:rPr>
          <w:rFonts w:ascii="Times New Roman" w:hAnsi="Times New Roman"/>
          <w:sz w:val="24"/>
          <w:szCs w:val="24"/>
        </w:rPr>
      </w:pPr>
      <w:r w:rsidRPr="00414A26">
        <w:rPr>
          <w:rFonts w:ascii="Times New Roman" w:hAnsi="Times New Roman"/>
          <w:sz w:val="24"/>
          <w:szCs w:val="24"/>
        </w:rPr>
        <w:t xml:space="preserve">Общая задача исследований TALIS заключается в обеспечении надежных международных индикаторов и анализа, целесообразного </w:t>
      </w:r>
      <w:r w:rsidRPr="00414A26">
        <w:rPr>
          <w:rFonts w:ascii="Times New Roman" w:hAnsi="Times New Roman"/>
          <w:sz w:val="24"/>
          <w:szCs w:val="24"/>
        </w:rPr>
        <w:softHyphen/>
        <w:t>политике, работы учителей и преподавания, с тем, чтобы помочь странам в проведении исследования и разработки политики, содействующей условиям для эффективного преподавания и обучения. Руководящими принципами, лежащими в основе исследования TALIS, являются:</w:t>
      </w:r>
    </w:p>
    <w:p w:rsidR="004C4719" w:rsidRPr="00414A26" w:rsidRDefault="004C4719" w:rsidP="004C4719">
      <w:pPr>
        <w:pStyle w:val="Style2"/>
        <w:numPr>
          <w:ilvl w:val="0"/>
          <w:numId w:val="1"/>
        </w:numPr>
        <w:shd w:val="clear" w:color="auto" w:fill="auto"/>
        <w:tabs>
          <w:tab w:val="left" w:pos="720"/>
        </w:tabs>
        <w:spacing w:line="360" w:lineRule="auto"/>
        <w:ind w:left="720" w:firstLine="567"/>
        <w:jc w:val="both"/>
        <w:rPr>
          <w:rFonts w:ascii="Times New Roman" w:hAnsi="Times New Roman"/>
          <w:sz w:val="24"/>
          <w:szCs w:val="24"/>
        </w:rPr>
      </w:pPr>
      <w:r w:rsidRPr="004C4719">
        <w:rPr>
          <w:rStyle w:val="CharStyle55"/>
          <w:rFonts w:eastAsia="Calibri"/>
          <w:sz w:val="24"/>
          <w:szCs w:val="24"/>
          <w:lang w:val="ru-RU"/>
        </w:rPr>
        <w:t>политическая целесообразность.</w:t>
      </w:r>
      <w:r w:rsidRPr="00414A26">
        <w:rPr>
          <w:rFonts w:ascii="Times New Roman" w:hAnsi="Times New Roman"/>
          <w:sz w:val="24"/>
          <w:szCs w:val="24"/>
        </w:rPr>
        <w:t xml:space="preserve"> И ясность в отношении ключевых вопросов политики, и фокус на вопросах, которые являются наиболее актуальными для участвующих стран, являются одинаково существенными.</w:t>
      </w:r>
    </w:p>
    <w:p w:rsidR="004C4719" w:rsidRPr="00414A26" w:rsidRDefault="004C4719" w:rsidP="004C4719">
      <w:pPr>
        <w:pStyle w:val="Style2"/>
        <w:numPr>
          <w:ilvl w:val="0"/>
          <w:numId w:val="1"/>
        </w:numPr>
        <w:shd w:val="clear" w:color="auto" w:fill="auto"/>
        <w:tabs>
          <w:tab w:val="left" w:pos="720"/>
        </w:tabs>
        <w:spacing w:line="360" w:lineRule="auto"/>
        <w:ind w:left="720" w:firstLine="567"/>
        <w:jc w:val="both"/>
        <w:rPr>
          <w:rFonts w:ascii="Times New Roman" w:hAnsi="Times New Roman"/>
          <w:sz w:val="24"/>
          <w:szCs w:val="24"/>
        </w:rPr>
      </w:pPr>
      <w:r w:rsidRPr="004C4719">
        <w:rPr>
          <w:rStyle w:val="CharStyle55"/>
          <w:rFonts w:eastAsia="Calibri"/>
          <w:sz w:val="24"/>
          <w:szCs w:val="24"/>
          <w:lang w:val="ru-RU"/>
        </w:rPr>
        <w:t>добавленная стоимость.</w:t>
      </w:r>
      <w:r w:rsidRPr="00414A26">
        <w:rPr>
          <w:rFonts w:ascii="Times New Roman" w:hAnsi="Times New Roman"/>
          <w:sz w:val="24"/>
          <w:szCs w:val="24"/>
        </w:rPr>
        <w:t xml:space="preserve"> Международные сопоставления должны быть существенным источником преимуществ исследования.</w:t>
      </w:r>
    </w:p>
    <w:p w:rsidR="004C4719" w:rsidRPr="00414A26" w:rsidRDefault="004C4719" w:rsidP="004C4719">
      <w:pPr>
        <w:pStyle w:val="Style2"/>
        <w:numPr>
          <w:ilvl w:val="0"/>
          <w:numId w:val="1"/>
        </w:numPr>
        <w:shd w:val="clear" w:color="auto" w:fill="auto"/>
        <w:tabs>
          <w:tab w:val="left" w:pos="720"/>
        </w:tabs>
        <w:spacing w:line="360" w:lineRule="auto"/>
        <w:ind w:left="720" w:firstLine="567"/>
        <w:jc w:val="both"/>
        <w:rPr>
          <w:rFonts w:ascii="Times New Roman" w:hAnsi="Times New Roman"/>
          <w:sz w:val="24"/>
          <w:szCs w:val="24"/>
        </w:rPr>
      </w:pPr>
      <w:r w:rsidRPr="004C4719">
        <w:rPr>
          <w:rStyle w:val="CharStyle55"/>
          <w:rFonts w:eastAsia="Calibri"/>
          <w:sz w:val="24"/>
          <w:szCs w:val="24"/>
          <w:lang w:val="ru-RU"/>
        </w:rPr>
        <w:t>ориентация на индикаторы.</w:t>
      </w:r>
      <w:r w:rsidRPr="00414A26">
        <w:rPr>
          <w:rFonts w:ascii="Times New Roman" w:hAnsi="Times New Roman"/>
          <w:sz w:val="24"/>
          <w:szCs w:val="24"/>
        </w:rPr>
        <w:t xml:space="preserve"> Результаты должны давать информацию, которая может быть использована для развития индикаторов.</w:t>
      </w:r>
    </w:p>
    <w:p w:rsidR="004C4719" w:rsidRPr="00414A26" w:rsidRDefault="004C4719" w:rsidP="004C4719">
      <w:pPr>
        <w:pStyle w:val="Style2"/>
        <w:numPr>
          <w:ilvl w:val="0"/>
          <w:numId w:val="1"/>
        </w:numPr>
        <w:shd w:val="clear" w:color="auto" w:fill="auto"/>
        <w:tabs>
          <w:tab w:val="left" w:pos="720"/>
        </w:tabs>
        <w:spacing w:line="360" w:lineRule="auto"/>
        <w:ind w:left="720" w:firstLine="567"/>
        <w:jc w:val="both"/>
        <w:rPr>
          <w:rFonts w:ascii="Times New Roman" w:hAnsi="Times New Roman"/>
          <w:sz w:val="24"/>
          <w:szCs w:val="24"/>
        </w:rPr>
      </w:pPr>
      <w:r w:rsidRPr="004C4719">
        <w:rPr>
          <w:rStyle w:val="CharStyle55"/>
          <w:rFonts w:eastAsia="Calibri"/>
          <w:sz w:val="24"/>
          <w:szCs w:val="24"/>
          <w:lang w:val="ru-RU"/>
        </w:rPr>
        <w:t>валидность, надежность, сравнимость, четкость.</w:t>
      </w:r>
      <w:r w:rsidRPr="00414A26">
        <w:rPr>
          <w:rFonts w:ascii="Times New Roman" w:hAnsi="Times New Roman"/>
          <w:sz w:val="24"/>
          <w:szCs w:val="24"/>
        </w:rPr>
        <w:t xml:space="preserve"> На основании тщательного изучения базы знаний, исследование должно давать информацию, которая является достоверной, надежной и сопоставимой среди стран-участниц.</w:t>
      </w:r>
    </w:p>
    <w:p w:rsidR="004C4719" w:rsidRPr="00414A26" w:rsidRDefault="004C4719" w:rsidP="004C4719">
      <w:pPr>
        <w:pStyle w:val="Style2"/>
        <w:numPr>
          <w:ilvl w:val="0"/>
          <w:numId w:val="1"/>
        </w:numPr>
        <w:shd w:val="clear" w:color="auto" w:fill="auto"/>
        <w:tabs>
          <w:tab w:val="left" w:pos="720"/>
        </w:tabs>
        <w:spacing w:line="360" w:lineRule="auto"/>
        <w:ind w:left="720" w:firstLine="567"/>
        <w:jc w:val="both"/>
        <w:rPr>
          <w:rFonts w:ascii="Times New Roman" w:hAnsi="Times New Roman"/>
          <w:sz w:val="24"/>
          <w:szCs w:val="24"/>
        </w:rPr>
      </w:pPr>
      <w:r w:rsidRPr="004C4719">
        <w:rPr>
          <w:rStyle w:val="CharStyle55"/>
          <w:rFonts w:eastAsia="Calibri"/>
          <w:sz w:val="24"/>
          <w:szCs w:val="24"/>
          <w:lang w:val="ru-RU"/>
        </w:rPr>
        <w:t>интерпретируемость.</w:t>
      </w:r>
      <w:r w:rsidRPr="00414A26">
        <w:rPr>
          <w:rFonts w:ascii="Times New Roman" w:hAnsi="Times New Roman"/>
          <w:sz w:val="24"/>
          <w:szCs w:val="24"/>
        </w:rPr>
        <w:t xml:space="preserve"> Страны-участницы должны иметь возможность осмысленно интерпретировать результаты.</w:t>
      </w:r>
    </w:p>
    <w:p w:rsidR="004C4719" w:rsidRPr="00414A26" w:rsidRDefault="004C4719" w:rsidP="004C4719">
      <w:pPr>
        <w:pStyle w:val="Style2"/>
        <w:numPr>
          <w:ilvl w:val="0"/>
          <w:numId w:val="1"/>
        </w:numPr>
        <w:shd w:val="clear" w:color="auto" w:fill="auto"/>
        <w:tabs>
          <w:tab w:val="left" w:pos="720"/>
        </w:tabs>
        <w:spacing w:line="360" w:lineRule="auto"/>
        <w:ind w:left="720" w:firstLine="567"/>
        <w:jc w:val="both"/>
        <w:rPr>
          <w:rFonts w:ascii="Times New Roman" w:hAnsi="Times New Roman"/>
          <w:sz w:val="24"/>
          <w:szCs w:val="24"/>
        </w:rPr>
      </w:pPr>
      <w:r w:rsidRPr="004C4719">
        <w:rPr>
          <w:rStyle w:val="CharStyle55"/>
          <w:rFonts w:eastAsia="Calibri"/>
          <w:sz w:val="24"/>
          <w:szCs w:val="24"/>
          <w:lang w:val="ru-RU"/>
        </w:rPr>
        <w:t>эффективность и экономическая оправданность.</w:t>
      </w:r>
      <w:r w:rsidRPr="00414A26">
        <w:rPr>
          <w:rFonts w:ascii="Times New Roman" w:hAnsi="Times New Roman"/>
          <w:sz w:val="24"/>
          <w:szCs w:val="24"/>
        </w:rPr>
        <w:t xml:space="preserve"> Работа должна проводиться </w:t>
      </w:r>
      <w:r w:rsidRPr="00414A26">
        <w:rPr>
          <w:rFonts w:ascii="Times New Roman" w:hAnsi="Times New Roman"/>
          <w:sz w:val="24"/>
          <w:szCs w:val="24"/>
        </w:rPr>
        <w:lastRenderedPageBreak/>
        <w:t>своевременно и экономически эффективным способом.</w:t>
      </w:r>
    </w:p>
    <w:p w:rsidR="004C4719" w:rsidRPr="00414A26" w:rsidRDefault="004C4719" w:rsidP="004C4719">
      <w:pPr>
        <w:spacing w:line="360" w:lineRule="auto"/>
        <w:ind w:firstLine="567"/>
        <w:jc w:val="both"/>
        <w:rPr>
          <w:b/>
          <w:bCs/>
        </w:rPr>
      </w:pPr>
      <w:r w:rsidRPr="00414A26">
        <w:t>Структура TALIS:</w:t>
      </w:r>
    </w:p>
    <w:p w:rsidR="004C4719" w:rsidRPr="00414A26" w:rsidRDefault="004C4719" w:rsidP="004C4719">
      <w:pPr>
        <w:numPr>
          <w:ilvl w:val="0"/>
          <w:numId w:val="2"/>
        </w:numPr>
        <w:spacing w:line="360" w:lineRule="auto"/>
        <w:ind w:firstLine="567"/>
        <w:jc w:val="both"/>
      </w:pPr>
      <w:r w:rsidRPr="00414A26">
        <w:rPr>
          <w:bCs/>
        </w:rPr>
        <w:t>Международная целевая группа населения (основная):</w:t>
      </w:r>
      <w:r w:rsidRPr="00414A26">
        <w:rPr>
          <w:b/>
          <w:bCs/>
        </w:rPr>
        <w:t xml:space="preserve"> </w:t>
      </w:r>
      <w:r w:rsidRPr="00414A26">
        <w:t xml:space="preserve">учителя основного общего образования (МСКО 2) и директора общеобразовательных организаций, в которых эти учителя работают. </w:t>
      </w:r>
    </w:p>
    <w:p w:rsidR="004C4719" w:rsidRPr="00414A26" w:rsidRDefault="004C4719" w:rsidP="004C4719">
      <w:pPr>
        <w:numPr>
          <w:ilvl w:val="0"/>
          <w:numId w:val="2"/>
        </w:numPr>
        <w:spacing w:line="360" w:lineRule="auto"/>
        <w:ind w:firstLine="567"/>
        <w:jc w:val="both"/>
      </w:pPr>
      <w:r w:rsidRPr="00414A26">
        <w:rPr>
          <w:bCs/>
        </w:rPr>
        <w:t>Международные варианты</w:t>
      </w:r>
      <w:r w:rsidRPr="00414A26">
        <w:t xml:space="preserve">: учителя начальной общеобразовательной организации (уровень МСКО 1) и/или старшей общеобразовательной организации (уровень МСКО 3) учителя и директора общеобразовательных организаций; связь с PISA 2018 (направленная на учителей, имеющих право преподавать учащимся до 15 лет в общеобразовательных организациях, которые примут участие в PISA 2018). </w:t>
      </w:r>
    </w:p>
    <w:p w:rsidR="004C4719" w:rsidRPr="00414A26" w:rsidRDefault="004C4719" w:rsidP="004C4719">
      <w:pPr>
        <w:spacing w:line="360" w:lineRule="auto"/>
        <w:ind w:firstLine="567"/>
        <w:jc w:val="both"/>
      </w:pPr>
      <w:r w:rsidRPr="00414A26">
        <w:t>•</w:t>
      </w:r>
      <w:r w:rsidRPr="00414A26">
        <w:tab/>
        <w:t>Размер выборки: 200 общеобразовательных организаций на участника (страну), 20 учителей в каждой общеобразовательной организации.</w:t>
      </w:r>
    </w:p>
    <w:p w:rsidR="004C4719" w:rsidRPr="00414A26" w:rsidRDefault="004C4719" w:rsidP="004C4719">
      <w:pPr>
        <w:spacing w:line="360" w:lineRule="auto"/>
        <w:ind w:firstLine="567"/>
        <w:jc w:val="both"/>
      </w:pPr>
      <w:r w:rsidRPr="00414A26">
        <w:t>•</w:t>
      </w:r>
      <w:r w:rsidRPr="00414A26">
        <w:tab/>
        <w:t xml:space="preserve">Выборка: вероятностная выборка общеобразовательных организаций и учителей в общеобразовательных организациях. </w:t>
      </w:r>
    </w:p>
    <w:p w:rsidR="004C4719" w:rsidRPr="00414A26" w:rsidRDefault="004C4719" w:rsidP="004C4719">
      <w:pPr>
        <w:numPr>
          <w:ilvl w:val="0"/>
          <w:numId w:val="2"/>
        </w:numPr>
        <w:spacing w:line="360" w:lineRule="auto"/>
        <w:ind w:firstLine="567"/>
        <w:jc w:val="both"/>
      </w:pPr>
      <w:r w:rsidRPr="00414A26">
        <w:rPr>
          <w:bCs/>
        </w:rPr>
        <w:t>Целевые уровни ответов</w:t>
      </w:r>
      <w:r w:rsidRPr="00414A26">
        <w:t>: 75% отобранных общеобразовательных организаций (общеобразовательная организация считается ответившей, если 50% отобранных учителей ответили), цель - не менее 75% ответов от всех отобранных учителей в стране.</w:t>
      </w:r>
    </w:p>
    <w:p w:rsidR="004C4719" w:rsidRPr="00414A26" w:rsidRDefault="004C4719" w:rsidP="004C4719">
      <w:pPr>
        <w:spacing w:line="360" w:lineRule="auto"/>
        <w:ind w:firstLine="567"/>
        <w:jc w:val="both"/>
      </w:pPr>
      <w:r w:rsidRPr="00414A26">
        <w:t>•</w:t>
      </w:r>
      <w:r w:rsidRPr="00414A26">
        <w:tab/>
        <w:t xml:space="preserve">Опросники: отдельные, адаптируемые опросники для учителей и директоров общеобразовательных организаций, каждая из которых требует до 75  минут на заполнение. </w:t>
      </w:r>
    </w:p>
    <w:p w:rsidR="004C4719" w:rsidRPr="00414A26" w:rsidRDefault="004C4719" w:rsidP="004C4719">
      <w:pPr>
        <w:numPr>
          <w:ilvl w:val="0"/>
          <w:numId w:val="2"/>
        </w:numPr>
        <w:spacing w:line="360" w:lineRule="auto"/>
        <w:ind w:firstLine="567"/>
        <w:jc w:val="both"/>
      </w:pPr>
      <w:r w:rsidRPr="00414A26">
        <w:rPr>
          <w:bCs/>
        </w:rPr>
        <w:t>Формат сбора данных</w:t>
      </w:r>
      <w:r w:rsidRPr="00414A26">
        <w:t xml:space="preserve">: заполнение анкет онлайн или в бумажном варианте. </w:t>
      </w:r>
    </w:p>
    <w:p w:rsidR="004C4719" w:rsidRPr="00414A26" w:rsidRDefault="004C4719" w:rsidP="004C4719">
      <w:pPr>
        <w:numPr>
          <w:ilvl w:val="0"/>
          <w:numId w:val="2"/>
        </w:numPr>
        <w:spacing w:line="360" w:lineRule="auto"/>
        <w:ind w:firstLine="567"/>
        <w:jc w:val="both"/>
      </w:pPr>
      <w:r w:rsidRPr="00414A26">
        <w:rPr>
          <w:bCs/>
        </w:rPr>
        <w:t>Фазы</w:t>
      </w:r>
      <w:r w:rsidRPr="00414A26">
        <w:t xml:space="preserve">: пилотное исследование (предварительное испытание путем проведения фокус групп), апробационное и основное исследование. </w:t>
      </w:r>
    </w:p>
    <w:p w:rsidR="004C4719" w:rsidRPr="00414A26" w:rsidRDefault="004C4719" w:rsidP="004C4719">
      <w:pPr>
        <w:pStyle w:val="a5"/>
        <w:spacing w:line="360" w:lineRule="auto"/>
        <w:ind w:left="0" w:firstLine="567"/>
        <w:jc w:val="both"/>
      </w:pPr>
      <w:r w:rsidRPr="00414A26">
        <w:t>«Номинальным» планом выборки для TALIS 2018 является двухступенчатая структура, где общеобразовательные организации являются первичными единицами выборки, а учителя вторичными единицами. Директоров общеобразовательных организаций просят отвечать от имени своих общеобразовательных организаций. На основании изучения ОЭСР уровней ответов и влияний структуры, полученных TALIS 2008 и 2013, размеры выборки TALIS 2018 были установлены по 200 общеобразовательных организаций и 20 учителей на общеобразовательную организацию, для каждой группы (или уровня МСКО), в которой страна является участницей.</w:t>
      </w:r>
    </w:p>
    <w:p w:rsidR="004C4719" w:rsidRPr="00414A26" w:rsidRDefault="004C4719" w:rsidP="004C4719">
      <w:pPr>
        <w:pStyle w:val="a5"/>
        <w:spacing w:line="360" w:lineRule="auto"/>
        <w:ind w:left="0" w:firstLine="567"/>
        <w:jc w:val="both"/>
      </w:pPr>
      <w:r w:rsidRPr="00414A26">
        <w:t>Россия представила Канаде данные из открытых данных образовательной статистики за три последних учебных года: количество школ, учителей и учеников и размер населения по каждому из субъектов Российской Федерации – в виде таблиц в формате .</w:t>
      </w:r>
      <w:r w:rsidRPr="00414A26">
        <w:rPr>
          <w:lang w:val="en-US"/>
        </w:rPr>
        <w:t>xls</w:t>
      </w:r>
      <w:r w:rsidRPr="00414A26">
        <w:t>, заполненных по требуемой форме.</w:t>
      </w:r>
    </w:p>
    <w:p w:rsidR="004C4719" w:rsidRPr="00414A26" w:rsidRDefault="004C4719" w:rsidP="004C4719">
      <w:pPr>
        <w:pStyle w:val="a5"/>
        <w:spacing w:line="360" w:lineRule="auto"/>
        <w:ind w:left="0" w:firstLine="567"/>
        <w:jc w:val="both"/>
      </w:pPr>
      <w:r w:rsidRPr="00414A26">
        <w:lastRenderedPageBreak/>
        <w:t xml:space="preserve">Были указаны: население данного субъекта в целом, количество учителей 5-11 классов и отдельно – по сельским и городским поселениям, количество общеобразовательных организаций в субъекте в целом и отдельно – по сельским и городским поселениям, количество учеников 5-11 классов в целом по субъектам и отдельно – по </w:t>
      </w:r>
      <w:r w:rsidR="00840C58">
        <w:t>сельским и городским поселениям.</w:t>
      </w:r>
      <w:r w:rsidRPr="00414A26">
        <w:t xml:space="preserve"> Параллельно заполнялась форма, в которой указывались критерии формирования выборки (городское или сельское поселение, размер населенного пункта и пр.). Основными требования были:</w:t>
      </w:r>
    </w:p>
    <w:p w:rsidR="004C4719" w:rsidRPr="00414A26" w:rsidRDefault="004C4719" w:rsidP="004C4719">
      <w:pPr>
        <w:pStyle w:val="a5"/>
        <w:numPr>
          <w:ilvl w:val="0"/>
          <w:numId w:val="7"/>
        </w:numPr>
        <w:spacing w:line="360" w:lineRule="auto"/>
        <w:jc w:val="both"/>
      </w:pPr>
      <w:r w:rsidRPr="00414A26">
        <w:t>Территориальная принадлежность: соотношение городских и сельских образовательных организаций составляет 70% и 30% соответственно.</w:t>
      </w:r>
    </w:p>
    <w:p w:rsidR="004C4719" w:rsidRPr="00414A26" w:rsidRDefault="004C4719" w:rsidP="004C4719">
      <w:pPr>
        <w:pStyle w:val="a5"/>
        <w:numPr>
          <w:ilvl w:val="0"/>
          <w:numId w:val="7"/>
        </w:numPr>
        <w:spacing w:line="360" w:lineRule="auto"/>
        <w:jc w:val="both"/>
      </w:pPr>
      <w:r w:rsidRPr="00414A26">
        <w:t xml:space="preserve">Размер образовательной организации (численность учеников и учителей): большие образовательные организации с числом учащихся не менее 500 человек и  образовательные организации с числом учащихся от 300 до 500 должны составлять по 50 % от выборки. </w:t>
      </w:r>
    </w:p>
    <w:p w:rsidR="004C4719" w:rsidRPr="00414A26" w:rsidRDefault="004C4719" w:rsidP="004C4719">
      <w:pPr>
        <w:pStyle w:val="a5"/>
        <w:numPr>
          <w:ilvl w:val="0"/>
          <w:numId w:val="7"/>
        </w:numPr>
        <w:spacing w:line="360" w:lineRule="auto"/>
        <w:jc w:val="both"/>
      </w:pPr>
      <w:r w:rsidRPr="00414A26">
        <w:t>Вид школы: доля общеобразовательных организаций в выборке должна составлять не менее 70%.</w:t>
      </w:r>
    </w:p>
    <w:p w:rsidR="004C4719" w:rsidRPr="00414A26" w:rsidRDefault="004C4719" w:rsidP="004C4719">
      <w:pPr>
        <w:pStyle w:val="a5"/>
        <w:spacing w:line="360" w:lineRule="auto"/>
        <w:ind w:left="0" w:firstLine="567"/>
        <w:jc w:val="both"/>
      </w:pPr>
      <w:r w:rsidRPr="00414A26">
        <w:t>Данные были высланы в Канаду и Центральным ФО Канады были выбраны 4 субъекта РФ (30 общеобразовательных организаций, 30 директоров данных общеобразовательных организаций и 200 учителей), базируясь на статистических процедурах (квотируется на основе размера: количество общеобразовательных организаций, учителей и учеников в данном субъекте).  По запросу Российской Федерации в выборку была включена Москва.</w:t>
      </w:r>
    </w:p>
    <w:p w:rsidR="004C4719" w:rsidRPr="00414A26" w:rsidRDefault="004C4719" w:rsidP="004C4719">
      <w:pPr>
        <w:pStyle w:val="Style2"/>
        <w:shd w:val="clear" w:color="auto" w:fill="auto"/>
        <w:spacing w:line="360" w:lineRule="auto"/>
        <w:ind w:firstLine="567"/>
        <w:jc w:val="both"/>
        <w:rPr>
          <w:rFonts w:ascii="Times New Roman" w:hAnsi="Times New Roman"/>
          <w:sz w:val="24"/>
          <w:szCs w:val="24"/>
        </w:rPr>
      </w:pPr>
      <w:r w:rsidRPr="00414A26">
        <w:rPr>
          <w:rFonts w:ascii="Times New Roman" w:hAnsi="Times New Roman"/>
          <w:sz w:val="24"/>
          <w:szCs w:val="24"/>
        </w:rPr>
        <w:t>В феврале 2017 г. будет проходить апробационное исследование. Цель апробационного исследования заключается в тестировании инструментария и оперативных процедур во всех участвующих странах в рамках подготовки к основному исследованию. Из-за большого объема инструментария для апробационного исследования, внедрена измененная структура опросника, которая требует размера выборки для каждой страны по 600 учителей и 30 директоров из 30 отобранных общеобразовательных организаций для уровня МСКО 2 и каждого из международных вариантов (если применимо). Каждой стране необходимо провести апробационное исследование, согласовывая языковые версии в соответствии со стандартными процедурами. Технические стандарты и соответствующие меры контроля качества имеются, чтобы гарантировать, что исследование осуществляется таким образом, что может дать сопоставимые данные.</w:t>
      </w:r>
    </w:p>
    <w:p w:rsidR="004C4719" w:rsidRPr="00414A26" w:rsidRDefault="004C4719" w:rsidP="004C4719">
      <w:pPr>
        <w:spacing w:line="360" w:lineRule="auto"/>
        <w:ind w:firstLine="567"/>
        <w:jc w:val="both"/>
      </w:pPr>
      <w:r w:rsidRPr="00414A26">
        <w:t xml:space="preserve">Для пилотного исследования с целью экономии ресурсов и оптимизации затрат проводится усеченная выборка – 4 субъекта Федерации (Москва, Московская область, Тамбовская область, Воронежская область). Когда были выбраны 4 субъекта, были направлены официальные письма в региональные органы управления образованием с </w:t>
      </w:r>
      <w:r w:rsidRPr="00414A26">
        <w:lastRenderedPageBreak/>
        <w:t>просьбой предоставить данные обо всех общеобразо</w:t>
      </w:r>
      <w:r w:rsidR="00840C58">
        <w:t>вательных организациях субъекта.</w:t>
      </w:r>
      <w:r w:rsidRPr="00414A26">
        <w:t xml:space="preserve"> В таком отчете об общеобразовательных организациях субъекта представлялись: название учебного заведения, особенности реализуемых общеобразовательных программ (например,   с углублением изучением отдельных предметов, лицей) (является\ не является), Форма собственности (государственная (муниципальная)/ частная), село/город, количество учителей, преподающих в 5-9 классах, количество учителей, преподающих в 5-11 классах, количество учеников, учащихся в 5-9 классах, количество учеников, учащихся в 5-11 классах. </w:t>
      </w:r>
    </w:p>
    <w:p w:rsidR="004C4719" w:rsidRPr="00414A26" w:rsidRDefault="004C4719" w:rsidP="004C4719">
      <w:pPr>
        <w:spacing w:line="360" w:lineRule="auto"/>
        <w:ind w:firstLine="567"/>
        <w:jc w:val="both"/>
      </w:pPr>
      <w:r w:rsidRPr="00414A26">
        <w:t>Получив списки и данные об общеобразовательных организациях субъектов, были созданы объединенные списки, которые были направлены в Канаду. На основании данных об общеобразовательных организациях выбранных субъектов, Канада выбрала 30 общеобразовательных организаций (30 директоров – по 1 директору от каждой общеобразовательной организации) и 200 учителей, работающих в общеобразовательных организациях для пилотного (апробационного) исследования в 2017 году. Причем, Канада выбирает еще 30 запасных общеобразовательных организаций на случай, если выбранная, в качестве основной, общеобразовательная организация откажется от участия. После утверждения выборки общеобразовательных организаций, в региональные органы исполнительной власти отправляются списки общеобразовательных организаций с целью предоставления  контактных данных и получения согласия на участие от общеобразовательных организаций.</w:t>
      </w:r>
    </w:p>
    <w:p w:rsidR="004C4719" w:rsidRPr="00414A26" w:rsidRDefault="004C4719" w:rsidP="004C4719">
      <w:pPr>
        <w:pStyle w:val="Style2"/>
        <w:shd w:val="clear" w:color="auto" w:fill="auto"/>
        <w:spacing w:line="360" w:lineRule="auto"/>
        <w:ind w:firstLine="567"/>
        <w:contextualSpacing/>
        <w:jc w:val="both"/>
        <w:rPr>
          <w:rFonts w:ascii="Times New Roman" w:hAnsi="Times New Roman"/>
          <w:sz w:val="24"/>
          <w:szCs w:val="24"/>
        </w:rPr>
      </w:pPr>
      <w:r w:rsidRPr="00414A26">
        <w:rPr>
          <w:rFonts w:ascii="Times New Roman" w:hAnsi="Times New Roman"/>
          <w:sz w:val="24"/>
          <w:szCs w:val="24"/>
        </w:rPr>
        <w:t>Основной сбор данных исследования проводится в два этапа, с учетом различных сроков учебных годов в странах северного и южного полушария. Как уже говорилось в предыдущих разделах, номинальная выборка 4 000 учителей и их директоров, работающих в 200 отобранных общеобразовательных организациях, отобранных для уровня МСКО 2 и каждой международной опции. Национальные центры исследования формируют индивидуальные графики национального исследования в рамках международного графика. Как это имело место в апробационном исследовании, основное исследование будет проводиться в соответствии с техническими стандартами, руководствами и руководящими принципами для обеспечения высокого уровня ответов и высокого качества данных.</w:t>
      </w:r>
    </w:p>
    <w:p w:rsidR="004C4719" w:rsidRPr="00414A26" w:rsidRDefault="004C4719" w:rsidP="004C4719">
      <w:pPr>
        <w:pStyle w:val="Style2"/>
        <w:shd w:val="clear" w:color="auto" w:fill="auto"/>
        <w:spacing w:line="360" w:lineRule="auto"/>
        <w:ind w:firstLine="567"/>
        <w:jc w:val="both"/>
        <w:rPr>
          <w:rFonts w:ascii="Times New Roman" w:hAnsi="Times New Roman"/>
          <w:sz w:val="24"/>
          <w:szCs w:val="24"/>
        </w:rPr>
      </w:pPr>
      <w:r w:rsidRPr="00414A26">
        <w:rPr>
          <w:rFonts w:ascii="Times New Roman" w:hAnsi="Times New Roman"/>
          <w:sz w:val="24"/>
          <w:szCs w:val="24"/>
        </w:rPr>
        <w:t xml:space="preserve">Являясь международным сравнительным исследованием, </w:t>
      </w:r>
      <w:r w:rsidRPr="00414A26">
        <w:rPr>
          <w:rFonts w:ascii="Times New Roman" w:hAnsi="Times New Roman"/>
          <w:sz w:val="24"/>
          <w:szCs w:val="24"/>
          <w:lang w:val="en-US"/>
        </w:rPr>
        <w:t>TALIS</w:t>
      </w:r>
      <w:r w:rsidRPr="00414A26">
        <w:rPr>
          <w:rFonts w:ascii="Times New Roman" w:hAnsi="Times New Roman"/>
          <w:sz w:val="24"/>
          <w:szCs w:val="24"/>
        </w:rPr>
        <w:t xml:space="preserve"> проводится под строгим контролем Международного Консорциума. Каждая из стран-участниц должна определить основной контактное лицо и создать специальный электронный почтовый ящик, к которому имеют доступ все члены команды и посредством которого ведется коммуникация со всеми международными агентами проекта. Международный организаторы обязуются отвечать на письма от стран-участниц, направленные на основную почту проекта (talis@iea-</w:t>
      </w:r>
      <w:r w:rsidRPr="00414A26">
        <w:rPr>
          <w:rFonts w:ascii="Times New Roman" w:hAnsi="Times New Roman"/>
          <w:sz w:val="24"/>
          <w:szCs w:val="24"/>
        </w:rPr>
        <w:lastRenderedPageBreak/>
        <w:t xml:space="preserve">dpc.de) в течение суток, а страны-участницы, в свою очередь, обязуются в течение суток отвечать на письма Организаторов, а также вести всю международную коммуникацию на английском языке (признанным рабочим для </w:t>
      </w:r>
      <w:r w:rsidRPr="00414A26">
        <w:rPr>
          <w:rFonts w:ascii="Times New Roman" w:hAnsi="Times New Roman"/>
          <w:sz w:val="24"/>
          <w:szCs w:val="24"/>
          <w:lang w:val="en-US"/>
        </w:rPr>
        <w:t>TALIS</w:t>
      </w:r>
      <w:r w:rsidRPr="00414A26">
        <w:rPr>
          <w:rFonts w:ascii="Times New Roman" w:hAnsi="Times New Roman"/>
          <w:sz w:val="24"/>
          <w:szCs w:val="24"/>
        </w:rPr>
        <w:t xml:space="preserve"> 2018) выполнять требования к оформлению рабочей переписки: указывать в теме письма префикс страны и тему обращения.</w:t>
      </w:r>
    </w:p>
    <w:p w:rsidR="004C4719" w:rsidRDefault="004C4719" w:rsidP="004C4719">
      <w:pPr>
        <w:pStyle w:val="Style2"/>
        <w:shd w:val="clear" w:color="auto" w:fill="auto"/>
        <w:spacing w:line="360" w:lineRule="auto"/>
        <w:ind w:firstLine="567"/>
        <w:jc w:val="both"/>
        <w:rPr>
          <w:rFonts w:ascii="Times New Roman" w:hAnsi="Times New Roman"/>
          <w:sz w:val="24"/>
          <w:szCs w:val="24"/>
        </w:rPr>
      </w:pPr>
      <w:r w:rsidRPr="00414A26">
        <w:rPr>
          <w:rFonts w:ascii="Times New Roman" w:hAnsi="Times New Roman"/>
          <w:sz w:val="24"/>
          <w:szCs w:val="24"/>
        </w:rPr>
        <w:t xml:space="preserve">Рабочим почтовым ящиком России для </w:t>
      </w:r>
      <w:r w:rsidRPr="00414A26">
        <w:rPr>
          <w:rFonts w:ascii="Times New Roman" w:hAnsi="Times New Roman"/>
          <w:sz w:val="24"/>
          <w:szCs w:val="24"/>
          <w:lang w:val="en-US"/>
        </w:rPr>
        <w:t>TALIS</w:t>
      </w:r>
      <w:r w:rsidRPr="00414A26">
        <w:rPr>
          <w:rFonts w:ascii="Times New Roman" w:hAnsi="Times New Roman"/>
          <w:sz w:val="24"/>
          <w:szCs w:val="24"/>
        </w:rPr>
        <w:t xml:space="preserve"> 2018 является </w:t>
      </w:r>
      <w:hyperlink r:id="rId10" w:history="1">
        <w:r w:rsidRPr="00414A26">
          <w:rPr>
            <w:rStyle w:val="a7"/>
          </w:rPr>
          <w:t>rustalis2016@gmail.com</w:t>
        </w:r>
      </w:hyperlink>
      <w:r w:rsidRPr="00414A26">
        <w:rPr>
          <w:rFonts w:ascii="Times New Roman" w:hAnsi="Times New Roman"/>
          <w:sz w:val="24"/>
          <w:szCs w:val="24"/>
        </w:rPr>
        <w:t xml:space="preserve"> (см. </w:t>
      </w:r>
      <w:r>
        <w:rPr>
          <w:rFonts w:ascii="Times New Roman" w:hAnsi="Times New Roman"/>
          <w:sz w:val="24"/>
          <w:szCs w:val="24"/>
        </w:rPr>
        <w:t>рис.2</w:t>
      </w:r>
      <w:r w:rsidRPr="00414A26">
        <w:rPr>
          <w:rFonts w:ascii="Times New Roman" w:hAnsi="Times New Roman"/>
          <w:sz w:val="24"/>
          <w:szCs w:val="24"/>
        </w:rPr>
        <w:t xml:space="preserve">), ключевым контактным лицом – менеджер по работе с базами данных – Тучкова Дарья Владимировна, личные данных которой указаны на внутреннем закрытом портале Организаторов и Исполнителей </w:t>
      </w:r>
      <w:r w:rsidRPr="00414A26">
        <w:rPr>
          <w:rFonts w:ascii="Times New Roman" w:hAnsi="Times New Roman"/>
          <w:sz w:val="24"/>
          <w:szCs w:val="24"/>
          <w:lang w:val="en-US"/>
        </w:rPr>
        <w:t>TALIS</w:t>
      </w:r>
      <w:r w:rsidRPr="00414A26">
        <w:rPr>
          <w:rFonts w:ascii="Times New Roman" w:hAnsi="Times New Roman"/>
          <w:sz w:val="24"/>
          <w:szCs w:val="24"/>
        </w:rPr>
        <w:t xml:space="preserve"> 2018 </w:t>
      </w:r>
      <w:hyperlink r:id="rId11" w:history="1">
        <w:r w:rsidRPr="00414A26">
          <w:rPr>
            <w:rStyle w:val="a7"/>
          </w:rPr>
          <w:t>https://sp.iea-dpc.org/sites/talis/SitePages/Home.aspx</w:t>
        </w:r>
      </w:hyperlink>
      <w:r w:rsidRPr="00414A26">
        <w:rPr>
          <w:rFonts w:ascii="Times New Roman" w:hAnsi="Times New Roman"/>
          <w:sz w:val="24"/>
          <w:szCs w:val="24"/>
        </w:rPr>
        <w:t xml:space="preserve"> в разделе «Контакты» (см. </w:t>
      </w:r>
      <w:r>
        <w:rPr>
          <w:rFonts w:ascii="Times New Roman" w:hAnsi="Times New Roman"/>
          <w:sz w:val="24"/>
          <w:szCs w:val="24"/>
        </w:rPr>
        <w:t>рис.3</w:t>
      </w:r>
      <w:r w:rsidRPr="00414A26">
        <w:rPr>
          <w:rFonts w:ascii="Times New Roman" w:hAnsi="Times New Roman"/>
          <w:sz w:val="24"/>
          <w:szCs w:val="24"/>
        </w:rPr>
        <w:t>).</w:t>
      </w:r>
    </w:p>
    <w:p w:rsidR="004C4719" w:rsidRDefault="004C4719" w:rsidP="004C4719">
      <w:pPr>
        <w:pStyle w:val="Style2"/>
        <w:shd w:val="clear" w:color="auto" w:fill="auto"/>
        <w:spacing w:line="360" w:lineRule="auto"/>
        <w:ind w:firstLine="567"/>
        <w:jc w:val="both"/>
        <w:rPr>
          <w:rFonts w:ascii="Times New Roman" w:hAnsi="Times New Roman"/>
          <w:sz w:val="24"/>
          <w:szCs w:val="24"/>
        </w:rPr>
      </w:pPr>
      <w:r>
        <w:rPr>
          <w:noProof/>
          <w:color w:val="000000"/>
          <w:lang w:eastAsia="ru-RU"/>
        </w:rPr>
        <w:drawing>
          <wp:inline distT="0" distB="0" distL="0" distR="0" wp14:anchorId="63033C69" wp14:editId="0E31661C">
            <wp:extent cx="5553075" cy="3152775"/>
            <wp:effectExtent l="0" t="0" r="9525" b="9525"/>
            <wp:docPr id="3" name="Рисунок 3" descr="Приложение (скан контактной и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ложение (скан контактной ин-ции)"/>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3075" cy="3152775"/>
                    </a:xfrm>
                    <a:prstGeom prst="rect">
                      <a:avLst/>
                    </a:prstGeom>
                    <a:noFill/>
                    <a:ln>
                      <a:noFill/>
                    </a:ln>
                  </pic:spPr>
                </pic:pic>
              </a:graphicData>
            </a:graphic>
          </wp:inline>
        </w:drawing>
      </w:r>
    </w:p>
    <w:p w:rsidR="004C4719" w:rsidRPr="00BA670B" w:rsidRDefault="004C4719" w:rsidP="004C4719">
      <w:pPr>
        <w:pStyle w:val="Style2"/>
        <w:shd w:val="clear" w:color="auto" w:fill="auto"/>
        <w:spacing w:line="360" w:lineRule="auto"/>
        <w:ind w:firstLine="567"/>
        <w:jc w:val="both"/>
        <w:rPr>
          <w:rFonts w:ascii="Times New Roman" w:hAnsi="Times New Roman"/>
          <w:b/>
          <w:sz w:val="20"/>
          <w:szCs w:val="20"/>
        </w:rPr>
      </w:pPr>
      <w:r w:rsidRPr="00BA670B">
        <w:rPr>
          <w:rFonts w:ascii="Times New Roman" w:hAnsi="Times New Roman"/>
          <w:b/>
          <w:sz w:val="20"/>
          <w:szCs w:val="20"/>
        </w:rPr>
        <w:t>Рис.2. Почтовый ящик России для TALIS 2018</w:t>
      </w:r>
    </w:p>
    <w:p w:rsidR="004C4719" w:rsidRPr="00414A26" w:rsidRDefault="004C4719" w:rsidP="004C4719">
      <w:pPr>
        <w:pStyle w:val="Style2"/>
        <w:shd w:val="clear" w:color="auto" w:fill="auto"/>
        <w:spacing w:line="360" w:lineRule="auto"/>
        <w:ind w:firstLine="567"/>
        <w:jc w:val="both"/>
        <w:rPr>
          <w:rFonts w:ascii="Times New Roman" w:hAnsi="Times New Roman"/>
          <w:sz w:val="24"/>
          <w:szCs w:val="24"/>
        </w:rPr>
      </w:pPr>
      <w:r>
        <w:rPr>
          <w:noProof/>
          <w:color w:val="000000"/>
          <w:lang w:eastAsia="ru-RU"/>
        </w:rPr>
        <w:drawing>
          <wp:inline distT="0" distB="0" distL="0" distR="0" wp14:anchorId="1826EB1C" wp14:editId="281647B9">
            <wp:extent cx="5286375" cy="2962275"/>
            <wp:effectExtent l="0" t="0" r="9525" b="9525"/>
            <wp:docPr id="2" name="Рисунок 2" descr="Приложение (скан перепи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ложение (скан переписки)"/>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6375" cy="2962275"/>
                    </a:xfrm>
                    <a:prstGeom prst="rect">
                      <a:avLst/>
                    </a:prstGeom>
                    <a:noFill/>
                    <a:ln>
                      <a:noFill/>
                    </a:ln>
                  </pic:spPr>
                </pic:pic>
              </a:graphicData>
            </a:graphic>
          </wp:inline>
        </w:drawing>
      </w:r>
    </w:p>
    <w:p w:rsidR="004C4719" w:rsidRPr="00BA670B" w:rsidRDefault="004C4719" w:rsidP="004C4719">
      <w:pPr>
        <w:pStyle w:val="Style2"/>
        <w:shd w:val="clear" w:color="auto" w:fill="auto"/>
        <w:spacing w:line="360" w:lineRule="auto"/>
        <w:ind w:firstLine="567"/>
        <w:jc w:val="both"/>
        <w:rPr>
          <w:rFonts w:ascii="Times New Roman" w:hAnsi="Times New Roman"/>
          <w:b/>
          <w:sz w:val="20"/>
          <w:szCs w:val="20"/>
        </w:rPr>
      </w:pPr>
      <w:r w:rsidRPr="00BA670B">
        <w:rPr>
          <w:rFonts w:ascii="Times New Roman" w:hAnsi="Times New Roman"/>
          <w:b/>
          <w:sz w:val="20"/>
          <w:szCs w:val="20"/>
        </w:rPr>
        <w:lastRenderedPageBreak/>
        <w:t>Рис.3. Подтверждение взаимодействия с ОЭСР</w:t>
      </w:r>
    </w:p>
    <w:p w:rsidR="004C4719" w:rsidRPr="00414A26" w:rsidRDefault="004C4719" w:rsidP="004C4719">
      <w:pPr>
        <w:pStyle w:val="Style2"/>
        <w:shd w:val="clear" w:color="auto" w:fill="auto"/>
        <w:spacing w:line="360" w:lineRule="auto"/>
        <w:ind w:firstLine="567"/>
        <w:jc w:val="both"/>
        <w:rPr>
          <w:rFonts w:ascii="Times New Roman" w:hAnsi="Times New Roman"/>
          <w:sz w:val="24"/>
          <w:szCs w:val="24"/>
        </w:rPr>
      </w:pPr>
      <w:r w:rsidRPr="00414A26">
        <w:rPr>
          <w:rFonts w:ascii="Times New Roman" w:hAnsi="Times New Roman"/>
          <w:sz w:val="24"/>
          <w:szCs w:val="24"/>
        </w:rPr>
        <w:t>Внутренний закрытый портал является основной площадкой для обмена материалами и информацией между Организатор</w:t>
      </w:r>
      <w:r>
        <w:rPr>
          <w:rFonts w:ascii="Times New Roman" w:hAnsi="Times New Roman"/>
          <w:sz w:val="24"/>
          <w:szCs w:val="24"/>
        </w:rPr>
        <w:t>ом</w:t>
      </w:r>
      <w:r w:rsidRPr="00414A26">
        <w:rPr>
          <w:rFonts w:ascii="Times New Roman" w:hAnsi="Times New Roman"/>
          <w:sz w:val="24"/>
          <w:szCs w:val="24"/>
        </w:rPr>
        <w:t xml:space="preserve"> и Участниками, доступ к нему предоставляется по запросу глав Национальных Центров стран (национальных менеджеров проекта). Однако, как указано выше, предметная коммуникация может вестись лично посредством переписки. Для этого в «Мануале Национального менеджера проекта (официальной инструкции для менеджеров) указаны все требуемые контактные данные, в том числе, и почтовые адреса Статистического Агентства Канады. России был назначен куратор из Статистического Агентства Канады, который был контактным лицом по всем вопросам связанным с формированием выборки – Ив Морин, </w:t>
      </w:r>
      <w:hyperlink r:id="rId14" w:history="1">
        <w:r w:rsidRPr="00414A26">
          <w:rPr>
            <w:rStyle w:val="a7"/>
          </w:rPr>
          <w:t>yves.morin@canada.ca</w:t>
        </w:r>
      </w:hyperlink>
      <w:r w:rsidRPr="00414A26">
        <w:rPr>
          <w:rFonts w:ascii="Times New Roman" w:hAnsi="Times New Roman"/>
          <w:sz w:val="24"/>
          <w:szCs w:val="24"/>
        </w:rPr>
        <w:t xml:space="preserve"> (см. </w:t>
      </w:r>
      <w:r>
        <w:rPr>
          <w:rFonts w:ascii="Times New Roman" w:hAnsi="Times New Roman"/>
          <w:sz w:val="24"/>
          <w:szCs w:val="24"/>
        </w:rPr>
        <w:t>рис.4</w:t>
      </w:r>
      <w:r w:rsidRPr="00414A26">
        <w:rPr>
          <w:rFonts w:ascii="Times New Roman" w:hAnsi="Times New Roman"/>
          <w:sz w:val="24"/>
          <w:szCs w:val="24"/>
        </w:rPr>
        <w:t>).</w:t>
      </w:r>
    </w:p>
    <w:p w:rsidR="004C4719" w:rsidRPr="00414A26" w:rsidRDefault="004C4719" w:rsidP="004C4719">
      <w:pPr>
        <w:pStyle w:val="Style2"/>
        <w:shd w:val="clear" w:color="auto" w:fill="auto"/>
        <w:spacing w:line="360" w:lineRule="auto"/>
        <w:ind w:firstLine="567"/>
        <w:jc w:val="both"/>
        <w:rPr>
          <w:rFonts w:ascii="Times New Roman" w:hAnsi="Times New Roman"/>
          <w:sz w:val="24"/>
          <w:szCs w:val="24"/>
        </w:rPr>
      </w:pPr>
      <w:r>
        <w:rPr>
          <w:noProof/>
          <w:color w:val="000000"/>
          <w:lang w:eastAsia="ru-RU"/>
        </w:rPr>
        <w:drawing>
          <wp:inline distT="0" distB="0" distL="0" distR="0" wp14:anchorId="79CA40AC" wp14:editId="5F1FF6BA">
            <wp:extent cx="5372100" cy="2857500"/>
            <wp:effectExtent l="0" t="0" r="0" b="0"/>
            <wp:docPr id="1" name="Рисунок 1" descr="Приложение (скан поч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иложение (скан почты)"/>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2100" cy="2857500"/>
                    </a:xfrm>
                    <a:prstGeom prst="rect">
                      <a:avLst/>
                    </a:prstGeom>
                    <a:noFill/>
                    <a:ln>
                      <a:noFill/>
                    </a:ln>
                  </pic:spPr>
                </pic:pic>
              </a:graphicData>
            </a:graphic>
          </wp:inline>
        </w:drawing>
      </w:r>
    </w:p>
    <w:p w:rsidR="004C4719" w:rsidRPr="00BA670B" w:rsidRDefault="004C4719" w:rsidP="004C4719">
      <w:pPr>
        <w:pStyle w:val="Style2"/>
        <w:shd w:val="clear" w:color="auto" w:fill="auto"/>
        <w:spacing w:line="360" w:lineRule="auto"/>
        <w:ind w:firstLine="567"/>
        <w:jc w:val="both"/>
        <w:rPr>
          <w:rFonts w:ascii="Times New Roman" w:hAnsi="Times New Roman"/>
          <w:b/>
          <w:sz w:val="20"/>
          <w:szCs w:val="20"/>
        </w:rPr>
      </w:pPr>
      <w:r w:rsidRPr="00BA670B">
        <w:rPr>
          <w:rFonts w:ascii="Times New Roman" w:hAnsi="Times New Roman"/>
          <w:b/>
          <w:sz w:val="20"/>
          <w:szCs w:val="20"/>
        </w:rPr>
        <w:t>Рис.4. Подтверждение взаимодействия с ОЭСР</w:t>
      </w:r>
    </w:p>
    <w:p w:rsidR="004C4719" w:rsidRPr="00414A26" w:rsidRDefault="004C4719" w:rsidP="004C4719">
      <w:pPr>
        <w:pStyle w:val="Style2"/>
        <w:shd w:val="clear" w:color="auto" w:fill="auto"/>
        <w:spacing w:line="360" w:lineRule="auto"/>
        <w:ind w:firstLine="567"/>
        <w:contextualSpacing/>
        <w:jc w:val="both"/>
        <w:rPr>
          <w:rFonts w:ascii="Times New Roman" w:hAnsi="Times New Roman"/>
          <w:sz w:val="24"/>
          <w:szCs w:val="24"/>
        </w:rPr>
      </w:pPr>
    </w:p>
    <w:p w:rsidR="004C4719" w:rsidRPr="00414A26" w:rsidRDefault="004C4719" w:rsidP="004C4719">
      <w:pPr>
        <w:spacing w:line="360" w:lineRule="auto"/>
        <w:jc w:val="center"/>
        <w:rPr>
          <w:b/>
          <w:color w:val="000000"/>
        </w:rPr>
      </w:pPr>
      <w:r w:rsidRPr="00414A26">
        <w:rPr>
          <w:b/>
          <w:color w:val="000000"/>
        </w:rPr>
        <w:t>Заключение</w:t>
      </w:r>
    </w:p>
    <w:p w:rsidR="004C4719" w:rsidRPr="00414A26" w:rsidRDefault="004C4719" w:rsidP="004C4719">
      <w:pPr>
        <w:autoSpaceDE w:val="0"/>
        <w:autoSpaceDN w:val="0"/>
        <w:adjustRightInd w:val="0"/>
        <w:spacing w:line="360" w:lineRule="auto"/>
        <w:ind w:firstLine="567"/>
        <w:jc w:val="both"/>
        <w:rPr>
          <w:rFonts w:cs="Optima"/>
          <w:lang w:bidi="hi-IN"/>
        </w:rPr>
      </w:pPr>
      <w:r w:rsidRPr="00414A26">
        <w:rPr>
          <w:rFonts w:cs="Optima"/>
          <w:lang w:bidi="hi-IN"/>
        </w:rPr>
        <w:t xml:space="preserve">Все действия по планированию и проведению пробного анкетирования, подготовке инструментов, сбору и трансляции были оценены на соответствии предъявленным международным стандартам. Поэтому критерии экспертизы результатов подготовительного этапа основываются на ключевых элементах международных стандартов, эти же стандарты служат ориентиром для выработки рекомендаций относительно перехода на следующий этап. </w:t>
      </w:r>
    </w:p>
    <w:p w:rsidR="004C4719" w:rsidRDefault="004C4719" w:rsidP="004C4719">
      <w:pPr>
        <w:autoSpaceDE w:val="0"/>
        <w:autoSpaceDN w:val="0"/>
        <w:adjustRightInd w:val="0"/>
        <w:spacing w:line="360" w:lineRule="auto"/>
        <w:ind w:firstLine="567"/>
        <w:jc w:val="both"/>
        <w:rPr>
          <w:rFonts w:cs="Optima"/>
          <w:lang w:bidi="hi-IN"/>
        </w:rPr>
      </w:pPr>
      <w:r w:rsidRPr="00414A26">
        <w:rPr>
          <w:rFonts w:cs="Optima"/>
          <w:lang w:bidi="hi-IN"/>
        </w:rPr>
        <w:t xml:space="preserve">Для проведения экспертной оценки российских данных сформирован следующий набор критериев и показателей, которым было необходимо следовать и соответствовать. </w:t>
      </w:r>
    </w:p>
    <w:p w:rsidR="004C4719" w:rsidRPr="00414A26" w:rsidRDefault="004C4719" w:rsidP="004C4719">
      <w:pPr>
        <w:autoSpaceDE w:val="0"/>
        <w:autoSpaceDN w:val="0"/>
        <w:adjustRightInd w:val="0"/>
        <w:spacing w:line="360" w:lineRule="auto"/>
        <w:jc w:val="center"/>
        <w:rPr>
          <w:rFonts w:cs="Optima"/>
          <w:lang w:bidi="hi-IN"/>
        </w:rPr>
      </w:pPr>
      <w:r w:rsidRPr="00414A26">
        <w:rPr>
          <w:rFonts w:cs="Optima"/>
          <w:b/>
          <w:lang w:bidi="hi-IN"/>
        </w:rPr>
        <w:t>Критерии оценки данных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5210"/>
      </w:tblGrid>
      <w:tr w:rsidR="004C4719" w:rsidRPr="00414A26" w:rsidTr="001D13DF">
        <w:tc>
          <w:tcPr>
            <w:tcW w:w="4361" w:type="dxa"/>
          </w:tcPr>
          <w:p w:rsidR="004C4719" w:rsidRPr="00414A26" w:rsidRDefault="004C4719" w:rsidP="001D13DF">
            <w:pPr>
              <w:autoSpaceDE w:val="0"/>
              <w:autoSpaceDN w:val="0"/>
              <w:adjustRightInd w:val="0"/>
              <w:spacing w:line="360" w:lineRule="auto"/>
              <w:jc w:val="center"/>
              <w:rPr>
                <w:rFonts w:cs="Optima"/>
                <w:lang w:bidi="hi-IN"/>
              </w:rPr>
            </w:pPr>
            <w:r w:rsidRPr="00414A26">
              <w:rPr>
                <w:rFonts w:cs="Optima"/>
                <w:lang w:bidi="hi-IN"/>
              </w:rPr>
              <w:t>Критерии</w:t>
            </w:r>
          </w:p>
        </w:tc>
        <w:tc>
          <w:tcPr>
            <w:tcW w:w="5210" w:type="dxa"/>
          </w:tcPr>
          <w:p w:rsidR="004C4719" w:rsidRPr="00414A26" w:rsidRDefault="004C4719" w:rsidP="001D13DF">
            <w:pPr>
              <w:autoSpaceDE w:val="0"/>
              <w:autoSpaceDN w:val="0"/>
              <w:adjustRightInd w:val="0"/>
              <w:spacing w:line="360" w:lineRule="auto"/>
              <w:jc w:val="center"/>
              <w:rPr>
                <w:rFonts w:cs="Optima"/>
                <w:lang w:bidi="hi-IN"/>
              </w:rPr>
            </w:pPr>
            <w:r w:rsidRPr="00414A26">
              <w:rPr>
                <w:rFonts w:cs="Optima"/>
                <w:lang w:bidi="hi-IN"/>
              </w:rPr>
              <w:t>Показатели</w:t>
            </w:r>
          </w:p>
        </w:tc>
      </w:tr>
      <w:tr w:rsidR="004C4719" w:rsidRPr="00414A26" w:rsidTr="001D13DF">
        <w:tc>
          <w:tcPr>
            <w:tcW w:w="4361" w:type="dxa"/>
          </w:tcPr>
          <w:p w:rsidR="004C4719" w:rsidRPr="00414A26" w:rsidRDefault="004C4719" w:rsidP="001D13DF">
            <w:pPr>
              <w:autoSpaceDE w:val="0"/>
              <w:autoSpaceDN w:val="0"/>
              <w:adjustRightInd w:val="0"/>
              <w:spacing w:line="360" w:lineRule="auto"/>
              <w:jc w:val="both"/>
              <w:rPr>
                <w:lang w:bidi="hi-IN"/>
              </w:rPr>
            </w:pPr>
            <w:r w:rsidRPr="00414A26">
              <w:rPr>
                <w:rFonts w:cs="Optima"/>
                <w:lang w:bidi="hi-IN"/>
              </w:rPr>
              <w:t>1.</w:t>
            </w:r>
            <w:r w:rsidRPr="00414A26">
              <w:rPr>
                <w:lang w:bidi="hi-IN"/>
              </w:rPr>
              <w:t xml:space="preserve">Стандарты планирования проекта </w:t>
            </w:r>
          </w:p>
          <w:p w:rsidR="004C4719" w:rsidRPr="00414A26" w:rsidRDefault="004C4719" w:rsidP="001D13DF">
            <w:pPr>
              <w:autoSpaceDE w:val="0"/>
              <w:autoSpaceDN w:val="0"/>
              <w:adjustRightInd w:val="0"/>
              <w:spacing w:line="360" w:lineRule="auto"/>
              <w:jc w:val="both"/>
              <w:rPr>
                <w:lang w:bidi="hi-IN"/>
              </w:rPr>
            </w:pPr>
          </w:p>
          <w:p w:rsidR="004C4719" w:rsidRPr="00414A26" w:rsidRDefault="004C4719" w:rsidP="001D13DF">
            <w:pPr>
              <w:autoSpaceDE w:val="0"/>
              <w:autoSpaceDN w:val="0"/>
              <w:adjustRightInd w:val="0"/>
              <w:spacing w:line="360" w:lineRule="auto"/>
              <w:jc w:val="both"/>
              <w:rPr>
                <w:rFonts w:cs="Optima"/>
                <w:lang w:bidi="hi-IN"/>
              </w:rPr>
            </w:pPr>
          </w:p>
        </w:tc>
        <w:tc>
          <w:tcPr>
            <w:tcW w:w="5210" w:type="dxa"/>
          </w:tcPr>
          <w:p w:rsidR="004C4719" w:rsidRPr="00414A26" w:rsidRDefault="004C4719" w:rsidP="001D13DF">
            <w:pPr>
              <w:autoSpaceDE w:val="0"/>
              <w:autoSpaceDN w:val="0"/>
              <w:adjustRightInd w:val="0"/>
              <w:spacing w:line="360" w:lineRule="auto"/>
              <w:jc w:val="both"/>
              <w:rPr>
                <w:rFonts w:cs="Optima"/>
                <w:lang w:bidi="hi-IN"/>
              </w:rPr>
            </w:pPr>
            <w:r w:rsidRPr="00414A26">
              <w:rPr>
                <w:rFonts w:cs="Optima"/>
                <w:lang w:bidi="hi-IN"/>
              </w:rPr>
              <w:lastRenderedPageBreak/>
              <w:t xml:space="preserve">1.Все виды работ в ходе подготовительного </w:t>
            </w:r>
            <w:r w:rsidRPr="00414A26">
              <w:rPr>
                <w:rFonts w:cs="Optima"/>
                <w:lang w:bidi="hi-IN"/>
              </w:rPr>
              <w:lastRenderedPageBreak/>
              <w:t xml:space="preserve">запланированы и выполнены в соответствии с международным графиком проведения анализа. </w:t>
            </w:r>
          </w:p>
        </w:tc>
      </w:tr>
      <w:tr w:rsidR="004C4719" w:rsidRPr="00414A26" w:rsidTr="001D13DF">
        <w:tc>
          <w:tcPr>
            <w:tcW w:w="4361" w:type="dxa"/>
          </w:tcPr>
          <w:p w:rsidR="004C4719" w:rsidRPr="00414A26" w:rsidRDefault="004C4719" w:rsidP="001D13DF">
            <w:pPr>
              <w:autoSpaceDE w:val="0"/>
              <w:autoSpaceDN w:val="0"/>
              <w:adjustRightInd w:val="0"/>
              <w:spacing w:line="360" w:lineRule="auto"/>
              <w:rPr>
                <w:lang w:bidi="hi-IN"/>
              </w:rPr>
            </w:pPr>
            <w:r w:rsidRPr="00414A26">
              <w:rPr>
                <w:lang w:bidi="hi-IN"/>
              </w:rPr>
              <w:lastRenderedPageBreak/>
              <w:t>2. Стандарты коммуникации в ходе проекта</w:t>
            </w:r>
          </w:p>
          <w:p w:rsidR="004C4719" w:rsidRPr="00414A26" w:rsidRDefault="004C4719" w:rsidP="001D13DF">
            <w:pPr>
              <w:autoSpaceDE w:val="0"/>
              <w:autoSpaceDN w:val="0"/>
              <w:adjustRightInd w:val="0"/>
              <w:spacing w:line="360" w:lineRule="auto"/>
              <w:jc w:val="both"/>
              <w:rPr>
                <w:rFonts w:cs="Optima"/>
                <w:lang w:bidi="hi-IN"/>
              </w:rPr>
            </w:pPr>
          </w:p>
        </w:tc>
        <w:tc>
          <w:tcPr>
            <w:tcW w:w="5210" w:type="dxa"/>
          </w:tcPr>
          <w:p w:rsidR="004C4719" w:rsidRPr="00414A26" w:rsidRDefault="004C4719" w:rsidP="001D13DF">
            <w:pPr>
              <w:autoSpaceDE w:val="0"/>
              <w:autoSpaceDN w:val="0"/>
              <w:adjustRightInd w:val="0"/>
              <w:spacing w:line="360" w:lineRule="auto"/>
              <w:rPr>
                <w:lang w:bidi="hi-IN"/>
              </w:rPr>
            </w:pPr>
            <w:r w:rsidRPr="00414A26">
              <w:rPr>
                <w:lang w:bidi="hi-IN"/>
              </w:rPr>
              <w:t xml:space="preserve">2.Координация осуществления проекта на уровне страны, регионов, территорий и местном уровне должна осуществляется только  квалифицированным и обладающим соответствующей компетенцией национальным штатом/командой проекта; </w:t>
            </w:r>
          </w:p>
        </w:tc>
      </w:tr>
      <w:tr w:rsidR="004C4719" w:rsidRPr="00414A26" w:rsidTr="001D13DF">
        <w:tc>
          <w:tcPr>
            <w:tcW w:w="4361" w:type="dxa"/>
          </w:tcPr>
          <w:p w:rsidR="004C4719" w:rsidRPr="00414A26" w:rsidRDefault="004C4719" w:rsidP="001D13DF">
            <w:pPr>
              <w:autoSpaceDE w:val="0"/>
              <w:autoSpaceDN w:val="0"/>
              <w:adjustRightInd w:val="0"/>
              <w:spacing w:line="360" w:lineRule="auto"/>
              <w:rPr>
                <w:lang w:bidi="hi-IN"/>
              </w:rPr>
            </w:pPr>
            <w:r w:rsidRPr="00414A26">
              <w:rPr>
                <w:lang w:bidi="hi-IN"/>
              </w:rPr>
              <w:t>3. Стандарты формирования, взвешивания и оценки выборки</w:t>
            </w:r>
          </w:p>
          <w:p w:rsidR="004C4719" w:rsidRPr="00414A26" w:rsidRDefault="004C4719" w:rsidP="001D13DF">
            <w:pPr>
              <w:tabs>
                <w:tab w:val="left" w:pos="900"/>
              </w:tabs>
              <w:autoSpaceDE w:val="0"/>
              <w:autoSpaceDN w:val="0"/>
              <w:adjustRightInd w:val="0"/>
              <w:spacing w:line="360" w:lineRule="auto"/>
              <w:ind w:left="720"/>
              <w:jc w:val="both"/>
              <w:rPr>
                <w:rFonts w:cs="Optima"/>
                <w:lang w:bidi="hi-IN"/>
              </w:rPr>
            </w:pPr>
          </w:p>
        </w:tc>
        <w:tc>
          <w:tcPr>
            <w:tcW w:w="5210" w:type="dxa"/>
          </w:tcPr>
          <w:p w:rsidR="004C4719" w:rsidRPr="00414A26" w:rsidRDefault="004C4719" w:rsidP="001D13DF">
            <w:pPr>
              <w:autoSpaceDE w:val="0"/>
              <w:autoSpaceDN w:val="0"/>
              <w:adjustRightInd w:val="0"/>
              <w:spacing w:line="360" w:lineRule="auto"/>
              <w:jc w:val="both"/>
              <w:rPr>
                <w:lang w:bidi="hi-IN"/>
              </w:rPr>
            </w:pPr>
            <w:r w:rsidRPr="00414A26">
              <w:rPr>
                <w:lang w:bidi="hi-IN"/>
              </w:rPr>
              <w:t>3.Выборка   сделана на основе информации из всех общеобразовательных организаций, что позволяет избежать сдвигов в выборке и её неполноты и обеспечивает возможность её верификации.</w:t>
            </w:r>
          </w:p>
        </w:tc>
      </w:tr>
      <w:tr w:rsidR="004C4719" w:rsidRPr="00414A26" w:rsidTr="001D13DF">
        <w:tc>
          <w:tcPr>
            <w:tcW w:w="4361" w:type="dxa"/>
          </w:tcPr>
          <w:p w:rsidR="004C4719" w:rsidRPr="00414A26" w:rsidRDefault="004C4719" w:rsidP="001D13DF">
            <w:pPr>
              <w:autoSpaceDE w:val="0"/>
              <w:autoSpaceDN w:val="0"/>
              <w:adjustRightInd w:val="0"/>
              <w:spacing w:line="360" w:lineRule="auto"/>
              <w:rPr>
                <w:lang w:bidi="hi-IN"/>
              </w:rPr>
            </w:pPr>
            <w:r w:rsidRPr="00414A26">
              <w:rPr>
                <w:lang w:bidi="hi-IN"/>
              </w:rPr>
              <w:t xml:space="preserve">4. Стандарты для выборки внутри общеобразовательной организации и взаимодействия с общеобразовательными организациями </w:t>
            </w:r>
          </w:p>
          <w:p w:rsidR="004C4719" w:rsidRPr="00414A26" w:rsidRDefault="004C4719" w:rsidP="001D13DF">
            <w:pPr>
              <w:autoSpaceDE w:val="0"/>
              <w:autoSpaceDN w:val="0"/>
              <w:adjustRightInd w:val="0"/>
              <w:spacing w:line="360" w:lineRule="auto"/>
              <w:ind w:left="720"/>
              <w:jc w:val="both"/>
              <w:rPr>
                <w:rFonts w:cs="Optima"/>
                <w:lang w:bidi="hi-IN"/>
              </w:rPr>
            </w:pPr>
          </w:p>
        </w:tc>
        <w:tc>
          <w:tcPr>
            <w:tcW w:w="5210" w:type="dxa"/>
          </w:tcPr>
          <w:p w:rsidR="004C4719" w:rsidRPr="00414A26" w:rsidRDefault="004C4719" w:rsidP="001D13DF">
            <w:pPr>
              <w:autoSpaceDE w:val="0"/>
              <w:autoSpaceDN w:val="0"/>
              <w:adjustRightInd w:val="0"/>
              <w:spacing w:line="360" w:lineRule="auto"/>
              <w:jc w:val="both"/>
              <w:rPr>
                <w:rFonts w:cs="Optima"/>
                <w:lang w:bidi="hi-IN"/>
              </w:rPr>
            </w:pPr>
            <w:r w:rsidRPr="00414A26">
              <w:rPr>
                <w:lang w:bidi="hi-IN"/>
              </w:rPr>
              <w:t xml:space="preserve">4. Выборка учителей  основана на полной информации обо  всех учителях  и занесена в разработанную Международным Консорциумом форму для выборки внутри общеобразовательной организации </w:t>
            </w:r>
            <w:r w:rsidRPr="00414A26">
              <w:rPr>
                <w:lang w:val="en-US" w:bidi="hi-IN"/>
              </w:rPr>
              <w:t>WinW</w:t>
            </w:r>
            <w:r w:rsidRPr="00414A26">
              <w:rPr>
                <w:lang w:bidi="hi-IN"/>
              </w:rPr>
              <w:t>3</w:t>
            </w:r>
            <w:r w:rsidRPr="00414A26">
              <w:rPr>
                <w:lang w:val="en-US" w:bidi="hi-IN"/>
              </w:rPr>
              <w:t>S</w:t>
            </w:r>
          </w:p>
        </w:tc>
      </w:tr>
      <w:tr w:rsidR="004C4719" w:rsidRPr="00414A26" w:rsidTr="001D13DF">
        <w:tc>
          <w:tcPr>
            <w:tcW w:w="4361" w:type="dxa"/>
          </w:tcPr>
          <w:p w:rsidR="004C4719" w:rsidRPr="00414A26" w:rsidRDefault="004C4719" w:rsidP="001D13DF">
            <w:pPr>
              <w:autoSpaceDE w:val="0"/>
              <w:autoSpaceDN w:val="0"/>
              <w:adjustRightInd w:val="0"/>
              <w:spacing w:line="360" w:lineRule="auto"/>
              <w:rPr>
                <w:lang w:bidi="hi-IN"/>
              </w:rPr>
            </w:pPr>
            <w:r w:rsidRPr="00414A26">
              <w:rPr>
                <w:lang w:bidi="hi-IN"/>
              </w:rPr>
              <w:t>5.Стандарты адаптации, перевода и верификации инструментария</w:t>
            </w:r>
          </w:p>
          <w:p w:rsidR="004C4719" w:rsidRPr="00414A26" w:rsidRDefault="004C4719" w:rsidP="001D13DF">
            <w:pPr>
              <w:autoSpaceDE w:val="0"/>
              <w:autoSpaceDN w:val="0"/>
              <w:adjustRightInd w:val="0"/>
              <w:spacing w:line="360" w:lineRule="auto"/>
              <w:jc w:val="both"/>
              <w:rPr>
                <w:rFonts w:cs="Optima"/>
                <w:lang w:bidi="hi-IN"/>
              </w:rPr>
            </w:pPr>
          </w:p>
        </w:tc>
        <w:tc>
          <w:tcPr>
            <w:tcW w:w="5210" w:type="dxa"/>
          </w:tcPr>
          <w:p w:rsidR="004C4719" w:rsidRPr="00414A26" w:rsidRDefault="004C4719" w:rsidP="001D13DF">
            <w:pPr>
              <w:autoSpaceDE w:val="0"/>
              <w:autoSpaceDN w:val="0"/>
              <w:adjustRightInd w:val="0"/>
              <w:spacing w:line="360" w:lineRule="auto"/>
              <w:jc w:val="both"/>
              <w:rPr>
                <w:lang w:bidi="hi-IN"/>
              </w:rPr>
            </w:pPr>
            <w:r w:rsidRPr="00414A26">
              <w:rPr>
                <w:lang w:bidi="hi-IN"/>
              </w:rPr>
              <w:t>5. 1. Национальный центр исследования документирует и вносит в систему все адаптации и дополнительные вопросы, которые возникают при подготовке опросников для учителей и директоров.</w:t>
            </w:r>
          </w:p>
          <w:p w:rsidR="004C4719" w:rsidRPr="00414A26" w:rsidRDefault="004C4719" w:rsidP="001D13DF">
            <w:pPr>
              <w:autoSpaceDE w:val="0"/>
              <w:autoSpaceDN w:val="0"/>
              <w:adjustRightInd w:val="0"/>
              <w:spacing w:line="360" w:lineRule="auto"/>
              <w:jc w:val="both"/>
              <w:rPr>
                <w:lang w:bidi="hi-IN"/>
              </w:rPr>
            </w:pPr>
            <w:r w:rsidRPr="00414A26">
              <w:rPr>
                <w:lang w:bidi="hi-IN"/>
              </w:rPr>
              <w:t>5.2.Данные вносятся в систему в том  виде, как в анкетах, без учёта каких бы то ни было внешних обстоятельств. Штат, работающий с данными, не осуществляет никаких интерпретаций, коррекции дополнения и иных трансформаций данных.</w:t>
            </w:r>
          </w:p>
        </w:tc>
      </w:tr>
      <w:tr w:rsidR="004C4719" w:rsidRPr="00414A26" w:rsidTr="001D13DF">
        <w:tc>
          <w:tcPr>
            <w:tcW w:w="4361" w:type="dxa"/>
          </w:tcPr>
          <w:p w:rsidR="004C4719" w:rsidRPr="00414A26" w:rsidRDefault="004C4719" w:rsidP="001D13DF">
            <w:pPr>
              <w:autoSpaceDE w:val="0"/>
              <w:autoSpaceDN w:val="0"/>
              <w:adjustRightInd w:val="0"/>
              <w:spacing w:line="360" w:lineRule="auto"/>
              <w:rPr>
                <w:lang w:bidi="hi-IN"/>
              </w:rPr>
            </w:pPr>
            <w:r w:rsidRPr="00414A26">
              <w:rPr>
                <w:lang w:bidi="hi-IN"/>
              </w:rPr>
              <w:t>6. Стандарты для сбора данных</w:t>
            </w:r>
          </w:p>
          <w:p w:rsidR="004C4719" w:rsidRPr="00414A26" w:rsidRDefault="004C4719" w:rsidP="001D13DF">
            <w:pPr>
              <w:autoSpaceDE w:val="0"/>
              <w:autoSpaceDN w:val="0"/>
              <w:adjustRightInd w:val="0"/>
              <w:spacing w:line="360" w:lineRule="auto"/>
              <w:jc w:val="both"/>
              <w:rPr>
                <w:rFonts w:cs="Optima"/>
                <w:lang w:bidi="hi-IN"/>
              </w:rPr>
            </w:pPr>
          </w:p>
        </w:tc>
        <w:tc>
          <w:tcPr>
            <w:tcW w:w="5210" w:type="dxa"/>
          </w:tcPr>
          <w:p w:rsidR="004C4719" w:rsidRPr="00414A26" w:rsidRDefault="004C4719" w:rsidP="001D13DF">
            <w:pPr>
              <w:autoSpaceDE w:val="0"/>
              <w:autoSpaceDN w:val="0"/>
              <w:adjustRightInd w:val="0"/>
              <w:spacing w:line="360" w:lineRule="auto"/>
              <w:jc w:val="both"/>
              <w:rPr>
                <w:lang w:bidi="hi-IN"/>
              </w:rPr>
            </w:pPr>
            <w:r w:rsidRPr="00414A26">
              <w:rPr>
                <w:lang w:bidi="hi-IN"/>
              </w:rPr>
              <w:t xml:space="preserve">6.  Подготовлена квалифицированная и обладающая соответствующей компетенцией национальная команда проекта, которая будет осуществлять мониторинг сбора данных;  введение данных в систему. </w:t>
            </w:r>
          </w:p>
        </w:tc>
      </w:tr>
      <w:tr w:rsidR="004C4719" w:rsidRPr="00414A26" w:rsidTr="001D13DF">
        <w:tc>
          <w:tcPr>
            <w:tcW w:w="4361" w:type="dxa"/>
          </w:tcPr>
          <w:p w:rsidR="004C4719" w:rsidRPr="00414A26" w:rsidRDefault="004C4719" w:rsidP="001D13DF">
            <w:pPr>
              <w:autoSpaceDE w:val="0"/>
              <w:autoSpaceDN w:val="0"/>
              <w:adjustRightInd w:val="0"/>
              <w:spacing w:line="360" w:lineRule="auto"/>
              <w:rPr>
                <w:lang w:bidi="hi-IN"/>
              </w:rPr>
            </w:pPr>
            <w:r w:rsidRPr="00414A26">
              <w:rPr>
                <w:lang w:bidi="hi-IN"/>
              </w:rPr>
              <w:lastRenderedPageBreak/>
              <w:t>7. Стандарты для проведения исследования в он-лайн форме</w:t>
            </w:r>
          </w:p>
          <w:p w:rsidR="004C4719" w:rsidRPr="00414A26" w:rsidRDefault="004C4719" w:rsidP="001D13DF">
            <w:pPr>
              <w:autoSpaceDE w:val="0"/>
              <w:autoSpaceDN w:val="0"/>
              <w:adjustRightInd w:val="0"/>
              <w:spacing w:line="360" w:lineRule="auto"/>
              <w:rPr>
                <w:lang w:bidi="hi-IN"/>
              </w:rPr>
            </w:pPr>
          </w:p>
        </w:tc>
        <w:tc>
          <w:tcPr>
            <w:tcW w:w="5210" w:type="dxa"/>
          </w:tcPr>
          <w:p w:rsidR="004C4719" w:rsidRPr="00414A26" w:rsidRDefault="004C4719" w:rsidP="001D13DF">
            <w:pPr>
              <w:autoSpaceDE w:val="0"/>
              <w:autoSpaceDN w:val="0"/>
              <w:adjustRightInd w:val="0"/>
              <w:spacing w:line="360" w:lineRule="auto"/>
              <w:ind w:left="64"/>
              <w:jc w:val="both"/>
            </w:pPr>
            <w:r w:rsidRPr="00414A26">
              <w:rPr>
                <w:lang w:bidi="hi-IN"/>
              </w:rPr>
              <w:t>7.</w:t>
            </w:r>
            <w:r w:rsidRPr="00414A26">
              <w:t xml:space="preserve"> Он-лайн анкеты/инструменты имеют такую же структуру, что и бумажные, и идентичны им по содержанию. В них отражены все изменения по адаптации и расширению, внесённые в бумажную версию.</w:t>
            </w:r>
          </w:p>
          <w:p w:rsidR="004C4719" w:rsidRPr="00414A26" w:rsidRDefault="004C4719" w:rsidP="001D13DF">
            <w:pPr>
              <w:autoSpaceDE w:val="0"/>
              <w:autoSpaceDN w:val="0"/>
              <w:adjustRightInd w:val="0"/>
              <w:spacing w:line="360" w:lineRule="auto"/>
              <w:ind w:left="64"/>
              <w:jc w:val="both"/>
              <w:rPr>
                <w:lang w:bidi="hi-IN"/>
              </w:rPr>
            </w:pPr>
          </w:p>
        </w:tc>
      </w:tr>
      <w:tr w:rsidR="004C4719" w:rsidRPr="00414A26" w:rsidTr="001D13DF">
        <w:tc>
          <w:tcPr>
            <w:tcW w:w="4361" w:type="dxa"/>
          </w:tcPr>
          <w:p w:rsidR="004C4719" w:rsidRPr="00414A26" w:rsidRDefault="004C4719" w:rsidP="001D13DF">
            <w:pPr>
              <w:autoSpaceDE w:val="0"/>
              <w:autoSpaceDN w:val="0"/>
              <w:adjustRightInd w:val="0"/>
              <w:spacing w:line="360" w:lineRule="auto"/>
              <w:rPr>
                <w:lang w:bidi="hi-IN"/>
              </w:rPr>
            </w:pPr>
            <w:r w:rsidRPr="00414A26">
              <w:rPr>
                <w:lang w:bidi="hi-IN"/>
              </w:rPr>
              <w:t>8.Стандарты для управления данными, верификации и подтверждения</w:t>
            </w:r>
          </w:p>
          <w:p w:rsidR="004C4719" w:rsidRPr="00414A26" w:rsidRDefault="004C4719" w:rsidP="001D13DF">
            <w:pPr>
              <w:autoSpaceDE w:val="0"/>
              <w:autoSpaceDN w:val="0"/>
              <w:adjustRightInd w:val="0"/>
              <w:spacing w:line="360" w:lineRule="auto"/>
              <w:rPr>
                <w:lang w:bidi="hi-IN"/>
              </w:rPr>
            </w:pPr>
          </w:p>
        </w:tc>
        <w:tc>
          <w:tcPr>
            <w:tcW w:w="5210" w:type="dxa"/>
          </w:tcPr>
          <w:p w:rsidR="004C4719" w:rsidRPr="00414A26" w:rsidRDefault="004C4719" w:rsidP="001D13DF">
            <w:pPr>
              <w:autoSpaceDE w:val="0"/>
              <w:autoSpaceDN w:val="0"/>
              <w:adjustRightInd w:val="0"/>
              <w:spacing w:line="360" w:lineRule="auto"/>
              <w:jc w:val="both"/>
              <w:rPr>
                <w:lang w:bidi="hi-IN"/>
              </w:rPr>
            </w:pPr>
            <w:r w:rsidRPr="00414A26">
              <w:rPr>
                <w:lang w:bidi="hi-IN"/>
              </w:rPr>
              <w:t xml:space="preserve">8. В ресурсе </w:t>
            </w:r>
            <w:r w:rsidRPr="00414A26">
              <w:rPr>
                <w:lang w:val="en-US" w:bidi="hi-IN"/>
              </w:rPr>
              <w:t>SharePoint</w:t>
            </w:r>
            <w:r w:rsidRPr="00414A26">
              <w:rPr>
                <w:lang w:bidi="hi-IN"/>
              </w:rPr>
              <w:t xml:space="preserve"> созданы  соответствующая  папка и формы для регулярного обновления и подтверждения информации о сборе данных по стране.</w:t>
            </w:r>
          </w:p>
        </w:tc>
      </w:tr>
      <w:tr w:rsidR="004C4719" w:rsidRPr="00414A26" w:rsidTr="001D13DF">
        <w:tc>
          <w:tcPr>
            <w:tcW w:w="4361" w:type="dxa"/>
          </w:tcPr>
          <w:p w:rsidR="004C4719" w:rsidRPr="00414A26" w:rsidRDefault="004C4719" w:rsidP="001D13DF">
            <w:pPr>
              <w:autoSpaceDE w:val="0"/>
              <w:autoSpaceDN w:val="0"/>
              <w:adjustRightInd w:val="0"/>
              <w:spacing w:line="360" w:lineRule="auto"/>
              <w:rPr>
                <w:lang w:bidi="hi-IN"/>
              </w:rPr>
            </w:pPr>
            <w:r w:rsidRPr="00414A26">
              <w:rPr>
                <w:lang w:bidi="hi-IN"/>
              </w:rPr>
              <w:t>9. Стандарты для контроля качества и сбора данных</w:t>
            </w:r>
          </w:p>
          <w:p w:rsidR="004C4719" w:rsidRPr="00414A26" w:rsidRDefault="004C4719" w:rsidP="001D13DF">
            <w:pPr>
              <w:autoSpaceDE w:val="0"/>
              <w:autoSpaceDN w:val="0"/>
              <w:adjustRightInd w:val="0"/>
              <w:spacing w:line="360" w:lineRule="auto"/>
              <w:rPr>
                <w:lang w:bidi="hi-IN"/>
              </w:rPr>
            </w:pPr>
          </w:p>
        </w:tc>
        <w:tc>
          <w:tcPr>
            <w:tcW w:w="5210" w:type="dxa"/>
          </w:tcPr>
          <w:p w:rsidR="004C4719" w:rsidRPr="00414A26" w:rsidRDefault="004C4719" w:rsidP="001D13DF">
            <w:pPr>
              <w:autoSpaceDE w:val="0"/>
              <w:autoSpaceDN w:val="0"/>
              <w:adjustRightInd w:val="0"/>
              <w:spacing w:line="360" w:lineRule="auto"/>
              <w:jc w:val="both"/>
              <w:rPr>
                <w:lang w:bidi="hi-IN"/>
              </w:rPr>
            </w:pPr>
            <w:r w:rsidRPr="00414A26">
              <w:rPr>
                <w:rFonts w:cs="Optima"/>
                <w:lang w:bidi="hi-IN"/>
              </w:rPr>
              <w:t>9.</w:t>
            </w:r>
            <w:r w:rsidRPr="00414A26">
              <w:rPr>
                <w:lang w:bidi="hi-IN"/>
              </w:rPr>
              <w:t xml:space="preserve"> 10% общеобразовательных организаций, вошедших в выборку,  выбраны случайным образом для посещения, цель которого – пронаблюдать, как администрируется проведение </w:t>
            </w:r>
            <w:r w:rsidRPr="00414A26">
              <w:rPr>
                <w:lang w:val="en-US" w:bidi="hi-IN"/>
              </w:rPr>
              <w:t>TALIS</w:t>
            </w:r>
            <w:r w:rsidRPr="00414A26">
              <w:rPr>
                <w:lang w:bidi="hi-IN"/>
              </w:rPr>
              <w:t xml:space="preserve">  в  стране.</w:t>
            </w:r>
          </w:p>
        </w:tc>
      </w:tr>
      <w:tr w:rsidR="004C4719" w:rsidRPr="00CC324A" w:rsidTr="001D13DF">
        <w:tc>
          <w:tcPr>
            <w:tcW w:w="4361" w:type="dxa"/>
          </w:tcPr>
          <w:p w:rsidR="004C4719" w:rsidRPr="00414A26" w:rsidRDefault="004C4719" w:rsidP="001D13DF">
            <w:pPr>
              <w:autoSpaceDE w:val="0"/>
              <w:autoSpaceDN w:val="0"/>
              <w:adjustRightInd w:val="0"/>
              <w:spacing w:line="360" w:lineRule="auto"/>
              <w:rPr>
                <w:lang w:bidi="hi-IN"/>
              </w:rPr>
            </w:pPr>
            <w:r w:rsidRPr="00414A26">
              <w:rPr>
                <w:lang w:bidi="hi-IN"/>
              </w:rPr>
              <w:t>10.Стандарты конфиденциальности, безопасности данных и формирования международной базы данных</w:t>
            </w:r>
          </w:p>
          <w:p w:rsidR="004C4719" w:rsidRPr="00414A26" w:rsidRDefault="004C4719" w:rsidP="001D13DF">
            <w:pPr>
              <w:autoSpaceDE w:val="0"/>
              <w:autoSpaceDN w:val="0"/>
              <w:adjustRightInd w:val="0"/>
              <w:spacing w:line="360" w:lineRule="auto"/>
              <w:rPr>
                <w:lang w:bidi="hi-IN"/>
              </w:rPr>
            </w:pPr>
          </w:p>
        </w:tc>
        <w:tc>
          <w:tcPr>
            <w:tcW w:w="5210" w:type="dxa"/>
          </w:tcPr>
          <w:p w:rsidR="004C4719" w:rsidRPr="00CC324A" w:rsidRDefault="004C4719" w:rsidP="001D13DF">
            <w:pPr>
              <w:autoSpaceDE w:val="0"/>
              <w:autoSpaceDN w:val="0"/>
              <w:adjustRightInd w:val="0"/>
              <w:spacing w:line="360" w:lineRule="auto"/>
              <w:jc w:val="both"/>
              <w:rPr>
                <w:lang w:bidi="hi-IN"/>
              </w:rPr>
            </w:pPr>
            <w:r w:rsidRPr="00414A26">
              <w:rPr>
                <w:rFonts w:cs="Optima"/>
                <w:lang w:bidi="hi-IN"/>
              </w:rPr>
              <w:t>10.</w:t>
            </w:r>
            <w:r w:rsidRPr="00414A26">
              <w:rPr>
                <w:lang w:bidi="hi-IN"/>
              </w:rPr>
              <w:t xml:space="preserve"> Чтобы обеспечить конфиденциальность, списки учителей, в которых содержатся фамилии учителей, их идентификационные номера или какая-либо иная личная информация, например, даты рождения, подлежат тщательной защите и не подлежат открытому доступу.</w:t>
            </w:r>
          </w:p>
        </w:tc>
      </w:tr>
    </w:tbl>
    <w:p w:rsidR="004C4719" w:rsidRDefault="004C4719"/>
    <w:p w:rsidR="004C4719" w:rsidRPr="005A5AE7" w:rsidRDefault="004C4719" w:rsidP="004C4719">
      <w:pPr>
        <w:pStyle w:val="afff"/>
        <w:spacing w:line="360" w:lineRule="auto"/>
        <w:jc w:val="center"/>
        <w:rPr>
          <w:rFonts w:ascii="Times New Roman" w:hAnsi="Times New Roman"/>
          <w:color w:val="auto"/>
          <w:sz w:val="24"/>
          <w:szCs w:val="24"/>
          <w:lang w:val="ru-RU"/>
        </w:rPr>
      </w:pPr>
      <w:r w:rsidRPr="006E3619">
        <w:rPr>
          <w:rFonts w:ascii="Times New Roman" w:hAnsi="Times New Roman"/>
          <w:color w:val="auto"/>
          <w:sz w:val="24"/>
          <w:szCs w:val="24"/>
          <w:lang w:val="ru-RU"/>
        </w:rPr>
        <w:t xml:space="preserve">2.2.1. Методическое руководство для региональных и школьных координаторов  по организации анкетирования учителей и директоров образовательных организаций, включенных </w:t>
      </w:r>
      <w:r>
        <w:rPr>
          <w:rFonts w:ascii="Times New Roman" w:hAnsi="Times New Roman"/>
          <w:color w:val="auto"/>
          <w:sz w:val="24"/>
          <w:szCs w:val="24"/>
          <w:lang w:val="ru-RU"/>
        </w:rPr>
        <w:t>в выборку пробного исследования</w:t>
      </w:r>
    </w:p>
    <w:p w:rsidR="004C4719" w:rsidRPr="005A5AE7" w:rsidRDefault="004C4719" w:rsidP="004C4719">
      <w:pPr>
        <w:spacing w:line="360" w:lineRule="auto"/>
      </w:pPr>
    </w:p>
    <w:p w:rsidR="004C4719" w:rsidRPr="004C4719" w:rsidRDefault="004C4719" w:rsidP="004C4719">
      <w:pPr>
        <w:pStyle w:val="Num-DocParagraph"/>
        <w:tabs>
          <w:tab w:val="clear" w:pos="692"/>
          <w:tab w:val="clear" w:pos="1134"/>
          <w:tab w:val="left" w:pos="2460"/>
        </w:tabs>
        <w:spacing w:line="360" w:lineRule="auto"/>
        <w:rPr>
          <w:b/>
          <w:sz w:val="24"/>
          <w:szCs w:val="24"/>
          <w:lang w:val="ru-RU"/>
        </w:rPr>
      </w:pPr>
      <w:r w:rsidRPr="005A5AE7">
        <w:rPr>
          <w:b/>
          <w:sz w:val="24"/>
          <w:szCs w:val="24"/>
          <w:lang w:val="ru-RU"/>
        </w:rPr>
        <w:t>ВВЕДЕНИЕ</w:t>
      </w:r>
    </w:p>
    <w:p w:rsidR="004C4719" w:rsidRPr="004C4719" w:rsidRDefault="004C4719" w:rsidP="004C4719">
      <w:pPr>
        <w:pStyle w:val="21"/>
        <w:numPr>
          <w:ilvl w:val="0"/>
          <w:numId w:val="0"/>
        </w:numPr>
        <w:spacing w:line="360" w:lineRule="auto"/>
        <w:ind w:left="860"/>
        <w:rPr>
          <w:sz w:val="24"/>
          <w:szCs w:val="24"/>
          <w:lang w:val="ru-RU"/>
        </w:rPr>
      </w:pPr>
      <w:bookmarkStart w:id="1" w:name="_Toc306617646"/>
      <w:bookmarkStart w:id="2" w:name="_Toc468393439"/>
      <w:r w:rsidRPr="006E3619">
        <w:rPr>
          <w:sz w:val="24"/>
          <w:szCs w:val="24"/>
          <w:lang w:val="ru-RU"/>
        </w:rPr>
        <w:t>История исследования</w:t>
      </w:r>
      <w:bookmarkEnd w:id="1"/>
      <w:r w:rsidRPr="006E3619">
        <w:rPr>
          <w:sz w:val="24"/>
          <w:szCs w:val="24"/>
          <w:lang w:val="ru-RU"/>
        </w:rPr>
        <w:t xml:space="preserve"> </w:t>
      </w:r>
      <w:r w:rsidRPr="006E3619">
        <w:rPr>
          <w:sz w:val="24"/>
          <w:szCs w:val="24"/>
          <w:lang w:val="en-US"/>
        </w:rPr>
        <w:t>TALIS</w:t>
      </w:r>
      <w:bookmarkEnd w:id="2"/>
    </w:p>
    <w:p w:rsidR="004C4719" w:rsidRPr="006E3619" w:rsidRDefault="004C4719" w:rsidP="004C4719">
      <w:pPr>
        <w:pStyle w:val="Num-DocParagraph"/>
        <w:tabs>
          <w:tab w:val="clear" w:pos="1134"/>
        </w:tabs>
        <w:spacing w:line="360" w:lineRule="auto"/>
        <w:jc w:val="both"/>
        <w:rPr>
          <w:sz w:val="24"/>
          <w:szCs w:val="24"/>
          <w:lang w:val="ru-RU"/>
        </w:rPr>
      </w:pPr>
      <w:r>
        <w:rPr>
          <w:sz w:val="24"/>
          <w:szCs w:val="24"/>
          <w:lang w:val="ru-RU"/>
        </w:rPr>
        <w:tab/>
      </w:r>
      <w:r w:rsidRPr="006E3619">
        <w:rPr>
          <w:sz w:val="24"/>
          <w:szCs w:val="24"/>
          <w:lang w:val="ru-RU"/>
        </w:rPr>
        <w:t xml:space="preserve">Международное исследование TALIS (Teaching and Learning International Survey — Международное исследование по вопросам преподавания и обучения) — это первое международное исследование ОЭСР, в фокусе внимания которого находятся учебная среда и условия работы учителей в средних школах. Впервые исследование </w:t>
      </w:r>
      <w:r w:rsidRPr="006E3619">
        <w:rPr>
          <w:sz w:val="24"/>
          <w:szCs w:val="24"/>
        </w:rPr>
        <w:t>TALIS</w:t>
      </w:r>
      <w:r w:rsidRPr="006E3619">
        <w:rPr>
          <w:sz w:val="24"/>
          <w:szCs w:val="24"/>
          <w:lang w:val="ru-RU"/>
        </w:rPr>
        <w:t xml:space="preserve"> проводилось в </w:t>
      </w:r>
      <w:r w:rsidRPr="006E3619">
        <w:rPr>
          <w:sz w:val="24"/>
          <w:szCs w:val="24"/>
          <w:lang w:val="ru-RU"/>
        </w:rPr>
        <w:lastRenderedPageBreak/>
        <w:t>2008 году в 24 странах</w:t>
      </w:r>
      <w:r w:rsidRPr="006E3619">
        <w:rPr>
          <w:rStyle w:val="af2"/>
        </w:rPr>
        <w:footnoteReference w:id="1"/>
      </w:r>
      <w:r w:rsidRPr="006E3619">
        <w:rPr>
          <w:sz w:val="24"/>
          <w:szCs w:val="24"/>
          <w:lang w:val="ru-RU"/>
        </w:rPr>
        <w:t xml:space="preserve">. Второй цикл исследования прошел в 2013 году с участием 34 стран. Россия участвовала в цикле в 2013 году.В третьем цикле </w:t>
      </w:r>
      <w:r w:rsidRPr="006E3619">
        <w:rPr>
          <w:sz w:val="24"/>
          <w:szCs w:val="24"/>
        </w:rPr>
        <w:t>TALIS</w:t>
      </w:r>
      <w:r w:rsidRPr="006E3619">
        <w:rPr>
          <w:sz w:val="24"/>
          <w:szCs w:val="24"/>
          <w:lang w:val="ru-RU"/>
        </w:rPr>
        <w:t xml:space="preserve"> наша страна дала свое согласие на участие в компании уже 45 прочих стран. </w:t>
      </w:r>
    </w:p>
    <w:p w:rsidR="004C4719" w:rsidRPr="006E3619" w:rsidRDefault="004C4719" w:rsidP="004C4719">
      <w:pPr>
        <w:pStyle w:val="Num-DocParagraph"/>
        <w:tabs>
          <w:tab w:val="clear" w:pos="1134"/>
        </w:tabs>
        <w:spacing w:line="360" w:lineRule="auto"/>
        <w:jc w:val="both"/>
        <w:rPr>
          <w:sz w:val="24"/>
          <w:szCs w:val="24"/>
          <w:lang w:val="ru-RU"/>
        </w:rPr>
      </w:pPr>
      <w:r>
        <w:rPr>
          <w:sz w:val="24"/>
          <w:szCs w:val="24"/>
          <w:lang w:val="ru-RU"/>
        </w:rPr>
        <w:tab/>
      </w:r>
      <w:r w:rsidRPr="006E3619">
        <w:rPr>
          <w:sz w:val="24"/>
          <w:szCs w:val="24"/>
          <w:lang w:val="ru-RU"/>
        </w:rPr>
        <w:t xml:space="preserve">Цель </w:t>
      </w:r>
      <w:r w:rsidRPr="006E3619">
        <w:rPr>
          <w:sz w:val="24"/>
          <w:szCs w:val="24"/>
        </w:rPr>
        <w:t>TALIS</w:t>
      </w:r>
      <w:r w:rsidRPr="006E3619">
        <w:rPr>
          <w:sz w:val="24"/>
          <w:szCs w:val="24"/>
          <w:lang w:val="ru-RU"/>
        </w:rPr>
        <w:t xml:space="preserve"> состоит в том, чтобы восполнить пробелы в знаниях об учителях, преподавании и роли учителей в обучении. Это исследование дает возможность учителям  и директорам школ сделать свой вклад в анализ образования и образовательной политики по ключевым вопросам. Сравнительный анализ данных </w:t>
      </w:r>
      <w:r w:rsidRPr="006E3619">
        <w:rPr>
          <w:sz w:val="24"/>
          <w:szCs w:val="24"/>
        </w:rPr>
        <w:t>TALIS</w:t>
      </w:r>
      <w:r w:rsidRPr="006E3619">
        <w:rPr>
          <w:sz w:val="24"/>
          <w:szCs w:val="24"/>
          <w:lang w:val="ru-RU"/>
        </w:rPr>
        <w:t xml:space="preserve"> позволяет узнать, сталкиваются ли разные страны со схожими трудностями, и выяснить, как в других странах справляются с аналогичными проблемами.  </w:t>
      </w:r>
    </w:p>
    <w:p w:rsidR="004C4719" w:rsidRPr="006E3619" w:rsidRDefault="004C4719" w:rsidP="004C4719">
      <w:pPr>
        <w:pStyle w:val="Num-DocParagraph"/>
        <w:tabs>
          <w:tab w:val="clear" w:pos="1134"/>
        </w:tabs>
        <w:spacing w:line="360" w:lineRule="auto"/>
        <w:jc w:val="both"/>
        <w:rPr>
          <w:sz w:val="24"/>
          <w:szCs w:val="24"/>
          <w:lang w:val="ru-RU"/>
        </w:rPr>
      </w:pPr>
      <w:r>
        <w:rPr>
          <w:sz w:val="24"/>
          <w:szCs w:val="24"/>
          <w:lang w:val="ru-RU"/>
        </w:rPr>
        <w:tab/>
      </w:r>
      <w:r w:rsidRPr="006E3619">
        <w:rPr>
          <w:sz w:val="24"/>
          <w:szCs w:val="24"/>
          <w:lang w:val="ru-RU"/>
        </w:rPr>
        <w:t xml:space="preserve">В </w:t>
      </w:r>
      <w:r w:rsidRPr="006E3619">
        <w:rPr>
          <w:sz w:val="24"/>
          <w:szCs w:val="24"/>
        </w:rPr>
        <w:t>TALIS</w:t>
      </w:r>
      <w:r w:rsidRPr="006E3619">
        <w:rPr>
          <w:sz w:val="24"/>
          <w:szCs w:val="24"/>
          <w:lang w:val="ru-RU"/>
        </w:rPr>
        <w:t xml:space="preserve">–2018 все страны-участники примут участие в Основном исследовании, фокусом интереса которого станет основная ступень среднего образования (По Международному стандарту классификации образования </w:t>
      </w:r>
      <w:r w:rsidRPr="006E3619">
        <w:rPr>
          <w:sz w:val="24"/>
          <w:szCs w:val="24"/>
        </w:rPr>
        <w:t>ISCED</w:t>
      </w:r>
      <w:r w:rsidRPr="006E3619">
        <w:rPr>
          <w:sz w:val="24"/>
          <w:szCs w:val="24"/>
          <w:lang w:val="ru-RU"/>
        </w:rPr>
        <w:t xml:space="preserve"> это Уровень 2). Таким образом, в России исследование будет нацелено на изучение условий работы учителей, которые преподают в 5-9 классах общеобразовательных организаций.</w:t>
      </w:r>
    </w:p>
    <w:p w:rsidR="004C4719" w:rsidRPr="006E3619" w:rsidRDefault="004C4719" w:rsidP="004C4719">
      <w:pPr>
        <w:pStyle w:val="Num-DocParagraph"/>
        <w:tabs>
          <w:tab w:val="clear" w:pos="1134"/>
        </w:tabs>
        <w:spacing w:line="360" w:lineRule="auto"/>
        <w:jc w:val="both"/>
        <w:rPr>
          <w:sz w:val="24"/>
          <w:szCs w:val="24"/>
          <w:lang w:val="ru-RU"/>
        </w:rPr>
      </w:pPr>
      <w:r>
        <w:rPr>
          <w:sz w:val="24"/>
          <w:szCs w:val="24"/>
          <w:lang w:val="ru-RU"/>
        </w:rPr>
        <w:tab/>
      </w:r>
      <w:r w:rsidRPr="006E3619">
        <w:rPr>
          <w:sz w:val="24"/>
          <w:szCs w:val="24"/>
          <w:lang w:val="ru-RU"/>
        </w:rPr>
        <w:t xml:space="preserve">Исследование </w:t>
      </w:r>
      <w:r w:rsidRPr="006E3619">
        <w:rPr>
          <w:sz w:val="24"/>
          <w:szCs w:val="24"/>
        </w:rPr>
        <w:t>TALIS</w:t>
      </w:r>
      <w:r w:rsidRPr="006E3619">
        <w:rPr>
          <w:sz w:val="24"/>
          <w:szCs w:val="24"/>
          <w:lang w:val="ru-RU"/>
        </w:rPr>
        <w:t xml:space="preserve">  разделено на три принципиально важных этапа. (1) Пилотное исследование, которое уже было проведено летом 2016 года и позволило собрать качественные данные. Анализ данных пилотного исследования привел к разработке опросника для  (2) текущего апробационного исследования, проведению которого посвящено данное руководство. Вы были назначены координатором именно апробационного исследования </w:t>
      </w:r>
      <w:r w:rsidRPr="006E3619">
        <w:rPr>
          <w:sz w:val="24"/>
          <w:szCs w:val="24"/>
        </w:rPr>
        <w:t>TALIS</w:t>
      </w:r>
      <w:r w:rsidRPr="006E3619">
        <w:rPr>
          <w:sz w:val="24"/>
          <w:szCs w:val="24"/>
          <w:lang w:val="ru-RU"/>
        </w:rPr>
        <w:t xml:space="preserve"> 2018</w:t>
      </w:r>
      <w:r w:rsidRPr="006E3619" w:rsidDel="003642CB">
        <w:rPr>
          <w:sz w:val="24"/>
          <w:szCs w:val="24"/>
          <w:lang w:val="ru-RU"/>
        </w:rPr>
        <w:t xml:space="preserve"> </w:t>
      </w:r>
      <w:r w:rsidRPr="006E3619">
        <w:rPr>
          <w:sz w:val="24"/>
          <w:szCs w:val="24"/>
          <w:lang w:val="ru-RU"/>
        </w:rPr>
        <w:t>для проведения опросов у учителей, которые преподают в 5-9 классах школы.</w:t>
      </w:r>
      <w:r w:rsidRPr="006E3619" w:rsidDel="003642CB">
        <w:rPr>
          <w:sz w:val="24"/>
          <w:szCs w:val="24"/>
          <w:lang w:val="ru-RU"/>
        </w:rPr>
        <w:t xml:space="preserve"> </w:t>
      </w:r>
      <w:r w:rsidRPr="006E3619">
        <w:rPr>
          <w:sz w:val="24"/>
          <w:szCs w:val="24"/>
          <w:lang w:val="ru-RU"/>
        </w:rPr>
        <w:t xml:space="preserve">Собранные во время апробационного исследования данные не будут нигде публиковаться, но будут использоваться для создания (3) опросников Основного исследования, с помощью которых во всех странах-участниках можно будет собрать высококачественные данные.  Проведение Основного исследования назначено на  сентябрь-декабрь 2017 года в странах южного полушария, и на март-май 2018 года в странах северного полушария. </w:t>
      </w:r>
    </w:p>
    <w:p w:rsidR="004C4719" w:rsidRPr="006E3619" w:rsidRDefault="004C4719" w:rsidP="004C4719">
      <w:pPr>
        <w:pStyle w:val="Num-DocParagraph"/>
        <w:tabs>
          <w:tab w:val="clear" w:pos="1134"/>
        </w:tabs>
        <w:spacing w:line="360" w:lineRule="auto"/>
        <w:jc w:val="both"/>
        <w:rPr>
          <w:sz w:val="24"/>
          <w:szCs w:val="24"/>
          <w:lang w:val="ru-RU"/>
        </w:rPr>
      </w:pPr>
      <w:r>
        <w:rPr>
          <w:sz w:val="24"/>
          <w:szCs w:val="24"/>
          <w:lang w:val="ru-RU"/>
        </w:rPr>
        <w:tab/>
      </w:r>
      <w:r w:rsidRPr="006E3619">
        <w:rPr>
          <w:sz w:val="24"/>
          <w:szCs w:val="24"/>
          <w:lang w:val="ru-RU"/>
        </w:rPr>
        <w:t xml:space="preserve">Обращаем Ваше внимание на то, что проведение данного исследования ни в коей мере НЕ является попыткой оценить работу отдельных школ, учителей или директоров. Как уже говорилось выше, данные из апробационного исследования не будут нигде публиковаться. А </w:t>
      </w:r>
      <w:r w:rsidRPr="006E3619">
        <w:rPr>
          <w:sz w:val="24"/>
          <w:szCs w:val="24"/>
          <w:lang w:val="ru-RU"/>
        </w:rPr>
        <w:lastRenderedPageBreak/>
        <w:t xml:space="preserve">что касается Основного исследования, то публиковаться будут только агрегированные данные, по которым невозможно идентифицировать отдельные школы или людей в них, поскольку организаторы </w:t>
      </w:r>
      <w:r w:rsidRPr="006E3619">
        <w:rPr>
          <w:sz w:val="24"/>
          <w:szCs w:val="24"/>
        </w:rPr>
        <w:t>TALIS</w:t>
      </w:r>
      <w:r w:rsidRPr="006E3619">
        <w:rPr>
          <w:sz w:val="24"/>
          <w:szCs w:val="24"/>
          <w:lang w:val="ru-RU"/>
        </w:rPr>
        <w:t xml:space="preserve"> заинтересованы в системном анализе данных на уровне страны. Мы не будем публиковать сведения, которые позволят другим людям идентифицировать Вашу школу или работающих в ней людей. Данные, которые мы попросим Вас собрать, позволят нам воспроизвести картину условий, в которых работают учителя и директора участвующих школ с полной защитой конфиденциальности наших респондентов.</w:t>
      </w:r>
    </w:p>
    <w:p w:rsidR="004C4719" w:rsidRPr="006E3619" w:rsidRDefault="004C4719" w:rsidP="004C4719">
      <w:pPr>
        <w:pStyle w:val="Num-DocParagraph"/>
        <w:tabs>
          <w:tab w:val="clear" w:pos="1134"/>
        </w:tabs>
        <w:spacing w:line="360" w:lineRule="auto"/>
        <w:jc w:val="both"/>
        <w:rPr>
          <w:sz w:val="24"/>
          <w:szCs w:val="24"/>
          <w:lang w:val="ru-RU"/>
        </w:rPr>
      </w:pPr>
      <w:r>
        <w:rPr>
          <w:sz w:val="24"/>
          <w:szCs w:val="24"/>
          <w:lang w:val="ru-RU"/>
        </w:rPr>
        <w:tab/>
      </w:r>
      <w:r w:rsidRPr="006E3619">
        <w:rPr>
          <w:sz w:val="24"/>
          <w:szCs w:val="24"/>
          <w:lang w:val="ru-RU"/>
        </w:rPr>
        <w:t xml:space="preserve">Больше информации об исследования </w:t>
      </w:r>
      <w:r w:rsidRPr="006E3619">
        <w:rPr>
          <w:sz w:val="24"/>
          <w:szCs w:val="24"/>
          <w:lang w:val="en-US"/>
        </w:rPr>
        <w:t>TALIS</w:t>
      </w:r>
      <w:r w:rsidRPr="006E3619">
        <w:rPr>
          <w:sz w:val="24"/>
          <w:szCs w:val="24"/>
          <w:lang w:val="ru-RU"/>
        </w:rPr>
        <w:t xml:space="preserve"> можно получить на сайте ОЭСР: </w:t>
      </w:r>
      <w:hyperlink r:id="rId16" w:history="1">
        <w:r w:rsidRPr="006E3619">
          <w:rPr>
            <w:rStyle w:val="a7"/>
            <w:sz w:val="24"/>
            <w:szCs w:val="24"/>
          </w:rPr>
          <w:t>www</w:t>
        </w:r>
        <w:r w:rsidRPr="006E3619">
          <w:rPr>
            <w:rStyle w:val="a7"/>
            <w:sz w:val="24"/>
            <w:szCs w:val="24"/>
            <w:lang w:val="ru-RU"/>
          </w:rPr>
          <w:t>.</w:t>
        </w:r>
        <w:r w:rsidRPr="006E3619">
          <w:rPr>
            <w:rStyle w:val="a7"/>
            <w:sz w:val="24"/>
            <w:szCs w:val="24"/>
          </w:rPr>
          <w:t>oecd</w:t>
        </w:r>
        <w:r w:rsidRPr="006E3619">
          <w:rPr>
            <w:rStyle w:val="a7"/>
            <w:sz w:val="24"/>
            <w:szCs w:val="24"/>
            <w:lang w:val="ru-RU"/>
          </w:rPr>
          <w:t>.</w:t>
        </w:r>
        <w:r w:rsidRPr="006E3619">
          <w:rPr>
            <w:rStyle w:val="a7"/>
            <w:sz w:val="24"/>
            <w:szCs w:val="24"/>
          </w:rPr>
          <w:t>org</w:t>
        </w:r>
        <w:r w:rsidRPr="006E3619">
          <w:rPr>
            <w:rStyle w:val="a7"/>
            <w:sz w:val="24"/>
            <w:szCs w:val="24"/>
            <w:lang w:val="ru-RU"/>
          </w:rPr>
          <w:t>/</w:t>
        </w:r>
        <w:r w:rsidRPr="006E3619">
          <w:rPr>
            <w:rStyle w:val="a7"/>
            <w:sz w:val="24"/>
            <w:szCs w:val="24"/>
          </w:rPr>
          <w:t>talis</w:t>
        </w:r>
      </w:hyperlink>
      <w:r w:rsidRPr="006E3619">
        <w:rPr>
          <w:sz w:val="24"/>
          <w:szCs w:val="24"/>
          <w:lang w:val="ru-RU"/>
        </w:rPr>
        <w:t>.</w:t>
      </w:r>
    </w:p>
    <w:p w:rsidR="004C4719" w:rsidRPr="005A5AE7" w:rsidRDefault="004C4719" w:rsidP="004C4719">
      <w:pPr>
        <w:pStyle w:val="Num-DocParagraph"/>
        <w:tabs>
          <w:tab w:val="clear" w:pos="1134"/>
        </w:tabs>
        <w:spacing w:line="360" w:lineRule="auto"/>
        <w:jc w:val="center"/>
        <w:rPr>
          <w:b/>
          <w:sz w:val="24"/>
          <w:szCs w:val="24"/>
          <w:lang w:val="ru-RU"/>
        </w:rPr>
      </w:pPr>
      <w:r w:rsidRPr="006E3619">
        <w:rPr>
          <w:sz w:val="24"/>
          <w:szCs w:val="24"/>
          <w:lang w:val="ru-RU"/>
        </w:rPr>
        <w:br w:type="page"/>
      </w:r>
      <w:r>
        <w:rPr>
          <w:b/>
          <w:sz w:val="24"/>
          <w:szCs w:val="24"/>
          <w:lang w:val="ru-RU"/>
        </w:rPr>
        <w:lastRenderedPageBreak/>
        <w:t>Руководство</w:t>
      </w:r>
      <w:r w:rsidRPr="005A5AE7">
        <w:rPr>
          <w:b/>
          <w:sz w:val="24"/>
          <w:szCs w:val="24"/>
          <w:lang w:val="ru-RU"/>
        </w:rPr>
        <w:t xml:space="preserve"> для школьных координаторов  по организации анкетирования учителей и директоров образовательных организаций, включенных в выборку пробного исследования</w:t>
      </w:r>
    </w:p>
    <w:p w:rsidR="004C4719" w:rsidRPr="006E3619" w:rsidRDefault="004C4719" w:rsidP="004C4719">
      <w:pPr>
        <w:pStyle w:val="1"/>
        <w:pageBreakBefore w:val="0"/>
        <w:spacing w:line="360" w:lineRule="auto"/>
        <w:rPr>
          <w:sz w:val="24"/>
          <w:szCs w:val="24"/>
          <w:lang w:val="ru-RU"/>
        </w:rPr>
      </w:pPr>
      <w:bookmarkStart w:id="3" w:name="_Toc306617648"/>
      <w:bookmarkStart w:id="4" w:name="_Toc468393440"/>
      <w:r w:rsidRPr="006E3619">
        <w:rPr>
          <w:sz w:val="24"/>
          <w:szCs w:val="24"/>
          <w:lang w:val="ru-RU"/>
        </w:rPr>
        <w:t>ВАША РОЛЬ В КАЧЕСТВЕ ШКОЛЬНОГО КООРДИНАТОРА</w:t>
      </w:r>
      <w:bookmarkEnd w:id="3"/>
      <w:bookmarkEnd w:id="4"/>
    </w:p>
    <w:p w:rsidR="004C4719" w:rsidRPr="006E3619" w:rsidRDefault="004C4719" w:rsidP="004C4719">
      <w:pPr>
        <w:pStyle w:val="Num-DocParagraph"/>
        <w:tabs>
          <w:tab w:val="clear" w:pos="1134"/>
        </w:tabs>
        <w:spacing w:line="360" w:lineRule="auto"/>
        <w:jc w:val="both"/>
        <w:rPr>
          <w:sz w:val="24"/>
          <w:szCs w:val="24"/>
          <w:lang w:val="ru-RU"/>
        </w:rPr>
      </w:pPr>
      <w:r>
        <w:rPr>
          <w:sz w:val="24"/>
          <w:szCs w:val="24"/>
          <w:lang w:val="ru-RU"/>
        </w:rPr>
        <w:tab/>
      </w:r>
      <w:r w:rsidRPr="006E3619">
        <w:rPr>
          <w:sz w:val="24"/>
          <w:szCs w:val="24"/>
          <w:lang w:val="ru-RU"/>
        </w:rPr>
        <w:t xml:space="preserve">Спасибо, что Вы согласились стать Школьным Координатором </w:t>
      </w:r>
      <w:r w:rsidRPr="006E3619">
        <w:rPr>
          <w:sz w:val="24"/>
          <w:szCs w:val="24"/>
        </w:rPr>
        <w:t>TALIS</w:t>
      </w:r>
      <w:r w:rsidRPr="006E3619">
        <w:rPr>
          <w:sz w:val="24"/>
          <w:szCs w:val="24"/>
          <w:lang w:val="ru-RU"/>
        </w:rPr>
        <w:t xml:space="preserve"> 2018 в Апробационном исследовании. Ваша работа в качестве Школьного Координатора станет важным вкладом в усилия России по получению точной и полезной информации об учителях и условиях их работы.  Мы очень признательны Вам за готовность помочь. Ваша поддержка и усилия обеспечивают успех исследования на уровне школы, поскольку именно Вы являетесь связующим звеном между школой, учителями и Национальным центром исследования.  </w:t>
      </w:r>
    </w:p>
    <w:p w:rsidR="004C4719" w:rsidRPr="006E3619" w:rsidRDefault="004C4719" w:rsidP="004C4719">
      <w:pPr>
        <w:pStyle w:val="Num-DocParagraph"/>
        <w:tabs>
          <w:tab w:val="clear" w:pos="1134"/>
        </w:tabs>
        <w:spacing w:line="360" w:lineRule="auto"/>
        <w:jc w:val="both"/>
        <w:rPr>
          <w:sz w:val="24"/>
          <w:szCs w:val="24"/>
          <w:lang w:val="ru-RU"/>
        </w:rPr>
      </w:pPr>
      <w:r>
        <w:rPr>
          <w:sz w:val="24"/>
          <w:szCs w:val="24"/>
          <w:lang w:val="ru-RU"/>
        </w:rPr>
        <w:tab/>
      </w:r>
      <w:r w:rsidRPr="006E3619">
        <w:rPr>
          <w:sz w:val="24"/>
          <w:szCs w:val="24"/>
          <w:lang w:val="ru-RU"/>
        </w:rPr>
        <w:t xml:space="preserve">Пожалуйста, помните, что Школьный Координатор  должен всегда, в любой момент времени, </w:t>
      </w:r>
      <w:r w:rsidRPr="006E3619">
        <w:rPr>
          <w:sz w:val="24"/>
          <w:szCs w:val="24"/>
          <w:lang w:val="en-US"/>
        </w:rPr>
        <w:t>c</w:t>
      </w:r>
      <w:r w:rsidRPr="006E3619">
        <w:rPr>
          <w:sz w:val="24"/>
          <w:szCs w:val="24"/>
          <w:lang w:val="ru-RU"/>
        </w:rPr>
        <w:t>охранять конфиденциальность всей информации по исследованию, особенно личной идентификационной информации и содержания ответов на опросники. Вам также не разрешается использовать эту информацию для любых других целей, кроме проведения данного исследования.</w:t>
      </w:r>
      <w:r w:rsidR="00840C58">
        <w:rPr>
          <w:sz w:val="24"/>
          <w:szCs w:val="24"/>
          <w:lang w:val="ru-RU"/>
        </w:rPr>
        <w:t xml:space="preserve"> </w:t>
      </w:r>
      <w:r w:rsidRPr="006E3619">
        <w:rPr>
          <w:sz w:val="24"/>
          <w:szCs w:val="24"/>
          <w:lang w:val="ru-RU"/>
        </w:rPr>
        <w:t xml:space="preserve">Сбор данных для </w:t>
      </w:r>
      <w:r w:rsidRPr="006E3619">
        <w:rPr>
          <w:sz w:val="24"/>
          <w:szCs w:val="24"/>
        </w:rPr>
        <w:t>TALIS</w:t>
      </w:r>
      <w:r w:rsidRPr="006E3619">
        <w:rPr>
          <w:sz w:val="24"/>
          <w:szCs w:val="24"/>
          <w:lang w:val="ru-RU"/>
        </w:rPr>
        <w:t xml:space="preserve"> осуществляется с помощью двух инструментов:</w:t>
      </w:r>
    </w:p>
    <w:p w:rsidR="004C4719" w:rsidRPr="006E3619" w:rsidRDefault="004C4719" w:rsidP="004C4719">
      <w:pPr>
        <w:pStyle w:val="a"/>
        <w:numPr>
          <w:ilvl w:val="0"/>
          <w:numId w:val="8"/>
        </w:numPr>
        <w:spacing w:line="360" w:lineRule="auto"/>
        <w:jc w:val="both"/>
        <w:rPr>
          <w:sz w:val="24"/>
          <w:szCs w:val="24"/>
          <w:lang w:val="ru-RU"/>
        </w:rPr>
      </w:pPr>
      <w:r w:rsidRPr="006E3619">
        <w:rPr>
          <w:sz w:val="24"/>
          <w:szCs w:val="24"/>
          <w:lang w:val="ru-RU"/>
        </w:rPr>
        <w:t>Один «Опросник  для директора школы», который должен заполнить директор школы.</w:t>
      </w:r>
      <w:r w:rsidRPr="006E3619">
        <w:rPr>
          <w:sz w:val="24"/>
          <w:szCs w:val="24"/>
          <w:lang w:val="ru-RU"/>
        </w:rPr>
        <w:br/>
        <w:t>Если в Вашей школе нет директора, а есть, например, управляющий совет, то опросник заполняет тот из его членов, кто имеет самый высокий статус. В случае сомнений, кого попросить заполнить опросник, пожалуйста, свяжитесь с Национальным центром исследования и уточните, к кому обращаться.</w:t>
      </w:r>
    </w:p>
    <w:p w:rsidR="004C4719" w:rsidRPr="006E3619" w:rsidRDefault="004C4719" w:rsidP="004C4719">
      <w:pPr>
        <w:pStyle w:val="a"/>
        <w:numPr>
          <w:ilvl w:val="0"/>
          <w:numId w:val="8"/>
        </w:numPr>
        <w:spacing w:line="360" w:lineRule="auto"/>
        <w:jc w:val="both"/>
        <w:rPr>
          <w:sz w:val="24"/>
          <w:szCs w:val="24"/>
          <w:lang w:val="ru-RU"/>
        </w:rPr>
      </w:pPr>
      <w:r w:rsidRPr="006E3619">
        <w:rPr>
          <w:sz w:val="24"/>
          <w:szCs w:val="24"/>
          <w:lang w:val="ru-RU"/>
        </w:rPr>
        <w:t xml:space="preserve">Один «Опросник для учителя», который заполняют (как правило) 20 случайно выбранных учителей школы </w:t>
      </w:r>
    </w:p>
    <w:p w:rsidR="004C4719" w:rsidRPr="006E3619" w:rsidRDefault="004C4719" w:rsidP="004C4719">
      <w:pPr>
        <w:pStyle w:val="Num-DocParagraph"/>
        <w:tabs>
          <w:tab w:val="clear" w:pos="1134"/>
        </w:tabs>
        <w:spacing w:line="360" w:lineRule="auto"/>
        <w:ind w:left="284"/>
        <w:jc w:val="both"/>
        <w:rPr>
          <w:sz w:val="24"/>
          <w:szCs w:val="24"/>
          <w:lang w:val="ru-RU"/>
        </w:rPr>
      </w:pPr>
      <w:r w:rsidRPr="006E3619">
        <w:rPr>
          <w:sz w:val="24"/>
          <w:szCs w:val="24"/>
          <w:lang w:val="ru-RU"/>
        </w:rPr>
        <w:t xml:space="preserve">Опросники </w:t>
      </w:r>
      <w:r w:rsidRPr="006E3619">
        <w:rPr>
          <w:sz w:val="24"/>
          <w:szCs w:val="24"/>
        </w:rPr>
        <w:t>TALIS</w:t>
      </w:r>
      <w:r w:rsidRPr="006E3619">
        <w:rPr>
          <w:sz w:val="24"/>
          <w:szCs w:val="24"/>
          <w:lang w:val="ru-RU"/>
        </w:rPr>
        <w:t xml:space="preserve"> для учителей и директора будут представлены на русском языке.</w:t>
      </w:r>
    </w:p>
    <w:p w:rsidR="004C4719" w:rsidRPr="006E3619" w:rsidRDefault="004C4719" w:rsidP="004C4719">
      <w:pPr>
        <w:pStyle w:val="Num-DocParagraph"/>
        <w:tabs>
          <w:tab w:val="clear" w:pos="1134"/>
        </w:tabs>
        <w:spacing w:line="360" w:lineRule="auto"/>
        <w:jc w:val="both"/>
        <w:rPr>
          <w:sz w:val="24"/>
          <w:szCs w:val="24"/>
          <w:lang w:val="ru-RU"/>
        </w:rPr>
      </w:pPr>
      <w:r w:rsidRPr="006E3619">
        <w:rPr>
          <w:sz w:val="24"/>
          <w:szCs w:val="24"/>
          <w:lang w:val="ru-RU"/>
        </w:rPr>
        <w:lastRenderedPageBreak/>
        <w:t xml:space="preserve">Как Школьного Координатора, мы просим Вас помочь нам в идентификации и создании выборки учителей, а также в том, чтобы раздать и собрать все материалы исследования. В этой роли Вы несете ответственность за проведение исследования в своей школе.  </w:t>
      </w:r>
    </w:p>
    <w:p w:rsidR="004C4719" w:rsidRPr="006E3619" w:rsidRDefault="004C4719" w:rsidP="004C4719">
      <w:pPr>
        <w:pStyle w:val="21"/>
        <w:spacing w:line="360" w:lineRule="auto"/>
        <w:rPr>
          <w:sz w:val="24"/>
          <w:szCs w:val="24"/>
        </w:rPr>
      </w:pPr>
      <w:bookmarkStart w:id="5" w:name="_Toc327193251"/>
      <w:bookmarkStart w:id="6" w:name="_Toc325634147"/>
      <w:bookmarkStart w:id="7" w:name="_Toc325634488"/>
      <w:bookmarkStart w:id="8" w:name="_Toc330211263"/>
      <w:bookmarkStart w:id="9" w:name="_Toc468393441"/>
      <w:r w:rsidRPr="006E3619">
        <w:rPr>
          <w:sz w:val="24"/>
          <w:szCs w:val="24"/>
          <w:lang w:val="ru-RU"/>
        </w:rPr>
        <w:t>Основные задачи Школьного Координатора</w:t>
      </w:r>
      <w:bookmarkEnd w:id="5"/>
      <w:bookmarkEnd w:id="6"/>
      <w:bookmarkEnd w:id="7"/>
      <w:bookmarkEnd w:id="8"/>
      <w:bookmarkEnd w:id="9"/>
    </w:p>
    <w:p w:rsidR="004C4719" w:rsidRPr="006E3619" w:rsidRDefault="004C4719" w:rsidP="004C4719">
      <w:pPr>
        <w:pStyle w:val="Num-DocParagraph"/>
        <w:tabs>
          <w:tab w:val="clear" w:pos="1134"/>
        </w:tabs>
        <w:spacing w:line="360" w:lineRule="auto"/>
        <w:rPr>
          <w:sz w:val="24"/>
          <w:szCs w:val="24"/>
          <w:lang w:val="ru-RU"/>
        </w:rPr>
      </w:pPr>
      <w:r w:rsidRPr="006E3619">
        <w:rPr>
          <w:sz w:val="24"/>
          <w:szCs w:val="24"/>
          <w:lang w:val="ru-RU"/>
        </w:rPr>
        <w:t>В особенности мы просим Вашей помощи в отношении следующих вещей:</w:t>
      </w:r>
    </w:p>
    <w:tbl>
      <w:tblPr>
        <w:tblW w:w="48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66"/>
        <w:gridCol w:w="4539"/>
        <w:gridCol w:w="990"/>
        <w:gridCol w:w="2129"/>
        <w:gridCol w:w="1131"/>
      </w:tblGrid>
      <w:tr w:rsidR="004C4719" w:rsidRPr="006E3619" w:rsidTr="001D13DF">
        <w:tc>
          <w:tcPr>
            <w:tcW w:w="401" w:type="pct"/>
            <w:vAlign w:val="center"/>
          </w:tcPr>
          <w:p w:rsidR="004C4719" w:rsidRPr="006E3619" w:rsidRDefault="004C4719" w:rsidP="001D13DF">
            <w:pPr>
              <w:spacing w:line="360" w:lineRule="auto"/>
              <w:jc w:val="center"/>
              <w:rPr>
                <w:b/>
              </w:rPr>
            </w:pPr>
            <w:r w:rsidRPr="006E3619">
              <w:rPr>
                <w:b/>
              </w:rPr>
              <w:t>Номер шага</w:t>
            </w:r>
          </w:p>
        </w:tc>
        <w:tc>
          <w:tcPr>
            <w:tcW w:w="2375" w:type="pct"/>
            <w:vAlign w:val="center"/>
          </w:tcPr>
          <w:p w:rsidR="004C4719" w:rsidRPr="006E3619" w:rsidRDefault="004C4719" w:rsidP="001D13DF">
            <w:pPr>
              <w:spacing w:line="360" w:lineRule="auto"/>
              <w:jc w:val="center"/>
              <w:rPr>
                <w:b/>
              </w:rPr>
            </w:pPr>
            <w:r w:rsidRPr="006E3619">
              <w:rPr>
                <w:b/>
              </w:rPr>
              <w:t>Что сделать</w:t>
            </w:r>
          </w:p>
        </w:tc>
        <w:tc>
          <w:tcPr>
            <w:tcW w:w="518" w:type="pct"/>
            <w:vAlign w:val="center"/>
          </w:tcPr>
          <w:p w:rsidR="004C4719" w:rsidRPr="006E3619" w:rsidRDefault="004C4719" w:rsidP="001D13DF">
            <w:pPr>
              <w:spacing w:line="360" w:lineRule="auto"/>
              <w:jc w:val="center"/>
              <w:rPr>
                <w:b/>
              </w:rPr>
            </w:pPr>
            <w:r w:rsidRPr="006E3619">
              <w:rPr>
                <w:b/>
              </w:rPr>
              <w:t>Раздел данного руководства</w:t>
            </w:r>
          </w:p>
        </w:tc>
        <w:tc>
          <w:tcPr>
            <w:tcW w:w="1114" w:type="pct"/>
            <w:vAlign w:val="center"/>
          </w:tcPr>
          <w:p w:rsidR="004C4719" w:rsidRPr="006E3619" w:rsidRDefault="004C4719" w:rsidP="001D13DF">
            <w:pPr>
              <w:spacing w:line="360" w:lineRule="auto"/>
              <w:jc w:val="center"/>
              <w:rPr>
                <w:b/>
              </w:rPr>
            </w:pPr>
            <w:r w:rsidRPr="006E3619">
              <w:rPr>
                <w:b/>
              </w:rPr>
              <w:t>Временные рамки</w:t>
            </w:r>
          </w:p>
        </w:tc>
        <w:tc>
          <w:tcPr>
            <w:tcW w:w="592" w:type="pct"/>
            <w:vAlign w:val="center"/>
          </w:tcPr>
          <w:p w:rsidR="004C4719" w:rsidRPr="006E3619" w:rsidRDefault="004C4719" w:rsidP="001D13DF">
            <w:pPr>
              <w:spacing w:line="360" w:lineRule="auto"/>
              <w:jc w:val="center"/>
              <w:rPr>
                <w:b/>
              </w:rPr>
            </w:pPr>
            <w:r w:rsidRPr="006E3619">
              <w:rPr>
                <w:b/>
              </w:rPr>
              <w:t>Сделано</w:t>
            </w:r>
          </w:p>
        </w:tc>
      </w:tr>
      <w:tr w:rsidR="004C4719" w:rsidRPr="006E3619" w:rsidTr="001D13DF">
        <w:tc>
          <w:tcPr>
            <w:tcW w:w="401" w:type="pct"/>
          </w:tcPr>
          <w:p w:rsidR="004C4719" w:rsidRPr="006E3619" w:rsidRDefault="004C4719" w:rsidP="001D13DF">
            <w:pPr>
              <w:spacing w:line="360" w:lineRule="auto"/>
              <w:jc w:val="center"/>
            </w:pPr>
            <w:r w:rsidRPr="006E3619">
              <w:t>1</w:t>
            </w:r>
          </w:p>
        </w:tc>
        <w:tc>
          <w:tcPr>
            <w:tcW w:w="2375" w:type="pct"/>
          </w:tcPr>
          <w:p w:rsidR="004C4719" w:rsidRPr="006E3619" w:rsidRDefault="004C4719" w:rsidP="001D13DF">
            <w:pPr>
              <w:spacing w:line="360" w:lineRule="auto"/>
            </w:pPr>
            <w:r w:rsidRPr="006E3619">
              <w:t xml:space="preserve">Пройти тренинг, получить «Руководство для школьных координаторов» и форму </w:t>
            </w:r>
            <w:r w:rsidRPr="006E3619">
              <w:rPr>
                <w:i/>
              </w:rPr>
              <w:t>«Список учителей»</w:t>
            </w:r>
            <w:r w:rsidRPr="006E3619">
              <w:t xml:space="preserve"> от Национального центра исследования</w:t>
            </w:r>
          </w:p>
        </w:tc>
        <w:tc>
          <w:tcPr>
            <w:tcW w:w="518" w:type="pct"/>
          </w:tcPr>
          <w:p w:rsidR="004C4719" w:rsidRPr="006E3619" w:rsidRDefault="004C4719" w:rsidP="001D13DF">
            <w:pPr>
              <w:spacing w:line="360" w:lineRule="auto"/>
              <w:jc w:val="center"/>
            </w:pPr>
            <w:r w:rsidRPr="006E3619">
              <w:t>n. a.</w:t>
            </w:r>
          </w:p>
        </w:tc>
        <w:tc>
          <w:tcPr>
            <w:tcW w:w="1114" w:type="pct"/>
          </w:tcPr>
          <w:p w:rsidR="004C4719" w:rsidRPr="006E3619" w:rsidRDefault="004C4719" w:rsidP="001D13DF">
            <w:pPr>
              <w:spacing w:line="360" w:lineRule="auto"/>
            </w:pPr>
            <w:r w:rsidRPr="006E3619">
              <w:t>За 8 недель до проведения исследования</w:t>
            </w:r>
          </w:p>
        </w:tc>
        <w:tc>
          <w:tcPr>
            <w:tcW w:w="592" w:type="pct"/>
            <w:vAlign w:val="center"/>
          </w:tcPr>
          <w:p w:rsidR="004C4719" w:rsidRPr="006E3619" w:rsidRDefault="004C4719" w:rsidP="001D13DF">
            <w:pPr>
              <w:pStyle w:val="Checkbox"/>
              <w:spacing w:line="360" w:lineRule="auto"/>
              <w:rPr>
                <w:rFonts w:ascii="Times New Roman" w:hAnsi="Times New Roman"/>
                <w:sz w:val="24"/>
                <w:szCs w:val="24"/>
              </w:rPr>
            </w:pPr>
            <w:r w:rsidRPr="006E3619">
              <w:rPr>
                <w:rFonts w:ascii="Times New Roman" w:hAnsi="Times New Roman"/>
                <w:sz w:val="24"/>
                <w:szCs w:val="24"/>
              </w:rPr>
              <w:sym w:font="Wingdings" w:char="F06F"/>
            </w:r>
          </w:p>
        </w:tc>
      </w:tr>
      <w:tr w:rsidR="004C4719" w:rsidRPr="006E3619" w:rsidTr="001D13DF">
        <w:tc>
          <w:tcPr>
            <w:tcW w:w="401" w:type="pct"/>
          </w:tcPr>
          <w:p w:rsidR="004C4719" w:rsidRPr="006E3619" w:rsidRDefault="004C4719" w:rsidP="001D13DF">
            <w:pPr>
              <w:spacing w:line="360" w:lineRule="auto"/>
              <w:jc w:val="center"/>
            </w:pPr>
            <w:r w:rsidRPr="006E3619">
              <w:t>2</w:t>
            </w:r>
          </w:p>
        </w:tc>
        <w:tc>
          <w:tcPr>
            <w:tcW w:w="2375" w:type="pct"/>
          </w:tcPr>
          <w:p w:rsidR="004C4719" w:rsidRPr="006E3619" w:rsidRDefault="004C4719" w:rsidP="001D13DF">
            <w:pPr>
              <w:spacing w:line="360" w:lineRule="auto"/>
            </w:pPr>
            <w:r w:rsidRPr="006E3619">
              <w:t xml:space="preserve">Заполнить форму </w:t>
            </w:r>
            <w:r w:rsidRPr="006E3619">
              <w:rPr>
                <w:i/>
              </w:rPr>
              <w:t>«Список учителей»</w:t>
            </w:r>
            <w:r w:rsidRPr="006E3619">
              <w:t xml:space="preserve"> и передать ее в Национальный центр исследования.</w:t>
            </w:r>
          </w:p>
        </w:tc>
        <w:tc>
          <w:tcPr>
            <w:tcW w:w="518" w:type="pct"/>
          </w:tcPr>
          <w:p w:rsidR="004C4719" w:rsidRPr="006E3619" w:rsidRDefault="004C4719" w:rsidP="001D13DF">
            <w:pPr>
              <w:spacing w:line="360" w:lineRule="auto"/>
              <w:jc w:val="center"/>
            </w:pPr>
            <w:r w:rsidRPr="006E3619">
              <w:t>3.2-3.6</w:t>
            </w:r>
          </w:p>
        </w:tc>
        <w:tc>
          <w:tcPr>
            <w:tcW w:w="1114" w:type="pct"/>
          </w:tcPr>
          <w:p w:rsidR="004C4719" w:rsidRPr="006E3619" w:rsidRDefault="004C4719" w:rsidP="001D13DF">
            <w:pPr>
              <w:spacing w:line="360" w:lineRule="auto"/>
            </w:pPr>
            <w:r w:rsidRPr="006E3619">
              <w:t>За 8-4 недели до начала исследования</w:t>
            </w:r>
          </w:p>
        </w:tc>
        <w:tc>
          <w:tcPr>
            <w:tcW w:w="592" w:type="pct"/>
            <w:vAlign w:val="center"/>
          </w:tcPr>
          <w:p w:rsidR="004C4719" w:rsidRPr="006E3619" w:rsidRDefault="004C4719" w:rsidP="001D13DF">
            <w:pPr>
              <w:pStyle w:val="Checkbox"/>
              <w:spacing w:line="360" w:lineRule="auto"/>
              <w:rPr>
                <w:rFonts w:ascii="Times New Roman" w:hAnsi="Times New Roman"/>
                <w:sz w:val="24"/>
                <w:szCs w:val="24"/>
              </w:rPr>
            </w:pPr>
            <w:r w:rsidRPr="006E3619">
              <w:rPr>
                <w:rFonts w:ascii="Times New Roman" w:hAnsi="Times New Roman"/>
                <w:sz w:val="24"/>
                <w:szCs w:val="24"/>
              </w:rPr>
              <w:sym w:font="Wingdings" w:char="F06F"/>
            </w:r>
          </w:p>
        </w:tc>
      </w:tr>
      <w:tr w:rsidR="004C4719" w:rsidRPr="006E3619" w:rsidTr="001D13DF">
        <w:tc>
          <w:tcPr>
            <w:tcW w:w="401" w:type="pct"/>
          </w:tcPr>
          <w:p w:rsidR="004C4719" w:rsidRPr="006E3619" w:rsidRDefault="004C4719" w:rsidP="001D13DF">
            <w:pPr>
              <w:spacing w:line="360" w:lineRule="auto"/>
              <w:jc w:val="center"/>
            </w:pPr>
            <w:r w:rsidRPr="006E3619">
              <w:t>3</w:t>
            </w:r>
          </w:p>
        </w:tc>
        <w:tc>
          <w:tcPr>
            <w:tcW w:w="2375" w:type="pct"/>
          </w:tcPr>
          <w:p w:rsidR="004C4719" w:rsidRPr="006E3619" w:rsidRDefault="004C4719" w:rsidP="001D13DF">
            <w:pPr>
              <w:spacing w:line="360" w:lineRule="auto"/>
            </w:pPr>
            <w:r w:rsidRPr="006E3619">
              <w:t xml:space="preserve">Получить и проверить форму </w:t>
            </w:r>
            <w:r w:rsidRPr="006E3619">
              <w:rPr>
                <w:i/>
              </w:rPr>
              <w:t xml:space="preserve">«Участвующие учителя» </w:t>
            </w:r>
            <w:r w:rsidRPr="006E3619">
              <w:t xml:space="preserve">и «Сопроводительное письмо к директору», а также сопроводительные письма к учителям. Проконтролировать, чтобы количество писем к учителям совпадало с количеством учителей в полученном списке </w:t>
            </w:r>
            <w:r w:rsidRPr="006E3619">
              <w:rPr>
                <w:i/>
              </w:rPr>
              <w:t>«Участвующие учителя»</w:t>
            </w:r>
            <w:r w:rsidRPr="006E3619">
              <w:t xml:space="preserve">.   </w:t>
            </w:r>
          </w:p>
          <w:p w:rsidR="004C4719" w:rsidRPr="006E3619" w:rsidRDefault="004C4719" w:rsidP="001D13DF">
            <w:pPr>
              <w:spacing w:line="360" w:lineRule="auto"/>
            </w:pPr>
          </w:p>
        </w:tc>
        <w:tc>
          <w:tcPr>
            <w:tcW w:w="518" w:type="pct"/>
          </w:tcPr>
          <w:p w:rsidR="004C4719" w:rsidRPr="006E3619" w:rsidRDefault="004C4719" w:rsidP="001D13DF">
            <w:pPr>
              <w:spacing w:line="360" w:lineRule="auto"/>
              <w:jc w:val="center"/>
            </w:pPr>
            <w:r w:rsidRPr="006E3619">
              <w:t>4.1-4.2</w:t>
            </w:r>
          </w:p>
        </w:tc>
        <w:tc>
          <w:tcPr>
            <w:tcW w:w="1114" w:type="pct"/>
          </w:tcPr>
          <w:p w:rsidR="004C4719" w:rsidRPr="006E3619" w:rsidRDefault="004C4719" w:rsidP="001D13DF">
            <w:pPr>
              <w:spacing w:line="360" w:lineRule="auto"/>
            </w:pPr>
            <w:r w:rsidRPr="006E3619">
              <w:t>За 1-2 недели до периода исследования</w:t>
            </w:r>
          </w:p>
        </w:tc>
        <w:tc>
          <w:tcPr>
            <w:tcW w:w="592" w:type="pct"/>
            <w:vAlign w:val="center"/>
          </w:tcPr>
          <w:p w:rsidR="004C4719" w:rsidRPr="006E3619" w:rsidRDefault="004C4719" w:rsidP="001D13DF">
            <w:pPr>
              <w:pStyle w:val="Checkbox"/>
              <w:spacing w:line="360" w:lineRule="auto"/>
              <w:rPr>
                <w:rFonts w:ascii="Times New Roman" w:hAnsi="Times New Roman"/>
                <w:sz w:val="24"/>
                <w:szCs w:val="24"/>
              </w:rPr>
            </w:pPr>
            <w:r w:rsidRPr="006E3619">
              <w:rPr>
                <w:rFonts w:ascii="Times New Roman" w:hAnsi="Times New Roman"/>
                <w:sz w:val="24"/>
                <w:szCs w:val="24"/>
              </w:rPr>
              <w:sym w:font="Wingdings" w:char="F06F"/>
            </w:r>
          </w:p>
        </w:tc>
      </w:tr>
      <w:tr w:rsidR="004C4719" w:rsidRPr="006E3619" w:rsidTr="001D13DF">
        <w:tc>
          <w:tcPr>
            <w:tcW w:w="401" w:type="pct"/>
          </w:tcPr>
          <w:p w:rsidR="004C4719" w:rsidRPr="006E3619" w:rsidRDefault="004C4719" w:rsidP="001D13DF">
            <w:pPr>
              <w:spacing w:line="360" w:lineRule="auto"/>
              <w:jc w:val="center"/>
            </w:pPr>
            <w:r w:rsidRPr="006E3619">
              <w:t>4</w:t>
            </w:r>
          </w:p>
        </w:tc>
        <w:tc>
          <w:tcPr>
            <w:tcW w:w="2375" w:type="pct"/>
          </w:tcPr>
          <w:p w:rsidR="004C4719" w:rsidRPr="006E3619" w:rsidRDefault="004C4719" w:rsidP="001D13DF">
            <w:pPr>
              <w:spacing w:line="360" w:lineRule="auto"/>
              <w:rPr>
                <w:i/>
              </w:rPr>
            </w:pPr>
            <w:r w:rsidRPr="006E3619">
              <w:t xml:space="preserve">Передать директору и учителям сопроводительные письма в соответствии со списком из формы </w:t>
            </w:r>
            <w:r w:rsidRPr="006E3619">
              <w:rPr>
                <w:i/>
              </w:rPr>
              <w:t>«Участвующие учителя»</w:t>
            </w:r>
          </w:p>
          <w:p w:rsidR="004C4719" w:rsidRPr="006E3619" w:rsidRDefault="004C4719" w:rsidP="001D13DF">
            <w:pPr>
              <w:spacing w:line="360" w:lineRule="auto"/>
            </w:pPr>
          </w:p>
        </w:tc>
        <w:tc>
          <w:tcPr>
            <w:tcW w:w="518" w:type="pct"/>
          </w:tcPr>
          <w:p w:rsidR="004C4719" w:rsidRPr="006E3619" w:rsidRDefault="004C4719" w:rsidP="001D13DF">
            <w:pPr>
              <w:spacing w:line="360" w:lineRule="auto"/>
              <w:jc w:val="center"/>
            </w:pPr>
            <w:r w:rsidRPr="006E3619">
              <w:t>4.4</w:t>
            </w:r>
          </w:p>
        </w:tc>
        <w:tc>
          <w:tcPr>
            <w:tcW w:w="1114" w:type="pct"/>
          </w:tcPr>
          <w:p w:rsidR="004C4719" w:rsidRPr="006E3619" w:rsidRDefault="004C4719" w:rsidP="001D13DF">
            <w:pPr>
              <w:spacing w:line="360" w:lineRule="auto"/>
            </w:pPr>
            <w:r w:rsidRPr="006E3619">
              <w:t xml:space="preserve">Незадолго до периода проведения исследования </w:t>
            </w:r>
          </w:p>
        </w:tc>
        <w:tc>
          <w:tcPr>
            <w:tcW w:w="592" w:type="pct"/>
            <w:vAlign w:val="center"/>
          </w:tcPr>
          <w:p w:rsidR="004C4719" w:rsidRPr="006E3619" w:rsidRDefault="004C4719" w:rsidP="001D13DF">
            <w:pPr>
              <w:pStyle w:val="Checkbox"/>
              <w:spacing w:line="360" w:lineRule="auto"/>
              <w:rPr>
                <w:rFonts w:ascii="Times New Roman" w:hAnsi="Times New Roman"/>
                <w:sz w:val="24"/>
                <w:szCs w:val="24"/>
              </w:rPr>
            </w:pPr>
            <w:r w:rsidRPr="006E3619">
              <w:rPr>
                <w:rFonts w:ascii="Times New Roman" w:hAnsi="Times New Roman"/>
                <w:sz w:val="24"/>
                <w:szCs w:val="24"/>
              </w:rPr>
              <w:sym w:font="Wingdings" w:char="F06F"/>
            </w:r>
          </w:p>
        </w:tc>
      </w:tr>
      <w:tr w:rsidR="004C4719" w:rsidRPr="006E3619" w:rsidTr="001D13DF">
        <w:tc>
          <w:tcPr>
            <w:tcW w:w="401" w:type="pct"/>
          </w:tcPr>
          <w:p w:rsidR="004C4719" w:rsidRPr="006E3619" w:rsidRDefault="004C4719" w:rsidP="001D13DF">
            <w:pPr>
              <w:spacing w:line="360" w:lineRule="auto"/>
              <w:jc w:val="center"/>
            </w:pPr>
            <w:r w:rsidRPr="006E3619">
              <w:t>5</w:t>
            </w:r>
          </w:p>
        </w:tc>
        <w:tc>
          <w:tcPr>
            <w:tcW w:w="2375" w:type="pct"/>
          </w:tcPr>
          <w:p w:rsidR="004C4719" w:rsidRPr="006E3619" w:rsidRDefault="004C4719" w:rsidP="001D13DF">
            <w:pPr>
              <w:spacing w:line="360" w:lineRule="auto"/>
              <w:rPr>
                <w:b/>
              </w:rPr>
            </w:pPr>
            <w:r w:rsidRPr="006E3619">
              <w:rPr>
                <w:b/>
              </w:rPr>
              <w:t>АПРОБАЦИОННОЕ ИССЛЕДОВАНИЕ</w:t>
            </w:r>
          </w:p>
        </w:tc>
        <w:tc>
          <w:tcPr>
            <w:tcW w:w="518" w:type="pct"/>
          </w:tcPr>
          <w:p w:rsidR="004C4719" w:rsidRPr="006E3619" w:rsidRDefault="004C4719" w:rsidP="001D13DF">
            <w:pPr>
              <w:spacing w:line="360" w:lineRule="auto"/>
              <w:jc w:val="center"/>
            </w:pPr>
          </w:p>
        </w:tc>
        <w:tc>
          <w:tcPr>
            <w:tcW w:w="1114" w:type="pct"/>
          </w:tcPr>
          <w:p w:rsidR="004C4719" w:rsidRPr="006E3619" w:rsidRDefault="004C4719" w:rsidP="001D13DF">
            <w:pPr>
              <w:spacing w:line="360" w:lineRule="auto"/>
              <w:rPr>
                <w:b/>
              </w:rPr>
            </w:pPr>
            <w:r w:rsidRPr="006E3619">
              <w:rPr>
                <w:b/>
              </w:rPr>
              <w:t>1 по 20 февраля 2017 года</w:t>
            </w:r>
          </w:p>
        </w:tc>
        <w:tc>
          <w:tcPr>
            <w:tcW w:w="592" w:type="pct"/>
            <w:vAlign w:val="center"/>
          </w:tcPr>
          <w:p w:rsidR="004C4719" w:rsidRPr="006E3619" w:rsidRDefault="004C4719" w:rsidP="001D13DF">
            <w:pPr>
              <w:pStyle w:val="Checkbox"/>
              <w:spacing w:line="360" w:lineRule="auto"/>
              <w:rPr>
                <w:rFonts w:ascii="Times New Roman" w:hAnsi="Times New Roman"/>
                <w:sz w:val="24"/>
                <w:szCs w:val="24"/>
              </w:rPr>
            </w:pPr>
            <w:r w:rsidRPr="006E3619">
              <w:rPr>
                <w:rFonts w:ascii="Times New Roman" w:hAnsi="Times New Roman"/>
                <w:sz w:val="24"/>
                <w:szCs w:val="24"/>
              </w:rPr>
              <w:sym w:font="Wingdings" w:char="F06F"/>
            </w:r>
          </w:p>
        </w:tc>
      </w:tr>
      <w:tr w:rsidR="004C4719" w:rsidRPr="006E3619" w:rsidTr="001D13DF">
        <w:tc>
          <w:tcPr>
            <w:tcW w:w="401" w:type="pct"/>
          </w:tcPr>
          <w:p w:rsidR="004C4719" w:rsidRPr="006E3619" w:rsidRDefault="004C4719" w:rsidP="001D13DF">
            <w:pPr>
              <w:spacing w:line="360" w:lineRule="auto"/>
              <w:jc w:val="center"/>
            </w:pPr>
            <w:r w:rsidRPr="006E3619">
              <w:lastRenderedPageBreak/>
              <w:t>6</w:t>
            </w:r>
          </w:p>
        </w:tc>
        <w:tc>
          <w:tcPr>
            <w:tcW w:w="2375" w:type="pct"/>
          </w:tcPr>
          <w:p w:rsidR="004C4719" w:rsidRPr="006E3619" w:rsidRDefault="004C4719" w:rsidP="001D13DF">
            <w:pPr>
              <w:spacing w:line="360" w:lineRule="auto"/>
            </w:pPr>
            <w:r w:rsidRPr="006E3619">
              <w:t xml:space="preserve">Записывайте информацию о том, как проходит исследование, в форме </w:t>
            </w:r>
            <w:r w:rsidRPr="006E3619">
              <w:rPr>
                <w:i/>
              </w:rPr>
              <w:t>«Участвующие учителей»</w:t>
            </w:r>
            <w:r w:rsidRPr="006E3619">
              <w:t xml:space="preserve">.  Особенно важна информация об учителях, которые больше недоступны для участия. Напоминайте директору и учителям, которые еще не заполонили опросники, что им нужно это сделать. Сообщайте Национальному центру исследования всю актуальную информацию о  проведении исследования в Вашей школе, особенно если возникают любые проблемы, влияющие на участие учителей. </w:t>
            </w:r>
          </w:p>
        </w:tc>
        <w:tc>
          <w:tcPr>
            <w:tcW w:w="518" w:type="pct"/>
          </w:tcPr>
          <w:p w:rsidR="004C4719" w:rsidRPr="006E3619" w:rsidRDefault="004C4719" w:rsidP="001D13DF">
            <w:pPr>
              <w:spacing w:line="360" w:lineRule="auto"/>
              <w:jc w:val="center"/>
            </w:pPr>
            <w:r w:rsidRPr="006E3619">
              <w:t>4.6</w:t>
            </w:r>
          </w:p>
        </w:tc>
        <w:tc>
          <w:tcPr>
            <w:tcW w:w="1114" w:type="pct"/>
          </w:tcPr>
          <w:p w:rsidR="004C4719" w:rsidRPr="006E3619" w:rsidRDefault="004C4719" w:rsidP="001D13DF">
            <w:pPr>
              <w:spacing w:line="360" w:lineRule="auto"/>
            </w:pPr>
            <w:r w:rsidRPr="006E3619">
              <w:t>Во время периода проведения исследования</w:t>
            </w:r>
          </w:p>
        </w:tc>
        <w:tc>
          <w:tcPr>
            <w:tcW w:w="592" w:type="pct"/>
            <w:vAlign w:val="center"/>
          </w:tcPr>
          <w:p w:rsidR="004C4719" w:rsidRPr="006E3619" w:rsidRDefault="004C4719" w:rsidP="001D13DF">
            <w:pPr>
              <w:pStyle w:val="Checkbox"/>
              <w:spacing w:line="360" w:lineRule="auto"/>
              <w:rPr>
                <w:rFonts w:ascii="Times New Roman" w:hAnsi="Times New Roman"/>
                <w:sz w:val="24"/>
                <w:szCs w:val="24"/>
              </w:rPr>
            </w:pPr>
            <w:r w:rsidRPr="006E3619">
              <w:rPr>
                <w:rFonts w:ascii="Times New Roman" w:hAnsi="Times New Roman"/>
                <w:sz w:val="24"/>
                <w:szCs w:val="24"/>
              </w:rPr>
              <w:sym w:font="Wingdings" w:char="F06F"/>
            </w:r>
          </w:p>
        </w:tc>
      </w:tr>
      <w:tr w:rsidR="004C4719" w:rsidRPr="006E3619" w:rsidTr="001D13DF">
        <w:tc>
          <w:tcPr>
            <w:tcW w:w="401" w:type="pct"/>
          </w:tcPr>
          <w:p w:rsidR="004C4719" w:rsidRPr="006E3619" w:rsidRDefault="004C4719" w:rsidP="001D13DF">
            <w:pPr>
              <w:spacing w:line="360" w:lineRule="auto"/>
              <w:jc w:val="center"/>
            </w:pPr>
            <w:r w:rsidRPr="006E3619">
              <w:t>6</w:t>
            </w:r>
          </w:p>
        </w:tc>
        <w:tc>
          <w:tcPr>
            <w:tcW w:w="2375" w:type="pct"/>
          </w:tcPr>
          <w:p w:rsidR="004C4719" w:rsidRPr="006E3619" w:rsidRDefault="004C4719" w:rsidP="001D13DF">
            <w:pPr>
              <w:spacing w:line="360" w:lineRule="auto"/>
            </w:pPr>
            <w:r w:rsidRPr="006E3619">
              <w:t>Верните материалы в Национальный центр исследования.</w:t>
            </w:r>
          </w:p>
        </w:tc>
        <w:tc>
          <w:tcPr>
            <w:tcW w:w="518" w:type="pct"/>
          </w:tcPr>
          <w:p w:rsidR="004C4719" w:rsidRPr="006E3619" w:rsidRDefault="004C4719" w:rsidP="001D13DF">
            <w:pPr>
              <w:spacing w:line="360" w:lineRule="auto"/>
              <w:jc w:val="center"/>
            </w:pPr>
            <w:r w:rsidRPr="006E3619">
              <w:t>4.7</w:t>
            </w:r>
          </w:p>
        </w:tc>
        <w:tc>
          <w:tcPr>
            <w:tcW w:w="1114" w:type="pct"/>
          </w:tcPr>
          <w:p w:rsidR="004C4719" w:rsidRPr="006E3619" w:rsidRDefault="004C4719" w:rsidP="001D13DF">
            <w:pPr>
              <w:spacing w:line="360" w:lineRule="auto"/>
            </w:pPr>
            <w:r w:rsidRPr="006E3619">
              <w:t>В конце периода проведения исследования</w:t>
            </w:r>
          </w:p>
        </w:tc>
        <w:tc>
          <w:tcPr>
            <w:tcW w:w="592" w:type="pct"/>
            <w:vAlign w:val="center"/>
          </w:tcPr>
          <w:p w:rsidR="004C4719" w:rsidRPr="006E3619" w:rsidRDefault="004C4719" w:rsidP="001D13DF">
            <w:pPr>
              <w:pStyle w:val="Checkbox"/>
              <w:spacing w:line="360" w:lineRule="auto"/>
              <w:rPr>
                <w:rFonts w:ascii="Times New Roman" w:hAnsi="Times New Roman"/>
                <w:sz w:val="24"/>
                <w:szCs w:val="24"/>
              </w:rPr>
            </w:pPr>
            <w:r w:rsidRPr="006E3619">
              <w:rPr>
                <w:rFonts w:ascii="Times New Roman" w:hAnsi="Times New Roman"/>
                <w:sz w:val="24"/>
                <w:szCs w:val="24"/>
              </w:rPr>
              <w:sym w:font="Wingdings" w:char="F06F"/>
            </w:r>
          </w:p>
        </w:tc>
      </w:tr>
      <w:tr w:rsidR="004C4719" w:rsidRPr="006E3619" w:rsidTr="001D13DF">
        <w:tc>
          <w:tcPr>
            <w:tcW w:w="401" w:type="pct"/>
          </w:tcPr>
          <w:p w:rsidR="004C4719" w:rsidRPr="006E3619" w:rsidRDefault="004C4719" w:rsidP="001D13DF">
            <w:pPr>
              <w:spacing w:line="360" w:lineRule="auto"/>
              <w:jc w:val="center"/>
            </w:pPr>
            <w:r w:rsidRPr="006E3619">
              <w:t>7</w:t>
            </w:r>
          </w:p>
        </w:tc>
        <w:tc>
          <w:tcPr>
            <w:tcW w:w="2375" w:type="pct"/>
          </w:tcPr>
          <w:p w:rsidR="004C4719" w:rsidRPr="006E3619" w:rsidRDefault="004C4719" w:rsidP="001D13DF">
            <w:pPr>
              <w:spacing w:line="360" w:lineRule="auto"/>
            </w:pPr>
            <w:r w:rsidRPr="006E3619">
              <w:t xml:space="preserve">Храните формы </w:t>
            </w:r>
            <w:r w:rsidRPr="006E3619">
              <w:rPr>
                <w:i/>
              </w:rPr>
              <w:t>«Список учителей»</w:t>
            </w:r>
            <w:r w:rsidRPr="006E3619">
              <w:t xml:space="preserve"> и </w:t>
            </w:r>
            <w:r w:rsidRPr="006E3619">
              <w:rPr>
                <w:i/>
              </w:rPr>
              <w:t>«Участвующие учителя»</w:t>
            </w:r>
            <w:r w:rsidRPr="006E3619">
              <w:t xml:space="preserve"> в течение календарного года.</w:t>
            </w:r>
          </w:p>
        </w:tc>
        <w:tc>
          <w:tcPr>
            <w:tcW w:w="518" w:type="pct"/>
          </w:tcPr>
          <w:p w:rsidR="004C4719" w:rsidRPr="006E3619" w:rsidRDefault="004C4719" w:rsidP="001D13DF">
            <w:pPr>
              <w:spacing w:line="360" w:lineRule="auto"/>
              <w:jc w:val="center"/>
            </w:pPr>
            <w:r w:rsidRPr="006E3619">
              <w:t>4.7</w:t>
            </w:r>
          </w:p>
        </w:tc>
        <w:tc>
          <w:tcPr>
            <w:tcW w:w="1114" w:type="pct"/>
          </w:tcPr>
          <w:p w:rsidR="004C4719" w:rsidRPr="006E3619" w:rsidRDefault="004C4719" w:rsidP="001D13DF">
            <w:pPr>
              <w:spacing w:line="360" w:lineRule="auto"/>
            </w:pPr>
            <w:r w:rsidRPr="006E3619">
              <w:t>В конце периода проведения исследования</w:t>
            </w:r>
          </w:p>
        </w:tc>
        <w:tc>
          <w:tcPr>
            <w:tcW w:w="592" w:type="pct"/>
            <w:vAlign w:val="center"/>
          </w:tcPr>
          <w:p w:rsidR="004C4719" w:rsidRPr="006E3619" w:rsidRDefault="004C4719" w:rsidP="001D13DF">
            <w:pPr>
              <w:pStyle w:val="Checkbox"/>
              <w:spacing w:line="360" w:lineRule="auto"/>
              <w:rPr>
                <w:rFonts w:ascii="Times New Roman" w:hAnsi="Times New Roman"/>
                <w:sz w:val="24"/>
                <w:szCs w:val="24"/>
              </w:rPr>
            </w:pPr>
            <w:r w:rsidRPr="006E3619">
              <w:rPr>
                <w:rFonts w:ascii="Times New Roman" w:hAnsi="Times New Roman"/>
                <w:sz w:val="24"/>
                <w:szCs w:val="24"/>
              </w:rPr>
              <w:sym w:font="Wingdings" w:char="F06F"/>
            </w:r>
          </w:p>
        </w:tc>
      </w:tr>
    </w:tbl>
    <w:p w:rsidR="004C4719" w:rsidRPr="006E3619" w:rsidRDefault="004C4719" w:rsidP="004C4719">
      <w:pPr>
        <w:pStyle w:val="1"/>
        <w:spacing w:line="360" w:lineRule="auto"/>
        <w:rPr>
          <w:sz w:val="24"/>
          <w:szCs w:val="24"/>
        </w:rPr>
      </w:pPr>
      <w:bookmarkStart w:id="10" w:name="_Toc98075958"/>
      <w:bookmarkStart w:id="11" w:name="_Ref102204308"/>
      <w:bookmarkStart w:id="12" w:name="_Ref102204311"/>
      <w:bookmarkStart w:id="13" w:name="_Toc306617649"/>
      <w:bookmarkStart w:id="14" w:name="_Toc468393442"/>
      <w:r w:rsidRPr="006E3619">
        <w:rPr>
          <w:sz w:val="24"/>
          <w:szCs w:val="24"/>
          <w:lang w:val="ru-RU"/>
        </w:rPr>
        <w:lastRenderedPageBreak/>
        <w:t>Подготовка выборки по школе</w:t>
      </w:r>
      <w:bookmarkEnd w:id="10"/>
      <w:bookmarkEnd w:id="11"/>
      <w:bookmarkEnd w:id="12"/>
      <w:bookmarkEnd w:id="13"/>
      <w:bookmarkEnd w:id="14"/>
    </w:p>
    <w:p w:rsidR="004C4719" w:rsidRPr="006E3619" w:rsidRDefault="004C4719" w:rsidP="004C4719">
      <w:pPr>
        <w:pStyle w:val="21"/>
        <w:spacing w:line="360" w:lineRule="auto"/>
        <w:rPr>
          <w:sz w:val="24"/>
          <w:szCs w:val="24"/>
        </w:rPr>
      </w:pPr>
      <w:bookmarkStart w:id="15" w:name="_Toc468393443"/>
      <w:bookmarkStart w:id="16" w:name="_Toc98075959"/>
      <w:r w:rsidRPr="006E3619">
        <w:rPr>
          <w:sz w:val="24"/>
          <w:szCs w:val="24"/>
          <w:lang w:val="ru-RU"/>
        </w:rPr>
        <w:t>Общие положения</w:t>
      </w:r>
      <w:bookmarkEnd w:id="15"/>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Выборка учителей для каждой школы будет составляться в Национальном центре исследования на основании информации, полученной из формы </w:t>
      </w:r>
      <w:r w:rsidRPr="006E3619">
        <w:rPr>
          <w:i/>
          <w:sz w:val="24"/>
          <w:szCs w:val="24"/>
          <w:lang w:val="ru-RU"/>
        </w:rPr>
        <w:t>«Список учителей».</w:t>
      </w:r>
      <w:r w:rsidRPr="006E3619">
        <w:rPr>
          <w:sz w:val="24"/>
          <w:szCs w:val="24"/>
          <w:lang w:val="ru-RU"/>
        </w:rPr>
        <w:t xml:space="preserve">  Вы получите форму </w:t>
      </w:r>
      <w:r w:rsidRPr="006E3619">
        <w:rPr>
          <w:i/>
          <w:sz w:val="24"/>
          <w:szCs w:val="24"/>
          <w:lang w:val="ru-RU"/>
        </w:rPr>
        <w:t>«Список учителей»</w:t>
      </w:r>
      <w:r w:rsidRPr="006E3619">
        <w:rPr>
          <w:sz w:val="24"/>
          <w:szCs w:val="24"/>
          <w:lang w:val="ru-RU"/>
        </w:rPr>
        <w:t xml:space="preserve"> по электронной почте не позднее 9 ноября 2016 года. Заполнив ее, Вам будет необходимо выслать этот документ своему Региональному координатору. А Региональный координатор должен прислать заполненные формы в Национальный центр исследования  до 30 ноября 2106 года. Для того чтобы составить выборку по Вашей школе, Национальному центру исследования необходима информация о каждом перечисленном учителе. Пожалуйста, помните, что от того, какая информация будет занесена в </w:t>
      </w:r>
      <w:r w:rsidRPr="006E3619">
        <w:rPr>
          <w:i/>
          <w:sz w:val="24"/>
          <w:szCs w:val="24"/>
          <w:lang w:val="ru-RU"/>
        </w:rPr>
        <w:t>«Список учителей»</w:t>
      </w:r>
      <w:r w:rsidRPr="006E3619">
        <w:rPr>
          <w:sz w:val="24"/>
          <w:szCs w:val="24"/>
          <w:lang w:val="ru-RU"/>
        </w:rPr>
        <w:t>, зависит, какой будет выборка. Именно поэтому мы подчеркиваем, как важно внимательно и точно составить список учителей в соответствии с указаниями раздела 3.2. Если какую-то часть этой информации Вы не можете предоставить, либо у Вас есть сомнения относительно отдельных аспектов формы, пожалуйста, свяжитесь с Национальным центром, чтобы получить дополнительную информационную поддержку.</w:t>
      </w:r>
    </w:p>
    <w:p w:rsidR="004C4719" w:rsidRPr="006E3619" w:rsidRDefault="004C4719" w:rsidP="004C4719">
      <w:pPr>
        <w:pStyle w:val="21"/>
        <w:spacing w:line="360" w:lineRule="auto"/>
        <w:rPr>
          <w:sz w:val="24"/>
          <w:szCs w:val="24"/>
          <w:lang w:val="ru-RU"/>
        </w:rPr>
      </w:pPr>
      <w:bookmarkStart w:id="17" w:name="_Toc330211541"/>
      <w:bookmarkStart w:id="18" w:name="_Toc468393444"/>
      <w:r w:rsidRPr="006E3619">
        <w:rPr>
          <w:sz w:val="24"/>
          <w:szCs w:val="24"/>
          <w:lang w:val="ru-RU"/>
        </w:rPr>
        <w:t xml:space="preserve">Кого необходимо включать в перечень </w:t>
      </w:r>
      <w:r w:rsidRPr="006E3619">
        <w:rPr>
          <w:i/>
          <w:sz w:val="24"/>
          <w:szCs w:val="24"/>
          <w:lang w:val="ru-RU"/>
        </w:rPr>
        <w:t>«Список учителей</w:t>
      </w:r>
      <w:r w:rsidRPr="006E3619">
        <w:rPr>
          <w:sz w:val="24"/>
          <w:szCs w:val="24"/>
          <w:lang w:val="ru-RU"/>
        </w:rPr>
        <w:t>»?</w:t>
      </w:r>
      <w:bookmarkEnd w:id="17"/>
      <w:bookmarkEnd w:id="18"/>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Целевой группой исследования </w:t>
      </w:r>
      <w:r w:rsidRPr="006E3619">
        <w:rPr>
          <w:sz w:val="24"/>
          <w:szCs w:val="24"/>
        </w:rPr>
        <w:t>TALIS</w:t>
      </w:r>
      <w:r w:rsidRPr="006E3619">
        <w:rPr>
          <w:sz w:val="24"/>
          <w:szCs w:val="24"/>
          <w:lang w:val="ru-RU"/>
        </w:rPr>
        <w:t xml:space="preserve"> 2018 являются все учителя, которые преподают в 5-9 классах школы, и директора этих школ. В </w:t>
      </w:r>
      <w:r w:rsidRPr="006E3619">
        <w:rPr>
          <w:sz w:val="24"/>
          <w:szCs w:val="24"/>
        </w:rPr>
        <w:t>TALIS</w:t>
      </w:r>
      <w:r w:rsidRPr="006E3619">
        <w:rPr>
          <w:sz w:val="24"/>
          <w:szCs w:val="24"/>
          <w:lang w:val="ru-RU"/>
        </w:rPr>
        <w:t xml:space="preserve"> будут изучаться управленческие и стратегические вопросы по управлению классом и школой, а также условия работы учителей и школьных администраторов. Соответственно из охвата исследования </w:t>
      </w:r>
      <w:r w:rsidRPr="006E3619">
        <w:rPr>
          <w:sz w:val="24"/>
          <w:szCs w:val="24"/>
        </w:rPr>
        <w:t>TALIS</w:t>
      </w:r>
      <w:r w:rsidRPr="006E3619">
        <w:rPr>
          <w:sz w:val="24"/>
          <w:szCs w:val="24"/>
          <w:lang w:val="ru-RU"/>
        </w:rPr>
        <w:t xml:space="preserve"> не должен выпасть ни один предмет. В форме «</w:t>
      </w:r>
      <w:r w:rsidRPr="006E3619">
        <w:rPr>
          <w:i/>
          <w:sz w:val="24"/>
          <w:szCs w:val="24"/>
          <w:lang w:val="ru-RU"/>
        </w:rPr>
        <w:t xml:space="preserve">Список учителей» </w:t>
      </w:r>
      <w:r w:rsidRPr="006E3619">
        <w:rPr>
          <w:sz w:val="24"/>
          <w:szCs w:val="24"/>
          <w:lang w:val="ru-RU"/>
        </w:rPr>
        <w:t>должен содержаться</w:t>
      </w:r>
      <w:r w:rsidRPr="006E3619">
        <w:rPr>
          <w:i/>
          <w:sz w:val="24"/>
          <w:szCs w:val="24"/>
          <w:lang w:val="ru-RU"/>
        </w:rPr>
        <w:t xml:space="preserve"> </w:t>
      </w:r>
      <w:r w:rsidRPr="006E3619">
        <w:rPr>
          <w:b/>
          <w:sz w:val="24"/>
          <w:szCs w:val="24"/>
          <w:lang w:val="ru-RU"/>
        </w:rPr>
        <w:t>полный</w:t>
      </w:r>
      <w:r w:rsidRPr="006E3619">
        <w:rPr>
          <w:sz w:val="24"/>
          <w:szCs w:val="24"/>
          <w:lang w:val="ru-RU"/>
        </w:rPr>
        <w:t xml:space="preserve"> перечень всех учителей, которые соответствуют следующему определению:</w:t>
      </w:r>
    </w:p>
    <w:p w:rsidR="004C4719" w:rsidRPr="006E3619" w:rsidRDefault="004C4719" w:rsidP="004C4719">
      <w:pPr>
        <w:pStyle w:val="Num-DocParagraph"/>
        <w:numPr>
          <w:ilvl w:val="0"/>
          <w:numId w:val="24"/>
        </w:numPr>
        <w:tabs>
          <w:tab w:val="clear" w:pos="1135"/>
          <w:tab w:val="left" w:pos="1134"/>
        </w:tabs>
        <w:spacing w:line="360" w:lineRule="auto"/>
        <w:ind w:left="0"/>
        <w:rPr>
          <w:sz w:val="24"/>
          <w:szCs w:val="24"/>
          <w:lang w:val="ru-RU"/>
        </w:rPr>
      </w:pPr>
      <w:r w:rsidRPr="006E3619">
        <w:rPr>
          <w:sz w:val="24"/>
          <w:szCs w:val="24"/>
          <w:lang w:val="ru-RU"/>
        </w:rPr>
        <w:t>Критерии для включения учителей в форму «Список учителей»:</w:t>
      </w:r>
    </w:p>
    <w:p w:rsidR="004C4719" w:rsidRPr="006E3619" w:rsidRDefault="004C4719" w:rsidP="004C4719">
      <w:pPr>
        <w:pStyle w:val="AttentionPoint"/>
        <w:pBdr>
          <w:top w:val="single" w:sz="4" w:space="5" w:color="auto" w:shadow="1"/>
        </w:pBdr>
        <w:spacing w:line="360" w:lineRule="auto"/>
        <w:rPr>
          <w:b/>
          <w:sz w:val="24"/>
          <w:szCs w:val="24"/>
          <w:lang w:val="ru-RU"/>
        </w:rPr>
      </w:pPr>
      <w:r w:rsidRPr="006E3619">
        <w:rPr>
          <w:b/>
          <w:sz w:val="24"/>
          <w:szCs w:val="24"/>
          <w:lang w:val="ru-RU"/>
        </w:rPr>
        <w:t>Внимание!</w:t>
      </w:r>
    </w:p>
    <w:p w:rsidR="004C4719" w:rsidRPr="006E3619" w:rsidRDefault="004C4719" w:rsidP="004C4719">
      <w:pPr>
        <w:pStyle w:val="AttentionPoint"/>
        <w:pBdr>
          <w:top w:val="single" w:sz="4" w:space="5" w:color="auto" w:shadow="1"/>
        </w:pBdr>
        <w:spacing w:line="360" w:lineRule="auto"/>
        <w:jc w:val="both"/>
        <w:rPr>
          <w:sz w:val="24"/>
          <w:szCs w:val="24"/>
          <w:lang w:val="ru-RU" w:eastAsia="de-DE"/>
        </w:rPr>
      </w:pPr>
      <w:r w:rsidRPr="006E3619">
        <w:rPr>
          <w:sz w:val="24"/>
          <w:szCs w:val="24"/>
          <w:lang w:val="ru-RU" w:eastAsia="de-DE"/>
        </w:rPr>
        <w:t xml:space="preserve">Учителем, преподающим в 5-9 классах, считается тот, частью регулярных обязанностей,  которого в данной школе является проведение занятий по программе 5-9 классов. </w:t>
      </w:r>
    </w:p>
    <w:p w:rsidR="004C4719" w:rsidRPr="006E3619" w:rsidRDefault="004C4719" w:rsidP="004C4719">
      <w:pPr>
        <w:pStyle w:val="AttentionPoint"/>
        <w:pBdr>
          <w:top w:val="single" w:sz="4" w:space="5" w:color="auto" w:shadow="1"/>
        </w:pBdr>
        <w:spacing w:line="360" w:lineRule="auto"/>
        <w:jc w:val="both"/>
        <w:rPr>
          <w:sz w:val="24"/>
          <w:szCs w:val="24"/>
          <w:lang w:val="ru-RU" w:eastAsia="de-DE"/>
        </w:rPr>
      </w:pPr>
      <w:r w:rsidRPr="006E3619">
        <w:rPr>
          <w:sz w:val="24"/>
          <w:szCs w:val="24"/>
          <w:lang w:val="ru-RU" w:eastAsia="de-DE"/>
        </w:rPr>
        <w:lastRenderedPageBreak/>
        <w:t xml:space="preserve">Учителя, которые преподают на разных уровнях обучения, в том числе и по программе 5-9 классов, тоже включаются в целевую группу. Не существует никакого «минимума» по объему преподавания в 5-9 классах, чтобы учителя включили в «Список учителей»: включайте в список </w:t>
      </w:r>
      <w:r w:rsidRPr="006E3619">
        <w:rPr>
          <w:b/>
          <w:sz w:val="24"/>
          <w:szCs w:val="24"/>
          <w:u w:val="single"/>
          <w:lang w:val="ru-RU" w:eastAsia="de-DE"/>
        </w:rPr>
        <w:t>всех</w:t>
      </w:r>
      <w:r w:rsidRPr="006E3619">
        <w:rPr>
          <w:sz w:val="24"/>
          <w:szCs w:val="24"/>
          <w:lang w:val="ru-RU" w:eastAsia="de-DE"/>
        </w:rPr>
        <w:t xml:space="preserve">, кто регулярно ведет уроки в 5-9 классах. </w:t>
      </w:r>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eastAsia="de-DE"/>
        </w:rPr>
      </w:pPr>
      <w:r w:rsidRPr="006E3619">
        <w:rPr>
          <w:sz w:val="24"/>
          <w:szCs w:val="24"/>
          <w:lang w:val="ru-RU" w:eastAsia="de-DE"/>
        </w:rPr>
        <w:t xml:space="preserve">Единственное исключение, когда учителя, который преподает в 5-9 классах, можно </w:t>
      </w:r>
      <w:r w:rsidRPr="006E3619">
        <w:rPr>
          <w:i/>
          <w:sz w:val="24"/>
          <w:szCs w:val="24"/>
          <w:lang w:val="ru-RU" w:eastAsia="de-DE"/>
        </w:rPr>
        <w:t>не</w:t>
      </w:r>
      <w:r w:rsidRPr="006E3619">
        <w:rPr>
          <w:sz w:val="24"/>
          <w:szCs w:val="24"/>
          <w:lang w:val="ru-RU" w:eastAsia="de-DE"/>
        </w:rPr>
        <w:t xml:space="preserve"> </w:t>
      </w:r>
      <w:r w:rsidRPr="006E3619">
        <w:rPr>
          <w:i/>
          <w:sz w:val="24"/>
          <w:szCs w:val="24"/>
          <w:lang w:val="ru-RU" w:eastAsia="de-DE"/>
        </w:rPr>
        <w:t>опрашивать</w:t>
      </w:r>
      <w:r w:rsidRPr="006E3619">
        <w:rPr>
          <w:sz w:val="24"/>
          <w:szCs w:val="24"/>
          <w:lang w:val="ru-RU" w:eastAsia="de-DE"/>
        </w:rPr>
        <w:t xml:space="preserve"> в исследовании, – </w:t>
      </w:r>
      <w:r w:rsidRPr="006E3619">
        <w:rPr>
          <w:b/>
          <w:sz w:val="24"/>
          <w:szCs w:val="24"/>
          <w:lang w:val="ru-RU" w:eastAsia="de-DE"/>
        </w:rPr>
        <w:t>это если такой учитель одновременно является директором школы</w:t>
      </w:r>
      <w:r w:rsidRPr="006E3619">
        <w:rPr>
          <w:sz w:val="24"/>
          <w:szCs w:val="24"/>
          <w:lang w:val="ru-RU" w:eastAsia="de-DE"/>
        </w:rPr>
        <w:t xml:space="preserve">. Однако таких учителей-директоров все равно </w:t>
      </w:r>
      <w:r w:rsidRPr="006E3619">
        <w:rPr>
          <w:b/>
          <w:sz w:val="24"/>
          <w:szCs w:val="24"/>
          <w:u w:val="single"/>
          <w:lang w:val="ru-RU" w:eastAsia="de-DE"/>
        </w:rPr>
        <w:t xml:space="preserve">необходимо включать в </w:t>
      </w:r>
      <w:r w:rsidRPr="006E3619">
        <w:rPr>
          <w:b/>
          <w:i/>
          <w:sz w:val="24"/>
          <w:szCs w:val="24"/>
          <w:u w:val="single"/>
          <w:lang w:val="ru-RU" w:eastAsia="de-DE"/>
        </w:rPr>
        <w:t>«Список учителей»</w:t>
      </w:r>
      <w:r w:rsidRPr="006E3619">
        <w:rPr>
          <w:b/>
          <w:sz w:val="24"/>
          <w:szCs w:val="24"/>
          <w:u w:val="single"/>
          <w:lang w:val="ru-RU" w:eastAsia="de-DE"/>
        </w:rPr>
        <w:t xml:space="preserve">, </w:t>
      </w:r>
      <w:r w:rsidRPr="006E3619">
        <w:rPr>
          <w:sz w:val="24"/>
          <w:szCs w:val="24"/>
          <w:lang w:val="ru-RU" w:eastAsia="de-DE"/>
        </w:rPr>
        <w:t xml:space="preserve"> сопровождая их отличительным кодом, поскольку от их исключения поменяется реальное общее количество учителей, преподающих в школе. Учителей-директоров не опрашивают, чтобы избежать конфликта позиций и удвоенной нагрузки по заполнению двух опросников. Отмечайте таких учителей-директоров цифрой 1 в графе «Исключение», чтобы те, кто будут обрабатывать </w:t>
      </w:r>
      <w:r w:rsidRPr="006E3619">
        <w:rPr>
          <w:i/>
          <w:sz w:val="24"/>
          <w:szCs w:val="24"/>
          <w:lang w:val="ru-RU" w:eastAsia="de-DE"/>
        </w:rPr>
        <w:t>«Списки учителей»</w:t>
      </w:r>
      <w:r w:rsidRPr="006E3619">
        <w:rPr>
          <w:sz w:val="24"/>
          <w:szCs w:val="24"/>
          <w:lang w:val="ru-RU" w:eastAsia="de-DE"/>
        </w:rPr>
        <w:t xml:space="preserve">, правильно подсчитали количество учителей. </w:t>
      </w:r>
    </w:p>
    <w:p w:rsidR="004C4719" w:rsidRPr="006E3619" w:rsidRDefault="004C4719" w:rsidP="004C4719">
      <w:pPr>
        <w:pStyle w:val="Num-DocParagraph"/>
        <w:tabs>
          <w:tab w:val="clear" w:pos="1134"/>
        </w:tabs>
        <w:spacing w:line="360" w:lineRule="auto"/>
        <w:rPr>
          <w:sz w:val="24"/>
          <w:szCs w:val="24"/>
          <w:lang w:val="ru-RU" w:eastAsia="de-DE"/>
        </w:rPr>
      </w:pPr>
    </w:p>
    <w:p w:rsidR="004C4719" w:rsidRPr="006E3619" w:rsidRDefault="004C4719" w:rsidP="004C4719">
      <w:pPr>
        <w:pStyle w:val="21"/>
        <w:spacing w:line="360" w:lineRule="auto"/>
        <w:rPr>
          <w:sz w:val="24"/>
          <w:szCs w:val="24"/>
          <w:lang w:val="ru-RU"/>
        </w:rPr>
      </w:pPr>
      <w:bookmarkStart w:id="19" w:name="_Toc468393445"/>
      <w:r w:rsidRPr="006E3619">
        <w:rPr>
          <w:sz w:val="24"/>
          <w:szCs w:val="24"/>
          <w:lang w:val="ru-RU"/>
        </w:rPr>
        <w:t xml:space="preserve">Кого </w:t>
      </w:r>
      <w:r w:rsidRPr="006E3619">
        <w:rPr>
          <w:sz w:val="24"/>
          <w:szCs w:val="24"/>
          <w:u w:val="single"/>
          <w:lang w:val="ru-RU"/>
        </w:rPr>
        <w:t xml:space="preserve">не </w:t>
      </w:r>
      <w:r w:rsidRPr="006E3619">
        <w:rPr>
          <w:sz w:val="24"/>
          <w:szCs w:val="24"/>
          <w:lang w:val="ru-RU"/>
        </w:rPr>
        <w:t>следует включать в форму «</w:t>
      </w:r>
      <w:r w:rsidRPr="006E3619">
        <w:rPr>
          <w:i/>
          <w:sz w:val="24"/>
          <w:szCs w:val="24"/>
          <w:lang w:val="ru-RU"/>
        </w:rPr>
        <w:t>Список учителей»</w:t>
      </w:r>
      <w:r w:rsidRPr="006E3619">
        <w:rPr>
          <w:sz w:val="24"/>
          <w:szCs w:val="24"/>
          <w:lang w:val="ru-RU"/>
        </w:rPr>
        <w:t>?</w:t>
      </w:r>
      <w:bookmarkEnd w:id="19"/>
    </w:p>
    <w:p w:rsidR="004C4719" w:rsidRPr="006E3619" w:rsidRDefault="004C4719" w:rsidP="004C4719">
      <w:pPr>
        <w:pStyle w:val="Num-DocParagraph"/>
        <w:numPr>
          <w:ilvl w:val="0"/>
          <w:numId w:val="24"/>
        </w:numPr>
        <w:spacing w:after="120" w:line="360" w:lineRule="auto"/>
        <w:rPr>
          <w:sz w:val="24"/>
          <w:szCs w:val="24"/>
          <w:lang w:val="ru-RU" w:eastAsia="de-DE"/>
        </w:rPr>
      </w:pPr>
      <w:bookmarkStart w:id="20" w:name="_Ref303347665"/>
      <w:r w:rsidRPr="006E3619">
        <w:rPr>
          <w:sz w:val="24"/>
          <w:szCs w:val="24"/>
          <w:lang w:val="ru-RU" w:eastAsia="de-DE"/>
        </w:rPr>
        <w:t xml:space="preserve">Ниже перечислены категории учителей, которые не входят в исследование  </w:t>
      </w:r>
      <w:r w:rsidRPr="006E3619">
        <w:rPr>
          <w:sz w:val="24"/>
          <w:szCs w:val="24"/>
          <w:lang w:eastAsia="de-DE"/>
        </w:rPr>
        <w:t>TALIS</w:t>
      </w:r>
      <w:r w:rsidRPr="006E3619">
        <w:rPr>
          <w:sz w:val="24"/>
          <w:szCs w:val="24"/>
          <w:lang w:val="ru-RU" w:eastAsia="de-DE"/>
        </w:rPr>
        <w:t xml:space="preserve"> 2018, поэтому их </w:t>
      </w:r>
      <w:r w:rsidRPr="006E3619">
        <w:rPr>
          <w:b/>
          <w:sz w:val="24"/>
          <w:szCs w:val="24"/>
          <w:lang w:val="ru-RU" w:eastAsia="de-DE"/>
        </w:rPr>
        <w:t xml:space="preserve">не нужно </w:t>
      </w:r>
      <w:r w:rsidRPr="006E3619">
        <w:rPr>
          <w:sz w:val="24"/>
          <w:szCs w:val="24"/>
          <w:lang w:val="ru-RU" w:eastAsia="de-DE"/>
        </w:rPr>
        <w:t xml:space="preserve">включать в форму </w:t>
      </w:r>
      <w:r w:rsidRPr="006E3619">
        <w:rPr>
          <w:i/>
          <w:sz w:val="24"/>
          <w:szCs w:val="24"/>
          <w:lang w:val="ru-RU" w:eastAsia="de-DE"/>
        </w:rPr>
        <w:t>«Список учителей»:</w:t>
      </w:r>
      <w:bookmarkEnd w:id="20"/>
    </w:p>
    <w:p w:rsidR="004C4719" w:rsidRPr="004C4719" w:rsidRDefault="004C4719" w:rsidP="004C4719">
      <w:pPr>
        <w:pStyle w:val="a"/>
        <w:numPr>
          <w:ilvl w:val="0"/>
          <w:numId w:val="8"/>
        </w:numPr>
        <w:tabs>
          <w:tab w:val="clear" w:pos="692"/>
          <w:tab w:val="clear" w:pos="851"/>
        </w:tabs>
        <w:spacing w:after="120" w:line="360" w:lineRule="auto"/>
        <w:ind w:left="1134"/>
        <w:rPr>
          <w:sz w:val="24"/>
          <w:szCs w:val="24"/>
          <w:lang w:val="ru-RU" w:eastAsia="de-DE"/>
        </w:rPr>
      </w:pPr>
      <w:r w:rsidRPr="006E3619">
        <w:rPr>
          <w:b/>
          <w:sz w:val="24"/>
          <w:szCs w:val="24"/>
          <w:lang w:val="ru-RU" w:eastAsia="de-DE"/>
        </w:rPr>
        <w:t>Временные</w:t>
      </w:r>
      <w:r w:rsidRPr="004C4719">
        <w:rPr>
          <w:b/>
          <w:sz w:val="24"/>
          <w:szCs w:val="24"/>
          <w:lang w:val="ru-RU" w:eastAsia="de-DE"/>
        </w:rPr>
        <w:t xml:space="preserve"> </w:t>
      </w:r>
      <w:r w:rsidRPr="006E3619">
        <w:rPr>
          <w:b/>
          <w:sz w:val="24"/>
          <w:szCs w:val="24"/>
          <w:lang w:val="ru-RU" w:eastAsia="de-DE"/>
        </w:rPr>
        <w:t>или</w:t>
      </w:r>
      <w:r w:rsidRPr="004C4719">
        <w:rPr>
          <w:b/>
          <w:sz w:val="24"/>
          <w:szCs w:val="24"/>
          <w:lang w:val="ru-RU" w:eastAsia="de-DE"/>
        </w:rPr>
        <w:t xml:space="preserve"> </w:t>
      </w:r>
      <w:r w:rsidRPr="006E3619">
        <w:rPr>
          <w:b/>
          <w:sz w:val="24"/>
          <w:szCs w:val="24"/>
          <w:lang w:val="ru-RU" w:eastAsia="de-DE"/>
        </w:rPr>
        <w:t>замещающие</w:t>
      </w:r>
      <w:r w:rsidRPr="004C4719">
        <w:rPr>
          <w:b/>
          <w:sz w:val="24"/>
          <w:szCs w:val="24"/>
          <w:lang w:val="ru-RU" w:eastAsia="de-DE"/>
        </w:rPr>
        <w:t xml:space="preserve"> </w:t>
      </w:r>
      <w:r w:rsidRPr="006E3619">
        <w:rPr>
          <w:b/>
          <w:sz w:val="24"/>
          <w:szCs w:val="24"/>
          <w:lang w:val="ru-RU" w:eastAsia="de-DE"/>
        </w:rPr>
        <w:t>постоянного</w:t>
      </w:r>
      <w:r w:rsidRPr="004C4719">
        <w:rPr>
          <w:b/>
          <w:sz w:val="24"/>
          <w:szCs w:val="24"/>
          <w:lang w:val="ru-RU" w:eastAsia="de-DE"/>
        </w:rPr>
        <w:t xml:space="preserve"> </w:t>
      </w:r>
      <w:r w:rsidRPr="006E3619">
        <w:rPr>
          <w:b/>
          <w:sz w:val="24"/>
          <w:szCs w:val="24"/>
          <w:lang w:val="ru-RU" w:eastAsia="de-DE"/>
        </w:rPr>
        <w:t>сотрудника</w:t>
      </w:r>
      <w:r w:rsidRPr="004C4719">
        <w:rPr>
          <w:b/>
          <w:sz w:val="24"/>
          <w:szCs w:val="24"/>
          <w:lang w:val="ru-RU" w:eastAsia="de-DE"/>
        </w:rPr>
        <w:t xml:space="preserve"> </w:t>
      </w:r>
      <w:r w:rsidRPr="006E3619">
        <w:rPr>
          <w:b/>
          <w:sz w:val="24"/>
          <w:szCs w:val="24"/>
          <w:lang w:val="ru-RU" w:eastAsia="de-DE"/>
        </w:rPr>
        <w:t>учителя</w:t>
      </w:r>
    </w:p>
    <w:p w:rsidR="004C4719" w:rsidRPr="006E3619" w:rsidRDefault="004C4719" w:rsidP="004C4719">
      <w:pPr>
        <w:pStyle w:val="a"/>
        <w:numPr>
          <w:ilvl w:val="0"/>
          <w:numId w:val="0"/>
        </w:numPr>
        <w:tabs>
          <w:tab w:val="clear" w:pos="851"/>
        </w:tabs>
        <w:spacing w:after="120" w:line="360" w:lineRule="auto"/>
        <w:ind w:left="1134"/>
        <w:rPr>
          <w:sz w:val="24"/>
          <w:szCs w:val="24"/>
          <w:lang w:eastAsia="de-DE"/>
        </w:rPr>
      </w:pPr>
      <w:r w:rsidRPr="006E3619">
        <w:rPr>
          <w:sz w:val="24"/>
          <w:szCs w:val="24"/>
          <w:lang w:val="ru-RU" w:eastAsia="de-DE"/>
        </w:rPr>
        <w:t xml:space="preserve">Временными считаются учителя, которые являются сотрудниками на полной или частичной ставке в данной школе, но преподают в 5-9 классах на временной основе, то есть,  не более шести недель подряд. Примером может служить учитель, подменяющий заболевшего коллегу. </w:t>
      </w:r>
    </w:p>
    <w:p w:rsidR="004C4719" w:rsidRPr="006E3619" w:rsidRDefault="004C4719" w:rsidP="004C4719">
      <w:pPr>
        <w:pStyle w:val="a"/>
        <w:numPr>
          <w:ilvl w:val="0"/>
          <w:numId w:val="8"/>
        </w:numPr>
        <w:tabs>
          <w:tab w:val="clear" w:pos="692"/>
          <w:tab w:val="clear" w:pos="851"/>
        </w:tabs>
        <w:spacing w:after="120" w:line="360" w:lineRule="auto"/>
        <w:ind w:left="1134"/>
        <w:rPr>
          <w:b/>
          <w:sz w:val="24"/>
          <w:szCs w:val="24"/>
          <w:lang w:eastAsia="de-DE"/>
        </w:rPr>
      </w:pPr>
      <w:r w:rsidRPr="006E3619">
        <w:rPr>
          <w:b/>
          <w:sz w:val="24"/>
          <w:szCs w:val="24"/>
          <w:lang w:val="ru-RU" w:eastAsia="de-DE"/>
        </w:rPr>
        <w:t>Учителя</w:t>
      </w:r>
      <w:r w:rsidRPr="006E3619">
        <w:rPr>
          <w:b/>
          <w:sz w:val="24"/>
          <w:szCs w:val="24"/>
          <w:lang w:val="en-US" w:eastAsia="de-DE"/>
        </w:rPr>
        <w:t xml:space="preserve">, </w:t>
      </w:r>
      <w:r w:rsidRPr="006E3619">
        <w:rPr>
          <w:b/>
          <w:sz w:val="24"/>
          <w:szCs w:val="24"/>
          <w:lang w:val="ru-RU" w:eastAsia="de-DE"/>
        </w:rPr>
        <w:t>которые</w:t>
      </w:r>
      <w:r w:rsidRPr="006E3619">
        <w:rPr>
          <w:b/>
          <w:sz w:val="24"/>
          <w:szCs w:val="24"/>
          <w:lang w:val="en-US" w:eastAsia="de-DE"/>
        </w:rPr>
        <w:t xml:space="preserve"> </w:t>
      </w:r>
      <w:r w:rsidRPr="006E3619">
        <w:rPr>
          <w:b/>
          <w:sz w:val="24"/>
          <w:szCs w:val="24"/>
          <w:lang w:val="ru-RU" w:eastAsia="de-DE"/>
        </w:rPr>
        <w:t>преподают</w:t>
      </w:r>
      <w:r w:rsidRPr="006E3619">
        <w:rPr>
          <w:b/>
          <w:sz w:val="24"/>
          <w:szCs w:val="24"/>
          <w:lang w:val="en-US" w:eastAsia="de-DE"/>
        </w:rPr>
        <w:t xml:space="preserve"> </w:t>
      </w:r>
      <w:r w:rsidRPr="006E3619">
        <w:rPr>
          <w:b/>
          <w:sz w:val="24"/>
          <w:szCs w:val="24"/>
          <w:lang w:val="ru-RU" w:eastAsia="de-DE"/>
        </w:rPr>
        <w:t>исключительно</w:t>
      </w:r>
      <w:r w:rsidRPr="006E3619">
        <w:rPr>
          <w:b/>
          <w:sz w:val="24"/>
          <w:szCs w:val="24"/>
          <w:lang w:val="en-US" w:eastAsia="de-DE"/>
        </w:rPr>
        <w:t xml:space="preserve"> </w:t>
      </w:r>
      <w:r w:rsidRPr="006E3619">
        <w:rPr>
          <w:b/>
          <w:sz w:val="24"/>
          <w:szCs w:val="24"/>
          <w:lang w:val="ru-RU" w:eastAsia="de-DE"/>
        </w:rPr>
        <w:t>взрослым</w:t>
      </w:r>
    </w:p>
    <w:p w:rsidR="004C4719" w:rsidRPr="006E3619" w:rsidRDefault="004C4719" w:rsidP="004C4719">
      <w:pPr>
        <w:pStyle w:val="a"/>
        <w:numPr>
          <w:ilvl w:val="0"/>
          <w:numId w:val="0"/>
        </w:numPr>
        <w:tabs>
          <w:tab w:val="clear" w:pos="851"/>
        </w:tabs>
        <w:spacing w:after="120" w:line="360" w:lineRule="auto"/>
        <w:ind w:left="1134"/>
        <w:rPr>
          <w:sz w:val="24"/>
          <w:szCs w:val="24"/>
          <w:lang w:val="ru-RU" w:eastAsia="de-DE"/>
        </w:rPr>
      </w:pPr>
      <w:r w:rsidRPr="006E3619">
        <w:rPr>
          <w:sz w:val="24"/>
          <w:szCs w:val="24"/>
          <w:lang w:val="ru-RU" w:eastAsia="de-DE"/>
        </w:rPr>
        <w:t>Учителя, которые преподают исключительно взрослым, – это те, классы которых состоят из взрослых учащихся, даже если они проходят адаптированную программу 5-9 классов.</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eastAsia="de-DE"/>
        </w:rPr>
      </w:pPr>
      <w:r w:rsidRPr="006E3619">
        <w:rPr>
          <w:b/>
          <w:sz w:val="24"/>
          <w:szCs w:val="24"/>
          <w:lang w:val="ru-RU" w:eastAsia="de-DE"/>
        </w:rPr>
        <w:t>Учителя в длительном отпуске</w:t>
      </w:r>
      <w:r w:rsidRPr="006E3619">
        <w:rPr>
          <w:b/>
          <w:sz w:val="24"/>
          <w:szCs w:val="24"/>
          <w:lang w:val="ru-RU" w:eastAsia="de-DE"/>
        </w:rPr>
        <w:br/>
      </w:r>
      <w:r w:rsidRPr="006E3619">
        <w:rPr>
          <w:sz w:val="24"/>
          <w:szCs w:val="24"/>
          <w:lang w:val="ru-RU" w:eastAsia="de-DE"/>
        </w:rPr>
        <w:t xml:space="preserve">К этой категории относятся учителя, которые на момент составления списка находятся в долгосрочном отпуске, и не ожидается, что они вернутся к работе ко </w:t>
      </w:r>
      <w:r w:rsidRPr="006E3619">
        <w:rPr>
          <w:sz w:val="24"/>
          <w:szCs w:val="24"/>
          <w:lang w:val="ru-RU" w:eastAsia="de-DE"/>
        </w:rPr>
        <w:lastRenderedPageBreak/>
        <w:t>времени проведения исследования (например, учителя в отпуске по уходу за ребенком) — их тоже не следует включать в список учителей.</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eastAsia="de-DE"/>
        </w:rPr>
      </w:pPr>
      <w:r w:rsidRPr="006E3619">
        <w:rPr>
          <w:b/>
          <w:sz w:val="24"/>
          <w:szCs w:val="24"/>
          <w:lang w:val="ru-RU" w:eastAsia="de-DE"/>
        </w:rPr>
        <w:t>Ассистенты учителя</w:t>
      </w:r>
      <w:r w:rsidRPr="006E3619">
        <w:rPr>
          <w:b/>
          <w:sz w:val="24"/>
          <w:szCs w:val="24"/>
          <w:lang w:val="ru-RU" w:eastAsia="de-DE"/>
        </w:rPr>
        <w:br/>
      </w:r>
      <w:r w:rsidRPr="006E3619">
        <w:rPr>
          <w:sz w:val="24"/>
          <w:szCs w:val="24"/>
          <w:lang w:val="ru-RU" w:eastAsia="de-DE"/>
        </w:rPr>
        <w:t xml:space="preserve">Это, как правило, не имеющие педагогического или высшего педагогического образования помощники учителей. </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eastAsia="de-DE"/>
        </w:rPr>
      </w:pPr>
      <w:r w:rsidRPr="006E3619">
        <w:rPr>
          <w:b/>
          <w:sz w:val="24"/>
          <w:szCs w:val="24"/>
          <w:lang w:val="ru-RU" w:eastAsia="de-DE"/>
        </w:rPr>
        <w:t>Вспомогательный педагогический штат сотрудников</w:t>
      </w:r>
      <w:r w:rsidRPr="006E3619">
        <w:rPr>
          <w:b/>
          <w:sz w:val="24"/>
          <w:szCs w:val="24"/>
          <w:lang w:val="ru-RU" w:eastAsia="de-DE"/>
        </w:rPr>
        <w:br/>
      </w:r>
      <w:r w:rsidRPr="006E3619">
        <w:rPr>
          <w:sz w:val="24"/>
          <w:szCs w:val="24"/>
          <w:lang w:val="ru-RU" w:eastAsia="de-DE"/>
        </w:rPr>
        <w:t>К нему относятся сотрудники, помогающие в реализации учебной программы, например, библиотекари или специалисты по профориентации.</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eastAsia="de-DE"/>
        </w:rPr>
      </w:pPr>
      <w:r w:rsidRPr="006E3619">
        <w:rPr>
          <w:b/>
          <w:sz w:val="24"/>
          <w:szCs w:val="24"/>
          <w:lang w:val="ru-RU" w:eastAsia="de-DE"/>
        </w:rPr>
        <w:t>Сотрудники из области социальной и медицинской поддержки</w:t>
      </w:r>
      <w:r w:rsidRPr="006E3619">
        <w:rPr>
          <w:b/>
          <w:sz w:val="24"/>
          <w:szCs w:val="24"/>
          <w:lang w:val="ru-RU" w:eastAsia="de-DE"/>
        </w:rPr>
        <w:br/>
      </w:r>
      <w:r w:rsidRPr="006E3619">
        <w:rPr>
          <w:sz w:val="24"/>
          <w:szCs w:val="24"/>
          <w:lang w:val="ru-RU" w:eastAsia="de-DE"/>
        </w:rPr>
        <w:t xml:space="preserve">В </w:t>
      </w:r>
      <w:r w:rsidRPr="006E3619">
        <w:rPr>
          <w:i/>
          <w:sz w:val="24"/>
          <w:szCs w:val="24"/>
          <w:lang w:val="ru-RU" w:eastAsia="de-DE"/>
        </w:rPr>
        <w:t>«Список учителей»</w:t>
      </w:r>
      <w:r w:rsidRPr="006E3619">
        <w:rPr>
          <w:sz w:val="24"/>
          <w:szCs w:val="24"/>
          <w:lang w:val="ru-RU" w:eastAsia="de-DE"/>
        </w:rPr>
        <w:t xml:space="preserve"> не надо включать таких сотрудников как школьная медсестра, школьный врач, психолог, социальный работник. </w:t>
      </w:r>
    </w:p>
    <w:p w:rsidR="004C4719" w:rsidRPr="006E3619" w:rsidRDefault="004C4719" w:rsidP="004C4719">
      <w:pPr>
        <w:pStyle w:val="21"/>
        <w:spacing w:line="360" w:lineRule="auto"/>
        <w:rPr>
          <w:sz w:val="24"/>
          <w:szCs w:val="24"/>
        </w:rPr>
      </w:pPr>
      <w:bookmarkStart w:id="21" w:name="_Toc306617652"/>
      <w:bookmarkStart w:id="22" w:name="_Toc468393446"/>
      <w:r w:rsidRPr="006E3619">
        <w:rPr>
          <w:sz w:val="24"/>
          <w:szCs w:val="24"/>
          <w:lang w:val="ru-RU"/>
        </w:rPr>
        <w:t xml:space="preserve">Подготовка формы </w:t>
      </w:r>
      <w:r w:rsidRPr="006E3619">
        <w:rPr>
          <w:i/>
          <w:sz w:val="24"/>
          <w:szCs w:val="24"/>
          <w:lang w:val="ru-RU"/>
        </w:rPr>
        <w:t>«Список учителей»</w:t>
      </w:r>
      <w:bookmarkEnd w:id="16"/>
      <w:bookmarkEnd w:id="21"/>
      <w:bookmarkEnd w:id="22"/>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Мы просим Вас подготовить список всех учителей, преподающих в 5-9 классах, с учетом ук</w:t>
      </w:r>
      <w:r w:rsidR="00840C58">
        <w:rPr>
          <w:sz w:val="24"/>
          <w:szCs w:val="24"/>
          <w:lang w:val="ru-RU"/>
        </w:rPr>
        <w:t>азаний из разделов 3.2 и 3.3.</w:t>
      </w:r>
    </w:p>
    <w:p w:rsidR="004C4719" w:rsidRPr="006E3619" w:rsidRDefault="004C4719" w:rsidP="004C4719">
      <w:pPr>
        <w:pStyle w:val="Num-DocParagraph"/>
        <w:numPr>
          <w:ilvl w:val="0"/>
          <w:numId w:val="24"/>
        </w:numPr>
        <w:tabs>
          <w:tab w:val="clear" w:pos="1135"/>
          <w:tab w:val="left" w:pos="1134"/>
        </w:tabs>
        <w:spacing w:after="120" w:line="360" w:lineRule="auto"/>
        <w:ind w:left="0"/>
        <w:jc w:val="both"/>
        <w:rPr>
          <w:sz w:val="24"/>
          <w:szCs w:val="24"/>
          <w:lang w:val="ru-RU"/>
        </w:rPr>
      </w:pPr>
      <w:r w:rsidRPr="006E3619">
        <w:rPr>
          <w:sz w:val="24"/>
          <w:szCs w:val="24"/>
          <w:lang w:val="ru-RU"/>
        </w:rPr>
        <w:t xml:space="preserve">Составление списка учителей может показаться не слишком сложной задачей. Однако мы очень просим Вас проверить свой список с предельным вниманием. </w:t>
      </w:r>
      <w:r w:rsidRPr="006E3619">
        <w:rPr>
          <w:i/>
          <w:sz w:val="24"/>
          <w:szCs w:val="24"/>
          <w:lang w:val="ru-RU"/>
        </w:rPr>
        <w:t>«Список учителей»</w:t>
      </w:r>
      <w:r w:rsidRPr="006E3619">
        <w:rPr>
          <w:sz w:val="24"/>
          <w:szCs w:val="24"/>
          <w:lang w:val="ru-RU"/>
        </w:rPr>
        <w:t xml:space="preserve"> должен быть максимально свежим на момент составления выборки. Начинайте заполнять список с первой строки, вписывая по одному учителю в каждую строчку, предпочтительно в алфавитном порядке и избегая пустых строчек. </w:t>
      </w:r>
    </w:p>
    <w:p w:rsidR="004C4719" w:rsidRPr="006E3619" w:rsidRDefault="004C4719" w:rsidP="004C4719">
      <w:pPr>
        <w:pStyle w:val="Num-DocParagraph"/>
        <w:numPr>
          <w:ilvl w:val="0"/>
          <w:numId w:val="24"/>
        </w:numPr>
        <w:tabs>
          <w:tab w:val="clear" w:pos="1135"/>
          <w:tab w:val="left" w:pos="1134"/>
        </w:tabs>
        <w:spacing w:after="120" w:line="360" w:lineRule="auto"/>
        <w:ind w:left="0"/>
        <w:jc w:val="both"/>
        <w:rPr>
          <w:sz w:val="24"/>
          <w:szCs w:val="24"/>
          <w:lang w:val="ru-RU"/>
        </w:rPr>
      </w:pPr>
      <w:r w:rsidRPr="006E3619">
        <w:rPr>
          <w:sz w:val="24"/>
          <w:szCs w:val="24"/>
          <w:lang w:val="ru-RU" w:eastAsia="de-DE"/>
        </w:rPr>
        <w:t>Форма «</w:t>
      </w:r>
      <w:r w:rsidRPr="006E3619">
        <w:rPr>
          <w:i/>
          <w:sz w:val="24"/>
          <w:szCs w:val="24"/>
          <w:lang w:val="ru-RU" w:eastAsia="de-DE"/>
        </w:rPr>
        <w:t xml:space="preserve">Список учителей» </w:t>
      </w:r>
      <w:r w:rsidRPr="006E3619">
        <w:rPr>
          <w:sz w:val="24"/>
          <w:szCs w:val="24"/>
          <w:lang w:val="ru-RU" w:eastAsia="de-DE"/>
        </w:rPr>
        <w:t xml:space="preserve"> состоит из следующих колонок:</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rPr>
      </w:pPr>
      <w:r w:rsidRPr="006E3619">
        <w:rPr>
          <w:b/>
          <w:bCs/>
          <w:sz w:val="24"/>
          <w:szCs w:val="24"/>
          <w:lang w:val="ru-RU"/>
        </w:rPr>
        <w:t>(1) ФИО учителя</w:t>
      </w:r>
      <w:r w:rsidRPr="006E3619">
        <w:rPr>
          <w:b/>
          <w:bCs/>
          <w:sz w:val="24"/>
          <w:szCs w:val="24"/>
          <w:lang w:val="ru-RU"/>
        </w:rPr>
        <w:br/>
      </w:r>
      <w:r w:rsidRPr="006E3619">
        <w:rPr>
          <w:sz w:val="24"/>
          <w:szCs w:val="24"/>
          <w:lang w:val="ru-RU"/>
        </w:rPr>
        <w:t>Внесите сюда фамилию, имя и отчество учителя.</w:t>
      </w:r>
    </w:p>
    <w:p w:rsidR="004C4719" w:rsidRPr="006E3619" w:rsidRDefault="004C4719" w:rsidP="004C4719">
      <w:pPr>
        <w:pStyle w:val="a"/>
        <w:numPr>
          <w:ilvl w:val="0"/>
          <w:numId w:val="8"/>
        </w:numPr>
        <w:spacing w:line="360" w:lineRule="auto"/>
        <w:rPr>
          <w:sz w:val="24"/>
          <w:szCs w:val="24"/>
          <w:lang w:val="ru-RU"/>
        </w:rPr>
      </w:pPr>
      <w:r w:rsidRPr="006E3619">
        <w:rPr>
          <w:b/>
          <w:sz w:val="24"/>
          <w:szCs w:val="24"/>
          <w:lang w:val="ru-RU"/>
        </w:rPr>
        <w:t>(2) Порядковый номер</w:t>
      </w:r>
      <w:r w:rsidRPr="006E3619">
        <w:rPr>
          <w:b/>
          <w:sz w:val="24"/>
          <w:szCs w:val="24"/>
          <w:lang w:val="ru-RU"/>
        </w:rPr>
        <w:br/>
      </w:r>
      <w:r w:rsidRPr="006E3619">
        <w:rPr>
          <w:sz w:val="24"/>
          <w:szCs w:val="24"/>
          <w:lang w:val="ru-RU"/>
        </w:rPr>
        <w:t>Эта колонка сдвоена, потому что имена участвующих учителей остаются скрыты от Национального центра исследования. Как правильно заполнить эту графу, чтобы закодировать имена учителей, написано в разделе 3.5.</w:t>
      </w:r>
    </w:p>
    <w:p w:rsidR="004C4719" w:rsidRPr="006E3619" w:rsidRDefault="004C4719" w:rsidP="004C4719">
      <w:pPr>
        <w:pStyle w:val="a"/>
        <w:numPr>
          <w:ilvl w:val="0"/>
          <w:numId w:val="8"/>
        </w:numPr>
        <w:spacing w:line="360" w:lineRule="auto"/>
        <w:rPr>
          <w:sz w:val="24"/>
          <w:szCs w:val="24"/>
          <w:lang w:val="ru-RU"/>
        </w:rPr>
      </w:pPr>
      <w:r w:rsidRPr="006E3619">
        <w:rPr>
          <w:b/>
          <w:bCs/>
          <w:sz w:val="24"/>
          <w:szCs w:val="24"/>
          <w:lang w:val="ru-RU"/>
        </w:rPr>
        <w:t xml:space="preserve">(3) Исключение </w:t>
      </w:r>
      <w:r w:rsidRPr="006E3619">
        <w:rPr>
          <w:b/>
          <w:sz w:val="24"/>
          <w:szCs w:val="24"/>
          <w:lang w:val="ru-RU"/>
        </w:rPr>
        <w:br/>
      </w:r>
      <w:r w:rsidRPr="006E3619">
        <w:rPr>
          <w:sz w:val="24"/>
          <w:szCs w:val="24"/>
          <w:lang w:val="ru-RU"/>
        </w:rPr>
        <w:t xml:space="preserve">В этой колонке поставьте цифру «1» напротив учителя 5-9 классов, который одновременно является директором школы, а все прочие строки этой колонки </w:t>
      </w:r>
      <w:r w:rsidRPr="006E3619">
        <w:rPr>
          <w:sz w:val="24"/>
          <w:szCs w:val="24"/>
          <w:lang w:val="ru-RU"/>
        </w:rPr>
        <w:lastRenderedPageBreak/>
        <w:t xml:space="preserve">оставьте пустыми. Мы ожидаем увидеть в этой колонке всего одну единицу или вообще ни одной.   </w:t>
      </w:r>
    </w:p>
    <w:p w:rsidR="004C4719" w:rsidRPr="006E3619" w:rsidRDefault="004C4719" w:rsidP="004C4719">
      <w:pPr>
        <w:pStyle w:val="a"/>
        <w:numPr>
          <w:ilvl w:val="0"/>
          <w:numId w:val="8"/>
        </w:numPr>
        <w:tabs>
          <w:tab w:val="clear" w:pos="692"/>
          <w:tab w:val="clear" w:pos="851"/>
        </w:tabs>
        <w:spacing w:after="120" w:line="360" w:lineRule="auto"/>
        <w:ind w:left="1134"/>
        <w:rPr>
          <w:b/>
          <w:sz w:val="24"/>
          <w:szCs w:val="24"/>
          <w:lang w:val="ru-RU"/>
        </w:rPr>
      </w:pPr>
      <w:r w:rsidRPr="006E3619">
        <w:rPr>
          <w:b/>
          <w:sz w:val="24"/>
          <w:szCs w:val="24"/>
          <w:lang w:val="ru-RU"/>
        </w:rPr>
        <w:t>(4) Год рождения</w:t>
      </w:r>
      <w:r w:rsidRPr="006E3619">
        <w:rPr>
          <w:b/>
          <w:sz w:val="24"/>
          <w:szCs w:val="24"/>
          <w:lang w:val="ru-RU"/>
        </w:rPr>
        <w:br/>
      </w:r>
      <w:r w:rsidRPr="006E3619">
        <w:rPr>
          <w:sz w:val="24"/>
          <w:szCs w:val="24"/>
          <w:lang w:val="ru-RU"/>
        </w:rPr>
        <w:t>Впишите год рождения учителя в виде четырехзначного числа, например, «1962».</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rPr>
      </w:pPr>
      <w:r w:rsidRPr="006E3619">
        <w:rPr>
          <w:b/>
          <w:bCs/>
          <w:sz w:val="24"/>
          <w:szCs w:val="24"/>
          <w:lang w:val="ru-RU"/>
        </w:rPr>
        <w:t>(5) Пол</w:t>
      </w:r>
      <w:r w:rsidRPr="006E3619">
        <w:rPr>
          <w:b/>
          <w:bCs/>
          <w:sz w:val="24"/>
          <w:szCs w:val="24"/>
          <w:lang w:val="ru-RU"/>
        </w:rPr>
        <w:br/>
      </w:r>
      <w:r w:rsidRPr="006E3619">
        <w:rPr>
          <w:sz w:val="24"/>
          <w:szCs w:val="24"/>
          <w:lang w:val="ru-RU"/>
        </w:rPr>
        <w:t>Поставьте «1» для учителей-мужчин.</w:t>
      </w:r>
      <w:r w:rsidRPr="006E3619">
        <w:rPr>
          <w:sz w:val="24"/>
          <w:szCs w:val="24"/>
          <w:lang w:val="ru-RU"/>
        </w:rPr>
        <w:br/>
        <w:t>Поставьте «2» для учительниц-женщин.</w:t>
      </w:r>
    </w:p>
    <w:p w:rsidR="004C4719" w:rsidRPr="006E3619" w:rsidRDefault="004C4719" w:rsidP="004C4719">
      <w:pPr>
        <w:pStyle w:val="a"/>
        <w:numPr>
          <w:ilvl w:val="0"/>
          <w:numId w:val="0"/>
        </w:numPr>
        <w:tabs>
          <w:tab w:val="clear" w:pos="851"/>
        </w:tabs>
        <w:spacing w:after="120" w:line="360" w:lineRule="auto"/>
        <w:ind w:left="1134"/>
        <w:rPr>
          <w:b/>
          <w:sz w:val="24"/>
          <w:szCs w:val="24"/>
          <w:lang w:val="ru-RU"/>
        </w:rPr>
      </w:pPr>
      <w:r w:rsidRPr="006E3619">
        <w:rPr>
          <w:b/>
          <w:sz w:val="24"/>
          <w:szCs w:val="24"/>
        </w:rPr>
        <w:t xml:space="preserve">(6) </w:t>
      </w:r>
      <w:r w:rsidRPr="006E3619">
        <w:rPr>
          <w:b/>
          <w:sz w:val="24"/>
          <w:szCs w:val="24"/>
          <w:lang w:val="ru-RU"/>
        </w:rPr>
        <w:t>Основная</w:t>
      </w:r>
      <w:r w:rsidRPr="006E3619">
        <w:rPr>
          <w:b/>
          <w:sz w:val="24"/>
          <w:szCs w:val="24"/>
          <w:lang w:val="en-US"/>
        </w:rPr>
        <w:t xml:space="preserve"> </w:t>
      </w:r>
      <w:r w:rsidRPr="006E3619">
        <w:rPr>
          <w:b/>
          <w:sz w:val="24"/>
          <w:szCs w:val="24"/>
        </w:rPr>
        <w:t xml:space="preserve"> </w:t>
      </w:r>
      <w:r w:rsidRPr="006E3619">
        <w:rPr>
          <w:b/>
          <w:sz w:val="24"/>
          <w:szCs w:val="24"/>
          <w:lang w:val="ru-RU"/>
        </w:rPr>
        <w:t>предметная</w:t>
      </w:r>
      <w:r w:rsidRPr="006E3619">
        <w:rPr>
          <w:b/>
          <w:sz w:val="24"/>
          <w:szCs w:val="24"/>
          <w:lang w:val="en-US"/>
        </w:rPr>
        <w:t xml:space="preserve"> </w:t>
      </w:r>
      <w:r w:rsidRPr="006E3619">
        <w:rPr>
          <w:b/>
          <w:sz w:val="24"/>
          <w:szCs w:val="24"/>
          <w:lang w:val="ru-RU"/>
        </w:rPr>
        <w:t>область</w:t>
      </w:r>
      <w:r w:rsidRPr="006E3619">
        <w:rPr>
          <w:b/>
          <w:sz w:val="24"/>
          <w:szCs w:val="24"/>
          <w:lang w:val="en-US"/>
        </w:rPr>
        <w:t xml:space="preserve"> </w:t>
      </w:r>
      <w:r w:rsidRPr="006E3619">
        <w:rPr>
          <w:b/>
          <w:sz w:val="24"/>
          <w:szCs w:val="24"/>
          <w:lang w:val="ru-RU"/>
        </w:rPr>
        <w:t>в</w:t>
      </w:r>
      <w:r w:rsidRPr="006E3619">
        <w:rPr>
          <w:b/>
          <w:sz w:val="24"/>
          <w:szCs w:val="24"/>
          <w:lang w:val="en-US"/>
        </w:rPr>
        <w:t xml:space="preserve"> 5-9 </w:t>
      </w:r>
      <w:r w:rsidRPr="006E3619">
        <w:rPr>
          <w:b/>
          <w:sz w:val="24"/>
          <w:szCs w:val="24"/>
          <w:lang w:val="ru-RU"/>
        </w:rPr>
        <w:t>классах</w:t>
      </w:r>
    </w:p>
    <w:p w:rsidR="004C4719" w:rsidRPr="006E3619" w:rsidRDefault="004C4719" w:rsidP="004C4719">
      <w:pPr>
        <w:pStyle w:val="a"/>
        <w:numPr>
          <w:ilvl w:val="0"/>
          <w:numId w:val="0"/>
        </w:numPr>
        <w:tabs>
          <w:tab w:val="clear" w:pos="851"/>
        </w:tabs>
        <w:spacing w:after="120" w:line="360" w:lineRule="auto"/>
        <w:ind w:left="1134"/>
        <w:rPr>
          <w:sz w:val="24"/>
          <w:szCs w:val="24"/>
          <w:lang w:val="ru-RU"/>
        </w:rPr>
      </w:pPr>
      <w:r w:rsidRPr="006E3619">
        <w:rPr>
          <w:sz w:val="24"/>
          <w:szCs w:val="24"/>
          <w:lang w:val="ru-RU"/>
        </w:rPr>
        <w:t xml:space="preserve">Эта графа посвящена обозначению основной предметной области данного учителя </w:t>
      </w:r>
      <w:r w:rsidRPr="006E3619">
        <w:rPr>
          <w:b/>
          <w:sz w:val="24"/>
          <w:szCs w:val="24"/>
          <w:lang w:val="ru-RU"/>
        </w:rPr>
        <w:br/>
      </w:r>
      <w:r w:rsidRPr="006E3619">
        <w:rPr>
          <w:sz w:val="24"/>
          <w:szCs w:val="24"/>
          <w:lang w:val="ru-RU"/>
        </w:rPr>
        <w:t>Поставьте  «1» для учителей языка и литературы</w:t>
      </w:r>
      <w:r w:rsidRPr="006E3619">
        <w:rPr>
          <w:sz w:val="24"/>
          <w:szCs w:val="24"/>
          <w:lang w:val="ru-RU"/>
        </w:rPr>
        <w:br/>
        <w:t>Поставьте «2» для учителей общественных наук</w:t>
      </w:r>
      <w:r w:rsidRPr="006E3619">
        <w:rPr>
          <w:sz w:val="24"/>
          <w:szCs w:val="24"/>
          <w:lang w:val="ru-RU"/>
        </w:rPr>
        <w:br/>
        <w:t>Поставьте «3» для учителей математики и естественных наук</w:t>
      </w:r>
    </w:p>
    <w:p w:rsidR="004C4719" w:rsidRPr="006E3619" w:rsidRDefault="004C4719" w:rsidP="004C4719">
      <w:pPr>
        <w:pStyle w:val="a"/>
        <w:numPr>
          <w:ilvl w:val="0"/>
          <w:numId w:val="0"/>
        </w:numPr>
        <w:tabs>
          <w:tab w:val="clear" w:pos="851"/>
        </w:tabs>
        <w:spacing w:after="120" w:line="360" w:lineRule="auto"/>
        <w:ind w:left="1134"/>
        <w:rPr>
          <w:sz w:val="24"/>
          <w:szCs w:val="24"/>
          <w:lang w:val="ru-RU"/>
        </w:rPr>
      </w:pPr>
      <w:r w:rsidRPr="006E3619">
        <w:rPr>
          <w:sz w:val="24"/>
          <w:szCs w:val="24"/>
          <w:lang w:val="ru-RU"/>
        </w:rPr>
        <w:t>Поставьте «4» для учителей  всех остальных предметов.</w:t>
      </w:r>
    </w:p>
    <w:p w:rsidR="004C4719" w:rsidRPr="006E3619" w:rsidRDefault="004C4719" w:rsidP="004C4719">
      <w:pPr>
        <w:pStyle w:val="a"/>
        <w:numPr>
          <w:ilvl w:val="0"/>
          <w:numId w:val="0"/>
        </w:numPr>
        <w:tabs>
          <w:tab w:val="clear" w:pos="851"/>
          <w:tab w:val="left" w:pos="1134"/>
          <w:tab w:val="num" w:pos="1560"/>
        </w:tabs>
        <w:spacing w:after="120" w:line="360" w:lineRule="auto"/>
        <w:ind w:left="1134"/>
        <w:rPr>
          <w:sz w:val="24"/>
          <w:szCs w:val="24"/>
          <w:lang w:val="ru-RU"/>
        </w:rPr>
      </w:pPr>
      <w:r w:rsidRPr="006E3619">
        <w:rPr>
          <w:sz w:val="24"/>
          <w:szCs w:val="24"/>
          <w:lang w:val="ru-RU"/>
        </w:rPr>
        <w:t>Ставьте «9» если информация неизвестна или недоступна</w:t>
      </w:r>
    </w:p>
    <w:p w:rsidR="004C4719" w:rsidRPr="006E3619" w:rsidRDefault="004C4719" w:rsidP="004C4719">
      <w:pPr>
        <w:pStyle w:val="21"/>
        <w:spacing w:line="360" w:lineRule="auto"/>
        <w:rPr>
          <w:sz w:val="24"/>
          <w:szCs w:val="24"/>
          <w:lang w:val="ru-RU"/>
        </w:rPr>
      </w:pPr>
      <w:bookmarkStart w:id="23" w:name="_Toc98075960"/>
      <w:bookmarkStart w:id="24" w:name="_Ref104104778"/>
      <w:bookmarkStart w:id="25" w:name="_Toc306617653"/>
      <w:bookmarkStart w:id="26" w:name="_Toc468393447"/>
      <w:r w:rsidRPr="006E3619">
        <w:rPr>
          <w:sz w:val="24"/>
          <w:szCs w:val="24"/>
          <w:lang w:val="ru-RU"/>
        </w:rPr>
        <w:t>Кодирование имен учителей с помощью порядковых номеров</w:t>
      </w:r>
      <w:bookmarkEnd w:id="23"/>
      <w:bookmarkEnd w:id="24"/>
      <w:bookmarkEnd w:id="25"/>
      <w:bookmarkEnd w:id="26"/>
    </w:p>
    <w:p w:rsidR="004C4719" w:rsidRPr="006E3619" w:rsidRDefault="004C4719" w:rsidP="004C4719">
      <w:pPr>
        <w:pStyle w:val="Num-DocParagraph"/>
        <w:numPr>
          <w:ilvl w:val="0"/>
          <w:numId w:val="24"/>
        </w:numPr>
        <w:tabs>
          <w:tab w:val="clear" w:pos="1135"/>
          <w:tab w:val="left" w:pos="1134"/>
        </w:tabs>
        <w:spacing w:after="120" w:line="360" w:lineRule="auto"/>
        <w:ind w:left="0"/>
        <w:rPr>
          <w:sz w:val="24"/>
          <w:szCs w:val="24"/>
          <w:lang w:val="ru-RU"/>
        </w:rPr>
      </w:pPr>
      <w:r w:rsidRPr="006E3619">
        <w:rPr>
          <w:sz w:val="24"/>
          <w:szCs w:val="24"/>
          <w:lang w:val="ru-RU"/>
        </w:rPr>
        <w:t xml:space="preserve">Поскольку школам следует охранять анонимность участников и передавать имена учителей в Национальный центр исследования нельзя, при подготовке </w:t>
      </w:r>
      <w:r w:rsidRPr="006E3619">
        <w:rPr>
          <w:i/>
          <w:sz w:val="24"/>
          <w:szCs w:val="24"/>
          <w:lang w:val="ru-RU"/>
        </w:rPr>
        <w:t>«Списка учителей»</w:t>
      </w:r>
      <w:r w:rsidRPr="006E3619">
        <w:rPr>
          <w:sz w:val="24"/>
          <w:szCs w:val="24"/>
          <w:lang w:val="ru-RU"/>
        </w:rPr>
        <w:t xml:space="preserve"> необходимо сделать следующее:</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rPr>
      </w:pPr>
      <w:r w:rsidRPr="006E3619">
        <w:rPr>
          <w:sz w:val="24"/>
          <w:szCs w:val="24"/>
          <w:lang w:val="ru-RU"/>
        </w:rPr>
        <w:t xml:space="preserve">Подготовьте форму </w:t>
      </w:r>
      <w:r w:rsidRPr="006E3619">
        <w:rPr>
          <w:i/>
          <w:sz w:val="24"/>
          <w:szCs w:val="24"/>
          <w:lang w:val="ru-RU"/>
        </w:rPr>
        <w:t>«Список учителей»</w:t>
      </w:r>
      <w:r w:rsidRPr="006E3619">
        <w:rPr>
          <w:sz w:val="24"/>
          <w:szCs w:val="24"/>
          <w:lang w:val="ru-RU"/>
        </w:rPr>
        <w:t xml:space="preserve"> со всей информацией, как описано выше.</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rPr>
      </w:pPr>
      <w:r w:rsidRPr="006E3619">
        <w:rPr>
          <w:sz w:val="24"/>
          <w:szCs w:val="24"/>
          <w:lang w:val="ru-RU"/>
        </w:rPr>
        <w:t>Впишите порядковые номера учителей (1, 2, 3….) в обе колонки под цифрой (2) для каждого учителя из списка.</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rPr>
      </w:pPr>
      <w:r w:rsidRPr="006E3619">
        <w:rPr>
          <w:sz w:val="24"/>
          <w:szCs w:val="24"/>
          <w:lang w:val="ru-RU"/>
        </w:rPr>
        <w:t>Сохраните заполненную форму с именами учителей и их порядковыми номерами, чтобы Вы потом смогли соотнести учителей с полученными опросниками. Храните этот список номеров и имен учителей в надежном месте до конца исследования — достаточно хранить распечатанную версию списка, возможно, это даже более надежно, чем хранить файл в компьютере.</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rPr>
      </w:pPr>
      <w:r w:rsidRPr="006E3619">
        <w:rPr>
          <w:sz w:val="24"/>
          <w:szCs w:val="24"/>
          <w:lang w:val="ru-RU"/>
        </w:rPr>
        <w:lastRenderedPageBreak/>
        <w:t xml:space="preserve">Пересохраните копию формы в программе </w:t>
      </w:r>
      <w:r w:rsidRPr="006E3619">
        <w:rPr>
          <w:sz w:val="24"/>
          <w:szCs w:val="24"/>
        </w:rPr>
        <w:t>Excel</w:t>
      </w:r>
      <w:r w:rsidRPr="006E3619">
        <w:rPr>
          <w:sz w:val="24"/>
          <w:szCs w:val="24"/>
          <w:lang w:val="ru-RU"/>
        </w:rPr>
        <w:t>, оставив в списке только порядковые номера учителей и убрав их имена, и перешлите этот файл без имен в Национальный центр исследования.</w:t>
      </w:r>
    </w:p>
    <w:p w:rsidR="004C4719" w:rsidRPr="006E3619" w:rsidRDefault="004C4719" w:rsidP="004C4719">
      <w:pPr>
        <w:pStyle w:val="Num-DocParagraph"/>
        <w:numPr>
          <w:ilvl w:val="0"/>
          <w:numId w:val="24"/>
        </w:numPr>
        <w:spacing w:after="120" w:line="360" w:lineRule="auto"/>
        <w:rPr>
          <w:sz w:val="24"/>
          <w:szCs w:val="24"/>
          <w:lang w:val="ru-RU"/>
        </w:rPr>
      </w:pPr>
      <w:r w:rsidRPr="006E3619">
        <w:rPr>
          <w:sz w:val="24"/>
          <w:szCs w:val="24"/>
          <w:lang w:val="ru-RU"/>
        </w:rPr>
        <w:t xml:space="preserve">Национальный центр исследования будет использовать анонимные порядковые номера учителей на всех этапах составления выборки, для внесения отобранных учителей в форму </w:t>
      </w:r>
      <w:r w:rsidRPr="006E3619">
        <w:rPr>
          <w:i/>
          <w:sz w:val="24"/>
          <w:szCs w:val="24"/>
          <w:lang w:val="ru-RU"/>
        </w:rPr>
        <w:t>«Участвующие учителя»,</w:t>
      </w:r>
      <w:r w:rsidRPr="006E3619">
        <w:rPr>
          <w:sz w:val="24"/>
          <w:szCs w:val="24"/>
          <w:lang w:val="ru-RU"/>
        </w:rPr>
        <w:t xml:space="preserve"> а также для того, чтобы сделать надписи на сопроводительных письмах к учителям (для создания индивидуального логина).</w:t>
      </w:r>
    </w:p>
    <w:p w:rsidR="004C4719" w:rsidRPr="006E3619" w:rsidRDefault="004C4719" w:rsidP="004C4719">
      <w:pPr>
        <w:pStyle w:val="21"/>
        <w:spacing w:line="360" w:lineRule="auto"/>
        <w:rPr>
          <w:i/>
          <w:sz w:val="24"/>
          <w:szCs w:val="24"/>
        </w:rPr>
      </w:pPr>
      <w:bookmarkStart w:id="27" w:name="_Toc306617654"/>
      <w:bookmarkStart w:id="28" w:name="_Toc468393448"/>
      <w:r w:rsidRPr="006E3619">
        <w:rPr>
          <w:sz w:val="24"/>
          <w:szCs w:val="24"/>
          <w:lang w:val="ru-RU"/>
        </w:rPr>
        <w:t xml:space="preserve">Возвращение формы </w:t>
      </w:r>
      <w:r w:rsidRPr="006E3619">
        <w:rPr>
          <w:i/>
          <w:sz w:val="24"/>
          <w:szCs w:val="24"/>
          <w:lang w:val="ru-RU"/>
        </w:rPr>
        <w:t>«Список учителей»</w:t>
      </w:r>
      <w:bookmarkEnd w:id="27"/>
      <w:bookmarkEnd w:id="28"/>
    </w:p>
    <w:p w:rsidR="004C4719" w:rsidRPr="006E3619" w:rsidRDefault="004C4719" w:rsidP="004C4719">
      <w:pPr>
        <w:pStyle w:val="Num-DocParagraph"/>
        <w:numPr>
          <w:ilvl w:val="0"/>
          <w:numId w:val="24"/>
        </w:numPr>
        <w:tabs>
          <w:tab w:val="clear" w:pos="1135"/>
          <w:tab w:val="left" w:pos="1134"/>
        </w:tabs>
        <w:spacing w:line="360" w:lineRule="auto"/>
        <w:ind w:left="0"/>
        <w:rPr>
          <w:sz w:val="24"/>
          <w:szCs w:val="24"/>
          <w:lang w:val="ru-RU"/>
        </w:rPr>
      </w:pPr>
      <w:r w:rsidRPr="006E3619">
        <w:rPr>
          <w:sz w:val="24"/>
          <w:szCs w:val="24"/>
          <w:lang w:val="ru-RU"/>
        </w:rPr>
        <w:t xml:space="preserve">Копия заполненной формы </w:t>
      </w:r>
      <w:r w:rsidRPr="006E3619">
        <w:rPr>
          <w:i/>
          <w:sz w:val="24"/>
          <w:szCs w:val="24"/>
          <w:lang w:val="ru-RU"/>
        </w:rPr>
        <w:t>«Список учителей»</w:t>
      </w:r>
      <w:r w:rsidRPr="006E3619">
        <w:rPr>
          <w:sz w:val="24"/>
          <w:szCs w:val="24"/>
          <w:lang w:val="ru-RU"/>
        </w:rPr>
        <w:t xml:space="preserve"> должна храниться в надежном месте в Вашей школе до 1 сентября 2018 года. Информация, содержащаяся в этой форме, может потребоваться в случае возникновения вопросов на этапе обработки данных.</w:t>
      </w:r>
    </w:p>
    <w:p w:rsidR="004C4719" w:rsidRPr="006E3619" w:rsidRDefault="004C4719" w:rsidP="004C4719">
      <w:pPr>
        <w:pStyle w:val="Num-DocParagraph"/>
        <w:numPr>
          <w:ilvl w:val="0"/>
          <w:numId w:val="24"/>
        </w:numPr>
        <w:tabs>
          <w:tab w:val="clear" w:pos="1135"/>
          <w:tab w:val="left" w:pos="1134"/>
        </w:tabs>
        <w:spacing w:line="360" w:lineRule="auto"/>
        <w:ind w:left="0"/>
        <w:jc w:val="both"/>
        <w:rPr>
          <w:rStyle w:val="IEATerm"/>
          <w:i w:val="0"/>
          <w:sz w:val="24"/>
          <w:szCs w:val="24"/>
          <w:lang w:val="ru-RU"/>
        </w:rPr>
      </w:pPr>
      <w:r w:rsidRPr="006E3619">
        <w:rPr>
          <w:sz w:val="24"/>
          <w:szCs w:val="24"/>
          <w:lang w:val="ru-RU"/>
        </w:rPr>
        <w:t>Национальный центр исследования будет использовать собранную Вами первичную информацию, чтобы сделать рандомизированную выборку учителей для участия в исследовании.</w:t>
      </w:r>
      <w:r w:rsidRPr="006E3619">
        <w:rPr>
          <w:rStyle w:val="IEATerm"/>
          <w:sz w:val="24"/>
          <w:szCs w:val="24"/>
          <w:lang w:val="ru-RU"/>
        </w:rPr>
        <w:t xml:space="preserve"> </w:t>
      </w:r>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В норме, для заполнения учительского опросника от каждой школы будет отобрано 20 учителей. Если в Вашей школе работает меньше 20 учителей, которые преподают в 5-9 классах, то опрошены будут все. Если в вашей школе работает от 20 до 30 учителей, то Национальный центр тоже может принять решение опросить их всех. Национальный центр исследования даст Вам сопроводительные письма для учителей и директора школы. </w:t>
      </w:r>
    </w:p>
    <w:p w:rsidR="004C4719" w:rsidRPr="006E3619" w:rsidRDefault="004C4719" w:rsidP="004C4719">
      <w:pPr>
        <w:pStyle w:val="1"/>
        <w:spacing w:line="360" w:lineRule="auto"/>
        <w:ind w:left="432" w:hanging="432"/>
        <w:rPr>
          <w:sz w:val="24"/>
          <w:szCs w:val="24"/>
        </w:rPr>
      </w:pPr>
      <w:bookmarkStart w:id="29" w:name="_Toc306617655"/>
      <w:bookmarkStart w:id="30" w:name="_Toc468393449"/>
      <w:r w:rsidRPr="006E3619">
        <w:rPr>
          <w:sz w:val="24"/>
          <w:szCs w:val="24"/>
          <w:lang w:val="ru-RU"/>
        </w:rPr>
        <w:lastRenderedPageBreak/>
        <w:t>работа с опросниками</w:t>
      </w:r>
      <w:bookmarkEnd w:id="29"/>
      <w:bookmarkEnd w:id="30"/>
    </w:p>
    <w:p w:rsidR="004C4719" w:rsidRPr="006E3619" w:rsidRDefault="004C4719" w:rsidP="004C4719">
      <w:pPr>
        <w:pStyle w:val="21"/>
        <w:spacing w:line="360" w:lineRule="auto"/>
        <w:rPr>
          <w:sz w:val="24"/>
          <w:szCs w:val="24"/>
        </w:rPr>
      </w:pPr>
      <w:bookmarkStart w:id="31" w:name="_Toc468393450"/>
      <w:r w:rsidRPr="006E3619">
        <w:rPr>
          <w:sz w:val="24"/>
          <w:szCs w:val="24"/>
          <w:lang w:val="ru-RU"/>
        </w:rPr>
        <w:t>Общие положения</w:t>
      </w:r>
      <w:bookmarkEnd w:id="31"/>
    </w:p>
    <w:p w:rsidR="004C4719" w:rsidRPr="006E3619" w:rsidRDefault="004C4719" w:rsidP="004C4719">
      <w:pPr>
        <w:pStyle w:val="Num-DocParagraph"/>
        <w:numPr>
          <w:ilvl w:val="0"/>
          <w:numId w:val="24"/>
        </w:numPr>
        <w:tabs>
          <w:tab w:val="clear" w:pos="1135"/>
          <w:tab w:val="left" w:pos="1134"/>
        </w:tabs>
        <w:spacing w:line="360" w:lineRule="auto"/>
        <w:ind w:left="0"/>
        <w:rPr>
          <w:sz w:val="24"/>
          <w:szCs w:val="24"/>
          <w:lang w:val="ru-RU"/>
        </w:rPr>
      </w:pPr>
      <w:r w:rsidRPr="006E3619">
        <w:rPr>
          <w:sz w:val="24"/>
          <w:szCs w:val="24"/>
          <w:lang w:val="ru-RU"/>
        </w:rPr>
        <w:t xml:space="preserve">Обеспечить заполнение опросников является одной из основных задач Школьного Координатора. Одну из трудностей в этом процессе представляет отслеживание уровня участия учителей. </w:t>
      </w:r>
    </w:p>
    <w:p w:rsidR="004C4719" w:rsidRPr="004C4719" w:rsidRDefault="004C4719" w:rsidP="004C4719">
      <w:pPr>
        <w:pStyle w:val="21"/>
        <w:spacing w:line="360" w:lineRule="auto"/>
        <w:rPr>
          <w:sz w:val="24"/>
          <w:szCs w:val="24"/>
          <w:lang w:val="ru-RU"/>
        </w:rPr>
      </w:pPr>
      <w:bookmarkStart w:id="32" w:name="_Toc306617657"/>
      <w:bookmarkStart w:id="33" w:name="_Toc468393451"/>
      <w:r w:rsidRPr="006E3619">
        <w:rPr>
          <w:sz w:val="24"/>
          <w:szCs w:val="24"/>
          <w:lang w:val="ru-RU"/>
        </w:rPr>
        <w:t>Проверка материалов после их получения</w:t>
      </w:r>
      <w:bookmarkEnd w:id="32"/>
      <w:bookmarkEnd w:id="33"/>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bookmarkStart w:id="34" w:name="_Toc153163222"/>
      <w:bookmarkEnd w:id="34"/>
      <w:r w:rsidRPr="006E3619">
        <w:rPr>
          <w:sz w:val="24"/>
          <w:szCs w:val="24"/>
          <w:lang w:val="ru-RU"/>
        </w:rPr>
        <w:t>После того, как в Национальном центре на основании предоставленных списков учителей будет создана рандомизированная выборка, Вы  с достаточным запасом времени до начала исследования получите по электронной почте следующие материалы:</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rPr>
      </w:pPr>
      <w:r w:rsidRPr="006E3619">
        <w:rPr>
          <w:sz w:val="24"/>
          <w:szCs w:val="24"/>
          <w:lang w:val="ru-RU"/>
        </w:rPr>
        <w:t xml:space="preserve">Одна форма </w:t>
      </w:r>
      <w:r w:rsidRPr="006E3619">
        <w:rPr>
          <w:rStyle w:val="IEATerm"/>
          <w:sz w:val="24"/>
          <w:szCs w:val="24"/>
          <w:lang w:val="ru-RU"/>
        </w:rPr>
        <w:t xml:space="preserve">«Участвующие учителя», </w:t>
      </w:r>
      <w:r w:rsidRPr="006E3619">
        <w:rPr>
          <w:rStyle w:val="IEATerm"/>
          <w:i w:val="0"/>
          <w:sz w:val="24"/>
          <w:szCs w:val="24"/>
          <w:lang w:val="ru-RU"/>
        </w:rPr>
        <w:t>в которой содержится список случайным образом (рандом</w:t>
      </w:r>
      <w:r w:rsidR="00840C58">
        <w:rPr>
          <w:rStyle w:val="IEATerm"/>
          <w:i w:val="0"/>
          <w:sz w:val="24"/>
          <w:szCs w:val="24"/>
          <w:lang w:val="ru-RU"/>
        </w:rPr>
        <w:t>изированно) отобранных учителей</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rPr>
      </w:pPr>
      <w:r w:rsidRPr="006E3619">
        <w:rPr>
          <w:sz w:val="24"/>
          <w:szCs w:val="24"/>
          <w:lang w:val="ru-RU"/>
        </w:rPr>
        <w:t>Одно «Сопроводительное письмо к директору»</w:t>
      </w:r>
      <w:r w:rsidRPr="006E3619">
        <w:rPr>
          <w:sz w:val="24"/>
          <w:szCs w:val="24"/>
          <w:shd w:val="clear" w:color="auto" w:fill="8DB3E2"/>
          <w:lang w:val="ru-RU"/>
        </w:rPr>
        <w:t xml:space="preserve"> </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rPr>
      </w:pPr>
      <w:r w:rsidRPr="006E3619">
        <w:rPr>
          <w:sz w:val="24"/>
          <w:szCs w:val="24"/>
          <w:lang w:val="ru-RU"/>
        </w:rPr>
        <w:t xml:space="preserve">Необходимое количество «Сопроводительных писем к учителям», соответствующее числу отобранных для участия учителей (обычно 20). </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rPr>
      </w:pPr>
      <w:r w:rsidRPr="006E3619">
        <w:rPr>
          <w:sz w:val="24"/>
          <w:szCs w:val="24"/>
          <w:lang w:val="ru-RU"/>
        </w:rPr>
        <w:t>Чек-лист со списком материалов, чтобы проверить комплектность</w:t>
      </w:r>
    </w:p>
    <w:p w:rsidR="004C4719" w:rsidRPr="006E3619" w:rsidRDefault="004C4719" w:rsidP="004C4719">
      <w:pPr>
        <w:pStyle w:val="Num-DocParagraph"/>
        <w:numPr>
          <w:ilvl w:val="0"/>
          <w:numId w:val="24"/>
        </w:numPr>
        <w:tabs>
          <w:tab w:val="clear" w:pos="1135"/>
          <w:tab w:val="left" w:pos="1134"/>
        </w:tabs>
        <w:spacing w:line="360" w:lineRule="auto"/>
        <w:ind w:left="0"/>
        <w:jc w:val="both"/>
        <w:rPr>
          <w:iCs/>
          <w:sz w:val="24"/>
          <w:szCs w:val="24"/>
          <w:lang w:val="ru-RU"/>
        </w:rPr>
      </w:pPr>
      <w:r w:rsidRPr="006E3619">
        <w:rPr>
          <w:sz w:val="24"/>
          <w:szCs w:val="24"/>
          <w:lang w:val="ru-RU"/>
        </w:rPr>
        <w:t xml:space="preserve">Как только материалы прибудут, проверьте их, чтобы убедиться, что все они присутствуют в необходимом количестве, а затем вышлите подтверждение о получении материалов (по электронной почте) в Национальный центр исследования. Если Вы не получили полный набор материалов к 9 ноября 2016 года, то немедленно свяжитесь с Национальным центром исследования. </w:t>
      </w:r>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Ваша школа будет участвовать в процедуре сбора данных, проводимой он-лайн. </w:t>
      </w:r>
    </w:p>
    <w:p w:rsidR="004C4719" w:rsidRPr="006E3619" w:rsidRDefault="004C4719" w:rsidP="004C4719">
      <w:pPr>
        <w:pStyle w:val="21"/>
        <w:spacing w:line="360" w:lineRule="auto"/>
        <w:rPr>
          <w:sz w:val="24"/>
          <w:szCs w:val="24"/>
        </w:rPr>
      </w:pPr>
      <w:bookmarkStart w:id="35" w:name="_Toc468393452"/>
      <w:r w:rsidRPr="006E3619">
        <w:rPr>
          <w:sz w:val="24"/>
          <w:szCs w:val="24"/>
          <w:lang w:val="ru-RU"/>
        </w:rPr>
        <w:t>Хранение материалов исследования</w:t>
      </w:r>
      <w:bookmarkEnd w:id="35"/>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Как Школьный Координатор Вы отвечаете за защищенность и сохранность всех материалов до начала проведения исследования. Материалы исследования нельзя давать никому, кроме выбранных для участия учителей, которые перечислены в форме </w:t>
      </w:r>
      <w:r w:rsidRPr="006E3619">
        <w:rPr>
          <w:i/>
          <w:sz w:val="24"/>
          <w:szCs w:val="24"/>
          <w:lang w:val="ru-RU"/>
        </w:rPr>
        <w:lastRenderedPageBreak/>
        <w:t>«Участвующие учителя»</w:t>
      </w:r>
      <w:r w:rsidRPr="006E3619">
        <w:rPr>
          <w:sz w:val="24"/>
          <w:szCs w:val="24"/>
          <w:lang w:val="ru-RU"/>
        </w:rPr>
        <w:t>, и директора.  Их запрещается копировать или делать публичными любым способом.</w:t>
      </w:r>
    </w:p>
    <w:p w:rsidR="004C4719" w:rsidRPr="006E3619" w:rsidRDefault="004C4719" w:rsidP="004C4719">
      <w:pPr>
        <w:pStyle w:val="21"/>
        <w:spacing w:line="360" w:lineRule="auto"/>
        <w:rPr>
          <w:i/>
          <w:sz w:val="24"/>
          <w:szCs w:val="24"/>
          <w:lang w:val="ru-RU"/>
        </w:rPr>
      </w:pPr>
      <w:bookmarkStart w:id="36" w:name="_Toc98075964"/>
      <w:bookmarkStart w:id="37" w:name="_Toc306617658"/>
      <w:bookmarkStart w:id="38" w:name="_Toc468393453"/>
      <w:bookmarkStart w:id="39" w:name="_Toc98075963"/>
      <w:r w:rsidRPr="006E3619">
        <w:rPr>
          <w:sz w:val="24"/>
          <w:szCs w:val="24"/>
          <w:lang w:val="ru-RU"/>
        </w:rPr>
        <w:t xml:space="preserve">Как передать сопроводительные письма для директора и учителей, опираясь на форму </w:t>
      </w:r>
      <w:r w:rsidRPr="006E3619">
        <w:rPr>
          <w:i/>
          <w:sz w:val="24"/>
          <w:szCs w:val="24"/>
          <w:lang w:val="ru-RU"/>
        </w:rPr>
        <w:t>«Участвующие учителя»</w:t>
      </w:r>
      <w:bookmarkEnd w:id="36"/>
      <w:bookmarkEnd w:id="37"/>
      <w:bookmarkEnd w:id="38"/>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Пожалуйста, передайте «Сопроводительное письмо для директора» директору школы</w:t>
      </w:r>
      <w:r w:rsidRPr="006E3619">
        <w:rPr>
          <w:i/>
          <w:sz w:val="24"/>
          <w:szCs w:val="24"/>
          <w:lang w:val="ru-RU"/>
        </w:rPr>
        <w:t>.</w:t>
      </w:r>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В среднем, заполнение «Опросника для директора» занимает около 60 минут. </w:t>
      </w:r>
    </w:p>
    <w:bookmarkEnd w:id="39"/>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Вы получите форму </w:t>
      </w:r>
      <w:r w:rsidRPr="006E3619">
        <w:rPr>
          <w:i/>
          <w:sz w:val="24"/>
          <w:szCs w:val="24"/>
          <w:lang w:val="ru-RU"/>
        </w:rPr>
        <w:t>«Участвующие учителя»</w:t>
      </w:r>
      <w:r w:rsidRPr="006E3619">
        <w:rPr>
          <w:sz w:val="24"/>
          <w:szCs w:val="24"/>
          <w:lang w:val="ru-RU"/>
        </w:rPr>
        <w:t xml:space="preserve">, в которой содержится список учителей, случайным образом отобранных в Вашей школе для участия в исследовании. </w:t>
      </w:r>
    </w:p>
    <w:p w:rsidR="004C4719" w:rsidRPr="006E3619" w:rsidRDefault="004C4719" w:rsidP="004C4719">
      <w:pPr>
        <w:pStyle w:val="Num-DocParagraph"/>
        <w:spacing w:line="360" w:lineRule="auto"/>
        <w:jc w:val="both"/>
        <w:rPr>
          <w:sz w:val="24"/>
          <w:szCs w:val="24"/>
          <w:lang w:val="ru-RU"/>
        </w:rPr>
      </w:pPr>
      <w:r w:rsidRPr="006E3619">
        <w:rPr>
          <w:sz w:val="24"/>
          <w:szCs w:val="24"/>
          <w:lang w:val="ru-RU"/>
        </w:rPr>
        <w:t xml:space="preserve">Разошлите ссылки на «Сопроводительные письма» тем учителям, которые перечислены в форме </w:t>
      </w:r>
      <w:r w:rsidRPr="006E3619">
        <w:rPr>
          <w:i/>
          <w:sz w:val="24"/>
          <w:szCs w:val="24"/>
          <w:lang w:val="ru-RU"/>
        </w:rPr>
        <w:t>«Участвующие учителя»</w:t>
      </w:r>
      <w:r w:rsidRPr="006E3619">
        <w:rPr>
          <w:sz w:val="24"/>
          <w:szCs w:val="24"/>
          <w:lang w:val="ru-RU"/>
        </w:rPr>
        <w:t xml:space="preserve"> и обозначены на конвертах самих писем.</w:t>
      </w:r>
      <w:r w:rsidRPr="006E3619">
        <w:rPr>
          <w:rStyle w:val="IEATerm"/>
          <w:i w:val="0"/>
          <w:sz w:val="24"/>
          <w:szCs w:val="24"/>
          <w:lang w:val="ru-RU"/>
        </w:rPr>
        <w:t xml:space="preserve"> Следите, чтобы идентификаторы учителя </w:t>
      </w:r>
      <w:r w:rsidRPr="006E3619">
        <w:rPr>
          <w:sz w:val="24"/>
          <w:szCs w:val="24"/>
          <w:lang w:val="ru-RU"/>
        </w:rPr>
        <w:t xml:space="preserve">(коды </w:t>
      </w:r>
      <w:r w:rsidRPr="006E3619">
        <w:rPr>
          <w:sz w:val="24"/>
          <w:szCs w:val="24"/>
        </w:rPr>
        <w:t>ID</w:t>
      </w:r>
      <w:r w:rsidRPr="006E3619">
        <w:rPr>
          <w:sz w:val="24"/>
          <w:szCs w:val="24"/>
          <w:lang w:val="ru-RU"/>
        </w:rPr>
        <w:t xml:space="preserve">) в письмах и в списке </w:t>
      </w:r>
      <w:r w:rsidRPr="006E3619">
        <w:rPr>
          <w:i/>
          <w:sz w:val="24"/>
          <w:szCs w:val="24"/>
          <w:lang w:val="ru-RU"/>
        </w:rPr>
        <w:t>«Участвующие учителя»</w:t>
      </w:r>
      <w:r w:rsidRPr="006E3619">
        <w:rPr>
          <w:sz w:val="24"/>
          <w:szCs w:val="24"/>
          <w:lang w:val="ru-RU"/>
        </w:rPr>
        <w:t xml:space="preserve"> совпадали. </w:t>
      </w:r>
    </w:p>
    <w:p w:rsidR="004C4719" w:rsidRPr="006E3619" w:rsidRDefault="004C4719" w:rsidP="004C4719">
      <w:pPr>
        <w:pStyle w:val="Num-DocParagraph"/>
        <w:numPr>
          <w:ilvl w:val="0"/>
          <w:numId w:val="24"/>
        </w:numPr>
        <w:tabs>
          <w:tab w:val="clear" w:pos="1135"/>
          <w:tab w:val="left" w:pos="1134"/>
        </w:tabs>
        <w:spacing w:line="360" w:lineRule="auto"/>
        <w:ind w:left="0"/>
        <w:jc w:val="both"/>
        <w:rPr>
          <w:rStyle w:val="IEATerm"/>
          <w:i w:val="0"/>
          <w:sz w:val="24"/>
          <w:szCs w:val="24"/>
          <w:lang w:val="ru-RU"/>
        </w:rPr>
      </w:pPr>
      <w:r w:rsidRPr="006E3619">
        <w:rPr>
          <w:sz w:val="24"/>
          <w:szCs w:val="24"/>
          <w:lang w:val="ru-RU"/>
        </w:rPr>
        <w:t xml:space="preserve">Для того, чтобы сопоставить реальных учителей с кодами из списка </w:t>
      </w:r>
      <w:r w:rsidRPr="006E3619">
        <w:rPr>
          <w:i/>
          <w:sz w:val="24"/>
          <w:szCs w:val="24"/>
          <w:lang w:val="ru-RU"/>
        </w:rPr>
        <w:t>«Участвующие учителя»</w:t>
      </w:r>
      <w:r w:rsidRPr="006E3619">
        <w:rPr>
          <w:sz w:val="24"/>
          <w:szCs w:val="24"/>
          <w:lang w:val="ru-RU"/>
        </w:rPr>
        <w:t xml:space="preserve">, Вам понадобится обратиться к форме </w:t>
      </w:r>
      <w:r w:rsidRPr="006E3619">
        <w:rPr>
          <w:i/>
          <w:sz w:val="24"/>
          <w:szCs w:val="24"/>
          <w:lang w:val="ru-RU"/>
        </w:rPr>
        <w:t>«Список учителей»,</w:t>
      </w:r>
      <w:r w:rsidRPr="006E3619">
        <w:rPr>
          <w:sz w:val="24"/>
          <w:szCs w:val="24"/>
          <w:lang w:val="ru-RU"/>
        </w:rPr>
        <w:t xml:space="preserve"> которую Вы сохранили ранее (в ней есть как имена, так и порядковые номера). </w:t>
      </w:r>
    </w:p>
    <w:p w:rsidR="004C4719" w:rsidRPr="004C4719" w:rsidRDefault="004C4719" w:rsidP="004C4719">
      <w:pPr>
        <w:pStyle w:val="AttentionPoint"/>
        <w:spacing w:line="360" w:lineRule="auto"/>
        <w:rPr>
          <w:b/>
          <w:sz w:val="24"/>
          <w:szCs w:val="24"/>
          <w:lang w:val="ru-RU"/>
        </w:rPr>
      </w:pPr>
      <w:r w:rsidRPr="006E3619">
        <w:rPr>
          <w:b/>
          <w:sz w:val="24"/>
          <w:szCs w:val="24"/>
          <w:lang w:val="ru-RU"/>
        </w:rPr>
        <w:t>Внимание</w:t>
      </w:r>
      <w:r w:rsidRPr="004C4719">
        <w:rPr>
          <w:b/>
          <w:sz w:val="24"/>
          <w:szCs w:val="24"/>
          <w:lang w:val="ru-RU"/>
        </w:rPr>
        <w:t>!</w:t>
      </w:r>
    </w:p>
    <w:p w:rsidR="004C4719" w:rsidRPr="006E3619" w:rsidRDefault="004C4719" w:rsidP="004C4719">
      <w:pPr>
        <w:pStyle w:val="AttentionPoint"/>
        <w:spacing w:line="360" w:lineRule="auto"/>
        <w:rPr>
          <w:b/>
          <w:sz w:val="24"/>
          <w:szCs w:val="24"/>
        </w:rPr>
      </w:pPr>
      <w:r w:rsidRPr="006E3619">
        <w:rPr>
          <w:sz w:val="24"/>
          <w:szCs w:val="24"/>
          <w:lang w:val="ru-RU"/>
        </w:rPr>
        <w:t xml:space="preserve">В электронных сопроводительных письмах написаны имена и/или идентификационные коды учителей, к которым они адресованы. </w:t>
      </w:r>
      <w:r w:rsidRPr="006E3619">
        <w:rPr>
          <w:b/>
          <w:sz w:val="24"/>
          <w:szCs w:val="24"/>
          <w:lang w:val="ru-RU"/>
        </w:rPr>
        <w:t>Очень</w:t>
      </w:r>
      <w:r w:rsidRPr="004C4719">
        <w:rPr>
          <w:b/>
          <w:sz w:val="24"/>
          <w:szCs w:val="24"/>
          <w:lang w:val="ru-RU"/>
        </w:rPr>
        <w:t xml:space="preserve"> </w:t>
      </w:r>
      <w:r w:rsidRPr="006E3619">
        <w:rPr>
          <w:b/>
          <w:sz w:val="24"/>
          <w:szCs w:val="24"/>
          <w:lang w:val="ru-RU"/>
        </w:rPr>
        <w:t>важно</w:t>
      </w:r>
      <w:r w:rsidRPr="004C4719">
        <w:rPr>
          <w:b/>
          <w:sz w:val="24"/>
          <w:szCs w:val="24"/>
          <w:lang w:val="ru-RU"/>
        </w:rPr>
        <w:t xml:space="preserve">, </w:t>
      </w:r>
      <w:r w:rsidRPr="006E3619">
        <w:rPr>
          <w:b/>
          <w:sz w:val="24"/>
          <w:szCs w:val="24"/>
          <w:lang w:val="ru-RU"/>
        </w:rPr>
        <w:t>чтобы</w:t>
      </w:r>
      <w:r w:rsidRPr="004C4719">
        <w:rPr>
          <w:b/>
          <w:sz w:val="24"/>
          <w:szCs w:val="24"/>
          <w:lang w:val="ru-RU"/>
        </w:rPr>
        <w:t xml:space="preserve"> </w:t>
      </w:r>
      <w:r w:rsidRPr="006E3619">
        <w:rPr>
          <w:b/>
          <w:sz w:val="24"/>
          <w:szCs w:val="24"/>
          <w:lang w:val="ru-RU"/>
        </w:rPr>
        <w:t>каждый</w:t>
      </w:r>
      <w:r w:rsidRPr="004C4719">
        <w:rPr>
          <w:b/>
          <w:sz w:val="24"/>
          <w:szCs w:val="24"/>
          <w:lang w:val="ru-RU"/>
        </w:rPr>
        <w:t xml:space="preserve"> </w:t>
      </w:r>
      <w:r w:rsidRPr="006E3619">
        <w:rPr>
          <w:b/>
          <w:sz w:val="24"/>
          <w:szCs w:val="24"/>
          <w:lang w:val="ru-RU"/>
        </w:rPr>
        <w:t>учитель</w:t>
      </w:r>
      <w:r w:rsidRPr="004C4719">
        <w:rPr>
          <w:b/>
          <w:sz w:val="24"/>
          <w:szCs w:val="24"/>
          <w:lang w:val="ru-RU"/>
        </w:rPr>
        <w:t xml:space="preserve"> </w:t>
      </w:r>
      <w:r w:rsidRPr="006E3619">
        <w:rPr>
          <w:b/>
          <w:sz w:val="24"/>
          <w:szCs w:val="24"/>
          <w:lang w:val="ru-RU"/>
        </w:rPr>
        <w:t>получил</w:t>
      </w:r>
      <w:r w:rsidRPr="004C4719">
        <w:rPr>
          <w:b/>
          <w:sz w:val="24"/>
          <w:szCs w:val="24"/>
          <w:lang w:val="ru-RU"/>
        </w:rPr>
        <w:t xml:space="preserve"> </w:t>
      </w:r>
      <w:r w:rsidRPr="006E3619">
        <w:rPr>
          <w:b/>
          <w:sz w:val="24"/>
          <w:szCs w:val="24"/>
          <w:lang w:val="ru-RU"/>
        </w:rPr>
        <w:t>адресованное</w:t>
      </w:r>
      <w:r w:rsidRPr="004C4719">
        <w:rPr>
          <w:b/>
          <w:sz w:val="24"/>
          <w:szCs w:val="24"/>
          <w:lang w:val="ru-RU"/>
        </w:rPr>
        <w:t xml:space="preserve"> </w:t>
      </w:r>
      <w:r w:rsidRPr="006E3619">
        <w:rPr>
          <w:b/>
          <w:sz w:val="24"/>
          <w:szCs w:val="24"/>
          <w:lang w:val="ru-RU"/>
        </w:rPr>
        <w:t>ему</w:t>
      </w:r>
      <w:r w:rsidRPr="004C4719">
        <w:rPr>
          <w:b/>
          <w:sz w:val="24"/>
          <w:szCs w:val="24"/>
          <w:lang w:val="ru-RU"/>
        </w:rPr>
        <w:t xml:space="preserve"> </w:t>
      </w:r>
      <w:r w:rsidRPr="006E3619">
        <w:rPr>
          <w:b/>
          <w:sz w:val="24"/>
          <w:szCs w:val="24"/>
          <w:lang w:val="ru-RU"/>
        </w:rPr>
        <w:t>или</w:t>
      </w:r>
      <w:r w:rsidRPr="004C4719">
        <w:rPr>
          <w:b/>
          <w:sz w:val="24"/>
          <w:szCs w:val="24"/>
          <w:lang w:val="ru-RU"/>
        </w:rPr>
        <w:t xml:space="preserve"> </w:t>
      </w:r>
      <w:r w:rsidRPr="006E3619">
        <w:rPr>
          <w:b/>
          <w:sz w:val="24"/>
          <w:szCs w:val="24"/>
          <w:lang w:val="ru-RU"/>
        </w:rPr>
        <w:t>ей</w:t>
      </w:r>
      <w:r w:rsidRPr="004C4719">
        <w:rPr>
          <w:b/>
          <w:sz w:val="24"/>
          <w:szCs w:val="24"/>
          <w:lang w:val="ru-RU"/>
        </w:rPr>
        <w:t xml:space="preserve"> </w:t>
      </w:r>
      <w:r w:rsidRPr="006E3619">
        <w:rPr>
          <w:b/>
          <w:sz w:val="24"/>
          <w:szCs w:val="24"/>
          <w:lang w:val="ru-RU"/>
        </w:rPr>
        <w:t>сопроводительное</w:t>
      </w:r>
      <w:r w:rsidRPr="004C4719">
        <w:rPr>
          <w:b/>
          <w:sz w:val="24"/>
          <w:szCs w:val="24"/>
          <w:lang w:val="ru-RU"/>
        </w:rPr>
        <w:t xml:space="preserve"> </w:t>
      </w:r>
      <w:r w:rsidRPr="006E3619">
        <w:rPr>
          <w:b/>
          <w:sz w:val="24"/>
          <w:szCs w:val="24"/>
          <w:lang w:val="ru-RU"/>
        </w:rPr>
        <w:t>письмо</w:t>
      </w:r>
      <w:r w:rsidRPr="004C4719">
        <w:rPr>
          <w:b/>
          <w:sz w:val="24"/>
          <w:szCs w:val="24"/>
          <w:lang w:val="ru-RU"/>
        </w:rPr>
        <w:t xml:space="preserve">. </w:t>
      </w:r>
      <w:r w:rsidRPr="006E3619">
        <w:rPr>
          <w:b/>
          <w:sz w:val="24"/>
          <w:szCs w:val="24"/>
          <w:lang w:val="ru-RU"/>
        </w:rPr>
        <w:t>Ни</w:t>
      </w:r>
      <w:r w:rsidRPr="006E3619">
        <w:rPr>
          <w:b/>
          <w:sz w:val="24"/>
          <w:szCs w:val="24"/>
        </w:rPr>
        <w:t xml:space="preserve"> </w:t>
      </w:r>
      <w:r w:rsidRPr="006E3619">
        <w:rPr>
          <w:b/>
          <w:sz w:val="24"/>
          <w:szCs w:val="24"/>
          <w:lang w:val="ru-RU"/>
        </w:rPr>
        <w:t>при</w:t>
      </w:r>
      <w:r w:rsidRPr="006E3619">
        <w:rPr>
          <w:b/>
          <w:sz w:val="24"/>
          <w:szCs w:val="24"/>
        </w:rPr>
        <w:t xml:space="preserve"> </w:t>
      </w:r>
      <w:r w:rsidRPr="006E3619">
        <w:rPr>
          <w:b/>
          <w:sz w:val="24"/>
          <w:szCs w:val="24"/>
          <w:lang w:val="ru-RU"/>
        </w:rPr>
        <w:t>каких</w:t>
      </w:r>
      <w:r w:rsidRPr="006E3619">
        <w:rPr>
          <w:b/>
          <w:sz w:val="24"/>
          <w:szCs w:val="24"/>
        </w:rPr>
        <w:t xml:space="preserve"> </w:t>
      </w:r>
      <w:r w:rsidRPr="006E3619">
        <w:rPr>
          <w:b/>
          <w:sz w:val="24"/>
          <w:szCs w:val="24"/>
          <w:lang w:val="ru-RU"/>
        </w:rPr>
        <w:t>обстоятельствах</w:t>
      </w:r>
      <w:r w:rsidRPr="006E3619">
        <w:rPr>
          <w:b/>
          <w:sz w:val="24"/>
          <w:szCs w:val="24"/>
        </w:rPr>
        <w:t xml:space="preserve"> </w:t>
      </w:r>
      <w:r w:rsidRPr="006E3619">
        <w:rPr>
          <w:b/>
          <w:sz w:val="24"/>
          <w:szCs w:val="24"/>
          <w:lang w:val="ru-RU"/>
        </w:rPr>
        <w:t>НЕЛЬЗЯ</w:t>
      </w:r>
      <w:r w:rsidRPr="006E3619">
        <w:rPr>
          <w:b/>
          <w:sz w:val="24"/>
          <w:szCs w:val="24"/>
        </w:rPr>
        <w:t xml:space="preserve"> </w:t>
      </w:r>
      <w:r w:rsidRPr="006E3619">
        <w:rPr>
          <w:b/>
          <w:sz w:val="24"/>
          <w:szCs w:val="24"/>
          <w:lang w:val="ru-RU"/>
        </w:rPr>
        <w:t>заменять</w:t>
      </w:r>
      <w:r w:rsidRPr="006E3619">
        <w:rPr>
          <w:b/>
          <w:sz w:val="24"/>
          <w:szCs w:val="24"/>
        </w:rPr>
        <w:t xml:space="preserve"> </w:t>
      </w:r>
      <w:r w:rsidRPr="006E3619">
        <w:rPr>
          <w:b/>
          <w:sz w:val="24"/>
          <w:szCs w:val="24"/>
          <w:lang w:val="ru-RU"/>
        </w:rPr>
        <w:t>учителей на других</w:t>
      </w:r>
      <w:r w:rsidRPr="006E3619">
        <w:rPr>
          <w:b/>
          <w:sz w:val="24"/>
          <w:szCs w:val="24"/>
          <w:lang w:val="en-GB"/>
        </w:rPr>
        <w:t xml:space="preserve">! </w:t>
      </w:r>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Чтобы заполнить «Опросник для учителя» требуется, в среднем, 60 минут. В исследовательских целях опросник для учителей апробационного этапа исследования сделан немного длиннее версии, которая будет использоваться в Основном исследовании (в Основном исследовании заполнение опросника займет около 45 минут (?). Отвечая на вопросы опросника, учителя, участвующие в апробационном исследовании, помогут своим коллегам, которые будут участвовать в основной волне, поскольку их ответы помогут сделать опросник лучше и короче. Пожалуйста, передайте всем участвующим учителям благодарность Национального центра исследования за их сотрудничество.</w:t>
      </w:r>
    </w:p>
    <w:p w:rsidR="004C4719" w:rsidRPr="006E3619" w:rsidRDefault="004C4719" w:rsidP="004C4719">
      <w:pPr>
        <w:pStyle w:val="21"/>
        <w:spacing w:line="360" w:lineRule="auto"/>
        <w:rPr>
          <w:sz w:val="24"/>
          <w:szCs w:val="24"/>
          <w:lang w:val="ru-RU"/>
        </w:rPr>
      </w:pPr>
      <w:bookmarkStart w:id="40" w:name="_Toc468393454"/>
      <w:bookmarkStart w:id="41" w:name="_Toc330211467"/>
      <w:r w:rsidRPr="006E3619">
        <w:rPr>
          <w:sz w:val="24"/>
          <w:szCs w:val="24"/>
          <w:lang w:val="ru-RU"/>
        </w:rPr>
        <w:lastRenderedPageBreak/>
        <w:t>Доступ к опросникам он-лайн</w:t>
      </w:r>
      <w:bookmarkEnd w:id="40"/>
      <w:r w:rsidRPr="006E3619">
        <w:rPr>
          <w:sz w:val="24"/>
          <w:szCs w:val="24"/>
          <w:lang w:val="ru-RU"/>
        </w:rPr>
        <w:t xml:space="preserve"> </w:t>
      </w:r>
      <w:bookmarkEnd w:id="41"/>
    </w:p>
    <w:p w:rsidR="004C4719" w:rsidRPr="006E3619" w:rsidRDefault="004C4719" w:rsidP="004C4719">
      <w:pPr>
        <w:pStyle w:val="AttentionPoint"/>
        <w:spacing w:after="120" w:line="360" w:lineRule="auto"/>
        <w:rPr>
          <w:b/>
          <w:sz w:val="24"/>
          <w:szCs w:val="24"/>
        </w:rPr>
      </w:pPr>
      <w:r w:rsidRPr="006E3619">
        <w:rPr>
          <w:b/>
          <w:sz w:val="24"/>
          <w:szCs w:val="24"/>
          <w:lang w:val="ru-RU"/>
        </w:rPr>
        <w:t>Внимание</w:t>
      </w:r>
      <w:r w:rsidRPr="006E3619">
        <w:rPr>
          <w:b/>
          <w:sz w:val="24"/>
          <w:szCs w:val="24"/>
        </w:rPr>
        <w:t>!</w:t>
      </w:r>
    </w:p>
    <w:p w:rsidR="004C4719" w:rsidRPr="006E3619" w:rsidRDefault="004C4719" w:rsidP="004C4719">
      <w:pPr>
        <w:pStyle w:val="AttentionPoint"/>
        <w:spacing w:line="360" w:lineRule="auto"/>
        <w:rPr>
          <w:sz w:val="24"/>
          <w:szCs w:val="24"/>
          <w:lang w:val="ru-RU"/>
        </w:rPr>
      </w:pPr>
      <w:r w:rsidRPr="006E3619">
        <w:rPr>
          <w:sz w:val="24"/>
          <w:szCs w:val="24"/>
          <w:lang w:val="ru-RU"/>
        </w:rPr>
        <w:t xml:space="preserve">Наша цель — достичь 100% уровня участия всех респондентов. Это гарантирует, что информация от учителей из России будет сопоставима на международном уровне. </w:t>
      </w:r>
    </w:p>
    <w:p w:rsidR="004C4719" w:rsidRPr="006E3619" w:rsidRDefault="004C4719" w:rsidP="004C4719">
      <w:pPr>
        <w:pStyle w:val="AttentionPoint"/>
        <w:spacing w:line="360" w:lineRule="auto"/>
        <w:rPr>
          <w:b/>
          <w:sz w:val="24"/>
          <w:szCs w:val="24"/>
          <w:lang w:val="ru-RU"/>
        </w:rPr>
      </w:pPr>
      <w:r w:rsidRPr="006E3619">
        <w:rPr>
          <w:b/>
          <w:sz w:val="24"/>
          <w:szCs w:val="24"/>
          <w:lang w:val="ru-RU"/>
        </w:rPr>
        <w:t>Ни в коем случае нельзя использовать для заполнения распечатки онлайновых опросников!</w:t>
      </w:r>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Веб-страницы для онлайн-опросников были разработаны так, чтобы работать с минимальными требованиями к характеристикам браузера. Онлайн-опроснику для правильной работы не требуются  </w:t>
      </w:r>
      <w:r w:rsidRPr="006E3619">
        <w:rPr>
          <w:sz w:val="24"/>
          <w:szCs w:val="24"/>
        </w:rPr>
        <w:t>Java</w:t>
      </w:r>
      <w:r w:rsidRPr="006E3619">
        <w:rPr>
          <w:sz w:val="24"/>
          <w:szCs w:val="24"/>
          <w:lang w:val="ru-RU"/>
        </w:rPr>
        <w:t>-скрипты, в нем не используются файлы типа «с</w:t>
      </w:r>
      <w:r w:rsidRPr="006E3619">
        <w:rPr>
          <w:sz w:val="24"/>
          <w:szCs w:val="24"/>
          <w:lang w:val="en-US"/>
        </w:rPr>
        <w:t>ookie</w:t>
      </w:r>
      <w:r w:rsidRPr="006E3619">
        <w:rPr>
          <w:sz w:val="24"/>
          <w:szCs w:val="24"/>
          <w:lang w:val="ru-RU"/>
        </w:rPr>
        <w:t>».</w:t>
      </w:r>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Пожалуйста, напоминайте директору и учителям, что анонимность респондентов гарантируется исследованием во все моменты времени! Их ответы сохраняются по мере перехода от вопроса к вопросу. Можно в любое время выйти из опросника и вернуться для дальнейшего заполнения позже (например, на следующий день).</w:t>
      </w:r>
    </w:p>
    <w:p w:rsidR="004C4719" w:rsidRPr="006E3619" w:rsidRDefault="004C4719" w:rsidP="004C4719">
      <w:pPr>
        <w:pStyle w:val="Num-DocParagraph"/>
        <w:numPr>
          <w:ilvl w:val="0"/>
          <w:numId w:val="24"/>
        </w:numPr>
        <w:tabs>
          <w:tab w:val="clear" w:pos="1135"/>
          <w:tab w:val="left" w:pos="1134"/>
        </w:tabs>
        <w:spacing w:after="120" w:line="360" w:lineRule="auto"/>
        <w:ind w:left="0"/>
        <w:jc w:val="both"/>
        <w:rPr>
          <w:sz w:val="24"/>
          <w:szCs w:val="24"/>
          <w:lang w:val="ru-RU"/>
        </w:rPr>
      </w:pPr>
      <w:r w:rsidRPr="006E3619">
        <w:rPr>
          <w:sz w:val="24"/>
          <w:szCs w:val="24"/>
          <w:lang w:val="ru-RU"/>
        </w:rPr>
        <w:t>В «Сопроводительных письмах» к участникам содержится следующая информация (пример не настоящий и придуман для наглядности):</w:t>
      </w:r>
    </w:p>
    <w:p w:rsidR="004C4719" w:rsidRPr="006E3619" w:rsidRDefault="004C4719" w:rsidP="004C4719">
      <w:pPr>
        <w:pStyle w:val="a"/>
        <w:numPr>
          <w:ilvl w:val="0"/>
          <w:numId w:val="8"/>
        </w:numPr>
        <w:tabs>
          <w:tab w:val="clear" w:pos="692"/>
          <w:tab w:val="clear" w:pos="851"/>
        </w:tabs>
        <w:spacing w:after="120" w:line="360" w:lineRule="auto"/>
        <w:ind w:left="1134"/>
        <w:jc w:val="both"/>
        <w:rPr>
          <w:sz w:val="24"/>
          <w:szCs w:val="24"/>
          <w:lang w:val="ru-RU"/>
        </w:rPr>
      </w:pPr>
      <w:r w:rsidRPr="006E3619">
        <w:rPr>
          <w:sz w:val="24"/>
          <w:szCs w:val="24"/>
          <w:lang w:val="ru-RU"/>
        </w:rPr>
        <w:t>Интернет-адрес (ссылка) типа «</w:t>
      </w:r>
      <w:r w:rsidRPr="006E3619">
        <w:rPr>
          <w:sz w:val="24"/>
          <w:szCs w:val="24"/>
        </w:rPr>
        <w:t>http</w:t>
      </w:r>
      <w:r w:rsidRPr="006E3619">
        <w:rPr>
          <w:sz w:val="24"/>
          <w:szCs w:val="24"/>
          <w:lang w:val="ru-RU"/>
        </w:rPr>
        <w:t>://</w:t>
      </w:r>
      <w:r w:rsidRPr="006E3619">
        <w:rPr>
          <w:sz w:val="24"/>
          <w:szCs w:val="24"/>
        </w:rPr>
        <w:t>www</w:t>
      </w:r>
      <w:r w:rsidRPr="006E3619">
        <w:rPr>
          <w:sz w:val="24"/>
          <w:szCs w:val="24"/>
          <w:lang w:val="ru-RU"/>
        </w:rPr>
        <w:t>.</w:t>
      </w:r>
      <w:r w:rsidRPr="006E3619">
        <w:rPr>
          <w:sz w:val="24"/>
          <w:szCs w:val="24"/>
        </w:rPr>
        <w:t>talis</w:t>
      </w:r>
      <w:r w:rsidRPr="006E3619">
        <w:rPr>
          <w:sz w:val="24"/>
          <w:szCs w:val="24"/>
          <w:lang w:val="ru-RU"/>
        </w:rPr>
        <w:t>-</w:t>
      </w:r>
      <w:r w:rsidRPr="006E3619">
        <w:rPr>
          <w:sz w:val="24"/>
          <w:szCs w:val="24"/>
        </w:rPr>
        <w:t>odc</w:t>
      </w:r>
      <w:r w:rsidRPr="006E3619">
        <w:rPr>
          <w:sz w:val="24"/>
          <w:szCs w:val="24"/>
          <w:lang w:val="ru-RU"/>
        </w:rPr>
        <w:t>.</w:t>
      </w:r>
      <w:r w:rsidRPr="006E3619">
        <w:rPr>
          <w:sz w:val="24"/>
          <w:szCs w:val="24"/>
        </w:rPr>
        <w:t>net</w:t>
      </w:r>
      <w:r w:rsidRPr="006E3619">
        <w:rPr>
          <w:sz w:val="24"/>
          <w:szCs w:val="24"/>
          <w:lang w:val="ru-RU"/>
        </w:rPr>
        <w:t>/111111»</w:t>
      </w:r>
    </w:p>
    <w:p w:rsidR="004C4719" w:rsidRPr="006E3619" w:rsidRDefault="004C4719" w:rsidP="004C4719">
      <w:pPr>
        <w:pStyle w:val="a"/>
        <w:numPr>
          <w:ilvl w:val="0"/>
          <w:numId w:val="8"/>
        </w:numPr>
        <w:tabs>
          <w:tab w:val="clear" w:pos="692"/>
          <w:tab w:val="clear" w:pos="851"/>
        </w:tabs>
        <w:spacing w:after="120" w:line="360" w:lineRule="auto"/>
        <w:ind w:left="1134"/>
        <w:jc w:val="both"/>
        <w:rPr>
          <w:bCs/>
          <w:sz w:val="24"/>
          <w:szCs w:val="24"/>
          <w:lang w:val="ru-RU"/>
        </w:rPr>
      </w:pPr>
      <w:r w:rsidRPr="006E3619">
        <w:rPr>
          <w:sz w:val="24"/>
          <w:szCs w:val="24"/>
          <w:lang w:val="ru-RU"/>
        </w:rPr>
        <w:t>Для директора: четырехзначный код имени пользователя (</w:t>
      </w:r>
      <w:r w:rsidRPr="006E3619">
        <w:rPr>
          <w:sz w:val="24"/>
          <w:szCs w:val="24"/>
        </w:rPr>
        <w:t>ID</w:t>
      </w:r>
      <w:r w:rsidRPr="006E3619">
        <w:rPr>
          <w:sz w:val="24"/>
          <w:szCs w:val="24"/>
          <w:lang w:val="ru-RU"/>
        </w:rPr>
        <w:t xml:space="preserve"> директора), например, «</w:t>
      </w:r>
      <w:r w:rsidRPr="006E3619">
        <w:rPr>
          <w:bCs/>
          <w:sz w:val="24"/>
          <w:szCs w:val="24"/>
          <w:lang w:val="ru-RU"/>
        </w:rPr>
        <w:t>1234»</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rPr>
      </w:pPr>
      <w:r w:rsidRPr="006E3619">
        <w:rPr>
          <w:bCs/>
          <w:sz w:val="24"/>
          <w:szCs w:val="24"/>
          <w:lang w:val="ru-RU"/>
        </w:rPr>
        <w:t>Для учителей: шестизначный код имени пользователя (</w:t>
      </w:r>
      <w:r w:rsidRPr="006E3619">
        <w:rPr>
          <w:sz w:val="24"/>
          <w:szCs w:val="24"/>
        </w:rPr>
        <w:t>ID</w:t>
      </w:r>
      <w:r w:rsidRPr="006E3619">
        <w:rPr>
          <w:sz w:val="24"/>
          <w:szCs w:val="24"/>
          <w:lang w:val="ru-RU"/>
        </w:rPr>
        <w:t xml:space="preserve"> учителя), например, «123456»</w:t>
      </w:r>
    </w:p>
    <w:p w:rsidR="004C4719" w:rsidRPr="006E3619" w:rsidRDefault="004C4719" w:rsidP="004C4719">
      <w:pPr>
        <w:pStyle w:val="a"/>
        <w:numPr>
          <w:ilvl w:val="0"/>
          <w:numId w:val="8"/>
        </w:numPr>
        <w:tabs>
          <w:tab w:val="clear" w:pos="692"/>
          <w:tab w:val="clear" w:pos="851"/>
        </w:tabs>
        <w:spacing w:after="120" w:line="360" w:lineRule="auto"/>
        <w:ind w:left="1134"/>
        <w:rPr>
          <w:sz w:val="24"/>
          <w:szCs w:val="24"/>
          <w:lang w:val="ru-RU"/>
        </w:rPr>
      </w:pPr>
      <w:r w:rsidRPr="006E3619">
        <w:rPr>
          <w:sz w:val="24"/>
          <w:szCs w:val="24"/>
          <w:lang w:val="ru-RU"/>
        </w:rPr>
        <w:t>Пятизначный пароль для входа в систему, например, «12345»</w:t>
      </w:r>
    </w:p>
    <w:p w:rsidR="004C4719" w:rsidRPr="006E3619" w:rsidRDefault="004C4719" w:rsidP="004C4719">
      <w:pPr>
        <w:pStyle w:val="AttentionPoint"/>
        <w:spacing w:after="120" w:line="360" w:lineRule="auto"/>
        <w:rPr>
          <w:b/>
          <w:sz w:val="24"/>
          <w:szCs w:val="24"/>
          <w:lang w:val="ru-RU"/>
        </w:rPr>
      </w:pPr>
      <w:r w:rsidRPr="006E3619">
        <w:rPr>
          <w:b/>
          <w:sz w:val="24"/>
          <w:szCs w:val="24"/>
          <w:lang w:val="ru-RU"/>
        </w:rPr>
        <w:t>Внимание!</w:t>
      </w:r>
    </w:p>
    <w:p w:rsidR="004C4719" w:rsidRPr="006E3619" w:rsidRDefault="004C4719" w:rsidP="004C4719">
      <w:pPr>
        <w:pStyle w:val="AttentionPoint"/>
        <w:spacing w:line="360" w:lineRule="auto"/>
        <w:rPr>
          <w:sz w:val="24"/>
          <w:szCs w:val="24"/>
          <w:lang w:val="ru-RU"/>
        </w:rPr>
      </w:pPr>
      <w:r w:rsidRPr="006E3619">
        <w:rPr>
          <w:sz w:val="24"/>
          <w:szCs w:val="24"/>
          <w:lang w:val="ru-RU"/>
        </w:rPr>
        <w:t xml:space="preserve">Пожалуйста, подчеркните в разговоре с участниками опросов, что Интернет-ссылку надо напрямую ввести в командную строку браузера, а не в окошко поисковика (вроде  </w:t>
      </w:r>
      <w:r w:rsidRPr="006E3619">
        <w:rPr>
          <w:sz w:val="24"/>
          <w:szCs w:val="24"/>
          <w:lang w:val="en-GB"/>
        </w:rPr>
        <w:t>Google</w:t>
      </w:r>
      <w:r w:rsidRPr="006E3619">
        <w:rPr>
          <w:sz w:val="24"/>
          <w:szCs w:val="24"/>
          <w:lang w:val="ru-RU"/>
        </w:rPr>
        <w:t xml:space="preserve"> и пр.)</w:t>
      </w:r>
    </w:p>
    <w:p w:rsidR="004C4719" w:rsidRPr="006E3619" w:rsidRDefault="004C4719" w:rsidP="004C4719">
      <w:pPr>
        <w:pStyle w:val="21"/>
        <w:tabs>
          <w:tab w:val="clear" w:pos="860"/>
          <w:tab w:val="num" w:pos="576"/>
          <w:tab w:val="left" w:pos="850"/>
        </w:tabs>
        <w:spacing w:line="360" w:lineRule="auto"/>
        <w:ind w:left="576"/>
        <w:rPr>
          <w:i/>
          <w:sz w:val="24"/>
          <w:szCs w:val="24"/>
          <w:lang w:val="ru-RU"/>
        </w:rPr>
      </w:pPr>
      <w:bookmarkStart w:id="42" w:name="_Toc468393455"/>
      <w:r w:rsidRPr="006E3619">
        <w:rPr>
          <w:sz w:val="24"/>
          <w:szCs w:val="24"/>
          <w:lang w:val="ru-RU"/>
        </w:rPr>
        <w:lastRenderedPageBreak/>
        <w:t xml:space="preserve">Контроль уровня участия и заполнение формы </w:t>
      </w:r>
      <w:r w:rsidRPr="006E3619">
        <w:rPr>
          <w:i/>
          <w:sz w:val="24"/>
          <w:szCs w:val="24"/>
          <w:lang w:val="ru-RU"/>
        </w:rPr>
        <w:t>«Участвующие учителя»</w:t>
      </w:r>
      <w:bookmarkEnd w:id="42"/>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В качестве Школьного Координатора Вы получите логин, чтобы контролировать  уровень участия учителей в заполнении опросников и напоминать им, если они не заполнили опросник вовремя. </w:t>
      </w:r>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После того, как Национальный центр исследования получает заполненные «Списки учителей» (не позднее 30 ноября 2016 года), Национальный центр формирует выборку учителей посредством специальной программы. Кроме этого, будут подготовлены формы отслеживания заполнения анкет он-лайн (программа, которая отражает статистику заполнения анкет), к которым будет доступ у Национального центра и Школьных координаторов.</w:t>
      </w:r>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В форме </w:t>
      </w:r>
      <w:r w:rsidRPr="006E3619">
        <w:rPr>
          <w:i/>
          <w:sz w:val="24"/>
          <w:szCs w:val="24"/>
          <w:lang w:val="ru-RU"/>
        </w:rPr>
        <w:t>«Участвующие учителя»</w:t>
      </w:r>
      <w:r w:rsidRPr="006E3619">
        <w:rPr>
          <w:sz w:val="24"/>
          <w:szCs w:val="24"/>
          <w:lang w:val="ru-RU"/>
        </w:rPr>
        <w:t xml:space="preserve"> фиксируйте любые различия между информацией об учителях, которые перечислены в этой форме, и текущей реальной ситуацией в школе. Важнейшие коды, с которыми Вы будете работать, это коды «4» и «5», о которых подробнее сказано ниже. </w:t>
      </w:r>
    </w:p>
    <w:p w:rsidR="004C4719" w:rsidRPr="006E3619" w:rsidRDefault="004C4719" w:rsidP="004C4719">
      <w:pPr>
        <w:pStyle w:val="Num-DocParagraph"/>
        <w:numPr>
          <w:ilvl w:val="0"/>
          <w:numId w:val="24"/>
        </w:numPr>
        <w:tabs>
          <w:tab w:val="clear" w:pos="1135"/>
          <w:tab w:val="left" w:pos="1134"/>
        </w:tabs>
        <w:spacing w:after="120" w:line="360" w:lineRule="auto"/>
        <w:ind w:left="0"/>
        <w:jc w:val="both"/>
        <w:rPr>
          <w:sz w:val="24"/>
          <w:szCs w:val="24"/>
          <w:lang w:val="ru-RU"/>
        </w:rPr>
      </w:pPr>
      <w:r w:rsidRPr="006E3619">
        <w:rPr>
          <w:sz w:val="24"/>
          <w:szCs w:val="24"/>
          <w:lang w:val="ru-RU"/>
        </w:rPr>
        <w:t xml:space="preserve">Вписывайте следующие коды в графу (8) («Статус возврата опросников учителями») в форме </w:t>
      </w:r>
      <w:r w:rsidRPr="006E3619">
        <w:rPr>
          <w:i/>
          <w:sz w:val="24"/>
          <w:szCs w:val="24"/>
          <w:lang w:val="ru-RU"/>
        </w:rPr>
        <w:t>«Участвующие учителя»:</w:t>
      </w:r>
    </w:p>
    <w:p w:rsidR="004C4719" w:rsidRPr="006E3619" w:rsidRDefault="004C4719" w:rsidP="00280EC3">
      <w:pPr>
        <w:pStyle w:val="a"/>
        <w:numPr>
          <w:ilvl w:val="0"/>
          <w:numId w:val="26"/>
        </w:numPr>
        <w:spacing w:after="120" w:line="360" w:lineRule="auto"/>
        <w:ind w:left="426" w:firstLine="283"/>
        <w:jc w:val="both"/>
        <w:rPr>
          <w:sz w:val="24"/>
          <w:szCs w:val="24"/>
          <w:lang w:val="ru-RU"/>
        </w:rPr>
      </w:pPr>
      <w:r w:rsidRPr="006E3619">
        <w:rPr>
          <w:sz w:val="24"/>
          <w:szCs w:val="24"/>
          <w:lang w:val="ru-RU"/>
        </w:rPr>
        <w:t>Ставьте</w:t>
      </w:r>
      <w:r w:rsidRPr="006E3619">
        <w:rPr>
          <w:sz w:val="24"/>
          <w:szCs w:val="24"/>
          <w:lang w:val="ru-RU"/>
        </w:rPr>
        <w:tab/>
        <w:t>“</w:t>
      </w:r>
      <w:r w:rsidRPr="006E3619">
        <w:rPr>
          <w:b/>
          <w:sz w:val="24"/>
          <w:szCs w:val="24"/>
          <w:lang w:val="ru-RU"/>
        </w:rPr>
        <w:t>1</w:t>
      </w:r>
      <w:r w:rsidRPr="006E3619">
        <w:rPr>
          <w:sz w:val="24"/>
          <w:szCs w:val="24"/>
          <w:lang w:val="ru-RU"/>
        </w:rPr>
        <w:t xml:space="preserve">”, </w:t>
      </w:r>
      <w:r w:rsidRPr="006E3619">
        <w:rPr>
          <w:sz w:val="24"/>
          <w:szCs w:val="24"/>
          <w:lang w:val="ru-RU"/>
        </w:rPr>
        <w:tab/>
        <w:t>если бумажный буклет уже отослан в Центр исследования. Этот код нужно применять, только если учителя решили заполнять опросники на бумажных бланках.</w:t>
      </w:r>
    </w:p>
    <w:p w:rsidR="004C4719" w:rsidRPr="006E3619" w:rsidRDefault="004C4719" w:rsidP="00280EC3">
      <w:pPr>
        <w:pStyle w:val="a"/>
        <w:numPr>
          <w:ilvl w:val="0"/>
          <w:numId w:val="26"/>
        </w:numPr>
        <w:spacing w:after="120" w:line="360" w:lineRule="auto"/>
        <w:ind w:left="426" w:firstLine="283"/>
        <w:rPr>
          <w:sz w:val="24"/>
          <w:szCs w:val="24"/>
          <w:lang w:val="ru-RU"/>
        </w:rPr>
      </w:pPr>
      <w:r w:rsidRPr="006E3619">
        <w:rPr>
          <w:sz w:val="24"/>
          <w:szCs w:val="24"/>
          <w:lang w:val="ru-RU"/>
        </w:rPr>
        <w:t>Ставьте</w:t>
      </w:r>
      <w:r w:rsidRPr="006E3619">
        <w:rPr>
          <w:sz w:val="24"/>
          <w:szCs w:val="24"/>
          <w:lang w:val="ru-RU"/>
        </w:rPr>
        <w:tab/>
      </w:r>
      <w:r w:rsidRPr="006E3619">
        <w:rPr>
          <w:bCs/>
          <w:sz w:val="24"/>
          <w:szCs w:val="24"/>
          <w:lang w:val="ru-RU"/>
        </w:rPr>
        <w:t>“</w:t>
      </w:r>
      <w:r w:rsidRPr="006E3619">
        <w:rPr>
          <w:b/>
          <w:bCs/>
          <w:sz w:val="24"/>
          <w:szCs w:val="24"/>
          <w:lang w:val="ru-RU"/>
        </w:rPr>
        <w:t>2</w:t>
      </w:r>
      <w:r w:rsidRPr="006E3619">
        <w:rPr>
          <w:bCs/>
          <w:sz w:val="24"/>
          <w:szCs w:val="24"/>
          <w:lang w:val="ru-RU"/>
        </w:rPr>
        <w:t>”</w:t>
      </w:r>
      <w:r w:rsidRPr="006E3619">
        <w:rPr>
          <w:sz w:val="24"/>
          <w:szCs w:val="24"/>
          <w:lang w:val="ru-RU"/>
        </w:rPr>
        <w:t xml:space="preserve"> для статуса «Отослано (он-лайн)».</w:t>
      </w:r>
    </w:p>
    <w:p w:rsidR="004C4719" w:rsidRPr="006E3619" w:rsidRDefault="004C4719" w:rsidP="00280EC3">
      <w:pPr>
        <w:pStyle w:val="a"/>
        <w:numPr>
          <w:ilvl w:val="0"/>
          <w:numId w:val="26"/>
        </w:numPr>
        <w:spacing w:after="120" w:line="360" w:lineRule="auto"/>
        <w:ind w:left="426" w:firstLine="283"/>
        <w:rPr>
          <w:sz w:val="24"/>
          <w:szCs w:val="24"/>
          <w:lang w:val="ru-RU"/>
        </w:rPr>
      </w:pPr>
      <w:r w:rsidRPr="006E3619">
        <w:rPr>
          <w:sz w:val="24"/>
          <w:szCs w:val="24"/>
          <w:lang w:val="ru-RU"/>
        </w:rPr>
        <w:t>Ставьте</w:t>
      </w:r>
      <w:r w:rsidRPr="006E3619">
        <w:rPr>
          <w:sz w:val="24"/>
          <w:szCs w:val="24"/>
          <w:lang w:val="ru-RU"/>
        </w:rPr>
        <w:tab/>
        <w:t>“</w:t>
      </w:r>
      <w:r w:rsidRPr="006E3619">
        <w:rPr>
          <w:b/>
          <w:sz w:val="24"/>
          <w:szCs w:val="24"/>
          <w:lang w:val="ru-RU"/>
        </w:rPr>
        <w:t>3</w:t>
      </w:r>
      <w:r w:rsidRPr="006E3619">
        <w:rPr>
          <w:sz w:val="24"/>
          <w:szCs w:val="24"/>
          <w:lang w:val="ru-RU"/>
        </w:rPr>
        <w:t>” для статуса «Не отослано».</w:t>
      </w:r>
    </w:p>
    <w:p w:rsidR="004C4719" w:rsidRPr="006E3619" w:rsidRDefault="004C4719" w:rsidP="00280EC3">
      <w:pPr>
        <w:pStyle w:val="a"/>
        <w:numPr>
          <w:ilvl w:val="0"/>
          <w:numId w:val="26"/>
        </w:numPr>
        <w:spacing w:line="360" w:lineRule="auto"/>
        <w:ind w:left="426" w:firstLine="283"/>
        <w:rPr>
          <w:sz w:val="24"/>
          <w:szCs w:val="24"/>
          <w:lang w:val="ru-RU"/>
        </w:rPr>
      </w:pPr>
      <w:r w:rsidRPr="006E3619">
        <w:rPr>
          <w:sz w:val="24"/>
          <w:szCs w:val="24"/>
          <w:lang w:val="ru-RU"/>
        </w:rPr>
        <w:t xml:space="preserve">Ставьте </w:t>
      </w:r>
      <w:r w:rsidRPr="006E3619">
        <w:rPr>
          <w:sz w:val="24"/>
          <w:szCs w:val="24"/>
          <w:lang w:val="ru-RU"/>
        </w:rPr>
        <w:tab/>
        <w:t>“</w:t>
      </w:r>
      <w:r w:rsidRPr="006E3619">
        <w:rPr>
          <w:b/>
          <w:sz w:val="24"/>
          <w:szCs w:val="24"/>
          <w:lang w:val="ru-RU"/>
        </w:rPr>
        <w:t>4</w:t>
      </w:r>
      <w:r w:rsidRPr="006E3619">
        <w:rPr>
          <w:sz w:val="24"/>
          <w:szCs w:val="24"/>
          <w:lang w:val="ru-RU"/>
        </w:rPr>
        <w:t>”</w:t>
      </w:r>
      <w:r w:rsidRPr="006E3619">
        <w:rPr>
          <w:sz w:val="24"/>
          <w:szCs w:val="24"/>
          <w:lang w:val="ru-RU"/>
        </w:rPr>
        <w:tab/>
        <w:t xml:space="preserve">для статуса «Участник ушел из школы насовсем», например, если учитель уволился после того, как Вы включили его в список учителей для создания выборки, но до начала проведения исследования. </w:t>
      </w:r>
    </w:p>
    <w:p w:rsidR="004C4719" w:rsidRPr="006E3619" w:rsidRDefault="004C4719" w:rsidP="00280EC3">
      <w:pPr>
        <w:pStyle w:val="a"/>
        <w:numPr>
          <w:ilvl w:val="0"/>
          <w:numId w:val="26"/>
        </w:numPr>
        <w:spacing w:after="120" w:line="360" w:lineRule="auto"/>
        <w:ind w:left="426" w:firstLine="283"/>
        <w:rPr>
          <w:sz w:val="24"/>
          <w:szCs w:val="24"/>
          <w:lang w:val="ru-RU"/>
        </w:rPr>
      </w:pPr>
      <w:r w:rsidRPr="006E3619">
        <w:rPr>
          <w:sz w:val="24"/>
          <w:szCs w:val="24"/>
          <w:lang w:val="ru-RU"/>
        </w:rPr>
        <w:t xml:space="preserve">Ставьте </w:t>
      </w:r>
      <w:r w:rsidRPr="006E3619">
        <w:rPr>
          <w:sz w:val="24"/>
          <w:szCs w:val="24"/>
          <w:lang w:val="ru-RU"/>
        </w:rPr>
        <w:tab/>
        <w:t>“</w:t>
      </w:r>
      <w:r w:rsidRPr="006E3619">
        <w:rPr>
          <w:b/>
          <w:sz w:val="24"/>
          <w:szCs w:val="24"/>
          <w:lang w:val="ru-RU"/>
        </w:rPr>
        <w:t>5</w:t>
      </w:r>
      <w:r w:rsidRPr="006E3619">
        <w:rPr>
          <w:sz w:val="24"/>
          <w:szCs w:val="24"/>
          <w:lang w:val="ru-RU"/>
        </w:rPr>
        <w:t>”, если учитель попал в список по ошибке, и на самом деле его не следовало туда включать (по причинам,  описанным в Разделе 3.3, или потому что он не преподает в 5-9 классах).</w:t>
      </w:r>
    </w:p>
    <w:p w:rsidR="004C4719" w:rsidRPr="006E3619" w:rsidRDefault="004C4719" w:rsidP="004C4719">
      <w:pPr>
        <w:pStyle w:val="21"/>
        <w:tabs>
          <w:tab w:val="clear" w:pos="860"/>
          <w:tab w:val="num" w:pos="567"/>
        </w:tabs>
        <w:spacing w:line="360" w:lineRule="auto"/>
        <w:ind w:left="567" w:hanging="567"/>
        <w:rPr>
          <w:sz w:val="24"/>
          <w:szCs w:val="24"/>
          <w:lang w:val="ru-RU"/>
        </w:rPr>
      </w:pPr>
      <w:bookmarkStart w:id="43" w:name="_Toc98075966"/>
      <w:bookmarkStart w:id="44" w:name="_Toc306617660"/>
      <w:bookmarkStart w:id="45" w:name="_Toc468393456"/>
      <w:r w:rsidRPr="006E3619">
        <w:rPr>
          <w:sz w:val="24"/>
          <w:szCs w:val="24"/>
          <w:lang w:val="ru-RU"/>
        </w:rPr>
        <w:lastRenderedPageBreak/>
        <w:t>Возвращение материалов в Национальный центр исследования</w:t>
      </w:r>
      <w:bookmarkEnd w:id="43"/>
      <w:bookmarkEnd w:id="44"/>
      <w:bookmarkEnd w:id="45"/>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После проведения опросов в своей школе, пожалуйста, отошлите заполненную форму </w:t>
      </w:r>
      <w:r w:rsidRPr="006E3619">
        <w:rPr>
          <w:i/>
          <w:sz w:val="24"/>
          <w:szCs w:val="24"/>
          <w:lang w:val="ru-RU"/>
        </w:rPr>
        <w:t>«Участвующие учителя»</w:t>
      </w:r>
      <w:r w:rsidRPr="006E3619">
        <w:rPr>
          <w:sz w:val="24"/>
          <w:szCs w:val="24"/>
          <w:lang w:val="ru-RU"/>
        </w:rPr>
        <w:t xml:space="preserve"> в Национальный центр исследования не позднее 24 февраля 2017 года. </w:t>
      </w:r>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Вас также просят подготовить для Национального центра краткий неформальный отчет в свободной форме о том, с какими трудностями Вы столкнулись при организации  исследования. Это поможет Национальному и Международному  Центрам исследования  улучшить организацию работы и опросники для Основного исследования.</w:t>
      </w:r>
    </w:p>
    <w:p w:rsidR="004C4719" w:rsidRPr="006E3619" w:rsidRDefault="004C4719" w:rsidP="004C4719">
      <w:pPr>
        <w:pStyle w:val="Num-DocParagraph"/>
        <w:numPr>
          <w:ilvl w:val="0"/>
          <w:numId w:val="24"/>
        </w:numPr>
        <w:tabs>
          <w:tab w:val="clear" w:pos="1135"/>
          <w:tab w:val="left" w:pos="1134"/>
        </w:tabs>
        <w:spacing w:line="360" w:lineRule="auto"/>
        <w:ind w:left="0"/>
        <w:jc w:val="both"/>
        <w:rPr>
          <w:b/>
          <w:sz w:val="24"/>
          <w:szCs w:val="24"/>
          <w:lang w:val="ru-RU"/>
        </w:rPr>
      </w:pPr>
      <w:r w:rsidRPr="006E3619">
        <w:rPr>
          <w:sz w:val="24"/>
          <w:szCs w:val="24"/>
          <w:lang w:val="ru-RU"/>
        </w:rPr>
        <w:t xml:space="preserve">Поскольку имена учителей должны быть скрыты от Национального центра исследования, то при возвращении форм </w:t>
      </w:r>
      <w:r w:rsidRPr="006E3619">
        <w:rPr>
          <w:i/>
          <w:sz w:val="24"/>
          <w:szCs w:val="24"/>
          <w:lang w:val="ru-RU"/>
        </w:rPr>
        <w:t>«Участвующие учителя»</w:t>
      </w:r>
      <w:r w:rsidRPr="006E3619">
        <w:rPr>
          <w:sz w:val="24"/>
          <w:szCs w:val="24"/>
          <w:lang w:val="ru-RU"/>
        </w:rPr>
        <w:t xml:space="preserve"> в Национальный центр Вам нужно будет следовать следующим процедурам:</w:t>
      </w:r>
    </w:p>
    <w:p w:rsidR="004C4719" w:rsidRPr="006E3619" w:rsidRDefault="004C4719" w:rsidP="004C4719">
      <w:pPr>
        <w:pStyle w:val="2"/>
        <w:numPr>
          <w:ilvl w:val="0"/>
          <w:numId w:val="25"/>
        </w:numPr>
        <w:spacing w:line="360" w:lineRule="auto"/>
        <w:jc w:val="both"/>
        <w:rPr>
          <w:sz w:val="24"/>
          <w:szCs w:val="24"/>
          <w:lang w:val="ru-RU"/>
        </w:rPr>
      </w:pPr>
      <w:r w:rsidRPr="006E3619">
        <w:rPr>
          <w:sz w:val="24"/>
          <w:szCs w:val="24"/>
          <w:lang w:val="ru-RU"/>
        </w:rPr>
        <w:t xml:space="preserve">Сохраните для себя полный файл с формой «Участвующие учителя» (в формате документа </w:t>
      </w:r>
      <w:r w:rsidRPr="006E3619">
        <w:rPr>
          <w:sz w:val="24"/>
          <w:szCs w:val="24"/>
        </w:rPr>
        <w:t>Excel</w:t>
      </w:r>
      <w:r w:rsidRPr="006E3619">
        <w:rPr>
          <w:sz w:val="24"/>
          <w:szCs w:val="24"/>
          <w:lang w:val="ru-RU"/>
        </w:rPr>
        <w:t>), а затем пересохраните его, удалив только имена учителей перед тем, как отправить этот документ в Национальный центр исследования.</w:t>
      </w:r>
    </w:p>
    <w:p w:rsidR="004C4719" w:rsidRPr="006E3619" w:rsidRDefault="004C4719" w:rsidP="004C4719">
      <w:pPr>
        <w:pStyle w:val="1"/>
        <w:spacing w:line="360" w:lineRule="auto"/>
        <w:ind w:left="432" w:hanging="432"/>
        <w:rPr>
          <w:sz w:val="24"/>
          <w:szCs w:val="24"/>
          <w:lang w:val="ru-RU"/>
        </w:rPr>
      </w:pPr>
      <w:bookmarkStart w:id="46" w:name="_Toc306617667"/>
      <w:bookmarkStart w:id="47" w:name="_Toc468393457"/>
      <w:r w:rsidRPr="006E3619">
        <w:rPr>
          <w:sz w:val="24"/>
          <w:szCs w:val="24"/>
          <w:lang w:val="ru-RU"/>
        </w:rPr>
        <w:lastRenderedPageBreak/>
        <w:t>контроль качества в течение апробационного исследования</w:t>
      </w:r>
      <w:bookmarkEnd w:id="46"/>
      <w:bookmarkEnd w:id="47"/>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Контроль качества осуществляется на многих этапах подготовки опросников, проведения обследования и обработки данных. Именно поэтому очень важно, чтобы Вы следовали процедурам, описанным в этом руководстве.  </w:t>
      </w:r>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 xml:space="preserve">Из Национального центра исследования к Вам может обратиться сотрудник, назначенный Международным центром исследования, задачей которого будет наблюдать за соблюдением стандартов сбора данных. Национальный центр обеспечивает проведение исследования в школах в согласии с техническими стандартами </w:t>
      </w:r>
      <w:r w:rsidRPr="006E3619">
        <w:rPr>
          <w:sz w:val="24"/>
          <w:szCs w:val="24"/>
        </w:rPr>
        <w:t>TALIS</w:t>
      </w:r>
      <w:r w:rsidRPr="006E3619">
        <w:rPr>
          <w:sz w:val="24"/>
          <w:szCs w:val="24"/>
          <w:lang w:val="ru-RU"/>
        </w:rPr>
        <w:t xml:space="preserve">, такими как обеспечение анонимности респондентов, правильное заполнение опросников и защищенное хранение форм </w:t>
      </w:r>
      <w:r w:rsidRPr="006E3619">
        <w:rPr>
          <w:i/>
          <w:sz w:val="24"/>
          <w:szCs w:val="24"/>
          <w:lang w:val="ru-RU"/>
        </w:rPr>
        <w:t>«Список учителей»</w:t>
      </w:r>
      <w:r w:rsidRPr="006E3619">
        <w:rPr>
          <w:sz w:val="24"/>
          <w:szCs w:val="24"/>
          <w:lang w:val="ru-RU"/>
        </w:rPr>
        <w:t xml:space="preserve"> и </w:t>
      </w:r>
      <w:r w:rsidRPr="006E3619">
        <w:rPr>
          <w:i/>
          <w:sz w:val="24"/>
          <w:szCs w:val="24"/>
          <w:lang w:val="ru-RU"/>
        </w:rPr>
        <w:t>«Участвующие учителя»</w:t>
      </w:r>
      <w:r w:rsidRPr="006E3619">
        <w:rPr>
          <w:sz w:val="24"/>
          <w:szCs w:val="24"/>
          <w:lang w:val="ru-RU"/>
        </w:rPr>
        <w:t xml:space="preserve">. </w:t>
      </w:r>
    </w:p>
    <w:p w:rsidR="004C4719" w:rsidRPr="006E3619" w:rsidRDefault="004C4719" w:rsidP="004C4719">
      <w:pPr>
        <w:pStyle w:val="Num-DocParagraph"/>
        <w:numPr>
          <w:ilvl w:val="0"/>
          <w:numId w:val="24"/>
        </w:numPr>
        <w:tabs>
          <w:tab w:val="clear" w:pos="1135"/>
          <w:tab w:val="left" w:pos="1134"/>
        </w:tabs>
        <w:spacing w:line="360" w:lineRule="auto"/>
        <w:ind w:left="0"/>
        <w:jc w:val="both"/>
        <w:rPr>
          <w:sz w:val="24"/>
          <w:szCs w:val="24"/>
          <w:lang w:val="ru-RU"/>
        </w:rPr>
      </w:pPr>
      <w:r w:rsidRPr="006E3619">
        <w:rPr>
          <w:sz w:val="24"/>
          <w:szCs w:val="24"/>
          <w:lang w:val="ru-RU"/>
        </w:rPr>
        <w:t>Также, в Национальном центре исследования будут заполнять документ, в котором спрашивается о подробностях проведения исследования. Эта информация запрашивается Международным центром исследования, чтобы в дальнейшем улучшить процедуры проведения исследования во время волны Основного исследования.</w:t>
      </w:r>
    </w:p>
    <w:p w:rsidR="004C4719" w:rsidRPr="006E3619" w:rsidRDefault="004C4719" w:rsidP="004C4719">
      <w:pPr>
        <w:pStyle w:val="Num-DocParagraph"/>
        <w:spacing w:line="360" w:lineRule="auto"/>
        <w:jc w:val="both"/>
        <w:rPr>
          <w:sz w:val="24"/>
          <w:szCs w:val="24"/>
          <w:lang w:val="ru-RU"/>
        </w:rPr>
      </w:pPr>
    </w:p>
    <w:p w:rsidR="004C4719" w:rsidRPr="006E3619" w:rsidRDefault="004C4719" w:rsidP="004C4719">
      <w:pPr>
        <w:pStyle w:val="aff9"/>
        <w:spacing w:line="360" w:lineRule="auto"/>
        <w:ind w:left="284"/>
        <w:jc w:val="center"/>
        <w:rPr>
          <w:rFonts w:ascii="Times New Roman" w:hAnsi="Times New Roman"/>
          <w:sz w:val="24"/>
          <w:szCs w:val="24"/>
          <w:lang w:val="ru-RU"/>
        </w:rPr>
      </w:pPr>
      <w:r w:rsidRPr="006E3619">
        <w:rPr>
          <w:rFonts w:ascii="Times New Roman" w:hAnsi="Times New Roman"/>
          <w:sz w:val="24"/>
          <w:szCs w:val="24"/>
          <w:lang w:val="ru-RU"/>
        </w:rPr>
        <w:t>Международный и Национальный центры исследования благодарят Вас за вложение сил и времени в проведение этого важного международного исследования!</w:t>
      </w:r>
    </w:p>
    <w:p w:rsidR="004C4719" w:rsidRDefault="004C4719" w:rsidP="004C4719">
      <w:pPr>
        <w:pStyle w:val="Num-DocParagraph"/>
        <w:spacing w:line="360" w:lineRule="auto"/>
        <w:rPr>
          <w:sz w:val="24"/>
          <w:szCs w:val="24"/>
          <w:lang w:val="ru-RU"/>
        </w:rPr>
      </w:pPr>
    </w:p>
    <w:p w:rsidR="004C4719" w:rsidRDefault="004C4719" w:rsidP="004C4719">
      <w:pPr>
        <w:pStyle w:val="Num-DocParagraph"/>
        <w:spacing w:line="360" w:lineRule="auto"/>
        <w:rPr>
          <w:sz w:val="24"/>
          <w:szCs w:val="24"/>
          <w:lang w:val="ru-RU"/>
        </w:rPr>
      </w:pPr>
    </w:p>
    <w:p w:rsidR="004C4719" w:rsidRDefault="004C4719" w:rsidP="004C4719">
      <w:pPr>
        <w:pStyle w:val="Num-DocParagraph"/>
        <w:spacing w:line="360" w:lineRule="auto"/>
        <w:rPr>
          <w:sz w:val="24"/>
          <w:szCs w:val="24"/>
          <w:lang w:val="ru-RU"/>
        </w:rPr>
      </w:pPr>
    </w:p>
    <w:p w:rsidR="004C4719" w:rsidRDefault="004C4719" w:rsidP="004C4719">
      <w:pPr>
        <w:pStyle w:val="Num-DocParagraph"/>
        <w:spacing w:line="360" w:lineRule="auto"/>
        <w:rPr>
          <w:sz w:val="24"/>
          <w:szCs w:val="24"/>
          <w:lang w:val="ru-RU"/>
        </w:rPr>
      </w:pPr>
    </w:p>
    <w:p w:rsidR="004C4719" w:rsidRDefault="004C4719" w:rsidP="004C4719">
      <w:pPr>
        <w:pStyle w:val="Num-DocParagraph"/>
        <w:spacing w:line="360" w:lineRule="auto"/>
        <w:rPr>
          <w:sz w:val="24"/>
          <w:szCs w:val="24"/>
          <w:lang w:val="ru-RU"/>
        </w:rPr>
      </w:pPr>
    </w:p>
    <w:p w:rsidR="004C4719" w:rsidRDefault="004C4719" w:rsidP="004C4719">
      <w:pPr>
        <w:pStyle w:val="Num-DocParagraph"/>
        <w:spacing w:line="360" w:lineRule="auto"/>
        <w:rPr>
          <w:sz w:val="24"/>
          <w:szCs w:val="24"/>
          <w:lang w:val="ru-RU"/>
        </w:rPr>
      </w:pPr>
    </w:p>
    <w:p w:rsidR="004C4719" w:rsidRDefault="004C4719" w:rsidP="004C4719">
      <w:pPr>
        <w:pStyle w:val="Num-DocParagraph"/>
        <w:spacing w:line="360" w:lineRule="auto"/>
        <w:rPr>
          <w:sz w:val="24"/>
          <w:szCs w:val="24"/>
          <w:lang w:val="ru-RU"/>
        </w:rPr>
      </w:pPr>
    </w:p>
    <w:p w:rsidR="004C4719" w:rsidRDefault="004C4719" w:rsidP="004C4719">
      <w:pPr>
        <w:pStyle w:val="Num-DocParagraph"/>
        <w:spacing w:line="360" w:lineRule="auto"/>
        <w:rPr>
          <w:sz w:val="24"/>
          <w:szCs w:val="24"/>
          <w:lang w:val="ru-RU"/>
        </w:rPr>
      </w:pPr>
    </w:p>
    <w:p w:rsidR="004C4719" w:rsidRDefault="004C4719" w:rsidP="004C4719">
      <w:pPr>
        <w:pStyle w:val="Num-DocParagraph"/>
        <w:spacing w:line="360" w:lineRule="auto"/>
        <w:jc w:val="center"/>
        <w:rPr>
          <w:sz w:val="24"/>
          <w:szCs w:val="24"/>
          <w:lang w:val="ru-RU"/>
        </w:rPr>
      </w:pPr>
      <w:r>
        <w:rPr>
          <w:b/>
          <w:sz w:val="24"/>
          <w:szCs w:val="24"/>
          <w:lang w:val="ru-RU"/>
        </w:rPr>
        <w:lastRenderedPageBreak/>
        <w:t>Руководство</w:t>
      </w:r>
      <w:r w:rsidRPr="005A5AE7">
        <w:rPr>
          <w:b/>
          <w:sz w:val="24"/>
          <w:szCs w:val="24"/>
          <w:lang w:val="ru-RU"/>
        </w:rPr>
        <w:t xml:space="preserve"> для </w:t>
      </w:r>
      <w:r>
        <w:rPr>
          <w:b/>
          <w:sz w:val="24"/>
          <w:szCs w:val="24"/>
          <w:lang w:val="ru-RU"/>
        </w:rPr>
        <w:t>региональных</w:t>
      </w:r>
      <w:r w:rsidRPr="005A5AE7">
        <w:rPr>
          <w:b/>
          <w:sz w:val="24"/>
          <w:szCs w:val="24"/>
          <w:lang w:val="ru-RU"/>
        </w:rPr>
        <w:t xml:space="preserve"> координаторов  по организации анкетирования учителей и директоров образовательных организаций, включенных в выборку пробного исследования</w:t>
      </w:r>
      <w:r>
        <w:rPr>
          <w:b/>
          <w:sz w:val="24"/>
          <w:szCs w:val="24"/>
          <w:lang w:val="ru-RU"/>
        </w:rPr>
        <w:t xml:space="preserve">  </w:t>
      </w:r>
    </w:p>
    <w:p w:rsidR="004C4719" w:rsidRPr="005A5AE7" w:rsidRDefault="004C4719" w:rsidP="004C4719">
      <w:pPr>
        <w:keepNext/>
        <w:keepLines/>
        <w:spacing w:before="480" w:line="360" w:lineRule="auto"/>
        <w:jc w:val="both"/>
        <w:outlineLvl w:val="0"/>
        <w:rPr>
          <w:b/>
          <w:bCs/>
          <w:lang w:eastAsia="en-US"/>
        </w:rPr>
      </w:pPr>
      <w:r>
        <w:rPr>
          <w:b/>
          <w:bCs/>
          <w:lang w:eastAsia="en-US"/>
        </w:rPr>
        <w:t xml:space="preserve">1    </w:t>
      </w:r>
      <w:r w:rsidRPr="005A5AE7">
        <w:rPr>
          <w:b/>
          <w:bCs/>
          <w:lang w:eastAsia="en-US"/>
        </w:rPr>
        <w:t>ПОДГОТОВКА ВНУТРИШКОЛЬНОЙ ВЫБОРКИ И ПРОЦЕДУРЫ КОНТРОЛЯ</w:t>
      </w:r>
    </w:p>
    <w:p w:rsidR="004C4719" w:rsidRPr="005A5AE7" w:rsidRDefault="004C4719" w:rsidP="004C4719">
      <w:pPr>
        <w:keepNext/>
        <w:keepLines/>
        <w:spacing w:before="200" w:line="360" w:lineRule="auto"/>
        <w:ind w:left="567"/>
        <w:jc w:val="both"/>
        <w:outlineLvl w:val="1"/>
        <w:rPr>
          <w:b/>
          <w:bCs/>
          <w:lang w:eastAsia="en-US"/>
        </w:rPr>
      </w:pPr>
      <w:bookmarkStart w:id="48" w:name="_Toc466832905"/>
      <w:r w:rsidRPr="005A5AE7">
        <w:rPr>
          <w:b/>
          <w:bCs/>
          <w:lang w:eastAsia="en-US"/>
        </w:rPr>
        <w:t>1.1. Процесс создания внутришкольной выборки</w:t>
      </w:r>
      <w:bookmarkEnd w:id="48"/>
      <w:r w:rsidRPr="005A5AE7">
        <w:rPr>
          <w:b/>
          <w:bCs/>
          <w:lang w:eastAsia="en-US"/>
        </w:rPr>
        <w:t xml:space="preserve"> </w:t>
      </w:r>
    </w:p>
    <w:p w:rsidR="004C4719" w:rsidRPr="005A5AE7" w:rsidRDefault="004C4719" w:rsidP="004C4719">
      <w:pPr>
        <w:spacing w:line="360" w:lineRule="auto"/>
        <w:ind w:firstLine="567"/>
        <w:jc w:val="both"/>
      </w:pPr>
      <w:r w:rsidRPr="005A5AE7">
        <w:t xml:space="preserve">При проведении апробационного исследования </w:t>
      </w:r>
      <w:r w:rsidRPr="005A5AE7">
        <w:rPr>
          <w:lang w:val="en-US"/>
        </w:rPr>
        <w:t>TALIS</w:t>
      </w:r>
      <w:r w:rsidRPr="005A5AE7">
        <w:t xml:space="preserve"> 2018, для организации процесса создания внутришкольной выборки и проведения опросов необходимо тесное взаимодействие между НЦИ (Национальным центром исследования) и представителями регионов, т.е. Региональными и Школьными Координаторами.</w:t>
      </w:r>
    </w:p>
    <w:p w:rsidR="004C4719" w:rsidRPr="005A5AE7" w:rsidRDefault="004C4719" w:rsidP="004C4719">
      <w:pPr>
        <w:spacing w:line="360" w:lineRule="auto"/>
        <w:ind w:firstLine="567"/>
        <w:jc w:val="both"/>
      </w:pPr>
      <w:r w:rsidRPr="005A5AE7">
        <w:t xml:space="preserve">Программное обеспечение </w:t>
      </w:r>
      <w:r w:rsidRPr="005A5AE7">
        <w:rPr>
          <w:lang w:val="en-US"/>
        </w:rPr>
        <w:t>WinW</w:t>
      </w:r>
      <w:r w:rsidRPr="005A5AE7">
        <w:t>3</w:t>
      </w:r>
      <w:r w:rsidRPr="005A5AE7">
        <w:rPr>
          <w:lang w:val="en-US"/>
        </w:rPr>
        <w:t>S</w:t>
      </w:r>
      <w:r w:rsidRPr="005A5AE7">
        <w:t>, разработанное МЦИ (Международным центром исследования), поможет пошагово создать выборки внутри школ. Ниже представлена структурная схема процесса, которая позволит получить общее представление об основных этапах, включая использование соответствующих форм.</w:t>
      </w:r>
    </w:p>
    <w:p w:rsidR="004C4719" w:rsidRPr="005A5AE7" w:rsidRDefault="004C4719" w:rsidP="004C4719">
      <w:pPr>
        <w:spacing w:line="360" w:lineRule="auto"/>
        <w:ind w:firstLine="567"/>
        <w:jc w:val="both"/>
        <w:rPr>
          <w:b/>
        </w:rPr>
      </w:pPr>
      <w:r w:rsidRPr="005A5AE7">
        <w:rPr>
          <w:b/>
        </w:rPr>
        <w:t>Таблица 1. Процесс создания внутришкольных выборок, который необходимо контролировать на региональном уровне (Региональным координаторам)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4C4719" w:rsidRPr="005A5AE7" w:rsidTr="001D13DF">
        <w:trPr>
          <w:jc w:val="center"/>
        </w:trPr>
        <w:tc>
          <w:tcPr>
            <w:tcW w:w="47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4719" w:rsidRPr="005A5AE7" w:rsidRDefault="004C4719" w:rsidP="001D13DF">
            <w:pPr>
              <w:spacing w:line="360" w:lineRule="auto"/>
              <w:ind w:firstLine="567"/>
              <w:jc w:val="center"/>
              <w:rPr>
                <w:b/>
              </w:rPr>
            </w:pPr>
            <w:r w:rsidRPr="005A5AE7">
              <w:rPr>
                <w:b/>
              </w:rPr>
              <w:t>Национальный центр</w:t>
            </w:r>
          </w:p>
        </w:tc>
        <w:tc>
          <w:tcPr>
            <w:tcW w:w="47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4719" w:rsidRPr="005A5AE7" w:rsidRDefault="004C4719" w:rsidP="001D13DF">
            <w:pPr>
              <w:spacing w:line="360" w:lineRule="auto"/>
              <w:ind w:firstLine="567"/>
              <w:jc w:val="center"/>
              <w:rPr>
                <w:b/>
              </w:rPr>
            </w:pPr>
            <w:r w:rsidRPr="005A5AE7">
              <w:rPr>
                <w:b/>
              </w:rPr>
              <w:t>Школы\регионы</w:t>
            </w:r>
          </w:p>
        </w:tc>
      </w:tr>
      <w:tr w:rsidR="004C4719" w:rsidRPr="005A5AE7" w:rsidTr="001D13DF">
        <w:trPr>
          <w:jc w:val="center"/>
        </w:trPr>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4C4719" w:rsidRPr="005A5AE7" w:rsidRDefault="004C4719" w:rsidP="001D13DF">
            <w:pPr>
              <w:spacing w:line="360" w:lineRule="auto"/>
              <w:jc w:val="both"/>
              <w:rPr>
                <w:b/>
              </w:rPr>
            </w:pPr>
            <w:r w:rsidRPr="005A5AE7">
              <w:rPr>
                <w:b/>
              </w:rPr>
              <w:t>Получение</w:t>
            </w:r>
            <w:r w:rsidRPr="005A5AE7">
              <w:rPr>
                <w:b/>
                <w:lang w:val="en-US"/>
              </w:rPr>
              <w:t xml:space="preserve"> </w:t>
            </w:r>
            <w:r w:rsidRPr="005A5AE7">
              <w:rPr>
                <w:b/>
              </w:rPr>
              <w:t>информации</w:t>
            </w:r>
            <w:r w:rsidRPr="005A5AE7">
              <w:rPr>
                <w:b/>
                <w:lang w:val="en-US"/>
              </w:rPr>
              <w:t xml:space="preserve"> </w:t>
            </w:r>
            <w:r w:rsidRPr="005A5AE7">
              <w:rPr>
                <w:b/>
              </w:rPr>
              <w:t>по</w:t>
            </w:r>
            <w:r w:rsidRPr="005A5AE7">
              <w:rPr>
                <w:b/>
                <w:lang w:val="en-US"/>
              </w:rPr>
              <w:t xml:space="preserve"> </w:t>
            </w:r>
            <w:r w:rsidRPr="005A5AE7">
              <w:rPr>
                <w:b/>
              </w:rPr>
              <w:t>школе</w:t>
            </w:r>
          </w:p>
          <w:p w:rsidR="004C4719" w:rsidRPr="005A5AE7" w:rsidRDefault="004C4719" w:rsidP="00280EC3">
            <w:pPr>
              <w:numPr>
                <w:ilvl w:val="0"/>
                <w:numId w:val="30"/>
              </w:numPr>
              <w:spacing w:line="360" w:lineRule="auto"/>
              <w:ind w:left="0" w:firstLine="0"/>
              <w:contextualSpacing/>
              <w:jc w:val="both"/>
              <w:rPr>
                <w:rFonts w:eastAsia="Calibri"/>
                <w:lang w:eastAsia="en-US"/>
              </w:rPr>
            </w:pPr>
            <w:r w:rsidRPr="005A5AE7">
              <w:rPr>
                <w:rFonts w:eastAsia="Calibri"/>
                <w:lang w:eastAsia="en-US"/>
              </w:rPr>
              <w:t>Обновление информации по школе, сбор контактных данных</w:t>
            </w:r>
          </w:p>
          <w:p w:rsidR="004C4719" w:rsidRPr="005A5AE7" w:rsidRDefault="004C4719" w:rsidP="00280EC3">
            <w:pPr>
              <w:numPr>
                <w:ilvl w:val="0"/>
                <w:numId w:val="30"/>
              </w:numPr>
              <w:spacing w:line="360" w:lineRule="auto"/>
              <w:ind w:left="0" w:firstLine="0"/>
              <w:contextualSpacing/>
              <w:jc w:val="both"/>
              <w:rPr>
                <w:rFonts w:eastAsia="Calibri"/>
                <w:lang w:eastAsia="en-US"/>
              </w:rPr>
            </w:pPr>
            <w:r w:rsidRPr="005A5AE7">
              <w:rPr>
                <w:rFonts w:eastAsia="Calibri"/>
                <w:lang w:eastAsia="en-US"/>
              </w:rPr>
              <w:t xml:space="preserve">Ввод в </w:t>
            </w:r>
            <w:r w:rsidRPr="005A5AE7">
              <w:rPr>
                <w:rFonts w:eastAsia="Calibri"/>
                <w:lang w:val="en-US" w:eastAsia="en-US"/>
              </w:rPr>
              <w:t>WinW</w:t>
            </w:r>
            <w:r w:rsidRPr="005A5AE7">
              <w:rPr>
                <w:rFonts w:eastAsia="Calibri"/>
                <w:lang w:eastAsia="en-US"/>
              </w:rPr>
              <w:t>3</w:t>
            </w:r>
            <w:r w:rsidRPr="005A5AE7">
              <w:rPr>
                <w:rFonts w:eastAsia="Calibri"/>
                <w:lang w:val="en-US" w:eastAsia="en-US"/>
              </w:rPr>
              <w:t>S</w:t>
            </w:r>
            <w:r w:rsidRPr="005A5AE7">
              <w:rPr>
                <w:rFonts w:eastAsia="Calibri"/>
                <w:lang w:eastAsia="en-US"/>
              </w:rPr>
              <w:t xml:space="preserve"> базы данных школьной выборки (по одной на каждый исследуемый уровень образования)</w:t>
            </w:r>
          </w:p>
          <w:p w:rsidR="004C4719" w:rsidRPr="005A5AE7" w:rsidRDefault="004C4719" w:rsidP="00280EC3">
            <w:pPr>
              <w:numPr>
                <w:ilvl w:val="0"/>
                <w:numId w:val="30"/>
              </w:numPr>
              <w:spacing w:line="360" w:lineRule="auto"/>
              <w:ind w:left="0" w:firstLine="0"/>
              <w:contextualSpacing/>
              <w:jc w:val="both"/>
              <w:rPr>
                <w:rFonts w:eastAsia="Calibri"/>
                <w:lang w:eastAsia="en-US"/>
              </w:rPr>
            </w:pPr>
            <w:r w:rsidRPr="005A5AE7">
              <w:rPr>
                <w:rFonts w:eastAsia="Calibri"/>
                <w:lang w:eastAsia="en-US"/>
              </w:rPr>
              <w:t>Перевод/адаптация форм (формы «Список учителей» и «Участвующие учителя»)</w:t>
            </w:r>
          </w:p>
          <w:p w:rsidR="004C4719" w:rsidRPr="005A5AE7" w:rsidRDefault="004C4719" w:rsidP="00280EC3">
            <w:pPr>
              <w:numPr>
                <w:ilvl w:val="0"/>
                <w:numId w:val="30"/>
              </w:numPr>
              <w:spacing w:line="360" w:lineRule="auto"/>
              <w:ind w:left="0" w:firstLine="0"/>
              <w:contextualSpacing/>
              <w:jc w:val="both"/>
              <w:rPr>
                <w:rFonts w:eastAsia="Calibri"/>
                <w:lang w:eastAsia="en-US"/>
              </w:rPr>
            </w:pPr>
            <w:r w:rsidRPr="005A5AE7">
              <w:rPr>
                <w:rFonts w:eastAsia="Calibri"/>
                <w:lang w:eastAsia="en-US"/>
              </w:rPr>
              <w:t>Записи об участии школ, при необходимости их замещение</w:t>
            </w:r>
          </w:p>
          <w:p w:rsidR="004C4719" w:rsidRPr="005A5AE7" w:rsidRDefault="004C4719" w:rsidP="00280EC3">
            <w:pPr>
              <w:numPr>
                <w:ilvl w:val="0"/>
                <w:numId w:val="30"/>
              </w:numPr>
              <w:spacing w:line="360" w:lineRule="auto"/>
              <w:ind w:left="0" w:firstLine="0"/>
              <w:contextualSpacing/>
              <w:jc w:val="both"/>
              <w:rPr>
                <w:rFonts w:eastAsia="Calibri"/>
                <w:lang w:eastAsia="en-US"/>
              </w:rPr>
            </w:pPr>
            <w:r w:rsidRPr="005A5AE7">
              <w:rPr>
                <w:rFonts w:eastAsia="Calibri"/>
                <w:lang w:eastAsia="en-US"/>
              </w:rPr>
              <w:t>Создание форм «Список учителей» (бумажные или электронные версии) и передача их Региональным, а затем Школьным Координаторам для заполнения</w:t>
            </w:r>
          </w:p>
        </w:tc>
        <w:tc>
          <w:tcPr>
            <w:tcW w:w="4786" w:type="dxa"/>
            <w:tcBorders>
              <w:top w:val="single" w:sz="4" w:space="0" w:color="auto"/>
              <w:left w:val="single" w:sz="4" w:space="0" w:color="auto"/>
              <w:bottom w:val="single" w:sz="4" w:space="0" w:color="auto"/>
              <w:right w:val="single" w:sz="4" w:space="0" w:color="auto"/>
            </w:tcBorders>
            <w:shd w:val="clear" w:color="auto" w:fill="auto"/>
          </w:tcPr>
          <w:p w:rsidR="004C4719" w:rsidRPr="005A5AE7" w:rsidRDefault="004C4719" w:rsidP="001D13DF">
            <w:pPr>
              <w:spacing w:line="360" w:lineRule="auto"/>
              <w:jc w:val="both"/>
            </w:pPr>
          </w:p>
        </w:tc>
      </w:tr>
      <w:tr w:rsidR="004C4719" w:rsidRPr="005A5AE7" w:rsidTr="001D13DF">
        <w:trPr>
          <w:jc w:val="center"/>
        </w:trPr>
        <w:tc>
          <w:tcPr>
            <w:tcW w:w="4785" w:type="dxa"/>
            <w:tcBorders>
              <w:top w:val="single" w:sz="4" w:space="0" w:color="auto"/>
              <w:left w:val="single" w:sz="4" w:space="0" w:color="auto"/>
              <w:bottom w:val="single" w:sz="4" w:space="0" w:color="auto"/>
              <w:right w:val="single" w:sz="4" w:space="0" w:color="auto"/>
            </w:tcBorders>
            <w:shd w:val="clear" w:color="auto" w:fill="auto"/>
          </w:tcPr>
          <w:p w:rsidR="004C4719" w:rsidRPr="005A5AE7" w:rsidRDefault="004C4719" w:rsidP="001D13DF">
            <w:pPr>
              <w:spacing w:line="360" w:lineRule="auto"/>
              <w:jc w:val="both"/>
            </w:pP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4C4719" w:rsidRPr="005A5AE7" w:rsidRDefault="004C4719" w:rsidP="001D13DF">
            <w:pPr>
              <w:spacing w:line="360" w:lineRule="auto"/>
              <w:jc w:val="both"/>
              <w:rPr>
                <w:b/>
              </w:rPr>
            </w:pPr>
            <w:r w:rsidRPr="005A5AE7">
              <w:rPr>
                <w:b/>
              </w:rPr>
              <w:t>Создание списка учителей каждой школы</w:t>
            </w:r>
            <w:r w:rsidRPr="005A5AE7">
              <w:rPr>
                <w:b/>
                <w:lang w:val="en-US"/>
              </w:rPr>
              <w:t xml:space="preserve"> </w:t>
            </w:r>
          </w:p>
          <w:p w:rsidR="004C4719" w:rsidRPr="005A5AE7" w:rsidRDefault="004C4719" w:rsidP="00280EC3">
            <w:pPr>
              <w:numPr>
                <w:ilvl w:val="0"/>
                <w:numId w:val="31"/>
              </w:numPr>
              <w:spacing w:line="360" w:lineRule="auto"/>
              <w:ind w:left="0" w:firstLine="0"/>
              <w:contextualSpacing/>
              <w:jc w:val="both"/>
              <w:rPr>
                <w:rFonts w:eastAsia="Calibri"/>
                <w:lang w:eastAsia="en-US"/>
              </w:rPr>
            </w:pPr>
            <w:r w:rsidRPr="005A5AE7">
              <w:rPr>
                <w:rFonts w:eastAsia="Calibri"/>
                <w:lang w:eastAsia="en-US"/>
              </w:rPr>
              <w:lastRenderedPageBreak/>
              <w:t>Школьные Координаторы перечисляют всех учителей в формах «Список учителей»</w:t>
            </w:r>
          </w:p>
          <w:p w:rsidR="004C4719" w:rsidRPr="005A5AE7" w:rsidRDefault="004C4719" w:rsidP="00280EC3">
            <w:pPr>
              <w:numPr>
                <w:ilvl w:val="0"/>
                <w:numId w:val="31"/>
              </w:numPr>
              <w:spacing w:line="360" w:lineRule="auto"/>
              <w:ind w:left="0" w:firstLine="0"/>
              <w:contextualSpacing/>
              <w:jc w:val="both"/>
              <w:rPr>
                <w:rFonts w:eastAsia="Calibri"/>
                <w:lang w:eastAsia="en-US"/>
              </w:rPr>
            </w:pPr>
            <w:r w:rsidRPr="005A5AE7">
              <w:rPr>
                <w:rFonts w:eastAsia="Calibri"/>
                <w:lang w:eastAsia="en-US"/>
              </w:rPr>
              <w:t>Региональные Координаторы высылают заполненные списки учителей в НЦИ, сперва собрав Списки всех школ своего региона</w:t>
            </w:r>
          </w:p>
        </w:tc>
      </w:tr>
      <w:tr w:rsidR="004C4719" w:rsidRPr="005A5AE7" w:rsidTr="001D13DF">
        <w:trPr>
          <w:jc w:val="center"/>
        </w:trPr>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4C4719" w:rsidRPr="005A5AE7" w:rsidRDefault="004C4719" w:rsidP="001D13DF">
            <w:pPr>
              <w:spacing w:line="360" w:lineRule="auto"/>
              <w:jc w:val="both"/>
              <w:rPr>
                <w:b/>
                <w:lang w:val="en-US"/>
              </w:rPr>
            </w:pPr>
            <w:r w:rsidRPr="005A5AE7">
              <w:rPr>
                <w:b/>
              </w:rPr>
              <w:lastRenderedPageBreak/>
              <w:t>Выборка</w:t>
            </w:r>
            <w:r w:rsidRPr="005A5AE7">
              <w:rPr>
                <w:b/>
                <w:lang w:val="en-US"/>
              </w:rPr>
              <w:t xml:space="preserve"> </w:t>
            </w:r>
            <w:r w:rsidRPr="005A5AE7">
              <w:rPr>
                <w:b/>
              </w:rPr>
              <w:t>учителей</w:t>
            </w:r>
          </w:p>
          <w:p w:rsidR="004C4719" w:rsidRPr="005A5AE7" w:rsidRDefault="004C4719" w:rsidP="00280EC3">
            <w:pPr>
              <w:numPr>
                <w:ilvl w:val="0"/>
                <w:numId w:val="30"/>
              </w:numPr>
              <w:spacing w:line="360" w:lineRule="auto"/>
              <w:ind w:left="0" w:firstLine="0"/>
              <w:contextualSpacing/>
              <w:jc w:val="both"/>
              <w:rPr>
                <w:rFonts w:eastAsia="Calibri"/>
                <w:lang w:eastAsia="en-US"/>
              </w:rPr>
            </w:pPr>
            <w:r w:rsidRPr="005A5AE7">
              <w:rPr>
                <w:rFonts w:eastAsia="Calibri"/>
                <w:lang w:eastAsia="en-US"/>
              </w:rPr>
              <w:t xml:space="preserve">Ввод информации из форм «Список учителей» через импорт (или вручную) </w:t>
            </w:r>
          </w:p>
          <w:p w:rsidR="004C4719" w:rsidRPr="005A5AE7" w:rsidRDefault="004C4719" w:rsidP="00280EC3">
            <w:pPr>
              <w:numPr>
                <w:ilvl w:val="0"/>
                <w:numId w:val="30"/>
              </w:numPr>
              <w:spacing w:line="360" w:lineRule="auto"/>
              <w:ind w:left="0" w:firstLine="0"/>
              <w:contextualSpacing/>
              <w:jc w:val="both"/>
              <w:rPr>
                <w:rFonts w:eastAsia="Calibri"/>
                <w:lang w:eastAsia="en-US"/>
              </w:rPr>
            </w:pPr>
            <w:r w:rsidRPr="005A5AE7">
              <w:rPr>
                <w:rFonts w:eastAsia="Calibri"/>
                <w:lang w:eastAsia="en-US"/>
              </w:rPr>
              <w:t>Создание записей об учителях</w:t>
            </w:r>
          </w:p>
          <w:p w:rsidR="004C4719" w:rsidRPr="005A5AE7" w:rsidRDefault="004C4719" w:rsidP="00280EC3">
            <w:pPr>
              <w:numPr>
                <w:ilvl w:val="0"/>
                <w:numId w:val="30"/>
              </w:numPr>
              <w:spacing w:line="360" w:lineRule="auto"/>
              <w:ind w:left="0" w:firstLine="0"/>
              <w:contextualSpacing/>
              <w:jc w:val="both"/>
              <w:rPr>
                <w:rFonts w:eastAsia="Calibri"/>
                <w:lang w:eastAsia="en-US"/>
              </w:rPr>
            </w:pPr>
            <w:r w:rsidRPr="005A5AE7">
              <w:rPr>
                <w:rFonts w:eastAsia="Calibri"/>
                <w:lang w:eastAsia="en-US"/>
              </w:rPr>
              <w:t>Создание выборки учителей</w:t>
            </w:r>
          </w:p>
          <w:p w:rsidR="004C4719" w:rsidRPr="005A5AE7" w:rsidRDefault="004C4719" w:rsidP="00280EC3">
            <w:pPr>
              <w:numPr>
                <w:ilvl w:val="0"/>
                <w:numId w:val="30"/>
              </w:numPr>
              <w:spacing w:line="360" w:lineRule="auto"/>
              <w:ind w:left="0" w:firstLine="0"/>
              <w:contextualSpacing/>
              <w:jc w:val="both"/>
              <w:rPr>
                <w:rFonts w:eastAsia="Calibri"/>
                <w:lang w:eastAsia="en-US"/>
              </w:rPr>
            </w:pPr>
            <w:r w:rsidRPr="005A5AE7">
              <w:rPr>
                <w:rFonts w:eastAsia="Calibri"/>
                <w:lang w:eastAsia="en-US"/>
              </w:rPr>
              <w:t>Создание форм «Участвующие учителя» (в бумажном или электронном виде) и отправка их Школьным Координаторам для заполнения</w:t>
            </w:r>
          </w:p>
          <w:p w:rsidR="004C4719" w:rsidRPr="005A5AE7" w:rsidRDefault="004C4719" w:rsidP="001D13DF">
            <w:pPr>
              <w:spacing w:line="360" w:lineRule="auto"/>
              <w:jc w:val="both"/>
            </w:pPr>
            <w:r w:rsidRPr="005A5AE7">
              <w:t xml:space="preserve">  </w:t>
            </w:r>
          </w:p>
        </w:tc>
        <w:tc>
          <w:tcPr>
            <w:tcW w:w="4786" w:type="dxa"/>
            <w:tcBorders>
              <w:top w:val="single" w:sz="4" w:space="0" w:color="auto"/>
              <w:left w:val="single" w:sz="4" w:space="0" w:color="auto"/>
              <w:bottom w:val="single" w:sz="4" w:space="0" w:color="auto"/>
              <w:right w:val="single" w:sz="4" w:space="0" w:color="auto"/>
            </w:tcBorders>
            <w:shd w:val="clear" w:color="auto" w:fill="auto"/>
          </w:tcPr>
          <w:p w:rsidR="004C4719" w:rsidRPr="005A5AE7" w:rsidRDefault="004C4719" w:rsidP="001D13DF">
            <w:pPr>
              <w:spacing w:line="360" w:lineRule="auto"/>
              <w:jc w:val="both"/>
            </w:pPr>
          </w:p>
        </w:tc>
      </w:tr>
      <w:tr w:rsidR="004C4719" w:rsidRPr="005A5AE7" w:rsidTr="001D13DF">
        <w:trPr>
          <w:jc w:val="center"/>
        </w:trPr>
        <w:tc>
          <w:tcPr>
            <w:tcW w:w="4785" w:type="dxa"/>
            <w:tcBorders>
              <w:top w:val="single" w:sz="4" w:space="0" w:color="auto"/>
              <w:left w:val="single" w:sz="4" w:space="0" w:color="auto"/>
              <w:bottom w:val="single" w:sz="4" w:space="0" w:color="auto"/>
              <w:right w:val="single" w:sz="4" w:space="0" w:color="auto"/>
            </w:tcBorders>
            <w:shd w:val="clear" w:color="auto" w:fill="auto"/>
          </w:tcPr>
          <w:p w:rsidR="004C4719" w:rsidRPr="005A5AE7" w:rsidRDefault="004C4719" w:rsidP="001D13DF">
            <w:pPr>
              <w:spacing w:line="360" w:lineRule="auto"/>
              <w:jc w:val="both"/>
            </w:pPr>
          </w:p>
        </w:tc>
        <w:tc>
          <w:tcPr>
            <w:tcW w:w="4786" w:type="dxa"/>
            <w:tcBorders>
              <w:top w:val="single" w:sz="4" w:space="0" w:color="auto"/>
              <w:left w:val="single" w:sz="4" w:space="0" w:color="auto"/>
              <w:bottom w:val="single" w:sz="4" w:space="0" w:color="auto"/>
              <w:right w:val="single" w:sz="4" w:space="0" w:color="auto"/>
            </w:tcBorders>
            <w:shd w:val="clear" w:color="auto" w:fill="auto"/>
            <w:hideMark/>
          </w:tcPr>
          <w:p w:rsidR="004C4719" w:rsidRPr="005A5AE7" w:rsidRDefault="004C4719" w:rsidP="001D13DF">
            <w:pPr>
              <w:spacing w:line="360" w:lineRule="auto"/>
              <w:jc w:val="both"/>
              <w:rPr>
                <w:b/>
                <w:lang w:val="en-US"/>
              </w:rPr>
            </w:pPr>
            <w:r w:rsidRPr="005A5AE7">
              <w:rPr>
                <w:b/>
              </w:rPr>
              <w:t>Администрирование</w:t>
            </w:r>
            <w:r w:rsidRPr="005A5AE7">
              <w:rPr>
                <w:b/>
                <w:lang w:val="en-US"/>
              </w:rPr>
              <w:t xml:space="preserve"> </w:t>
            </w:r>
            <w:r w:rsidRPr="005A5AE7">
              <w:rPr>
                <w:b/>
              </w:rPr>
              <w:t>опросников</w:t>
            </w:r>
            <w:r w:rsidRPr="005A5AE7">
              <w:rPr>
                <w:b/>
                <w:lang w:val="en-US"/>
              </w:rPr>
              <w:t xml:space="preserve"> </w:t>
            </w:r>
          </w:p>
          <w:p w:rsidR="004C4719" w:rsidRPr="005A5AE7" w:rsidRDefault="004C4719" w:rsidP="00280EC3">
            <w:pPr>
              <w:numPr>
                <w:ilvl w:val="0"/>
                <w:numId w:val="30"/>
              </w:numPr>
              <w:spacing w:line="360" w:lineRule="auto"/>
              <w:ind w:left="0" w:firstLine="0"/>
              <w:contextualSpacing/>
              <w:jc w:val="both"/>
              <w:rPr>
                <w:rFonts w:eastAsia="Calibri"/>
                <w:lang w:eastAsia="en-US"/>
              </w:rPr>
            </w:pPr>
            <w:r w:rsidRPr="005A5AE7">
              <w:rPr>
                <w:rFonts w:eastAsia="Calibri"/>
                <w:lang w:eastAsia="en-US"/>
              </w:rPr>
              <w:t xml:space="preserve">ШК передает учителям сопроводительные письма с информацией по логину и паролю для входа в систему </w:t>
            </w:r>
            <w:r w:rsidRPr="005A5AE7">
              <w:rPr>
                <w:rFonts w:eastAsia="Calibri"/>
                <w:lang w:val="en-US" w:eastAsia="en-US"/>
              </w:rPr>
              <w:t>IEA</w:t>
            </w:r>
            <w:r w:rsidRPr="005A5AE7">
              <w:rPr>
                <w:rFonts w:eastAsia="Calibri"/>
                <w:lang w:eastAsia="en-US"/>
              </w:rPr>
              <w:t xml:space="preserve"> </w:t>
            </w:r>
            <w:r w:rsidRPr="005A5AE7">
              <w:rPr>
                <w:rFonts w:eastAsia="Calibri"/>
                <w:lang w:val="en-US" w:eastAsia="en-US"/>
              </w:rPr>
              <w:t>eAssessment</w:t>
            </w:r>
            <w:r w:rsidRPr="005A5AE7">
              <w:rPr>
                <w:rFonts w:eastAsia="Calibri"/>
                <w:lang w:eastAsia="en-US"/>
              </w:rPr>
              <w:t>, которые НЦИ высылает Региональным координаторам</w:t>
            </w:r>
          </w:p>
          <w:p w:rsidR="004C4719" w:rsidRPr="005A5AE7" w:rsidRDefault="004C4719" w:rsidP="00280EC3">
            <w:pPr>
              <w:numPr>
                <w:ilvl w:val="0"/>
                <w:numId w:val="30"/>
              </w:numPr>
              <w:spacing w:line="360" w:lineRule="auto"/>
              <w:ind w:left="0" w:firstLine="0"/>
              <w:contextualSpacing/>
              <w:jc w:val="both"/>
              <w:rPr>
                <w:rFonts w:eastAsia="Calibri"/>
                <w:lang w:eastAsia="en-US"/>
              </w:rPr>
            </w:pPr>
            <w:r w:rsidRPr="005A5AE7">
              <w:rPr>
                <w:rFonts w:eastAsia="Calibri"/>
                <w:lang w:eastAsia="en-US"/>
              </w:rPr>
              <w:t>ШК отмечает уровни участия учителей в форме «Участвующие учителя»</w:t>
            </w:r>
          </w:p>
          <w:p w:rsidR="004C4719" w:rsidRPr="005A5AE7" w:rsidRDefault="004C4719" w:rsidP="00280EC3">
            <w:pPr>
              <w:numPr>
                <w:ilvl w:val="0"/>
                <w:numId w:val="32"/>
              </w:numPr>
              <w:spacing w:line="360" w:lineRule="auto"/>
              <w:ind w:left="0" w:firstLine="0"/>
              <w:contextualSpacing/>
              <w:jc w:val="both"/>
              <w:rPr>
                <w:rFonts w:eastAsia="Calibri"/>
                <w:lang w:eastAsia="en-US"/>
              </w:rPr>
            </w:pPr>
            <w:r w:rsidRPr="005A5AE7">
              <w:rPr>
                <w:rFonts w:eastAsia="Calibri"/>
                <w:lang w:eastAsia="en-US"/>
              </w:rPr>
              <w:t>ШК возвращает заполненные формы «Участвующие учителя» Региональным координаторам, которые направляют их в НЦИ</w:t>
            </w:r>
          </w:p>
        </w:tc>
      </w:tr>
      <w:tr w:rsidR="004C4719" w:rsidRPr="005A5AE7" w:rsidTr="001D13DF">
        <w:trPr>
          <w:jc w:val="center"/>
        </w:trPr>
        <w:tc>
          <w:tcPr>
            <w:tcW w:w="4785" w:type="dxa"/>
            <w:tcBorders>
              <w:top w:val="single" w:sz="4" w:space="0" w:color="auto"/>
              <w:left w:val="single" w:sz="4" w:space="0" w:color="auto"/>
              <w:bottom w:val="single" w:sz="4" w:space="0" w:color="auto"/>
              <w:right w:val="single" w:sz="4" w:space="0" w:color="auto"/>
            </w:tcBorders>
            <w:shd w:val="clear" w:color="auto" w:fill="auto"/>
            <w:hideMark/>
          </w:tcPr>
          <w:p w:rsidR="004C4719" w:rsidRPr="005A5AE7" w:rsidRDefault="004C4719" w:rsidP="001D13DF">
            <w:pPr>
              <w:spacing w:line="360" w:lineRule="auto"/>
              <w:jc w:val="both"/>
              <w:rPr>
                <w:b/>
                <w:lang w:val="en-US"/>
              </w:rPr>
            </w:pPr>
            <w:r w:rsidRPr="005A5AE7">
              <w:rPr>
                <w:b/>
              </w:rPr>
              <w:t>Отслеживание</w:t>
            </w:r>
            <w:r w:rsidRPr="005A5AE7">
              <w:rPr>
                <w:b/>
                <w:lang w:val="en-US"/>
              </w:rPr>
              <w:t xml:space="preserve"> </w:t>
            </w:r>
            <w:r w:rsidRPr="005A5AE7">
              <w:rPr>
                <w:b/>
              </w:rPr>
              <w:t>статусов</w:t>
            </w:r>
            <w:r w:rsidRPr="005A5AE7">
              <w:rPr>
                <w:b/>
                <w:lang w:val="en-US"/>
              </w:rPr>
              <w:t xml:space="preserve"> </w:t>
            </w:r>
            <w:r w:rsidRPr="005A5AE7">
              <w:rPr>
                <w:b/>
              </w:rPr>
              <w:t>участия</w:t>
            </w:r>
            <w:r w:rsidRPr="005A5AE7">
              <w:rPr>
                <w:b/>
                <w:lang w:val="en-US"/>
              </w:rPr>
              <w:t xml:space="preserve"> </w:t>
            </w:r>
            <w:r w:rsidRPr="005A5AE7">
              <w:rPr>
                <w:b/>
              </w:rPr>
              <w:t>учителей</w:t>
            </w:r>
          </w:p>
          <w:p w:rsidR="004C4719" w:rsidRPr="005A5AE7" w:rsidRDefault="004C4719" w:rsidP="00280EC3">
            <w:pPr>
              <w:numPr>
                <w:ilvl w:val="0"/>
                <w:numId w:val="32"/>
              </w:numPr>
              <w:spacing w:line="360" w:lineRule="auto"/>
              <w:ind w:left="0" w:firstLine="0"/>
              <w:contextualSpacing/>
              <w:jc w:val="both"/>
              <w:rPr>
                <w:rFonts w:eastAsia="Calibri"/>
                <w:lang w:eastAsia="en-US"/>
              </w:rPr>
            </w:pPr>
            <w:r w:rsidRPr="005A5AE7">
              <w:rPr>
                <w:rFonts w:eastAsia="Calibri"/>
                <w:lang w:eastAsia="en-US"/>
              </w:rPr>
              <w:t xml:space="preserve">Ввод информации из форм «Участвующие учителя» в </w:t>
            </w:r>
            <w:r w:rsidRPr="005A5AE7">
              <w:rPr>
                <w:rFonts w:eastAsia="Calibri"/>
                <w:lang w:val="en-US" w:eastAsia="en-US"/>
              </w:rPr>
              <w:t>WinW</w:t>
            </w:r>
            <w:r w:rsidRPr="005A5AE7">
              <w:rPr>
                <w:rFonts w:eastAsia="Calibri"/>
                <w:lang w:eastAsia="en-US"/>
              </w:rPr>
              <w:t>3</w:t>
            </w:r>
            <w:r w:rsidRPr="005A5AE7">
              <w:rPr>
                <w:rFonts w:eastAsia="Calibri"/>
                <w:lang w:val="en-US" w:eastAsia="en-US"/>
              </w:rPr>
              <w:t>S</w:t>
            </w:r>
            <w:r w:rsidRPr="005A5AE7">
              <w:rPr>
                <w:rFonts w:eastAsia="Calibri"/>
                <w:lang w:eastAsia="en-US"/>
              </w:rPr>
              <w:t xml:space="preserve"> (импортирование данных или вручную)</w:t>
            </w:r>
          </w:p>
          <w:p w:rsidR="004C4719" w:rsidRPr="005A5AE7" w:rsidRDefault="004C4719" w:rsidP="00280EC3">
            <w:pPr>
              <w:numPr>
                <w:ilvl w:val="0"/>
                <w:numId w:val="32"/>
              </w:numPr>
              <w:spacing w:line="360" w:lineRule="auto"/>
              <w:ind w:left="0" w:firstLine="0"/>
              <w:contextualSpacing/>
              <w:jc w:val="both"/>
              <w:rPr>
                <w:rFonts w:eastAsia="Calibri"/>
                <w:lang w:eastAsia="en-US"/>
              </w:rPr>
            </w:pPr>
            <w:r w:rsidRPr="005A5AE7">
              <w:rPr>
                <w:rFonts w:eastAsia="Calibri"/>
                <w:lang w:eastAsia="en-US"/>
              </w:rPr>
              <w:lastRenderedPageBreak/>
              <w:t xml:space="preserve">Ввод статуса доступности данных для всех опросников через импорт из </w:t>
            </w:r>
            <w:r w:rsidRPr="005A5AE7">
              <w:rPr>
                <w:rFonts w:eastAsia="Calibri"/>
                <w:lang w:val="en-US" w:eastAsia="en-US"/>
              </w:rPr>
              <w:t>DME</w:t>
            </w:r>
            <w:r w:rsidRPr="005A5AE7">
              <w:rPr>
                <w:rFonts w:eastAsia="Calibri"/>
                <w:lang w:eastAsia="en-US"/>
              </w:rPr>
              <w:t xml:space="preserve"> и/или импорт данных из </w:t>
            </w:r>
            <w:r w:rsidRPr="005A5AE7">
              <w:rPr>
                <w:rFonts w:eastAsia="Calibri"/>
                <w:lang w:val="en-US" w:eastAsia="en-US"/>
              </w:rPr>
              <w:t>IEA</w:t>
            </w:r>
            <w:r w:rsidRPr="005A5AE7">
              <w:rPr>
                <w:rFonts w:eastAsia="Calibri"/>
                <w:lang w:eastAsia="en-US"/>
              </w:rPr>
              <w:t xml:space="preserve"> </w:t>
            </w:r>
            <w:r w:rsidRPr="005A5AE7">
              <w:rPr>
                <w:rFonts w:eastAsia="Calibri"/>
                <w:lang w:val="en-US" w:eastAsia="en-US"/>
              </w:rPr>
              <w:t>eAssessment</w:t>
            </w:r>
            <w:r w:rsidRPr="005A5AE7">
              <w:rPr>
                <w:rFonts w:eastAsia="Calibri"/>
                <w:lang w:eastAsia="en-US"/>
              </w:rPr>
              <w:t xml:space="preserve"> </w:t>
            </w:r>
            <w:r w:rsidRPr="005A5AE7">
              <w:rPr>
                <w:rFonts w:eastAsia="Calibri"/>
                <w:lang w:val="en-US" w:eastAsia="en-US"/>
              </w:rPr>
              <w:t>Monitor</w:t>
            </w:r>
          </w:p>
          <w:p w:rsidR="004C4719" w:rsidRPr="005A5AE7" w:rsidRDefault="004C4719" w:rsidP="00280EC3">
            <w:pPr>
              <w:numPr>
                <w:ilvl w:val="0"/>
                <w:numId w:val="32"/>
              </w:numPr>
              <w:spacing w:line="360" w:lineRule="auto"/>
              <w:ind w:left="0" w:firstLine="0"/>
              <w:contextualSpacing/>
              <w:jc w:val="both"/>
              <w:rPr>
                <w:rFonts w:eastAsia="Calibri"/>
                <w:lang w:eastAsia="en-US"/>
              </w:rPr>
            </w:pPr>
            <w:r w:rsidRPr="005A5AE7">
              <w:rPr>
                <w:rFonts w:eastAsia="Calibri"/>
                <w:lang w:eastAsia="en-US"/>
              </w:rPr>
              <w:t>Проверка  единообразия, устранение несовпадений, внесение комментариев для МЦИ (при необходимости)</w:t>
            </w:r>
          </w:p>
          <w:p w:rsidR="004C4719" w:rsidRPr="005A5AE7" w:rsidRDefault="004C4719" w:rsidP="00280EC3">
            <w:pPr>
              <w:numPr>
                <w:ilvl w:val="0"/>
                <w:numId w:val="32"/>
              </w:numPr>
              <w:spacing w:line="360" w:lineRule="auto"/>
              <w:ind w:left="0" w:firstLine="0"/>
              <w:contextualSpacing/>
              <w:jc w:val="both"/>
              <w:rPr>
                <w:rFonts w:eastAsia="Calibri"/>
                <w:lang w:eastAsia="en-US"/>
              </w:rPr>
            </w:pPr>
            <w:r w:rsidRPr="005A5AE7">
              <w:rPr>
                <w:rFonts w:eastAsia="Calibri"/>
                <w:lang w:eastAsia="en-US"/>
              </w:rPr>
              <w:t>Экспорт баз данных для их пересылки в МЦИ</w:t>
            </w:r>
          </w:p>
          <w:p w:rsidR="004C4719" w:rsidRPr="005A5AE7" w:rsidRDefault="004C4719" w:rsidP="001D13DF">
            <w:pPr>
              <w:spacing w:line="360" w:lineRule="auto"/>
              <w:jc w:val="both"/>
            </w:pPr>
            <w:r w:rsidRPr="005A5AE7">
              <w:t xml:space="preserve">  </w:t>
            </w:r>
          </w:p>
        </w:tc>
        <w:tc>
          <w:tcPr>
            <w:tcW w:w="4786" w:type="dxa"/>
            <w:tcBorders>
              <w:top w:val="single" w:sz="4" w:space="0" w:color="auto"/>
              <w:left w:val="single" w:sz="4" w:space="0" w:color="auto"/>
              <w:bottom w:val="single" w:sz="4" w:space="0" w:color="auto"/>
              <w:right w:val="single" w:sz="4" w:space="0" w:color="auto"/>
            </w:tcBorders>
            <w:shd w:val="clear" w:color="auto" w:fill="auto"/>
          </w:tcPr>
          <w:p w:rsidR="004C4719" w:rsidRPr="005A5AE7" w:rsidRDefault="004C4719" w:rsidP="001D13DF">
            <w:pPr>
              <w:spacing w:line="360" w:lineRule="auto"/>
              <w:jc w:val="both"/>
            </w:pPr>
          </w:p>
        </w:tc>
      </w:tr>
    </w:tbl>
    <w:p w:rsidR="004C4719" w:rsidRPr="005A5AE7" w:rsidRDefault="004C4719" w:rsidP="004C4719">
      <w:pPr>
        <w:spacing w:line="360" w:lineRule="auto"/>
        <w:ind w:firstLine="567"/>
        <w:jc w:val="both"/>
        <w:rPr>
          <w:lang w:eastAsia="en-US"/>
        </w:rPr>
      </w:pPr>
    </w:p>
    <w:p w:rsidR="004C4719" w:rsidRPr="005A5AE7" w:rsidRDefault="004C4719" w:rsidP="004C4719">
      <w:pPr>
        <w:keepNext/>
        <w:keepLines/>
        <w:spacing w:before="200" w:line="360" w:lineRule="auto"/>
        <w:jc w:val="both"/>
        <w:outlineLvl w:val="1"/>
        <w:rPr>
          <w:b/>
          <w:bCs/>
          <w:lang w:eastAsia="en-US"/>
        </w:rPr>
      </w:pPr>
      <w:bookmarkStart w:id="49" w:name="_Toc466832906"/>
      <w:r>
        <w:rPr>
          <w:b/>
          <w:bCs/>
          <w:lang w:eastAsia="en-US"/>
        </w:rPr>
        <w:t>1.</w:t>
      </w:r>
      <w:r w:rsidRPr="005A5AE7">
        <w:rPr>
          <w:b/>
          <w:bCs/>
          <w:lang w:eastAsia="en-US"/>
        </w:rPr>
        <w:t>2. Составление списков и отслеживание данных об учителях</w:t>
      </w:r>
      <w:bookmarkEnd w:id="49"/>
      <w:r w:rsidRPr="005A5AE7">
        <w:rPr>
          <w:b/>
          <w:bCs/>
          <w:lang w:eastAsia="en-US"/>
        </w:rPr>
        <w:t xml:space="preserve"> </w:t>
      </w:r>
    </w:p>
    <w:p w:rsidR="004C4719" w:rsidRPr="005A5AE7" w:rsidRDefault="004C4719" w:rsidP="004C4719">
      <w:pPr>
        <w:spacing w:line="360" w:lineRule="auto"/>
        <w:ind w:firstLine="567"/>
        <w:jc w:val="both"/>
      </w:pPr>
      <w:r w:rsidRPr="005A5AE7">
        <w:t xml:space="preserve">Как было указано, в апробационном исследовании </w:t>
      </w:r>
      <w:r w:rsidRPr="005A5AE7">
        <w:rPr>
          <w:lang w:val="en-US"/>
        </w:rPr>
        <w:t>TALIS</w:t>
      </w:r>
      <w:r w:rsidRPr="005A5AE7">
        <w:t xml:space="preserve"> 2018 используется комплект форм, в которые необходимо внести список учителей и данные о выборке учителей, назначенных опросниках, а также формы для оценки статуса участия учителей. Исключительно важно, чтобы эти формы были заполнены правильно, поскольку они содержат информацию от всех школ-участников и используются для правильного назначения опросников; обеспечивают сбор данных и процесс их верификации; а также позволяют получить информацию для обработки выборки на компьютере и для оценки качества создания выборки. Для стран, удовлетворяющих требованиям к выборке для апробационного исследования </w:t>
      </w:r>
      <w:r w:rsidRPr="005A5AE7">
        <w:rPr>
          <w:lang w:val="en-US"/>
        </w:rPr>
        <w:t>TALIS</w:t>
      </w:r>
      <w:r w:rsidRPr="005A5AE7">
        <w:t xml:space="preserve"> 2018, важно, чтобы все формы для отслеживания данных были заполнены и сохранялись для возможного пересмотра сотрудниками МЦИ </w:t>
      </w:r>
      <w:r w:rsidRPr="005A5AE7">
        <w:rPr>
          <w:lang w:val="en-US"/>
        </w:rPr>
        <w:t>TALIS</w:t>
      </w:r>
      <w:r w:rsidRPr="005A5AE7">
        <w:t xml:space="preserve"> 2018. Для облегчения проведения исследования разработаны различные формы, представленные ниже.</w:t>
      </w:r>
    </w:p>
    <w:p w:rsidR="004C4719" w:rsidRPr="005A5AE7" w:rsidRDefault="004C4719" w:rsidP="004C4719">
      <w:pPr>
        <w:spacing w:line="360" w:lineRule="auto"/>
        <w:ind w:firstLine="567"/>
        <w:jc w:val="both"/>
      </w:pPr>
      <w:r w:rsidRPr="005A5AE7">
        <w:t>•</w:t>
      </w:r>
      <w:r w:rsidRPr="005A5AE7">
        <w:tab/>
      </w:r>
      <w:r w:rsidRPr="005A5AE7">
        <w:rPr>
          <w:b/>
        </w:rPr>
        <w:t>Форма «Список учителей»</w:t>
      </w:r>
      <w:r w:rsidRPr="005A5AE7">
        <w:t xml:space="preserve">: Эта форма создается при помощи программы </w:t>
      </w:r>
      <w:r w:rsidRPr="005A5AE7">
        <w:rPr>
          <w:lang w:val="en-US"/>
        </w:rPr>
        <w:t>WinW</w:t>
      </w:r>
      <w:r w:rsidRPr="005A5AE7">
        <w:t>3</w:t>
      </w:r>
      <w:r w:rsidRPr="005A5AE7">
        <w:rPr>
          <w:lang w:val="en-US"/>
        </w:rPr>
        <w:t>S</w:t>
      </w:r>
      <w:r w:rsidRPr="005A5AE7">
        <w:t xml:space="preserve"> для каждой выбранной школы и направляется Региональным координаторам, которые затем рассылают Школьным Координаторам для заполнения. Данная форма будет использоваться Школьным Координатором для составления списка учителей, удовлетворяющих условиям исследования, и сбора такой информации об учителях как имя, пол, год рождения и профилирующий предмет. </w:t>
      </w:r>
    </w:p>
    <w:p w:rsidR="004C4719" w:rsidRPr="005A5AE7" w:rsidRDefault="004C4719" w:rsidP="004C4719">
      <w:pPr>
        <w:spacing w:line="360" w:lineRule="auto"/>
        <w:ind w:firstLine="567"/>
        <w:jc w:val="both"/>
      </w:pPr>
      <w:r w:rsidRPr="005A5AE7">
        <w:t>•</w:t>
      </w:r>
      <w:r w:rsidRPr="005A5AE7">
        <w:tab/>
      </w:r>
      <w:r w:rsidRPr="005A5AE7">
        <w:rPr>
          <w:b/>
        </w:rPr>
        <w:t>Форма «Участвующие учителя» (форма отслеживания участия учителя)</w:t>
      </w:r>
      <w:r w:rsidRPr="005A5AE7">
        <w:t xml:space="preserve">: Эта форма создается при помощи </w:t>
      </w:r>
      <w:r w:rsidRPr="005A5AE7">
        <w:rPr>
          <w:lang w:val="en-US"/>
        </w:rPr>
        <w:t>WinW</w:t>
      </w:r>
      <w:r w:rsidRPr="005A5AE7">
        <w:t>3</w:t>
      </w:r>
      <w:r w:rsidRPr="005A5AE7">
        <w:rPr>
          <w:lang w:val="en-US"/>
        </w:rPr>
        <w:t>S</w:t>
      </w:r>
      <w:r w:rsidRPr="005A5AE7">
        <w:t xml:space="preserve">, и направляется сначала региональным координаторам, которые затем рассылают данные формы Школьным Координаторам вместе с сопроводительными письмами для участников онлайн-анкетирования. Она содержит </w:t>
      </w:r>
      <w:r w:rsidRPr="005A5AE7">
        <w:lastRenderedPageBreak/>
        <w:t>список выбранных учителей, которые будут заполнять Опросники. Школьные Координаторы будут затем использовать эту форму, чтобы подтвердить заполнение Опросников для учителей и способа введения данных, а Региональные Координаторы будут контролировать процесс заполнения анкет в своем регионе.</w:t>
      </w:r>
    </w:p>
    <w:p w:rsidR="004C4719" w:rsidRPr="005A5AE7" w:rsidRDefault="004C4719" w:rsidP="004C4719">
      <w:pPr>
        <w:keepNext/>
        <w:keepLines/>
        <w:spacing w:before="200" w:line="360" w:lineRule="auto"/>
        <w:jc w:val="both"/>
        <w:outlineLvl w:val="1"/>
        <w:rPr>
          <w:b/>
          <w:bCs/>
          <w:lang w:eastAsia="en-US"/>
        </w:rPr>
      </w:pPr>
      <w:bookmarkStart w:id="50" w:name="_Toc466832907"/>
      <w:r>
        <w:rPr>
          <w:b/>
          <w:bCs/>
          <w:lang w:eastAsia="en-US"/>
        </w:rPr>
        <w:t>1.</w:t>
      </w:r>
      <w:r w:rsidRPr="005A5AE7">
        <w:rPr>
          <w:b/>
          <w:bCs/>
          <w:lang w:eastAsia="en-US"/>
        </w:rPr>
        <w:t>3. Отслеживание полученной из школ информации</w:t>
      </w:r>
      <w:bookmarkEnd w:id="50"/>
    </w:p>
    <w:p w:rsidR="004C4719" w:rsidRPr="005A5AE7" w:rsidRDefault="004C4719" w:rsidP="004C4719">
      <w:pPr>
        <w:spacing w:line="360" w:lineRule="auto"/>
        <w:ind w:firstLine="567"/>
        <w:jc w:val="both"/>
      </w:pPr>
      <w:r w:rsidRPr="005A5AE7">
        <w:t xml:space="preserve">Отслеживание информации Региональными координаторами, полученной из школ и используемой для проведения исследования </w:t>
      </w:r>
      <w:r w:rsidRPr="005A5AE7">
        <w:rPr>
          <w:lang w:val="en-US"/>
        </w:rPr>
        <w:t>TALIS</w:t>
      </w:r>
      <w:r w:rsidRPr="005A5AE7">
        <w:t>, состоит из следующих этапов:</w:t>
      </w:r>
    </w:p>
    <w:p w:rsidR="004C4719" w:rsidRPr="005A5AE7" w:rsidRDefault="004C4719" w:rsidP="004C4719">
      <w:pPr>
        <w:spacing w:line="360" w:lineRule="auto"/>
        <w:ind w:firstLine="567"/>
        <w:jc w:val="both"/>
      </w:pPr>
      <w:r w:rsidRPr="005A5AE7">
        <w:t>•</w:t>
      </w:r>
      <w:r w:rsidRPr="005A5AE7">
        <w:tab/>
        <w:t>Обновление первичной информации, полученной из школ;</w:t>
      </w:r>
    </w:p>
    <w:p w:rsidR="004C4719" w:rsidRPr="005A5AE7" w:rsidRDefault="004C4719" w:rsidP="004C4719">
      <w:pPr>
        <w:spacing w:line="360" w:lineRule="auto"/>
        <w:ind w:firstLine="567"/>
        <w:jc w:val="both"/>
      </w:pPr>
      <w:r w:rsidRPr="005A5AE7">
        <w:t>•</w:t>
      </w:r>
      <w:r w:rsidRPr="005A5AE7">
        <w:tab/>
        <w:t xml:space="preserve">Создание базы данных в программе </w:t>
      </w:r>
      <w:r w:rsidRPr="005A5AE7">
        <w:rPr>
          <w:lang w:val="en-US"/>
        </w:rPr>
        <w:t>WinW</w:t>
      </w:r>
      <w:r w:rsidRPr="005A5AE7">
        <w:t>3</w:t>
      </w:r>
      <w:r w:rsidRPr="005A5AE7">
        <w:rPr>
          <w:lang w:val="en-US"/>
        </w:rPr>
        <w:t>S</w:t>
      </w:r>
      <w:r w:rsidRPr="005A5AE7">
        <w:t xml:space="preserve"> и анализ ее характеристик;</w:t>
      </w:r>
    </w:p>
    <w:p w:rsidR="004C4719" w:rsidRPr="005A5AE7" w:rsidRDefault="004C4719" w:rsidP="004C4719">
      <w:pPr>
        <w:spacing w:line="360" w:lineRule="auto"/>
        <w:ind w:firstLine="567"/>
        <w:jc w:val="both"/>
      </w:pPr>
      <w:r w:rsidRPr="005A5AE7">
        <w:t>•</w:t>
      </w:r>
      <w:r w:rsidRPr="005A5AE7">
        <w:tab/>
        <w:t xml:space="preserve">Обозначение участия школы в </w:t>
      </w:r>
      <w:r w:rsidRPr="005A5AE7">
        <w:rPr>
          <w:lang w:val="en-US"/>
        </w:rPr>
        <w:t>WinW</w:t>
      </w:r>
      <w:r w:rsidRPr="005A5AE7">
        <w:t>3</w:t>
      </w:r>
      <w:r w:rsidRPr="005A5AE7">
        <w:rPr>
          <w:lang w:val="en-US"/>
        </w:rPr>
        <w:t>S</w:t>
      </w:r>
      <w:r w:rsidRPr="005A5AE7">
        <w:t>.</w:t>
      </w:r>
    </w:p>
    <w:p w:rsidR="004C4719" w:rsidRPr="005A5AE7" w:rsidRDefault="004C4719" w:rsidP="004C4719">
      <w:pPr>
        <w:keepNext/>
        <w:keepLines/>
        <w:spacing w:before="200" w:line="360" w:lineRule="auto"/>
        <w:jc w:val="both"/>
        <w:outlineLvl w:val="2"/>
        <w:rPr>
          <w:b/>
          <w:bCs/>
          <w:lang w:eastAsia="en-US"/>
        </w:rPr>
      </w:pPr>
      <w:bookmarkStart w:id="51" w:name="_Toc466832909"/>
      <w:r>
        <w:rPr>
          <w:b/>
          <w:bCs/>
          <w:lang w:eastAsia="en-US"/>
        </w:rPr>
        <w:t>1.</w:t>
      </w:r>
      <w:r w:rsidRPr="005A5AE7">
        <w:rPr>
          <w:b/>
          <w:bCs/>
          <w:lang w:eastAsia="en-US"/>
        </w:rPr>
        <w:t>4. Урегулирование вопросов со школами, не участвующими в исследовании</w:t>
      </w:r>
      <w:bookmarkEnd w:id="51"/>
    </w:p>
    <w:p w:rsidR="004C4719" w:rsidRPr="005A5AE7" w:rsidRDefault="004C4719" w:rsidP="004C4719">
      <w:pPr>
        <w:spacing w:line="360" w:lineRule="auto"/>
        <w:ind w:firstLine="567"/>
        <w:jc w:val="both"/>
      </w:pPr>
      <w:r w:rsidRPr="005A5AE7">
        <w:t xml:space="preserve">Если какая-либо школа отказывается от участия, ее следует заменить замещающей школой, с которой существует предварительная договоренность (см. файлы по выборке школ в вашей стране). Для каждой школы, участвующей в апробационном исследовании </w:t>
      </w:r>
      <w:r w:rsidRPr="005A5AE7">
        <w:rPr>
          <w:lang w:val="en-US"/>
        </w:rPr>
        <w:t>TALIS</w:t>
      </w:r>
      <w:r w:rsidRPr="005A5AE7">
        <w:t xml:space="preserve"> 2018, существует замещающая школа первого выбора. </w:t>
      </w:r>
    </w:p>
    <w:p w:rsidR="004C4719" w:rsidRPr="005A5AE7" w:rsidRDefault="004C4719" w:rsidP="004C4719">
      <w:pPr>
        <w:spacing w:line="360" w:lineRule="auto"/>
        <w:ind w:firstLine="567"/>
        <w:jc w:val="both"/>
      </w:pPr>
      <w:r w:rsidRPr="005A5AE7">
        <w:t xml:space="preserve"> Если выбранная школа не соответствует условиям исследования (например, она закрылась), то ее не следует замещать. Если, однако, вы обнаружили в своей выборке существенное количество школ, не удовлетворяющих условиям исследования (т.е. более 5% выбранных школ не удовлетворяют условиям исследования, или все школы эксплицитной страты не удовлетворяют условиям), Региональным координаторам необходимо связаться с НЦИ, который свяжется с Национальным статистическим агентством Канады для решения этого вопроса.</w:t>
      </w:r>
      <w:bookmarkStart w:id="52" w:name="_Toc466832919"/>
    </w:p>
    <w:p w:rsidR="004C4719" w:rsidRPr="005A5AE7" w:rsidRDefault="004C4719" w:rsidP="004C4719">
      <w:pPr>
        <w:spacing w:line="360" w:lineRule="auto"/>
        <w:ind w:firstLine="567"/>
        <w:jc w:val="both"/>
        <w:rPr>
          <w:b/>
        </w:rPr>
      </w:pPr>
      <w:r>
        <w:rPr>
          <w:b/>
        </w:rPr>
        <w:t>1.</w:t>
      </w:r>
      <w:r w:rsidRPr="005A5AE7">
        <w:rPr>
          <w:b/>
        </w:rPr>
        <w:t>5. Сбор и проверка заполнения формы «Список учителей»</w:t>
      </w:r>
      <w:bookmarkEnd w:id="52"/>
    </w:p>
    <w:p w:rsidR="004C4719" w:rsidRDefault="004C4719" w:rsidP="004C4719">
      <w:pPr>
        <w:spacing w:line="360" w:lineRule="auto"/>
        <w:ind w:firstLine="567"/>
        <w:jc w:val="both"/>
      </w:pPr>
      <w:r w:rsidRPr="005A5AE7">
        <w:t xml:space="preserve"> В каждой школе форма «Список учителей» должна быть заполнена Школьным Координатором. Для этого нужно ввести имя, пол и информацию о рождении каждого учителя, а также указать его профилирующий предмет. В зависимости от вида заполнения документа, в электронном или бумажном виде, Школьного Координатора просят распечатать необходимое количество форм, чтобы внести всех учителей, удовлетворяющих условиям исследования, или добавить необходимое количество рядов в электронной форме  В России действуют правила о конфиденциальности, согласно которым персональная информация об учителе не может быть отправлена в НЦИ, Школьный координатор можете сделать перфорацию по  пунктирной линии между двумя столбцами «Порядковый номер» (</w:t>
      </w:r>
      <w:r w:rsidRPr="005A5AE7">
        <w:rPr>
          <w:lang w:val="en-US"/>
        </w:rPr>
        <w:t>Sequence</w:t>
      </w:r>
      <w:r w:rsidRPr="005A5AE7">
        <w:t xml:space="preserve"> </w:t>
      </w:r>
      <w:r w:rsidRPr="005A5AE7">
        <w:rPr>
          <w:lang w:val="en-US"/>
        </w:rPr>
        <w:t>Number</w:t>
      </w:r>
      <w:r w:rsidRPr="005A5AE7">
        <w:t>), сохраняя последовательность учителей для дальнейшей идентификации во время проведения исследования.</w:t>
      </w:r>
      <w:r>
        <w:t>\</w:t>
      </w:r>
    </w:p>
    <w:p w:rsidR="004C4719" w:rsidRDefault="004C4719" w:rsidP="004C4719">
      <w:pPr>
        <w:spacing w:line="360" w:lineRule="auto"/>
        <w:ind w:firstLine="567"/>
        <w:jc w:val="both"/>
      </w:pPr>
      <w:r w:rsidRPr="005A5AE7">
        <w:lastRenderedPageBreak/>
        <w:t>Получив форму «Список учителей» от школы, Региональному координатору следует кратко просмотреть ее для определения валидности. Региональный координатор может обратить внимание, например, на количество перечисленных учителей; в больших школах будет, несомненно, более одного или двух учителей математики. Повторно свяжитесь со школой и проверьте информацию, если есть сомнения.</w:t>
      </w:r>
    </w:p>
    <w:p w:rsidR="004C4719" w:rsidRDefault="004C4719" w:rsidP="004C4719">
      <w:pPr>
        <w:pStyle w:val="Num-DocParagraph"/>
        <w:spacing w:line="360" w:lineRule="auto"/>
        <w:rPr>
          <w:sz w:val="24"/>
          <w:szCs w:val="24"/>
          <w:lang w:val="ru-RU"/>
        </w:rPr>
      </w:pPr>
      <w:r>
        <w:rPr>
          <w:sz w:val="24"/>
          <w:szCs w:val="24"/>
          <w:lang w:val="ru-RU"/>
        </w:rPr>
        <w:tab/>
      </w:r>
    </w:p>
    <w:p w:rsidR="004C4719" w:rsidRDefault="004C4719" w:rsidP="004C4719">
      <w:pPr>
        <w:pStyle w:val="Num-DocParagraph"/>
        <w:spacing w:line="360" w:lineRule="auto"/>
        <w:jc w:val="both"/>
        <w:rPr>
          <w:sz w:val="24"/>
          <w:szCs w:val="24"/>
          <w:lang w:val="ru-RU"/>
        </w:rPr>
      </w:pPr>
      <w:r>
        <w:rPr>
          <w:noProof/>
          <w:sz w:val="24"/>
          <w:szCs w:val="24"/>
          <w:lang w:val="ru-RU" w:eastAsia="ru-RU"/>
        </w:rPr>
        <w:drawing>
          <wp:anchor distT="0" distB="0" distL="114300" distR="114300" simplePos="0" relativeHeight="251665408" behindDoc="1" locked="0" layoutInCell="1" allowOverlap="1" wp14:anchorId="68491B4E" wp14:editId="57A96217">
            <wp:simplePos x="0" y="0"/>
            <wp:positionH relativeFrom="column">
              <wp:posOffset>-9525</wp:posOffset>
            </wp:positionH>
            <wp:positionV relativeFrom="paragraph">
              <wp:posOffset>1719580</wp:posOffset>
            </wp:positionV>
            <wp:extent cx="6096000" cy="4299585"/>
            <wp:effectExtent l="0" t="0" r="0" b="5715"/>
            <wp:wrapTight wrapText="bothSides">
              <wp:wrapPolygon edited="0">
                <wp:start x="0" y="0"/>
                <wp:lineTo x="0" y="21533"/>
                <wp:lineTo x="21533" y="21533"/>
                <wp:lineTo x="21533"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96000" cy="429958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lang w:val="ru-RU"/>
        </w:rPr>
        <w:tab/>
        <w:t>М</w:t>
      </w:r>
      <w:r w:rsidRPr="000F1C71">
        <w:rPr>
          <w:sz w:val="24"/>
          <w:szCs w:val="24"/>
          <w:lang w:val="ru-RU"/>
        </w:rPr>
        <w:t>етодическое руководство для региональных и школьных координаторов по организации анкетирования учителей и директоров образовательных организаций, включенных в выборку пробного исследования</w:t>
      </w:r>
      <w:r>
        <w:rPr>
          <w:sz w:val="24"/>
          <w:szCs w:val="24"/>
          <w:lang w:val="ru-RU"/>
        </w:rPr>
        <w:t xml:space="preserve">, было </w:t>
      </w:r>
      <w:r w:rsidRPr="000F1C71">
        <w:rPr>
          <w:sz w:val="24"/>
          <w:szCs w:val="24"/>
          <w:lang w:val="ru-RU"/>
        </w:rPr>
        <w:t>предоставлено государственным органам исполнительной власти субъектов Российской Федерации, осуществляющим государственное управление в сфере образования, участвующих в  проведени</w:t>
      </w:r>
      <w:r>
        <w:rPr>
          <w:sz w:val="24"/>
          <w:szCs w:val="24"/>
          <w:lang w:val="ru-RU"/>
        </w:rPr>
        <w:t>и</w:t>
      </w:r>
      <w:r w:rsidRPr="000F1C71">
        <w:rPr>
          <w:sz w:val="24"/>
          <w:szCs w:val="24"/>
          <w:lang w:val="ru-RU"/>
        </w:rPr>
        <w:t xml:space="preserve"> пробного исследования TALIS в феврале 2017 года</w:t>
      </w:r>
      <w:r>
        <w:rPr>
          <w:sz w:val="24"/>
          <w:szCs w:val="24"/>
          <w:lang w:val="ru-RU"/>
        </w:rPr>
        <w:t xml:space="preserve"> (см. рис.1). </w:t>
      </w:r>
    </w:p>
    <w:p w:rsidR="004C4719" w:rsidRPr="00082DF6" w:rsidRDefault="004C4719" w:rsidP="004C4719">
      <w:pPr>
        <w:pStyle w:val="Num-DocParagraph"/>
        <w:spacing w:line="360" w:lineRule="auto"/>
        <w:rPr>
          <w:b/>
          <w:sz w:val="20"/>
          <w:szCs w:val="20"/>
          <w:lang w:val="ru-RU"/>
        </w:rPr>
      </w:pPr>
      <w:r w:rsidRPr="00082DF6">
        <w:rPr>
          <w:b/>
          <w:sz w:val="20"/>
          <w:szCs w:val="20"/>
          <w:lang w:val="ru-RU"/>
        </w:rPr>
        <w:t>Рис.1. Подтверждение рассылки методического руководства в органы исполнительной власти субъектов Российской Федерации, осуществляющих государственное управление в сфере образования, участвующих в  проведении пробного исследования TALIS в феврале 2017 года</w:t>
      </w:r>
    </w:p>
    <w:p w:rsidR="004C4719" w:rsidRPr="006E3619" w:rsidRDefault="004C4719" w:rsidP="004C4719">
      <w:pPr>
        <w:pStyle w:val="Num-DocParagraph"/>
        <w:spacing w:line="360" w:lineRule="auto"/>
        <w:jc w:val="center"/>
        <w:rPr>
          <w:b/>
          <w:sz w:val="24"/>
          <w:szCs w:val="24"/>
          <w:lang w:val="ru-RU"/>
        </w:rPr>
      </w:pPr>
      <w:r w:rsidRPr="006E3619">
        <w:rPr>
          <w:b/>
          <w:sz w:val="24"/>
          <w:szCs w:val="24"/>
          <w:lang w:val="ru-RU"/>
        </w:rPr>
        <w:lastRenderedPageBreak/>
        <w:t>2.2.2. Отчет о проведении вебинаров для региональных координаторов исследования TALIS, включающий программу вебинаров, списки участников, тезисы докладов и выступлений вебинаров</w:t>
      </w:r>
    </w:p>
    <w:p w:rsidR="004C4719" w:rsidRPr="006E3619" w:rsidRDefault="004C4719" w:rsidP="004C4719">
      <w:pPr>
        <w:spacing w:after="160" w:line="360" w:lineRule="auto"/>
        <w:jc w:val="center"/>
        <w:rPr>
          <w:rFonts w:eastAsia="Calibri"/>
          <w:b/>
          <w:lang w:eastAsia="en-US"/>
        </w:rPr>
      </w:pPr>
      <w:r w:rsidRPr="006E3619">
        <w:rPr>
          <w:rFonts w:eastAsia="Calibri"/>
          <w:b/>
          <w:lang w:eastAsia="en-US"/>
        </w:rPr>
        <w:t>Аннотация</w:t>
      </w:r>
    </w:p>
    <w:p w:rsidR="004C4719" w:rsidRPr="006E3619" w:rsidRDefault="004C4719" w:rsidP="004C4719">
      <w:pPr>
        <w:spacing w:line="360" w:lineRule="auto"/>
        <w:ind w:firstLine="567"/>
        <w:jc w:val="both"/>
        <w:rPr>
          <w:rFonts w:eastAsia="Calibri"/>
          <w:lang w:eastAsia="en-US"/>
        </w:rPr>
      </w:pPr>
      <w:r w:rsidRPr="006E3619">
        <w:rPr>
          <w:rFonts w:eastAsia="Calibri"/>
          <w:lang w:eastAsia="en-US"/>
        </w:rPr>
        <w:t>Международное исследование TALIS (Teaching and Learning International Survey – Международное исследование по вопросам преподавания и обучения) – это первое международное исследование ОЭСР, в фокусе внимания которого находятся учебная среда и условия работы учителей в средних школах. Впервые исследование TALIS проводилось в 2008 году в 24 странах</w:t>
      </w:r>
      <w:r w:rsidRPr="006E3619">
        <w:rPr>
          <w:rFonts w:eastAsia="Calibri"/>
          <w:vertAlign w:val="superscript"/>
          <w:lang w:eastAsia="en-US"/>
        </w:rPr>
        <w:footnoteReference w:id="2"/>
      </w:r>
      <w:r w:rsidRPr="006E3619">
        <w:rPr>
          <w:rFonts w:eastAsia="Calibri"/>
          <w:lang w:eastAsia="en-US"/>
        </w:rPr>
        <w:t xml:space="preserve">. Второй цикл исследования прошел в 2013 году с участием 34 стран. Россия участвовала в цикле в 2013 году. В третьем цикле TALIS наша страна дала свое согласие на участие в компании уже 45 прочих стран. </w:t>
      </w:r>
    </w:p>
    <w:p w:rsidR="004C4719" w:rsidRPr="006E3619" w:rsidRDefault="004C4719" w:rsidP="004C4719">
      <w:pPr>
        <w:spacing w:line="360" w:lineRule="auto"/>
        <w:ind w:firstLine="567"/>
        <w:jc w:val="both"/>
        <w:rPr>
          <w:rFonts w:eastAsia="Calibri"/>
          <w:lang w:eastAsia="en-US"/>
        </w:rPr>
      </w:pPr>
      <w:r w:rsidRPr="006E3619">
        <w:rPr>
          <w:rFonts w:eastAsia="Calibri"/>
          <w:lang w:eastAsia="en-US"/>
        </w:rPr>
        <w:t xml:space="preserve">Цель TALIS состоит в том, чтобы восполнить пробелы в знаниях об учителях, преподавании и роли учителей в обучении. Это исследование дает возможность учителям  и директорам школ сделать свой вклад в анализ образования и образовательной политики по ключевым вопросам. Сравнительный анализ данных TALIS позволяет узнать, сталкиваются ли разные страны со схожими трудностями, и выяснить, как в других странах справляются с аналогичными проблемами.  </w:t>
      </w:r>
    </w:p>
    <w:p w:rsidR="004C4719" w:rsidRPr="006E3619" w:rsidRDefault="004C4719" w:rsidP="004C4719">
      <w:pPr>
        <w:spacing w:line="360" w:lineRule="auto"/>
        <w:ind w:firstLine="567"/>
        <w:jc w:val="both"/>
        <w:rPr>
          <w:rFonts w:eastAsia="Calibri"/>
          <w:lang w:eastAsia="en-US"/>
        </w:rPr>
      </w:pPr>
      <w:r w:rsidRPr="006E3619">
        <w:rPr>
          <w:rFonts w:eastAsia="Calibri"/>
          <w:lang w:eastAsia="en-US"/>
        </w:rPr>
        <w:t>В TALIS–2018 все страны-участники примут участие в Основном исследовании, фокусом интереса которого станет основная ступень среднего образования (по Международному стандарту классификации образования МСКО это уровень 2). Таким образом, в России исследование будет нацелено на изучение условий работы учителей, которые преподают в 5-9 классах общеобразовательных организаций.</w:t>
      </w:r>
    </w:p>
    <w:p w:rsidR="004C4719" w:rsidRPr="006E3619" w:rsidRDefault="004C4719" w:rsidP="004C4719">
      <w:pPr>
        <w:spacing w:line="360" w:lineRule="auto"/>
        <w:ind w:firstLine="567"/>
        <w:jc w:val="both"/>
        <w:rPr>
          <w:rFonts w:eastAsia="Calibri"/>
          <w:lang w:eastAsia="en-US"/>
        </w:rPr>
      </w:pPr>
      <w:r w:rsidRPr="006E3619">
        <w:rPr>
          <w:rFonts w:eastAsia="Calibri"/>
          <w:lang w:eastAsia="en-US"/>
        </w:rPr>
        <w:t xml:space="preserve">Исследование TALIS разделено на три принципиально важных этапа. (1) Пилотное исследование, которое уже было проведено летом 2016 года и позволило собрать качественные данные. Анализ данных пилотного исследования привел к разработке опросника для (2) текущего апробационного исследования, проведению которого посвящено данное руководство. Были назначены координаторы апробационного исследования TALIS 2018 для проведения опросов у учителей, которые преподают в 5-9 классах школы. Собранные во время апробационного исследования данные не будут нигде публиковаться, но будут использоваться для создания (3) опросников Основного исследования, с помощью </w:t>
      </w:r>
      <w:r w:rsidRPr="006E3619">
        <w:rPr>
          <w:rFonts w:eastAsia="Calibri"/>
          <w:lang w:eastAsia="en-US"/>
        </w:rPr>
        <w:lastRenderedPageBreak/>
        <w:t xml:space="preserve">которых во всех странах-участниках можно будет собрать высококачественные данные.  Проведение Основного исследования назначено на сентябрь-декабрь 2017 года в странах южного полушария, и на март-май 2018 года в странах северного полушария. </w:t>
      </w:r>
    </w:p>
    <w:p w:rsidR="004C4719" w:rsidRPr="006E3619" w:rsidRDefault="004C4719" w:rsidP="004C4719">
      <w:pPr>
        <w:spacing w:line="360" w:lineRule="auto"/>
        <w:ind w:firstLine="567"/>
        <w:jc w:val="both"/>
        <w:rPr>
          <w:rFonts w:eastAsia="Calibri"/>
          <w:lang w:eastAsia="en-US"/>
        </w:rPr>
      </w:pPr>
      <w:r w:rsidRPr="006E3619">
        <w:rPr>
          <w:rFonts w:eastAsia="Calibri"/>
          <w:lang w:eastAsia="en-US"/>
        </w:rPr>
        <w:t xml:space="preserve">Мы обратили внимание координаторов на то, что проведение данного исследования ни в коей мере не является попыткой оценить работу отдельных школ, учителей или директоров. Как уже говорилось выше, данные из апробационного исследования не будут нигде публиковаться. Что касается Основного исследования, то публиковаться будут только агрегированные данные, по которым невозможно идентифицировать отдельные школы или людей в них, поскольку организаторы TALIS заинтересованы в системном анализе данных на уровне страны. </w:t>
      </w:r>
    </w:p>
    <w:p w:rsidR="004C4719" w:rsidRPr="006E3619" w:rsidRDefault="004C4719" w:rsidP="004C4719">
      <w:pPr>
        <w:spacing w:line="360" w:lineRule="auto"/>
        <w:ind w:firstLine="567"/>
        <w:jc w:val="both"/>
        <w:rPr>
          <w:rFonts w:eastAsia="Calibri"/>
          <w:lang w:eastAsia="en-US"/>
        </w:rPr>
      </w:pPr>
      <w:r w:rsidRPr="006E3619">
        <w:rPr>
          <w:rFonts w:eastAsia="Calibri"/>
          <w:lang w:eastAsia="en-US"/>
        </w:rPr>
        <w:t>Сбор данных для TALIS осуществляется с помощью двух инструментов:</w:t>
      </w:r>
    </w:p>
    <w:p w:rsidR="004C4719" w:rsidRPr="006E3619" w:rsidRDefault="004C4719" w:rsidP="004C4719">
      <w:pPr>
        <w:tabs>
          <w:tab w:val="num" w:pos="692"/>
        </w:tabs>
        <w:spacing w:line="360" w:lineRule="auto"/>
        <w:ind w:firstLine="567"/>
        <w:jc w:val="both"/>
        <w:rPr>
          <w:rFonts w:eastAsia="Calibri"/>
        </w:rPr>
      </w:pPr>
      <w:r w:rsidRPr="006E3619">
        <w:rPr>
          <w:rFonts w:eastAsia="Calibri"/>
        </w:rPr>
        <w:t>Один «Опросник для директора школы», который должен заполнить директор школы.</w:t>
      </w:r>
      <w:r w:rsidRPr="006E3619">
        <w:rPr>
          <w:rFonts w:eastAsia="Calibri"/>
        </w:rPr>
        <w:br/>
        <w:t>Если в Вашей школе нет директора, а есть, например, управляющий совет, то опросник заполняет тот из его членов, кто имеет самый высокий статус. В случае сомнений, кого попросить заполнить опросник, пожалуйста, свяжитесь с Национальным центром исследования и уточните, к кому обращаться.</w:t>
      </w:r>
    </w:p>
    <w:p w:rsidR="004C4719" w:rsidRPr="006E3619" w:rsidRDefault="004C4719" w:rsidP="004C4719">
      <w:pPr>
        <w:tabs>
          <w:tab w:val="num" w:pos="692"/>
        </w:tabs>
        <w:spacing w:line="360" w:lineRule="auto"/>
        <w:ind w:firstLine="567"/>
        <w:jc w:val="both"/>
        <w:rPr>
          <w:rFonts w:eastAsia="Calibri"/>
        </w:rPr>
      </w:pPr>
      <w:r w:rsidRPr="006E3619">
        <w:rPr>
          <w:rFonts w:eastAsia="Calibri"/>
        </w:rPr>
        <w:t xml:space="preserve">Один «Опросник для учителя», который заполняют (как правило) 20 случайно выбранных учителей школы </w:t>
      </w:r>
    </w:p>
    <w:p w:rsidR="004C4719" w:rsidRPr="006E3619" w:rsidRDefault="004C4719" w:rsidP="004C4719">
      <w:pPr>
        <w:spacing w:line="360" w:lineRule="auto"/>
        <w:ind w:firstLine="567"/>
        <w:jc w:val="both"/>
        <w:rPr>
          <w:rFonts w:eastAsia="Calibri"/>
        </w:rPr>
      </w:pPr>
      <w:r w:rsidRPr="006E3619">
        <w:rPr>
          <w:rFonts w:eastAsia="Calibri"/>
        </w:rPr>
        <w:t>Опросники TALIS для учителей и директора будут представлены на русском языке.</w:t>
      </w:r>
    </w:p>
    <w:p w:rsidR="004C4719" w:rsidRPr="00BE2CAF" w:rsidRDefault="004C4719" w:rsidP="004C4719">
      <w:pPr>
        <w:tabs>
          <w:tab w:val="left" w:pos="692"/>
          <w:tab w:val="left" w:pos="1134"/>
        </w:tabs>
        <w:spacing w:line="360" w:lineRule="auto"/>
        <w:ind w:firstLine="567"/>
        <w:jc w:val="both"/>
        <w:rPr>
          <w:rFonts w:eastAsia="Calibri"/>
        </w:rPr>
      </w:pPr>
      <w:r w:rsidRPr="006E3619">
        <w:rPr>
          <w:rFonts w:eastAsia="Calibri"/>
        </w:rPr>
        <w:t xml:space="preserve">Данный отчет представляет информацию о проведенных вебинарах национальной командой исследования по подготовке региональных координаторов, назначенных государственными органами исполнительной власти субъектов Российской Федерации, осуществляющими государственное управление в сфере образования, и школьных координаторов, назначенных администрацией образовательных организаций (информация о школьных координаторах была предоставлена  региональными координаторами). Вебинары прошли 27 октября, 9 ноября и 17 ноября 2016 года. Каждый вебинар был посвящен разным разделам и аспектам апробационного исследования </w:t>
      </w:r>
      <w:r w:rsidRPr="006E3619">
        <w:rPr>
          <w:rFonts w:eastAsia="Calibri"/>
          <w:lang w:val="en-US"/>
        </w:rPr>
        <w:t>TALIS</w:t>
      </w:r>
      <w:r w:rsidRPr="006E3619">
        <w:rPr>
          <w:rFonts w:eastAsia="Calibri"/>
        </w:rPr>
        <w:t>. При проведении вебинаров было необходимо предоставить актуально и предельно ясную информацию по исследованию, а также объяснить пути использования инструментария.</w:t>
      </w:r>
    </w:p>
    <w:p w:rsidR="004C4719" w:rsidRPr="006E3619" w:rsidRDefault="004C4719" w:rsidP="004C4719">
      <w:pPr>
        <w:tabs>
          <w:tab w:val="left" w:pos="692"/>
          <w:tab w:val="left" w:pos="1134"/>
        </w:tabs>
        <w:spacing w:line="360" w:lineRule="auto"/>
        <w:ind w:firstLine="567"/>
        <w:jc w:val="both"/>
        <w:rPr>
          <w:rFonts w:eastAsia="Calibri"/>
        </w:rPr>
      </w:pPr>
      <w:r w:rsidRPr="006E3619">
        <w:rPr>
          <w:rFonts w:eastAsia="Calibri"/>
        </w:rPr>
        <w:t xml:space="preserve">Общей целью всех вебинаров является стремление донести важную информацию об исследовании в целом, об инструментах и процедурах исследования, пояснить все этапы сбора информации и проведения полевого исследования, уточнение обязанностей школьных и региональных координаторов, установка дат и сроков выполнения разных этапов работ. Не менее важной миссией он-лайн семинаров являются ответы на вопросы региональных и школьных координаторов, коммуникация как между национальной командой и </w:t>
      </w:r>
      <w:r w:rsidRPr="006E3619">
        <w:rPr>
          <w:rFonts w:eastAsia="Calibri"/>
        </w:rPr>
        <w:lastRenderedPageBreak/>
        <w:t xml:space="preserve">координаторами, так и между участниками апробационного исследования (между региональными и школьными координаторами). </w:t>
      </w:r>
    </w:p>
    <w:p w:rsidR="004C4719" w:rsidRPr="006E3619" w:rsidRDefault="004C4719" w:rsidP="004C4719">
      <w:pPr>
        <w:spacing w:line="360" w:lineRule="auto"/>
        <w:ind w:firstLine="567"/>
        <w:jc w:val="both"/>
        <w:rPr>
          <w:rFonts w:eastAsia="Calibri"/>
        </w:rPr>
      </w:pPr>
      <w:r w:rsidRPr="006E3619">
        <w:rPr>
          <w:rFonts w:eastAsia="Calibri"/>
        </w:rPr>
        <w:t>Далее представлен план работы для школьных координаторов, который стал институциональной основой для проведения вебинаров (цель – пояснить обязанности, уточнить план работы, сроки и даты выполнения работ, процедуры и пр.).</w:t>
      </w:r>
    </w:p>
    <w:p w:rsidR="004C4719" w:rsidRPr="006E3619" w:rsidRDefault="004C4719" w:rsidP="004C4719">
      <w:pPr>
        <w:spacing w:line="360" w:lineRule="auto"/>
        <w:ind w:firstLine="567"/>
        <w:jc w:val="both"/>
        <w:rPr>
          <w:rFonts w:eastAsia="Calibri"/>
        </w:rPr>
      </w:pPr>
      <w:r w:rsidRPr="006E3619">
        <w:rPr>
          <w:rFonts w:eastAsia="Calibri"/>
          <w:b/>
        </w:rPr>
        <w:t>Таблица 1. План работы для школьных координаторов</w:t>
      </w:r>
    </w:p>
    <w:tbl>
      <w:tblPr>
        <w:tblW w:w="48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836"/>
        <w:gridCol w:w="5559"/>
        <w:gridCol w:w="3076"/>
      </w:tblGrid>
      <w:tr w:rsidR="004C4719" w:rsidRPr="006E3619" w:rsidTr="001D13DF">
        <w:trPr>
          <w:trHeight w:val="773"/>
        </w:trPr>
        <w:tc>
          <w:tcPr>
            <w:tcW w:w="441" w:type="pct"/>
            <w:tcBorders>
              <w:top w:val="single" w:sz="4" w:space="0" w:color="auto"/>
              <w:left w:val="single" w:sz="4" w:space="0" w:color="auto"/>
              <w:bottom w:val="single" w:sz="4" w:space="0" w:color="auto"/>
              <w:right w:val="single" w:sz="4" w:space="0" w:color="auto"/>
            </w:tcBorders>
            <w:vAlign w:val="center"/>
            <w:hideMark/>
          </w:tcPr>
          <w:p w:rsidR="004C4719" w:rsidRPr="006E3619" w:rsidRDefault="004C4719" w:rsidP="001D13DF">
            <w:pPr>
              <w:spacing w:line="360" w:lineRule="auto"/>
              <w:jc w:val="center"/>
              <w:rPr>
                <w:rFonts w:eastAsia="Calibri"/>
                <w:b/>
                <w:lang w:eastAsia="en-US"/>
              </w:rPr>
            </w:pPr>
            <w:r w:rsidRPr="006E3619">
              <w:rPr>
                <w:rFonts w:eastAsia="Calibri"/>
                <w:b/>
                <w:lang w:eastAsia="en-US"/>
              </w:rPr>
              <w:t>Номер шага</w:t>
            </w:r>
          </w:p>
        </w:tc>
        <w:tc>
          <w:tcPr>
            <w:tcW w:w="2934" w:type="pct"/>
            <w:tcBorders>
              <w:top w:val="single" w:sz="4" w:space="0" w:color="auto"/>
              <w:left w:val="single" w:sz="4" w:space="0" w:color="auto"/>
              <w:bottom w:val="single" w:sz="4" w:space="0" w:color="auto"/>
              <w:right w:val="single" w:sz="4" w:space="0" w:color="auto"/>
            </w:tcBorders>
            <w:vAlign w:val="center"/>
            <w:hideMark/>
          </w:tcPr>
          <w:p w:rsidR="004C4719" w:rsidRPr="006E3619" w:rsidRDefault="004C4719" w:rsidP="001D13DF">
            <w:pPr>
              <w:spacing w:line="360" w:lineRule="auto"/>
              <w:jc w:val="center"/>
              <w:rPr>
                <w:rFonts w:eastAsia="Calibri"/>
                <w:b/>
                <w:lang w:eastAsia="en-US"/>
              </w:rPr>
            </w:pPr>
            <w:r w:rsidRPr="006E3619">
              <w:rPr>
                <w:rFonts w:eastAsia="Calibri"/>
                <w:b/>
                <w:lang w:eastAsia="en-US"/>
              </w:rPr>
              <w:t>Что сделать?</w:t>
            </w:r>
          </w:p>
        </w:tc>
        <w:tc>
          <w:tcPr>
            <w:tcW w:w="1624" w:type="pct"/>
            <w:tcBorders>
              <w:top w:val="single" w:sz="4" w:space="0" w:color="auto"/>
              <w:left w:val="single" w:sz="4" w:space="0" w:color="auto"/>
              <w:bottom w:val="single" w:sz="4" w:space="0" w:color="auto"/>
              <w:right w:val="single" w:sz="4" w:space="0" w:color="auto"/>
            </w:tcBorders>
            <w:vAlign w:val="center"/>
            <w:hideMark/>
          </w:tcPr>
          <w:p w:rsidR="004C4719" w:rsidRPr="006E3619" w:rsidRDefault="004C4719" w:rsidP="001D13DF">
            <w:pPr>
              <w:spacing w:line="360" w:lineRule="auto"/>
              <w:jc w:val="center"/>
              <w:rPr>
                <w:rFonts w:eastAsia="Calibri"/>
                <w:b/>
                <w:lang w:eastAsia="en-US"/>
              </w:rPr>
            </w:pPr>
            <w:r w:rsidRPr="006E3619">
              <w:rPr>
                <w:rFonts w:eastAsia="Calibri"/>
                <w:b/>
                <w:lang w:eastAsia="en-US"/>
              </w:rPr>
              <w:t>Временные рамки</w:t>
            </w:r>
          </w:p>
        </w:tc>
      </w:tr>
      <w:tr w:rsidR="004C4719" w:rsidRPr="006E3619" w:rsidTr="001D13DF">
        <w:tc>
          <w:tcPr>
            <w:tcW w:w="441"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jc w:val="center"/>
              <w:rPr>
                <w:rFonts w:eastAsia="Calibri"/>
                <w:lang w:eastAsia="en-US"/>
              </w:rPr>
            </w:pPr>
            <w:r w:rsidRPr="006E3619">
              <w:rPr>
                <w:rFonts w:eastAsia="Calibri"/>
                <w:lang w:eastAsia="en-US"/>
              </w:rPr>
              <w:t>1</w:t>
            </w:r>
          </w:p>
        </w:tc>
        <w:tc>
          <w:tcPr>
            <w:tcW w:w="293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lang w:eastAsia="en-US"/>
              </w:rPr>
            </w:pPr>
            <w:r w:rsidRPr="006E3619">
              <w:rPr>
                <w:rFonts w:eastAsia="Calibri"/>
                <w:lang w:eastAsia="en-US"/>
              </w:rPr>
              <w:t xml:space="preserve">Пройти тренинг, получить «Руководство для школьных координаторов» и форму </w:t>
            </w:r>
            <w:r w:rsidRPr="006E3619">
              <w:rPr>
                <w:rFonts w:eastAsia="Calibri"/>
                <w:i/>
                <w:lang w:eastAsia="en-US"/>
              </w:rPr>
              <w:t>«Список учителей»</w:t>
            </w:r>
            <w:r w:rsidRPr="006E3619">
              <w:rPr>
                <w:rFonts w:eastAsia="Calibri"/>
                <w:lang w:eastAsia="en-US"/>
              </w:rPr>
              <w:t xml:space="preserve"> от Национального центра исследования</w:t>
            </w:r>
          </w:p>
        </w:tc>
        <w:tc>
          <w:tcPr>
            <w:tcW w:w="162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lang w:eastAsia="en-US"/>
              </w:rPr>
            </w:pPr>
            <w:r w:rsidRPr="006E3619">
              <w:rPr>
                <w:rFonts w:eastAsia="Calibri"/>
                <w:lang w:eastAsia="en-US"/>
              </w:rPr>
              <w:t>За 8 недель до проведения исследования</w:t>
            </w:r>
          </w:p>
        </w:tc>
      </w:tr>
      <w:tr w:rsidR="004C4719" w:rsidRPr="006E3619" w:rsidTr="001D13DF">
        <w:tc>
          <w:tcPr>
            <w:tcW w:w="441"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jc w:val="center"/>
              <w:rPr>
                <w:rFonts w:eastAsia="Calibri"/>
                <w:lang w:eastAsia="en-US"/>
              </w:rPr>
            </w:pPr>
            <w:r w:rsidRPr="006E3619">
              <w:rPr>
                <w:rFonts w:eastAsia="Calibri"/>
                <w:lang w:eastAsia="en-US"/>
              </w:rPr>
              <w:t>2</w:t>
            </w:r>
          </w:p>
        </w:tc>
        <w:tc>
          <w:tcPr>
            <w:tcW w:w="293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lang w:eastAsia="en-US"/>
              </w:rPr>
            </w:pPr>
            <w:r w:rsidRPr="006E3619">
              <w:rPr>
                <w:rFonts w:eastAsia="Calibri"/>
                <w:lang w:eastAsia="en-US"/>
              </w:rPr>
              <w:t xml:space="preserve">Заполнить форму </w:t>
            </w:r>
            <w:r w:rsidRPr="006E3619">
              <w:rPr>
                <w:rFonts w:eastAsia="Calibri"/>
                <w:i/>
                <w:lang w:eastAsia="en-US"/>
              </w:rPr>
              <w:t>«Список учителей»</w:t>
            </w:r>
            <w:r w:rsidRPr="006E3619">
              <w:rPr>
                <w:rFonts w:eastAsia="Calibri"/>
                <w:lang w:eastAsia="en-US"/>
              </w:rPr>
              <w:t xml:space="preserve"> и передать ее в Национальный центр исследования.</w:t>
            </w:r>
          </w:p>
        </w:tc>
        <w:tc>
          <w:tcPr>
            <w:tcW w:w="162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lang w:eastAsia="en-US"/>
              </w:rPr>
            </w:pPr>
            <w:r w:rsidRPr="006E3619">
              <w:rPr>
                <w:rFonts w:eastAsia="Calibri"/>
                <w:lang w:eastAsia="en-US"/>
              </w:rPr>
              <w:t>За 8-4 недели до начала исследования</w:t>
            </w:r>
          </w:p>
        </w:tc>
      </w:tr>
      <w:tr w:rsidR="004C4719" w:rsidRPr="006E3619" w:rsidTr="001D13DF">
        <w:tc>
          <w:tcPr>
            <w:tcW w:w="441"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jc w:val="center"/>
              <w:rPr>
                <w:rFonts w:eastAsia="Calibri"/>
                <w:lang w:eastAsia="en-US"/>
              </w:rPr>
            </w:pPr>
            <w:r w:rsidRPr="006E3619">
              <w:rPr>
                <w:rFonts w:eastAsia="Calibri"/>
                <w:lang w:eastAsia="en-US"/>
              </w:rPr>
              <w:t>3</w:t>
            </w:r>
          </w:p>
        </w:tc>
        <w:tc>
          <w:tcPr>
            <w:tcW w:w="2934" w:type="pct"/>
            <w:tcBorders>
              <w:top w:val="single" w:sz="4" w:space="0" w:color="auto"/>
              <w:left w:val="single" w:sz="4" w:space="0" w:color="auto"/>
              <w:bottom w:val="single" w:sz="4" w:space="0" w:color="auto"/>
              <w:right w:val="single" w:sz="4" w:space="0" w:color="auto"/>
            </w:tcBorders>
          </w:tcPr>
          <w:p w:rsidR="004C4719" w:rsidRPr="006E3619" w:rsidRDefault="004C4719" w:rsidP="001D13DF">
            <w:pPr>
              <w:spacing w:line="360" w:lineRule="auto"/>
              <w:ind w:left="109"/>
              <w:rPr>
                <w:rFonts w:eastAsia="Calibri"/>
                <w:lang w:eastAsia="en-US"/>
              </w:rPr>
            </w:pPr>
            <w:r w:rsidRPr="006E3619">
              <w:rPr>
                <w:rFonts w:eastAsia="Calibri"/>
                <w:lang w:eastAsia="en-US"/>
              </w:rPr>
              <w:t xml:space="preserve">Получить и проверить форму </w:t>
            </w:r>
            <w:r w:rsidRPr="006E3619">
              <w:rPr>
                <w:rFonts w:eastAsia="Calibri"/>
                <w:i/>
                <w:lang w:eastAsia="en-US"/>
              </w:rPr>
              <w:t xml:space="preserve">«Участвующие учителя» </w:t>
            </w:r>
            <w:r w:rsidRPr="006E3619">
              <w:rPr>
                <w:rFonts w:eastAsia="Calibri"/>
                <w:lang w:eastAsia="en-US"/>
              </w:rPr>
              <w:t xml:space="preserve">и «Сопроводительное письмо к директору», а также сопроводительные письма к учителям. Проконтролировать, чтобы количество писем к учителям совпадало с количеством учителей в полученном списке </w:t>
            </w:r>
            <w:r w:rsidRPr="006E3619">
              <w:rPr>
                <w:rFonts w:eastAsia="Calibri"/>
                <w:i/>
                <w:lang w:eastAsia="en-US"/>
              </w:rPr>
              <w:t>«Участвующие учителя»</w:t>
            </w:r>
            <w:r w:rsidRPr="006E3619">
              <w:rPr>
                <w:rFonts w:eastAsia="Calibri"/>
                <w:lang w:eastAsia="en-US"/>
              </w:rPr>
              <w:t xml:space="preserve">.   </w:t>
            </w:r>
          </w:p>
        </w:tc>
        <w:tc>
          <w:tcPr>
            <w:tcW w:w="162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lang w:eastAsia="en-US"/>
              </w:rPr>
            </w:pPr>
            <w:r w:rsidRPr="006E3619">
              <w:rPr>
                <w:rFonts w:eastAsia="Calibri"/>
                <w:lang w:eastAsia="en-US"/>
              </w:rPr>
              <w:t>За 1-2 недели до периода исследования</w:t>
            </w:r>
          </w:p>
        </w:tc>
      </w:tr>
      <w:tr w:rsidR="004C4719" w:rsidRPr="006E3619" w:rsidTr="001D13DF">
        <w:tc>
          <w:tcPr>
            <w:tcW w:w="441"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jc w:val="center"/>
              <w:rPr>
                <w:rFonts w:eastAsia="Calibri"/>
                <w:lang w:eastAsia="en-US"/>
              </w:rPr>
            </w:pPr>
            <w:r w:rsidRPr="006E3619">
              <w:rPr>
                <w:rFonts w:eastAsia="Calibri"/>
                <w:lang w:eastAsia="en-US"/>
              </w:rPr>
              <w:t>4</w:t>
            </w:r>
          </w:p>
        </w:tc>
        <w:tc>
          <w:tcPr>
            <w:tcW w:w="2934" w:type="pct"/>
            <w:tcBorders>
              <w:top w:val="single" w:sz="4" w:space="0" w:color="auto"/>
              <w:left w:val="single" w:sz="4" w:space="0" w:color="auto"/>
              <w:bottom w:val="single" w:sz="4" w:space="0" w:color="auto"/>
              <w:right w:val="single" w:sz="4" w:space="0" w:color="auto"/>
            </w:tcBorders>
          </w:tcPr>
          <w:p w:rsidR="004C4719" w:rsidRPr="006E3619" w:rsidRDefault="004C4719" w:rsidP="001D13DF">
            <w:pPr>
              <w:spacing w:line="360" w:lineRule="auto"/>
              <w:ind w:left="109"/>
              <w:rPr>
                <w:rFonts w:eastAsia="Calibri"/>
                <w:i/>
                <w:lang w:eastAsia="en-US"/>
              </w:rPr>
            </w:pPr>
            <w:r w:rsidRPr="006E3619">
              <w:rPr>
                <w:rFonts w:eastAsia="Calibri"/>
                <w:lang w:eastAsia="en-US"/>
              </w:rPr>
              <w:t xml:space="preserve">Передать директору и учителям сопроводительные письма в соответствии со списком из формы </w:t>
            </w:r>
            <w:r w:rsidRPr="006E3619">
              <w:rPr>
                <w:rFonts w:eastAsia="Calibri"/>
                <w:i/>
                <w:lang w:eastAsia="en-US"/>
              </w:rPr>
              <w:t>«Участвующие учителя»</w:t>
            </w:r>
          </w:p>
          <w:p w:rsidR="004C4719" w:rsidRPr="006E3619" w:rsidRDefault="004C4719" w:rsidP="001D13DF">
            <w:pPr>
              <w:spacing w:line="360" w:lineRule="auto"/>
              <w:ind w:left="109"/>
              <w:rPr>
                <w:rFonts w:eastAsia="Calibri"/>
                <w:lang w:eastAsia="en-US"/>
              </w:rPr>
            </w:pPr>
          </w:p>
        </w:tc>
        <w:tc>
          <w:tcPr>
            <w:tcW w:w="162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lang w:eastAsia="en-US"/>
              </w:rPr>
            </w:pPr>
            <w:r w:rsidRPr="006E3619">
              <w:rPr>
                <w:rFonts w:eastAsia="Calibri"/>
                <w:lang w:eastAsia="en-US"/>
              </w:rPr>
              <w:t xml:space="preserve">Незадолго до периода проведения исследования </w:t>
            </w:r>
          </w:p>
        </w:tc>
      </w:tr>
      <w:tr w:rsidR="004C4719" w:rsidRPr="006E3619" w:rsidTr="001D13DF">
        <w:tc>
          <w:tcPr>
            <w:tcW w:w="441"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jc w:val="center"/>
              <w:rPr>
                <w:rFonts w:eastAsia="Calibri"/>
                <w:lang w:eastAsia="en-US"/>
              </w:rPr>
            </w:pPr>
            <w:r w:rsidRPr="006E3619">
              <w:rPr>
                <w:rFonts w:eastAsia="Calibri"/>
                <w:lang w:eastAsia="en-US"/>
              </w:rPr>
              <w:t>5</w:t>
            </w:r>
          </w:p>
        </w:tc>
        <w:tc>
          <w:tcPr>
            <w:tcW w:w="293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b/>
                <w:lang w:eastAsia="en-US"/>
              </w:rPr>
            </w:pPr>
            <w:r w:rsidRPr="006E3619">
              <w:rPr>
                <w:rFonts w:eastAsia="Calibri"/>
                <w:b/>
                <w:lang w:eastAsia="en-US"/>
              </w:rPr>
              <w:t>АПРОБАЦИОННОЕ ИССЛЕДОВАНИЕ</w:t>
            </w:r>
          </w:p>
        </w:tc>
        <w:tc>
          <w:tcPr>
            <w:tcW w:w="162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b/>
                <w:lang w:eastAsia="en-US"/>
              </w:rPr>
            </w:pPr>
            <w:r w:rsidRPr="006E3619">
              <w:rPr>
                <w:rFonts w:eastAsia="Calibri"/>
                <w:b/>
                <w:lang w:eastAsia="en-US"/>
              </w:rPr>
              <w:t>1 по 20 февраля 2017 года</w:t>
            </w:r>
          </w:p>
        </w:tc>
      </w:tr>
      <w:tr w:rsidR="004C4719" w:rsidRPr="006E3619" w:rsidTr="001D13DF">
        <w:tc>
          <w:tcPr>
            <w:tcW w:w="441"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jc w:val="center"/>
              <w:rPr>
                <w:rFonts w:eastAsia="Calibri"/>
                <w:lang w:eastAsia="en-US"/>
              </w:rPr>
            </w:pPr>
            <w:r w:rsidRPr="006E3619">
              <w:rPr>
                <w:rFonts w:eastAsia="Calibri"/>
                <w:lang w:eastAsia="en-US"/>
              </w:rPr>
              <w:t>6</w:t>
            </w:r>
          </w:p>
        </w:tc>
        <w:tc>
          <w:tcPr>
            <w:tcW w:w="293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lang w:eastAsia="en-US"/>
              </w:rPr>
            </w:pPr>
            <w:r w:rsidRPr="006E3619">
              <w:rPr>
                <w:rFonts w:eastAsia="Calibri"/>
                <w:lang w:eastAsia="en-US"/>
              </w:rPr>
              <w:t xml:space="preserve">Записывайте информацию о том, как проходит исследование, в форме </w:t>
            </w:r>
            <w:r w:rsidRPr="006E3619">
              <w:rPr>
                <w:rFonts w:eastAsia="Calibri"/>
                <w:i/>
                <w:lang w:eastAsia="en-US"/>
              </w:rPr>
              <w:t>«Участвующие учителей»</w:t>
            </w:r>
            <w:r w:rsidRPr="006E3619">
              <w:rPr>
                <w:rFonts w:eastAsia="Calibri"/>
                <w:lang w:eastAsia="en-US"/>
              </w:rPr>
              <w:t xml:space="preserve">.  Особенно важна информация об учителях, которые больше недоступны для участия. Напоминайте директору и учителям, которые еще не заполонили опросники, что им нужно это сделать. Сообщайте Национальному центру исследования всю актуальную информацию о  проведении исследования в Вашей школе, особенно если </w:t>
            </w:r>
            <w:r w:rsidRPr="006E3619">
              <w:rPr>
                <w:rFonts w:eastAsia="Calibri"/>
                <w:lang w:eastAsia="en-US"/>
              </w:rPr>
              <w:lastRenderedPageBreak/>
              <w:t xml:space="preserve">возникают любые проблемы, влияющие на участие учителей. </w:t>
            </w:r>
          </w:p>
        </w:tc>
        <w:tc>
          <w:tcPr>
            <w:tcW w:w="162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lang w:eastAsia="en-US"/>
              </w:rPr>
            </w:pPr>
            <w:r w:rsidRPr="006E3619">
              <w:rPr>
                <w:rFonts w:eastAsia="Calibri"/>
                <w:lang w:eastAsia="en-US"/>
              </w:rPr>
              <w:lastRenderedPageBreak/>
              <w:t>Во время периода проведения исследования</w:t>
            </w:r>
          </w:p>
        </w:tc>
      </w:tr>
      <w:tr w:rsidR="004C4719" w:rsidRPr="006E3619" w:rsidTr="001D13DF">
        <w:tc>
          <w:tcPr>
            <w:tcW w:w="441"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jc w:val="center"/>
              <w:rPr>
                <w:rFonts w:eastAsia="Calibri"/>
                <w:lang w:eastAsia="en-US"/>
              </w:rPr>
            </w:pPr>
            <w:r w:rsidRPr="006E3619">
              <w:rPr>
                <w:rFonts w:eastAsia="Calibri"/>
                <w:lang w:eastAsia="en-US"/>
              </w:rPr>
              <w:lastRenderedPageBreak/>
              <w:t>6</w:t>
            </w:r>
          </w:p>
        </w:tc>
        <w:tc>
          <w:tcPr>
            <w:tcW w:w="293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lang w:eastAsia="en-US"/>
              </w:rPr>
            </w:pPr>
            <w:r w:rsidRPr="006E3619">
              <w:rPr>
                <w:rFonts w:eastAsia="Calibri"/>
                <w:lang w:eastAsia="en-US"/>
              </w:rPr>
              <w:t>Верните материалы в Национальный центр исследования.</w:t>
            </w:r>
          </w:p>
        </w:tc>
        <w:tc>
          <w:tcPr>
            <w:tcW w:w="162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lang w:eastAsia="en-US"/>
              </w:rPr>
            </w:pPr>
            <w:r w:rsidRPr="006E3619">
              <w:rPr>
                <w:rFonts w:eastAsia="Calibri"/>
                <w:lang w:eastAsia="en-US"/>
              </w:rPr>
              <w:t>В конце периода проведения исследования</w:t>
            </w:r>
          </w:p>
        </w:tc>
      </w:tr>
      <w:tr w:rsidR="004C4719" w:rsidRPr="006E3619" w:rsidTr="001D13DF">
        <w:tc>
          <w:tcPr>
            <w:tcW w:w="441"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jc w:val="center"/>
              <w:rPr>
                <w:rFonts w:eastAsia="Calibri"/>
                <w:lang w:eastAsia="en-US"/>
              </w:rPr>
            </w:pPr>
            <w:r w:rsidRPr="006E3619">
              <w:rPr>
                <w:rFonts w:eastAsia="Calibri"/>
                <w:lang w:eastAsia="en-US"/>
              </w:rPr>
              <w:t>7</w:t>
            </w:r>
          </w:p>
        </w:tc>
        <w:tc>
          <w:tcPr>
            <w:tcW w:w="293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lang w:eastAsia="en-US"/>
              </w:rPr>
            </w:pPr>
            <w:r w:rsidRPr="006E3619">
              <w:rPr>
                <w:rFonts w:eastAsia="Calibri"/>
                <w:lang w:eastAsia="en-US"/>
              </w:rPr>
              <w:t xml:space="preserve">Храните формы </w:t>
            </w:r>
            <w:r w:rsidRPr="006E3619">
              <w:rPr>
                <w:rFonts w:eastAsia="Calibri"/>
                <w:i/>
                <w:lang w:eastAsia="en-US"/>
              </w:rPr>
              <w:t>«Список учителей»</w:t>
            </w:r>
            <w:r w:rsidRPr="006E3619">
              <w:rPr>
                <w:rFonts w:eastAsia="Calibri"/>
                <w:lang w:eastAsia="en-US"/>
              </w:rPr>
              <w:t xml:space="preserve"> и </w:t>
            </w:r>
            <w:r w:rsidRPr="006E3619">
              <w:rPr>
                <w:rFonts w:eastAsia="Calibri"/>
                <w:i/>
                <w:lang w:eastAsia="en-US"/>
              </w:rPr>
              <w:t>«Участвующие учителя»</w:t>
            </w:r>
            <w:r w:rsidRPr="006E3619">
              <w:rPr>
                <w:rFonts w:eastAsia="Calibri"/>
                <w:lang w:eastAsia="en-US"/>
              </w:rPr>
              <w:t xml:space="preserve"> в теч. календарного года.</w:t>
            </w:r>
          </w:p>
        </w:tc>
        <w:tc>
          <w:tcPr>
            <w:tcW w:w="1624" w:type="pct"/>
            <w:tcBorders>
              <w:top w:val="single" w:sz="4" w:space="0" w:color="auto"/>
              <w:left w:val="single" w:sz="4" w:space="0" w:color="auto"/>
              <w:bottom w:val="single" w:sz="4" w:space="0" w:color="auto"/>
              <w:right w:val="single" w:sz="4" w:space="0" w:color="auto"/>
            </w:tcBorders>
            <w:hideMark/>
          </w:tcPr>
          <w:p w:rsidR="004C4719" w:rsidRPr="006E3619" w:rsidRDefault="004C4719" w:rsidP="001D13DF">
            <w:pPr>
              <w:spacing w:line="360" w:lineRule="auto"/>
              <w:ind w:left="109"/>
              <w:rPr>
                <w:rFonts w:eastAsia="Calibri"/>
                <w:lang w:eastAsia="en-US"/>
              </w:rPr>
            </w:pPr>
            <w:r w:rsidRPr="006E3619">
              <w:rPr>
                <w:rFonts w:eastAsia="Calibri"/>
                <w:lang w:eastAsia="en-US"/>
              </w:rPr>
              <w:t>В конце периода проведения исследования</w:t>
            </w:r>
          </w:p>
        </w:tc>
      </w:tr>
    </w:tbl>
    <w:p w:rsidR="004C4719" w:rsidRDefault="004C4719" w:rsidP="004C4719">
      <w:pPr>
        <w:tabs>
          <w:tab w:val="left" w:pos="692"/>
          <w:tab w:val="left" w:pos="1134"/>
        </w:tabs>
        <w:spacing w:line="360" w:lineRule="auto"/>
        <w:ind w:firstLine="567"/>
        <w:rPr>
          <w:rFonts w:eastAsia="Calibri"/>
          <w:b/>
        </w:rPr>
      </w:pPr>
    </w:p>
    <w:p w:rsidR="004C4719" w:rsidRPr="006E3619" w:rsidRDefault="004C4719" w:rsidP="004C4719">
      <w:pPr>
        <w:tabs>
          <w:tab w:val="left" w:pos="692"/>
          <w:tab w:val="left" w:pos="1134"/>
        </w:tabs>
        <w:spacing w:line="360" w:lineRule="auto"/>
        <w:ind w:firstLine="567"/>
        <w:rPr>
          <w:rFonts w:eastAsia="Calibri"/>
          <w:b/>
        </w:rPr>
      </w:pPr>
    </w:p>
    <w:p w:rsidR="004C4719" w:rsidRPr="006E3619" w:rsidRDefault="004C4719" w:rsidP="004C4719">
      <w:pPr>
        <w:spacing w:after="240" w:line="360" w:lineRule="auto"/>
        <w:ind w:left="927"/>
        <w:contextualSpacing/>
        <w:jc w:val="center"/>
        <w:rPr>
          <w:b/>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Default="004C4719" w:rsidP="004C4719">
      <w:pPr>
        <w:spacing w:after="160" w:line="360" w:lineRule="auto"/>
        <w:jc w:val="center"/>
        <w:rPr>
          <w:rFonts w:eastAsia="Calibri"/>
          <w:b/>
          <w:lang w:eastAsia="en-US"/>
        </w:rPr>
      </w:pPr>
    </w:p>
    <w:p w:rsidR="004C4719" w:rsidRPr="006E3619" w:rsidRDefault="004C4719" w:rsidP="004C4719">
      <w:pPr>
        <w:spacing w:after="160" w:line="360" w:lineRule="auto"/>
        <w:jc w:val="center"/>
        <w:rPr>
          <w:rFonts w:eastAsia="Calibri"/>
          <w:b/>
          <w:lang w:eastAsia="en-US"/>
        </w:rPr>
      </w:pPr>
      <w:r w:rsidRPr="006E3619">
        <w:rPr>
          <w:rFonts w:eastAsia="Calibri"/>
          <w:b/>
          <w:lang w:eastAsia="en-US"/>
        </w:rPr>
        <w:lastRenderedPageBreak/>
        <w:t>Основная часть</w:t>
      </w:r>
    </w:p>
    <w:p w:rsidR="004C4719" w:rsidRPr="006E3619" w:rsidRDefault="004C4719" w:rsidP="004C4719">
      <w:pPr>
        <w:spacing w:line="360" w:lineRule="auto"/>
        <w:ind w:firstLine="567"/>
        <w:contextualSpacing/>
        <w:jc w:val="both"/>
      </w:pPr>
      <w:r w:rsidRPr="006E3619">
        <w:t xml:space="preserve">Важной частью подготовительного этапа апробационного исследования стали вебинары для региональных и школьных координаторов. Посредством вебинара появляется возможность объяснить, прокомментировать все аспекты исследования </w:t>
      </w:r>
      <w:r w:rsidRPr="006E3619">
        <w:rPr>
          <w:lang w:val="en-US"/>
        </w:rPr>
        <w:t>TALIS</w:t>
      </w:r>
      <w:r w:rsidRPr="006E3619">
        <w:t xml:space="preserve"> в России.. Вебинары позволяют скорректировать неправильную интерпретацию руководств, делает возможным организовать работу эффективно и унифицировано. </w:t>
      </w:r>
    </w:p>
    <w:p w:rsidR="004C4719" w:rsidRDefault="004C4719" w:rsidP="004C4719">
      <w:pPr>
        <w:spacing w:after="240" w:line="360" w:lineRule="auto"/>
        <w:ind w:firstLine="567"/>
        <w:contextualSpacing/>
        <w:jc w:val="both"/>
      </w:pPr>
      <w:r w:rsidRPr="006E3619">
        <w:t xml:space="preserve">В течение подготовительного этапа было проведено 3 вебинара, сопровождающихся развернутыми презентациями. </w:t>
      </w:r>
      <w:r>
        <w:t>Программы вебинаров содержат перечень вопросов, регламент проведения мероприятия, срок</w:t>
      </w:r>
      <w:r w:rsidR="00840C58">
        <w:t xml:space="preserve">и проведения, план проведения. </w:t>
      </w:r>
    </w:p>
    <w:p w:rsidR="004C4719" w:rsidRPr="006E3619" w:rsidRDefault="004C4719" w:rsidP="004C4719">
      <w:pPr>
        <w:pStyle w:val="Num-DocParagraph"/>
        <w:spacing w:after="0" w:line="360" w:lineRule="auto"/>
        <w:ind w:firstLine="567"/>
        <w:jc w:val="both"/>
        <w:rPr>
          <w:sz w:val="24"/>
          <w:szCs w:val="24"/>
          <w:lang w:val="ru-RU"/>
        </w:rPr>
      </w:pPr>
      <w:r w:rsidRPr="006E3619">
        <w:rPr>
          <w:sz w:val="24"/>
          <w:szCs w:val="24"/>
          <w:lang w:val="ru-RU"/>
        </w:rPr>
        <w:t>Помещение для проведения вебинара было оборудовано необходимыми техническими средствами (устройство ввода – мышь / сенсорный дисплей, клавиатура, проектор, экран, колонки (динамики), микрофон, веб-камера, подключение к Интернету).</w:t>
      </w:r>
    </w:p>
    <w:p w:rsidR="004C4719" w:rsidRPr="006E3619" w:rsidRDefault="004C4719" w:rsidP="004C4719">
      <w:pPr>
        <w:pStyle w:val="Num-DocParagraph"/>
        <w:spacing w:after="0" w:line="360" w:lineRule="auto"/>
        <w:ind w:firstLine="567"/>
        <w:jc w:val="both"/>
        <w:rPr>
          <w:sz w:val="24"/>
          <w:szCs w:val="24"/>
          <w:lang w:val="ru-RU"/>
        </w:rPr>
      </w:pPr>
      <w:r w:rsidRPr="006E3619">
        <w:rPr>
          <w:sz w:val="24"/>
          <w:szCs w:val="24"/>
          <w:lang w:val="ru-RU"/>
        </w:rPr>
        <w:t>Были обеспечены  следующие  требования к платформе для проведения вебинаров:</w:t>
      </w:r>
    </w:p>
    <w:p w:rsidR="004C4719" w:rsidRPr="006E3619" w:rsidRDefault="004C4719" w:rsidP="004C4719">
      <w:pPr>
        <w:pStyle w:val="Num-DocParagraph"/>
        <w:spacing w:after="0" w:line="360" w:lineRule="auto"/>
        <w:ind w:firstLine="567"/>
        <w:jc w:val="both"/>
        <w:rPr>
          <w:sz w:val="24"/>
          <w:szCs w:val="24"/>
          <w:lang w:val="ru-RU"/>
        </w:rPr>
      </w:pPr>
      <w:r w:rsidRPr="006E3619">
        <w:rPr>
          <w:sz w:val="24"/>
          <w:szCs w:val="24"/>
          <w:lang w:val="ru-RU"/>
        </w:rPr>
        <w:t>•</w:t>
      </w:r>
      <w:r w:rsidRPr="006E3619">
        <w:rPr>
          <w:sz w:val="24"/>
          <w:szCs w:val="24"/>
          <w:lang w:val="ru-RU"/>
        </w:rPr>
        <w:tab/>
        <w:t>стабильная и качественная связь (звук и видео);</w:t>
      </w:r>
    </w:p>
    <w:p w:rsidR="004C4719" w:rsidRPr="006E3619" w:rsidRDefault="004C4719" w:rsidP="004C4719">
      <w:pPr>
        <w:pStyle w:val="Num-DocParagraph"/>
        <w:spacing w:after="0" w:line="360" w:lineRule="auto"/>
        <w:ind w:firstLine="567"/>
        <w:jc w:val="both"/>
        <w:rPr>
          <w:sz w:val="24"/>
          <w:szCs w:val="24"/>
          <w:lang w:val="ru-RU"/>
        </w:rPr>
      </w:pPr>
      <w:r w:rsidRPr="006E3619">
        <w:rPr>
          <w:sz w:val="24"/>
          <w:szCs w:val="24"/>
          <w:lang w:val="ru-RU"/>
        </w:rPr>
        <w:t>•</w:t>
      </w:r>
      <w:r w:rsidRPr="006E3619">
        <w:rPr>
          <w:sz w:val="24"/>
          <w:szCs w:val="24"/>
          <w:lang w:val="ru-RU"/>
        </w:rPr>
        <w:tab/>
        <w:t>управление доступом – добавлять, удалять участников тренинга;</w:t>
      </w:r>
    </w:p>
    <w:p w:rsidR="004C4719" w:rsidRPr="006E3619" w:rsidRDefault="004C4719" w:rsidP="004C4719">
      <w:pPr>
        <w:pStyle w:val="Num-DocParagraph"/>
        <w:spacing w:after="0" w:line="360" w:lineRule="auto"/>
        <w:ind w:firstLine="567"/>
        <w:jc w:val="both"/>
        <w:rPr>
          <w:sz w:val="24"/>
          <w:szCs w:val="24"/>
          <w:lang w:val="ru-RU"/>
        </w:rPr>
      </w:pPr>
      <w:r w:rsidRPr="006E3619">
        <w:rPr>
          <w:sz w:val="24"/>
          <w:szCs w:val="24"/>
          <w:lang w:val="ru-RU"/>
        </w:rPr>
        <w:t>•</w:t>
      </w:r>
      <w:r w:rsidRPr="006E3619">
        <w:rPr>
          <w:sz w:val="24"/>
          <w:szCs w:val="24"/>
          <w:lang w:val="ru-RU"/>
        </w:rPr>
        <w:tab/>
        <w:t>наличие обратной связи с участниками в режиме реального времени (чат);</w:t>
      </w:r>
    </w:p>
    <w:p w:rsidR="004C4719" w:rsidRPr="006E3619" w:rsidRDefault="004C4719" w:rsidP="004C4719">
      <w:pPr>
        <w:pStyle w:val="Num-DocParagraph"/>
        <w:spacing w:after="0" w:line="360" w:lineRule="auto"/>
        <w:ind w:firstLine="567"/>
        <w:jc w:val="both"/>
        <w:rPr>
          <w:sz w:val="24"/>
          <w:szCs w:val="24"/>
          <w:lang w:val="ru-RU"/>
        </w:rPr>
      </w:pPr>
      <w:r w:rsidRPr="006E3619">
        <w:rPr>
          <w:sz w:val="24"/>
          <w:szCs w:val="24"/>
          <w:lang w:val="ru-RU"/>
        </w:rPr>
        <w:t>•</w:t>
      </w:r>
      <w:r w:rsidRPr="006E3619">
        <w:rPr>
          <w:sz w:val="24"/>
          <w:szCs w:val="24"/>
          <w:lang w:val="ru-RU"/>
        </w:rPr>
        <w:tab/>
        <w:t>использование доски (белый экран с различными инструментами), опросов;</w:t>
      </w:r>
    </w:p>
    <w:p w:rsidR="004C4719" w:rsidRPr="006E3619" w:rsidRDefault="004C4719" w:rsidP="004C4719">
      <w:pPr>
        <w:pStyle w:val="Num-DocParagraph"/>
        <w:spacing w:after="0" w:line="360" w:lineRule="auto"/>
        <w:ind w:firstLine="567"/>
        <w:jc w:val="both"/>
        <w:rPr>
          <w:sz w:val="24"/>
          <w:szCs w:val="24"/>
          <w:lang w:val="ru-RU"/>
        </w:rPr>
      </w:pPr>
      <w:r w:rsidRPr="006E3619">
        <w:rPr>
          <w:sz w:val="24"/>
          <w:szCs w:val="24"/>
          <w:lang w:val="ru-RU"/>
        </w:rPr>
        <w:t>•</w:t>
      </w:r>
      <w:r w:rsidRPr="006E3619">
        <w:rPr>
          <w:sz w:val="24"/>
          <w:szCs w:val="24"/>
          <w:lang w:val="ru-RU"/>
        </w:rPr>
        <w:tab/>
        <w:t>возможность скачать дополнительные материалы, предоставленные ведущим;</w:t>
      </w:r>
    </w:p>
    <w:p w:rsidR="004C4719" w:rsidRPr="006E3619" w:rsidRDefault="004C4719" w:rsidP="004C4719">
      <w:pPr>
        <w:spacing w:after="240" w:line="360" w:lineRule="auto"/>
        <w:ind w:firstLine="567"/>
        <w:contextualSpacing/>
        <w:jc w:val="both"/>
      </w:pPr>
      <w:r w:rsidRPr="006E3619">
        <w:t>•</w:t>
      </w:r>
      <w:r w:rsidRPr="006E3619">
        <w:tab/>
        <w:t>прямая ссылка на вебинар, без дополнительной установки программного обеспечения.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6379"/>
        <w:gridCol w:w="1978"/>
      </w:tblGrid>
      <w:tr w:rsidR="004C4719" w:rsidRPr="003B60EC" w:rsidTr="001D13DF">
        <w:tc>
          <w:tcPr>
            <w:tcW w:w="1271" w:type="dxa"/>
            <w:shd w:val="clear" w:color="auto" w:fill="auto"/>
          </w:tcPr>
          <w:p w:rsidR="004C4719" w:rsidRPr="003B60EC" w:rsidRDefault="004C4719" w:rsidP="001D13DF">
            <w:pPr>
              <w:spacing w:line="360" w:lineRule="auto"/>
              <w:jc w:val="center"/>
              <w:rPr>
                <w:rFonts w:eastAsia="Calibri"/>
                <w:b/>
                <w:lang w:eastAsia="en-US"/>
              </w:rPr>
            </w:pPr>
            <w:r w:rsidRPr="003B60EC">
              <w:rPr>
                <w:rFonts w:eastAsia="Calibri"/>
                <w:b/>
                <w:lang w:eastAsia="en-US"/>
              </w:rPr>
              <w:t>Номер вебинара</w:t>
            </w:r>
          </w:p>
        </w:tc>
        <w:tc>
          <w:tcPr>
            <w:tcW w:w="6379" w:type="dxa"/>
            <w:shd w:val="clear" w:color="auto" w:fill="auto"/>
          </w:tcPr>
          <w:p w:rsidR="004C4719" w:rsidRPr="003B60EC" w:rsidRDefault="004C4719" w:rsidP="001D13DF">
            <w:pPr>
              <w:spacing w:line="360" w:lineRule="auto"/>
              <w:jc w:val="center"/>
              <w:rPr>
                <w:rFonts w:eastAsia="Calibri"/>
                <w:b/>
                <w:lang w:eastAsia="en-US"/>
              </w:rPr>
            </w:pPr>
            <w:r w:rsidRPr="003B60EC">
              <w:rPr>
                <w:rFonts w:eastAsia="Calibri"/>
                <w:b/>
                <w:lang w:eastAsia="en-US"/>
              </w:rPr>
              <w:t>Тема вебинара</w:t>
            </w:r>
          </w:p>
        </w:tc>
        <w:tc>
          <w:tcPr>
            <w:tcW w:w="1978" w:type="dxa"/>
            <w:shd w:val="clear" w:color="auto" w:fill="auto"/>
          </w:tcPr>
          <w:p w:rsidR="004C4719" w:rsidRPr="003B60EC" w:rsidRDefault="004C4719" w:rsidP="001D13DF">
            <w:pPr>
              <w:spacing w:line="360" w:lineRule="auto"/>
              <w:jc w:val="center"/>
              <w:rPr>
                <w:rFonts w:eastAsia="Calibri"/>
                <w:b/>
                <w:lang w:eastAsia="en-US"/>
              </w:rPr>
            </w:pPr>
            <w:r w:rsidRPr="003B60EC">
              <w:rPr>
                <w:rFonts w:eastAsia="Calibri"/>
                <w:b/>
                <w:lang w:eastAsia="en-US"/>
              </w:rPr>
              <w:t>Дата</w:t>
            </w:r>
          </w:p>
        </w:tc>
      </w:tr>
      <w:tr w:rsidR="004C4719" w:rsidRPr="003B60EC" w:rsidTr="001D13DF">
        <w:tc>
          <w:tcPr>
            <w:tcW w:w="1271" w:type="dxa"/>
            <w:shd w:val="clear" w:color="auto" w:fill="auto"/>
          </w:tcPr>
          <w:p w:rsidR="004C4719" w:rsidRPr="003B60EC" w:rsidRDefault="004C4719" w:rsidP="001D13DF">
            <w:pPr>
              <w:spacing w:line="360" w:lineRule="auto"/>
              <w:rPr>
                <w:rFonts w:eastAsia="Calibri"/>
                <w:lang w:eastAsia="en-US"/>
              </w:rPr>
            </w:pPr>
            <w:r w:rsidRPr="003B60EC">
              <w:rPr>
                <w:rFonts w:eastAsia="Calibri"/>
                <w:lang w:eastAsia="en-US"/>
              </w:rPr>
              <w:t>1</w:t>
            </w:r>
          </w:p>
        </w:tc>
        <w:tc>
          <w:tcPr>
            <w:tcW w:w="6379" w:type="dxa"/>
            <w:shd w:val="clear" w:color="auto" w:fill="auto"/>
          </w:tcPr>
          <w:p w:rsidR="004C4719" w:rsidRPr="003B60EC" w:rsidRDefault="004C4719" w:rsidP="001D13DF">
            <w:pPr>
              <w:spacing w:line="360" w:lineRule="auto"/>
              <w:jc w:val="both"/>
              <w:rPr>
                <w:rFonts w:eastAsia="Calibri"/>
                <w:lang w:eastAsia="en-US"/>
              </w:rPr>
            </w:pPr>
            <w:r w:rsidRPr="003B60EC">
              <w:rPr>
                <w:rFonts w:eastAsia="Calibri"/>
                <w:lang w:eastAsia="en-US"/>
              </w:rPr>
              <w:t xml:space="preserve">Цели, задачи и структура исследования </w:t>
            </w:r>
            <w:r w:rsidRPr="003B60EC">
              <w:rPr>
                <w:rFonts w:eastAsia="Calibri"/>
                <w:lang w:val="en-US" w:eastAsia="en-US"/>
              </w:rPr>
              <w:t>TALIS</w:t>
            </w:r>
            <w:r w:rsidRPr="003B60EC">
              <w:rPr>
                <w:rFonts w:eastAsia="Calibri"/>
                <w:lang w:eastAsia="en-US"/>
              </w:rPr>
              <w:t xml:space="preserve">.  Значимость проекта, план мероприятий, специфика исследования, участники, субъекты и объекты исследования. Проблемы в организации и проведении исследования в образовательных организациях по опыту </w:t>
            </w:r>
            <w:r w:rsidRPr="003B60EC">
              <w:rPr>
                <w:rFonts w:eastAsia="Calibri"/>
                <w:lang w:val="en-US" w:eastAsia="en-US"/>
              </w:rPr>
              <w:t>TALIS</w:t>
            </w:r>
            <w:r w:rsidRPr="003B60EC">
              <w:rPr>
                <w:rFonts w:eastAsia="Calibri"/>
                <w:lang w:eastAsia="en-US"/>
              </w:rPr>
              <w:t xml:space="preserve"> 2013. Ответы на вопросы</w:t>
            </w:r>
          </w:p>
        </w:tc>
        <w:tc>
          <w:tcPr>
            <w:tcW w:w="1978" w:type="dxa"/>
            <w:shd w:val="clear" w:color="auto" w:fill="auto"/>
          </w:tcPr>
          <w:p w:rsidR="004C4719" w:rsidRPr="003B60EC" w:rsidRDefault="004C4719" w:rsidP="001D13DF">
            <w:pPr>
              <w:spacing w:line="360" w:lineRule="auto"/>
              <w:rPr>
                <w:rFonts w:eastAsia="Calibri"/>
                <w:lang w:eastAsia="en-US"/>
              </w:rPr>
            </w:pPr>
            <w:r w:rsidRPr="003B60EC">
              <w:rPr>
                <w:rFonts w:eastAsia="Calibri"/>
                <w:lang w:eastAsia="en-US"/>
              </w:rPr>
              <w:t>27 октября 2016</w:t>
            </w:r>
          </w:p>
        </w:tc>
      </w:tr>
      <w:tr w:rsidR="004C4719" w:rsidRPr="003B60EC" w:rsidTr="001D13DF">
        <w:tc>
          <w:tcPr>
            <w:tcW w:w="1271" w:type="dxa"/>
            <w:shd w:val="clear" w:color="auto" w:fill="auto"/>
          </w:tcPr>
          <w:p w:rsidR="004C4719" w:rsidRPr="003B60EC" w:rsidRDefault="004C4719" w:rsidP="001D13DF">
            <w:pPr>
              <w:spacing w:line="360" w:lineRule="auto"/>
              <w:rPr>
                <w:rFonts w:eastAsia="Calibri"/>
                <w:lang w:eastAsia="en-US"/>
              </w:rPr>
            </w:pPr>
            <w:r w:rsidRPr="003B60EC">
              <w:rPr>
                <w:rFonts w:eastAsia="Calibri"/>
                <w:lang w:eastAsia="en-US"/>
              </w:rPr>
              <w:t>2</w:t>
            </w:r>
          </w:p>
        </w:tc>
        <w:tc>
          <w:tcPr>
            <w:tcW w:w="6379" w:type="dxa"/>
            <w:shd w:val="clear" w:color="auto" w:fill="auto"/>
          </w:tcPr>
          <w:p w:rsidR="004C4719" w:rsidRPr="003B60EC" w:rsidRDefault="004C4719" w:rsidP="001D13DF">
            <w:pPr>
              <w:spacing w:line="360" w:lineRule="auto"/>
              <w:jc w:val="both"/>
              <w:rPr>
                <w:rFonts w:eastAsia="Calibri"/>
                <w:lang w:eastAsia="en-US"/>
              </w:rPr>
            </w:pPr>
            <w:r w:rsidRPr="003B60EC">
              <w:rPr>
                <w:rFonts w:eastAsia="Calibri"/>
                <w:lang w:eastAsia="en-US"/>
              </w:rPr>
              <w:t xml:space="preserve">Функционал  регионального и школьного координаторов, план подготовительной работы, процесс и особенности заполнения формы «Списки учителей». Организация коммуникации и обратной связи между региональными, школьными координаторами и Национальным центром исследования. </w:t>
            </w:r>
            <w:r>
              <w:rPr>
                <w:rFonts w:eastAsia="Calibri"/>
                <w:lang w:eastAsia="en-US"/>
              </w:rPr>
              <w:t xml:space="preserve">Рассмотрение и обсуждение актуальных </w:t>
            </w:r>
            <w:r>
              <w:rPr>
                <w:rFonts w:eastAsia="Calibri"/>
                <w:lang w:eastAsia="en-US"/>
              </w:rPr>
              <w:lastRenderedPageBreak/>
              <w:t>вопросов, связанных с организацией и проведением</w:t>
            </w:r>
            <w:r w:rsidRPr="003B60EC">
              <w:rPr>
                <w:rFonts w:eastAsia="Calibri"/>
                <w:lang w:eastAsia="en-US"/>
              </w:rPr>
              <w:t xml:space="preserve"> исследования </w:t>
            </w:r>
            <w:r w:rsidRPr="003B60EC">
              <w:rPr>
                <w:rFonts w:eastAsia="Calibri"/>
                <w:lang w:val="en-US" w:eastAsia="en-US"/>
              </w:rPr>
              <w:t>TALIS</w:t>
            </w:r>
            <w:r w:rsidRPr="003B60EC">
              <w:rPr>
                <w:rFonts w:eastAsia="Calibri"/>
                <w:lang w:eastAsia="en-US"/>
              </w:rPr>
              <w:t xml:space="preserve"> 2013</w:t>
            </w:r>
            <w:r>
              <w:rPr>
                <w:rFonts w:eastAsia="Calibri"/>
                <w:lang w:eastAsia="en-US"/>
              </w:rPr>
              <w:t xml:space="preserve">. </w:t>
            </w:r>
            <w:r w:rsidRPr="003B60EC">
              <w:rPr>
                <w:rFonts w:eastAsia="Calibri"/>
                <w:lang w:eastAsia="en-US"/>
              </w:rPr>
              <w:t xml:space="preserve">Ответы на вопросы, связанные с проведением исследования в 2018 г. </w:t>
            </w:r>
          </w:p>
        </w:tc>
        <w:tc>
          <w:tcPr>
            <w:tcW w:w="1978" w:type="dxa"/>
            <w:shd w:val="clear" w:color="auto" w:fill="auto"/>
          </w:tcPr>
          <w:p w:rsidR="004C4719" w:rsidRPr="003B60EC" w:rsidRDefault="004C4719" w:rsidP="001D13DF">
            <w:pPr>
              <w:spacing w:line="360" w:lineRule="auto"/>
              <w:rPr>
                <w:rFonts w:eastAsia="Calibri"/>
                <w:lang w:eastAsia="en-US"/>
              </w:rPr>
            </w:pPr>
            <w:r w:rsidRPr="003B60EC">
              <w:rPr>
                <w:rFonts w:eastAsia="Calibri"/>
                <w:lang w:eastAsia="en-US"/>
              </w:rPr>
              <w:lastRenderedPageBreak/>
              <w:t>9 ноября 2016</w:t>
            </w:r>
          </w:p>
        </w:tc>
      </w:tr>
      <w:tr w:rsidR="004C4719" w:rsidRPr="003B60EC" w:rsidTr="001D13DF">
        <w:tc>
          <w:tcPr>
            <w:tcW w:w="1271" w:type="dxa"/>
            <w:shd w:val="clear" w:color="auto" w:fill="auto"/>
          </w:tcPr>
          <w:p w:rsidR="004C4719" w:rsidRPr="003B60EC" w:rsidRDefault="004C4719" w:rsidP="001D13DF">
            <w:pPr>
              <w:spacing w:line="360" w:lineRule="auto"/>
              <w:rPr>
                <w:rFonts w:eastAsia="Calibri"/>
                <w:lang w:eastAsia="en-US"/>
              </w:rPr>
            </w:pPr>
            <w:r w:rsidRPr="003B60EC">
              <w:rPr>
                <w:rFonts w:eastAsia="Calibri"/>
                <w:lang w:eastAsia="en-US"/>
              </w:rPr>
              <w:lastRenderedPageBreak/>
              <w:t>3</w:t>
            </w:r>
          </w:p>
        </w:tc>
        <w:tc>
          <w:tcPr>
            <w:tcW w:w="6379" w:type="dxa"/>
            <w:shd w:val="clear" w:color="auto" w:fill="auto"/>
          </w:tcPr>
          <w:p w:rsidR="004C4719" w:rsidRPr="003B60EC" w:rsidRDefault="004C4719" w:rsidP="001D13DF">
            <w:pPr>
              <w:spacing w:line="360" w:lineRule="auto"/>
              <w:rPr>
                <w:rFonts w:eastAsia="Calibri"/>
                <w:lang w:eastAsia="en-US"/>
              </w:rPr>
            </w:pPr>
            <w:r>
              <w:rPr>
                <w:rFonts w:eastAsia="Calibri"/>
                <w:lang w:eastAsia="en-US"/>
              </w:rPr>
              <w:t>Рассмотрение и обсуждение актуальных вопросов, связанных с организацией и проведением</w:t>
            </w:r>
            <w:r w:rsidRPr="003B60EC">
              <w:rPr>
                <w:rFonts w:eastAsia="Calibri"/>
                <w:lang w:eastAsia="en-US"/>
              </w:rPr>
              <w:t xml:space="preserve"> исследования </w:t>
            </w:r>
            <w:r w:rsidRPr="003B60EC">
              <w:rPr>
                <w:rFonts w:eastAsia="Calibri"/>
                <w:lang w:val="en-US" w:eastAsia="en-US"/>
              </w:rPr>
              <w:t>TALIS</w:t>
            </w:r>
            <w:r w:rsidRPr="003B60EC">
              <w:rPr>
                <w:rFonts w:eastAsia="Calibri"/>
                <w:lang w:eastAsia="en-US"/>
              </w:rPr>
              <w:t xml:space="preserve"> 2013</w:t>
            </w:r>
            <w:r>
              <w:rPr>
                <w:rFonts w:eastAsia="Calibri"/>
                <w:lang w:eastAsia="en-US"/>
              </w:rPr>
              <w:t xml:space="preserve">. </w:t>
            </w:r>
            <w:r w:rsidRPr="003B60EC">
              <w:rPr>
                <w:rFonts w:eastAsia="Calibri"/>
                <w:lang w:eastAsia="en-US"/>
              </w:rPr>
              <w:t xml:space="preserve">Обзор методического руководства для региональных и школьных координаторов по организации анкетирования учителей и директоров образовательных организаций, включенных в выборку пробного исследования, на основе материалов, представленных в ОЭСР. Алгоритм действий школьного координатора при проведении апробационного исследования (февраль 2017 г.).  Ответы на вопросы, связанные с проведением исследования. </w:t>
            </w:r>
          </w:p>
        </w:tc>
        <w:tc>
          <w:tcPr>
            <w:tcW w:w="1978" w:type="dxa"/>
            <w:shd w:val="clear" w:color="auto" w:fill="auto"/>
          </w:tcPr>
          <w:p w:rsidR="004C4719" w:rsidRPr="003B60EC" w:rsidRDefault="004C4719" w:rsidP="001D13DF">
            <w:pPr>
              <w:spacing w:line="360" w:lineRule="auto"/>
              <w:rPr>
                <w:rFonts w:eastAsia="Calibri"/>
                <w:lang w:eastAsia="en-US"/>
              </w:rPr>
            </w:pPr>
            <w:r w:rsidRPr="003B60EC">
              <w:rPr>
                <w:rFonts w:eastAsia="Calibri"/>
                <w:lang w:eastAsia="en-US"/>
              </w:rPr>
              <w:t xml:space="preserve">17 ноября 2016 </w:t>
            </w:r>
          </w:p>
        </w:tc>
      </w:tr>
    </w:tbl>
    <w:p w:rsidR="004C4719" w:rsidRPr="006E3619" w:rsidRDefault="004C4719" w:rsidP="004C4719">
      <w:pPr>
        <w:spacing w:after="160" w:line="360" w:lineRule="auto"/>
        <w:rPr>
          <w:rFonts w:eastAsia="Calibri"/>
          <w:b/>
          <w:lang w:eastAsia="en-US"/>
        </w:rPr>
      </w:pPr>
      <w:r w:rsidRPr="006E3619">
        <w:rPr>
          <w:rFonts w:eastAsia="Calibri"/>
          <w:b/>
          <w:lang w:eastAsia="en-US"/>
        </w:rPr>
        <w:t>Таблица 2. График вебинаров для региональных и школьных координаторов</w:t>
      </w:r>
    </w:p>
    <w:p w:rsidR="004C4719" w:rsidRPr="006E3619" w:rsidRDefault="004C4719" w:rsidP="004C4719">
      <w:pPr>
        <w:spacing w:line="360" w:lineRule="auto"/>
        <w:ind w:firstLine="567"/>
        <w:rPr>
          <w:rFonts w:eastAsia="Calibri"/>
          <w:lang w:eastAsia="en-US"/>
        </w:rPr>
      </w:pPr>
      <w:r w:rsidRPr="006E3619">
        <w:rPr>
          <w:rFonts w:eastAsia="Calibri"/>
          <w:lang w:eastAsia="en-US"/>
        </w:rPr>
        <w:t>К участию в вебинарах были приглашены региональные координаторы Москвы, Московской, Тамбовской и Воронежской областей, а также все школьные координаторы.</w:t>
      </w:r>
      <w:r>
        <w:rPr>
          <w:rFonts w:eastAsia="Calibri"/>
          <w:lang w:eastAsia="en-US"/>
        </w:rPr>
        <w:t xml:space="preserve"> Участникам вебинаров была обеспечена рассылка материалов вебинара, включающих программу мероприятия, методическое руководство, тезисы докладов и выступлений.      </w:t>
      </w:r>
      <w:r w:rsidRPr="006E3619">
        <w:rPr>
          <w:rFonts w:eastAsia="Calibri"/>
          <w:lang w:eastAsia="en-US"/>
        </w:rPr>
        <w:t xml:space="preserve">В первом вебинаре приняли участие </w:t>
      </w:r>
      <w:r>
        <w:rPr>
          <w:rFonts w:eastAsia="Calibri"/>
          <w:lang w:eastAsia="en-US"/>
        </w:rPr>
        <w:t xml:space="preserve">и </w:t>
      </w:r>
      <w:r w:rsidRPr="006E3619">
        <w:rPr>
          <w:rFonts w:eastAsia="Calibri"/>
          <w:lang w:eastAsia="en-US"/>
        </w:rPr>
        <w:t>региональные координаторы (4 человека),</w:t>
      </w:r>
      <w:r>
        <w:rPr>
          <w:rFonts w:eastAsia="Calibri"/>
          <w:lang w:eastAsia="en-US"/>
        </w:rPr>
        <w:t xml:space="preserve"> и школьные координаторы (21 человек)</w:t>
      </w:r>
      <w:r w:rsidRPr="006E3619">
        <w:rPr>
          <w:rFonts w:eastAsia="Calibri"/>
          <w:lang w:eastAsia="en-US"/>
        </w:rPr>
        <w:t xml:space="preserve">  во втором вебинаре активное участие принимали и региональные, и школьные координаторы (</w:t>
      </w:r>
      <w:r>
        <w:rPr>
          <w:rFonts w:eastAsia="Calibri"/>
          <w:lang w:eastAsia="en-US"/>
        </w:rPr>
        <w:t>25</w:t>
      </w:r>
      <w:r w:rsidRPr="006E3619">
        <w:rPr>
          <w:rFonts w:eastAsia="Calibri"/>
          <w:lang w:eastAsia="en-US"/>
        </w:rPr>
        <w:t xml:space="preserve"> человек). В третьем вебинаре приняли участие снова и школьные</w:t>
      </w:r>
      <w:r>
        <w:rPr>
          <w:rFonts w:eastAsia="Calibri"/>
          <w:lang w:eastAsia="en-US"/>
        </w:rPr>
        <w:t>,</w:t>
      </w:r>
      <w:r w:rsidRPr="006E3619">
        <w:rPr>
          <w:rFonts w:eastAsia="Calibri"/>
          <w:lang w:eastAsia="en-US"/>
        </w:rPr>
        <w:t xml:space="preserve"> и региональные координаторы (</w:t>
      </w:r>
      <w:r>
        <w:rPr>
          <w:rFonts w:eastAsia="Calibri"/>
          <w:lang w:eastAsia="en-US"/>
        </w:rPr>
        <w:t>25</w:t>
      </w:r>
      <w:r w:rsidRPr="006E3619">
        <w:rPr>
          <w:rFonts w:eastAsia="Calibri"/>
          <w:lang w:eastAsia="en-US"/>
        </w:rPr>
        <w:t xml:space="preserve"> человек).</w:t>
      </w:r>
    </w:p>
    <w:p w:rsidR="004C4719" w:rsidRPr="006E3619" w:rsidRDefault="004C4719" w:rsidP="004C4719">
      <w:pPr>
        <w:spacing w:line="360" w:lineRule="auto"/>
        <w:ind w:firstLine="567"/>
        <w:jc w:val="both"/>
        <w:rPr>
          <w:rFonts w:eastAsia="Calibri"/>
          <w:lang w:eastAsia="en-US"/>
        </w:rPr>
      </w:pPr>
      <w:r w:rsidRPr="006E3619">
        <w:rPr>
          <w:rFonts w:eastAsia="Calibri"/>
          <w:lang w:eastAsia="en-US"/>
        </w:rPr>
        <w:t>Содержание вебинаров формировалась исходя из руководств и предложений Консорциума (организаторы предложили структуру информационной поддержки участников исследования для предоставления информации участникам).</w:t>
      </w:r>
    </w:p>
    <w:p w:rsidR="004C4719" w:rsidRPr="006E3619" w:rsidRDefault="004C4719" w:rsidP="004C4719">
      <w:pPr>
        <w:spacing w:line="360" w:lineRule="auto"/>
        <w:ind w:firstLine="567"/>
        <w:rPr>
          <w:rFonts w:eastAsia="Calibri"/>
          <w:lang w:eastAsia="en-US"/>
        </w:rPr>
      </w:pPr>
      <w:r w:rsidRPr="006E3619">
        <w:rPr>
          <w:rFonts w:eastAsia="Calibri"/>
          <w:lang w:eastAsia="en-US"/>
        </w:rPr>
        <w:t>Все вебинары содержали следующие элементы:</w:t>
      </w:r>
    </w:p>
    <w:p w:rsidR="004C4719" w:rsidRPr="006E3619" w:rsidRDefault="004C4719" w:rsidP="00280EC3">
      <w:pPr>
        <w:numPr>
          <w:ilvl w:val="0"/>
          <w:numId w:val="29"/>
        </w:numPr>
        <w:spacing w:after="160" w:line="360" w:lineRule="auto"/>
        <w:ind w:left="0" w:firstLine="567"/>
        <w:contextualSpacing/>
      </w:pPr>
      <w:r w:rsidRPr="006E3619">
        <w:t>Цели и задачи исследования</w:t>
      </w:r>
    </w:p>
    <w:p w:rsidR="004C4719" w:rsidRPr="006E3619" w:rsidRDefault="004C4719" w:rsidP="004C4719">
      <w:pPr>
        <w:spacing w:line="360" w:lineRule="auto"/>
        <w:ind w:firstLine="567"/>
        <w:contextualSpacing/>
      </w:pPr>
      <w:r w:rsidRPr="006E3619">
        <w:t xml:space="preserve">С какими целями проводится TALIS 2018? В чем суть исследования? Какие задачи ставит перед собой исследование? </w:t>
      </w:r>
    </w:p>
    <w:p w:rsidR="004C4719" w:rsidRDefault="004C4719" w:rsidP="00280EC3">
      <w:pPr>
        <w:numPr>
          <w:ilvl w:val="0"/>
          <w:numId w:val="29"/>
        </w:numPr>
        <w:spacing w:after="160" w:line="360" w:lineRule="auto"/>
        <w:ind w:left="0" w:firstLine="567"/>
        <w:contextualSpacing/>
      </w:pPr>
      <w:r w:rsidRPr="006E3619">
        <w:t>Важность и обоснованность данного исследования</w:t>
      </w:r>
    </w:p>
    <w:p w:rsidR="004C4719" w:rsidRDefault="004C4719" w:rsidP="004C4719">
      <w:pPr>
        <w:spacing w:after="160" w:line="360" w:lineRule="auto"/>
        <w:ind w:firstLine="340"/>
        <w:contextualSpacing/>
      </w:pPr>
      <w:r>
        <w:t xml:space="preserve">    </w:t>
      </w:r>
      <w:r w:rsidRPr="006E3619">
        <w:t>Сколько стран участвовали и участвуют в исследование? Какие результаты уже были получены? Какие уели ставит проект на будущее?</w:t>
      </w:r>
    </w:p>
    <w:p w:rsidR="004C4719" w:rsidRPr="003E2838" w:rsidRDefault="004C4719" w:rsidP="00280EC3">
      <w:pPr>
        <w:numPr>
          <w:ilvl w:val="0"/>
          <w:numId w:val="29"/>
        </w:numPr>
        <w:spacing w:after="160" w:line="360" w:lineRule="auto"/>
        <w:ind w:left="567" w:firstLine="0"/>
        <w:contextualSpacing/>
      </w:pPr>
      <w:r w:rsidRPr="003E2838">
        <w:lastRenderedPageBreak/>
        <w:t>Рассмотрение и обсуждение актуальных вопро</w:t>
      </w:r>
      <w:r>
        <w:t xml:space="preserve">сов, связанных с организацией и </w:t>
      </w:r>
      <w:r w:rsidRPr="003E2838">
        <w:t>проведением исследования TALIS 2013.</w:t>
      </w:r>
    </w:p>
    <w:p w:rsidR="004C4719" w:rsidRPr="006E3619" w:rsidRDefault="004C4719" w:rsidP="00280EC3">
      <w:pPr>
        <w:numPr>
          <w:ilvl w:val="0"/>
          <w:numId w:val="29"/>
        </w:numPr>
        <w:spacing w:after="160" w:line="360" w:lineRule="auto"/>
        <w:ind w:left="0" w:firstLine="567"/>
        <w:contextualSpacing/>
      </w:pPr>
      <w:r w:rsidRPr="006E3619">
        <w:t xml:space="preserve">Роль школы. </w:t>
      </w:r>
    </w:p>
    <w:p w:rsidR="004C4719" w:rsidRPr="006E3619" w:rsidRDefault="004C4719" w:rsidP="004C4719">
      <w:pPr>
        <w:spacing w:line="360" w:lineRule="auto"/>
        <w:ind w:firstLine="567"/>
        <w:contextualSpacing/>
        <w:jc w:val="both"/>
      </w:pPr>
      <w:r w:rsidRPr="006E3619">
        <w:t xml:space="preserve">Рассказывается, в чем заключается участие школы (например, о том, что случайным образом отобранные учителя 5-9 классов будут заполнять анкеты, указано приблизительное время, которое необходимо для заполнения опросников, рассказывается про назначение Школьного Координатора и его задачи и т.п.) Подчеркивается, как важно, чтобы именно данная школа участвовала в исследовании, чтобы выборка по стране получилась репрезентативной. </w:t>
      </w:r>
    </w:p>
    <w:p w:rsidR="004C4719" w:rsidRPr="006E3619" w:rsidRDefault="004C4719" w:rsidP="00280EC3">
      <w:pPr>
        <w:numPr>
          <w:ilvl w:val="0"/>
          <w:numId w:val="29"/>
        </w:numPr>
        <w:spacing w:after="160" w:line="360" w:lineRule="auto"/>
        <w:ind w:left="0" w:firstLine="567"/>
        <w:contextualSpacing/>
      </w:pPr>
      <w:r w:rsidRPr="006E3619">
        <w:t xml:space="preserve">Даты. </w:t>
      </w:r>
    </w:p>
    <w:p w:rsidR="004C4719" w:rsidRPr="006E3619" w:rsidRDefault="004C4719" w:rsidP="004C4719">
      <w:pPr>
        <w:spacing w:line="360" w:lineRule="auto"/>
        <w:ind w:firstLine="567"/>
        <w:contextualSpacing/>
        <w:jc w:val="both"/>
      </w:pPr>
      <w:r w:rsidRPr="006E3619">
        <w:t xml:space="preserve">Указывается предлагаемое расписание проведения исследования и даты, в которые будут заполняться опросники. </w:t>
      </w:r>
    </w:p>
    <w:p w:rsidR="004C4719" w:rsidRPr="006E3619" w:rsidRDefault="004C4719" w:rsidP="00280EC3">
      <w:pPr>
        <w:numPr>
          <w:ilvl w:val="0"/>
          <w:numId w:val="29"/>
        </w:numPr>
        <w:spacing w:after="160" w:line="360" w:lineRule="auto"/>
        <w:ind w:left="0" w:firstLine="567"/>
        <w:contextualSpacing/>
        <w:jc w:val="both"/>
      </w:pPr>
      <w:r w:rsidRPr="006E3619">
        <w:t xml:space="preserve">Польза от участия. </w:t>
      </w:r>
    </w:p>
    <w:p w:rsidR="004C4719" w:rsidRPr="006E3619" w:rsidRDefault="004C4719" w:rsidP="004C4719">
      <w:pPr>
        <w:spacing w:line="360" w:lineRule="auto"/>
        <w:ind w:firstLine="567"/>
        <w:contextualSpacing/>
        <w:jc w:val="both"/>
      </w:pPr>
      <w:r w:rsidRPr="006E3619">
        <w:t xml:space="preserve">Отмечается, какую пользу участие в исследование принесет конкретной школе. </w:t>
      </w:r>
    </w:p>
    <w:p w:rsidR="004C4719" w:rsidRPr="006E3619" w:rsidRDefault="004C4719" w:rsidP="00280EC3">
      <w:pPr>
        <w:numPr>
          <w:ilvl w:val="0"/>
          <w:numId w:val="29"/>
        </w:numPr>
        <w:spacing w:after="160" w:line="360" w:lineRule="auto"/>
        <w:ind w:left="0" w:firstLine="567"/>
        <w:contextualSpacing/>
        <w:jc w:val="both"/>
      </w:pPr>
      <w:r w:rsidRPr="006E3619">
        <w:t xml:space="preserve">Анонимность. </w:t>
      </w:r>
    </w:p>
    <w:p w:rsidR="004C4719" w:rsidRPr="006E3619" w:rsidRDefault="004C4719" w:rsidP="004C4719">
      <w:pPr>
        <w:spacing w:line="360" w:lineRule="auto"/>
        <w:ind w:firstLine="567"/>
        <w:contextualSpacing/>
        <w:jc w:val="both"/>
      </w:pPr>
      <w:r w:rsidRPr="006E3619">
        <w:t xml:space="preserve">Гарантируется анонимность учителей и директоров во всех участвующих школах при публикации любых результатов. </w:t>
      </w:r>
    </w:p>
    <w:p w:rsidR="004C4719" w:rsidRPr="006E3619" w:rsidRDefault="004C4719" w:rsidP="00280EC3">
      <w:pPr>
        <w:numPr>
          <w:ilvl w:val="0"/>
          <w:numId w:val="29"/>
        </w:numPr>
        <w:spacing w:after="160" w:line="360" w:lineRule="auto"/>
        <w:ind w:left="0" w:firstLine="567"/>
        <w:contextualSpacing/>
        <w:jc w:val="both"/>
      </w:pPr>
      <w:r w:rsidRPr="006E3619">
        <w:t xml:space="preserve">Дополнительная информация, вопросы и ответы. </w:t>
      </w:r>
    </w:p>
    <w:p w:rsidR="004C4719" w:rsidRPr="006E3619" w:rsidRDefault="004C4719" w:rsidP="004C4719">
      <w:pPr>
        <w:spacing w:line="360" w:lineRule="auto"/>
        <w:ind w:firstLine="567"/>
        <w:contextualSpacing/>
        <w:jc w:val="both"/>
      </w:pPr>
      <w:r w:rsidRPr="006E3619">
        <w:t xml:space="preserve">Пригласили директоров обращаться в Национальный центр, если им нужна любая другая информация для того, чтобы принять решение. </w:t>
      </w:r>
    </w:p>
    <w:p w:rsidR="004C4719" w:rsidRPr="006E3619" w:rsidRDefault="004C4719" w:rsidP="00280EC3">
      <w:pPr>
        <w:numPr>
          <w:ilvl w:val="0"/>
          <w:numId w:val="29"/>
        </w:numPr>
        <w:spacing w:after="160" w:line="360" w:lineRule="auto"/>
        <w:ind w:left="0" w:firstLine="567"/>
        <w:contextualSpacing/>
        <w:jc w:val="both"/>
      </w:pPr>
      <w:r w:rsidRPr="006E3619">
        <w:t>Роль регионального координатора</w:t>
      </w:r>
    </w:p>
    <w:p w:rsidR="004C4719" w:rsidRPr="006E3619" w:rsidRDefault="004C4719" w:rsidP="004C4719">
      <w:pPr>
        <w:spacing w:line="360" w:lineRule="auto"/>
        <w:ind w:firstLine="567"/>
        <w:contextualSpacing/>
        <w:jc w:val="both"/>
      </w:pPr>
      <w:r w:rsidRPr="006E3619">
        <w:t>Описываются обязанности регионального координатора, сроки выполнения работ.</w:t>
      </w:r>
    </w:p>
    <w:p w:rsidR="004C4719" w:rsidRPr="006E3619" w:rsidRDefault="004C4719" w:rsidP="00280EC3">
      <w:pPr>
        <w:numPr>
          <w:ilvl w:val="0"/>
          <w:numId w:val="29"/>
        </w:numPr>
        <w:spacing w:after="160" w:line="360" w:lineRule="auto"/>
        <w:ind w:left="0" w:firstLine="567"/>
        <w:contextualSpacing/>
        <w:jc w:val="both"/>
      </w:pPr>
      <w:r w:rsidRPr="006E3619">
        <w:t xml:space="preserve">Роль Школьного Координатора. </w:t>
      </w:r>
    </w:p>
    <w:p w:rsidR="004C4719" w:rsidRPr="006E3619" w:rsidRDefault="004C4719" w:rsidP="004C4719">
      <w:pPr>
        <w:spacing w:line="360" w:lineRule="auto"/>
        <w:ind w:firstLine="567"/>
        <w:contextualSpacing/>
        <w:jc w:val="both"/>
      </w:pPr>
      <w:r w:rsidRPr="006E3619">
        <w:t>Описываются обязанности координаторы, его действия. Указываются сроки, в которые проводятся этапы исследования. Даются ответы на вопросы школьных координаторов.</w:t>
      </w:r>
    </w:p>
    <w:p w:rsidR="004C4719" w:rsidRPr="006E3619" w:rsidRDefault="004C4719" w:rsidP="00280EC3">
      <w:pPr>
        <w:numPr>
          <w:ilvl w:val="0"/>
          <w:numId w:val="29"/>
        </w:numPr>
        <w:spacing w:after="160" w:line="360" w:lineRule="auto"/>
        <w:ind w:left="0" w:firstLine="567"/>
        <w:contextualSpacing/>
        <w:jc w:val="both"/>
      </w:pPr>
      <w:r w:rsidRPr="006E3619">
        <w:t>Прочая контактная информация.</w:t>
      </w:r>
    </w:p>
    <w:p w:rsidR="004C4719" w:rsidRPr="006E3619" w:rsidRDefault="004C4719" w:rsidP="004C4719">
      <w:pPr>
        <w:spacing w:line="360" w:lineRule="auto"/>
        <w:ind w:firstLine="567"/>
        <w:contextualSpacing/>
        <w:jc w:val="both"/>
      </w:pPr>
      <w:r w:rsidRPr="006E3619">
        <w:t>Представляются контакты участников Национальной команды, к которым региональные координаторы могут обращаться с вопросами по мобильному телефону или по электронной почте. Школьные координаторы направляют свои вопросы региональным координаторам. Если региональный координатор не может дать ответ на вопрос, перенаправляет его в национальный центр.</w:t>
      </w:r>
    </w:p>
    <w:p w:rsidR="004C4719" w:rsidRPr="006E3619" w:rsidRDefault="004C4719" w:rsidP="004C4719">
      <w:pPr>
        <w:spacing w:line="360" w:lineRule="auto"/>
        <w:ind w:firstLine="567"/>
        <w:contextualSpacing/>
        <w:jc w:val="both"/>
      </w:pPr>
      <w:r w:rsidRPr="006E3619">
        <w:t xml:space="preserve">В ходе второго вебинара пояснялось, как правильно пользоваться интрументарием, а именно как заполнить форму «Списки учителей» и как будет выглядеть форма «Участвующие учителя» после проведения выборки специальным программным </w:t>
      </w:r>
      <w:r w:rsidRPr="006E3619">
        <w:lastRenderedPageBreak/>
        <w:t xml:space="preserve">обеспечением.  Как было указано, в апробационном исследовании </w:t>
      </w:r>
      <w:r w:rsidRPr="006E3619">
        <w:rPr>
          <w:lang w:val="en-US"/>
        </w:rPr>
        <w:t>TALIS</w:t>
      </w:r>
      <w:r w:rsidRPr="006E3619">
        <w:t xml:space="preserve"> 2018 используется комплект форм, в которые необходимо внести список учителей и данные о выборке учителей, назначенных опросниках, а также формы для оценки статуса участия учителей. Исключительно важно, чтобы эти формы были заполнены правильно, поскольку они содержат информацию от всех школ-участников и используются для правильного назначения опросников; обеспечивают сбор данных и процесс их верификации; а также позволяют получить информацию для обработки выборки на компьютере и для оценки качества создания выборки. Для стран, удовлетворяющих требованиям к выборке для апробационного исследования </w:t>
      </w:r>
      <w:r w:rsidRPr="006E3619">
        <w:rPr>
          <w:lang w:val="en-US"/>
        </w:rPr>
        <w:t>TALIS</w:t>
      </w:r>
      <w:r w:rsidRPr="006E3619">
        <w:t xml:space="preserve"> 2018, важно, чтобы все формы для отслеживания данных были заполнены и сохранялись для возможного пересмотра сотрудниками МЦИ </w:t>
      </w:r>
      <w:r w:rsidRPr="006E3619">
        <w:rPr>
          <w:lang w:val="en-US"/>
        </w:rPr>
        <w:t>TALIS</w:t>
      </w:r>
      <w:r w:rsidRPr="006E3619">
        <w:t xml:space="preserve"> 2018. Для облегчения проведения исследования разработаны различные формы, представленные ниже.</w:t>
      </w:r>
    </w:p>
    <w:p w:rsidR="004C4719" w:rsidRPr="006E3619" w:rsidRDefault="004C4719" w:rsidP="004C4719">
      <w:pPr>
        <w:spacing w:after="160" w:line="360" w:lineRule="auto"/>
        <w:ind w:firstLine="567"/>
        <w:jc w:val="both"/>
      </w:pPr>
      <w:r w:rsidRPr="006E3619">
        <w:t xml:space="preserve">Кроме вебинаров региональным координаторам были высланы материалы для работы: мануал для школьного координатора, список школ с </w:t>
      </w:r>
      <w:r w:rsidRPr="006E3619">
        <w:rPr>
          <w:lang w:val="en-US"/>
        </w:rPr>
        <w:t>ID</w:t>
      </w:r>
      <w:r w:rsidRPr="006E3619">
        <w:t xml:space="preserve">, форма для заполнения «Списки учителей», темплата и инструкция по подготовительной работе. После каждого вебинара региональным координаторам направлялись презентации, которые представлялись в ходе вебинара. </w:t>
      </w:r>
    </w:p>
    <w:p w:rsidR="004C4719" w:rsidRPr="006E3619" w:rsidRDefault="004C4719" w:rsidP="004C4719">
      <w:pPr>
        <w:spacing w:after="160" w:line="360" w:lineRule="auto"/>
        <w:ind w:firstLine="567"/>
        <w:jc w:val="both"/>
        <w:rPr>
          <w:rFonts w:eastAsia="Calibri"/>
          <w:b/>
          <w:lang w:eastAsia="en-US"/>
        </w:rPr>
      </w:pPr>
      <w:r w:rsidRPr="006E3619">
        <w:rPr>
          <w:rFonts w:eastAsia="Calibri"/>
          <w:b/>
          <w:lang w:eastAsia="en-US"/>
        </w:rPr>
        <w:br w:type="page"/>
      </w:r>
      <w:r w:rsidRPr="006E3619">
        <w:rPr>
          <w:rFonts w:eastAsia="Calibri"/>
          <w:b/>
          <w:lang w:eastAsia="en-US"/>
        </w:rPr>
        <w:lastRenderedPageBreak/>
        <w:t>Список вопросов от участников вебинаров и предоставленные ответы</w:t>
      </w:r>
    </w:p>
    <w:p w:rsidR="004C4719" w:rsidRPr="006E3619" w:rsidRDefault="004C4719" w:rsidP="00280EC3">
      <w:pPr>
        <w:numPr>
          <w:ilvl w:val="0"/>
          <w:numId w:val="28"/>
        </w:numPr>
        <w:spacing w:after="160" w:line="360" w:lineRule="auto"/>
        <w:ind w:left="0" w:firstLine="567"/>
        <w:contextualSpacing/>
        <w:jc w:val="both"/>
        <w:rPr>
          <w:b/>
        </w:rPr>
      </w:pPr>
      <w:r w:rsidRPr="006E3619">
        <w:t>Донская Елена: Коллеги! Будет возможность скачать данную презентацию?</w:t>
      </w:r>
    </w:p>
    <w:p w:rsidR="004C4719" w:rsidRPr="006E3619" w:rsidRDefault="004C4719" w:rsidP="004C4719">
      <w:pPr>
        <w:spacing w:line="360" w:lineRule="auto"/>
        <w:ind w:firstLine="567"/>
        <w:contextualSpacing/>
        <w:jc w:val="both"/>
      </w:pPr>
      <w:r w:rsidRPr="006E3619">
        <w:t>Конечно, возможность будет. Все материалы, использованные в вебинаре, будут направлены на электронные адреса региональных координаторов.</w:t>
      </w:r>
    </w:p>
    <w:p w:rsidR="004C4719" w:rsidRPr="006E3619" w:rsidRDefault="004C4719" w:rsidP="00280EC3">
      <w:pPr>
        <w:numPr>
          <w:ilvl w:val="0"/>
          <w:numId w:val="28"/>
        </w:numPr>
        <w:spacing w:after="160" w:line="360" w:lineRule="auto"/>
        <w:ind w:left="0" w:firstLine="567"/>
        <w:contextualSpacing/>
        <w:jc w:val="both"/>
      </w:pPr>
      <w:r w:rsidRPr="006E3619">
        <w:t>Валентина Васильевна Марголина: Как учителя получают доступ к анкетированию?</w:t>
      </w:r>
    </w:p>
    <w:p w:rsidR="004C4719" w:rsidRPr="006E3619" w:rsidRDefault="004C4719" w:rsidP="004C4719">
      <w:pPr>
        <w:spacing w:line="360" w:lineRule="auto"/>
        <w:ind w:firstLine="567"/>
        <w:contextualSpacing/>
        <w:jc w:val="both"/>
      </w:pPr>
      <w:r w:rsidRPr="006E3619">
        <w:t>Учителя получат доступ к анкетированию при помощи личного логина и пароля в специальной программе для анкетирования он-лайн.</w:t>
      </w:r>
    </w:p>
    <w:p w:rsidR="004C4719" w:rsidRPr="006E3619" w:rsidRDefault="004C4719" w:rsidP="00280EC3">
      <w:pPr>
        <w:numPr>
          <w:ilvl w:val="0"/>
          <w:numId w:val="28"/>
        </w:numPr>
        <w:spacing w:after="160" w:line="360" w:lineRule="auto"/>
        <w:ind w:left="0" w:firstLine="567"/>
        <w:contextualSpacing/>
        <w:jc w:val="both"/>
      </w:pPr>
      <w:r w:rsidRPr="006E3619">
        <w:t>Валентина Васильевна Марголина: Как региональный координатор будет отслеживать заполнение анкет?</w:t>
      </w:r>
    </w:p>
    <w:p w:rsidR="004C4719" w:rsidRPr="006E3619" w:rsidRDefault="004C4719" w:rsidP="004C4719">
      <w:pPr>
        <w:spacing w:line="360" w:lineRule="auto"/>
        <w:ind w:firstLine="567"/>
        <w:contextualSpacing/>
        <w:jc w:val="both"/>
      </w:pPr>
      <w:r w:rsidRPr="006E3619">
        <w:t>Посредством коммуникации со школьным координатором, которому будет предоставлены логин и пароль для отслеживания заполняемости анкет.</w:t>
      </w:r>
    </w:p>
    <w:p w:rsidR="004C4719" w:rsidRPr="006E3619" w:rsidRDefault="004C4719" w:rsidP="00280EC3">
      <w:pPr>
        <w:numPr>
          <w:ilvl w:val="0"/>
          <w:numId w:val="28"/>
        </w:numPr>
        <w:spacing w:after="160" w:line="360" w:lineRule="auto"/>
        <w:ind w:left="0" w:firstLine="567"/>
        <w:contextualSpacing/>
        <w:jc w:val="both"/>
      </w:pPr>
      <w:r w:rsidRPr="006E3619">
        <w:t>Валентина Васильевна Марголина: Время заполнения анкеты для учителя ограничено? Может учитель заполнять анкету частями?</w:t>
      </w:r>
    </w:p>
    <w:p w:rsidR="004C4719" w:rsidRPr="006E3619" w:rsidRDefault="004C4719" w:rsidP="004C4719">
      <w:pPr>
        <w:spacing w:line="360" w:lineRule="auto"/>
        <w:ind w:firstLine="567"/>
        <w:contextualSpacing/>
        <w:jc w:val="both"/>
      </w:pPr>
      <w:r w:rsidRPr="006E3619">
        <w:t>Предполагаемое время для заполнения анкеты учителя – 75 минут. Да, учитель может несколько раз заходить в систему и заполнять анкету частями – ответы будут сохраняться.</w:t>
      </w:r>
    </w:p>
    <w:p w:rsidR="004C4719" w:rsidRPr="006E3619" w:rsidRDefault="004C4719" w:rsidP="00280EC3">
      <w:pPr>
        <w:numPr>
          <w:ilvl w:val="0"/>
          <w:numId w:val="28"/>
        </w:numPr>
        <w:spacing w:after="160" w:line="360" w:lineRule="auto"/>
        <w:ind w:left="0" w:firstLine="567"/>
        <w:contextualSpacing/>
        <w:jc w:val="both"/>
      </w:pPr>
      <w:r w:rsidRPr="006E3619">
        <w:t>Валентина Васильевна Марголина: Если учитель не уложился в 75 минут (подвел интернет), как поступить?</w:t>
      </w:r>
    </w:p>
    <w:p w:rsidR="004C4719" w:rsidRPr="006E3619" w:rsidRDefault="004C4719" w:rsidP="004C4719">
      <w:pPr>
        <w:spacing w:line="360" w:lineRule="auto"/>
        <w:ind w:firstLine="567"/>
        <w:contextualSpacing/>
        <w:jc w:val="both"/>
      </w:pPr>
      <w:r w:rsidRPr="006E3619">
        <w:t>Это не проблема. 75 минут – предполагаемое время заполнения анкет, а не срок заполнения анкет. Учитель может заходить в систему и заполнять анкету столько, сколько захочет. Единственные рамки – период с 1 по 20 февраля 2017 года.</w:t>
      </w:r>
    </w:p>
    <w:p w:rsidR="004C4719" w:rsidRPr="006E3619" w:rsidRDefault="004C4719" w:rsidP="00280EC3">
      <w:pPr>
        <w:numPr>
          <w:ilvl w:val="0"/>
          <w:numId w:val="28"/>
        </w:numPr>
        <w:spacing w:after="160" w:line="360" w:lineRule="auto"/>
        <w:ind w:left="0" w:firstLine="567"/>
        <w:contextualSpacing/>
        <w:jc w:val="both"/>
      </w:pPr>
      <w:r w:rsidRPr="006E3619">
        <w:t>Валентина Васильевна Марголина: Может ли заместитель директора заполнить анкету за директора? Директор в отъезде или другие причины?</w:t>
      </w:r>
      <w:r w:rsidRPr="006E3619">
        <w:br/>
        <w:t>Нет, ни в коем случае! Никто не может заменить директора. Если школьный координатор знает, что у директора не будет возможности заполнять анкеты в период с 1 по 24 февраля, необходимо сообщить в Национальный центр – будет произведена замены школы на резервную.</w:t>
      </w:r>
    </w:p>
    <w:p w:rsidR="004C4719" w:rsidRPr="006E3619" w:rsidRDefault="004C4719" w:rsidP="00280EC3">
      <w:pPr>
        <w:numPr>
          <w:ilvl w:val="0"/>
          <w:numId w:val="28"/>
        </w:numPr>
        <w:spacing w:after="160" w:line="360" w:lineRule="auto"/>
        <w:ind w:left="0" w:firstLine="567"/>
        <w:contextualSpacing/>
        <w:jc w:val="both"/>
      </w:pPr>
      <w:r w:rsidRPr="006E3619">
        <w:t>Наталья Горячева: Кроме анкет какие еще процедуры запланированы?</w:t>
      </w:r>
      <w:r w:rsidRPr="006E3619">
        <w:br/>
        <w:t>На этапе апробационного исследования инструментами являются только анкета учителя и анкета директора.</w:t>
      </w:r>
    </w:p>
    <w:p w:rsidR="004C4719" w:rsidRPr="006E3619" w:rsidRDefault="004C4719" w:rsidP="00280EC3">
      <w:pPr>
        <w:numPr>
          <w:ilvl w:val="0"/>
          <w:numId w:val="28"/>
        </w:numPr>
        <w:spacing w:after="160" w:line="360" w:lineRule="auto"/>
        <w:ind w:left="0" w:firstLine="567"/>
        <w:contextualSpacing/>
        <w:jc w:val="both"/>
      </w:pPr>
      <w:r w:rsidRPr="006E3619">
        <w:t>Донская Елена: Коллеги! В какой период планируется проведение окончательной выборки?</w:t>
      </w:r>
    </w:p>
    <w:p w:rsidR="004C4719" w:rsidRPr="006E3619" w:rsidRDefault="004C4719" w:rsidP="004C4719">
      <w:pPr>
        <w:spacing w:line="360" w:lineRule="auto"/>
        <w:ind w:firstLine="567"/>
        <w:contextualSpacing/>
        <w:jc w:val="both"/>
      </w:pPr>
      <w:r w:rsidRPr="006E3619">
        <w:t xml:space="preserve">Под окончательной выборкой подразумевается выборка учителей для участия? Форма «Участвующие учителя» будет направлены региональным координаторам после получения </w:t>
      </w:r>
      <w:r w:rsidRPr="006E3619">
        <w:lastRenderedPageBreak/>
        <w:t>от региональных координаторов формы «Списки учителей», которую необходимо выслать до 30 ноября 2016 года.</w:t>
      </w:r>
    </w:p>
    <w:p w:rsidR="004C4719" w:rsidRPr="006E3619" w:rsidRDefault="004C4719" w:rsidP="00280EC3">
      <w:pPr>
        <w:numPr>
          <w:ilvl w:val="0"/>
          <w:numId w:val="28"/>
        </w:numPr>
        <w:spacing w:after="160" w:line="360" w:lineRule="auto"/>
        <w:ind w:left="0" w:firstLine="567"/>
        <w:contextualSpacing/>
        <w:jc w:val="both"/>
      </w:pPr>
      <w:r w:rsidRPr="006E3619">
        <w:t>Наталья Горячева: Соглашение надо оформлять на бумажных носителях? И как скоро их необходимо собрать?</w:t>
      </w:r>
    </w:p>
    <w:p w:rsidR="004C4719" w:rsidRPr="006E3619" w:rsidRDefault="004C4719" w:rsidP="004C4719">
      <w:pPr>
        <w:spacing w:line="360" w:lineRule="auto"/>
        <w:ind w:firstLine="567"/>
        <w:contextualSpacing/>
        <w:jc w:val="both"/>
      </w:pPr>
      <w:r w:rsidRPr="006E3619">
        <w:t>Речь идет о соглашении о конфиденциальности. Да, это соглашение необходимо распечатать, заполнить, отсканирвать и выслать своему региональному координатору вместе с формой «Списки учителей» до 27 ноября 2016 года. Региональные координаторы направят формы «Списки учителей» и соглашения о конфиденциальности Национальному центру до 30 ноября 2016 года.</w:t>
      </w:r>
    </w:p>
    <w:p w:rsidR="004C4719" w:rsidRPr="006E3619" w:rsidRDefault="004C4719" w:rsidP="00280EC3">
      <w:pPr>
        <w:numPr>
          <w:ilvl w:val="0"/>
          <w:numId w:val="28"/>
        </w:numPr>
        <w:spacing w:after="160" w:line="360" w:lineRule="auto"/>
        <w:ind w:left="0" w:firstLine="567"/>
        <w:contextualSpacing/>
        <w:jc w:val="both"/>
      </w:pPr>
      <w:r w:rsidRPr="006E3619">
        <w:t>Оксана Файнер: А если всех учителей, даже с учителями начальной школы – 15?</w:t>
      </w:r>
    </w:p>
    <w:p w:rsidR="004C4719" w:rsidRPr="006E3619" w:rsidRDefault="004C4719" w:rsidP="004C4719">
      <w:pPr>
        <w:spacing w:line="360" w:lineRule="auto"/>
        <w:ind w:firstLine="567"/>
        <w:contextualSpacing/>
        <w:jc w:val="both"/>
      </w:pPr>
      <w:r w:rsidRPr="006E3619">
        <w:t>В форму «Списки учителей» включатся только учителя 5-9 классов. Коллеги, начальная школа не участвует в исследовании! Если учителей мало – включайте всех, но только преподающих в 5-9 классах, пусть их даже всего 7-8 человек, они все примут участие в исследовании.</w:t>
      </w:r>
    </w:p>
    <w:p w:rsidR="004C4719" w:rsidRPr="006E3619" w:rsidRDefault="004C4719" w:rsidP="00280EC3">
      <w:pPr>
        <w:numPr>
          <w:ilvl w:val="0"/>
          <w:numId w:val="28"/>
        </w:numPr>
        <w:spacing w:after="160" w:line="360" w:lineRule="auto"/>
        <w:ind w:left="0" w:firstLine="567"/>
        <w:contextualSpacing/>
        <w:jc w:val="both"/>
      </w:pPr>
      <w:r w:rsidRPr="006E3619">
        <w:t>Наталия Белей: А если зам директора является одновременно учителем его включать?</w:t>
      </w:r>
    </w:p>
    <w:p w:rsidR="004C4719" w:rsidRPr="006E3619" w:rsidRDefault="004C4719" w:rsidP="004C4719">
      <w:pPr>
        <w:spacing w:line="360" w:lineRule="auto"/>
        <w:ind w:firstLine="567"/>
        <w:contextualSpacing/>
        <w:jc w:val="both"/>
      </w:pPr>
      <w:r w:rsidRPr="006E3619">
        <w:t>Конечно, включать. Главное требование к форме «Списки учителей» – постоянное преподавание (не замещение) у учеников 5-9 классов. Если учитель является также завучем, в форме его ничего не отличает от других учителей.</w:t>
      </w:r>
    </w:p>
    <w:p w:rsidR="004C4719" w:rsidRPr="006E3619" w:rsidRDefault="004C4719" w:rsidP="00280EC3">
      <w:pPr>
        <w:numPr>
          <w:ilvl w:val="0"/>
          <w:numId w:val="28"/>
        </w:numPr>
        <w:spacing w:after="160" w:line="360" w:lineRule="auto"/>
        <w:ind w:left="0" w:firstLine="567"/>
        <w:contextualSpacing/>
        <w:jc w:val="both"/>
      </w:pPr>
      <w:r w:rsidRPr="006E3619">
        <w:t>Дмитрий Харитонов: А если социальный педагог ведет ведет предметы в 5 - 9 классах его включать?</w:t>
      </w:r>
    </w:p>
    <w:p w:rsidR="004C4719" w:rsidRPr="006E3619" w:rsidRDefault="004C4719" w:rsidP="004C4719">
      <w:pPr>
        <w:spacing w:line="360" w:lineRule="auto"/>
        <w:ind w:firstLine="567"/>
        <w:contextualSpacing/>
        <w:jc w:val="both"/>
      </w:pPr>
      <w:r w:rsidRPr="006E3619">
        <w:t>Да, включать. Мы вам говорили, что социальных педагогов не нужно включать в «Списки учителей», т.к. он не преподает в 5-9 классах. Если же у него есть предметы, которые он ведет у учеников 5-9 классов (психология, история, география и пр.), то конечно же, включать.</w:t>
      </w:r>
    </w:p>
    <w:p w:rsidR="004C4719" w:rsidRPr="006E3619" w:rsidRDefault="004C4719" w:rsidP="00280EC3">
      <w:pPr>
        <w:numPr>
          <w:ilvl w:val="0"/>
          <w:numId w:val="28"/>
        </w:numPr>
        <w:spacing w:after="160" w:line="360" w:lineRule="auto"/>
        <w:ind w:left="0" w:firstLine="567"/>
        <w:contextualSpacing/>
        <w:jc w:val="both"/>
      </w:pPr>
      <w:r w:rsidRPr="006E3619">
        <w:t>Алена Фролова: учитель ОБЖ относится к "другим"?</w:t>
      </w:r>
    </w:p>
    <w:p w:rsidR="004C4719" w:rsidRPr="006E3619" w:rsidRDefault="004C4719" w:rsidP="004C4719">
      <w:pPr>
        <w:spacing w:line="360" w:lineRule="auto"/>
        <w:ind w:firstLine="567"/>
        <w:contextualSpacing/>
        <w:jc w:val="both"/>
      </w:pPr>
      <w:r w:rsidRPr="006E3619">
        <w:t>Да, учитель ОБЖ по своему коду относится к категории «Другие предметы».</w:t>
      </w:r>
    </w:p>
    <w:p w:rsidR="004C4719" w:rsidRPr="006E3619" w:rsidRDefault="004C4719" w:rsidP="00280EC3">
      <w:pPr>
        <w:numPr>
          <w:ilvl w:val="0"/>
          <w:numId w:val="28"/>
        </w:numPr>
        <w:spacing w:after="160" w:line="360" w:lineRule="auto"/>
        <w:ind w:left="0" w:firstLine="567"/>
        <w:contextualSpacing/>
        <w:jc w:val="both"/>
      </w:pPr>
      <w:r w:rsidRPr="006E3619">
        <w:t>Наталья Одинокова: Что такое исключения? Прошу повторить</w:t>
      </w:r>
    </w:p>
    <w:p w:rsidR="004C4719" w:rsidRPr="006E3619" w:rsidRDefault="004C4719" w:rsidP="004C4719">
      <w:pPr>
        <w:tabs>
          <w:tab w:val="left" w:pos="692"/>
          <w:tab w:val="left" w:pos="1134"/>
        </w:tabs>
        <w:spacing w:line="360" w:lineRule="auto"/>
        <w:ind w:firstLine="567"/>
        <w:rPr>
          <w:rFonts w:eastAsia="Calibri"/>
          <w:lang w:eastAsia="de-DE"/>
        </w:rPr>
      </w:pPr>
      <w:r w:rsidRPr="006E3619">
        <w:rPr>
          <w:rFonts w:eastAsia="Calibri"/>
          <w:lang w:eastAsia="de-DE"/>
        </w:rPr>
        <w:t>Ниже перечислены категории учителей, которые не входят в исследование  TALIS 2018, поэтому их не нужно включать в форму «Список учителей»:</w:t>
      </w:r>
    </w:p>
    <w:p w:rsidR="004C4719" w:rsidRPr="006E3619" w:rsidRDefault="004C4719" w:rsidP="004C4719">
      <w:pPr>
        <w:spacing w:line="360" w:lineRule="auto"/>
        <w:ind w:firstLine="567"/>
        <w:rPr>
          <w:rFonts w:eastAsia="Calibri"/>
          <w:lang w:eastAsia="de-DE"/>
        </w:rPr>
      </w:pPr>
      <w:r w:rsidRPr="006E3619">
        <w:rPr>
          <w:rFonts w:eastAsia="Calibri"/>
          <w:b/>
          <w:lang w:eastAsia="de-DE"/>
        </w:rPr>
        <w:t>Временные или замещающие постоянного сотрудника учителя</w:t>
      </w:r>
    </w:p>
    <w:p w:rsidR="004C4719" w:rsidRPr="006E3619" w:rsidRDefault="004C4719" w:rsidP="004C4719">
      <w:pPr>
        <w:spacing w:line="360" w:lineRule="auto"/>
        <w:ind w:firstLine="567"/>
        <w:rPr>
          <w:rFonts w:eastAsia="Calibri"/>
          <w:lang w:eastAsia="de-DE"/>
        </w:rPr>
      </w:pPr>
      <w:r w:rsidRPr="006E3619">
        <w:rPr>
          <w:rFonts w:eastAsia="Calibri"/>
          <w:lang w:eastAsia="de-DE"/>
        </w:rPr>
        <w:t xml:space="preserve">Временными считаются учителя, которые являются сотрудниками на полной или частичной ставке в данной школе, но преподают в 5-9 классах на временной основе, то есть,  </w:t>
      </w:r>
      <w:r w:rsidRPr="006E3619">
        <w:rPr>
          <w:rFonts w:eastAsia="Calibri"/>
          <w:lang w:eastAsia="de-DE"/>
        </w:rPr>
        <w:lastRenderedPageBreak/>
        <w:t xml:space="preserve">не более шести недель подряд. Примером может служить учитель, подменяющий заболевшего коллегу. </w:t>
      </w:r>
    </w:p>
    <w:p w:rsidR="004C4719" w:rsidRPr="006E3619" w:rsidRDefault="004C4719" w:rsidP="004C4719">
      <w:pPr>
        <w:spacing w:line="360" w:lineRule="auto"/>
        <w:ind w:firstLine="567"/>
        <w:rPr>
          <w:rFonts w:eastAsia="Calibri"/>
          <w:b/>
          <w:lang w:eastAsia="de-DE"/>
        </w:rPr>
      </w:pPr>
      <w:r w:rsidRPr="006E3619">
        <w:rPr>
          <w:rFonts w:eastAsia="Calibri"/>
          <w:b/>
          <w:lang w:eastAsia="de-DE"/>
        </w:rPr>
        <w:t>Учителя, которые преподают исключительно взрослым</w:t>
      </w:r>
    </w:p>
    <w:p w:rsidR="004C4719" w:rsidRPr="006E3619" w:rsidRDefault="004C4719" w:rsidP="004C4719">
      <w:pPr>
        <w:spacing w:line="360" w:lineRule="auto"/>
        <w:ind w:firstLine="567"/>
        <w:rPr>
          <w:rFonts w:eastAsia="Calibri"/>
          <w:lang w:eastAsia="de-DE"/>
        </w:rPr>
      </w:pPr>
      <w:r w:rsidRPr="006E3619">
        <w:rPr>
          <w:rFonts w:eastAsia="Calibri"/>
          <w:lang w:eastAsia="de-DE"/>
        </w:rPr>
        <w:t>Учителя, которые преподают исключительно взрослым, – это те, классы которых состоят из взрослых учащихся, даже если они проходят адаптированную программу 5-9 классов.</w:t>
      </w:r>
    </w:p>
    <w:p w:rsidR="004C4719" w:rsidRPr="006E3619" w:rsidRDefault="004C4719" w:rsidP="004C4719">
      <w:pPr>
        <w:spacing w:line="360" w:lineRule="auto"/>
        <w:ind w:firstLine="567"/>
        <w:rPr>
          <w:rFonts w:eastAsia="Calibri"/>
          <w:lang w:eastAsia="de-DE"/>
        </w:rPr>
      </w:pPr>
      <w:r w:rsidRPr="006E3619">
        <w:rPr>
          <w:rFonts w:eastAsia="Calibri"/>
          <w:b/>
          <w:lang w:eastAsia="de-DE"/>
        </w:rPr>
        <w:t>Учителя в длительном отпуске</w:t>
      </w:r>
      <w:r w:rsidRPr="006E3619">
        <w:rPr>
          <w:rFonts w:eastAsia="Calibri"/>
          <w:b/>
          <w:lang w:eastAsia="de-DE"/>
        </w:rPr>
        <w:br/>
      </w:r>
      <w:r w:rsidRPr="006E3619">
        <w:rPr>
          <w:rFonts w:eastAsia="Calibri"/>
          <w:lang w:eastAsia="de-DE"/>
        </w:rPr>
        <w:t>К этой категории относятся учителя, которые на момент составления списка находятся в долгосрочном отпуске, и не ожидается, что они вернутся к работе ко времени проведения исследования (например, учителя в отпуске по уходу за ребенком) — их тоже не следует включать в список учителей.</w:t>
      </w:r>
    </w:p>
    <w:p w:rsidR="004C4719" w:rsidRPr="006E3619" w:rsidRDefault="004C4719" w:rsidP="004C4719">
      <w:pPr>
        <w:spacing w:line="360" w:lineRule="auto"/>
        <w:ind w:firstLine="567"/>
        <w:rPr>
          <w:rFonts w:eastAsia="Calibri"/>
          <w:lang w:eastAsia="de-DE"/>
        </w:rPr>
      </w:pPr>
      <w:r w:rsidRPr="006E3619">
        <w:rPr>
          <w:rFonts w:eastAsia="Calibri"/>
          <w:b/>
          <w:lang w:eastAsia="de-DE"/>
        </w:rPr>
        <w:t>Ассистенты учителя</w:t>
      </w:r>
      <w:r w:rsidRPr="006E3619">
        <w:rPr>
          <w:rFonts w:eastAsia="Calibri"/>
          <w:b/>
          <w:lang w:eastAsia="de-DE"/>
        </w:rPr>
        <w:br/>
      </w:r>
      <w:r w:rsidRPr="006E3619">
        <w:rPr>
          <w:rFonts w:eastAsia="Calibri"/>
          <w:lang w:eastAsia="de-DE"/>
        </w:rPr>
        <w:t xml:space="preserve">Это, как правило, не имеющие педагогического или высшего педагогического образования помощники учителей. </w:t>
      </w:r>
    </w:p>
    <w:p w:rsidR="004C4719" w:rsidRPr="006E3619" w:rsidRDefault="004C4719" w:rsidP="004C4719">
      <w:pPr>
        <w:spacing w:line="360" w:lineRule="auto"/>
        <w:ind w:firstLine="567"/>
        <w:rPr>
          <w:rFonts w:eastAsia="Calibri"/>
          <w:lang w:eastAsia="de-DE"/>
        </w:rPr>
      </w:pPr>
      <w:r w:rsidRPr="006E3619">
        <w:rPr>
          <w:rFonts w:eastAsia="Calibri"/>
          <w:b/>
          <w:lang w:eastAsia="de-DE"/>
        </w:rPr>
        <w:t>Вспомогательный педагогический штат сотрудников</w:t>
      </w:r>
      <w:r w:rsidRPr="006E3619">
        <w:rPr>
          <w:rFonts w:eastAsia="Calibri"/>
          <w:b/>
          <w:lang w:eastAsia="de-DE"/>
        </w:rPr>
        <w:br/>
      </w:r>
      <w:r w:rsidRPr="006E3619">
        <w:rPr>
          <w:rFonts w:eastAsia="Calibri"/>
          <w:lang w:eastAsia="de-DE"/>
        </w:rPr>
        <w:t>К нему относятся сотрудники, помогающие в реализации учебной программы, например, библиотекари или специалисты по профориентации.</w:t>
      </w:r>
    </w:p>
    <w:p w:rsidR="004C4719" w:rsidRPr="006E3619" w:rsidRDefault="004C4719" w:rsidP="004C4719">
      <w:pPr>
        <w:spacing w:line="360" w:lineRule="auto"/>
        <w:ind w:firstLine="567"/>
        <w:rPr>
          <w:rFonts w:eastAsia="Calibri"/>
          <w:lang w:eastAsia="de-DE"/>
        </w:rPr>
      </w:pPr>
      <w:r w:rsidRPr="006E3619">
        <w:rPr>
          <w:rFonts w:eastAsia="Calibri"/>
          <w:b/>
          <w:lang w:eastAsia="de-DE"/>
        </w:rPr>
        <w:t>Сотрудники из области социальной и медицинской поддержки</w:t>
      </w:r>
      <w:r w:rsidRPr="006E3619">
        <w:rPr>
          <w:rFonts w:eastAsia="Calibri"/>
          <w:b/>
          <w:lang w:eastAsia="de-DE"/>
        </w:rPr>
        <w:br/>
      </w:r>
      <w:r w:rsidRPr="006E3619">
        <w:rPr>
          <w:rFonts w:eastAsia="Calibri"/>
          <w:lang w:eastAsia="de-DE"/>
        </w:rPr>
        <w:t xml:space="preserve">В </w:t>
      </w:r>
      <w:r w:rsidRPr="006E3619">
        <w:rPr>
          <w:rFonts w:eastAsia="Calibri"/>
          <w:i/>
          <w:lang w:eastAsia="de-DE"/>
        </w:rPr>
        <w:t>«Список учителей»</w:t>
      </w:r>
      <w:r w:rsidRPr="006E3619">
        <w:rPr>
          <w:rFonts w:eastAsia="Calibri"/>
          <w:lang w:eastAsia="de-DE"/>
        </w:rPr>
        <w:t xml:space="preserve"> не надо включать таких сотрудников как школьная медсестра, школьный врач, психолог, социальный работник. </w:t>
      </w:r>
    </w:p>
    <w:p w:rsidR="004C4719" w:rsidRPr="006E3619" w:rsidRDefault="004C4719" w:rsidP="00280EC3">
      <w:pPr>
        <w:numPr>
          <w:ilvl w:val="0"/>
          <w:numId w:val="28"/>
        </w:numPr>
        <w:spacing w:after="160" w:line="360" w:lineRule="auto"/>
        <w:ind w:left="0" w:firstLine="567"/>
        <w:contextualSpacing/>
        <w:jc w:val="both"/>
      </w:pPr>
      <w:r w:rsidRPr="006E3619">
        <w:t>Светлана Голубева: Если учитель ведет 2 предмета, как поставить код?</w:t>
      </w:r>
    </w:p>
    <w:p w:rsidR="004C4719" w:rsidRPr="006E3619" w:rsidRDefault="004C4719" w:rsidP="004C4719">
      <w:pPr>
        <w:spacing w:line="360" w:lineRule="auto"/>
        <w:ind w:firstLine="567"/>
        <w:contextualSpacing/>
        <w:jc w:val="both"/>
      </w:pPr>
      <w:r w:rsidRPr="006E3619">
        <w:t>Скорее всего, эти предметы относятся к одной предметной области (история и обществознание, русский язык и литература). Одна предметная область = 1 код. Если вы посмотрите в правила кодирования (на презентации), то заметите, что оба предмета вашего учителя относятся к одному коду.</w:t>
      </w:r>
    </w:p>
    <w:p w:rsidR="004C4719" w:rsidRPr="006E3619" w:rsidRDefault="004C4719" w:rsidP="00280EC3">
      <w:pPr>
        <w:numPr>
          <w:ilvl w:val="0"/>
          <w:numId w:val="28"/>
        </w:numPr>
        <w:spacing w:after="160" w:line="360" w:lineRule="auto"/>
        <w:ind w:left="0" w:firstLine="567"/>
        <w:contextualSpacing/>
        <w:jc w:val="both"/>
      </w:pPr>
      <w:r w:rsidRPr="006E3619">
        <w:t>Людмила Капустина: Если психолог ведёт предмет и участвует в опросе, то ему нужно проставить 1 в исключении?</w:t>
      </w:r>
    </w:p>
    <w:p w:rsidR="004C4719" w:rsidRPr="006E3619" w:rsidRDefault="004C4719" w:rsidP="004C4719">
      <w:pPr>
        <w:spacing w:line="360" w:lineRule="auto"/>
        <w:ind w:firstLine="567"/>
        <w:contextualSpacing/>
        <w:jc w:val="both"/>
      </w:pPr>
      <w:r w:rsidRPr="006E3619">
        <w:t>Коллеги, еще раз повторим. Код «1» в колонке «Исключения» мы ставим только для директора, который преподает предмет у 5-9 классов на постоянной основе и захотел помимо анкеты директора, которая является обязательной, также заполнить анкету учителя, которая является для него «по желанию». Тогда мы напротив ИД директора ставим «1». Для всех прочих (завучей, психологов, социальных педагогов), которые на постоянной основе ведут предмет у 5-9 классов, «Исключения» будет пустой.</w:t>
      </w:r>
    </w:p>
    <w:p w:rsidR="004C4719" w:rsidRPr="006E3619" w:rsidRDefault="004C4719" w:rsidP="00280EC3">
      <w:pPr>
        <w:numPr>
          <w:ilvl w:val="0"/>
          <w:numId w:val="28"/>
        </w:numPr>
        <w:spacing w:after="160" w:line="360" w:lineRule="auto"/>
        <w:ind w:left="0" w:firstLine="567"/>
        <w:contextualSpacing/>
        <w:jc w:val="both"/>
      </w:pPr>
      <w:r w:rsidRPr="006E3619">
        <w:t>Наталья Одинокова: а если за это время успеет уйти в декрет, хотя сейчас не собирается?</w:t>
      </w:r>
    </w:p>
    <w:p w:rsidR="004C4719" w:rsidRPr="006E3619" w:rsidRDefault="004C4719" w:rsidP="004C4719">
      <w:pPr>
        <w:spacing w:line="360" w:lineRule="auto"/>
        <w:ind w:firstLine="567"/>
        <w:contextualSpacing/>
        <w:jc w:val="both"/>
      </w:pPr>
      <w:r w:rsidRPr="006E3619">
        <w:lastRenderedPageBreak/>
        <w:t>Если педагог на данный момент работает и не собирается в декрет, а, например, в январе или феврале вы узнаете, что он уходит и не сможет принять участие в исследовании, в трекинговых формах этому учителю присваивается код 4 ("Left school permanently").</w:t>
      </w:r>
    </w:p>
    <w:p w:rsidR="004C4719" w:rsidRPr="006E3619" w:rsidRDefault="004C4719" w:rsidP="00280EC3">
      <w:pPr>
        <w:numPr>
          <w:ilvl w:val="0"/>
          <w:numId w:val="28"/>
        </w:numPr>
        <w:spacing w:after="160" w:line="360" w:lineRule="auto"/>
        <w:ind w:left="0" w:firstLine="567"/>
        <w:contextualSpacing/>
        <w:jc w:val="both"/>
      </w:pPr>
      <w:r w:rsidRPr="006E3619">
        <w:t>Наталия Белей: Анкетирование учителя должны будут пройти одновременно онлайн?</w:t>
      </w:r>
    </w:p>
    <w:p w:rsidR="004C4719" w:rsidRPr="006E3619" w:rsidRDefault="004C4719" w:rsidP="004C4719">
      <w:pPr>
        <w:spacing w:line="360" w:lineRule="auto"/>
        <w:ind w:firstLine="567"/>
        <w:contextualSpacing/>
        <w:jc w:val="both"/>
      </w:pPr>
      <w:r w:rsidRPr="006E3619">
        <w:t>Нет, учителя могут заполнять анкеты в удобное для них время в период с 1 по 20 февраля.</w:t>
      </w:r>
    </w:p>
    <w:p w:rsidR="004C4719" w:rsidRPr="006E3619" w:rsidRDefault="004C4719" w:rsidP="00280EC3">
      <w:pPr>
        <w:numPr>
          <w:ilvl w:val="0"/>
          <w:numId w:val="28"/>
        </w:numPr>
        <w:spacing w:after="160" w:line="360" w:lineRule="auto"/>
        <w:ind w:left="0" w:firstLine="567"/>
        <w:contextualSpacing/>
        <w:jc w:val="both"/>
      </w:pPr>
      <w:r w:rsidRPr="006E3619">
        <w:t>Ольга Астафьева: А если за это время учитель уволится?</w:t>
      </w:r>
    </w:p>
    <w:p w:rsidR="004C4719" w:rsidRPr="006E3619" w:rsidRDefault="004C4719" w:rsidP="004C4719">
      <w:pPr>
        <w:spacing w:line="360" w:lineRule="auto"/>
        <w:ind w:firstLine="567"/>
        <w:contextualSpacing/>
        <w:jc w:val="both"/>
      </w:pPr>
      <w:r w:rsidRPr="006E3619">
        <w:t xml:space="preserve"> В трекинговых формах этому учителю присваивается код 4 ("Left school permanently").</w:t>
      </w:r>
    </w:p>
    <w:p w:rsidR="004C4719" w:rsidRPr="006E3619" w:rsidRDefault="004C4719" w:rsidP="00280EC3">
      <w:pPr>
        <w:numPr>
          <w:ilvl w:val="0"/>
          <w:numId w:val="28"/>
        </w:numPr>
        <w:spacing w:after="160" w:line="360" w:lineRule="auto"/>
        <w:ind w:left="0" w:firstLine="567"/>
        <w:contextualSpacing/>
        <w:jc w:val="both"/>
      </w:pPr>
      <w:r w:rsidRPr="006E3619">
        <w:t>Ольга Астафьева: Как мы вам передаем сведения о директоре, если он не ведёт предмет, отдельной формой?</w:t>
      </w:r>
    </w:p>
    <w:p w:rsidR="004C4719" w:rsidRPr="006E3619" w:rsidRDefault="004C4719" w:rsidP="004C4719">
      <w:pPr>
        <w:spacing w:line="360" w:lineRule="auto"/>
        <w:ind w:firstLine="567"/>
        <w:contextualSpacing/>
        <w:jc w:val="both"/>
      </w:pPr>
      <w:r w:rsidRPr="006E3619">
        <w:t>Директор, который не ведет предмет, будет заполнять анкету для директора. Отдельную форму подавать не нужно.</w:t>
      </w:r>
    </w:p>
    <w:p w:rsidR="004C4719" w:rsidRPr="006E3619" w:rsidRDefault="004C4719" w:rsidP="00280EC3">
      <w:pPr>
        <w:numPr>
          <w:ilvl w:val="0"/>
          <w:numId w:val="28"/>
        </w:numPr>
        <w:spacing w:after="160" w:line="360" w:lineRule="auto"/>
        <w:ind w:left="0" w:firstLine="567"/>
        <w:contextualSpacing/>
        <w:jc w:val="both"/>
      </w:pPr>
      <w:r w:rsidRPr="006E3619">
        <w:t xml:space="preserve">Татьяна Смирнова: Уважаемые коллеги, у нас проблемы со связью, часть вебинара пропустили. можно ли получить запись вебинара. </w:t>
      </w:r>
    </w:p>
    <w:p w:rsidR="004C4719" w:rsidRPr="006E3619" w:rsidRDefault="004C4719" w:rsidP="004C4719">
      <w:pPr>
        <w:spacing w:line="360" w:lineRule="auto"/>
        <w:ind w:firstLine="567"/>
        <w:contextualSpacing/>
        <w:jc w:val="both"/>
      </w:pPr>
      <w:r w:rsidRPr="006E3619">
        <w:t>Обработанные записи вебинаров будут доступны для просмотра и скачивания по ссылке через 2 недели. Мы направим данные ссылки региональным координаторам.</w:t>
      </w:r>
    </w:p>
    <w:p w:rsidR="004C4719" w:rsidRPr="006E3619" w:rsidRDefault="004C4719" w:rsidP="004C4719">
      <w:pPr>
        <w:spacing w:after="160" w:line="360" w:lineRule="auto"/>
        <w:contextualSpacing/>
        <w:jc w:val="center"/>
        <w:rPr>
          <w:rFonts w:eastAsia="Calibri"/>
          <w:b/>
          <w:lang w:eastAsia="en-US"/>
        </w:rPr>
      </w:pPr>
      <w:r w:rsidRPr="006E3619">
        <w:rPr>
          <w:b/>
        </w:rPr>
        <w:br w:type="page"/>
      </w:r>
      <w:r w:rsidRPr="006E3619">
        <w:rPr>
          <w:rFonts w:eastAsia="Calibri"/>
          <w:b/>
          <w:lang w:eastAsia="en-US"/>
        </w:rPr>
        <w:lastRenderedPageBreak/>
        <w:t>Инструкция для региональных и школьных координаторов, разработанная национальной командой</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«Уважаемые коллеги, Вам высланы файлы в формате .</w:t>
      </w:r>
      <w:r w:rsidRPr="006E3619">
        <w:rPr>
          <w:rFonts w:eastAsia="Calibri"/>
          <w:lang w:val="en-US" w:eastAsia="en-US"/>
        </w:rPr>
        <w:t>xls</w:t>
      </w:r>
      <w:r w:rsidRPr="006E3619">
        <w:rPr>
          <w:rFonts w:eastAsia="Calibri"/>
          <w:lang w:eastAsia="en-US"/>
        </w:rPr>
        <w:t xml:space="preserve">, каждый из которых представляет одну единственную конкретную школу. В конце названия документа вы сможете увидеть уникальный четырехзначный номер. Файлы названы не номерами или именами школ, а уникальными номерами, которые присвоены школам в рамках текущего исследования: в файле Соотношение </w:t>
      </w:r>
      <w:r w:rsidRPr="006E3619">
        <w:rPr>
          <w:rFonts w:eastAsia="Calibri"/>
          <w:lang w:val="en-US" w:eastAsia="en-US"/>
        </w:rPr>
        <w:t>ID</w:t>
      </w:r>
      <w:r w:rsidRPr="006E3619">
        <w:rPr>
          <w:rFonts w:eastAsia="Calibri"/>
          <w:lang w:eastAsia="en-US"/>
        </w:rPr>
        <w:t xml:space="preserve"> и номеров.</w:t>
      </w:r>
      <w:r w:rsidRPr="006E3619">
        <w:rPr>
          <w:rFonts w:eastAsia="Calibri"/>
          <w:lang w:val="en-US" w:eastAsia="en-US"/>
        </w:rPr>
        <w:t>xls</w:t>
      </w:r>
      <w:r w:rsidRPr="006E3619">
        <w:rPr>
          <w:rFonts w:eastAsia="Calibri"/>
          <w:lang w:eastAsia="en-US"/>
        </w:rPr>
        <w:t xml:space="preserve"> вы сможете увидеть, в какую школу, какой файл должен быть отправлен. </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 xml:space="preserve">Например, </w:t>
      </w:r>
      <w:r w:rsidRPr="006E3619">
        <w:rPr>
          <w:rFonts w:eastAsia="Calibri"/>
          <w:lang w:val="en-US" w:eastAsia="en-US"/>
        </w:rPr>
        <w:t>ID</w:t>
      </w:r>
      <w:r w:rsidRPr="006E3619">
        <w:rPr>
          <w:rFonts w:eastAsia="Calibri"/>
          <w:lang w:eastAsia="en-US"/>
        </w:rPr>
        <w:t xml:space="preserve"> 9301 отсылает к школе Государственное бюджетное общеобразовательное учреждение города Москвы "Школа с углубленным изучением иностранного языка № 1236".</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 xml:space="preserve">Также в файле Соотношение </w:t>
      </w:r>
      <w:r w:rsidRPr="006E3619">
        <w:rPr>
          <w:rFonts w:eastAsia="Calibri"/>
          <w:lang w:val="en-US" w:eastAsia="en-US"/>
        </w:rPr>
        <w:t>ID</w:t>
      </w:r>
      <w:r w:rsidRPr="006E3619">
        <w:rPr>
          <w:rFonts w:eastAsia="Calibri"/>
          <w:lang w:eastAsia="en-US"/>
        </w:rPr>
        <w:t xml:space="preserve"> и номеров.</w:t>
      </w:r>
      <w:r w:rsidRPr="006E3619">
        <w:rPr>
          <w:rFonts w:eastAsia="Calibri"/>
          <w:lang w:val="en-US" w:eastAsia="en-US"/>
        </w:rPr>
        <w:t>xls</w:t>
      </w:r>
      <w:r w:rsidRPr="006E3619">
        <w:rPr>
          <w:rFonts w:eastAsia="Calibri"/>
          <w:lang w:eastAsia="en-US"/>
        </w:rPr>
        <w:t xml:space="preserve"> есть информация о школе: находится она в городе или селе; реализует ли спец.программы или нет. Просим вас, если вы увидели, какие-то расхождения: например, в списке указано, что школа в селе, а она в городе – дать нам знать. Если необходимо, то попросите Школьного координатора проверить эту информацию.</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Внутри файла вся информация на английском языке – исключительно для удобства использования программного обеспечения. В файле Темплата.</w:t>
      </w:r>
      <w:r w:rsidRPr="006E3619">
        <w:rPr>
          <w:rFonts w:eastAsia="Calibri"/>
          <w:lang w:val="en-US" w:eastAsia="en-US"/>
        </w:rPr>
        <w:t>xls</w:t>
      </w:r>
      <w:r w:rsidRPr="006E3619">
        <w:rPr>
          <w:rFonts w:eastAsia="Calibri"/>
          <w:lang w:eastAsia="en-US"/>
        </w:rPr>
        <w:t xml:space="preserve"> вы сможете увидеть перевод всех значений. Ниже в этом письме также будет предоставлен разбор таблицы.</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Внутри файлов вы можете увидеть уникальную форму, предназначенную для заполнения Школьным Координатором, с целью предоставления нам полного списка учителей 5-9 классов, преподающих в данной школе.</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Ваши действия должны быть следующими:</w:t>
      </w:r>
    </w:p>
    <w:p w:rsidR="004C4719" w:rsidRPr="006E3619" w:rsidRDefault="004C4719" w:rsidP="00280EC3">
      <w:pPr>
        <w:numPr>
          <w:ilvl w:val="0"/>
          <w:numId w:val="27"/>
        </w:numPr>
        <w:spacing w:after="160" w:line="360" w:lineRule="auto"/>
        <w:ind w:left="0" w:firstLine="709"/>
        <w:contextualSpacing/>
        <w:jc w:val="both"/>
      </w:pPr>
      <w:r w:rsidRPr="006E3619">
        <w:t>Вы, как Региональный координатор, получаете архив, в котором находятся все формы для школ вашей области</w:t>
      </w:r>
    </w:p>
    <w:p w:rsidR="004C4719" w:rsidRPr="006E3619" w:rsidRDefault="004C4719" w:rsidP="00280EC3">
      <w:pPr>
        <w:numPr>
          <w:ilvl w:val="0"/>
          <w:numId w:val="27"/>
        </w:numPr>
        <w:spacing w:after="160" w:line="360" w:lineRule="auto"/>
        <w:ind w:left="0" w:firstLine="709"/>
        <w:contextualSpacing/>
        <w:jc w:val="both"/>
      </w:pPr>
      <w:r w:rsidRPr="006E3619">
        <w:t xml:space="preserve">Используя файл Соотношение </w:t>
      </w:r>
      <w:r w:rsidRPr="006E3619">
        <w:rPr>
          <w:lang w:val="en-US"/>
        </w:rPr>
        <w:t>ID</w:t>
      </w:r>
      <w:r w:rsidRPr="006E3619">
        <w:t xml:space="preserve"> и номеров.</w:t>
      </w:r>
      <w:r w:rsidRPr="006E3619">
        <w:rPr>
          <w:lang w:val="en-US"/>
        </w:rPr>
        <w:t>xls</w:t>
      </w:r>
      <w:r w:rsidRPr="006E3619">
        <w:t>, вы соотносите каждый файл с реальной школой, после чего отправляете этот файл в эту школу. Например, файл Teacher_Listing_Form_TALIS18_ISCED2_FT_9301.</w:t>
      </w:r>
      <w:r w:rsidRPr="006E3619">
        <w:rPr>
          <w:lang w:val="en-US"/>
        </w:rPr>
        <w:t>xls</w:t>
      </w:r>
      <w:r w:rsidRPr="006E3619">
        <w:t xml:space="preserve"> следует направить в учебное учреждение "Школа с углубленным изучением иностранного языка № 1236".</w:t>
      </w:r>
    </w:p>
    <w:p w:rsidR="004C4719" w:rsidRPr="006E3619" w:rsidRDefault="004C4719" w:rsidP="00280EC3">
      <w:pPr>
        <w:numPr>
          <w:ilvl w:val="0"/>
          <w:numId w:val="27"/>
        </w:numPr>
        <w:spacing w:after="160" w:line="360" w:lineRule="auto"/>
        <w:ind w:left="0" w:firstLine="709"/>
        <w:contextualSpacing/>
        <w:jc w:val="both"/>
      </w:pPr>
      <w:r w:rsidRPr="006E3619">
        <w:t>Вы должны проинструктировать Школьного координатора по заполнению документ. Для этого необходимо выслать файл Тимплата.xls и инструкцию ниже.</w:t>
      </w:r>
    </w:p>
    <w:p w:rsidR="004C4719" w:rsidRPr="006E3619" w:rsidRDefault="004C4719" w:rsidP="004C4719">
      <w:pPr>
        <w:spacing w:line="360" w:lineRule="auto"/>
        <w:ind w:firstLine="709"/>
        <w:jc w:val="center"/>
        <w:rPr>
          <w:rFonts w:eastAsia="Calibri"/>
          <w:b/>
          <w:lang w:eastAsia="en-US"/>
        </w:rPr>
      </w:pPr>
      <w:r w:rsidRPr="006E3619">
        <w:rPr>
          <w:rFonts w:eastAsia="Calibri"/>
          <w:b/>
          <w:lang w:eastAsia="en-US"/>
        </w:rPr>
        <w:t>Инструкция для Школьных координаторов</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 xml:space="preserve">Вам выслана форма для составления полного списка учителей, преподающих в 5-9 классах в вашей школе. В таблице, по умолчанию, задано количество таких учителей, которое было предоставлено нам ранее, однако, если в действительности, учителей 5-9 </w:t>
      </w:r>
      <w:r w:rsidRPr="006E3619">
        <w:rPr>
          <w:rFonts w:eastAsia="Calibri"/>
          <w:lang w:eastAsia="en-US"/>
        </w:rPr>
        <w:lastRenderedPageBreak/>
        <w:t>классов в вашей школе больше, то вы можете добавить строки в таблицу. Если учителей меньше, то не меняйте ничего в таблице, не удаляйте лишние строки, но сообщите нам отдельно об этом.</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Файлы на английском языке исключительно для удобства использования их в программном обеспечении, в файле Темплата.</w:t>
      </w:r>
      <w:r w:rsidRPr="006E3619">
        <w:rPr>
          <w:rFonts w:eastAsia="Calibri"/>
          <w:lang w:val="en-US" w:eastAsia="en-US"/>
        </w:rPr>
        <w:t>xls</w:t>
      </w:r>
      <w:r w:rsidRPr="006E3619">
        <w:rPr>
          <w:rFonts w:eastAsia="Calibri"/>
          <w:lang w:eastAsia="en-US"/>
        </w:rPr>
        <w:t xml:space="preserve"> вы сможете увидеть перевод всех параметров таблицы, а ниже будет дан подробный разбор.</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 xml:space="preserve">Вы должны предоставить нам полный список учителей, преподающих в вашей школе в 5-9 классах. </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В колонке 1 вам необходимо указать ФИО учителя, в колонке 2 – присвоить ему порядковый номер, который следует продублировать в следующей колонке, которая также носит номер 2. Вы не обязаны высылать нам ФИО учителей, для нас достаточно уникального порядкового номера учителя. Но у вас должно сохраниться соотношения ФИО и этих порядковых номеров, чтобы вы знали точно, какому именно учителю был присвоен какой порядковый номер: далее вам придется по порядковым номерам распределять материалы между конкретными учителями, очень важно в этом не ошибиться.</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Колонка 3 пригодится только тем школам, в которых Директора преподают в 5-9 классах. В таком случае, директора нужно также внести в список учителей, а в колонке 3 поставить для него код 1, что будет означать, что он/она является директором. В обратном случае, если Директор не преподает в 5-9 классах, то директора в данный список вносить не надо.</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В колонке 4 необходимо указать год рождения учителя в четырехзначном формате: например, 1985.</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В колонке 5 необходимо закодировать пол учителя: если учитель женщина, поставьте код 1, если учитель мужчины, код 2. Если по какой-то причине учитель отказывается указывать свой пол, то поставьте в эту колонку код 3. В таком случае мы просим сообщить нам об этом отдельно.</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В колонке 6 необходимо указать основной предмет, который преподает учитель в 5-9 классах этой школу. Предмет преподавания также необходимо закодировать: 1 = Языки (русский язык, иностранные языки); 2 = Гуманитарные науки (История, География, Обществознание, Экономика ...);   3 = Математические и естественные науки ( Физика, Химия, Геология, Биология...); 4 = Другое (Музыка, Искусство, Религия, Физическое воспитания, Домоводство...); 9 = Не указано. Если по каким-то причинам был выбран код 9 (Не указано), пожалуйста, сообщите нам об этих случаях подробнее.</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t>Все соотнесения кодов и пола/предмета, вы сможете увидеть также в файле Тимплата.</w:t>
      </w:r>
      <w:r w:rsidRPr="006E3619">
        <w:rPr>
          <w:rFonts w:eastAsia="Calibri"/>
          <w:lang w:val="en-US" w:eastAsia="en-US"/>
        </w:rPr>
        <w:t>xls</w:t>
      </w:r>
      <w:r w:rsidRPr="006E3619">
        <w:rPr>
          <w:rFonts w:eastAsia="Calibri"/>
          <w:lang w:eastAsia="en-US"/>
        </w:rPr>
        <w:t xml:space="preserve">. </w:t>
      </w:r>
    </w:p>
    <w:p w:rsidR="004C4719" w:rsidRPr="006E3619" w:rsidRDefault="004C4719" w:rsidP="004C4719">
      <w:pPr>
        <w:spacing w:line="360" w:lineRule="auto"/>
        <w:ind w:firstLine="709"/>
        <w:jc w:val="both"/>
        <w:rPr>
          <w:rFonts w:eastAsia="Calibri"/>
          <w:lang w:eastAsia="en-US"/>
        </w:rPr>
      </w:pPr>
      <w:r w:rsidRPr="006E3619">
        <w:rPr>
          <w:rFonts w:eastAsia="Calibri"/>
          <w:lang w:eastAsia="en-US"/>
        </w:rPr>
        <w:lastRenderedPageBreak/>
        <w:t>Важно, чтобы вы предоставили нам полный список, состоящий из всех учителей, которые преподают в вашей школе в 5-9 классах. После того как вы предоставить нам эти списки, мы с помощью программного обеспечения, подготовим для вас список учителей, которые должны будут участвовать в исследовании в феврале. Выбор участвующих учителей будет производится на основе статистических критериев случайного выбора, т.е. никто не может повлиять на то, какой именно учитель будет выбран для исследования. Поэтому очень важно, чтобы вы могли соотнести порядковый номер учителя с его ФИО».</w:t>
      </w:r>
    </w:p>
    <w:p w:rsidR="004C4719" w:rsidRPr="006E3619" w:rsidRDefault="004C4719" w:rsidP="004C4719">
      <w:pPr>
        <w:spacing w:after="160" w:line="360" w:lineRule="auto"/>
        <w:rPr>
          <w:rFonts w:eastAsia="Calibri"/>
          <w:b/>
          <w:lang w:eastAsia="en-US"/>
        </w:rPr>
      </w:pPr>
    </w:p>
    <w:p w:rsidR="004C4719" w:rsidRPr="006E3619" w:rsidRDefault="004C4719" w:rsidP="004C4719">
      <w:pPr>
        <w:spacing w:after="160" w:line="360" w:lineRule="auto"/>
        <w:rPr>
          <w:rFonts w:eastAsia="Calibri"/>
          <w:b/>
          <w:lang w:eastAsia="en-US"/>
        </w:rPr>
      </w:pPr>
    </w:p>
    <w:p w:rsidR="004C4719" w:rsidRPr="006E3619" w:rsidRDefault="004C4719" w:rsidP="004C4719">
      <w:pPr>
        <w:spacing w:after="160" w:line="360" w:lineRule="auto"/>
        <w:jc w:val="center"/>
        <w:rPr>
          <w:rFonts w:eastAsia="Calibri"/>
          <w:b/>
          <w:lang w:eastAsia="en-US"/>
        </w:rPr>
      </w:pPr>
      <w:r w:rsidRPr="006E3619">
        <w:rPr>
          <w:rFonts w:eastAsia="Calibri"/>
          <w:b/>
          <w:lang w:eastAsia="en-US"/>
        </w:rPr>
        <w:br w:type="page"/>
      </w:r>
      <w:r w:rsidRPr="006E3619">
        <w:rPr>
          <w:rFonts w:eastAsia="Calibri"/>
          <w:b/>
          <w:lang w:eastAsia="en-US"/>
        </w:rPr>
        <w:lastRenderedPageBreak/>
        <w:t>Заключение</w:t>
      </w:r>
    </w:p>
    <w:p w:rsidR="004C4719" w:rsidRPr="006E3619" w:rsidRDefault="004C4719" w:rsidP="004C4719">
      <w:pPr>
        <w:widowControl w:val="0"/>
        <w:spacing w:line="360" w:lineRule="auto"/>
        <w:ind w:firstLine="567"/>
        <w:contextualSpacing/>
        <w:jc w:val="both"/>
        <w:rPr>
          <w:rFonts w:eastAsia="Calibri"/>
          <w:lang w:eastAsia="en-US"/>
        </w:rPr>
      </w:pPr>
      <w:r w:rsidRPr="006E3619">
        <w:rPr>
          <w:rFonts w:eastAsia="Calibri"/>
          <w:lang w:eastAsia="en-US"/>
        </w:rPr>
        <w:t>В рамках подготовки к проведению апробационного исследования, члены Национального центра обязаны следовать руководствам, предоставленным Консорциумом.</w:t>
      </w:r>
      <w:r w:rsidRPr="006E3619">
        <w:rPr>
          <w:rFonts w:eastAsia="Calibri"/>
          <w:lang w:eastAsia="en-US"/>
        </w:rPr>
        <w:br/>
        <w:t xml:space="preserve">Для организации эффективной и слаженной работы Национального центра и координаторов (региональных и школьных) был организован ряд обучающих вебинаров на базе Национального центра. </w:t>
      </w:r>
      <w:r w:rsidRPr="006E3619">
        <w:rPr>
          <w:rFonts w:eastAsia="Calibri"/>
          <w:lang w:val="en-US" w:eastAsia="en-US"/>
        </w:rPr>
        <w:t>T</w:t>
      </w:r>
      <w:r w:rsidRPr="006E3619">
        <w:rPr>
          <w:rFonts w:eastAsia="Calibri"/>
          <w:lang w:eastAsia="en-US"/>
        </w:rPr>
        <w:t xml:space="preserve">ALIS 2018 требует пристального внимания в отношении всех аспектов качества исследования и мер контроля качества. </w:t>
      </w:r>
    </w:p>
    <w:p w:rsidR="004C4719" w:rsidRPr="006E3619" w:rsidRDefault="004C4719" w:rsidP="004C4719">
      <w:pPr>
        <w:widowControl w:val="0"/>
        <w:spacing w:line="360" w:lineRule="auto"/>
        <w:ind w:firstLine="567"/>
        <w:contextualSpacing/>
        <w:jc w:val="both"/>
        <w:rPr>
          <w:rFonts w:eastAsia="Calibri"/>
          <w:lang w:eastAsia="en-US"/>
        </w:rPr>
      </w:pPr>
      <w:r w:rsidRPr="006E3619">
        <w:rPr>
          <w:rFonts w:eastAsia="Calibri"/>
          <w:lang w:eastAsia="en-US"/>
        </w:rPr>
        <w:t>В течение вебинаров обсуждались все ключевые аспекты исследования: цели, задачи, этапы проведения апробационного исследования, важность и обоснованность данного проекта для России.</w:t>
      </w:r>
    </w:p>
    <w:p w:rsidR="004C4719" w:rsidRPr="006E3619" w:rsidRDefault="004C4719" w:rsidP="004C4719">
      <w:pPr>
        <w:widowControl w:val="0"/>
        <w:spacing w:line="360" w:lineRule="auto"/>
        <w:ind w:firstLine="567"/>
        <w:contextualSpacing/>
        <w:jc w:val="both"/>
        <w:rPr>
          <w:rFonts w:eastAsia="Calibri"/>
          <w:lang w:eastAsia="en-US"/>
        </w:rPr>
      </w:pPr>
      <w:r w:rsidRPr="006E3619">
        <w:rPr>
          <w:rFonts w:eastAsia="Calibri"/>
          <w:lang w:eastAsia="en-US"/>
        </w:rPr>
        <w:t>В течение вебинаров удалось достичь практически 100% явки координаторов. Участники подробно познакомились с концептуальной основой и историей исследования, смогли рассмотреть инструментарий, который будет использоваться. Были освещены важные даты и сроки проведения мероприятия. Национальным центром был подчеркнут аспект анонимности и конфиденциальности исследования.</w:t>
      </w:r>
    </w:p>
    <w:p w:rsidR="004C4719" w:rsidRPr="006E3619" w:rsidRDefault="004C4719" w:rsidP="004C4719">
      <w:pPr>
        <w:widowControl w:val="0"/>
        <w:spacing w:line="360" w:lineRule="auto"/>
        <w:ind w:firstLine="567"/>
        <w:contextualSpacing/>
        <w:jc w:val="both"/>
        <w:rPr>
          <w:rFonts w:eastAsia="Calibri"/>
          <w:lang w:eastAsia="en-US"/>
        </w:rPr>
      </w:pPr>
      <w:r w:rsidRPr="006E3619">
        <w:rPr>
          <w:rFonts w:eastAsia="Calibri"/>
          <w:lang w:eastAsia="en-US"/>
        </w:rPr>
        <w:t xml:space="preserve">Школьные и региональные координаторы смогли задать все интересующие их вопросы, получили контактные данные членов Национального центра. Была организована активная коммуникация, были разрешены все вопросы и предотвращены проблемы в ходе подготовки апробационного исследования. </w:t>
      </w:r>
    </w:p>
    <w:p w:rsidR="004C4719" w:rsidRPr="006E3619" w:rsidRDefault="004C4719" w:rsidP="004C4719">
      <w:pPr>
        <w:widowControl w:val="0"/>
        <w:spacing w:line="360" w:lineRule="auto"/>
        <w:ind w:firstLine="567"/>
        <w:contextualSpacing/>
        <w:jc w:val="both"/>
        <w:rPr>
          <w:rFonts w:eastAsia="Calibri"/>
          <w:lang w:eastAsia="en-US"/>
        </w:rPr>
      </w:pPr>
      <w:r w:rsidRPr="006E3619">
        <w:rPr>
          <w:rFonts w:eastAsia="Calibri"/>
          <w:lang w:eastAsia="en-US"/>
        </w:rPr>
        <w:t>Школьные и региональные координаторы смогли познакомиться с другими участниками и с членами Национального центра, что немаловажно для создания атмосферы поддержки и для увеличения мотивации к участию.</w:t>
      </w:r>
    </w:p>
    <w:p w:rsidR="004C4719" w:rsidRDefault="004C4719" w:rsidP="004C4719">
      <w:pPr>
        <w:widowControl w:val="0"/>
        <w:spacing w:line="360" w:lineRule="auto"/>
        <w:ind w:firstLine="567"/>
        <w:contextualSpacing/>
        <w:jc w:val="both"/>
        <w:rPr>
          <w:rFonts w:eastAsia="Calibri"/>
          <w:lang w:eastAsia="en-US"/>
        </w:rPr>
      </w:pPr>
      <w:r w:rsidRPr="006E3619">
        <w:rPr>
          <w:rFonts w:eastAsia="Calibri"/>
          <w:lang w:eastAsia="en-US"/>
        </w:rPr>
        <w:t xml:space="preserve">Национальный центр смог проанализировать ход исследования, скорректировать недочеты представленного инструментария и убедиться в участии школ </w:t>
      </w:r>
      <w:r>
        <w:rPr>
          <w:rFonts w:eastAsia="Calibri"/>
          <w:lang w:eastAsia="en-US"/>
        </w:rPr>
        <w:t>в запланированном исследовании.</w:t>
      </w:r>
    </w:p>
    <w:p w:rsidR="004C4719" w:rsidRDefault="004C4719" w:rsidP="004C4719">
      <w:pPr>
        <w:widowControl w:val="0"/>
        <w:spacing w:line="360" w:lineRule="auto"/>
        <w:ind w:firstLine="567"/>
        <w:contextualSpacing/>
        <w:jc w:val="both"/>
        <w:rPr>
          <w:rFonts w:eastAsia="Calibri"/>
          <w:lang w:eastAsia="en-US"/>
        </w:rPr>
      </w:pPr>
    </w:p>
    <w:p w:rsidR="004C4719" w:rsidRDefault="004C4719" w:rsidP="004C4719">
      <w:pPr>
        <w:widowControl w:val="0"/>
        <w:spacing w:line="360" w:lineRule="auto"/>
        <w:ind w:firstLine="567"/>
        <w:contextualSpacing/>
        <w:jc w:val="both"/>
        <w:rPr>
          <w:rFonts w:eastAsia="Calibri"/>
          <w:lang w:eastAsia="en-US"/>
        </w:rPr>
      </w:pPr>
    </w:p>
    <w:p w:rsidR="004C4719" w:rsidRDefault="004C4719" w:rsidP="004C4719">
      <w:pPr>
        <w:widowControl w:val="0"/>
        <w:spacing w:line="360" w:lineRule="auto"/>
        <w:ind w:firstLine="567"/>
        <w:contextualSpacing/>
        <w:jc w:val="both"/>
        <w:rPr>
          <w:rFonts w:eastAsia="Calibri"/>
          <w:lang w:eastAsia="en-US"/>
        </w:rPr>
      </w:pPr>
    </w:p>
    <w:p w:rsidR="004C4719" w:rsidRDefault="004C4719" w:rsidP="004C4719">
      <w:pPr>
        <w:widowControl w:val="0"/>
        <w:spacing w:line="360" w:lineRule="auto"/>
        <w:ind w:firstLine="567"/>
        <w:contextualSpacing/>
        <w:jc w:val="both"/>
        <w:rPr>
          <w:rFonts w:eastAsia="Calibri"/>
          <w:lang w:eastAsia="en-US"/>
        </w:rPr>
      </w:pPr>
    </w:p>
    <w:p w:rsidR="004C4719" w:rsidRDefault="004C4719" w:rsidP="004C4719">
      <w:pPr>
        <w:widowControl w:val="0"/>
        <w:spacing w:line="360" w:lineRule="auto"/>
        <w:ind w:firstLine="567"/>
        <w:contextualSpacing/>
        <w:jc w:val="both"/>
        <w:rPr>
          <w:rFonts w:eastAsia="Calibri"/>
          <w:lang w:eastAsia="en-US"/>
        </w:rPr>
      </w:pPr>
    </w:p>
    <w:p w:rsidR="004C4719" w:rsidRDefault="004C4719" w:rsidP="004C4719">
      <w:pPr>
        <w:widowControl w:val="0"/>
        <w:spacing w:line="360" w:lineRule="auto"/>
        <w:ind w:firstLine="567"/>
        <w:contextualSpacing/>
        <w:jc w:val="both"/>
        <w:rPr>
          <w:rFonts w:eastAsia="Calibri"/>
          <w:lang w:eastAsia="en-US"/>
        </w:rPr>
      </w:pPr>
    </w:p>
    <w:p w:rsidR="004C4719" w:rsidRDefault="004C4719" w:rsidP="004C4719">
      <w:pPr>
        <w:widowControl w:val="0"/>
        <w:spacing w:line="360" w:lineRule="auto"/>
        <w:ind w:firstLine="567"/>
        <w:contextualSpacing/>
        <w:jc w:val="both"/>
        <w:rPr>
          <w:rFonts w:eastAsia="Calibri"/>
          <w:lang w:eastAsia="en-US"/>
        </w:rPr>
      </w:pPr>
    </w:p>
    <w:p w:rsidR="004C4719" w:rsidRDefault="004C4719" w:rsidP="004C4719">
      <w:pPr>
        <w:widowControl w:val="0"/>
        <w:spacing w:line="360" w:lineRule="auto"/>
        <w:ind w:firstLine="567"/>
        <w:contextualSpacing/>
        <w:jc w:val="both"/>
        <w:rPr>
          <w:rFonts w:eastAsia="Calibri"/>
          <w:lang w:eastAsia="en-US"/>
        </w:rPr>
      </w:pPr>
    </w:p>
    <w:p w:rsidR="004C4719" w:rsidRPr="004C4719" w:rsidRDefault="004C4719" w:rsidP="004C4719">
      <w:pPr>
        <w:tabs>
          <w:tab w:val="left" w:pos="582"/>
        </w:tabs>
        <w:suppressAutoHyphens/>
        <w:spacing w:line="360" w:lineRule="auto"/>
        <w:ind w:left="360"/>
        <w:jc w:val="center"/>
        <w:rPr>
          <w:color w:val="000000"/>
          <w:sz w:val="28"/>
          <w:szCs w:val="52"/>
        </w:rPr>
      </w:pPr>
      <w:r w:rsidRPr="004C4719">
        <w:rPr>
          <w:color w:val="000000"/>
          <w:sz w:val="28"/>
          <w:szCs w:val="52"/>
        </w:rPr>
        <w:lastRenderedPageBreak/>
        <w:t xml:space="preserve">2.3. Консультационная поддержка региональных и школьных координаторов исследования TALIS-2018» государственного контракта  </w:t>
      </w:r>
    </w:p>
    <w:p w:rsidR="004C4719" w:rsidRPr="004C1767" w:rsidRDefault="004C4719" w:rsidP="004C4719">
      <w:pPr>
        <w:tabs>
          <w:tab w:val="left" w:pos="582"/>
        </w:tabs>
        <w:suppressAutoHyphens/>
        <w:spacing w:line="360" w:lineRule="auto"/>
        <w:ind w:left="360"/>
        <w:jc w:val="center"/>
        <w:rPr>
          <w:b/>
          <w:color w:val="000000"/>
          <w:sz w:val="52"/>
          <w:szCs w:val="52"/>
          <w:highlight w:val="yellow"/>
        </w:rPr>
      </w:pPr>
      <w:r w:rsidRPr="004C4719">
        <w:rPr>
          <w:color w:val="000000"/>
          <w:sz w:val="28"/>
          <w:szCs w:val="52"/>
        </w:rPr>
        <w:t>№ Ф-28-кс-2016 от 08 июня 2016 года</w:t>
      </w:r>
    </w:p>
    <w:p w:rsidR="004C4719" w:rsidRPr="00D93231" w:rsidRDefault="004C4719" w:rsidP="004C4719">
      <w:pPr>
        <w:tabs>
          <w:tab w:val="left" w:pos="582"/>
        </w:tabs>
        <w:suppressAutoHyphens/>
        <w:spacing w:line="360" w:lineRule="auto"/>
        <w:ind w:left="720"/>
        <w:jc w:val="center"/>
        <w:rPr>
          <w:b/>
          <w:color w:val="000000"/>
        </w:rPr>
      </w:pPr>
      <w:r w:rsidRPr="00D93231">
        <w:rPr>
          <w:b/>
          <w:color w:val="000000"/>
        </w:rPr>
        <w:t>Аннотация</w:t>
      </w:r>
    </w:p>
    <w:p w:rsidR="004C4719" w:rsidRPr="00D93231" w:rsidRDefault="004C4719" w:rsidP="004C4719">
      <w:pPr>
        <w:spacing w:line="360" w:lineRule="auto"/>
        <w:ind w:firstLine="567"/>
        <w:jc w:val="both"/>
      </w:pPr>
      <w:r w:rsidRPr="00D93231">
        <w:t xml:space="preserve">Международное исследование </w:t>
      </w:r>
      <w:r w:rsidRPr="00D93231">
        <w:rPr>
          <w:lang w:val="en-US"/>
        </w:rPr>
        <w:t>TALIS</w:t>
      </w:r>
      <w:r w:rsidRPr="00D93231">
        <w:t xml:space="preserve"> (</w:t>
      </w:r>
      <w:r w:rsidRPr="00D93231">
        <w:rPr>
          <w:lang w:val="en-US"/>
        </w:rPr>
        <w:t>Teaching</w:t>
      </w:r>
      <w:r w:rsidRPr="00D93231">
        <w:t xml:space="preserve"> </w:t>
      </w:r>
      <w:r w:rsidRPr="00D93231">
        <w:rPr>
          <w:lang w:val="en-US"/>
        </w:rPr>
        <w:t>and</w:t>
      </w:r>
      <w:r w:rsidRPr="00D93231">
        <w:t xml:space="preserve"> </w:t>
      </w:r>
      <w:r w:rsidRPr="00D93231">
        <w:rPr>
          <w:lang w:val="en-US"/>
        </w:rPr>
        <w:t>Learning</w:t>
      </w:r>
      <w:r w:rsidRPr="00D93231">
        <w:t xml:space="preserve"> </w:t>
      </w:r>
      <w:r w:rsidRPr="00D93231">
        <w:rPr>
          <w:lang w:val="en-US"/>
        </w:rPr>
        <w:t>International</w:t>
      </w:r>
      <w:r w:rsidRPr="00D93231">
        <w:t xml:space="preserve"> </w:t>
      </w:r>
      <w:r w:rsidRPr="00D93231">
        <w:rPr>
          <w:lang w:val="en-US"/>
        </w:rPr>
        <w:t>Survey</w:t>
      </w:r>
      <w:r w:rsidRPr="00D93231">
        <w:t xml:space="preserve"> –Международное исследование по вопросам преподавания и обучения) – это первое международное исследование ОЭСР, в фокусе внимания которого находятся учебная среда и условия работы учителей в общеобразовательных организациях. Впервые исследование </w:t>
      </w:r>
      <w:r w:rsidRPr="00D93231">
        <w:rPr>
          <w:lang w:val="en-US"/>
        </w:rPr>
        <w:t>TALIS</w:t>
      </w:r>
      <w:r w:rsidRPr="00D93231">
        <w:t xml:space="preserve"> проводилось в 2008 году в 24 странах.  Второй цикл исследования прошел в 2013 году с участием 34 стран. В третьем цикле </w:t>
      </w:r>
      <w:r w:rsidRPr="00D93231">
        <w:rPr>
          <w:lang w:val="en-US"/>
        </w:rPr>
        <w:t>TALIS</w:t>
      </w:r>
      <w:r w:rsidRPr="00D93231">
        <w:t xml:space="preserve"> Россия дала свое согласие на участие в компании уже 45 прочих стран. </w:t>
      </w:r>
    </w:p>
    <w:p w:rsidR="004C4719" w:rsidRPr="00D93231" w:rsidRDefault="004C4719" w:rsidP="004C4719">
      <w:pPr>
        <w:widowControl w:val="0"/>
        <w:spacing w:line="360" w:lineRule="auto"/>
        <w:ind w:firstLine="567"/>
        <w:jc w:val="both"/>
        <w:rPr>
          <w:lang w:bidi="en-US"/>
        </w:rPr>
      </w:pPr>
      <w:r w:rsidRPr="00D93231">
        <w:rPr>
          <w:lang w:bidi="en-US"/>
        </w:rPr>
        <w:t xml:space="preserve">TALIS – это международное широкомасштабное исследование учительского корпуса, условий преподавания и обучения в школах стран-участниц ОЭСР, странах и территориях, совместно именуемых участниками </w:t>
      </w:r>
      <w:r w:rsidRPr="00D93231">
        <w:rPr>
          <w:i/>
          <w:iCs/>
          <w:lang w:val="en-US" w:bidi="en-US"/>
        </w:rPr>
        <w:t>TALIS</w:t>
      </w:r>
      <w:r w:rsidRPr="00D93231">
        <w:rPr>
          <w:i/>
          <w:iCs/>
          <w:lang w:bidi="en-US"/>
        </w:rPr>
        <w:t>.</w:t>
      </w:r>
      <w:r w:rsidRPr="00D93231">
        <w:rPr>
          <w:i/>
          <w:iCs/>
          <w:vertAlign w:val="superscript"/>
          <w:lang w:bidi="en-US"/>
        </w:rPr>
        <w:footnoteReference w:id="3"/>
      </w:r>
      <w:r w:rsidRPr="00D93231">
        <w:rPr>
          <w:lang w:bidi="en-US"/>
        </w:rPr>
        <w:t xml:space="preserve"> Первый цикл </w:t>
      </w:r>
      <w:r w:rsidRPr="00D93231">
        <w:rPr>
          <w:lang w:val="en-US" w:bidi="en-US"/>
        </w:rPr>
        <w:t>TALIS</w:t>
      </w:r>
      <w:r w:rsidRPr="00D93231">
        <w:rPr>
          <w:lang w:bidi="en-US"/>
        </w:rPr>
        <w:t xml:space="preserve"> в 2008 году был сосредоточен на основном среднем образовании (уровень МСКО 2), и в нем участвовали 24 страны и территории. Второй цикл </w:t>
      </w:r>
      <w:r w:rsidRPr="00D93231">
        <w:rPr>
          <w:lang w:val="en-US" w:bidi="en-US"/>
        </w:rPr>
        <w:t>TALIS</w:t>
      </w:r>
      <w:r w:rsidRPr="00D93231">
        <w:rPr>
          <w:lang w:bidi="en-US"/>
        </w:rPr>
        <w:t xml:space="preserve">, который проводился в 2013 году, включал дополнительные страны и территории. Количество стран-участниц составило 34. Хотя основное среднее образование (уровень МСКО 2) осталось по своей сути, охват </w:t>
      </w:r>
      <w:r w:rsidRPr="00D93231">
        <w:rPr>
          <w:lang w:val="en-US" w:bidi="en-US"/>
        </w:rPr>
        <w:t>TALIS</w:t>
      </w:r>
      <w:r w:rsidRPr="00D93231">
        <w:rPr>
          <w:lang w:bidi="en-US"/>
        </w:rPr>
        <w:t xml:space="preserve"> 2013 был расширен, чтобы добавить возможности для участников проводить исследования учителей и руководителей в начальной школе (уровень МСКО 1) и в старшей школе (уровень МСКО 3). В </w:t>
      </w:r>
      <w:r w:rsidRPr="00D93231">
        <w:rPr>
          <w:lang w:val="en-US" w:bidi="en-US"/>
        </w:rPr>
        <w:t>TALIS</w:t>
      </w:r>
      <w:r w:rsidRPr="00D93231">
        <w:rPr>
          <w:lang w:bidi="en-US"/>
        </w:rPr>
        <w:t xml:space="preserve"> 2013 восемь стран дополнительно провели исследования в школах, которые участвовали в цикле 2012 года Международной программы по оценке образовательных достижений учащихся (PISA), что далее называлось TALIS- PISA link.</w:t>
      </w:r>
    </w:p>
    <w:p w:rsidR="004C4719" w:rsidRPr="00D93231" w:rsidRDefault="004C4719" w:rsidP="004C4719">
      <w:pPr>
        <w:widowControl w:val="0"/>
        <w:spacing w:line="360" w:lineRule="auto"/>
        <w:ind w:firstLine="567"/>
        <w:contextualSpacing/>
        <w:jc w:val="both"/>
      </w:pPr>
      <w:r w:rsidRPr="00D93231">
        <w:t xml:space="preserve">Главной целью TALIS является мониторинг и сравнение систем образования с точки зрения условий преподавания и обучения. TALIS описывает системы посредством своих компонентов с использованием надежных и действительных масштабов и предметов с целью понимания контекста и соотносит со средой преподавания и обучения. Таким образом, TALIS предоставляет индикаторы по школьному контексту, управлению, профессиональному развитию учителей, системе оценки и обратной связи, а также педагогическим подходам, среди прочих элементов. Самое главное, результаты TALIS служат источником информации для программы индикаторов образования ОЭСР, которая, в </w:t>
      </w:r>
      <w:r w:rsidRPr="00D93231">
        <w:lastRenderedPageBreak/>
        <w:t>свою очередь, обеспечивает основу для общественных дебатов, формирует государственную политику на международном уровне, и помогает процессу принятия решений на разных уровнях участвующих систем образования.</w:t>
      </w:r>
    </w:p>
    <w:p w:rsidR="004C4719" w:rsidRPr="00D93231" w:rsidRDefault="004C4719" w:rsidP="004C4719">
      <w:pPr>
        <w:spacing w:line="360" w:lineRule="auto"/>
        <w:ind w:firstLine="567"/>
        <w:jc w:val="both"/>
      </w:pPr>
      <w:r w:rsidRPr="00D93231">
        <w:t xml:space="preserve">Цель TALIS состоит в том, чтобы восполнить пробелы в знаниях об учителях, преподавании и роли учителей в обучении. Это исследование дает возможность учителям  и директорам школ сделать свой вклад в анализ образования и образовательной политики по ключевым вопросам. Сравнительный анализ данных TALIS позволяет узнать, сталкиваются ли разные страны со схожими трудностями, и выяснить, как в других странах справляются с аналогичными проблемами.  </w:t>
      </w:r>
    </w:p>
    <w:p w:rsidR="004C4719" w:rsidRPr="00D93231" w:rsidRDefault="004C4719" w:rsidP="004C4719">
      <w:pPr>
        <w:widowControl w:val="0"/>
        <w:spacing w:line="360" w:lineRule="auto"/>
        <w:ind w:firstLine="567"/>
        <w:contextualSpacing/>
        <w:jc w:val="both"/>
      </w:pPr>
      <w:r w:rsidRPr="00D93231">
        <w:t xml:space="preserve">Общая задача исследований TALIS заключается в обеспечении надежных международных индикаторов и анализа, целесообразного </w:t>
      </w:r>
      <w:r w:rsidRPr="00D93231">
        <w:softHyphen/>
        <w:t>политике, работы учителей и преподавания, с тем, чтобы помочь странам в проведении исследования и разработки политики, содействующей условиям для эффективного преподавания и обучения.</w:t>
      </w:r>
    </w:p>
    <w:p w:rsidR="004C4719" w:rsidRPr="00D93231" w:rsidRDefault="004C4719" w:rsidP="004C4719">
      <w:pPr>
        <w:spacing w:line="360" w:lineRule="auto"/>
        <w:ind w:firstLine="567"/>
        <w:jc w:val="both"/>
      </w:pPr>
      <w:r w:rsidRPr="00D93231">
        <w:t xml:space="preserve">В </w:t>
      </w:r>
      <w:r w:rsidRPr="00D93231">
        <w:rPr>
          <w:lang w:val="en-US"/>
        </w:rPr>
        <w:t>TALIS</w:t>
      </w:r>
      <w:r w:rsidRPr="00D93231">
        <w:t xml:space="preserve">–2018 все страны-участники примут участие в Основном исследовании, фокусом интереса которого станет основная ступень среднего образования. Таким образом, в России исследование будет нацелено на изучение условий работы учителей, которые преподают в 5-9 классах общеобразовательных организаций. </w:t>
      </w:r>
    </w:p>
    <w:p w:rsidR="004C4719" w:rsidRPr="00D93231" w:rsidRDefault="004C4719" w:rsidP="004C4719">
      <w:pPr>
        <w:widowControl w:val="0"/>
        <w:spacing w:line="360" w:lineRule="auto"/>
        <w:ind w:firstLine="567"/>
        <w:contextualSpacing/>
        <w:jc w:val="both"/>
      </w:pPr>
      <w:r w:rsidRPr="00D93231">
        <w:t>Приоритетом участников TALIS является то, что исследование должно обеспечивать возможность сопоставления некоторых индикаторов между циклами. Относительно TALIS 2018 это означает достижение баланса между сохранением существующих вопросов в свете растущего наследия TALIS 2013 и TALIS 2008, пересмотром вопросы с тем, чтобы улучшить или расширить измерение существующих конструкций, а также введением вопросов, которые касаются тем, которые возникли в рамках выбранных тем.</w:t>
      </w:r>
    </w:p>
    <w:p w:rsidR="004C4719" w:rsidRPr="00D93231" w:rsidRDefault="004C4719" w:rsidP="004C4719">
      <w:pPr>
        <w:spacing w:line="360" w:lineRule="auto"/>
        <w:ind w:firstLine="567"/>
        <w:jc w:val="both"/>
      </w:pPr>
      <w:r w:rsidRPr="00D93231">
        <w:t>В TALIS–2018 все страны-участники примут участие в Основном исследовании, фокусом интереса которого станет основная ступень среднего образования (по Международному стандарту классификации образования МСКО это уровень 2). Таким образом, в России исследование будет нацелено на изучение условий работы учителей, которые преподают в 5-9 классах общеобразовательных организаций.</w:t>
      </w:r>
    </w:p>
    <w:p w:rsidR="004C4719" w:rsidRPr="00D93231" w:rsidRDefault="004C4719" w:rsidP="004C4719">
      <w:pPr>
        <w:spacing w:line="360" w:lineRule="auto"/>
        <w:ind w:firstLine="567"/>
        <w:jc w:val="both"/>
      </w:pPr>
      <w:r w:rsidRPr="00D93231">
        <w:t>Сбор данных для TALIS осуществляется с помощью двух инструментов:</w:t>
      </w:r>
    </w:p>
    <w:p w:rsidR="004C4719" w:rsidRPr="00D93231" w:rsidRDefault="004C4719" w:rsidP="004C4719">
      <w:pPr>
        <w:tabs>
          <w:tab w:val="num" w:pos="692"/>
          <w:tab w:val="left" w:pos="851"/>
        </w:tabs>
        <w:adjustRightInd w:val="0"/>
        <w:snapToGrid w:val="0"/>
        <w:spacing w:line="360" w:lineRule="auto"/>
        <w:ind w:firstLine="567"/>
        <w:jc w:val="both"/>
        <w:rPr>
          <w:lang w:eastAsia="zh-CN"/>
        </w:rPr>
      </w:pPr>
      <w:r w:rsidRPr="00D93231">
        <w:rPr>
          <w:lang w:eastAsia="zh-CN"/>
        </w:rPr>
        <w:t>Один «Опросник для директора школы», который должен заполнить директор школы.</w:t>
      </w:r>
      <w:r w:rsidRPr="00D93231">
        <w:rPr>
          <w:lang w:eastAsia="zh-CN"/>
        </w:rPr>
        <w:br/>
        <w:t>Если в Вашей школе нет директора, а есть, например, управляющий совет, то опросник заполняет тот из его членов, кто имеет самый высокий статус. В случае сомнений, кого попросить заполнить опросник, пожалуйста, свяжитесь с Национальным центром исследования и уточните, к кому обращаться.</w:t>
      </w:r>
    </w:p>
    <w:p w:rsidR="004C4719" w:rsidRPr="00D93231" w:rsidRDefault="004C4719" w:rsidP="004C4719">
      <w:pPr>
        <w:tabs>
          <w:tab w:val="num" w:pos="692"/>
          <w:tab w:val="left" w:pos="851"/>
        </w:tabs>
        <w:adjustRightInd w:val="0"/>
        <w:snapToGrid w:val="0"/>
        <w:spacing w:line="360" w:lineRule="auto"/>
        <w:ind w:firstLine="567"/>
        <w:jc w:val="both"/>
        <w:rPr>
          <w:lang w:eastAsia="zh-CN"/>
        </w:rPr>
      </w:pPr>
      <w:r w:rsidRPr="00D93231">
        <w:rPr>
          <w:lang w:eastAsia="zh-CN"/>
        </w:rPr>
        <w:lastRenderedPageBreak/>
        <w:t xml:space="preserve">Один «Опросник для учителя», который заполняют (как правило) 20 случайно выбранных учителей школы </w:t>
      </w:r>
    </w:p>
    <w:p w:rsidR="004C4719" w:rsidRPr="00D93231" w:rsidRDefault="004C4719" w:rsidP="004C4719">
      <w:pPr>
        <w:tabs>
          <w:tab w:val="left" w:pos="851"/>
        </w:tabs>
        <w:adjustRightInd w:val="0"/>
        <w:snapToGrid w:val="0"/>
        <w:spacing w:line="360" w:lineRule="auto"/>
        <w:ind w:firstLine="567"/>
        <w:jc w:val="both"/>
        <w:rPr>
          <w:lang w:eastAsia="zh-CN"/>
        </w:rPr>
      </w:pPr>
      <w:r w:rsidRPr="00D93231">
        <w:rPr>
          <w:lang w:eastAsia="zh-CN"/>
        </w:rPr>
        <w:t xml:space="preserve">Опросники </w:t>
      </w:r>
      <w:r w:rsidRPr="00D93231">
        <w:rPr>
          <w:lang w:val="en-GB" w:eastAsia="zh-CN"/>
        </w:rPr>
        <w:t>TALIS</w:t>
      </w:r>
      <w:r w:rsidRPr="00D93231">
        <w:rPr>
          <w:lang w:eastAsia="zh-CN"/>
        </w:rPr>
        <w:t xml:space="preserve"> для учителей и директора будут представлены на русском языке.</w:t>
      </w:r>
    </w:p>
    <w:p w:rsidR="004C4719" w:rsidRPr="00D93231" w:rsidRDefault="004C4719" w:rsidP="004C4719">
      <w:pPr>
        <w:widowControl w:val="0"/>
        <w:spacing w:line="360" w:lineRule="auto"/>
        <w:ind w:firstLine="567"/>
        <w:jc w:val="both"/>
      </w:pPr>
      <w:r w:rsidRPr="00D93231">
        <w:t>Основной сбор данных исследования проводится в два этапа, каждый к концу учебного года, с учетом различных сроков учебных годов в странах северного и южного полушария. Как уже говорилось выше, номинальная выборка 4 000 учителей и их директоров, работающих в 200 отобранных школах, отобранных для уровня МСКО 2 и каждой международной опции. Национальные центры исследования подготавливают индивидуальные графики национального исследования в рамках международного графика. Как это имело место в апробационном исследовании, основное исследование будет проводиться в соответствии с техническими стандартами, руководствами и руководящими принципами для обеспечения высокого уровня ответов и высокого качества данных.</w:t>
      </w:r>
    </w:p>
    <w:p w:rsidR="004C4719" w:rsidRPr="00D93231" w:rsidRDefault="004C4719" w:rsidP="004C4719">
      <w:pPr>
        <w:spacing w:line="360" w:lineRule="auto"/>
        <w:ind w:firstLine="567"/>
        <w:jc w:val="both"/>
      </w:pPr>
      <w:r w:rsidRPr="00D93231">
        <w:t xml:space="preserve">В ходе подготовки к проведению апробационного исследования помимо проведения трех вебинаров, оказывалась консультационная поддержка региональным координаторам путем проведения телефонных консультаций, консультаций с использованием электронной почты. </w:t>
      </w:r>
    </w:p>
    <w:p w:rsidR="004C4719" w:rsidRPr="00D93231" w:rsidRDefault="004C4719" w:rsidP="004C4719">
      <w:pPr>
        <w:spacing w:line="360" w:lineRule="auto"/>
        <w:ind w:firstLine="567"/>
        <w:jc w:val="both"/>
      </w:pPr>
      <w:r w:rsidRPr="00D93231">
        <w:t>Консультационная поддержка б</w:t>
      </w:r>
      <w:r>
        <w:t>ыла обеспечена в период с 1.10.2016 до 15.11.</w:t>
      </w:r>
      <w:r w:rsidRPr="00D93231">
        <w:t xml:space="preserve">2016 года </w:t>
      </w:r>
      <w:r>
        <w:t>путем проведения телефонных консультаций, консультаций с использованием электронной почты, очных встреч</w:t>
      </w:r>
      <w:r w:rsidRPr="00D93231">
        <w:t xml:space="preserve">. Контактные данные национальных координаторов неоднократно предоставлялись как региональным, так и школьным координаторам. </w:t>
      </w:r>
    </w:p>
    <w:p w:rsidR="004C4719" w:rsidRPr="00D93231" w:rsidRDefault="004C4719" w:rsidP="004C4719">
      <w:pPr>
        <w:spacing w:line="360" w:lineRule="auto"/>
        <w:ind w:firstLine="567"/>
        <w:jc w:val="both"/>
      </w:pPr>
      <w:r w:rsidRPr="00D93231">
        <w:t xml:space="preserve">Консультационная поддержка оказывалась по вопросам: </w:t>
      </w:r>
    </w:p>
    <w:p w:rsidR="004C4719" w:rsidRPr="00D93231" w:rsidRDefault="004C4719" w:rsidP="00280EC3">
      <w:pPr>
        <w:numPr>
          <w:ilvl w:val="0"/>
          <w:numId w:val="34"/>
        </w:numPr>
        <w:spacing w:line="360" w:lineRule="auto"/>
        <w:ind w:left="567" w:firstLine="0"/>
        <w:jc w:val="both"/>
      </w:pPr>
      <w:r w:rsidRPr="00D93231">
        <w:t>заполнения формы «Списки учителей», разъясн</w:t>
      </w:r>
      <w:r>
        <w:t>ения процессов</w:t>
      </w:r>
      <w:r w:rsidRPr="00D93231">
        <w:t xml:space="preserve"> проведения выборки для создания формы «Списки участвующих учителей»;</w:t>
      </w:r>
    </w:p>
    <w:p w:rsidR="004C4719" w:rsidRPr="00D93231" w:rsidRDefault="004C4719" w:rsidP="00280EC3">
      <w:pPr>
        <w:numPr>
          <w:ilvl w:val="0"/>
          <w:numId w:val="34"/>
        </w:numPr>
        <w:spacing w:line="360" w:lineRule="auto"/>
        <w:ind w:left="567" w:firstLine="0"/>
        <w:jc w:val="both"/>
      </w:pPr>
      <w:r w:rsidRPr="00D93231">
        <w:t xml:space="preserve">предоставления информации национальным координаторам исследования в электронном виде о ходе подготовки к апробационному исследованию (ход заполнения формы «Списки учителей» и пр.); </w:t>
      </w:r>
    </w:p>
    <w:p w:rsidR="004C4719" w:rsidRPr="00D93231" w:rsidRDefault="004C4719" w:rsidP="00280EC3">
      <w:pPr>
        <w:numPr>
          <w:ilvl w:val="0"/>
          <w:numId w:val="34"/>
        </w:numPr>
        <w:suppressAutoHyphens/>
        <w:spacing w:line="360" w:lineRule="auto"/>
        <w:ind w:left="567" w:firstLine="0"/>
        <w:rPr>
          <w:b/>
          <w:color w:val="000000"/>
        </w:rPr>
      </w:pPr>
      <w:r w:rsidRPr="00D93231">
        <w:t>подготовительной и организационной работы с респондентами (учителя, директора)</w:t>
      </w:r>
      <w:r>
        <w:t>,</w:t>
      </w:r>
      <w:r w:rsidRPr="00D93231">
        <w:t xml:space="preserve"> школьными координаторами;</w:t>
      </w:r>
    </w:p>
    <w:p w:rsidR="004C4719" w:rsidRPr="00D93231" w:rsidRDefault="004C4719" w:rsidP="00280EC3">
      <w:pPr>
        <w:numPr>
          <w:ilvl w:val="0"/>
          <w:numId w:val="34"/>
        </w:numPr>
        <w:suppressAutoHyphens/>
        <w:spacing w:line="360" w:lineRule="auto"/>
        <w:ind w:left="567" w:firstLine="0"/>
        <w:rPr>
          <w:b/>
          <w:color w:val="000000"/>
        </w:rPr>
      </w:pPr>
      <w:r w:rsidRPr="00D93231">
        <w:t>механизмов контроля и организация проведения апробационного исследования.</w:t>
      </w:r>
    </w:p>
    <w:p w:rsidR="004C4719" w:rsidRPr="00D93231" w:rsidRDefault="004C4719" w:rsidP="004C4719">
      <w:pPr>
        <w:suppressAutoHyphens/>
        <w:spacing w:line="360" w:lineRule="auto"/>
        <w:ind w:left="567" w:firstLine="567"/>
        <w:jc w:val="both"/>
        <w:rPr>
          <w:i/>
          <w:color w:val="000000"/>
        </w:rPr>
      </w:pPr>
      <w:r w:rsidRPr="00D93231">
        <w:t>Консультационная поддержка является важной и неотъемлемой частью успешного проведения исследования. Национальному центру ежедневно поступало больше количество звонков от региональных координаторов по организационным и административным вопросам. Национальные координаторы оперативно предоставляли всю необходимую информацию.</w:t>
      </w:r>
    </w:p>
    <w:p w:rsidR="004C4719" w:rsidRDefault="004C4719" w:rsidP="004C4719">
      <w:pPr>
        <w:pStyle w:val="a5"/>
        <w:spacing w:after="240" w:line="360" w:lineRule="auto"/>
        <w:ind w:left="0"/>
        <w:jc w:val="both"/>
        <w:rPr>
          <w:b/>
        </w:rPr>
      </w:pPr>
    </w:p>
    <w:p w:rsidR="004C4719" w:rsidRDefault="004C4719" w:rsidP="004C4719">
      <w:pPr>
        <w:pStyle w:val="a5"/>
        <w:spacing w:after="240" w:line="360" w:lineRule="auto"/>
        <w:ind w:left="0"/>
        <w:jc w:val="both"/>
        <w:rPr>
          <w:b/>
        </w:rPr>
      </w:pPr>
    </w:p>
    <w:p w:rsidR="004C4719" w:rsidRPr="00566BA8" w:rsidRDefault="004C4719" w:rsidP="004C4719">
      <w:pPr>
        <w:spacing w:line="360" w:lineRule="auto"/>
        <w:ind w:firstLine="708"/>
        <w:jc w:val="center"/>
        <w:rPr>
          <w:b/>
        </w:rPr>
      </w:pPr>
      <w:r w:rsidRPr="00566BA8">
        <w:rPr>
          <w:b/>
        </w:rPr>
        <w:t>2. Консультационная поддержка региональных и школьных координаторов международного исследования TALIS</w:t>
      </w:r>
    </w:p>
    <w:p w:rsidR="004C4719" w:rsidRPr="007362B1" w:rsidRDefault="004C4719" w:rsidP="004C4719">
      <w:pPr>
        <w:spacing w:line="360" w:lineRule="auto"/>
        <w:ind w:firstLine="708"/>
        <w:jc w:val="both"/>
      </w:pPr>
      <w:r>
        <w:t>В период с 1.10.2016 до 17.11.</w:t>
      </w:r>
      <w:r w:rsidRPr="007362B1">
        <w:t>2016 года</w:t>
      </w:r>
      <w:r>
        <w:t xml:space="preserve"> осуществлялась к</w:t>
      </w:r>
      <w:r w:rsidRPr="007362B1">
        <w:t xml:space="preserve">онсультационная поддержка </w:t>
      </w:r>
      <w:r>
        <w:t>региональных и школьных координаторов, которая обеспечивалась за счёт</w:t>
      </w:r>
      <w:r w:rsidRPr="007362B1">
        <w:t xml:space="preserve"> телефонной связи и электронных почтовых адресов.</w:t>
      </w:r>
    </w:p>
    <w:p w:rsidR="004C4719" w:rsidRPr="007362B1" w:rsidRDefault="004C4719" w:rsidP="004C4719">
      <w:pPr>
        <w:spacing w:line="360" w:lineRule="auto"/>
        <w:ind w:firstLine="708"/>
        <w:jc w:val="both"/>
      </w:pPr>
      <w:r>
        <w:t>К</w:t>
      </w:r>
      <w:r w:rsidRPr="007362B1">
        <w:t>онсультационная поддержка</w:t>
      </w:r>
      <w:r>
        <w:t xml:space="preserve"> проводилась</w:t>
      </w:r>
      <w:r w:rsidRPr="007362B1">
        <w:t xml:space="preserve"> по</w:t>
      </w:r>
      <w:r>
        <w:t xml:space="preserve"> следующим вопросам</w:t>
      </w:r>
      <w:r w:rsidRPr="007362B1">
        <w:t>:</w:t>
      </w:r>
    </w:p>
    <w:p w:rsidR="004C4719" w:rsidRPr="007362B1" w:rsidRDefault="004C4719" w:rsidP="004C4719">
      <w:pPr>
        <w:spacing w:line="360" w:lineRule="auto"/>
        <w:jc w:val="both"/>
      </w:pPr>
      <w:r>
        <w:t>- формирования</w:t>
      </w:r>
      <w:r w:rsidRPr="007362B1">
        <w:t xml:space="preserve"> в образовательных организациях выборки учителей, участвующих в анкетировании в ходе </w:t>
      </w:r>
      <w:r>
        <w:t>апробационного</w:t>
      </w:r>
      <w:r w:rsidRPr="007362B1">
        <w:t xml:space="preserve"> исследования TALIS-2018, проводимого в феврале 2017 года; </w:t>
      </w:r>
    </w:p>
    <w:p w:rsidR="004C4719" w:rsidRPr="007362B1" w:rsidRDefault="004C4719" w:rsidP="004C4719">
      <w:pPr>
        <w:spacing w:line="360" w:lineRule="auto"/>
        <w:jc w:val="both"/>
      </w:pPr>
      <w:r>
        <w:t>- ведение</w:t>
      </w:r>
      <w:r w:rsidRPr="007362B1">
        <w:t xml:space="preserve"> документации образовательных организаций, протоколирующей проведение анкетирования;</w:t>
      </w:r>
    </w:p>
    <w:p w:rsidR="004C4719" w:rsidRPr="007362B1" w:rsidRDefault="004C4719" w:rsidP="004C4719">
      <w:pPr>
        <w:spacing w:line="360" w:lineRule="auto"/>
        <w:jc w:val="both"/>
      </w:pPr>
      <w:r>
        <w:t>- предоставление</w:t>
      </w:r>
      <w:r w:rsidRPr="007362B1">
        <w:t xml:space="preserve"> информации национальным координаторам исследования в электронном виде;</w:t>
      </w:r>
    </w:p>
    <w:p w:rsidR="004C4719" w:rsidRPr="007362B1" w:rsidRDefault="004C4719" w:rsidP="004C4719">
      <w:pPr>
        <w:spacing w:line="360" w:lineRule="auto"/>
        <w:jc w:val="both"/>
      </w:pPr>
      <w:r w:rsidRPr="007362B1">
        <w:t>- подготовительная работа с респондентами (учителя, директора).</w:t>
      </w:r>
    </w:p>
    <w:p w:rsidR="004C4719" w:rsidRDefault="004C4719" w:rsidP="004C4719">
      <w:pPr>
        <w:spacing w:line="360" w:lineRule="auto"/>
        <w:ind w:firstLine="708"/>
        <w:jc w:val="both"/>
      </w:pPr>
      <w:r>
        <w:t xml:space="preserve">Целевой аудиторией консультационной поддержки выступили региональные координаторы четырех субъектов Российской Федерации – Москва, Московская область, Тамбовская область, Воронежская область. </w:t>
      </w:r>
    </w:p>
    <w:p w:rsidR="004C4719" w:rsidRDefault="004C4719" w:rsidP="004C4719">
      <w:pPr>
        <w:spacing w:line="360" w:lineRule="auto"/>
        <w:ind w:firstLine="567"/>
        <w:jc w:val="both"/>
      </w:pPr>
      <w:r w:rsidRPr="00D66CA6">
        <w:t>Функции консультационной поддержки:</w:t>
      </w:r>
    </w:p>
    <w:p w:rsidR="004C4719" w:rsidRDefault="004C4719" w:rsidP="00280EC3">
      <w:pPr>
        <w:numPr>
          <w:ilvl w:val="0"/>
          <w:numId w:val="35"/>
        </w:numPr>
        <w:spacing w:line="360" w:lineRule="auto"/>
        <w:ind w:left="0"/>
        <w:jc w:val="both"/>
      </w:pPr>
      <w:r>
        <w:t>Прогностическая – посредством прямого общения с координаторами удалось спланировать программы вебинаров и ответит на часто задаваемые вопросы, а также предвидеть возможные проблемы, риски и проблемы;</w:t>
      </w:r>
    </w:p>
    <w:p w:rsidR="004C4719" w:rsidRDefault="004C4719" w:rsidP="00280EC3">
      <w:pPr>
        <w:numPr>
          <w:ilvl w:val="0"/>
          <w:numId w:val="35"/>
        </w:numPr>
        <w:spacing w:line="360" w:lineRule="auto"/>
        <w:ind w:left="0"/>
        <w:jc w:val="both"/>
      </w:pPr>
      <w:r>
        <w:t>Координационная – консультации позволяют более качественно и целенаправленно организовать процесс исследования;</w:t>
      </w:r>
    </w:p>
    <w:p w:rsidR="004C4719" w:rsidRDefault="004C4719" w:rsidP="00280EC3">
      <w:pPr>
        <w:numPr>
          <w:ilvl w:val="0"/>
          <w:numId w:val="35"/>
        </w:numPr>
        <w:spacing w:line="360" w:lineRule="auto"/>
        <w:ind w:left="0"/>
        <w:jc w:val="both"/>
      </w:pPr>
      <w:r>
        <w:t>Управленческая – посредством звонков удавалось директивно управлять командой региональной координаторов и лично определять необходимые для исполнения задачи;</w:t>
      </w:r>
    </w:p>
    <w:p w:rsidR="004C4719" w:rsidRDefault="004C4719" w:rsidP="00280EC3">
      <w:pPr>
        <w:numPr>
          <w:ilvl w:val="0"/>
          <w:numId w:val="35"/>
        </w:numPr>
        <w:spacing w:line="360" w:lineRule="auto"/>
        <w:ind w:left="0"/>
        <w:jc w:val="both"/>
      </w:pPr>
      <w:r>
        <w:t>Регламентирующая – посредством переписки в электронном виде Национальный центр смог направлять все нормативные документы, а также, например, регламентировать сроки выполнения работ;</w:t>
      </w:r>
    </w:p>
    <w:p w:rsidR="004C4719" w:rsidRPr="00F77C61" w:rsidRDefault="004C4719" w:rsidP="00280EC3">
      <w:pPr>
        <w:numPr>
          <w:ilvl w:val="0"/>
          <w:numId w:val="35"/>
        </w:numPr>
        <w:spacing w:line="360" w:lineRule="auto"/>
        <w:ind w:left="0"/>
        <w:jc w:val="both"/>
      </w:pPr>
      <w:r w:rsidRPr="00B32543">
        <w:t xml:space="preserve">Функция поддержки – Консорциум в документации просит Национальный центр создать атмосферу доброжелательности и донести до участников исследования, что в любой момент они могут обратиться с вопросом или проблемой к </w:t>
      </w:r>
      <w:r>
        <w:t xml:space="preserve">Национальному центру и получить </w:t>
      </w:r>
      <w:r w:rsidRPr="00B32543">
        <w:t>консультацию.</w:t>
      </w:r>
      <w:r w:rsidRPr="00B32543">
        <w:br/>
      </w:r>
    </w:p>
    <w:p w:rsidR="004C4719" w:rsidRDefault="004C4719" w:rsidP="004C4719">
      <w:pPr>
        <w:jc w:val="center"/>
        <w:rPr>
          <w:b/>
        </w:rPr>
      </w:pPr>
      <w:r>
        <w:rPr>
          <w:b/>
        </w:rPr>
        <w:lastRenderedPageBreak/>
        <w:t>Заключение</w:t>
      </w:r>
    </w:p>
    <w:p w:rsidR="004C4719" w:rsidRDefault="004C4719" w:rsidP="004C4719">
      <w:pPr>
        <w:spacing w:line="360" w:lineRule="auto"/>
        <w:ind w:firstLine="567"/>
        <w:jc w:val="both"/>
      </w:pPr>
      <w:r w:rsidRPr="00AA227C">
        <w:t>Исследование TALIS</w:t>
      </w:r>
      <w:r>
        <w:t xml:space="preserve"> </w:t>
      </w:r>
      <w:r w:rsidRPr="00AA227C">
        <w:t>разделено на три принципиально важных этапа. (1) Пилотное исследование, которое уже было проведено летом 2016 года и позволило собрать качественные данные. Анализ данных пилотного исследования при</w:t>
      </w:r>
      <w:r>
        <w:t xml:space="preserve">вел к разработке опросника для </w:t>
      </w:r>
      <w:r w:rsidRPr="00AA227C">
        <w:t xml:space="preserve">(2) текущего апробационного исследования, проведению которого </w:t>
      </w:r>
      <w:r>
        <w:t>посвящено данное руководство. Были назначены координаторы</w:t>
      </w:r>
      <w:r w:rsidRPr="00AA227C">
        <w:t xml:space="preserve"> апробационного исследования TALIS 2018 для проведения опросов у учителей, которые преподают в </w:t>
      </w:r>
      <w:r>
        <w:t xml:space="preserve">5-9 классах школы. Собранные во </w:t>
      </w:r>
      <w:r w:rsidRPr="00AA227C">
        <w:t>время апробационного исследования данные не будут нигде публиковаться, но будут использоваться для создания (3) опросников Основного исследования, с помощью которых во всех странах-участниках можно будет собрать высококачественные данные.  Проведение Основ</w:t>
      </w:r>
      <w:r>
        <w:t xml:space="preserve">ного исследования назначено на </w:t>
      </w:r>
      <w:r w:rsidRPr="00AA227C">
        <w:t xml:space="preserve">сентябрь-декабрь 2017 года в странах южного полушария, и на март-май 2018 года в странах северного полушария. </w:t>
      </w:r>
    </w:p>
    <w:p w:rsidR="004C4719" w:rsidRDefault="004C4719" w:rsidP="004C4719">
      <w:pPr>
        <w:spacing w:line="360" w:lineRule="auto"/>
        <w:ind w:firstLine="567"/>
        <w:jc w:val="both"/>
      </w:pPr>
      <w:r>
        <w:t>Для обеспечения эффективной и слаженной работы трех уровней координаторов (национальных, региональных и школьных), Национальным центром были организованы и проведены обучающие вебинары, а также была обеспечена консультационная поддержка в форме телефонных звонков и электронных переписок. Такая форма коммуникации позволила оперативно отвечать на возникнувшие вопросы, разрешать проблемы и оказывать поддержку региональным координаторам. Были предприняты превентивные меры: например, Национальный центр неоднократно обращал внимание на конфиденциальность проводимого исследования.</w:t>
      </w:r>
    </w:p>
    <w:p w:rsidR="004C4719" w:rsidRDefault="004C4719" w:rsidP="004C4719">
      <w:pPr>
        <w:spacing w:line="360" w:lineRule="auto"/>
        <w:ind w:firstLine="567"/>
        <w:jc w:val="both"/>
      </w:pPr>
      <w:r>
        <w:t>Консультационная поддержка оказалась необходимым инструментом: ежедневно в Национальный центр поступали звонки из четырех регионов-участников (Москва, Московская, Тамбовская и Воронежская область). Региональные координаторы также выступали посредниками между Национальным центром и школьными координаторами и перенаправляли вопросы, которые задавали школьные координаторы.</w:t>
      </w:r>
    </w:p>
    <w:p w:rsidR="004C4719" w:rsidRPr="00872A14" w:rsidRDefault="004C4719" w:rsidP="004C4719">
      <w:pPr>
        <w:pStyle w:val="a5"/>
        <w:spacing w:line="360" w:lineRule="auto"/>
        <w:ind w:left="567"/>
        <w:jc w:val="center"/>
        <w:rPr>
          <w:b/>
        </w:rPr>
      </w:pPr>
      <w:r w:rsidRPr="00872A14">
        <w:rPr>
          <w:b/>
          <w:szCs w:val="22"/>
        </w:rPr>
        <w:t>Вопросы участников, содержание консультаций</w:t>
      </w:r>
    </w:p>
    <w:p w:rsidR="004C4719" w:rsidRDefault="004C4719" w:rsidP="00280EC3">
      <w:pPr>
        <w:pStyle w:val="a5"/>
        <w:numPr>
          <w:ilvl w:val="0"/>
          <w:numId w:val="28"/>
        </w:numPr>
        <w:spacing w:line="360" w:lineRule="auto"/>
        <w:ind w:left="0" w:firstLine="567"/>
        <w:jc w:val="both"/>
      </w:pPr>
      <w:r>
        <w:t>Марголина</w:t>
      </w:r>
      <w:r w:rsidRPr="004D2BA4">
        <w:t xml:space="preserve"> </w:t>
      </w:r>
      <w:r>
        <w:t>Валентина Васильевна: Как учителя получают доступ к анкетированию?</w:t>
      </w:r>
    </w:p>
    <w:p w:rsidR="004C4719" w:rsidRDefault="004C4719" w:rsidP="004C4719">
      <w:pPr>
        <w:pStyle w:val="a5"/>
        <w:spacing w:line="360" w:lineRule="auto"/>
        <w:ind w:left="0" w:firstLine="567"/>
        <w:jc w:val="both"/>
      </w:pPr>
      <w:r>
        <w:t>Учителя получат доступ к анкетированию при помощи личного логина и пароля в специальной программе для анкетирования он-лайн.</w:t>
      </w:r>
    </w:p>
    <w:p w:rsidR="004C4719" w:rsidRDefault="004C4719" w:rsidP="00280EC3">
      <w:pPr>
        <w:pStyle w:val="a5"/>
        <w:numPr>
          <w:ilvl w:val="0"/>
          <w:numId w:val="28"/>
        </w:numPr>
        <w:spacing w:line="360" w:lineRule="auto"/>
        <w:ind w:left="0" w:firstLine="567"/>
        <w:jc w:val="both"/>
      </w:pPr>
      <w:r>
        <w:t>Толкачева Ольга Ивановна: Как региональный координатор будет отслеживать заполнение анкет?</w:t>
      </w:r>
    </w:p>
    <w:p w:rsidR="004C4719" w:rsidRDefault="004C4719" w:rsidP="004C4719">
      <w:pPr>
        <w:pStyle w:val="a5"/>
        <w:spacing w:line="360" w:lineRule="auto"/>
        <w:ind w:left="0" w:firstLine="567"/>
        <w:jc w:val="both"/>
      </w:pPr>
      <w:r>
        <w:t>Посредством коммуникации со школьным координатором, которому будет предоставлены логин и пароль для отслеживания заполняемости анкет.</w:t>
      </w:r>
    </w:p>
    <w:p w:rsidR="004C4719" w:rsidRDefault="004C4719" w:rsidP="00280EC3">
      <w:pPr>
        <w:pStyle w:val="a5"/>
        <w:numPr>
          <w:ilvl w:val="0"/>
          <w:numId w:val="28"/>
        </w:numPr>
        <w:spacing w:line="360" w:lineRule="auto"/>
        <w:ind w:left="0" w:firstLine="567"/>
        <w:jc w:val="both"/>
      </w:pPr>
      <w:r>
        <w:lastRenderedPageBreak/>
        <w:t>Марголина</w:t>
      </w:r>
      <w:r w:rsidRPr="004D2BA4">
        <w:t xml:space="preserve"> </w:t>
      </w:r>
      <w:r>
        <w:t>Валентина Васильевна: Время заполнения анкеты для учителя ограничено? Может учитель заполнять анкету частями?</w:t>
      </w:r>
    </w:p>
    <w:p w:rsidR="004C4719" w:rsidRDefault="004C4719" w:rsidP="004C4719">
      <w:pPr>
        <w:pStyle w:val="a5"/>
        <w:spacing w:line="360" w:lineRule="auto"/>
        <w:ind w:left="0" w:firstLine="567"/>
        <w:jc w:val="both"/>
      </w:pPr>
      <w:r>
        <w:t>Предполагаемое время для заполнения анкеты учителя – 75 минут. Да, учитель может несколько раз заходить в систему и заполнять анкету частями – ответы будут сохраняться.</w:t>
      </w:r>
    </w:p>
    <w:p w:rsidR="004C4719" w:rsidRDefault="004C4719" w:rsidP="00280EC3">
      <w:pPr>
        <w:pStyle w:val="a5"/>
        <w:numPr>
          <w:ilvl w:val="0"/>
          <w:numId w:val="28"/>
        </w:numPr>
        <w:spacing w:line="360" w:lineRule="auto"/>
        <w:ind w:left="0" w:firstLine="567"/>
        <w:jc w:val="both"/>
      </w:pPr>
      <w:r>
        <w:t>Марголина</w:t>
      </w:r>
      <w:r w:rsidRPr="004D2BA4">
        <w:t xml:space="preserve"> </w:t>
      </w:r>
      <w:r>
        <w:t>Валентина Васильевна: Если учитель не уложился в 75 минут (подвел интернет), как поступить?</w:t>
      </w:r>
    </w:p>
    <w:p w:rsidR="004C4719" w:rsidRDefault="004C4719" w:rsidP="004C4719">
      <w:pPr>
        <w:pStyle w:val="a5"/>
        <w:spacing w:line="360" w:lineRule="auto"/>
        <w:ind w:left="0" w:firstLine="567"/>
        <w:jc w:val="both"/>
      </w:pPr>
      <w:r>
        <w:t>Это не проблема. 75 минут – предполагаемое время заполнения анкет, а не срок заполнения анкет. Учитель может заходить в систему и заполнять анкету столько, сколько захочет. Единственные рамки – период с 1 по 20 февраля 2017 года.</w:t>
      </w:r>
    </w:p>
    <w:p w:rsidR="004C4719" w:rsidRDefault="004C4719" w:rsidP="00280EC3">
      <w:pPr>
        <w:pStyle w:val="a5"/>
        <w:numPr>
          <w:ilvl w:val="0"/>
          <w:numId w:val="28"/>
        </w:numPr>
        <w:spacing w:line="360" w:lineRule="auto"/>
        <w:ind w:left="0" w:firstLine="567"/>
        <w:jc w:val="both"/>
      </w:pPr>
      <w:r>
        <w:t>Шарандина Наталья Николаевна: Может ли заместитель директора заполнить анкету за директора? Директор в отъезде или другие причины?</w:t>
      </w:r>
      <w:r>
        <w:br/>
        <w:t>Нет, ни в коем случае! Никто не может заменить директора. Если школьный координатор знает, что у директора не будет возможности заполнять анкеты в период с 1 по 24 февраля, необходимо сообщить в Национальный центр – будет произведена замены школы на резервную.</w:t>
      </w:r>
    </w:p>
    <w:p w:rsidR="004C4719" w:rsidRDefault="004C4719" w:rsidP="00280EC3">
      <w:pPr>
        <w:pStyle w:val="a5"/>
        <w:numPr>
          <w:ilvl w:val="0"/>
          <w:numId w:val="28"/>
        </w:numPr>
        <w:spacing w:line="360" w:lineRule="auto"/>
        <w:ind w:left="0" w:firstLine="567"/>
        <w:jc w:val="both"/>
      </w:pPr>
      <w:r>
        <w:t>Горячева</w:t>
      </w:r>
      <w:r w:rsidRPr="004D2BA4">
        <w:t xml:space="preserve"> </w:t>
      </w:r>
      <w:r>
        <w:t>Наталья Геннадьевна: Кроме анкет, какие еще процедуры запланированы?</w:t>
      </w:r>
      <w:r>
        <w:br/>
        <w:t>На этапе апробационного исследования инструментами являются только анкета учителя и анкета директора.</w:t>
      </w:r>
    </w:p>
    <w:p w:rsidR="004C4719" w:rsidRDefault="004C4719" w:rsidP="00280EC3">
      <w:pPr>
        <w:pStyle w:val="a5"/>
        <w:numPr>
          <w:ilvl w:val="0"/>
          <w:numId w:val="28"/>
        </w:numPr>
        <w:spacing w:line="360" w:lineRule="auto"/>
        <w:ind w:left="0" w:firstLine="567"/>
        <w:jc w:val="both"/>
      </w:pPr>
      <w:r>
        <w:t>Донская Елена Викторовна: Коллеги! В какой период планируется проведение окончательной выборки?</w:t>
      </w:r>
    </w:p>
    <w:p w:rsidR="004C4719" w:rsidRDefault="004C4719" w:rsidP="004C4719">
      <w:pPr>
        <w:pStyle w:val="a5"/>
        <w:spacing w:line="360" w:lineRule="auto"/>
        <w:ind w:left="0" w:firstLine="567"/>
        <w:jc w:val="both"/>
      </w:pPr>
      <w:r>
        <w:t>Под окончательной выборкой подразумевается выборка учителей для участия? Форма «Участвующие учителя» будет направлены региональным координаторам после получения от региональных координаторов формы «Списки учителей», которую необходимо выслать до 30 ноября 2016 года.</w:t>
      </w:r>
    </w:p>
    <w:p w:rsidR="004C4719" w:rsidRDefault="004C4719" w:rsidP="00280EC3">
      <w:pPr>
        <w:pStyle w:val="a5"/>
        <w:numPr>
          <w:ilvl w:val="0"/>
          <w:numId w:val="28"/>
        </w:numPr>
        <w:spacing w:line="360" w:lineRule="auto"/>
        <w:ind w:left="0" w:firstLine="567"/>
        <w:jc w:val="both"/>
      </w:pPr>
      <w:r>
        <w:t>Горячева</w:t>
      </w:r>
      <w:r w:rsidRPr="004D2BA4">
        <w:t xml:space="preserve"> </w:t>
      </w:r>
      <w:r>
        <w:t>Наталья Геннадьевна: Соглашение надо оформлять на бумажных носителях? И как скоро их необходимо собрать?</w:t>
      </w:r>
    </w:p>
    <w:p w:rsidR="004C4719" w:rsidRDefault="004C4719" w:rsidP="004C4719">
      <w:pPr>
        <w:pStyle w:val="a5"/>
        <w:spacing w:line="360" w:lineRule="auto"/>
        <w:ind w:left="0" w:firstLine="567"/>
        <w:jc w:val="both"/>
      </w:pPr>
      <w:r>
        <w:t>Речь идет о соглашении о конфиденциальности. Да, это соглашение необходимо распечатать, заполнить, отсканирвать и выслать своему региональному координатору вместе с формой «Списки учителей» до 27 ноября 2016 года. Региональные координаторы направят формы «Списки учителей» и соглашения о конфиденциальности Национальному центру до 30 ноября 2016 года.</w:t>
      </w:r>
    </w:p>
    <w:p w:rsidR="004C4719" w:rsidRDefault="004C4719" w:rsidP="00280EC3">
      <w:pPr>
        <w:pStyle w:val="a5"/>
        <w:numPr>
          <w:ilvl w:val="0"/>
          <w:numId w:val="28"/>
        </w:numPr>
        <w:spacing w:line="360" w:lineRule="auto"/>
        <w:ind w:left="0" w:firstLine="567"/>
        <w:jc w:val="both"/>
      </w:pPr>
      <w:r>
        <w:t>Файнер</w:t>
      </w:r>
      <w:r w:rsidRPr="004D2BA4">
        <w:t xml:space="preserve"> </w:t>
      </w:r>
      <w:r>
        <w:t>Оксана Александровна: А если всех учителей, даже с учителями начальной школы – 15?</w:t>
      </w:r>
    </w:p>
    <w:p w:rsidR="004C4719" w:rsidRDefault="004C4719" w:rsidP="004C4719">
      <w:pPr>
        <w:pStyle w:val="a5"/>
        <w:spacing w:line="360" w:lineRule="auto"/>
        <w:ind w:left="0" w:firstLine="567"/>
        <w:jc w:val="both"/>
      </w:pPr>
      <w:r>
        <w:lastRenderedPageBreak/>
        <w:t>В форму «Списки учителей» включатся только учителя 5-9 классов. Коллеги, начальная школа не участвует в исследовании! Если учителей мало – включайте всех, но только преподающих в 5-9 классах, пусть их даже всего 7-8 человек, они все примут участие в исследовании.</w:t>
      </w:r>
    </w:p>
    <w:p w:rsidR="004C4719" w:rsidRDefault="004C4719" w:rsidP="00280EC3">
      <w:pPr>
        <w:pStyle w:val="a5"/>
        <w:numPr>
          <w:ilvl w:val="0"/>
          <w:numId w:val="28"/>
        </w:numPr>
        <w:spacing w:line="360" w:lineRule="auto"/>
        <w:ind w:left="0" w:firstLine="567"/>
        <w:jc w:val="both"/>
      </w:pPr>
      <w:r>
        <w:t>Белей</w:t>
      </w:r>
      <w:r w:rsidRPr="004D2BA4">
        <w:t xml:space="preserve"> </w:t>
      </w:r>
      <w:r>
        <w:t>Наталия Владимировна: А если зам директора является одновременно учителем его включать?</w:t>
      </w:r>
    </w:p>
    <w:p w:rsidR="004C4719" w:rsidRDefault="004C4719" w:rsidP="004C4719">
      <w:pPr>
        <w:pStyle w:val="a5"/>
        <w:spacing w:line="360" w:lineRule="auto"/>
        <w:ind w:left="0" w:firstLine="567"/>
        <w:jc w:val="both"/>
      </w:pPr>
      <w:r>
        <w:t>Конечно, включать. Главное требование к форме «Списки учителей» – постоянное преподавание (не замещение) у учеников 5-9 классов. Если учитель является также завучем, в форме его ничего не отличает от других учителей.</w:t>
      </w:r>
    </w:p>
    <w:p w:rsidR="004C4719" w:rsidRDefault="004C4719" w:rsidP="00280EC3">
      <w:pPr>
        <w:pStyle w:val="a5"/>
        <w:numPr>
          <w:ilvl w:val="0"/>
          <w:numId w:val="28"/>
        </w:numPr>
        <w:spacing w:line="360" w:lineRule="auto"/>
        <w:ind w:left="0" w:firstLine="567"/>
        <w:jc w:val="both"/>
      </w:pPr>
      <w:r>
        <w:t>Харитонов</w:t>
      </w:r>
      <w:r w:rsidRPr="004D2BA4">
        <w:t xml:space="preserve"> </w:t>
      </w:r>
      <w:r>
        <w:t>Дмитрий Владимирович: А если социальный педагог ведет ведет предметы в 5 - 9 классах его включать?</w:t>
      </w:r>
    </w:p>
    <w:p w:rsidR="004C4719" w:rsidRDefault="004C4719" w:rsidP="004C4719">
      <w:pPr>
        <w:pStyle w:val="a5"/>
        <w:spacing w:line="360" w:lineRule="auto"/>
        <w:ind w:left="0" w:firstLine="567"/>
        <w:jc w:val="both"/>
      </w:pPr>
      <w:r>
        <w:t>Да, включать. Мы вам говорили, что социальных педагогов не нужно включать в «Списки учителей», т.к. он не преподает в 5-9 классах. Если же у него есть предметы, которые он ведет у учеников 5-9 классов (психология, история, география и пр.), то конечно же, включать.</w:t>
      </w:r>
    </w:p>
    <w:p w:rsidR="004C4719" w:rsidRDefault="004C4719" w:rsidP="00280EC3">
      <w:pPr>
        <w:pStyle w:val="a5"/>
        <w:numPr>
          <w:ilvl w:val="0"/>
          <w:numId w:val="28"/>
        </w:numPr>
        <w:spacing w:line="360" w:lineRule="auto"/>
        <w:ind w:left="0" w:firstLine="567"/>
        <w:jc w:val="both"/>
      </w:pPr>
      <w:r>
        <w:t>Фролова</w:t>
      </w:r>
      <w:r w:rsidRPr="004D2BA4">
        <w:t xml:space="preserve"> </w:t>
      </w:r>
      <w:r>
        <w:t>Алена Александровна: учитель ОБЖ относится к "другим"?</w:t>
      </w:r>
    </w:p>
    <w:p w:rsidR="004C4719" w:rsidRDefault="004C4719" w:rsidP="004C4719">
      <w:pPr>
        <w:pStyle w:val="a5"/>
        <w:spacing w:line="360" w:lineRule="auto"/>
        <w:ind w:left="0" w:firstLine="567"/>
        <w:jc w:val="both"/>
      </w:pPr>
      <w:r>
        <w:t>Да, учитель ОБЖ по своему коду относится к категории «Другие предметы».</w:t>
      </w:r>
    </w:p>
    <w:p w:rsidR="004C4719" w:rsidRDefault="004C4719" w:rsidP="00280EC3">
      <w:pPr>
        <w:pStyle w:val="a5"/>
        <w:numPr>
          <w:ilvl w:val="0"/>
          <w:numId w:val="28"/>
        </w:numPr>
        <w:spacing w:line="360" w:lineRule="auto"/>
        <w:ind w:left="0" w:firstLine="567"/>
        <w:jc w:val="both"/>
      </w:pPr>
      <w:r>
        <w:t>Одинокова</w:t>
      </w:r>
      <w:r w:rsidRPr="004D2BA4">
        <w:t xml:space="preserve"> </w:t>
      </w:r>
      <w:r>
        <w:t>Наталья Борисовна: Что такое исключения? Прошу повторить</w:t>
      </w:r>
    </w:p>
    <w:p w:rsidR="004C4719" w:rsidRPr="00D773C3" w:rsidRDefault="004C4719" w:rsidP="004C4719">
      <w:pPr>
        <w:pStyle w:val="Num-DocParagraph"/>
        <w:spacing w:after="0" w:line="360" w:lineRule="auto"/>
        <w:ind w:firstLine="567"/>
        <w:rPr>
          <w:sz w:val="24"/>
          <w:szCs w:val="24"/>
          <w:lang w:val="ru-RU" w:eastAsia="de-DE"/>
        </w:rPr>
      </w:pPr>
      <w:r w:rsidRPr="00D773C3">
        <w:rPr>
          <w:sz w:val="24"/>
          <w:szCs w:val="24"/>
          <w:lang w:val="ru-RU" w:eastAsia="de-DE"/>
        </w:rPr>
        <w:t xml:space="preserve">Ниже перечислены категории учителей, которые не входят в исследование  </w:t>
      </w:r>
      <w:r w:rsidRPr="00D773C3">
        <w:rPr>
          <w:sz w:val="24"/>
          <w:szCs w:val="24"/>
          <w:lang w:eastAsia="de-DE"/>
        </w:rPr>
        <w:t>TALIS</w:t>
      </w:r>
      <w:r w:rsidRPr="00D773C3">
        <w:rPr>
          <w:sz w:val="24"/>
          <w:szCs w:val="24"/>
          <w:lang w:val="ru-RU" w:eastAsia="de-DE"/>
        </w:rPr>
        <w:t xml:space="preserve"> 2018, поэтому их не нужно включать в форму «Список учителей»:</w:t>
      </w:r>
    </w:p>
    <w:p w:rsidR="004C4719" w:rsidRPr="00D773C3" w:rsidRDefault="004C4719" w:rsidP="004C4719">
      <w:pPr>
        <w:pStyle w:val="a"/>
        <w:tabs>
          <w:tab w:val="clear" w:pos="692"/>
          <w:tab w:val="clear" w:pos="851"/>
        </w:tabs>
        <w:spacing w:after="0" w:line="360" w:lineRule="auto"/>
        <w:ind w:left="0" w:firstLine="567"/>
        <w:rPr>
          <w:rFonts w:ascii="Times New Roman" w:hAnsi="Times New Roman"/>
          <w:sz w:val="24"/>
          <w:szCs w:val="24"/>
          <w:lang w:val="ru-RU" w:eastAsia="de-DE"/>
        </w:rPr>
      </w:pPr>
      <w:r w:rsidRPr="00D773C3">
        <w:rPr>
          <w:rFonts w:ascii="Times New Roman" w:hAnsi="Times New Roman"/>
          <w:b/>
          <w:sz w:val="24"/>
          <w:szCs w:val="24"/>
          <w:lang w:val="ru-RU" w:eastAsia="de-DE"/>
        </w:rPr>
        <w:t>Временные или замещающие постоянного сотрудника учителя</w:t>
      </w:r>
    </w:p>
    <w:p w:rsidR="004C4719" w:rsidRPr="00D773C3" w:rsidRDefault="004C4719" w:rsidP="004C4719">
      <w:pPr>
        <w:pStyle w:val="a"/>
        <w:numPr>
          <w:ilvl w:val="0"/>
          <w:numId w:val="0"/>
        </w:numPr>
        <w:tabs>
          <w:tab w:val="clear" w:pos="851"/>
        </w:tabs>
        <w:spacing w:after="0" w:line="360" w:lineRule="auto"/>
        <w:ind w:firstLine="567"/>
        <w:rPr>
          <w:rFonts w:ascii="Times New Roman" w:hAnsi="Times New Roman"/>
          <w:sz w:val="24"/>
          <w:szCs w:val="24"/>
          <w:lang w:eastAsia="de-DE"/>
        </w:rPr>
      </w:pPr>
      <w:r w:rsidRPr="00D773C3">
        <w:rPr>
          <w:rFonts w:ascii="Times New Roman" w:hAnsi="Times New Roman"/>
          <w:sz w:val="24"/>
          <w:szCs w:val="24"/>
          <w:lang w:val="ru-RU" w:eastAsia="de-DE"/>
        </w:rPr>
        <w:t xml:space="preserve">Временными считаются учителя, которые являются сотрудниками на полной или частичной ставке в данной школе, но преподают в 5-9 классах на временной основе, то есть,  не более шести недель подряд. Примером может служить учитель, подменяющий заболевшего коллегу. </w:t>
      </w:r>
    </w:p>
    <w:p w:rsidR="004C4719" w:rsidRPr="00D773C3" w:rsidRDefault="004C4719" w:rsidP="004C4719">
      <w:pPr>
        <w:pStyle w:val="a"/>
        <w:tabs>
          <w:tab w:val="clear" w:pos="692"/>
          <w:tab w:val="clear" w:pos="851"/>
        </w:tabs>
        <w:spacing w:after="0" w:line="360" w:lineRule="auto"/>
        <w:ind w:left="0" w:firstLine="567"/>
        <w:rPr>
          <w:rFonts w:ascii="Times New Roman" w:hAnsi="Times New Roman"/>
          <w:b/>
          <w:sz w:val="24"/>
          <w:szCs w:val="24"/>
          <w:lang w:eastAsia="de-DE"/>
        </w:rPr>
      </w:pPr>
      <w:r w:rsidRPr="00D773C3">
        <w:rPr>
          <w:rFonts w:ascii="Times New Roman" w:hAnsi="Times New Roman"/>
          <w:b/>
          <w:sz w:val="24"/>
          <w:szCs w:val="24"/>
          <w:lang w:val="ru-RU" w:eastAsia="de-DE"/>
        </w:rPr>
        <w:t>Учителя</w:t>
      </w:r>
      <w:r w:rsidRPr="00D773C3">
        <w:rPr>
          <w:rFonts w:ascii="Times New Roman" w:hAnsi="Times New Roman"/>
          <w:b/>
          <w:sz w:val="24"/>
          <w:szCs w:val="24"/>
          <w:lang w:val="en-US" w:eastAsia="de-DE"/>
        </w:rPr>
        <w:t xml:space="preserve">, </w:t>
      </w:r>
      <w:r w:rsidRPr="00D773C3">
        <w:rPr>
          <w:rFonts w:ascii="Times New Roman" w:hAnsi="Times New Roman"/>
          <w:b/>
          <w:sz w:val="24"/>
          <w:szCs w:val="24"/>
          <w:lang w:val="ru-RU" w:eastAsia="de-DE"/>
        </w:rPr>
        <w:t>которые</w:t>
      </w:r>
      <w:r w:rsidRPr="00D773C3">
        <w:rPr>
          <w:rFonts w:ascii="Times New Roman" w:hAnsi="Times New Roman"/>
          <w:b/>
          <w:sz w:val="24"/>
          <w:szCs w:val="24"/>
          <w:lang w:val="en-US" w:eastAsia="de-DE"/>
        </w:rPr>
        <w:t xml:space="preserve"> </w:t>
      </w:r>
      <w:r w:rsidRPr="00D773C3">
        <w:rPr>
          <w:rFonts w:ascii="Times New Roman" w:hAnsi="Times New Roman"/>
          <w:b/>
          <w:sz w:val="24"/>
          <w:szCs w:val="24"/>
          <w:lang w:val="ru-RU" w:eastAsia="de-DE"/>
        </w:rPr>
        <w:t>преподают</w:t>
      </w:r>
      <w:r w:rsidRPr="00D773C3">
        <w:rPr>
          <w:rFonts w:ascii="Times New Roman" w:hAnsi="Times New Roman"/>
          <w:b/>
          <w:sz w:val="24"/>
          <w:szCs w:val="24"/>
          <w:lang w:val="en-US" w:eastAsia="de-DE"/>
        </w:rPr>
        <w:t xml:space="preserve"> </w:t>
      </w:r>
      <w:r w:rsidRPr="00D773C3">
        <w:rPr>
          <w:rFonts w:ascii="Times New Roman" w:hAnsi="Times New Roman"/>
          <w:b/>
          <w:sz w:val="24"/>
          <w:szCs w:val="24"/>
          <w:lang w:val="ru-RU" w:eastAsia="de-DE"/>
        </w:rPr>
        <w:t>исключительно</w:t>
      </w:r>
      <w:r w:rsidRPr="00D773C3">
        <w:rPr>
          <w:rFonts w:ascii="Times New Roman" w:hAnsi="Times New Roman"/>
          <w:b/>
          <w:sz w:val="24"/>
          <w:szCs w:val="24"/>
          <w:lang w:val="en-US" w:eastAsia="de-DE"/>
        </w:rPr>
        <w:t xml:space="preserve"> </w:t>
      </w:r>
      <w:r w:rsidRPr="00D773C3">
        <w:rPr>
          <w:rFonts w:ascii="Times New Roman" w:hAnsi="Times New Roman"/>
          <w:b/>
          <w:sz w:val="24"/>
          <w:szCs w:val="24"/>
          <w:lang w:val="ru-RU" w:eastAsia="de-DE"/>
        </w:rPr>
        <w:t>взрослым</w:t>
      </w:r>
    </w:p>
    <w:p w:rsidR="004C4719" w:rsidRPr="00D773C3" w:rsidRDefault="004C4719" w:rsidP="004C4719">
      <w:pPr>
        <w:pStyle w:val="a"/>
        <w:numPr>
          <w:ilvl w:val="0"/>
          <w:numId w:val="0"/>
        </w:numPr>
        <w:tabs>
          <w:tab w:val="clear" w:pos="851"/>
        </w:tabs>
        <w:spacing w:after="0" w:line="360" w:lineRule="auto"/>
        <w:ind w:firstLine="567"/>
        <w:rPr>
          <w:rFonts w:ascii="Times New Roman" w:hAnsi="Times New Roman"/>
          <w:sz w:val="24"/>
          <w:szCs w:val="24"/>
          <w:lang w:val="ru-RU" w:eastAsia="de-DE"/>
        </w:rPr>
      </w:pPr>
      <w:r w:rsidRPr="00D773C3">
        <w:rPr>
          <w:rFonts w:ascii="Times New Roman" w:hAnsi="Times New Roman"/>
          <w:sz w:val="24"/>
          <w:szCs w:val="24"/>
          <w:lang w:val="ru-RU" w:eastAsia="de-DE"/>
        </w:rPr>
        <w:t>Учителя, которые преподают исключительно взрослым, – это те, классы которых состоят из взрослых учащихся, даже если они проходят адаптированную программу 5-9 классов.</w:t>
      </w:r>
    </w:p>
    <w:p w:rsidR="004C4719" w:rsidRPr="00D773C3" w:rsidRDefault="004C4719" w:rsidP="004C4719">
      <w:pPr>
        <w:pStyle w:val="a"/>
        <w:tabs>
          <w:tab w:val="clear" w:pos="692"/>
          <w:tab w:val="clear" w:pos="851"/>
        </w:tabs>
        <w:spacing w:after="0" w:line="360" w:lineRule="auto"/>
        <w:ind w:left="0" w:firstLine="567"/>
        <w:rPr>
          <w:rFonts w:ascii="Times New Roman" w:hAnsi="Times New Roman"/>
          <w:sz w:val="24"/>
          <w:szCs w:val="24"/>
          <w:lang w:val="ru-RU" w:eastAsia="de-DE"/>
        </w:rPr>
      </w:pPr>
      <w:r w:rsidRPr="00D773C3">
        <w:rPr>
          <w:rFonts w:ascii="Times New Roman" w:hAnsi="Times New Roman"/>
          <w:b/>
          <w:sz w:val="24"/>
          <w:szCs w:val="24"/>
          <w:lang w:val="ru-RU" w:eastAsia="de-DE"/>
        </w:rPr>
        <w:t>Учителя в длительном отпуске</w:t>
      </w:r>
      <w:r w:rsidRPr="00D773C3">
        <w:rPr>
          <w:rFonts w:ascii="Times New Roman" w:hAnsi="Times New Roman"/>
          <w:b/>
          <w:sz w:val="24"/>
          <w:szCs w:val="24"/>
          <w:lang w:val="ru-RU" w:eastAsia="de-DE"/>
        </w:rPr>
        <w:br/>
      </w:r>
      <w:r w:rsidRPr="00D773C3">
        <w:rPr>
          <w:rFonts w:ascii="Times New Roman" w:hAnsi="Times New Roman"/>
          <w:sz w:val="24"/>
          <w:szCs w:val="24"/>
          <w:lang w:val="ru-RU" w:eastAsia="de-DE"/>
        </w:rPr>
        <w:t>К этой категории относятся учителя, которые на момент составления списка находятся в долгосрочном отпуске, и не ожидается, что они вернутся к работе ко времени проведения исследования (например, учителя в отпуске по уходу за ребенком) — их тоже не следует включать в список учителей.</w:t>
      </w:r>
    </w:p>
    <w:p w:rsidR="004C4719" w:rsidRPr="00D773C3" w:rsidRDefault="004C4719" w:rsidP="004C4719">
      <w:pPr>
        <w:pStyle w:val="a"/>
        <w:tabs>
          <w:tab w:val="clear" w:pos="692"/>
          <w:tab w:val="clear" w:pos="851"/>
        </w:tabs>
        <w:spacing w:after="0" w:line="360" w:lineRule="auto"/>
        <w:ind w:left="0" w:firstLine="567"/>
        <w:rPr>
          <w:rFonts w:ascii="Times New Roman" w:hAnsi="Times New Roman"/>
          <w:sz w:val="24"/>
          <w:szCs w:val="24"/>
          <w:lang w:val="ru-RU" w:eastAsia="de-DE"/>
        </w:rPr>
      </w:pPr>
      <w:r w:rsidRPr="00D773C3">
        <w:rPr>
          <w:rFonts w:ascii="Times New Roman" w:hAnsi="Times New Roman"/>
          <w:b/>
          <w:sz w:val="24"/>
          <w:szCs w:val="24"/>
          <w:lang w:val="ru-RU" w:eastAsia="de-DE"/>
        </w:rPr>
        <w:lastRenderedPageBreak/>
        <w:t>Ассистенты учителя</w:t>
      </w:r>
      <w:r w:rsidRPr="00D773C3">
        <w:rPr>
          <w:rFonts w:ascii="Times New Roman" w:hAnsi="Times New Roman"/>
          <w:b/>
          <w:sz w:val="24"/>
          <w:szCs w:val="24"/>
          <w:lang w:val="ru-RU" w:eastAsia="de-DE"/>
        </w:rPr>
        <w:br/>
      </w:r>
      <w:r w:rsidRPr="00D773C3">
        <w:rPr>
          <w:rFonts w:ascii="Times New Roman" w:hAnsi="Times New Roman"/>
          <w:sz w:val="24"/>
          <w:szCs w:val="24"/>
          <w:lang w:val="ru-RU" w:eastAsia="de-DE"/>
        </w:rPr>
        <w:t xml:space="preserve">Это, как правило, не имеющие педагогического или высшего педагогического образования помощники учителей. </w:t>
      </w:r>
    </w:p>
    <w:p w:rsidR="004C4719" w:rsidRPr="00D773C3" w:rsidRDefault="004C4719" w:rsidP="004C4719">
      <w:pPr>
        <w:pStyle w:val="a"/>
        <w:tabs>
          <w:tab w:val="clear" w:pos="692"/>
          <w:tab w:val="clear" w:pos="851"/>
        </w:tabs>
        <w:spacing w:after="0" w:line="360" w:lineRule="auto"/>
        <w:ind w:left="0" w:firstLine="567"/>
        <w:rPr>
          <w:rFonts w:ascii="Times New Roman" w:hAnsi="Times New Roman"/>
          <w:sz w:val="24"/>
          <w:szCs w:val="24"/>
          <w:lang w:val="ru-RU" w:eastAsia="de-DE"/>
        </w:rPr>
      </w:pPr>
      <w:r w:rsidRPr="00D773C3">
        <w:rPr>
          <w:rFonts w:ascii="Times New Roman" w:hAnsi="Times New Roman"/>
          <w:b/>
          <w:sz w:val="24"/>
          <w:szCs w:val="24"/>
          <w:lang w:val="ru-RU" w:eastAsia="de-DE"/>
        </w:rPr>
        <w:t>Вспомогательный педагогический штат сотрудников</w:t>
      </w:r>
      <w:r w:rsidRPr="00D773C3">
        <w:rPr>
          <w:rFonts w:ascii="Times New Roman" w:hAnsi="Times New Roman"/>
          <w:b/>
          <w:sz w:val="24"/>
          <w:szCs w:val="24"/>
          <w:lang w:val="ru-RU" w:eastAsia="de-DE"/>
        </w:rPr>
        <w:br/>
      </w:r>
      <w:r w:rsidRPr="00D773C3">
        <w:rPr>
          <w:rFonts w:ascii="Times New Roman" w:hAnsi="Times New Roman"/>
          <w:sz w:val="24"/>
          <w:szCs w:val="24"/>
          <w:lang w:val="ru-RU" w:eastAsia="de-DE"/>
        </w:rPr>
        <w:t>К нему относятся сотрудники, помогающие в реализации учебной программы, например, библиотекари или специалисты по профориентации.</w:t>
      </w:r>
    </w:p>
    <w:p w:rsidR="004C4719" w:rsidRPr="00D773C3" w:rsidRDefault="004C4719" w:rsidP="004C4719">
      <w:pPr>
        <w:pStyle w:val="a"/>
        <w:tabs>
          <w:tab w:val="clear" w:pos="692"/>
          <w:tab w:val="clear" w:pos="851"/>
        </w:tabs>
        <w:spacing w:after="0" w:line="360" w:lineRule="auto"/>
        <w:ind w:left="0" w:firstLine="567"/>
        <w:rPr>
          <w:rFonts w:ascii="Times New Roman" w:hAnsi="Times New Roman"/>
          <w:sz w:val="24"/>
          <w:szCs w:val="24"/>
          <w:lang w:val="ru-RU" w:eastAsia="de-DE"/>
        </w:rPr>
      </w:pPr>
      <w:r w:rsidRPr="00D773C3">
        <w:rPr>
          <w:rFonts w:ascii="Times New Roman" w:hAnsi="Times New Roman"/>
          <w:b/>
          <w:sz w:val="24"/>
          <w:szCs w:val="24"/>
          <w:lang w:val="ru-RU" w:eastAsia="de-DE"/>
        </w:rPr>
        <w:t>Сотрудники из области социальной и медицинской поддержки</w:t>
      </w:r>
      <w:r w:rsidRPr="00D773C3">
        <w:rPr>
          <w:rFonts w:ascii="Times New Roman" w:hAnsi="Times New Roman"/>
          <w:b/>
          <w:sz w:val="24"/>
          <w:szCs w:val="24"/>
          <w:lang w:val="ru-RU" w:eastAsia="de-DE"/>
        </w:rPr>
        <w:br/>
      </w:r>
      <w:r w:rsidRPr="00D773C3">
        <w:rPr>
          <w:rFonts w:ascii="Times New Roman" w:hAnsi="Times New Roman"/>
          <w:sz w:val="24"/>
          <w:szCs w:val="24"/>
          <w:lang w:val="ru-RU" w:eastAsia="de-DE"/>
        </w:rPr>
        <w:t xml:space="preserve">В </w:t>
      </w:r>
      <w:r w:rsidRPr="00D773C3">
        <w:rPr>
          <w:rFonts w:ascii="Times New Roman" w:hAnsi="Times New Roman"/>
          <w:i/>
          <w:sz w:val="24"/>
          <w:szCs w:val="24"/>
          <w:lang w:val="ru-RU" w:eastAsia="de-DE"/>
        </w:rPr>
        <w:t>«Список учителей»</w:t>
      </w:r>
      <w:r w:rsidRPr="00D773C3">
        <w:rPr>
          <w:rFonts w:ascii="Times New Roman" w:hAnsi="Times New Roman"/>
          <w:sz w:val="24"/>
          <w:szCs w:val="24"/>
          <w:lang w:val="ru-RU" w:eastAsia="de-DE"/>
        </w:rPr>
        <w:t xml:space="preserve"> не надо включать таких сотрудников как школьная медсестра, школьный врач, психолог, социальный работник. </w:t>
      </w:r>
    </w:p>
    <w:p w:rsidR="004C4719" w:rsidRDefault="004C4719" w:rsidP="00280EC3">
      <w:pPr>
        <w:pStyle w:val="a5"/>
        <w:numPr>
          <w:ilvl w:val="0"/>
          <w:numId w:val="28"/>
        </w:numPr>
        <w:spacing w:line="360" w:lineRule="auto"/>
        <w:ind w:left="0" w:firstLine="567"/>
        <w:jc w:val="both"/>
      </w:pPr>
      <w:r>
        <w:t>Голубева</w:t>
      </w:r>
      <w:r w:rsidRPr="004D2BA4">
        <w:t xml:space="preserve"> </w:t>
      </w:r>
      <w:r>
        <w:t>Светлана Васильевна: Если учитель ведет 2 предмета, как поставить код?</w:t>
      </w:r>
    </w:p>
    <w:p w:rsidR="004C4719" w:rsidRDefault="004C4719" w:rsidP="004C4719">
      <w:pPr>
        <w:pStyle w:val="a5"/>
        <w:spacing w:line="360" w:lineRule="auto"/>
        <w:ind w:left="0" w:firstLine="567"/>
        <w:jc w:val="both"/>
      </w:pPr>
      <w:r>
        <w:t>Скорее всего, эти предметы относятся к одной предметной области (история и обществознание, русский язык и литература). Одна предметная область = 1 код. Если вы посмотрите в правила кодирования (на презентации), то заметите, что оба предмета вашего учителя относятся к одному коду.</w:t>
      </w:r>
    </w:p>
    <w:p w:rsidR="004C4719" w:rsidRDefault="004C4719" w:rsidP="00280EC3">
      <w:pPr>
        <w:pStyle w:val="a5"/>
        <w:numPr>
          <w:ilvl w:val="0"/>
          <w:numId w:val="28"/>
        </w:numPr>
        <w:spacing w:line="360" w:lineRule="auto"/>
        <w:ind w:left="0" w:firstLine="567"/>
        <w:jc w:val="both"/>
      </w:pPr>
      <w:r>
        <w:t>Капустина</w:t>
      </w:r>
      <w:r w:rsidRPr="004D2BA4">
        <w:t xml:space="preserve"> </w:t>
      </w:r>
      <w:r>
        <w:t>Людмила Валерьевна: Если психолог ведёт предмет и участвует в опросе, то ему нужно проставить 1 в исключении?</w:t>
      </w:r>
    </w:p>
    <w:p w:rsidR="004C4719" w:rsidRDefault="004C4719" w:rsidP="004C4719">
      <w:pPr>
        <w:pStyle w:val="a5"/>
        <w:spacing w:line="360" w:lineRule="auto"/>
        <w:ind w:left="0" w:firstLine="567"/>
        <w:jc w:val="both"/>
      </w:pPr>
      <w:r>
        <w:t>Коллеги, еще раз повторим. Код «1» в колонке «Исключения» мы ставим только для директора, который преподает предмет у 5-9 классов на постоянной основе и захотел помимо анкеты директора, которая является обязательной, также заполнить анкету учителя, которая является для него «по желанию». Тогда мы напротив ИД директора ставим «1». Для всех прочих (завучей, психологов, социальных педагогов), которые на постоянной основе ведут предмет у 5-9 классов, «Исключения» будет пустой.</w:t>
      </w:r>
    </w:p>
    <w:p w:rsidR="004C4719" w:rsidRDefault="004C4719" w:rsidP="00280EC3">
      <w:pPr>
        <w:pStyle w:val="a5"/>
        <w:numPr>
          <w:ilvl w:val="0"/>
          <w:numId w:val="28"/>
        </w:numPr>
        <w:spacing w:line="360" w:lineRule="auto"/>
        <w:jc w:val="both"/>
      </w:pPr>
      <w:r w:rsidRPr="004D2BA4">
        <w:tab/>
        <w:t>Одинокова Наталья Борисовна</w:t>
      </w:r>
      <w:r>
        <w:t>: а если за это время успеет уйти в декрет, хотя сейчас не собирается?</w:t>
      </w:r>
    </w:p>
    <w:p w:rsidR="004C4719" w:rsidRPr="00555851" w:rsidRDefault="004C4719" w:rsidP="004C4719">
      <w:pPr>
        <w:pStyle w:val="a5"/>
        <w:spacing w:line="360" w:lineRule="auto"/>
        <w:ind w:left="0" w:firstLine="567"/>
        <w:jc w:val="both"/>
      </w:pPr>
      <w:r w:rsidRPr="00555851">
        <w:t>Если педагог на данный момент работает и не собирается в декрет, а, например, в январе или феврале вы узнаете, что он уходит и не сможет принять участие в исследовании, в трекинговых формах этому учителю присваивается код 4 ("Left school permanently").</w:t>
      </w:r>
    </w:p>
    <w:p w:rsidR="004C4719" w:rsidRDefault="004C4719" w:rsidP="00280EC3">
      <w:pPr>
        <w:pStyle w:val="a5"/>
        <w:numPr>
          <w:ilvl w:val="0"/>
          <w:numId w:val="28"/>
        </w:numPr>
        <w:spacing w:line="360" w:lineRule="auto"/>
        <w:jc w:val="both"/>
      </w:pPr>
      <w:r w:rsidRPr="004D2BA4">
        <w:tab/>
        <w:t>Белей Наталия Владимировна</w:t>
      </w:r>
      <w:r>
        <w:t>:</w:t>
      </w:r>
      <w:r w:rsidRPr="00555851">
        <w:t xml:space="preserve"> Анкетирование учителя должны будут пройти одновременно онлайн?</w:t>
      </w:r>
    </w:p>
    <w:p w:rsidR="004C4719" w:rsidRPr="00555851" w:rsidRDefault="004C4719" w:rsidP="004C4719">
      <w:pPr>
        <w:pStyle w:val="a5"/>
        <w:spacing w:line="360" w:lineRule="auto"/>
        <w:ind w:left="0" w:firstLine="567"/>
        <w:jc w:val="both"/>
      </w:pPr>
      <w:r w:rsidRPr="00555851">
        <w:t>Нет, учителя могут заполнять анкеты в удобное для них время в период с 1 по 20 февраля.</w:t>
      </w:r>
    </w:p>
    <w:p w:rsidR="004C4719" w:rsidRPr="00555851" w:rsidRDefault="004C4719" w:rsidP="00280EC3">
      <w:pPr>
        <w:pStyle w:val="a5"/>
        <w:numPr>
          <w:ilvl w:val="0"/>
          <w:numId w:val="28"/>
        </w:numPr>
        <w:spacing w:line="360" w:lineRule="auto"/>
        <w:ind w:left="0" w:firstLine="567"/>
        <w:jc w:val="both"/>
      </w:pPr>
      <w:r>
        <w:t>Астафьева</w:t>
      </w:r>
      <w:r w:rsidRPr="004D2BA4">
        <w:t xml:space="preserve"> </w:t>
      </w:r>
      <w:r>
        <w:t>Ольга Николаевна:</w:t>
      </w:r>
      <w:r w:rsidRPr="00555851">
        <w:t xml:space="preserve"> А если за это время учитель уволится?</w:t>
      </w:r>
    </w:p>
    <w:p w:rsidR="004C4719" w:rsidRPr="00555851" w:rsidRDefault="004C4719" w:rsidP="004C4719">
      <w:pPr>
        <w:pStyle w:val="a5"/>
        <w:spacing w:line="360" w:lineRule="auto"/>
        <w:ind w:left="0" w:firstLine="567"/>
        <w:jc w:val="both"/>
      </w:pPr>
      <w:r w:rsidRPr="00555851">
        <w:t xml:space="preserve"> В трекинговых формах этому учителю присваивается код 4 ("Left school permanently").</w:t>
      </w:r>
    </w:p>
    <w:p w:rsidR="004C4719" w:rsidRPr="00555851" w:rsidRDefault="004C4719" w:rsidP="00280EC3">
      <w:pPr>
        <w:pStyle w:val="a5"/>
        <w:numPr>
          <w:ilvl w:val="0"/>
          <w:numId w:val="28"/>
        </w:numPr>
        <w:spacing w:line="360" w:lineRule="auto"/>
        <w:jc w:val="both"/>
      </w:pPr>
      <w:r w:rsidRPr="004D2BA4">
        <w:lastRenderedPageBreak/>
        <w:tab/>
        <w:t>Астафьева Ольга Николаевна</w:t>
      </w:r>
      <w:r>
        <w:t>:</w:t>
      </w:r>
      <w:r w:rsidRPr="00555851">
        <w:t xml:space="preserve"> Как мы вам передаем сведения о директоре, если он не ведёт предмет, отдельной формой?</w:t>
      </w:r>
    </w:p>
    <w:p w:rsidR="004C4719" w:rsidRDefault="004C4719" w:rsidP="004C4719">
      <w:pPr>
        <w:pStyle w:val="a5"/>
        <w:spacing w:line="360" w:lineRule="auto"/>
        <w:ind w:left="0" w:firstLine="567"/>
        <w:jc w:val="both"/>
      </w:pPr>
      <w:r>
        <w:t>Директор, который не ведет предмет, будет заполнять анкету для директора. Отдельную форму подавать не нужно.</w:t>
      </w:r>
    </w:p>
    <w:p w:rsidR="004C4719" w:rsidRDefault="004C4719" w:rsidP="004C4719">
      <w:pPr>
        <w:jc w:val="center"/>
        <w:rPr>
          <w:b/>
        </w:rPr>
      </w:pPr>
    </w:p>
    <w:p w:rsidR="004C4719" w:rsidRPr="00F77C61" w:rsidRDefault="004C4719" w:rsidP="004C4719"/>
    <w:p w:rsidR="004C4719" w:rsidRDefault="004C4719"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Default="001D13DF" w:rsidP="004C4719">
      <w:pPr>
        <w:widowControl w:val="0"/>
        <w:spacing w:line="360" w:lineRule="auto"/>
        <w:ind w:firstLine="567"/>
        <w:contextualSpacing/>
        <w:jc w:val="both"/>
        <w:rPr>
          <w:rFonts w:eastAsia="Calibri"/>
          <w:lang w:eastAsia="en-US"/>
        </w:rPr>
      </w:pPr>
    </w:p>
    <w:p w:rsidR="001D13DF" w:rsidRPr="00B73313" w:rsidRDefault="001D13DF" w:rsidP="001D13DF">
      <w:pPr>
        <w:spacing w:line="360" w:lineRule="auto"/>
        <w:jc w:val="both"/>
        <w:rPr>
          <w:b/>
        </w:rPr>
      </w:pPr>
    </w:p>
    <w:p w:rsidR="001D13DF" w:rsidRPr="00B73313" w:rsidRDefault="001D13DF" w:rsidP="001D13DF">
      <w:pPr>
        <w:spacing w:line="360" w:lineRule="auto"/>
        <w:jc w:val="center"/>
        <w:rPr>
          <w:b/>
        </w:rPr>
      </w:pPr>
      <w:r w:rsidRPr="00B73313">
        <w:rPr>
          <w:b/>
        </w:rPr>
        <w:t>2.4.1. Выборка основного исследования ключевых компетенций взрослого населения PIACC – 2017 – 2018</w:t>
      </w:r>
    </w:p>
    <w:p w:rsidR="001D13DF" w:rsidRPr="00B73313" w:rsidRDefault="001D13DF" w:rsidP="001D13DF">
      <w:pPr>
        <w:spacing w:line="360" w:lineRule="auto"/>
        <w:jc w:val="center"/>
        <w:rPr>
          <w:b/>
        </w:rPr>
      </w:pPr>
      <w:r w:rsidRPr="00B73313">
        <w:rPr>
          <w:b/>
        </w:rPr>
        <w:t>Аннотация</w:t>
      </w:r>
    </w:p>
    <w:p w:rsidR="001D13DF" w:rsidRPr="00B73313" w:rsidRDefault="001D13DF" w:rsidP="001D13DF">
      <w:pPr>
        <w:spacing w:line="360" w:lineRule="auto"/>
        <w:jc w:val="both"/>
      </w:pPr>
      <w:r w:rsidRPr="00B73313">
        <w:lastRenderedPageBreak/>
        <w:t xml:space="preserve">В рамках настоящего отчета представлена информация по формированию выборки основного исследования </w:t>
      </w:r>
      <w:r w:rsidRPr="00B73313">
        <w:rPr>
          <w:lang w:val="en-US"/>
        </w:rPr>
        <w:t>Education</w:t>
      </w:r>
      <w:r w:rsidRPr="00B73313">
        <w:t xml:space="preserve"> </w:t>
      </w:r>
      <w:r w:rsidRPr="00B73313">
        <w:rPr>
          <w:lang w:val="en-US"/>
        </w:rPr>
        <w:t>and</w:t>
      </w:r>
      <w:r w:rsidRPr="00B73313">
        <w:t xml:space="preserve"> </w:t>
      </w:r>
      <w:r w:rsidRPr="00B73313">
        <w:rPr>
          <w:lang w:val="en-US"/>
        </w:rPr>
        <w:t>Skills</w:t>
      </w:r>
      <w:r w:rsidRPr="00B73313">
        <w:t xml:space="preserve"> </w:t>
      </w:r>
      <w:r w:rsidRPr="00B73313">
        <w:rPr>
          <w:lang w:val="en-US"/>
        </w:rPr>
        <w:t>Online</w:t>
      </w:r>
      <w:r w:rsidRPr="00B73313">
        <w:t>. Данное исследование – проект по изучению взрослых в Российской Федерации. В рамках данного исследования изучается грамотность взрослого населения, точнее, ключевые компетенции грамотности взрослых, выделенные Организацией экономического сотрудничества и развития.</w:t>
      </w:r>
    </w:p>
    <w:p w:rsidR="001D13DF" w:rsidRPr="00B73313" w:rsidRDefault="001D13DF" w:rsidP="001D13DF">
      <w:pPr>
        <w:spacing w:line="360" w:lineRule="auto"/>
        <w:jc w:val="both"/>
      </w:pPr>
      <w:r w:rsidRPr="00B73313">
        <w:tab/>
        <w:t>Основное исследование пройдет в 2018 году, а в 2017 году пройдет пилотное исследование. Тем не менее, информация о формировании выборки исследования приведена в отчете уже сейчас. Как указано в данном отчете, выборка исследования будет формироваться двумя основными способами. Будут обследоваться домохозяйства и организации, причем молодежь, которая будет опрашиваться в ходе исследования, будет рекрутироваться в основном через организации, тогда как взрослые люди, участвующие в данном исследовании, будут рекрутироваться в основном через домашние хозяйства.</w:t>
      </w:r>
    </w:p>
    <w:p w:rsidR="001D13DF" w:rsidRPr="00B73313" w:rsidRDefault="001D13DF" w:rsidP="001D13DF">
      <w:pPr>
        <w:spacing w:line="360" w:lineRule="auto"/>
        <w:jc w:val="both"/>
      </w:pPr>
      <w:r w:rsidRPr="00B73313">
        <w:tab/>
        <w:t>В данном отчете также приведена информация о выборке исследования. Выборка составит 3000 человек, из них 2000 человек составит выборка молодежи, а 1000 человек – национальная выборка взрослых трудоспособных граждан. В рамках настоящего отчета приведена информация о том, чем мотивирован подобный выбор.</w:t>
      </w:r>
    </w:p>
    <w:p w:rsidR="001D13DF" w:rsidRPr="00B73313" w:rsidRDefault="001D13DF" w:rsidP="001D13DF">
      <w:pPr>
        <w:spacing w:line="360" w:lineRule="auto"/>
        <w:jc w:val="both"/>
      </w:pPr>
      <w:r w:rsidRPr="00B73313">
        <w:tab/>
        <w:t xml:space="preserve">Исследование </w:t>
      </w:r>
      <w:r w:rsidRPr="00B73313">
        <w:rPr>
          <w:lang w:val="en-US"/>
        </w:rPr>
        <w:t>ESO</w:t>
      </w:r>
      <w:r w:rsidRPr="00B73313">
        <w:t xml:space="preserve"> является продолжением проходившего в Российской Федерации исследования </w:t>
      </w:r>
      <w:r w:rsidRPr="00B73313">
        <w:rPr>
          <w:lang w:val="en-US"/>
        </w:rPr>
        <w:t>PIAAC</w:t>
      </w:r>
      <w:r w:rsidRPr="00B73313">
        <w:t xml:space="preserve">, поэтому в рамках данного документа приведена информация об исследовании </w:t>
      </w:r>
      <w:r w:rsidRPr="00B73313">
        <w:rPr>
          <w:lang w:val="en-US"/>
        </w:rPr>
        <w:t>PIAAC</w:t>
      </w:r>
      <w:r w:rsidRPr="00B73313">
        <w:t>, о том, как в ходе этого исследования формировалась выборка.</w:t>
      </w:r>
    </w:p>
    <w:p w:rsidR="001D13DF" w:rsidRPr="00B73313" w:rsidRDefault="001D13DF" w:rsidP="001D13DF">
      <w:pPr>
        <w:spacing w:line="360" w:lineRule="auto"/>
        <w:jc w:val="both"/>
      </w:pPr>
      <w:r w:rsidRPr="00B73313">
        <w:tab/>
        <w:t xml:space="preserve">Данный отчет разделен на три части – введение, основная часть и заключение. В первой части – введении – рассказывается об исследовании </w:t>
      </w:r>
      <w:r w:rsidRPr="00B73313">
        <w:rPr>
          <w:lang w:val="en-US"/>
        </w:rPr>
        <w:t>PIAAC</w:t>
      </w:r>
      <w:r w:rsidRPr="00B73313">
        <w:t>, проходившем в Российской Федерации, о его результатах, а также о том, каким образом в рамках этого исследования осуществлялось формирование выборки. Кроме того, в рамках этой части документа, посвященного выборке основного исследования, рассказывается об особенностях выборки основного исследования.</w:t>
      </w:r>
    </w:p>
    <w:p w:rsidR="001D13DF" w:rsidRPr="00B73313" w:rsidRDefault="001D13DF" w:rsidP="001D13DF">
      <w:pPr>
        <w:spacing w:line="360" w:lineRule="auto"/>
        <w:jc w:val="both"/>
      </w:pPr>
      <w:r w:rsidRPr="00B73313">
        <w:tab/>
        <w:t>Основная часть посвящена собственно особенностям выборки основного исследования. Как можно будет увидеть из документа, рекрутирование респондентов для данного исследования будет осуществляться различными способами. Рекрутирование респондентов молодого возраста – преимущественно через организации, а остальных респондентов – через домашние хозяйства. В данном документе рассказывается об особенностях рекрутирования респондентов обоими способами, приводится попытка анализа преимуществ и недостатков отбора респондентов так или иначе.</w:t>
      </w:r>
    </w:p>
    <w:p w:rsidR="001D13DF" w:rsidRPr="00B73313" w:rsidRDefault="001D13DF" w:rsidP="001D13DF">
      <w:pPr>
        <w:spacing w:line="360" w:lineRule="auto"/>
        <w:jc w:val="both"/>
      </w:pPr>
      <w:r w:rsidRPr="00B73313">
        <w:tab/>
        <w:t>Кроме того, в рамках основной части данного документа рассказывается также о целевой аудитории данного исследования.</w:t>
      </w:r>
    </w:p>
    <w:p w:rsidR="001D13DF" w:rsidRPr="00B73313" w:rsidRDefault="001D13DF" w:rsidP="001D13DF">
      <w:pPr>
        <w:spacing w:line="360" w:lineRule="auto"/>
        <w:jc w:val="both"/>
      </w:pPr>
      <w:r w:rsidRPr="00B73313">
        <w:lastRenderedPageBreak/>
        <w:tab/>
        <w:t>Заключение данного документа представляет анализ и обобщение информации, представленной в основной части. В данном разделе рассказывается о том, как планируется отбирать респондентов для обследования, с какими трудностями предполагается столкнуться в рамках отбора респондентов.</w:t>
      </w:r>
    </w:p>
    <w:p w:rsidR="001D13DF" w:rsidRPr="00B73313" w:rsidRDefault="001D13DF" w:rsidP="001D13DF">
      <w:pPr>
        <w:spacing w:line="360" w:lineRule="auto"/>
        <w:jc w:val="both"/>
      </w:pPr>
      <w:r w:rsidRPr="00B73313">
        <w:tab/>
        <w:t>Кроме того, в заключении была представлена краткая информация об инструментарии данного исследования. Подробная информация об инструментарии исследования представлена в других документах, а здесь следует отметить, что инструментарий данного исследования представлен несколькими тестами и биографическими опросниками. Данные тесты и опросники были переведены с английского языка на русский в соответствии с принятыми в международных организациях стандартами перевода. В настоящее время перевод инструментария практически завершен, однако в соответствии с правилами ОЭСР перевод еще будет готовиться.</w:t>
      </w:r>
    </w:p>
    <w:p w:rsidR="001D13DF" w:rsidRPr="00B73313" w:rsidRDefault="001D13DF" w:rsidP="001D13DF">
      <w:pPr>
        <w:spacing w:line="360" w:lineRule="auto"/>
        <w:jc w:val="both"/>
      </w:pPr>
      <w:r w:rsidRPr="00B73313">
        <w:tab/>
        <w:t xml:space="preserve">Кроме того, с целью апробации инструментария была проведена его клиническая апробация. Инструментарий был скорректирован в соответствии с результатами клинической апробации. </w:t>
      </w:r>
    </w:p>
    <w:p w:rsidR="001D13DF" w:rsidRPr="00B73313" w:rsidRDefault="001D13DF" w:rsidP="001D13DF">
      <w:pPr>
        <w:spacing w:line="360" w:lineRule="auto"/>
        <w:jc w:val="both"/>
      </w:pPr>
      <w:r w:rsidRPr="00B73313">
        <w:tab/>
        <w:t>Таким образом, данный отчет включает три больших раздела, каждый из которых состоит из нескольких подразделов. Процедура формирования выборки разделена на несколько этапов. Описание каждого этапа подробно охарактеризовано в отчете. На каждом этапе будут отобраны федеральные округа, затем населенные пункты, затем организации либо домашние хозяйства, где будет проходить обследование. Отбор будет производиться случайным образом, чтобы сделать выборку максимально репрезентативной. Многоэтапное формирование выборки характерно для таких больших и многоукладных стран, как Российская Федерация.</w:t>
      </w:r>
    </w:p>
    <w:p w:rsidR="001D13DF" w:rsidRPr="00B73313" w:rsidRDefault="001D13DF" w:rsidP="001D13DF">
      <w:pPr>
        <w:spacing w:line="360" w:lineRule="auto"/>
        <w:jc w:val="both"/>
      </w:pPr>
      <w:r w:rsidRPr="00B73313">
        <w:tab/>
        <w:t>В конце отчета приведена переписка с ОЭСР, подтверждающая</w:t>
      </w:r>
      <w:r>
        <w:t xml:space="preserve"> направление запроса на предоставление требований для подготовки выборки и</w:t>
      </w:r>
      <w:r w:rsidRPr="00B73313">
        <w:t xml:space="preserve"> согласование представленной в рамках настоящего документа модели выборки с ОЭСР. В рамках настоящего отчета приведена переписка с ведущим экспертом данной организации У.</w:t>
      </w:r>
      <w:r>
        <w:t xml:space="preserve"> Торном.</w:t>
      </w:r>
    </w:p>
    <w:p w:rsidR="001D13DF" w:rsidRPr="00B73313" w:rsidRDefault="001D13DF" w:rsidP="001D13DF">
      <w:pPr>
        <w:pStyle w:val="21"/>
        <w:spacing w:line="360" w:lineRule="auto"/>
        <w:rPr>
          <w:sz w:val="24"/>
          <w:szCs w:val="24"/>
        </w:rPr>
      </w:pPr>
      <w:bookmarkStart w:id="53" w:name="_Toc467865844"/>
      <w:r w:rsidRPr="00B73313">
        <w:rPr>
          <w:sz w:val="24"/>
          <w:szCs w:val="24"/>
        </w:rPr>
        <w:t>Введение</w:t>
      </w:r>
      <w:bookmarkEnd w:id="53"/>
    </w:p>
    <w:p w:rsidR="001D13DF" w:rsidRPr="00B73313" w:rsidRDefault="001D13DF" w:rsidP="001D13DF">
      <w:pPr>
        <w:spacing w:line="360" w:lineRule="auto"/>
        <w:contextualSpacing/>
        <w:jc w:val="both"/>
      </w:pPr>
      <w:r w:rsidRPr="00B73313">
        <w:t>Основное исследование PIA</w:t>
      </w:r>
      <w:r w:rsidRPr="00B73313">
        <w:rPr>
          <w:lang w:val="en-US"/>
        </w:rPr>
        <w:t>A</w:t>
      </w:r>
      <w:r w:rsidRPr="00B73313">
        <w:t>C – 2017 – 2019 гг. предполагается проводить на выборке численностью не менее 2000 человек. Предполагается, что в целом выборка составит 3000 человек. Данная выборка должна быть репрезентативной по территории Российской Федерации. Предполагается разделить данную выборку на две части: выборка молодежи (16-25 лет) численностью 2000 человек и национальная репрезентативная выборка всего взрослого населения (возраст 16-65 лет) численностью 1000 человек.</w:t>
      </w:r>
    </w:p>
    <w:p w:rsidR="001D13DF" w:rsidRPr="00B73313" w:rsidRDefault="001D13DF" w:rsidP="001D13DF">
      <w:pPr>
        <w:spacing w:line="360" w:lineRule="auto"/>
        <w:ind w:firstLine="708"/>
        <w:contextualSpacing/>
        <w:jc w:val="both"/>
      </w:pPr>
      <w:r w:rsidRPr="00B73313">
        <w:lastRenderedPageBreak/>
        <w:t>Прежде всего, необходимо дать краткую характеристику самому исследованию PIAAC (ESO). Цель данного исследования – изучение уровня грамотности взрослого населения Российской Федерации. Основные задачи данного исследования состоят в следующем:</w:t>
      </w:r>
    </w:p>
    <w:p w:rsidR="001D13DF" w:rsidRPr="00B73313" w:rsidRDefault="001D13DF" w:rsidP="00280EC3">
      <w:pPr>
        <w:pStyle w:val="a5"/>
        <w:numPr>
          <w:ilvl w:val="0"/>
          <w:numId w:val="36"/>
        </w:numPr>
        <w:spacing w:after="200" w:line="360" w:lineRule="auto"/>
        <w:jc w:val="both"/>
      </w:pPr>
      <w:r w:rsidRPr="00B73313">
        <w:t>Изучить связь уровня грамотности с основными социально-демографическими характеристиками;</w:t>
      </w:r>
    </w:p>
    <w:p w:rsidR="001D13DF" w:rsidRPr="00B73313" w:rsidRDefault="001D13DF" w:rsidP="00280EC3">
      <w:pPr>
        <w:pStyle w:val="a5"/>
        <w:numPr>
          <w:ilvl w:val="0"/>
          <w:numId w:val="36"/>
        </w:numPr>
        <w:spacing w:after="200" w:line="360" w:lineRule="auto"/>
        <w:jc w:val="both"/>
      </w:pPr>
      <w:r w:rsidRPr="00B73313">
        <w:t>Изучить связь уровня грамотности с уровнем социально-экономического благополучия;</w:t>
      </w:r>
    </w:p>
    <w:p w:rsidR="001D13DF" w:rsidRPr="00B73313" w:rsidRDefault="001D13DF" w:rsidP="00280EC3">
      <w:pPr>
        <w:pStyle w:val="a5"/>
        <w:numPr>
          <w:ilvl w:val="0"/>
          <w:numId w:val="36"/>
        </w:numPr>
        <w:spacing w:after="200" w:line="360" w:lineRule="auto"/>
        <w:jc w:val="both"/>
      </w:pPr>
      <w:r w:rsidRPr="00B73313">
        <w:t>Изучить связь уровня грамотности и уровня образования;</w:t>
      </w:r>
    </w:p>
    <w:p w:rsidR="001D13DF" w:rsidRPr="00B73313" w:rsidRDefault="001D13DF" w:rsidP="00280EC3">
      <w:pPr>
        <w:pStyle w:val="a5"/>
        <w:numPr>
          <w:ilvl w:val="0"/>
          <w:numId w:val="36"/>
        </w:numPr>
        <w:spacing w:after="200" w:line="360" w:lineRule="auto"/>
        <w:jc w:val="both"/>
      </w:pPr>
      <w:r w:rsidRPr="00B73313">
        <w:t>Выявить проблемы системы российского образования в отношении формирования владения ключевыми компетенциями грамотности, выделенными ОЭСР;</w:t>
      </w:r>
    </w:p>
    <w:p w:rsidR="001D13DF" w:rsidRPr="00B73313" w:rsidRDefault="001D13DF" w:rsidP="00280EC3">
      <w:pPr>
        <w:pStyle w:val="a5"/>
        <w:numPr>
          <w:ilvl w:val="0"/>
          <w:numId w:val="36"/>
        </w:numPr>
        <w:spacing w:after="200" w:line="360" w:lineRule="auto"/>
        <w:jc w:val="both"/>
      </w:pPr>
      <w:r w:rsidRPr="00B73313">
        <w:t>Выявить мотивацию российской молодежи к труду, образованию и повышению квалификации;</w:t>
      </w:r>
    </w:p>
    <w:p w:rsidR="001D13DF" w:rsidRPr="00B73313" w:rsidRDefault="001D13DF" w:rsidP="00280EC3">
      <w:pPr>
        <w:pStyle w:val="a5"/>
        <w:numPr>
          <w:ilvl w:val="0"/>
          <w:numId w:val="36"/>
        </w:numPr>
        <w:spacing w:after="200" w:line="360" w:lineRule="auto"/>
        <w:jc w:val="both"/>
      </w:pPr>
      <w:r w:rsidRPr="00B73313">
        <w:t>Сформулировать стратегию повышения эффективности системы непрерывного образования взрослых.</w:t>
      </w:r>
    </w:p>
    <w:p w:rsidR="001D13DF" w:rsidRPr="00B73313" w:rsidRDefault="001D13DF" w:rsidP="001D13DF">
      <w:pPr>
        <w:spacing w:line="360" w:lineRule="auto"/>
        <w:contextualSpacing/>
        <w:jc w:val="both"/>
      </w:pPr>
      <w:r w:rsidRPr="00B73313">
        <w:t>У данного исследования имеются две целевые аудитории. Прежде всего, это взрослое население в возрасте 16-65 лет. Кроме того, целевой аудиторией данного исследования являются молодые люди в возрасте 16-25 лет. Методом проведения исследования является тестирование он-лайн. Инструментарий исследования состоит из тестирования, которое проводится он-лайн; анкеты и опросников, заполняемых также он-лайн.</w:t>
      </w:r>
    </w:p>
    <w:p w:rsidR="001D13DF" w:rsidRPr="00B73313" w:rsidRDefault="001D13DF" w:rsidP="001D13DF">
      <w:pPr>
        <w:spacing w:line="360" w:lineRule="auto"/>
        <w:contextualSpacing/>
        <w:jc w:val="both"/>
      </w:pPr>
      <w:r w:rsidRPr="00B73313">
        <w:tab/>
        <w:t>Как уже отмечалось выше, у данного исследования две целевые аудитории – взрослое население в возрасте 16-65 лет и молодежь в возрасте 16-25 лет. Соответственно, в рамках данного исследования будет сформировано две выборки. Выборка в тысячу человек – для аудитории в возрасте 16-65 лет и выборка численностью 2000 человек – для целевой аудитории в возрасте 16-65 лет.</w:t>
      </w:r>
    </w:p>
    <w:p w:rsidR="001D13DF" w:rsidRPr="00B73313" w:rsidRDefault="001D13DF" w:rsidP="001D13DF">
      <w:pPr>
        <w:spacing w:line="360" w:lineRule="auto"/>
        <w:contextualSpacing/>
        <w:jc w:val="both"/>
      </w:pPr>
      <w:r w:rsidRPr="00B73313">
        <w:tab/>
        <w:t>Характеристику выборке в рамках данного отчета мы будем давать отдельно. Характеристику основным принципам отбора выборочной совокупности в рамках данного отчета мы также будем давать по отдельности.</w:t>
      </w:r>
    </w:p>
    <w:p w:rsidR="001D13DF" w:rsidRPr="00B73313" w:rsidRDefault="001D13DF" w:rsidP="001D13DF">
      <w:pPr>
        <w:spacing w:line="360" w:lineRule="auto"/>
        <w:ind w:firstLine="708"/>
        <w:contextualSpacing/>
        <w:jc w:val="both"/>
      </w:pPr>
      <w:r w:rsidRPr="00B73313">
        <w:t xml:space="preserve">Поскольку целевой аудиторией исследования является российская молодежь в возрасте 16-25 лет, то и выборка должна репрезентировать данную группу населения – российскую молодежь в возрасте 16-25 лет. В рамках данного исследования будет использоваться случайная выборка, то есть выборка, которая обеспечивает каждому лицу соответствующего возраста, проживающему на территории Российской Федерации, попасть в данную выборку. Стоит отметить, что подобная выборка в реальности достаточно </w:t>
      </w:r>
      <w:r w:rsidRPr="00B73313">
        <w:lastRenderedPageBreak/>
        <w:t>проблематична, однако к ней следует стремиться. В реальности необходимо обеспечить попадание в выборочную совокупность лиц мужского и женского пола, с различным уровнем образования; проживающих как в сельской, так и в городской местности, с различным социально-экономическим и культурными уровнем.</w:t>
      </w:r>
    </w:p>
    <w:p w:rsidR="001D13DF" w:rsidRPr="00B73313" w:rsidRDefault="001D13DF" w:rsidP="001D13DF">
      <w:pPr>
        <w:spacing w:line="360" w:lineRule="auto"/>
        <w:ind w:firstLine="708"/>
        <w:contextualSpacing/>
        <w:jc w:val="both"/>
      </w:pPr>
      <w:r w:rsidRPr="00B73313">
        <w:t xml:space="preserve">Точно также выборка взрослого населения в целом также должна репрезентировать все взрослое население Российской Федерации соответствующего возраста – 16-65 лет. Все проживающие на территории Российской Федерации лица соответствующего возраста должны иметь равные шансы попасть в выборочную совокупность. </w:t>
      </w:r>
    </w:p>
    <w:p w:rsidR="001D13DF" w:rsidRPr="00B73313" w:rsidRDefault="001D13DF" w:rsidP="001D13DF">
      <w:pPr>
        <w:spacing w:line="360" w:lineRule="auto"/>
        <w:ind w:firstLine="708"/>
        <w:contextualSpacing/>
        <w:jc w:val="both"/>
      </w:pPr>
      <w:r w:rsidRPr="00B73313">
        <w:t>Ниже будет приведено краткое описание принципов отбора выборочной совокупности. Подробнее принципы отбора выборочной совокупности будут описаны в соответствующих разделах.</w:t>
      </w:r>
    </w:p>
    <w:p w:rsidR="001D13DF" w:rsidRPr="00B73313" w:rsidRDefault="001D13DF" w:rsidP="001D13DF">
      <w:pPr>
        <w:spacing w:line="360" w:lineRule="auto"/>
        <w:ind w:firstLine="708"/>
        <w:contextualSpacing/>
        <w:jc w:val="both"/>
      </w:pPr>
      <w:r w:rsidRPr="00B73313">
        <w:t xml:space="preserve">Первый раунд исследования </w:t>
      </w:r>
      <w:r w:rsidRPr="00B73313">
        <w:rPr>
          <w:lang w:val="en-US"/>
        </w:rPr>
        <w:t>PIAAC</w:t>
      </w:r>
      <w:r w:rsidRPr="00B73313">
        <w:t xml:space="preserve"> проводился с помощью опроса домохозяйств. Данный способ опроса показал свое несовершенство. Прежде всего, опрос домохозяйств оказался очень дорогим методом исследования, так как для каждого интервьюера необходимо было приобрести ноутбук с соответствующим программным обеспечением. Кроме того, опрос через домохозяйства проводится таким образом, что интервьюер должен пройти в квартиру или дом респондента и опросить его там. С таким способом опроса было сопряжено большое количество отказов от участия в обследовании. В результате выборку пришлось изменить, заменяя уже отобранных респондентов другими. Наконец, такой способ проведения опроса оказался достаточно затруднительным из-за того, что проводился в рабочее время. В результате женщин в выборочной совокупности оказалось больше, чем мужчин, а лиц пожилого возраста – больше, чем лиц молодого возраста. При проведении нового раунда исследования требуется учесть перечисленные выше недочеты и не допускать подобных перекосов.</w:t>
      </w:r>
    </w:p>
    <w:p w:rsidR="001D13DF" w:rsidRPr="00B73313" w:rsidRDefault="001D13DF" w:rsidP="001D13DF">
      <w:pPr>
        <w:spacing w:line="360" w:lineRule="auto"/>
        <w:ind w:firstLine="708"/>
        <w:contextualSpacing/>
        <w:jc w:val="both"/>
      </w:pPr>
      <w:r w:rsidRPr="00B73313">
        <w:t>Что касается отбора взрослой выборочной совокупности, то его было решено провести методом отбора домохозяйств. При этом было решено принять специальные меры для большего контроля над интервьюерами – чтобы они не могли заполнить анкеты самостоятельно. Однако для лучшего достижения выборочной совокупности в возрасте 16-25 лет было принято решение проводить опрос с помощью организаций и дополнить им опрос с помощью домохозяйств.</w:t>
      </w:r>
    </w:p>
    <w:p w:rsidR="001D13DF" w:rsidRPr="00B73313" w:rsidRDefault="001D13DF" w:rsidP="001D13DF">
      <w:pPr>
        <w:spacing w:line="360" w:lineRule="auto"/>
        <w:ind w:firstLine="708"/>
        <w:contextualSpacing/>
        <w:jc w:val="both"/>
      </w:pPr>
      <w:r w:rsidRPr="00B73313">
        <w:t>Необходимо также отметить, что молодежь 16-25 лет найти в домохозяйствах может оказаться затруднительно – значительная часть этой возрастной группы учится, причем многие – не в тех населенных пунктах, где родились. Значительная часть возрастной группы также работает, что тоже несколько затрудняет достижимость данной возрастной категории.</w:t>
      </w:r>
    </w:p>
    <w:p w:rsidR="001D13DF" w:rsidRPr="00B73313" w:rsidRDefault="001D13DF" w:rsidP="001D13DF">
      <w:pPr>
        <w:spacing w:line="360" w:lineRule="auto"/>
        <w:ind w:firstLine="708"/>
        <w:contextualSpacing/>
        <w:jc w:val="both"/>
      </w:pPr>
      <w:r w:rsidRPr="00B73313">
        <w:lastRenderedPageBreak/>
        <w:t>После анализа перечисленных выше факторов, было принято решение совместить различные методы обеспечения лучшей достижимости выборочной совокупности. Одним из методов повышения достижимости респондентов является их отбор через организации. Лица в возрасте 16-18 лет, как правило, еще учатся в школе. Кроме того, они могут также обучаться в организациях, осуществляющих программы высшего и среднего профессионального образования. Искать участников выборочной совокупности через организации представляется целесообразным. Однако для того, чтобы сформировать выборку для отбора через организации, необходимо собрать целый ряд статистических данных и обеспечить в рамках выборки репрезентативность по возрастным когортам. Соответствующие процедуры формирования выборочной совокупности будут описаны ниже.</w:t>
      </w:r>
    </w:p>
    <w:p w:rsidR="001D13DF" w:rsidRPr="00B73313" w:rsidRDefault="001D13DF" w:rsidP="001D13DF">
      <w:pPr>
        <w:spacing w:line="360" w:lineRule="auto"/>
        <w:ind w:firstLine="708"/>
        <w:contextualSpacing/>
        <w:jc w:val="both"/>
      </w:pPr>
      <w:r w:rsidRPr="00B73313">
        <w:t>Более старший возраст – 19-22 года также представляется целесообразным находить с помощью организаций, Согласно статистическим данным, имеющимся в распоряжении авторов исследования, порядка 70% представителей данной возрастной когорты проходят обучение по программам высшего профессионального образования. Таким образом, представляется целесообразным создать выборку организаций, осуществляющих образование по соответствующим программам. Таким образом, необходимо будет создать выборку организаций, осуществляющих обучение по соответствующим программам, а затем – сформировать выборку учащихся. Значительная часть соответствующей возрастной когорты в настоящее время может проходить обучение по программам среднего профессионального образование. Отбор выборочной совокупности через соответствующие организации также представляется достаточно целесообразным. Для этого необходимо отбирать организации, осуществляющие обучение по таким программам, а затем – респондентов, которые будут проходить тестирование.</w:t>
      </w:r>
    </w:p>
    <w:p w:rsidR="001D13DF" w:rsidRPr="00B73313" w:rsidRDefault="001D13DF" w:rsidP="001D13DF">
      <w:pPr>
        <w:spacing w:line="360" w:lineRule="auto"/>
        <w:ind w:firstLine="708"/>
        <w:contextualSpacing/>
        <w:jc w:val="both"/>
      </w:pPr>
      <w:r w:rsidRPr="00B73313">
        <w:t xml:space="preserve">Наиболее взрослые респонденты – 23-25 лет - представляются наиболее труднодостижимой категорией. Часть данной возрастной когорты уже вышла на рынок труда. Данных респондентов необходимо отбирать через домохозяйства, что повышает стоимость обследования. Часть респондентов обучается на образовательных программах различного уровня. Однако представители данной возрастной категории труднодостижимы и через организации, так как студенты более старшего возрасте реже посещают занятия и менее охотно принимают участие в различных исследованиях. Тем не менее, представляется, что данные затруднения так или иначе решаются с помощью построения стратифицированной выборки. </w:t>
      </w:r>
    </w:p>
    <w:p w:rsidR="001D13DF" w:rsidRPr="00B73313" w:rsidRDefault="001D13DF" w:rsidP="001D13DF">
      <w:pPr>
        <w:spacing w:line="360" w:lineRule="auto"/>
        <w:ind w:firstLine="708"/>
        <w:contextualSpacing/>
        <w:jc w:val="both"/>
      </w:pPr>
      <w:r w:rsidRPr="00B73313">
        <w:lastRenderedPageBreak/>
        <w:t>Выборку в любом случае необходимо формировать с помощью данных статистики, где будет указано, какие доли представителей тех или иных возрастных групп работают4 какие – учатся; какие – не работают и не учатся.</w:t>
      </w:r>
    </w:p>
    <w:p w:rsidR="001D13DF" w:rsidRPr="00B73313" w:rsidRDefault="001D13DF" w:rsidP="001D13DF">
      <w:pPr>
        <w:spacing w:line="360" w:lineRule="auto"/>
        <w:ind w:firstLine="708"/>
        <w:contextualSpacing/>
        <w:jc w:val="both"/>
      </w:pPr>
      <w:r w:rsidRPr="00B73313">
        <w:t>Наиболее труднодостижимой категорией в рамках данного исследования являются лица, которые не работают и не учатся. Часть представителей данной социальной группы представляется возможным опросить с помощью бирж труда и служб занятости. Тем не менее, следует учитывать, что лишь небольшая часть представителей данной возрастной группы состоит на учете на бирже труда или в службе занятости. Таким образом, следует заранее учитывать, что данную возрастную категорию мы не опросим. Кроме того, опросить не удастся тех молодых людей, которые в момент опроса проходят срочную воинскую службу, а также тех молодых людей, которые находятся в местах лишения свободы. Эти ограничения выборки необходимо учитывать при анализе результатов.</w:t>
      </w:r>
    </w:p>
    <w:p w:rsidR="001D13DF" w:rsidRPr="00B73313" w:rsidRDefault="001D13DF" w:rsidP="001D13DF">
      <w:pPr>
        <w:spacing w:line="360" w:lineRule="auto"/>
        <w:ind w:firstLine="708"/>
        <w:contextualSpacing/>
        <w:jc w:val="both"/>
      </w:pPr>
      <w:r w:rsidRPr="00B73313">
        <w:t>Еще одно важное ограничение связано с особенностями инструментария. Дело в том, что опрос будет проводиться с помощью полностью компьютеризованного инструментария. Участники исследования будут получать ссылку, пройдя по которой они смогут пройти тестирование. Таким образом, если респондент не владеет компьютером, он не сможет пройти тестирование. В рамках исследования предполагается, что все лица 16-25 лет владеют компьютером достаточно, чтобы успешно пройти тестирование, поскольку владеют компьютером хотя бы в масштабе школьной информатики. Однако часть респондентов может не владеть компьютером. Такие участники только заполнят анкеты исследования и не будут заполнять тестирование. Это позволит выявить особенности биографических данных таких участников исследования.</w:t>
      </w:r>
    </w:p>
    <w:p w:rsidR="001D13DF" w:rsidRPr="00B73313" w:rsidRDefault="001D13DF" w:rsidP="001D13DF">
      <w:pPr>
        <w:spacing w:line="360" w:lineRule="auto"/>
        <w:ind w:firstLine="708"/>
        <w:contextualSpacing/>
        <w:jc w:val="both"/>
      </w:pPr>
      <w:r w:rsidRPr="00B73313">
        <w:t>В данном отчёте в первом разделе будут коротко описаны особенности инструментария исследования; во втором разделе будут кратко описаны возможные способы отбора респондентов с помощью организаций, осуществляющих программы образования различного уровня, а в третьем разделе – принципы отбора респондентов через службы занятости и домохозяйства. При этом будут даны краткие статистические характеристики различных групп респондентов.</w:t>
      </w:r>
    </w:p>
    <w:p w:rsidR="001D13DF" w:rsidRPr="00B73313" w:rsidRDefault="001D13DF" w:rsidP="001D13DF">
      <w:pPr>
        <w:spacing w:line="360" w:lineRule="auto"/>
        <w:ind w:firstLine="708"/>
        <w:contextualSpacing/>
        <w:jc w:val="both"/>
      </w:pPr>
    </w:p>
    <w:p w:rsidR="001D13DF" w:rsidRPr="001D13DF" w:rsidRDefault="001D13DF" w:rsidP="001D13DF">
      <w:pPr>
        <w:pStyle w:val="21"/>
        <w:spacing w:line="360" w:lineRule="auto"/>
        <w:rPr>
          <w:sz w:val="24"/>
          <w:szCs w:val="24"/>
          <w:lang w:val="ru-RU"/>
        </w:rPr>
      </w:pPr>
      <w:bookmarkStart w:id="54" w:name="_Toc467865845"/>
      <w:r w:rsidRPr="001D13DF">
        <w:rPr>
          <w:sz w:val="24"/>
          <w:szCs w:val="24"/>
          <w:lang w:val="ru-RU"/>
        </w:rPr>
        <w:t xml:space="preserve">Описание инструментария проведения основного второго раунда исследования </w:t>
      </w:r>
      <w:r w:rsidRPr="00B73313">
        <w:rPr>
          <w:sz w:val="24"/>
          <w:szCs w:val="24"/>
          <w:lang w:val="en-US"/>
        </w:rPr>
        <w:t>PIAAC</w:t>
      </w:r>
      <w:bookmarkEnd w:id="54"/>
    </w:p>
    <w:p w:rsidR="001D13DF" w:rsidRPr="00B73313" w:rsidRDefault="001D13DF" w:rsidP="001D13DF">
      <w:pPr>
        <w:spacing w:line="360" w:lineRule="auto"/>
      </w:pPr>
    </w:p>
    <w:p w:rsidR="001D13DF" w:rsidRPr="00B73313" w:rsidRDefault="001D13DF" w:rsidP="001D13DF">
      <w:pPr>
        <w:spacing w:line="360" w:lineRule="auto"/>
        <w:contextualSpacing/>
        <w:jc w:val="both"/>
      </w:pPr>
      <w:r w:rsidRPr="00B73313">
        <w:t xml:space="preserve">Данное исследование проводится, как уже говорилось ранее, полностью он-лайн. Весь инструментарий находится в специальном программном обеспечении. Респонденты должны </w:t>
      </w:r>
      <w:r w:rsidRPr="00B73313">
        <w:lastRenderedPageBreak/>
        <w:t>будут пройти по ссылке и заполнить тестирование он-лайн. Данный способ проведения исследования имеет как преимущества, так и недостатки. Основным преимуществом является экономичность – нет необходимости закупать дополнительно носители информации и загружать на них программу исследования. Основным недостатком являются проблемы, вызванные возможным сбоем в работе Интернета по месту проведения исследования.</w:t>
      </w:r>
    </w:p>
    <w:p w:rsidR="001D13DF" w:rsidRPr="00B73313" w:rsidRDefault="001D13DF" w:rsidP="001D13DF">
      <w:pPr>
        <w:spacing w:line="360" w:lineRule="auto"/>
        <w:contextualSpacing/>
        <w:jc w:val="both"/>
      </w:pPr>
      <w:r w:rsidRPr="00B73313">
        <w:tab/>
        <w:t>Инструментарий исследования был полностью переведен с английского языка на русский. Инструментарий исследования состоит из двух тестов – теста на грамотность чтения и математическую грамотность. Тест на грамотность чтения проверяет умение работать с текстами, а тест на математическую грамотность проверяет способность работать с информацией математического характера. В целом тестирование проверяет в том числе умение работать на компьютере – то есть информационно-коммуникационную  грамотность.</w:t>
      </w:r>
    </w:p>
    <w:p w:rsidR="001D13DF" w:rsidRPr="00B73313" w:rsidRDefault="001D13DF" w:rsidP="001D13DF">
      <w:pPr>
        <w:spacing w:line="360" w:lineRule="auto"/>
        <w:contextualSpacing/>
        <w:jc w:val="both"/>
      </w:pPr>
      <w:r w:rsidRPr="00B73313">
        <w:tab/>
        <w:t>Помимо двух тестов инструментарий предполагает три анкеты. Прежде всего, это подробный биографический опросник. В рамках данного опросника участникам исследования предлагают ответить на социально-демографические вопросы; на вопросы, связанные с образованием, опытом работы, образованием родителей. Это достаточно подробный опросник, с большим количеством вопросов. Второй биографический опросник – это краткий биографический опросник. Он дает те же блоки вопросов, что и подробный, но количество вопросов существенно меньше. Этот биографический опросник рассчитан на то, что те, кто не заполнит подробный опросник, ответят на десять вопросов краткого опросника и, таким образом, авторы исследования получат информацию о социально-демографических характеристиках участников исследования.</w:t>
      </w:r>
    </w:p>
    <w:p w:rsidR="001D13DF" w:rsidRPr="00B73313" w:rsidRDefault="001D13DF" w:rsidP="001D13DF">
      <w:pPr>
        <w:spacing w:line="360" w:lineRule="auto"/>
        <w:contextualSpacing/>
        <w:jc w:val="both"/>
      </w:pPr>
      <w:r w:rsidRPr="00B73313">
        <w:tab/>
        <w:t>Еще один важный опросник, входящий в инструментарий исследования, предполагает опросник, связанный с мотивацией к труду, повышению квалификации и получению образования. Это блок вопросов, связанных с тем, получает ли человек образование в настоящее время; повышает ли он квалификацию; если повышает, то в какой форме и по каким причинам. Кроме того, данный блок включает вопросы о том, по каким критериям участники исследования выбирают работу, что для них важно на рабочем месте и в трудовой деятельности. Данный блок вопросов должен помочь соотнести результаты тестирования с мотивацией его участников к получению образования и повышению квалификации. Он поможет в будущем усовершенствовать существующую систему непрерывного образования взрослых с учетом потребностей различных групп населения, их мотивации к обучению, труду и повышению квалификации.</w:t>
      </w:r>
    </w:p>
    <w:p w:rsidR="001D13DF" w:rsidRPr="00B73313" w:rsidRDefault="001D13DF" w:rsidP="001D13DF">
      <w:pPr>
        <w:spacing w:line="360" w:lineRule="auto"/>
        <w:contextualSpacing/>
        <w:jc w:val="both"/>
      </w:pPr>
      <w:r w:rsidRPr="00B73313">
        <w:tab/>
        <w:t xml:space="preserve">Теперь рассмотрим инструментарий исследования подробнее. Прежде всего, рассмотрим тест на владение грамотностью чтения. Данный тест включает порядка десяти </w:t>
      </w:r>
      <w:r w:rsidRPr="00B73313">
        <w:lastRenderedPageBreak/>
        <w:t>заданий различной сложности, цель которых – проверить способность респондента работать с текстами. Как правило, данные задания выглядят следующим образом. Респонденту предлагают текст, с которым необходимо ознакомиться. Например, это может быть информационный текст по женскому вопросу, включающий информацию об уровне образования женщин в различных странах и характере их занятости. К подобному тексту предлагается несколько вопросов. Отвечая на них, участник тестирования должен выделить в тексте аргументы в пользу той или иной точки зрения; прочесть информацию, представленную на графиках и диаграммах; перечислить некоторые факты, указанные в тексте. Задания подобного характера требуют не только способности прочесть текст (то есть – знания букв и способности их различить), но и способности вникнуть в содержание текста, разобраться в том, что пытался донести до читателя его автор; в качестве его аргументации. Тексты, предлагаемые проходящим тестирование, отличаются по уровню сложности, соответственно, за них будет начисляться различное количество баллов.</w:t>
      </w:r>
    </w:p>
    <w:p w:rsidR="001D13DF" w:rsidRPr="00B73313" w:rsidRDefault="001D13DF" w:rsidP="001D13DF">
      <w:pPr>
        <w:spacing w:line="360" w:lineRule="auto"/>
        <w:contextualSpacing/>
        <w:jc w:val="both"/>
      </w:pPr>
      <w:r w:rsidRPr="00B73313">
        <w:tab/>
        <w:t>Далее рассмотрим тест по математической грамотности. Он устроен таким же образом, как и тест на грамотность чтения. Участнику тестирования будет предложено порядка 10 задач. В каждой задаче участнику предлагается определенный набор сведений. К примеру, это могут сведения о кормлении и лечении лошадей. Далее, участник должен ответить на несколько вопросов, поставленным к этим задачам. Ответ на эти вопросы, как правило, не требует знаний по математике более высоких, нежели программа средней школы. Требуются такие математические навыки, как умение читать различные графики; знание арифметики; умение работать с процентами и дробями; элементарные представления о геометрии. Однако от участника исследования требуется выделить в тексте информацию, которая нужна, чтобы ответить на вопрос каждой задачи, и не обращать при этом внимание на лишние сведения. «Лишних» сведений в каждой задаче приводится достаточно много. Сходным образом устроены и задания в международном исследовании школьников PISA.</w:t>
      </w:r>
    </w:p>
    <w:p w:rsidR="001D13DF" w:rsidRPr="00B73313" w:rsidRDefault="001D13DF" w:rsidP="001D13DF">
      <w:pPr>
        <w:spacing w:line="360" w:lineRule="auto"/>
        <w:contextualSpacing/>
        <w:jc w:val="both"/>
      </w:pPr>
      <w:r w:rsidRPr="00B73313">
        <w:tab/>
        <w:t>Оба теста – на математическую грамотность и на грамотность чтения – требуют от участника тестирования способности владеть компьютером на элементарном уровне. В заданиях требуется отметить правильные ответы с помощью клика мышью; выделить правильные ответы в тексте; ввести ответ с клавиатуры. Владение компьютером, необходимое для того, чтобы ответить на вопросы тестирования, находится в рамках школьного курса информатики и доступно любому человеку, использующему социальные сети. Предполагается, что в настоящее время вся российская молодежь владеет компьютером на необходимом уровне.</w:t>
      </w:r>
    </w:p>
    <w:p w:rsidR="001D13DF" w:rsidRPr="00B73313" w:rsidRDefault="001D13DF" w:rsidP="001D13DF">
      <w:pPr>
        <w:spacing w:line="360" w:lineRule="auto"/>
        <w:contextualSpacing/>
        <w:jc w:val="both"/>
      </w:pPr>
      <w:r w:rsidRPr="00B73313">
        <w:tab/>
        <w:t xml:space="preserve">И тестирование, и анкеты, и опросники были переведены с английского языка на русский и адаптированы к российским реалиям. Перевод соответствовал существующим </w:t>
      </w:r>
      <w:r w:rsidRPr="00B73313">
        <w:lastRenderedPageBreak/>
        <w:t>стандартам международных организаций. Перевод всех вопросов и заданий осуществлялся двумя переводчиками, независимо друг от друга в соответствии с разработанными ОЭСР инструкциями. При переводе все имена и реалии были адаптированы. Английские имена были заменены русскими; везде была введена метрическая система мер и весов. После того, как перевод был осуществлен, с двумя вариантами перевода ознакомился реконсилиатор. Он для каждого случая выбрал лучший перевод. Затем выбранные переводы были отправлены в ОЭСР, где пошли дополнительную проверку. Затем ОЭСР предложили ряд своих изменений, которые были приняты либо отклонены. Таким образом, перевод прошел достаточно большое количество проверок для того, чтобы считаться идентичным по уровню сложности английскому оригиналу. Дополнительно, тестирование было пройдено небольшим количеством экспертов в ходе клинической апробации. Их замечаний также были учтены.</w:t>
      </w:r>
    </w:p>
    <w:p w:rsidR="001D13DF" w:rsidRPr="00B73313" w:rsidRDefault="001D13DF" w:rsidP="001D13DF">
      <w:pPr>
        <w:spacing w:line="360" w:lineRule="auto"/>
        <w:contextualSpacing/>
        <w:jc w:val="both"/>
      </w:pPr>
      <w:r w:rsidRPr="00B73313">
        <w:tab/>
        <w:t>В рамках данного тестирования часть вопросов совпадает с вопросами первого раунда исследования PIAAC. Они были переведены идентичным образом для сохранения преемственности с предыдущим исследованием.</w:t>
      </w:r>
    </w:p>
    <w:p w:rsidR="001D13DF" w:rsidRPr="00B73313" w:rsidRDefault="001D13DF" w:rsidP="001D13DF">
      <w:pPr>
        <w:spacing w:line="360" w:lineRule="auto"/>
        <w:contextualSpacing/>
        <w:jc w:val="both"/>
      </w:pPr>
      <w:r w:rsidRPr="00B73313">
        <w:tab/>
        <w:t>Теперь рассмотрим процесс формирования выборки для данного исследования. Сначала мы опишем все этапы формирования выборки молодежи. Ниже будут описаны все этапы данного процесса.</w:t>
      </w:r>
    </w:p>
    <w:p w:rsidR="001D13DF" w:rsidRPr="001D13DF" w:rsidRDefault="001D13DF" w:rsidP="001D13DF">
      <w:pPr>
        <w:pStyle w:val="1"/>
        <w:spacing w:line="360" w:lineRule="auto"/>
        <w:rPr>
          <w:sz w:val="24"/>
          <w:szCs w:val="24"/>
          <w:lang w:val="ru-RU"/>
        </w:rPr>
      </w:pPr>
      <w:bookmarkStart w:id="55" w:name="_Toc467865846"/>
      <w:r w:rsidRPr="001D13DF">
        <w:rPr>
          <w:sz w:val="24"/>
          <w:szCs w:val="24"/>
          <w:lang w:val="ru-RU"/>
        </w:rPr>
        <w:lastRenderedPageBreak/>
        <w:t>Основные требования к выборке основного исследования</w:t>
      </w:r>
      <w:bookmarkEnd w:id="55"/>
    </w:p>
    <w:p w:rsidR="001D13DF" w:rsidRPr="00B73313" w:rsidRDefault="001D13DF" w:rsidP="001D13DF">
      <w:pPr>
        <w:spacing w:line="360" w:lineRule="auto"/>
        <w:jc w:val="both"/>
      </w:pPr>
      <w:r w:rsidRPr="00B73313">
        <w:t xml:space="preserve">Главное условие нашей выборки – репрезентативность. Наша выборка должна репрезентировать всю Российскую Федерацию, все ее трудоспособное население – 16-65 лет, а также всю ее молодежь в возрасте 16-25 лет. В выборке должны быть представлены люди богатые и бедные, работающие и безработные, с разным уровнем образования и разного возраста. Вкратце, требования к нашей выборке в рамках нашего исследования сформулированы следующим образом. </w:t>
      </w:r>
    </w:p>
    <w:p w:rsidR="001D13DF" w:rsidRPr="00B73313" w:rsidRDefault="001D13DF" w:rsidP="00280EC3">
      <w:pPr>
        <w:pStyle w:val="a5"/>
        <w:numPr>
          <w:ilvl w:val="0"/>
          <w:numId w:val="39"/>
        </w:numPr>
        <w:spacing w:after="200" w:line="360" w:lineRule="auto"/>
        <w:jc w:val="both"/>
      </w:pPr>
      <w:r w:rsidRPr="00B73313">
        <w:t>Выборка должна включать пропорциональное соотношение мужчин и женщин в соответствии с рекомендациями ОЭСР. Это значит, что доли мужчин и женщин в выборке исследования должны совпадать с долями мужчин и женщин в населении России соответствующего возраста – 16-65 лет и 16-25 лет.</w:t>
      </w:r>
    </w:p>
    <w:p w:rsidR="001D13DF" w:rsidRPr="00B73313" w:rsidRDefault="001D13DF" w:rsidP="00280EC3">
      <w:pPr>
        <w:pStyle w:val="a5"/>
        <w:numPr>
          <w:ilvl w:val="0"/>
          <w:numId w:val="39"/>
        </w:numPr>
        <w:spacing w:after="200" w:line="360" w:lineRule="auto"/>
        <w:jc w:val="both"/>
      </w:pPr>
      <w:r w:rsidRPr="00B73313">
        <w:t>Выборка должна включать лиц с различными уровнями образования. Соотношение лиц с различным уровнем образования в рамках выборки также должно соответствовать соотношению лиц с разным уровнем образования в Российской Федерации.</w:t>
      </w:r>
    </w:p>
    <w:p w:rsidR="001D13DF" w:rsidRPr="00B73313" w:rsidRDefault="001D13DF" w:rsidP="00280EC3">
      <w:pPr>
        <w:pStyle w:val="a5"/>
        <w:numPr>
          <w:ilvl w:val="0"/>
          <w:numId w:val="39"/>
        </w:numPr>
        <w:spacing w:after="200" w:line="360" w:lineRule="auto"/>
        <w:jc w:val="both"/>
      </w:pPr>
      <w:r w:rsidRPr="00B73313">
        <w:t>Выборка должна быть численностью не менее 2000 человек. Предполагается, что для предстоящего в 2017-2019 гг. исследования выборка будет составлять не менее 3000 респондентов.</w:t>
      </w:r>
    </w:p>
    <w:p w:rsidR="001D13DF" w:rsidRPr="00840C58" w:rsidRDefault="001D13DF" w:rsidP="001D13DF">
      <w:pPr>
        <w:pStyle w:val="1"/>
        <w:spacing w:line="360" w:lineRule="auto"/>
        <w:rPr>
          <w:sz w:val="24"/>
          <w:szCs w:val="24"/>
          <w:lang w:val="ru-RU"/>
        </w:rPr>
      </w:pPr>
      <w:bookmarkStart w:id="56" w:name="_Toc467865847"/>
      <w:r w:rsidRPr="00840C58">
        <w:rPr>
          <w:sz w:val="24"/>
          <w:szCs w:val="24"/>
          <w:lang w:val="ru-RU"/>
        </w:rPr>
        <w:lastRenderedPageBreak/>
        <w:t>Формирование выборки молодого трудоспособного населения</w:t>
      </w:r>
      <w:bookmarkEnd w:id="56"/>
    </w:p>
    <w:p w:rsidR="001D13DF" w:rsidRPr="001D13DF" w:rsidRDefault="001D13DF" w:rsidP="001D13DF">
      <w:pPr>
        <w:pStyle w:val="21"/>
        <w:spacing w:line="360" w:lineRule="auto"/>
        <w:jc w:val="center"/>
        <w:rPr>
          <w:sz w:val="24"/>
          <w:szCs w:val="24"/>
          <w:lang w:val="ru-RU"/>
        </w:rPr>
      </w:pPr>
      <w:bookmarkStart w:id="57" w:name="_Toc467865848"/>
      <w:r w:rsidRPr="001D13DF">
        <w:rPr>
          <w:sz w:val="24"/>
          <w:szCs w:val="24"/>
          <w:lang w:val="ru-RU"/>
        </w:rPr>
        <w:t>Первый этап формирования выборки молодого трудоспособного населения</w:t>
      </w:r>
      <w:bookmarkEnd w:id="57"/>
    </w:p>
    <w:p w:rsidR="001D13DF" w:rsidRPr="00B73313" w:rsidRDefault="001D13DF" w:rsidP="001D13DF">
      <w:pPr>
        <w:spacing w:line="360" w:lineRule="auto"/>
      </w:pPr>
    </w:p>
    <w:p w:rsidR="001D13DF" w:rsidRPr="00B73313" w:rsidRDefault="001D13DF" w:rsidP="001D13DF">
      <w:pPr>
        <w:spacing w:line="360" w:lineRule="auto"/>
        <w:contextualSpacing/>
        <w:jc w:val="both"/>
      </w:pPr>
      <w:r w:rsidRPr="00B73313">
        <w:t>На первом этапе формирования выборки представляется необходимым разделить целевую аудиторию на возрастные когорты и добиться репрезентативности по каждой возрастной когорте. Представляется необходимым разделить население на следующие возрастные группы: 16-18 лет; 19-21 год; 22-25 лет. Для каждой возрастной группы должна быть достигнута репрезентативность. Иными словами, группа 16-18 лет должна репрезентировать все российское население соответствующего возраста. В рамках каждой возрастной группы должна быть достигнута репрезентативность по следующим характеристикам:</w:t>
      </w:r>
    </w:p>
    <w:p w:rsidR="001D13DF" w:rsidRPr="00B73313" w:rsidRDefault="001D13DF" w:rsidP="00280EC3">
      <w:pPr>
        <w:pStyle w:val="a5"/>
        <w:numPr>
          <w:ilvl w:val="0"/>
          <w:numId w:val="37"/>
        </w:numPr>
        <w:spacing w:after="200" w:line="360" w:lineRule="auto"/>
        <w:jc w:val="both"/>
      </w:pPr>
      <w:r w:rsidRPr="00B73313">
        <w:t>основные социально-демографические характеристики – то есть доля мужчин и женщин;</w:t>
      </w:r>
    </w:p>
    <w:p w:rsidR="001D13DF" w:rsidRPr="00B73313" w:rsidRDefault="001D13DF" w:rsidP="00280EC3">
      <w:pPr>
        <w:pStyle w:val="a5"/>
        <w:numPr>
          <w:ilvl w:val="0"/>
          <w:numId w:val="37"/>
        </w:numPr>
        <w:spacing w:after="200" w:line="360" w:lineRule="auto"/>
        <w:jc w:val="both"/>
      </w:pPr>
      <w:r w:rsidRPr="00B73313">
        <w:t xml:space="preserve">проживание в городском или сельском поселении; </w:t>
      </w:r>
    </w:p>
    <w:p w:rsidR="001D13DF" w:rsidRPr="00B73313" w:rsidRDefault="001D13DF" w:rsidP="00280EC3">
      <w:pPr>
        <w:pStyle w:val="a5"/>
        <w:numPr>
          <w:ilvl w:val="0"/>
          <w:numId w:val="37"/>
        </w:numPr>
        <w:spacing w:after="200" w:line="360" w:lineRule="auto"/>
        <w:jc w:val="both"/>
      </w:pPr>
      <w:r w:rsidRPr="00B73313">
        <w:t>уровень образования.</w:t>
      </w:r>
    </w:p>
    <w:p w:rsidR="001D13DF" w:rsidRPr="00B73313" w:rsidRDefault="001D13DF" w:rsidP="001D13DF">
      <w:pPr>
        <w:spacing w:line="360" w:lineRule="auto"/>
        <w:contextualSpacing/>
        <w:jc w:val="both"/>
      </w:pPr>
      <w:r w:rsidRPr="00B73313">
        <w:t>Выделение отдельных возрастных групп представляется правильным, так как это позволит авторам исследования выявить, какую долю в рамках каждой возрастной группы можно опросить через образовательные организации, что повысит достижимость выборки. Кроме того, в дальнейшем можно будет отдельно исследовать результаты каждой возрастной когорты. В рамках первого раунда исследования PIAAC результаты каждой возрастной когорты исследовались также, однако при формировании выборки не ставилось задачи сделать каждую возрастную группу – например 30-34 года и т.д. репрезентативной по стране. В результате, когда мы анализируем исследование PIAAC, приходится учитывать, что те или иные результаты могут быть связаны как с особенностями собственно возрастной группы, так и особенностями конкретных респондентов, которые в действительности не репрезентируют соответствующую возрастную группу для Российской Федерации. Результаты исследования, таким образом, являются открытыми для критики. Предложенный выше способ формирования выборки для нового исследования поможет избежать подобной критики в дальнейшем.</w:t>
      </w:r>
    </w:p>
    <w:p w:rsidR="001D13DF" w:rsidRPr="00B73313" w:rsidRDefault="001D13DF" w:rsidP="001D13DF">
      <w:pPr>
        <w:spacing w:line="360" w:lineRule="auto"/>
        <w:contextualSpacing/>
        <w:jc w:val="both"/>
      </w:pPr>
      <w:r w:rsidRPr="00B73313">
        <w:tab/>
        <w:t xml:space="preserve">Для каждой выделенной нами возрастной группы, будет заранее оценено, какая доля данной возрастной группы обучается в образовательных организациях, осуществляющих </w:t>
      </w:r>
      <w:r w:rsidRPr="00B73313">
        <w:lastRenderedPageBreak/>
        <w:t xml:space="preserve">программы того или иного уровня. Предполагается, что среди лиц 16-18 лет большая часть будет обучаться либо в старшей школе (10-11 классы), либо в организациях, осуществляющих образование по программам начального, среднего и высшего профессионального образования. Согласно исследованиям, проведенным сотрудниками НИУ ВШЭ, среди рожденных в 1994 году порядка 50% закончило 11 классов школы. С тех пор эта доля могла несколько возрасти, но несущественно. Мониторинг экономики образования 2009 года показывает, что среди учащихся старших классов более 70% планировали поступать в вуз, а среди учащихся программ начального и среднего профессионального образования, в вуз планировали поступать порядка 59%. Следует также отметить, что доля желающих поступать в вузы среди учащихся программ начального и среднего профессионального образования снижалась с 2006 по 2010 годы, тогда как популярность рабочих профессий несколько росла и продолжает расти до сих пор. </w:t>
      </w:r>
    </w:p>
    <w:p w:rsidR="001D13DF" w:rsidRPr="00B73313" w:rsidRDefault="001D13DF" w:rsidP="001D13DF">
      <w:pPr>
        <w:spacing w:line="360" w:lineRule="auto"/>
        <w:ind w:firstLine="708"/>
        <w:contextualSpacing/>
        <w:jc w:val="both"/>
      </w:pPr>
      <w:r w:rsidRPr="00B73313">
        <w:t>Представляется, что на соотношение, указанное выше, можно ориентироваться, давай приблизительные характеристики выборки по возрастным группам. Стоит также отметить, что средний возраст поступления в школу в России составляет 7,5 лет, таким образом, среди лиц в возрасте 18 лет часть еще будет обучаться в школе. Таким образом, можно предположить, что в возрастной группе 16-18 лет порядка 50% будет обучаться в 10-11 классе, причем юношей среди данной возрастной группы будет меньше, чем девушек, так как юноши чаще выбирают обучение по программам среднего и начального профессионального образования, чем девушки. Порядка 30% данной возрастной группы будет обучаться по программам среднего профессионального образования. Остальные будут распределены между программами высшего образования и начального профессионального образования. Небольшая часть также будет еще обучаться в 8-м классе школы. В вузах также будет обучаться небольшая часть, так как российские школы редко принимают в первые классы детей моложе, чем 6 лет и 6 месяцев. Однако и эту наличие подобных вариантов образовательной траектории необходимо учитывать. Представляется, что достижимость будет выше всего у школьников, так как организовать опрос в школах проще всего. Несколько ниже достижимость будет в организациях, осуществляющих обучение по программам начального и среднего профессионального образования, так как в них организовать присутствие на тестировании всех учащихся более затруднительно. Наиболее трудным представляется опрос лиц, которые по окончании 9-го класса школы не пойдут учиться, однако таких, согласно имеющимся исследованиям не более 5% в рамах возрастной когорты. Тем не менее, следует учитывать, что данную категорию, возможно, опросить не удастся.</w:t>
      </w:r>
    </w:p>
    <w:p w:rsidR="001D13DF" w:rsidRPr="00B73313" w:rsidRDefault="001D13DF" w:rsidP="001D13DF">
      <w:pPr>
        <w:spacing w:line="360" w:lineRule="auto"/>
        <w:ind w:firstLine="708"/>
        <w:contextualSpacing/>
        <w:jc w:val="both"/>
      </w:pPr>
      <w:r w:rsidRPr="00B73313">
        <w:lastRenderedPageBreak/>
        <w:t xml:space="preserve">Следующая возрастная группа – 19 -21 год. В 21 год значительная часть студентов вузов заканчивает обучение в бакалавриате. При составлении выборочной совокупности, репрезентирующей данную возрастную группу, также необходимо выявить, какая доля лиц данной возрастной группы будет обучаться в различных образовательных организациях. Представляется, что значительная часть представителей данной возрастной группы будет обучаться в организациях, осуществляющих обучение по программам высшего и среднего профессионального образования. Их также можно будет опросить внутри организаций. Однако часть представителей данной возрастной группы уже выйдет на рынок труда, соответственно, опрашивать их придется в рамках домохозяйств. </w:t>
      </w:r>
    </w:p>
    <w:p w:rsidR="001D13DF" w:rsidRPr="00B73313" w:rsidRDefault="001D13DF" w:rsidP="001D13DF">
      <w:pPr>
        <w:spacing w:line="360" w:lineRule="auto"/>
        <w:ind w:firstLine="708"/>
        <w:contextualSpacing/>
        <w:jc w:val="both"/>
      </w:pPr>
      <w:r w:rsidRPr="00B73313">
        <w:t>Наконец, самая старшая возрастная группа – 22-26 лет. Большую часть данной возрастной группы придется опрашивать методом опроса домохозяйств, хотя часть представителей данной возрастной группы можно будет опросить внутри организаций, так как часть лиц соответствующего возраста еще будет продолжать обучение в рамках программ бакалавриата и специалитета, а часть – продолжит обучение в рамках программ магистратуры. Кроме того, следует учитывать, что часть выпускников организаций начального и среднего профессионального образования продолжит обучение по программам высшего профессионального образования сразу по завершении среднего и начального профессионального образования. Эта категория студентов также будет несколько старше, чем студенты, поступившие в вуз сразу по окончании школы. Вероятно, порядка 25-30% представителей самой старшей возрастной группы удастся опросить через организации, что существенно увеличит достижимость в рамках выборочной совокупности.</w:t>
      </w:r>
    </w:p>
    <w:p w:rsidR="001D13DF" w:rsidRPr="00B73313" w:rsidRDefault="001D13DF" w:rsidP="001D13DF">
      <w:pPr>
        <w:spacing w:line="360" w:lineRule="auto"/>
        <w:ind w:firstLine="708"/>
        <w:contextualSpacing/>
        <w:jc w:val="both"/>
      </w:pPr>
      <w:r w:rsidRPr="00B73313">
        <w:t>Кроме репрезентативности по уровню образования, важно также поддерживать внутри выборки репрезентативность по месту проживания – город-село и по полу. Для этого представляется необходимым проводить опросы в населенных пунктах различного размера, а также в городских и сельских населенных пунктах. Соотношение городского и сельского населения в выборочной совокупности должно примерно соответствовать такому соотношению в генеральной совокупности. То же касается соотношения мужчин и женщин в выборочной совокупности. Стоит также отметить, что в молодых возрастах в Российской Федерации в сельской местности проживает больше мужчин, а в городской местности – больше женщин. Данное соотношение должно быть сохранено и в рамках выборочной совокупности.</w:t>
      </w:r>
    </w:p>
    <w:p w:rsidR="001D13DF" w:rsidRPr="00B73313" w:rsidRDefault="001D13DF" w:rsidP="001D13DF">
      <w:pPr>
        <w:spacing w:line="360" w:lineRule="auto"/>
        <w:ind w:firstLine="708"/>
        <w:contextualSpacing/>
        <w:jc w:val="both"/>
      </w:pPr>
      <w:r w:rsidRPr="00B73313">
        <w:t xml:space="preserve">Ниже будут представлены следующие этапы отбора выборочной совокупности. Кроме того, ниже будет дана характеристика отбору выборочной совокупности домохозяйств и выборочной совокупности организаций. </w:t>
      </w:r>
    </w:p>
    <w:p w:rsidR="001D13DF" w:rsidRPr="00B73313" w:rsidRDefault="001D13DF" w:rsidP="001D13DF">
      <w:pPr>
        <w:spacing w:line="360" w:lineRule="auto"/>
        <w:contextualSpacing/>
        <w:jc w:val="both"/>
      </w:pPr>
    </w:p>
    <w:p w:rsidR="001D13DF" w:rsidRPr="00B73313" w:rsidRDefault="001D13DF" w:rsidP="001D13DF">
      <w:pPr>
        <w:spacing w:line="360" w:lineRule="auto"/>
        <w:rPr>
          <w:rFonts w:eastAsiaTheme="majorEastAsia"/>
          <w:b/>
          <w:bCs/>
        </w:rPr>
      </w:pPr>
      <w:r w:rsidRPr="00B73313">
        <w:lastRenderedPageBreak/>
        <w:br w:type="page"/>
      </w:r>
    </w:p>
    <w:p w:rsidR="001D13DF" w:rsidRPr="00B73313" w:rsidRDefault="001D13DF" w:rsidP="001D13DF">
      <w:pPr>
        <w:pStyle w:val="21"/>
        <w:spacing w:line="360" w:lineRule="auto"/>
        <w:jc w:val="center"/>
        <w:rPr>
          <w:sz w:val="24"/>
          <w:szCs w:val="24"/>
        </w:rPr>
      </w:pPr>
      <w:bookmarkStart w:id="58" w:name="_Toc467865849"/>
      <w:r w:rsidRPr="00B73313">
        <w:rPr>
          <w:sz w:val="24"/>
          <w:szCs w:val="24"/>
        </w:rPr>
        <w:lastRenderedPageBreak/>
        <w:t>Второй этап отбора выборочной совокупности</w:t>
      </w:r>
      <w:bookmarkEnd w:id="58"/>
    </w:p>
    <w:p w:rsidR="001D13DF" w:rsidRPr="00B73313" w:rsidRDefault="001D13DF" w:rsidP="001D13DF">
      <w:pPr>
        <w:spacing w:line="360" w:lineRule="auto"/>
        <w:contextualSpacing/>
        <w:jc w:val="both"/>
      </w:pPr>
      <w:r w:rsidRPr="00B73313">
        <w:t>На втором этапе отбора выборочной совокупности будет осуществлен отбор населенных пунктов. В рамках каждого федерального округа Российской Федерации будут случайно отобраны городские и сельские населенные пункты для проведения исследования. 2000 человек выборочной совокупности будут распределены между федеральными округами в соответствии с тем, какая доля населения Российской Федерации проживает на территории каждого федерального округа. После этого то количество участников опроса, которое должно быть опрошено в рамках каждого федерального округа, будет распределено между городскими и сельскими населенными пунктами в соответствии с тем, какая доля на территории данного округа проживает в городской местности, а какая – в сельской. Затем будет произведен случайный отбор сельских и городских населенных пунктов. При отборе сельских населенных пунктов будет учитываться территориальная близость, а также наличие в сельском населенном пункте образовательной организации, где могут обучаться лица в возрасте 16-25 лет.</w:t>
      </w:r>
    </w:p>
    <w:p w:rsidR="001D13DF" w:rsidRPr="00B73313" w:rsidRDefault="001D13DF" w:rsidP="001D13DF">
      <w:pPr>
        <w:spacing w:line="360" w:lineRule="auto"/>
        <w:contextualSpacing/>
        <w:jc w:val="both"/>
      </w:pPr>
      <w:r w:rsidRPr="00B73313">
        <w:tab/>
        <w:t>Городские населенные пункты в рамках каждого федерального округа должны быть разделены на несколько групп: города с населением выше 1 миллиона человек; города с населением 1 миллион – 500 тысяч человек; города с населением 100-500 тысяч человек; города с населением менее 100 тысяч человек. Данное деление позволит провести опрос всех категорий городской молодежи Российской Федерации.</w:t>
      </w:r>
    </w:p>
    <w:p w:rsidR="001D13DF" w:rsidRPr="00B73313" w:rsidRDefault="001D13DF" w:rsidP="001D13DF">
      <w:pPr>
        <w:spacing w:line="360" w:lineRule="auto"/>
        <w:contextualSpacing/>
        <w:jc w:val="both"/>
      </w:pPr>
      <w:r w:rsidRPr="00B73313">
        <w:tab/>
        <w:t>Ниже будет рассмотрено то, как будет осуществляться третий этап отбора выборочной совокупности. На этом этапе отбора будет осуществлен отбор образовательных организаций и домохозяйств для опроса.</w:t>
      </w:r>
    </w:p>
    <w:p w:rsidR="001D13DF" w:rsidRPr="00B73313" w:rsidRDefault="001D13DF" w:rsidP="001D13DF">
      <w:pPr>
        <w:spacing w:line="360" w:lineRule="auto"/>
        <w:contextualSpacing/>
        <w:jc w:val="both"/>
      </w:pPr>
    </w:p>
    <w:p w:rsidR="001D13DF" w:rsidRPr="001D13DF" w:rsidRDefault="001D13DF" w:rsidP="001D13DF">
      <w:pPr>
        <w:pStyle w:val="21"/>
        <w:spacing w:line="360" w:lineRule="auto"/>
        <w:jc w:val="center"/>
        <w:rPr>
          <w:sz w:val="24"/>
          <w:szCs w:val="24"/>
          <w:lang w:val="ru-RU"/>
        </w:rPr>
      </w:pPr>
      <w:bookmarkStart w:id="59" w:name="_Toc467865850"/>
      <w:r w:rsidRPr="001D13DF">
        <w:rPr>
          <w:sz w:val="24"/>
          <w:szCs w:val="24"/>
          <w:lang w:val="ru-RU"/>
        </w:rPr>
        <w:t>Третий этап отбора выборочной совокупности: отбор домохозяйств и образовательных организаций</w:t>
      </w:r>
      <w:bookmarkEnd w:id="59"/>
    </w:p>
    <w:p w:rsidR="001D13DF" w:rsidRPr="00B73313" w:rsidRDefault="001D13DF" w:rsidP="001D13DF">
      <w:pPr>
        <w:spacing w:line="360" w:lineRule="auto"/>
        <w:contextualSpacing/>
        <w:jc w:val="both"/>
      </w:pPr>
      <w:r w:rsidRPr="00B73313">
        <w:t xml:space="preserve">Прежде всего, необходимо дать краткую характеристику отбора образовательных организаций. Прежде всего, необходимо распределить, какая доля выборочной совокупности обучается в образовательных организациях того или иного уровня. Для отбора школ достаточно случайным образом отобрать необходимое количество организаций в каждом населенном пункте. После этого необходимо запросить у руководителя каждой организации список учащихся данной организации в возрасте 16 лет и старше и случайным образом сформировать списки тех, кого необходимо опросить. Каждому, кого необходимо опросить, будет присвоен уникальный идентификационный номер. После этого можно проводить </w:t>
      </w:r>
      <w:r w:rsidRPr="00B73313">
        <w:lastRenderedPageBreak/>
        <w:t>опрос в образовательной организации. Наиболее простым представляется организация опроса прямо на территории школы, в компьютерном классе.</w:t>
      </w:r>
    </w:p>
    <w:p w:rsidR="001D13DF" w:rsidRPr="00B73313" w:rsidRDefault="001D13DF" w:rsidP="001D13DF">
      <w:pPr>
        <w:spacing w:line="360" w:lineRule="auto"/>
        <w:contextualSpacing/>
        <w:jc w:val="both"/>
      </w:pPr>
      <w:r w:rsidRPr="00B73313">
        <w:tab/>
        <w:t xml:space="preserve">Более затруднительным является формирование выборки в </w:t>
      </w:r>
      <w:r>
        <w:t>высших учебных заведениях и в средних специальных учебных заведениях.</w:t>
      </w:r>
      <w:r w:rsidRPr="00B73313">
        <w:t xml:space="preserve"> Возможным представляется несколько вариантов. Так, например, можно случайным образом отобрать укрупненные направления подготовки, студенты, обучающиеся по которым, будут принимать участие в исследовании. Однако в таком случае выборка рискует быть нерепрезентативной. Поэтому представляется наиболее правильным запросить у руководства образовательной организации список учащихся и случайным образом отобрать необходимое количество. Отбор осуществляется достаточно просто: каждому студенту присевается тот ли иной номер, после чего генератор случайных чисел отбирает нужное количество участников исследования. Представляется, что таким образом можно отобрать репрезентативную выборочную совокупность. Каждому студенту также будет предоставлен уникальный номер, которым он будет пользоваться при расхождении исследования. </w:t>
      </w:r>
    </w:p>
    <w:p w:rsidR="001D13DF" w:rsidRPr="00B73313" w:rsidRDefault="001D13DF" w:rsidP="001D13DF">
      <w:pPr>
        <w:spacing w:line="360" w:lineRule="auto"/>
        <w:contextualSpacing/>
        <w:jc w:val="both"/>
      </w:pPr>
      <w:r w:rsidRPr="00B73313">
        <w:tab/>
        <w:t>Единственная трудность, которая видится при таком способе отборе выборочной совокупности – это налаживание сотрудничества с руководством вузов, которое должно будет предоставить список студентов, которые у него обучаются.</w:t>
      </w:r>
    </w:p>
    <w:p w:rsidR="001D13DF" w:rsidRPr="00B73313" w:rsidRDefault="001D13DF" w:rsidP="001D13DF">
      <w:pPr>
        <w:spacing w:line="360" w:lineRule="auto"/>
        <w:contextualSpacing/>
        <w:jc w:val="both"/>
      </w:pPr>
      <w:r w:rsidRPr="00B73313">
        <w:tab/>
        <w:t>Что касается отбора домохозяйств, то он будет осуществляться таким же образом, как во время первого раунда исследования PIAAC. В каждом крупном и среднем городе (с численностью населения 100 тысяч человек и выше) все районы будут поделены на три категории – центральный, средний и окраинный. Всего будет выделено три района в каждом городе, где необходимо провести исследование. На основании базы адресов, будет случайным образом, с помощью генератора случайных чисел, составлен список лиц, которых необходимо опросить. После этого интервьюеры должны будут выйти на связь с лицами, вошедшими в список, и предложить им принять участие в исследовании. При этом, перед интервьюерами будет поставлена задача в как можно большем количестве случаев приглашать участников опроса в специализированные центры, а не проводить опрос на территории участника. Проведение опроса на территории участника будет оставаться крайностью.</w:t>
      </w:r>
    </w:p>
    <w:p w:rsidR="001D13DF" w:rsidRPr="00B73313" w:rsidRDefault="001D13DF" w:rsidP="001D13DF">
      <w:pPr>
        <w:spacing w:line="360" w:lineRule="auto"/>
        <w:contextualSpacing/>
        <w:jc w:val="both"/>
      </w:pPr>
      <w:r w:rsidRPr="00B73313">
        <w:tab/>
        <w:t>Представляется, что способ отбора выборочной совокупности, предложенный выше, должен обеспечить высокую репрезентативность выборки и высокую ее достижимость. Тем не менее, в связи с отбором выборочной совокупности, предвидится ряд трудностей. Анализ этих трудностей и путей их преодоления приведен в разделе ниже.</w:t>
      </w:r>
    </w:p>
    <w:p w:rsidR="001D13DF" w:rsidRPr="00B73313" w:rsidRDefault="001D13DF" w:rsidP="001D13DF">
      <w:pPr>
        <w:spacing w:line="360" w:lineRule="auto"/>
        <w:contextualSpacing/>
        <w:jc w:val="both"/>
      </w:pPr>
    </w:p>
    <w:p w:rsidR="001D13DF" w:rsidRPr="00B73313" w:rsidRDefault="001D13DF" w:rsidP="001D13DF">
      <w:pPr>
        <w:spacing w:line="360" w:lineRule="auto"/>
        <w:contextualSpacing/>
        <w:jc w:val="both"/>
      </w:pPr>
    </w:p>
    <w:p w:rsidR="001D13DF" w:rsidRPr="00B73313" w:rsidRDefault="001D13DF" w:rsidP="001D13DF">
      <w:pPr>
        <w:spacing w:line="360" w:lineRule="auto"/>
        <w:contextualSpacing/>
        <w:jc w:val="both"/>
      </w:pPr>
    </w:p>
    <w:p w:rsidR="001D13DF" w:rsidRPr="001D13DF" w:rsidRDefault="001D13DF" w:rsidP="001D13DF">
      <w:pPr>
        <w:pStyle w:val="21"/>
        <w:spacing w:line="360" w:lineRule="auto"/>
        <w:jc w:val="center"/>
        <w:rPr>
          <w:sz w:val="24"/>
          <w:szCs w:val="24"/>
          <w:lang w:val="ru-RU"/>
        </w:rPr>
      </w:pPr>
      <w:bookmarkStart w:id="60" w:name="_Toc467865851"/>
      <w:r w:rsidRPr="001D13DF">
        <w:rPr>
          <w:sz w:val="24"/>
          <w:szCs w:val="24"/>
          <w:lang w:val="ru-RU"/>
        </w:rPr>
        <w:t>Трудности при формировании выборочной совокупности и возможные пути их преодоления</w:t>
      </w:r>
      <w:bookmarkEnd w:id="60"/>
    </w:p>
    <w:p w:rsidR="001D13DF" w:rsidRPr="00B73313" w:rsidRDefault="001D13DF" w:rsidP="001D13DF">
      <w:pPr>
        <w:spacing w:line="360" w:lineRule="auto"/>
      </w:pPr>
    </w:p>
    <w:p w:rsidR="001D13DF" w:rsidRPr="00B73313" w:rsidRDefault="001D13DF" w:rsidP="001D13DF">
      <w:pPr>
        <w:spacing w:line="360" w:lineRule="auto"/>
        <w:contextualSpacing/>
        <w:jc w:val="both"/>
      </w:pPr>
      <w:r w:rsidRPr="00B73313">
        <w:t xml:space="preserve">Прежде всего, трудностью представляется отбор учащихся </w:t>
      </w:r>
      <w:r>
        <w:t>высших учебных заведений (Вузов) и средних специальных учебных заведений</w:t>
      </w:r>
      <w:r w:rsidRPr="00B73313">
        <w:t xml:space="preserve">. Как уже отмечалось ранее, существуют различные варианты отбора. Так, например, возможен отбор по программам обучения, которые существуют в каждом конкретном вузе и </w:t>
      </w:r>
      <w:r>
        <w:t>среднем специальном учебном заведении</w:t>
      </w:r>
      <w:r w:rsidRPr="00B73313">
        <w:t>. Можно составить список всех образовательных программ, после чего случайным образом отобрать несколько из них, а уже в рамках данных программ отбирать студентов.</w:t>
      </w:r>
    </w:p>
    <w:p w:rsidR="001D13DF" w:rsidRPr="00B73313" w:rsidRDefault="001D13DF" w:rsidP="001D13DF">
      <w:pPr>
        <w:spacing w:line="360" w:lineRule="auto"/>
        <w:contextualSpacing/>
        <w:jc w:val="both"/>
      </w:pPr>
      <w:r w:rsidRPr="00B73313">
        <w:tab/>
        <w:t xml:space="preserve">Другой возможный способ отбора выборочной совокупности в таком случае – это отбор по укрупненным направлениям подготовки. Точно также, как в предыдущем случае, возможно отобрать все программы подготовки, по которым осуществляется обучение в данном вузе, и случайным образом, с помощью генератора случайных чисел, отобрать нужные программы. Тем не менее, оба данных способа имеют существенные недостатки. Так как будут отобраны только некоторые программы обучения, репрезентативность обеспечена не будет. Наиболее правильным представляется отбирать не программы и не направления, а студентов. Однако здесь можно столкнуться с тем, что руководство вузов и </w:t>
      </w:r>
      <w:r>
        <w:t>средних специальных учебных заведений</w:t>
      </w:r>
      <w:r w:rsidRPr="00B73313">
        <w:t xml:space="preserve"> не захочет предоставлять списки всех своих с информацией об их возрасте. Представляется, что эту проблему можно решить, заранее заручившись поддержкой региональных органов управления образованием, а также Министерства образования и науки Российской Федерации. Необходимо также помнить, что ряд вузов и </w:t>
      </w:r>
      <w:r>
        <w:t>средних специальных учебных заведений</w:t>
      </w:r>
      <w:r w:rsidRPr="00B73313">
        <w:t xml:space="preserve"> могут подчиняться другим ведомствам. Соответственно, для решения этой проблемы необходимо заранее связаться с теми ведомствами, которым подчиняются попавшие в выборку вузы и </w:t>
      </w:r>
      <w:r>
        <w:t>средние специальные учебные заведения</w:t>
      </w:r>
      <w:r w:rsidRPr="00B73313">
        <w:t xml:space="preserve"> и добиться поддержки данных ведомств. Представляется, что без этого провести исследование будет крайне затруднительно.</w:t>
      </w:r>
      <w:r>
        <w:t xml:space="preserve"> </w:t>
      </w:r>
    </w:p>
    <w:p w:rsidR="001D13DF" w:rsidRPr="00B73313" w:rsidRDefault="001D13DF" w:rsidP="001D13DF">
      <w:pPr>
        <w:spacing w:line="360" w:lineRule="auto"/>
        <w:contextualSpacing/>
        <w:jc w:val="both"/>
      </w:pPr>
      <w:r w:rsidRPr="00B73313">
        <w:tab/>
        <w:t>Что касается школ, то провести опрос в них, как представляется, будет существенно проще. Однако поддержка региональных и муниципальных органов управления образованием будет необходима и здесь.</w:t>
      </w:r>
    </w:p>
    <w:p w:rsidR="001D13DF" w:rsidRPr="00B73313" w:rsidRDefault="001D13DF" w:rsidP="001D13DF">
      <w:pPr>
        <w:spacing w:line="360" w:lineRule="auto"/>
        <w:contextualSpacing/>
        <w:jc w:val="both"/>
      </w:pPr>
      <w:r w:rsidRPr="00B73313">
        <w:tab/>
        <w:t xml:space="preserve">Наиболее затруднительным представляется опрос домохозяйств. Как показал опыт исследования PIAAC при проведении опроса домохозяйств существует большой риск того, что интервьюеры могут самостоятельно заполнить тестирование. Кроме того, существует риск, что в силу тех или иных причин, они будут в этом обвинены. Основной риск связан с </w:t>
      </w:r>
      <w:r w:rsidRPr="00B73313">
        <w:lastRenderedPageBreak/>
        <w:t>тем, что интервьюеры не контролируются лицами, проводящими исследование. Представляется, что из этой ситуации возможны два выхода. Первый – искать интервьюеров, которые будут высоко мотивированы провести исследование качественно, будут работать «за интерес». Это могут быть, например, студенты магистерских программ, изучающие социологию или создание тестов. Как показывает опыт, такой выбор интервьюеров существенно сокращает риски того, что они сами заполнят тесты и анкеты.</w:t>
      </w:r>
    </w:p>
    <w:p w:rsidR="001D13DF" w:rsidRPr="00B73313" w:rsidRDefault="001D13DF" w:rsidP="001D13DF">
      <w:pPr>
        <w:spacing w:line="360" w:lineRule="auto"/>
        <w:contextualSpacing/>
        <w:jc w:val="both"/>
      </w:pPr>
      <w:r w:rsidRPr="00B73313">
        <w:tab/>
        <w:t>Второй возможный выход – это строгий контроль за интервьюерами. Проще всего его осуществить с помощью видеонаблюдения. На современном техническом уровне существуют возможности наблюдать за интервьюерами с помощью веб-камер в домохозяйствах. Однако применение камер может снижать качество траффика при медленном соединении с Интернетом. Поэтому проще осуществить исследование в отдельном помещении, куда участники исследования будут приходить по определенному расписанию. Это существенно повышает контроль за интервьюерами. Прежде всего, в таком случае можно отслеживать, сколько пользователей одновременно проходит тестирование и какие ответы они дают, в режиме он-лайн. Кроме того, можно вести наблюдение за участниками исследования с помощью видео-камеры, установленной в помещении, в режиме реального времени. Таким образом, у интервьюеров просто не будет возможности заполнить тестирование самостоятельно.</w:t>
      </w:r>
    </w:p>
    <w:p w:rsidR="001D13DF" w:rsidRPr="00B73313" w:rsidRDefault="001D13DF" w:rsidP="001D13DF">
      <w:pPr>
        <w:spacing w:line="360" w:lineRule="auto"/>
        <w:contextualSpacing/>
        <w:jc w:val="both"/>
      </w:pPr>
      <w:r w:rsidRPr="00B73313">
        <w:tab/>
        <w:t xml:space="preserve">Достаточно затруднительным также представляется привлечение участников исследования. Для этого планируется использовать вознаграждение, которое участники будут получать, заполнив тестирование. Вознаграждение будет переводиться на мобильный телефон участника. Система вознаграждений несколько удорожает исследование, но повышает достижимость выборочной совокупности. Представляется, что в случае проведения опроса через организации, вознаграждений участникам можно не выдавать. Однако, возможно, следует предусмотреть небольшие вознаграждения для сотрудников вузов и </w:t>
      </w:r>
      <w:r>
        <w:t>средних специальных учебных заведений</w:t>
      </w:r>
      <w:r w:rsidRPr="00B73313">
        <w:t>, которые будут помогать при проведении исследования, для повышения их мотивации провести исследование качественно.</w:t>
      </w:r>
    </w:p>
    <w:p w:rsidR="001D13DF" w:rsidRPr="00B73313" w:rsidRDefault="001D13DF" w:rsidP="001D13DF">
      <w:pPr>
        <w:spacing w:line="360" w:lineRule="auto"/>
        <w:contextualSpacing/>
        <w:jc w:val="both"/>
      </w:pPr>
      <w:r w:rsidRPr="00B73313">
        <w:tab/>
        <w:t xml:space="preserve">Что касается проведения опросов через организации, то здесь основная проблема будет связана с тем, что у вузов и </w:t>
      </w:r>
      <w:r>
        <w:t>средних специальных учебных заведений</w:t>
      </w:r>
      <w:r w:rsidRPr="00B73313">
        <w:t xml:space="preserve"> может быть мотив искусственно улучшить результаты, так как зачастую вузы и </w:t>
      </w:r>
      <w:r>
        <w:t>средние специальные учебные заведения</w:t>
      </w:r>
      <w:r w:rsidRPr="00B73313">
        <w:t xml:space="preserve"> принимают любых исследователей за проверяющих от органов управления образованием. Здесь возможна такая ситуация, что руководство вузов не будет предоставлять списки всех студентов, а предоставит только тех, кто хорошо учится. Во избежание такой ситуации представляется возможным принять некоторое количество мер заранее.</w:t>
      </w:r>
    </w:p>
    <w:p w:rsidR="001D13DF" w:rsidRPr="00B73313" w:rsidRDefault="001D13DF" w:rsidP="001D13DF">
      <w:pPr>
        <w:spacing w:line="360" w:lineRule="auto"/>
        <w:contextualSpacing/>
        <w:jc w:val="both"/>
      </w:pPr>
      <w:r w:rsidRPr="00B73313">
        <w:lastRenderedPageBreak/>
        <w:tab/>
        <w:t xml:space="preserve">Прежде всего, необходимо сверить списки зачисленных, которые любой вуз размещает на сайте, со списком студентов 1-го курса. Кроме того, по возможности, необходимо сверить списки зачисленных прошлых лет со списками, предоставленными руководством вуза. Наконец, необходимо сверить количество студентов вузов или </w:t>
      </w:r>
      <w:r>
        <w:t>средних специальных учебных заведений</w:t>
      </w:r>
      <w:r w:rsidRPr="00B73313">
        <w:t xml:space="preserve"> с количеством студентов, которое они предоставят для отбора участников опроса. С помощью подобных мер можно сократить до минимума мошенничество со стороны руководства вузов или </w:t>
      </w:r>
      <w:r>
        <w:t>средних специальных учебных заведений</w:t>
      </w:r>
      <w:r w:rsidRPr="00B73313">
        <w:t>.</w:t>
      </w:r>
    </w:p>
    <w:p w:rsidR="001D13DF" w:rsidRPr="00B73313" w:rsidRDefault="001D13DF" w:rsidP="001D13DF">
      <w:pPr>
        <w:spacing w:line="360" w:lineRule="auto"/>
        <w:contextualSpacing/>
        <w:jc w:val="both"/>
      </w:pPr>
      <w:r w:rsidRPr="00B73313">
        <w:tab/>
        <w:t>Еще одним возможным затруднением является отказ родителей несовершеннолетних (менее 18 лет) участников от участия их детей в исследовании. Представляется, что данную проблему можно решить, доведя до сведения родителей максимально полную информацию о данном исследовании и о предыдущем исследовании PIAAC.</w:t>
      </w:r>
    </w:p>
    <w:p w:rsidR="001D13DF" w:rsidRPr="00B73313" w:rsidRDefault="001D13DF" w:rsidP="001D13DF">
      <w:pPr>
        <w:spacing w:line="360" w:lineRule="auto"/>
        <w:contextualSpacing/>
        <w:jc w:val="both"/>
      </w:pPr>
    </w:p>
    <w:p w:rsidR="001D13DF" w:rsidRPr="001D13DF" w:rsidRDefault="001D13DF" w:rsidP="001D13DF">
      <w:pPr>
        <w:pStyle w:val="1"/>
        <w:spacing w:line="360" w:lineRule="auto"/>
        <w:rPr>
          <w:sz w:val="24"/>
          <w:szCs w:val="24"/>
          <w:lang w:val="ru-RU"/>
        </w:rPr>
      </w:pPr>
      <w:bookmarkStart w:id="61" w:name="_Toc467865852"/>
      <w:r w:rsidRPr="001D13DF">
        <w:rPr>
          <w:sz w:val="24"/>
          <w:szCs w:val="24"/>
          <w:lang w:val="ru-RU"/>
        </w:rPr>
        <w:lastRenderedPageBreak/>
        <w:t>Формирование выборки исследования домохозяйств. Выборка 16-65 лет</w:t>
      </w:r>
      <w:bookmarkEnd w:id="61"/>
    </w:p>
    <w:p w:rsidR="001D13DF" w:rsidRPr="00B73313" w:rsidRDefault="001D13DF" w:rsidP="001D13DF">
      <w:pPr>
        <w:spacing w:line="360" w:lineRule="auto"/>
        <w:jc w:val="both"/>
      </w:pPr>
      <w:r w:rsidRPr="00B73313">
        <w:t xml:space="preserve">Теперь рассмотрим формирование выборки домохозяйств. Она будет формироваться таким же образом, как выборка исследования </w:t>
      </w:r>
      <w:r w:rsidRPr="00B73313">
        <w:rPr>
          <w:lang w:val="en-US"/>
        </w:rPr>
        <w:t>PIAAC</w:t>
      </w:r>
      <w:r w:rsidRPr="00B73313">
        <w:t xml:space="preserve">. Выборка домохозяйств (16-65 лет) формируется в несколько этапов. </w:t>
      </w:r>
    </w:p>
    <w:p w:rsidR="001D13DF" w:rsidRPr="00B73313" w:rsidRDefault="001D13DF" w:rsidP="00280EC3">
      <w:pPr>
        <w:pStyle w:val="a5"/>
        <w:numPr>
          <w:ilvl w:val="0"/>
          <w:numId w:val="38"/>
        </w:numPr>
        <w:spacing w:after="200" w:line="360" w:lineRule="auto"/>
        <w:jc w:val="both"/>
      </w:pPr>
      <w:r w:rsidRPr="00B73313">
        <w:t>На первом этапе происходит отбор населенных пунктов. Населенные пункты отбираются во всех федеральных округах Российской Федерации. Доля выборочной совокупности, опрошенная в каждом федеральном округе, должна соответствовать той доле населения, которая проживает на территории данного федерального округа.  На территории каждого федерального округа должно быть опрошено городское и сельское население. Доли городского и сельского населения в выборочной совокупности должны соответствовать долям соответствующего населения на территории каждого округа. Таким образом, назначается количество городских и сельских жителей, к-е должны быть опрошены в каждом округе. После этого происходит случайный отбор городских и сельских населенных пунктов. Каждому соответствующему населенному пункту присваивается номер и генератор случайных чисел отбирает нужный населенный пункт.</w:t>
      </w:r>
    </w:p>
    <w:p w:rsidR="001D13DF" w:rsidRPr="00B73313" w:rsidRDefault="001D13DF" w:rsidP="00280EC3">
      <w:pPr>
        <w:pStyle w:val="a5"/>
        <w:numPr>
          <w:ilvl w:val="0"/>
          <w:numId w:val="38"/>
        </w:numPr>
        <w:spacing w:after="200" w:line="360" w:lineRule="auto"/>
        <w:jc w:val="both"/>
      </w:pPr>
      <w:r w:rsidRPr="00B73313">
        <w:t xml:space="preserve">Второй этап существует только для крупных городов (более 500 тысяч человек). В них происходит отбор районов. На основании экспертных оценок все районы города делятся на три категории: центральный, средний и окраинный. После этого случайным образом отбирается по одному району каждого типа для выборки. В каждом районе опрашивается равное количество человек. </w:t>
      </w:r>
    </w:p>
    <w:p w:rsidR="001D13DF" w:rsidRPr="00B73313" w:rsidRDefault="001D13DF" w:rsidP="00280EC3">
      <w:pPr>
        <w:pStyle w:val="a5"/>
        <w:numPr>
          <w:ilvl w:val="0"/>
          <w:numId w:val="38"/>
        </w:numPr>
        <w:spacing w:after="200" w:line="360" w:lineRule="auto"/>
        <w:jc w:val="both"/>
      </w:pPr>
      <w:r w:rsidRPr="00B73313">
        <w:t xml:space="preserve">На третьем, заключительном, этапе происходит отбор домохозяйств. С помощью органов муниципальной власти формируется база адресов. Для крупных городов данная база формируется только для уже отобранных районов. Для малых городов и сельских населенных пунктов база формируется на основании всех адресов в данном населенном пункте. </w:t>
      </w:r>
    </w:p>
    <w:p w:rsidR="001D13DF" w:rsidRDefault="001D13DF" w:rsidP="00280EC3">
      <w:pPr>
        <w:pStyle w:val="a5"/>
        <w:numPr>
          <w:ilvl w:val="0"/>
          <w:numId w:val="38"/>
        </w:numPr>
        <w:spacing w:after="200" w:line="360" w:lineRule="auto"/>
        <w:jc w:val="both"/>
      </w:pPr>
      <w:r w:rsidRPr="00B73313">
        <w:t>После отбора домохозяйств интервьюер связывается с лицами, проживающими по отобранным адресам, и приглашает их принять участие в опросе. В случае отказа, отобранный адрес может быть заменен каким-либо другим.</w:t>
      </w:r>
    </w:p>
    <w:p w:rsidR="001D13DF" w:rsidRPr="00B73313" w:rsidRDefault="001D13DF" w:rsidP="001D13DF">
      <w:pPr>
        <w:pStyle w:val="1"/>
        <w:spacing w:line="360" w:lineRule="auto"/>
        <w:rPr>
          <w:sz w:val="24"/>
          <w:szCs w:val="24"/>
        </w:rPr>
      </w:pPr>
      <w:bookmarkStart w:id="62" w:name="_Toc467865853"/>
      <w:r w:rsidRPr="00B73313">
        <w:rPr>
          <w:sz w:val="24"/>
          <w:szCs w:val="24"/>
        </w:rPr>
        <w:lastRenderedPageBreak/>
        <w:t>Заключение</w:t>
      </w:r>
      <w:bookmarkEnd w:id="62"/>
    </w:p>
    <w:p w:rsidR="001D13DF" w:rsidRPr="00B73313" w:rsidRDefault="001D13DF" w:rsidP="001D13DF">
      <w:pPr>
        <w:spacing w:line="360" w:lineRule="auto"/>
        <w:contextualSpacing/>
        <w:jc w:val="both"/>
      </w:pPr>
      <w:r w:rsidRPr="00B73313">
        <w:t>Выше была представлена информация о формировании выборки основного исследования второго раунда PIAAC (ESO). В рамках формирования выборки была представлена информация о возможных способах отбора выборки, о преимуществах и недостатках различных способов формирования выборки. Вкратце, представляется необходимым опросить 2000 человек в возрасте 16-25 лет. В рамках данной выборочной совокупности должны быть представлены мужчины и женщины; лица с различным уровнем образования; лица, проживающие в городской и сельской местности; лица, проживающие в городских местностипоселениях различного размера.</w:t>
      </w:r>
    </w:p>
    <w:p w:rsidR="001D13DF" w:rsidRPr="00B73313" w:rsidRDefault="001D13DF" w:rsidP="001D13DF">
      <w:pPr>
        <w:spacing w:line="360" w:lineRule="auto"/>
        <w:contextualSpacing/>
        <w:jc w:val="both"/>
      </w:pPr>
      <w:r w:rsidRPr="00B73313">
        <w:tab/>
        <w:t>Представляется необходимым разбить выборку на несколько групп по возрасту и сформировать репрезентативную выборку для каждой возрастной когорты для повышения репрезентативности выборки в целом, а также в целях повышения качества дальнейшего анализа и увеличения возможностей для дальнейшего анализа.</w:t>
      </w:r>
    </w:p>
    <w:p w:rsidR="001D13DF" w:rsidRPr="00B73313" w:rsidRDefault="001D13DF" w:rsidP="001D13DF">
      <w:pPr>
        <w:spacing w:line="360" w:lineRule="auto"/>
        <w:contextualSpacing/>
        <w:jc w:val="both"/>
      </w:pPr>
      <w:r w:rsidRPr="00B73313">
        <w:tab/>
        <w:t>Отбор выборочной совокупности представляется необходимым осуществлять как внутри домохозяйств, так и внутри образовательных организаций. Отбор участников исследования внутри образовательных организаций представляется необходимым осуществлять, случайным образом отобрав студентов организации в целом, без разделения на направления подготовки или образовательные программы.</w:t>
      </w:r>
    </w:p>
    <w:p w:rsidR="001D13DF" w:rsidRPr="00B73313" w:rsidRDefault="001D13DF" w:rsidP="001D13DF">
      <w:pPr>
        <w:spacing w:line="360" w:lineRule="auto"/>
        <w:contextualSpacing/>
        <w:jc w:val="both"/>
      </w:pPr>
      <w:r w:rsidRPr="00B73313">
        <w:tab/>
        <w:t>Основными проблемами, с которыми в рамках данного исследования можно столкнуться, являются отказ руководства образовательных организаций от сотрудничества и возможные случаи недобросовестной работы интервьюеров. Выше были предложены различные возможные способы решения данных проблем, которые заключаются в том, чтобы добиться поддержки органов управления образованием, а также в том, чтобы установить контроль за интервьюерами.</w:t>
      </w:r>
    </w:p>
    <w:p w:rsidR="001D13DF" w:rsidRPr="00B73313" w:rsidRDefault="001D13DF" w:rsidP="001D13DF">
      <w:pPr>
        <w:spacing w:line="360" w:lineRule="auto"/>
        <w:contextualSpacing/>
        <w:jc w:val="both"/>
      </w:pPr>
      <w:r w:rsidRPr="00B73313">
        <w:tab/>
        <w:t>Еще одним возможным затруднением является отказ родителей несовершеннолетних (менее 18 лет) участников от участия их детей в исследовании. Представляется, что данную проблему можно решить, доведя до сведения родителей максимально полную информацию о данном исследовании и о предыдущем исследовании PIAAC. Кроме того, возможно убедить родителей при помощи руководителей образовательных организаций.</w:t>
      </w:r>
    </w:p>
    <w:p w:rsidR="001D13DF" w:rsidRDefault="001D13DF" w:rsidP="001D13DF">
      <w:pPr>
        <w:spacing w:line="360" w:lineRule="auto"/>
        <w:contextualSpacing/>
        <w:jc w:val="both"/>
      </w:pPr>
      <w:r w:rsidRPr="00B73313">
        <w:tab/>
      </w:r>
    </w:p>
    <w:p w:rsidR="001D13DF" w:rsidRDefault="001D13DF" w:rsidP="001D13DF">
      <w:pPr>
        <w:spacing w:line="360" w:lineRule="auto"/>
        <w:contextualSpacing/>
        <w:jc w:val="both"/>
      </w:pPr>
    </w:p>
    <w:p w:rsidR="001D13DF" w:rsidRPr="006C1A7D" w:rsidRDefault="001D13DF" w:rsidP="001D13DF">
      <w:pPr>
        <w:spacing w:line="360" w:lineRule="auto"/>
        <w:jc w:val="center"/>
        <w:rPr>
          <w:b/>
        </w:rPr>
      </w:pPr>
      <w:r w:rsidRPr="006C1A7D">
        <w:rPr>
          <w:b/>
        </w:rPr>
        <w:t>2.5.1. Отчет о проведении первичного пилотного исследования</w:t>
      </w:r>
    </w:p>
    <w:p w:rsidR="001D13DF" w:rsidRPr="006C1A7D" w:rsidRDefault="001D13DF" w:rsidP="001D13DF">
      <w:pPr>
        <w:spacing w:line="360" w:lineRule="auto"/>
        <w:jc w:val="center"/>
        <w:rPr>
          <w:b/>
        </w:rPr>
      </w:pPr>
      <w:r w:rsidRPr="006C1A7D">
        <w:rPr>
          <w:b/>
        </w:rPr>
        <w:lastRenderedPageBreak/>
        <w:t>Аннотация</w:t>
      </w:r>
    </w:p>
    <w:p w:rsidR="001D13DF" w:rsidRPr="006C1A7D" w:rsidRDefault="001D13DF" w:rsidP="001D13DF">
      <w:pPr>
        <w:spacing w:line="360" w:lineRule="auto"/>
        <w:ind w:firstLine="708"/>
        <w:jc w:val="both"/>
      </w:pPr>
      <w:r w:rsidRPr="006C1A7D">
        <w:t>В рамках настоящего отчета дано описание модели апробационного исследования он-лайн оценки компетенций взрослого населения. Основная цель данного исследования – провести апробацию инструментария данного исследования, разработанного в настоящее время Организацией экономического сотрудничества и развития (ОЭСР).</w:t>
      </w:r>
    </w:p>
    <w:p w:rsidR="001D13DF" w:rsidRPr="006C1A7D" w:rsidRDefault="001D13DF" w:rsidP="001D13DF">
      <w:pPr>
        <w:spacing w:line="360" w:lineRule="auto"/>
        <w:jc w:val="both"/>
      </w:pPr>
      <w:r w:rsidRPr="006C1A7D">
        <w:tab/>
        <w:t>В 2008-2011 году Российская Федерация приняла участие в первом в истории России исследовании компетенций взрослого населения. Данное исследование позволило выявить ряд важных проблем, актуальных для Российской Федерации. Это низкий уровень владения ИКТ-компетенциями у российских взрослых, это невысокий прирост во владении ключевыми компетенциями, который дает в нашей стране получение высшего образование; это небольшая разница во владении ключевыми компетенциями у взрослых людей и молодежи.</w:t>
      </w:r>
    </w:p>
    <w:p w:rsidR="001D13DF" w:rsidRPr="006C1A7D" w:rsidRDefault="001D13DF" w:rsidP="001D13DF">
      <w:pPr>
        <w:spacing w:line="360" w:lineRule="auto"/>
        <w:jc w:val="both"/>
      </w:pPr>
      <w:r w:rsidRPr="006C1A7D">
        <w:tab/>
        <w:t xml:space="preserve">После проведения анализа результатов исследования было решено провести продолжение исследования </w:t>
      </w:r>
      <w:r w:rsidRPr="006C1A7D">
        <w:rPr>
          <w:lang w:val="en-US"/>
        </w:rPr>
        <w:t>PIAAC</w:t>
      </w:r>
      <w:r w:rsidRPr="006C1A7D">
        <w:t xml:space="preserve">. Целевой аудиторией данного проекта, как и в случае с проектом </w:t>
      </w:r>
      <w:r w:rsidRPr="006C1A7D">
        <w:rPr>
          <w:lang w:val="en-US"/>
        </w:rPr>
        <w:t>PIAAC</w:t>
      </w:r>
      <w:r w:rsidRPr="006C1A7D">
        <w:t xml:space="preserve"> является взрослое население Российской Федерации (16-65 лет). Однако в рамках данного исследования предполагается сделать фокус на исследовании молодежи, так как через десять лет на рынок труда выйдут те, кому сейчас 16-25. Этим обусловлены некоторые особенности нового исследования он-лайн оценки компетенций взрослых.</w:t>
      </w:r>
    </w:p>
    <w:p w:rsidR="001D13DF" w:rsidRPr="006C1A7D" w:rsidRDefault="001D13DF" w:rsidP="001D13DF">
      <w:pPr>
        <w:spacing w:line="360" w:lineRule="auto"/>
        <w:jc w:val="both"/>
      </w:pPr>
      <w:r w:rsidRPr="006C1A7D">
        <w:tab/>
        <w:t xml:space="preserve">Новое исследование будет проводиться полностью он-лайн. Те, кто не смогут заполнить его он-лайн, будут заполнять только биографическую анкету. Таким образом будет возможно выявить ту часть взрослого населения Российской Федерации, которая имеет низкий уровень ИКТ-компетенций. </w:t>
      </w:r>
    </w:p>
    <w:p w:rsidR="001D13DF" w:rsidRPr="006C1A7D" w:rsidRDefault="001D13DF" w:rsidP="001D13DF">
      <w:pPr>
        <w:spacing w:line="360" w:lineRule="auto"/>
        <w:jc w:val="both"/>
      </w:pPr>
      <w:r w:rsidRPr="006C1A7D">
        <w:tab/>
        <w:t xml:space="preserve">Данная форма проведения исследований – полностью он-лайн является принципиально новой для нашей страны. Во время первого раунда исследования </w:t>
      </w:r>
      <w:r w:rsidRPr="006C1A7D">
        <w:rPr>
          <w:lang w:val="en-US"/>
        </w:rPr>
        <w:t>PIAAC</w:t>
      </w:r>
      <w:r w:rsidRPr="006C1A7D">
        <w:t xml:space="preserve"> значительное, по сравнению со странами ОЭСР, количество участников, не смогло заполнить исследование он-лайн и предпочло бумажную форму проведения исследования. Такая ситуация делает апробационное исследование, модель которого мы рассматриваем в данном документе особенно значимым. В ходе апробационного исследования будет проведена апробация инструментария, после чего в инструментарий будут внесены коррективы. В ходе апробационного исследования будет проведен анализ инструментария с точки зрения временных затрат и сложности заданий. Задания будут оценены с точки зрения психометрики.</w:t>
      </w:r>
    </w:p>
    <w:p w:rsidR="001D13DF" w:rsidRPr="006C1A7D" w:rsidRDefault="001D13DF" w:rsidP="001D13DF">
      <w:pPr>
        <w:spacing w:line="360" w:lineRule="auto"/>
        <w:jc w:val="both"/>
      </w:pPr>
      <w:r w:rsidRPr="006C1A7D">
        <w:tab/>
        <w:t>В данном отчете во введении приведена информация о первом раунде исследования в России. Рассматриваются результаты исследования, обосновывается важность данного исследования для Российской Федерации.</w:t>
      </w:r>
    </w:p>
    <w:p w:rsidR="001D13DF" w:rsidRPr="006C1A7D" w:rsidRDefault="001D13DF" w:rsidP="001D13DF">
      <w:pPr>
        <w:spacing w:line="360" w:lineRule="auto"/>
        <w:jc w:val="both"/>
      </w:pPr>
      <w:r w:rsidRPr="006C1A7D">
        <w:lastRenderedPageBreak/>
        <w:tab/>
        <w:t>Далее в данном отчете приведена информация об инструментарии исследования в России. Рассказывается о процедуре перевода исследования, дана характеристика заданий.</w:t>
      </w:r>
    </w:p>
    <w:p w:rsidR="001D13DF" w:rsidRPr="006C1A7D" w:rsidRDefault="001D13DF" w:rsidP="001D13DF">
      <w:pPr>
        <w:spacing w:line="360" w:lineRule="auto"/>
        <w:jc w:val="both"/>
      </w:pPr>
      <w:r w:rsidRPr="006C1A7D">
        <w:tab/>
        <w:t>Затем в данном отчете объясняется модель исследования. Приведены требования к выборке апробационного исследования. Рассказывается о мотивах выбора той целевой аудитории исследования, которая была выбрана. После этого в данном отчете приводится информация о целевой аудитории исследования в России. Рассказывается о том, чем обусловлен выбор данной целевой аудитории исследования.</w:t>
      </w:r>
    </w:p>
    <w:p w:rsidR="001D13DF" w:rsidRPr="006C1A7D" w:rsidRDefault="001D13DF" w:rsidP="001D13DF">
      <w:pPr>
        <w:spacing w:line="360" w:lineRule="auto"/>
        <w:jc w:val="both"/>
      </w:pPr>
      <w:r w:rsidRPr="006C1A7D">
        <w:tab/>
        <w:t>После этого в данном отчете приведены характеристики ролей и участников в рамках апробационного исследования. В заключении к данному документу приводится обобщение информации, приведенной в основной части, приводятся сведения о выборке, целевой аудитории и модели данного исследования в Российской Федерации. Кроме того, в заключении к данному документу описывается, каковы будут результаты основного исследования он-лайн оценки компетенций взрослого населения Российской Федерации. Приводятся сведения о том, каким целям в дальнейшем может послужить анализ полученных таким образом результатов.</w:t>
      </w:r>
    </w:p>
    <w:p w:rsidR="001D13DF" w:rsidRPr="006C1A7D" w:rsidRDefault="001D13DF" w:rsidP="001D13DF">
      <w:pPr>
        <w:spacing w:line="360" w:lineRule="auto"/>
        <w:jc w:val="both"/>
      </w:pPr>
      <w:r w:rsidRPr="006C1A7D">
        <w:tab/>
        <w:t>Апробационное исследование, согласно Плану-графику ОЭСР, будет проводиться в 2017 году. Поэтому в этом году будет проверяться только валидность инструментария с помощью экспертов. Результаты этого обследования приведены в последующих документах, а данный документ завершается перепиской с ОЭСР, посвященной</w:t>
      </w:r>
      <w:r w:rsidR="00840C58">
        <w:t xml:space="preserve"> модели основного исследования.</w:t>
      </w:r>
    </w:p>
    <w:p w:rsidR="001D13DF" w:rsidRPr="006C1A7D" w:rsidRDefault="001D13DF" w:rsidP="001D13DF">
      <w:pPr>
        <w:spacing w:line="360" w:lineRule="auto"/>
        <w:jc w:val="both"/>
      </w:pPr>
      <w:r w:rsidRPr="006C1A7D">
        <w:tab/>
        <w:t>Кроме того, данный отчет содержит обобщенную информацию о способе отбора респондентов для апробационного исследования. Стоит отметить, что в дальнейшем процедура отбора респондентов может также подвергаться некоторым корректировкам после консультаций с экспертами ОЭСР. Однако в целом все требования к выборке и целевой аудитории исследования привед</w:t>
      </w:r>
      <w:r w:rsidR="00840C58">
        <w:t>ены в рамках данного документа.</w:t>
      </w:r>
    </w:p>
    <w:p w:rsidR="001D13DF" w:rsidRPr="006C1A7D" w:rsidRDefault="001D13DF" w:rsidP="001D13DF">
      <w:pPr>
        <w:spacing w:line="360" w:lineRule="auto"/>
        <w:jc w:val="both"/>
      </w:pPr>
    </w:p>
    <w:p w:rsidR="001D13DF" w:rsidRPr="006C1A7D" w:rsidRDefault="001D13DF" w:rsidP="001D13DF">
      <w:pPr>
        <w:spacing w:line="360" w:lineRule="auto"/>
        <w:jc w:val="both"/>
      </w:pPr>
      <w:r w:rsidRPr="006C1A7D">
        <w:br w:type="page"/>
      </w:r>
    </w:p>
    <w:p w:rsidR="001D13DF" w:rsidRPr="006C1A7D" w:rsidRDefault="001D13DF" w:rsidP="001D13DF">
      <w:pPr>
        <w:spacing w:line="360" w:lineRule="auto"/>
        <w:jc w:val="center"/>
        <w:rPr>
          <w:b/>
        </w:rPr>
      </w:pPr>
      <w:bookmarkStart w:id="63" w:name="_Toc467865655"/>
      <w:r w:rsidRPr="006C1A7D">
        <w:rPr>
          <w:b/>
        </w:rPr>
        <w:lastRenderedPageBreak/>
        <w:t>Введение. Актуальность проведения исследований взрослого населения</w:t>
      </w:r>
      <w:bookmarkEnd w:id="63"/>
    </w:p>
    <w:p w:rsidR="001D13DF" w:rsidRPr="006C1A7D" w:rsidRDefault="001D13DF" w:rsidP="001D13DF">
      <w:pPr>
        <w:spacing w:line="360" w:lineRule="auto"/>
        <w:ind w:firstLine="708"/>
        <w:contextualSpacing/>
        <w:jc w:val="both"/>
      </w:pPr>
      <w:r w:rsidRPr="006C1A7D">
        <w:t xml:space="preserve">В 2011-2014 гг. Российская Федерация приняла участие в инициированном Организацией экономического развития и сотрудничества (ОЭСР) исследовании «Программа оценки грамотности взрослого населения </w:t>
      </w:r>
      <w:r w:rsidRPr="006C1A7D">
        <w:rPr>
          <w:lang w:val="en-US"/>
        </w:rPr>
        <w:t>PIAAC</w:t>
      </w:r>
      <w:r w:rsidRPr="006C1A7D">
        <w:t xml:space="preserve">». В настоящее время международная оценка качества работы системы школьного образования является уже привычной. И экспертам в области образования, и органам управления образованием, и политикам, и широкой общественности известно международное исследование </w:t>
      </w:r>
      <w:r w:rsidRPr="006C1A7D">
        <w:rPr>
          <w:lang w:val="en-US"/>
        </w:rPr>
        <w:t>PISA</w:t>
      </w:r>
      <w:r w:rsidRPr="006C1A7D">
        <w:t xml:space="preserve"> (Программа международной оценки качества образования школьников). Данное исследование, также инициированное ОЭСР, с середины 2000-х гг. является одним из средств сравнения работы системы подготовки школьников в государствах-участниках ОЭСР и государствах – партнерах ОЭСР. Несколько меньшей известностью пользуется международное исследование </w:t>
      </w:r>
      <w:r w:rsidRPr="006C1A7D">
        <w:rPr>
          <w:lang w:val="en-US"/>
        </w:rPr>
        <w:t>TIMSS</w:t>
      </w:r>
      <w:r w:rsidRPr="006C1A7D">
        <w:t>, которое также было инициировано ОЭСР. Его меньшая известность связана с тем, что задания данного исследования, по мнению экспертов, не носят компетентностного характера. В рамках всех крупных международных исследований проверяются два вида ключевых компетенций: работа с текстами и работа с информацией математического характера. Это связано с тем, что способности читать, писать и считать традиционно считаются признаками грамотного человека. В настоящее время, в связи с представлением о компетентностях, которое стало основой образования в нашем обществе, в рамках международных сравнительных исследований проверяются не только способность распознавать буквы и цифры, но и применять умение читать, писать и считать для решения жизненных и профессиональных задач.</w:t>
      </w:r>
    </w:p>
    <w:p w:rsidR="001D13DF" w:rsidRPr="006C1A7D" w:rsidRDefault="001D13DF" w:rsidP="001D13DF">
      <w:pPr>
        <w:spacing w:line="360" w:lineRule="auto"/>
        <w:contextualSpacing/>
        <w:jc w:val="both"/>
      </w:pPr>
      <w:r w:rsidRPr="006C1A7D">
        <w:tab/>
        <w:t xml:space="preserve">До сих пор в рамках международных сравнительных исследований оценивался уровень владения ключевыми компетенциями у школьников. Однако с начала 1990-х гг. перед исследователями встает вопрос о том, насколько ключевые компетенции сохраняются во взрослом возрасте. Первые попытки оценить грамотность взрослого населения страны в целом были предприняты в США в конце 1980-х гг., когда группа исследователей во главе с Ирвином Киршем инициировала пан-американское исследование </w:t>
      </w:r>
      <w:r w:rsidRPr="006C1A7D">
        <w:rPr>
          <w:lang w:val="en-US"/>
        </w:rPr>
        <w:t>NAAL</w:t>
      </w:r>
      <w:r w:rsidRPr="006C1A7D">
        <w:t xml:space="preserve">. Для данного проекта был разработан инструментарий по оценке двух ключевых компетенций: грамотности чтения и математической грамотности. Грамотность чтения в свою очередь была разделена на «прозаическую грамотность» и «документальную грамотность». В рамках последней оценивалась способность читать, понимать и использовать для решения своих жизненных задач документы: инструкции, налоговую отчетность и т.д. Результаты исследования </w:t>
      </w:r>
      <w:r w:rsidRPr="006C1A7D">
        <w:rPr>
          <w:lang w:val="en-US"/>
        </w:rPr>
        <w:t>NAAL</w:t>
      </w:r>
      <w:r w:rsidRPr="006C1A7D">
        <w:t xml:space="preserve"> показали, что порядка 30% взрослого населения США функционально неграмотны, то есть не способны понять смысл простого текста и не владеют элементарным математическим аппаратом. Особенно тревожным фактом оказалось то, что наименее </w:t>
      </w:r>
      <w:r w:rsidRPr="006C1A7D">
        <w:lastRenderedPageBreak/>
        <w:t>грамотными оказались наименее защищенные слои населения: бедные, малообразованные люди; дети бедных и малообразованных родителей.</w:t>
      </w:r>
    </w:p>
    <w:p w:rsidR="001D13DF" w:rsidRPr="006C1A7D" w:rsidRDefault="001D13DF" w:rsidP="001D13DF">
      <w:pPr>
        <w:spacing w:line="360" w:lineRule="auto"/>
        <w:contextualSpacing/>
        <w:jc w:val="both"/>
      </w:pPr>
      <w:r w:rsidRPr="006C1A7D">
        <w:tab/>
        <w:t xml:space="preserve">После того, как прошло исследование </w:t>
      </w:r>
      <w:r w:rsidRPr="006C1A7D">
        <w:rPr>
          <w:lang w:val="en-US"/>
        </w:rPr>
        <w:t>NAAL</w:t>
      </w:r>
      <w:r w:rsidRPr="006C1A7D">
        <w:t xml:space="preserve">, была предпринята первая попытка провести международное сравнительное исследование грамотности взрослого населения – исследование </w:t>
      </w:r>
      <w:r w:rsidRPr="006C1A7D">
        <w:rPr>
          <w:lang w:val="en-US"/>
        </w:rPr>
        <w:t>IALS</w:t>
      </w:r>
      <w:r w:rsidRPr="006C1A7D">
        <w:t xml:space="preserve">. Для данного исследования был разработан инструментарий, аналогичный инструментарию исследования </w:t>
      </w:r>
      <w:r w:rsidRPr="006C1A7D">
        <w:rPr>
          <w:lang w:val="en-US"/>
        </w:rPr>
        <w:t>NAAL</w:t>
      </w:r>
      <w:r w:rsidRPr="006C1A7D">
        <w:t>. В рамках данного исследования также оценивались математическая грамотность и два вида грамотности чтения – документальная грамотность и прозаическая грамотность. В данном проекте приняли участие несколько стран, в том числе Великобритания, Германия, Канада, Мексика, США и еще ряд государств. Результаты исследования показали, что проблема грамотности взрослого населения в развитых странах мира стоит чрезвычайно остро. 20-30% граждан данных стран оказались функционально неграмотны. Низкий уровень владения ключевыми компетенциями грамотности оказался тесно связан с низким уровнем образования, бедностью и прочими социальными и культурными факторами.</w:t>
      </w:r>
    </w:p>
    <w:p w:rsidR="001D13DF" w:rsidRPr="006C1A7D" w:rsidRDefault="001D13DF" w:rsidP="001D13DF">
      <w:pPr>
        <w:spacing w:line="360" w:lineRule="auto"/>
        <w:contextualSpacing/>
        <w:jc w:val="both"/>
      </w:pPr>
      <w:r w:rsidRPr="006C1A7D">
        <w:tab/>
      </w:r>
      <w:r w:rsidRPr="006C1A7D">
        <w:rPr>
          <w:lang w:val="en-US"/>
        </w:rPr>
        <w:t>IALS</w:t>
      </w:r>
      <w:r w:rsidRPr="006C1A7D">
        <w:t xml:space="preserve"> был проведен дважды. В конце 1990-х гг. прошел следующий проект оценки компетенций ключевых компетенций взрослого населения – проект </w:t>
      </w:r>
      <w:r w:rsidRPr="006C1A7D">
        <w:rPr>
          <w:lang w:val="en-US"/>
        </w:rPr>
        <w:t>ALL</w:t>
      </w:r>
      <w:r w:rsidRPr="006C1A7D">
        <w:t>. Данный проект отличался от предыдущего тем, что в него было добавлено дополнительное измерение – решение жизненных задач. Участникам исследования предлагались различные задачи профессионального или жизненного характера. Они должны были ответить на вопрос о том, как бы они их решали и предложить алгоритм решения. Данный тест проверял, насколько человек способен разбить достижение цели на несколько последовательных задач и решить каждую из них последовательно. Данное измерение вызвало больше всего вопросов у исследователей, поэтому сравнение стран по данному параметру имело меньше всего значения.</w:t>
      </w:r>
    </w:p>
    <w:p w:rsidR="001D13DF" w:rsidRPr="006C1A7D" w:rsidRDefault="001D13DF" w:rsidP="001D13DF">
      <w:pPr>
        <w:spacing w:line="360" w:lineRule="auto"/>
        <w:contextualSpacing/>
        <w:jc w:val="both"/>
      </w:pPr>
      <w:r w:rsidRPr="006C1A7D">
        <w:tab/>
        <w:t xml:space="preserve">В начале 2000-х гг. был дан старт новому крупному проекту ОЭСР – исследованию </w:t>
      </w:r>
      <w:r w:rsidRPr="006C1A7D">
        <w:rPr>
          <w:lang w:val="en-US"/>
        </w:rPr>
        <w:t>PIAAC</w:t>
      </w:r>
      <w:r w:rsidRPr="006C1A7D">
        <w:t xml:space="preserve">. Для данного исследования был разработан собственный инструментарий. Он включал три блока тестов и обширный биографический опросник. Три блока тестов включали тесты на грамотность чтения; тесты на математическую грамотность и тесты на решение задач в технологически насыщенной среде. Как можно заметить, при дизайне инструментария </w:t>
      </w:r>
      <w:r w:rsidRPr="006C1A7D">
        <w:rPr>
          <w:lang w:val="en-US"/>
        </w:rPr>
        <w:t>PIAAC</w:t>
      </w:r>
      <w:r w:rsidRPr="006C1A7D">
        <w:t xml:space="preserve"> было принято решение не дробить концепцию грамотности чтения на две. Кроме того, в рамках данного исследования появилось новое измерение – решение задач в технологически насыщенной среде. Последнее было создано на основе двух конструктов: решения жизненных задач и конструкта компьютерной грамотности. Было решено, что, поскольку в настоящее время использование современных цифровых технологий становится все более и более важным, современный человек должен уметь </w:t>
      </w:r>
      <w:r w:rsidRPr="006C1A7D">
        <w:lastRenderedPageBreak/>
        <w:t>решать стоящие перед ним жизненные и профессиональные задачи с помощью современных цифровых средств. Участникам исследования предлагалось решить две достаточно сложные задачи и несколько более простых. Сложные задачи требовали умения пользоваться текстовыми редакторами, программами вычислений и Интернетом. Требовалось достичь определенного результата и описать его по электронной почте. Более простые задачи требовали умения создать с помощью текстового редактора резюме и разместить его на сайте в Интернете. При этом от участника исследования требовалось понять, предлагает ли данный сайт размещение информации бесплатно или взимает плату.</w:t>
      </w:r>
    </w:p>
    <w:p w:rsidR="001D13DF" w:rsidRPr="006C1A7D" w:rsidRDefault="001D13DF" w:rsidP="001D13DF">
      <w:pPr>
        <w:spacing w:line="360" w:lineRule="auto"/>
        <w:contextualSpacing/>
        <w:jc w:val="both"/>
      </w:pPr>
      <w:r w:rsidRPr="006C1A7D">
        <w:tab/>
        <w:t xml:space="preserve">Процедура проведения исследования </w:t>
      </w:r>
      <w:r w:rsidRPr="006C1A7D">
        <w:rPr>
          <w:lang w:val="en-US"/>
        </w:rPr>
        <w:t>PIAAC</w:t>
      </w:r>
      <w:r w:rsidRPr="006C1A7D">
        <w:t xml:space="preserve"> также отличалась от процедуры проведения предыдущих исследований. Если более ранние исследования проводились только с использованием бумажных буклетов, то </w:t>
      </w:r>
      <w:r w:rsidRPr="006C1A7D">
        <w:rPr>
          <w:lang w:val="en-US"/>
        </w:rPr>
        <w:t>PIAAC</w:t>
      </w:r>
      <w:r w:rsidRPr="006C1A7D">
        <w:t xml:space="preserve"> предполагал две формы: бумажный буклет и компьютерную форму. Это потребовало как дополнительных финансовых средств, существенно удороживших исследование, так и дополнительного инструментария. При дизайне инструментария был создан специальный тест, который проверял владение компьютером. Участнику исследования предлагалось ответить на десять простых вопросов на грамотность чтения и математическую грамотность с помощью компьютера интервьюера. Если человек при этом демонстрировал способность пользоваться компьютером, то он продолжал дальше тестирование на компьютере. Если участник исследования очевидно не умел пользоваться компьютером. Ему предлагали заполнить бумажный буклет. Кроме того, участники исследования могли при желании выбрать бумажный буклет, а не компьютерное исследование.</w:t>
      </w:r>
    </w:p>
    <w:p w:rsidR="001D13DF" w:rsidRPr="006C1A7D" w:rsidRDefault="001D13DF" w:rsidP="001D13DF">
      <w:pPr>
        <w:spacing w:line="360" w:lineRule="auto"/>
        <w:contextualSpacing/>
        <w:jc w:val="both"/>
      </w:pPr>
      <w:r w:rsidRPr="006C1A7D">
        <w:tab/>
        <w:t xml:space="preserve">После того, как участники исследования ответили на вопросы тестирования, им предлагалось ответить на вопросы биографической анкеты. Данная анкета включала большое количество вопросов, целью которых было собрать максимально полную информацию об экономическом положении участника исследования; его образовании; профессиональном опыте; культурном уровне; образе жизни. Биографическая анкета включала несколько крупных блоков. В рамках первого блока респонденту предлагали ответить на большое количество вопросов, связанных с его образованием. Участник исследования должен был рассказать о своем уровне образования, о том, по какому направлению он учился; когда он получил свое образование и т.д. При анализе данных об образовании участников исследования, эксперты ОЭСР использовали международную стандартную классификацию уровней образования, принятую ЮНЕСКО. Международная стандартная классификация позволяет сравнивать между собой различные национальные системы образования. Однако, при рассмотрении данных, которые были обобщены таким </w:t>
      </w:r>
      <w:r w:rsidRPr="006C1A7D">
        <w:lastRenderedPageBreak/>
        <w:t xml:space="preserve">образом, следует учитывать, что российский четырехлетней техникум будет соответствовать колледжу в США. </w:t>
      </w:r>
    </w:p>
    <w:p w:rsidR="001D13DF" w:rsidRPr="006C1A7D" w:rsidRDefault="001D13DF" w:rsidP="001D13DF">
      <w:pPr>
        <w:spacing w:line="360" w:lineRule="auto"/>
        <w:contextualSpacing/>
        <w:jc w:val="both"/>
      </w:pPr>
      <w:r w:rsidRPr="006C1A7D">
        <w:tab/>
        <w:t>В рамках второго блока вопросов, участника исследования опрашивали относительно его работы. Респонденту предлагали вопросы о типе организации, где он работает; типе его контракта; характере работы; о том, руководит ли он другими сотрудниками. Если респондент оказывался безработным, ему предлагали ответить на вопросы о том, каков был характер его последней работы; сколько времени он является безработным; как он искал работу и т.д. Если респондент являлся студентом, ему предлагали ответить на вопросы о том, по какому направлению подготовки он учится.</w:t>
      </w:r>
    </w:p>
    <w:p w:rsidR="001D13DF" w:rsidRPr="006C1A7D" w:rsidRDefault="001D13DF" w:rsidP="001D13DF">
      <w:pPr>
        <w:spacing w:line="360" w:lineRule="auto"/>
        <w:contextualSpacing/>
        <w:jc w:val="both"/>
      </w:pPr>
      <w:r w:rsidRPr="006C1A7D">
        <w:tab/>
        <w:t xml:space="preserve">Еще один важный блок вопросов был посвящен использованию компетенций </w:t>
      </w:r>
      <w:r w:rsidRPr="006C1A7D">
        <w:rPr>
          <w:lang w:val="en-US"/>
        </w:rPr>
        <w:t>PIAAC</w:t>
      </w:r>
      <w:r w:rsidRPr="006C1A7D">
        <w:t xml:space="preserve"> на рабочем месте. Респонденту предлагалось рассказать о том, какие компетенции он использует на рабочем месте, приходится ли ему пользоваться текстовыми редакторами, электронной почтой, вычислительными программами, программами обработки баз данных. Кроме того, у участника исследования спрашивали, приходится ли ему вести деловую переписку или переписку иного характера на работе. При обработке данных тестирования, проводилось сопоставление полученных результатов и того, как респондент использует свои компетенции на рабочем месте.</w:t>
      </w:r>
    </w:p>
    <w:p w:rsidR="001D13DF" w:rsidRPr="006C1A7D" w:rsidRDefault="001D13DF" w:rsidP="001D13DF">
      <w:pPr>
        <w:spacing w:line="360" w:lineRule="auto"/>
        <w:contextualSpacing/>
        <w:jc w:val="both"/>
      </w:pPr>
      <w:r w:rsidRPr="006C1A7D">
        <w:tab/>
        <w:t xml:space="preserve">Еще один крупный блок вопросов был связан с повышением квалификации респондента. Одной из задач, ставившихся перед исследованием, было выявить эффект образовательных программ для взрослых на прирост ключевых компетенций </w:t>
      </w:r>
      <w:r w:rsidRPr="006C1A7D">
        <w:rPr>
          <w:lang w:val="en-US"/>
        </w:rPr>
        <w:t>PIAAC</w:t>
      </w:r>
      <w:r w:rsidRPr="006C1A7D">
        <w:t>. Поэтому участники исследования отвечали на вопросы о том, участвовали ли они в каких-либо образовательных программах на протяжении последних 12 месяцев; в какой форме проходили занятия; были ли они связаны с работой участника исследования; каким образом оплачивались занятия и т.д. Поэтому респонденты отвечали на вопросы о том, родились ли они в той стране, где проходит исследование; родились ли их родители в той стране, где проходит исследование; на каком языке они говорят дома и т.д.</w:t>
      </w:r>
    </w:p>
    <w:p w:rsidR="001D13DF" w:rsidRPr="006C1A7D" w:rsidRDefault="001D13DF" w:rsidP="001D13DF">
      <w:pPr>
        <w:spacing w:line="360" w:lineRule="auto"/>
        <w:contextualSpacing/>
        <w:jc w:val="both"/>
      </w:pPr>
      <w:r w:rsidRPr="006C1A7D">
        <w:tab/>
        <w:t xml:space="preserve">Кроме того, участникам исследования задавали различные вопросы об их социальном самочувствии. Им задавали вопросы о том, участвуют ли они в волонтерской деятельности; об их здоровье и общем самочувствии; об удовлетворенности их работой. Анализ этих результатов показал, что в большинстве стран ОЭСР существует тесная связь между уровнем владения ключевыми компетенциями и социальным самочувствием. Как правило, люди с высоким уровнем грамотности чаще занимаются волонтерской работой и в целом более склонны к альтруистическому поведению; больше склонны доверять другим людям; больше заботятся о своем здоровье и хорошо себя чувствуют. Результат анализа оказался достаточно интересным, соответственно, в будущем предполагается при разработке инструментария </w:t>
      </w:r>
      <w:r w:rsidRPr="006C1A7D">
        <w:lastRenderedPageBreak/>
        <w:t>предполагается разработать дополнительный опросник о поведении и ценностных предпочтениях.</w:t>
      </w:r>
    </w:p>
    <w:p w:rsidR="001D13DF" w:rsidRPr="006C1A7D" w:rsidRDefault="001D13DF" w:rsidP="001D13DF">
      <w:pPr>
        <w:spacing w:line="360" w:lineRule="auto"/>
        <w:contextualSpacing/>
        <w:jc w:val="both"/>
      </w:pPr>
      <w:r w:rsidRPr="006C1A7D">
        <w:tab/>
        <w:t>Наконец участникам исследования задавали вопросы об их семье: об уровне образования и дохода родителей респондента; о наличии у респондента супруга или супруги и детей. Стоит отметить, что при анализе значительная часть вопросов никак не «сработала», поэтому при создании дизайна нового  исследования было принято решение отказаться от обширной биографической анкеты, которая значительно увеличивала время, необходимое на заполнение анкет.</w:t>
      </w:r>
    </w:p>
    <w:p w:rsidR="001D13DF" w:rsidRPr="006C1A7D" w:rsidRDefault="001D13DF" w:rsidP="001D13DF">
      <w:pPr>
        <w:spacing w:line="360" w:lineRule="auto"/>
        <w:contextualSpacing/>
        <w:jc w:val="both"/>
      </w:pPr>
      <w:r w:rsidRPr="006C1A7D">
        <w:tab/>
        <w:t xml:space="preserve">В исследовании </w:t>
      </w:r>
      <w:r w:rsidRPr="006C1A7D">
        <w:rPr>
          <w:lang w:val="en-US"/>
        </w:rPr>
        <w:t>PIAAC</w:t>
      </w:r>
      <w:r w:rsidRPr="006C1A7D">
        <w:t xml:space="preserve"> принимали участие все страны-участницы ОЭСР: Австрия, Австралия, Бельгия, Великобритания, Германия, Дания, Канада, Нидерланды, Норвегия, США, Финляндия, Швеция, Япония и другие. Кроме того, в проекте приняли участие страны-партнеры ОЭСР: Российская Федерация и республика Кипр. Впоследствии к проекту присоединились такие страны, как Израиль, Малайзия, Турция и Чили.</w:t>
      </w:r>
    </w:p>
    <w:p w:rsidR="001D13DF" w:rsidRPr="006C1A7D" w:rsidRDefault="001D13DF" w:rsidP="001D13DF">
      <w:pPr>
        <w:spacing w:line="360" w:lineRule="auto"/>
        <w:contextualSpacing/>
        <w:jc w:val="both"/>
      </w:pPr>
      <w:r w:rsidRPr="006C1A7D">
        <w:tab/>
        <w:t xml:space="preserve">В каждой стране в исследовании в обязательном порядке принимала участие национальная репрезентативная выборка из 5000 человек в возрасте 16-65 лет. Выбор данной целевой аудитории был связан с тем, что </w:t>
      </w:r>
      <w:r w:rsidRPr="006C1A7D">
        <w:rPr>
          <w:lang w:val="en-US"/>
        </w:rPr>
        <w:t>PIAAC</w:t>
      </w:r>
      <w:r w:rsidRPr="006C1A7D">
        <w:t xml:space="preserve"> позиционировался как проект по обследованию трудоспособного населения. Ряд стран по желанию мог расширить данную выборку за счет различных категорий населения, что и было сделано. К примеру, Канада опросила более 20 тысяч человек, создав репрезентативную выборку из 1000 человек для каждой провинции. В США была создана дополнительная выборка из лиц, находящихся в местах лишения свободы. Опрос данной категории населения был обусловлен желанием американцев проверить эффективность программ обучения грамотности лиц, находящихся в местах лишения свободы. Ряд стран был заинтересован в том, чтобы сопоставить результаты исследований </w:t>
      </w:r>
      <w:r w:rsidRPr="006C1A7D">
        <w:rPr>
          <w:lang w:val="en-US"/>
        </w:rPr>
        <w:t>PIAAC</w:t>
      </w:r>
      <w:r w:rsidRPr="006C1A7D">
        <w:t xml:space="preserve"> и </w:t>
      </w:r>
      <w:r w:rsidRPr="006C1A7D">
        <w:rPr>
          <w:lang w:val="en-US"/>
        </w:rPr>
        <w:t>PISA</w:t>
      </w:r>
      <w:r w:rsidRPr="006C1A7D">
        <w:t xml:space="preserve">. Для этого в ряде стран были опрошены дополнительные выборки из 1000 человек – участников исследования </w:t>
      </w:r>
      <w:r w:rsidRPr="006C1A7D">
        <w:rPr>
          <w:lang w:val="en-US"/>
        </w:rPr>
        <w:t>PISA</w:t>
      </w:r>
      <w:r w:rsidRPr="006C1A7D">
        <w:t xml:space="preserve"> предыдущих лет. Таким образом, были получены данные о том, какой прирост по уровню владения компетенций человек может получить в процессе обучения на программах профессионального образования и работы. Правда, пока еще вопрос о сопоставимости данных двух исследований недостаточно хорошо изучен.</w:t>
      </w:r>
    </w:p>
    <w:p w:rsidR="001D13DF" w:rsidRPr="006C1A7D" w:rsidRDefault="001D13DF" w:rsidP="001D13DF">
      <w:pPr>
        <w:spacing w:line="360" w:lineRule="auto"/>
        <w:contextualSpacing/>
        <w:jc w:val="both"/>
      </w:pPr>
      <w:r w:rsidRPr="006C1A7D">
        <w:tab/>
        <w:t xml:space="preserve">Наиболее высокие результаты были получены в Финляндии и Японии. Средние результаты были получены в таких странах, как Российская Федерация, Австрия, Австралия, Германия, Канада, Польша, Чехия. Достаточно низкие результаты были получены в США, Франции и ряде других стран. Самые низкие результаты были в Испании и в Италии. В среднем по ОЭСР результаты мужчин несколько ниже, чем результаты женщин. Результаты лиц с высоким уровнем образования заметно выше, чем результаты лиц без высшего </w:t>
      </w:r>
      <w:r w:rsidRPr="006C1A7D">
        <w:lastRenderedPageBreak/>
        <w:t>образования. Самые низкие результаты – у лиц только со школьным образованием. Самый высокий уровень владения ключевыми компетенциями в большинстве стран ОЭСР был выявлен у лиц в возрасте 25-34 года. Последние, однако верно далеко не для всех стран: к примеру, в Российской Федерации никакой связи между возрастом и владением ключевыми компетенциями не выявлено.</w:t>
      </w:r>
    </w:p>
    <w:p w:rsidR="001D13DF" w:rsidRPr="006C1A7D" w:rsidRDefault="001D13DF" w:rsidP="001D13DF">
      <w:pPr>
        <w:spacing w:line="360" w:lineRule="auto"/>
        <w:contextualSpacing/>
        <w:jc w:val="both"/>
      </w:pPr>
      <w:r w:rsidRPr="006C1A7D">
        <w:tab/>
        <w:t>В среднем по ОЭСР уровень математической грамотности, уровень грамотности чтения и решение задач в технологически насыщенной среде оказались связаны достаточно тесно. Однако в ряде стран были выявлены большие группы лиц, владеющих грамотностью чтения и математической грамотностью на достаточно высоком уровне, при этом демонстрируют низкий уровень владения ИКТ. Как правило, это связано со старшим возрастом. К странам, где обнаруживается такой эффект, относится, например, Япония. Кроме того, подобный эффект присутствует в ряде стран Восточной Европы, например, в Польше.</w:t>
      </w:r>
    </w:p>
    <w:p w:rsidR="001D13DF" w:rsidRPr="006C1A7D" w:rsidRDefault="001D13DF" w:rsidP="001D13DF">
      <w:pPr>
        <w:spacing w:line="360" w:lineRule="auto"/>
        <w:contextualSpacing/>
        <w:jc w:val="both"/>
      </w:pPr>
      <w:r w:rsidRPr="006C1A7D">
        <w:tab/>
        <w:t>Однако в Российской Федерации ряд результатов оказался достаточно сильно отличным от результатов в целом по миру. Специфика российских результатов будет учтена при разработке нового инструментария онлайн исследования. Поэтому ниже российские результаты будут изложены более подробно.</w:t>
      </w:r>
    </w:p>
    <w:p w:rsidR="001D13DF" w:rsidRPr="001D13DF" w:rsidRDefault="001D13DF" w:rsidP="001D13DF">
      <w:pPr>
        <w:pStyle w:val="1"/>
        <w:spacing w:line="360" w:lineRule="auto"/>
        <w:ind w:firstLine="708"/>
        <w:rPr>
          <w:sz w:val="24"/>
          <w:szCs w:val="24"/>
          <w:lang w:val="ru-RU"/>
        </w:rPr>
      </w:pPr>
      <w:bookmarkStart w:id="64" w:name="_Toc467865656"/>
      <w:r w:rsidRPr="001D13DF">
        <w:rPr>
          <w:sz w:val="24"/>
          <w:szCs w:val="24"/>
          <w:lang w:val="ru-RU"/>
        </w:rPr>
        <w:lastRenderedPageBreak/>
        <w:t xml:space="preserve">Краткие итоги первого раунда исследования </w:t>
      </w:r>
      <w:r w:rsidRPr="006C1A7D">
        <w:rPr>
          <w:sz w:val="24"/>
          <w:szCs w:val="24"/>
        </w:rPr>
        <w:t>PIAAC</w:t>
      </w:r>
      <w:r w:rsidRPr="001D13DF">
        <w:rPr>
          <w:sz w:val="24"/>
          <w:szCs w:val="24"/>
          <w:lang w:val="ru-RU"/>
        </w:rPr>
        <w:t xml:space="preserve"> (2008-2013)</w:t>
      </w:r>
      <w:bookmarkEnd w:id="64"/>
    </w:p>
    <w:p w:rsidR="001D13DF" w:rsidRDefault="001D13DF" w:rsidP="001D13DF">
      <w:pPr>
        <w:spacing w:line="360" w:lineRule="auto"/>
        <w:contextualSpacing/>
        <w:jc w:val="both"/>
      </w:pPr>
    </w:p>
    <w:p w:rsidR="001D13DF" w:rsidRPr="006C1A7D" w:rsidRDefault="001D13DF" w:rsidP="001D13DF">
      <w:pPr>
        <w:spacing w:line="360" w:lineRule="auto"/>
        <w:ind w:firstLine="708"/>
        <w:contextualSpacing/>
        <w:jc w:val="both"/>
      </w:pPr>
      <w:r w:rsidRPr="006C1A7D">
        <w:t xml:space="preserve">Исследование </w:t>
      </w:r>
      <w:r w:rsidRPr="006C1A7D">
        <w:rPr>
          <w:lang w:val="en-US"/>
        </w:rPr>
        <w:t>PIAAC</w:t>
      </w:r>
      <w:r w:rsidRPr="006C1A7D">
        <w:t xml:space="preserve"> в Российской Федерации проводилось в 2008-2013 гг. В нем приняла участие национальная выборка из 5000 человек. Однако, в силу того, что в Москве и Московской области результаты были признаны недостоверными, было принято решение не использовать их при анализе. Таким образом, в исследовании в России приняли порядка 3200 человек. Из них чуть больше одной трети составили мужчины и чуть меньше двух третей – женщины.</w:t>
      </w:r>
    </w:p>
    <w:p w:rsidR="001D13DF" w:rsidRPr="006C1A7D" w:rsidRDefault="001D13DF" w:rsidP="001D13DF">
      <w:pPr>
        <w:spacing w:line="360" w:lineRule="auto"/>
        <w:contextualSpacing/>
        <w:jc w:val="both"/>
      </w:pPr>
      <w:r w:rsidRPr="006C1A7D">
        <w:tab/>
        <w:t xml:space="preserve">Исследование проводилось на основании национальной выборки. Она была составлена таким образом, чтобы в ней были представлены лица с разным уровнем образования, с разным уровнем дохода, разного возраста и проживающие в различных населенных пунктах. Для этого отбор респондентов для исследования проводился в три этапа. На первом этапе были отобраны населенные пункты, которые принимали участие в обзоре. В каждом федеральном округе Российской Федерации были случайным образом отобраны населенные пункты как городского, так и сельского типа. В городских населенных пунктах на втором этапе отбора были случайным образом отобрано по три района, в которых проводилось исследование. В каждом районе были, в свою очередь, случайным образом отобраны адреса, которые посетили интервьюеры. В каждом домохозяйстве интервьюер осуществлял следующую процедуру. Он составлял список жителей домохозяйства в возрасте 15-65 лет. Если таких в домохозяйстве оказывалось 3 и больше, то интервьюер случайным образом выбирал двоих, которые заполняли тестирование. Если таких в домохозяйстве было 2 и меньше, то интервьюер просил обоих заполнить анкету и тестирование. </w:t>
      </w:r>
    </w:p>
    <w:p w:rsidR="001D13DF" w:rsidRPr="006C1A7D" w:rsidRDefault="001D13DF" w:rsidP="001D13DF">
      <w:pPr>
        <w:spacing w:line="360" w:lineRule="auto"/>
        <w:ind w:firstLine="708"/>
        <w:contextualSpacing/>
        <w:jc w:val="both"/>
      </w:pPr>
      <w:r w:rsidRPr="006C1A7D">
        <w:t xml:space="preserve">Для того, чтобы интервьюеру открыли дверь, проводилась специальная процедура. Адреса, по которым должны были ходить интервьюеры, отбирались случайным образом. Затем по этим адресам направлялись письма, в которых хозяевам квартиры предлагали принять участие в опросе и предлагалось назначить удобное им время встречи. Более того, хозяева квартиры могли связаться с руководителем исследования (его контакты прилагались) и связаться с ним по электронной почте или телефону. Тем не менее, несмотря на сложность, данная процедура оказалась не слишком удобной. Хозяева квартиры далеко не всегда открывали дверь. Особенно эта проблема была характерна для Москвы и Московской </w:t>
      </w:r>
      <w:r w:rsidRPr="006C1A7D">
        <w:lastRenderedPageBreak/>
        <w:t>области. Поэтому, как будет показано ниже, при дизайне исследования компетенций онлайн. Процедура исследования будет существенным образом изменена. Участников исследования будут приглашать посетить какой-нибудь центр тестирования за вознаграждение.</w:t>
      </w:r>
    </w:p>
    <w:p w:rsidR="001D13DF" w:rsidRPr="006C1A7D" w:rsidRDefault="001D13DF" w:rsidP="001D13DF">
      <w:pPr>
        <w:spacing w:line="360" w:lineRule="auto"/>
        <w:ind w:firstLine="708"/>
        <w:contextualSpacing/>
        <w:jc w:val="both"/>
      </w:pPr>
      <w:r w:rsidRPr="006C1A7D">
        <w:t>Когда собранные таким образом результаты были проанализированы, то оказалось, что российские результаты достаточно существенно отличаются от результатов в среднем по ОЭСР. Прежде всего, оказалось, что в Российской Федерации не выявлено прироста уровня владения ключевыми компетенциями с возрастом: лица в возрасте 25-34 года владеют ключевыми компетенциями грамотности так же, как и все остальные. Напротив, всплеск владения ключевыми компетенциями наблюдается в возрасте 45-49 лет. Этому могут быть даны разные объяснения. Одним возможным объяснением могут служить особенности выборки: среди российских участников в возрасте 25-34 года было много лиц, чьи родители имели только среднее образование. Другое возможное объяснение может быть связано с особенностями работы системы образования в СССР и Российской Федерации. Возможно, наиболее грамотными в России являются те, кто получил образование в Советском Союзе.</w:t>
      </w:r>
    </w:p>
    <w:p w:rsidR="001D13DF" w:rsidRPr="006C1A7D" w:rsidRDefault="001D13DF" w:rsidP="001D13DF">
      <w:pPr>
        <w:spacing w:line="360" w:lineRule="auto"/>
        <w:ind w:firstLine="708"/>
        <w:contextualSpacing/>
        <w:jc w:val="both"/>
      </w:pPr>
      <w:r w:rsidRPr="006C1A7D">
        <w:t xml:space="preserve">Другая особенность российских результатов состоит в том, что российские участники исследования продемонстрировали низкий прирост ключевых компетенций грамотности в связи с получением высшего образования. Если в среднем по ОЭСР участники </w:t>
      </w:r>
      <w:r w:rsidRPr="006C1A7D">
        <w:rPr>
          <w:lang w:val="en-US"/>
        </w:rPr>
        <w:t>PIAAC</w:t>
      </w:r>
      <w:r w:rsidRPr="006C1A7D">
        <w:t xml:space="preserve"> продемонстрировали высокий прирост владения ключевыми компетенциями после получения высшего образования, то в России, как выяснилось, такого эффекта не наблюдается. Более того: среди российских участников исследования с низкими результатами половина имеет высшее образование или, по крайней мере, сообщает о его наличии у себя. В этом отношении российские результаты можно назвать уникальными. Еще одна достаточно серьезная особенность российских результатов состоит в том, что в нашей стране безработные демонстрируют достаточно высокий уровень владения ключевыми компетенциями. Этот факт выяснился следующим образом: при анализе результатов </w:t>
      </w:r>
      <w:r w:rsidRPr="006C1A7D">
        <w:rPr>
          <w:lang w:val="en-US"/>
        </w:rPr>
        <w:t>PIAAC</w:t>
      </w:r>
      <w:r w:rsidRPr="006C1A7D">
        <w:t>, все участники были разделены на несколько категорий в зависимости от того, какую работу они выполняют. Те, чья работа не связана с физическим трудом и требует высшего образования, были выделены в категорию «белых воротничков». Те, чья работа связана с физическим трудом, были выделены в категорию «синих воротничков». При сравнении результатов различных категорий работников оказалось, что «белые воротнички» грамотнее «синих воротничков», но несущественно отличаются по уровню грамотности от безработных. Этот результат существенно отличается от результатов в других странах, поскольку там безработные, как правило, объединяют наименее грамотное население, а «белые воротнички» - наиболее грамотное.</w:t>
      </w:r>
    </w:p>
    <w:p w:rsidR="001D13DF" w:rsidRPr="006C1A7D" w:rsidRDefault="001D13DF" w:rsidP="001D13DF">
      <w:pPr>
        <w:spacing w:line="360" w:lineRule="auto"/>
        <w:ind w:firstLine="708"/>
        <w:contextualSpacing/>
        <w:jc w:val="both"/>
      </w:pPr>
      <w:r w:rsidRPr="006C1A7D">
        <w:lastRenderedPageBreak/>
        <w:t>Наконец, еще одной особенностью результатов в Российской Федерации оказалось то, что в нашей стране лица с высокими результатами по ключевым компетенциям грамотности не демонстрируют большего доверия к людям и уверенность в своей способности влиять на свою жизнь, чем люди с более низким уровнем грамотности. Исследование включало в себя такие вопросы, как-то: «доверяете ли вы людям?», «такие люди, как оказывают мало влияния на политику» и «я в целом удовлетворен своей жизнью и работой». Если в среднем по странам ОЭСР люди с более высоким уровнем образования демонстрировали уверенность в том, что они оказывают влияние на политику, доверие к людям и довольство своей жизнью и работой, то в Российской Федерации оказалось, что это не так. Лица с наиболее высоким уровнем грамотности в России редко бывают удовлетворены своей жизнью и работой; не доверяют людям и уверены в том, что они не имеют влияния на политику. Напротив, люди с низким уровнем владения ключевыми компетенциями грамотности, как правило, удовлетворены своей жизнью в целом и своей работой в частности. В особенности такие результаты характерны для людей с высоким уровнем грамотности и высоким уровнем образования. Хотя они, как правило, тоже считают, что мало влияют на политику и не доверяют людям.</w:t>
      </w:r>
    </w:p>
    <w:p w:rsidR="001D13DF" w:rsidRPr="006C1A7D" w:rsidRDefault="001D13DF" w:rsidP="001D13DF">
      <w:pPr>
        <w:spacing w:line="360" w:lineRule="auto"/>
        <w:ind w:firstLine="708"/>
        <w:contextualSpacing/>
        <w:jc w:val="both"/>
      </w:pPr>
      <w:r w:rsidRPr="006C1A7D">
        <w:t xml:space="preserve">Еще одно важное отличие результатов по Российской Федерации от результатов по странам ОЭСР связаны с распределением грамотности по различным экономическим группам населения. В целом ряде стран ОЭСР лица более грамотные также являются наиболее высоко зарабатывающими. Однако в Российской Федерации это не так. В нашей стране среди участников исследования </w:t>
      </w:r>
      <w:r w:rsidRPr="006C1A7D">
        <w:rPr>
          <w:lang w:val="en-US"/>
        </w:rPr>
        <w:t>PIAAC</w:t>
      </w:r>
      <w:r w:rsidRPr="006C1A7D">
        <w:t xml:space="preserve"> лица с более высокими доходами демонстрировали почти такой же уровень грамотности. Как лица с низкими доходами. Подобные результаты в целом достаточно характерны для сран восточной Европы, таких, как Польша, Чехия и Эстония. В таких странах, как Великобритания и США связь между грамотностью и доходами достаточно тесная. </w:t>
      </w:r>
    </w:p>
    <w:p w:rsidR="001D13DF" w:rsidRPr="006C1A7D" w:rsidRDefault="001D13DF" w:rsidP="001D13DF">
      <w:pPr>
        <w:spacing w:line="360" w:lineRule="auto"/>
        <w:ind w:firstLine="708"/>
        <w:contextualSpacing/>
        <w:jc w:val="both"/>
      </w:pPr>
      <w:r w:rsidRPr="006C1A7D">
        <w:t xml:space="preserve">Объяснений описываемому явлению может быть несколько. Первое связано с тем, что участники исследования попросту не сообщали правдивых сведений о своих доходах. Из социологической практики широко известно, что люди с высокими доходами склонны занижать их при опросах, а люди с низкими доходами – завышать. Как-либо оценить истинные доходы в такой ситуации затруднительно, хотя, как считается, некоторую картину исследования все же дают. Второе возможное объяснение связано с тем, какой уровень разброса по уровням владения ключевыми компетенциями грамотности характерен для данного государства в целом. Исследования, проведенные на основании данных </w:t>
      </w:r>
      <w:r w:rsidRPr="006C1A7D">
        <w:rPr>
          <w:lang w:val="en-US"/>
        </w:rPr>
        <w:t>PIAAC</w:t>
      </w:r>
      <w:r w:rsidRPr="006C1A7D">
        <w:t xml:space="preserve"> такими исследователями, как </w:t>
      </w:r>
      <w:r w:rsidRPr="006C1A7D">
        <w:rPr>
          <w:lang w:val="en-US"/>
        </w:rPr>
        <w:t>Eric</w:t>
      </w:r>
      <w:r w:rsidRPr="006C1A7D">
        <w:t xml:space="preserve"> </w:t>
      </w:r>
      <w:r w:rsidRPr="006C1A7D">
        <w:rPr>
          <w:lang w:val="en-US"/>
        </w:rPr>
        <w:t>Hanushek</w:t>
      </w:r>
      <w:r w:rsidRPr="006C1A7D">
        <w:t xml:space="preserve">, показывают, что для стран, где разница между наиболее грамотными и наименее грамотными велика и малограмотных в целом достаточно </w:t>
      </w:r>
      <w:r w:rsidRPr="006C1A7D">
        <w:lastRenderedPageBreak/>
        <w:t xml:space="preserve">много, характерна тесная положительная связь между уровнем грамотности </w:t>
      </w:r>
      <w:r w:rsidRPr="006C1A7D">
        <w:rPr>
          <w:lang w:val="en-US"/>
        </w:rPr>
        <w:t>PIAAC</w:t>
      </w:r>
      <w:r w:rsidRPr="006C1A7D">
        <w:t xml:space="preserve"> и доходом. Напротив, в странах, где уровень грамотности взрослого населения достаточно ровный, там связь между уровнем дохода и уровнем грамотности не такая сильная. Поэтому в таких странах, как США, Великобритания и Канада положительная прямая связь между грамотностью и доходом тесная и сильная, а в таких странах, как Дания, Норвегия и Финляндия эта связь существует, но не так сильна. Третье возможное объяснения связано с тем, что в странах, где наблюдается сильная тесная связь между грамотностью и доходом, наблюдается также тесная связь между грамотностью участников исследования и социально-экономическим положением их родителей. Наиболее грамотные участники исследования в таких странах являются обычно детьми богатых и образованных родителей, а наименее грамотные – бедных и малообразованных. И разница между первыми и вторыми с точки зрения уровня грамотности достаточно велика. Соответственно, можно предположить, что более высокие доходы данной группы населения тесно связаны не только с их уровнем грамотности, но и с тем, что они наследуют благополучие своих родителей. Наконец, еще одно возможное объяснение исходит из того, что экономике Российской Федерации не требуется в настоящее время большое количество лиц с высоким уровнем тех компетенций, которые измеряет </w:t>
      </w:r>
      <w:r w:rsidRPr="006C1A7D">
        <w:rPr>
          <w:lang w:val="en-US"/>
        </w:rPr>
        <w:t>PIAAC</w:t>
      </w:r>
      <w:r w:rsidRPr="006C1A7D">
        <w:t xml:space="preserve"> или же, что в экономике Российской Федерации сейчас нет для них достаточного количества оплачиваемых мест. Описанная выше ситуация может быть связана не только с грамотностью, но и с особенностями структуры рынка труда как такового.</w:t>
      </w:r>
    </w:p>
    <w:p w:rsidR="001D13DF" w:rsidRPr="006C1A7D" w:rsidRDefault="001D13DF" w:rsidP="001D13DF">
      <w:pPr>
        <w:spacing w:line="360" w:lineRule="auto"/>
        <w:ind w:firstLine="708"/>
        <w:contextualSpacing/>
        <w:jc w:val="both"/>
      </w:pPr>
      <w:r w:rsidRPr="006C1A7D">
        <w:t>Как уже отмечалось выше, участники исследования в Российской Федерации продемонстрировали  средний уровень владения компетенциями грамотности. Такой же уровень, как Российская Федерация продемонстрировали такие страны, как Австрия, Австралия, Германия, Польша. Более высокие результаты продемонстрировали Финляндия и Япония. Однако это касается результатов по грамотности чтения и математической грамотности. С точки зрения решения задач в технологически насыщенной среде Российская Федерация продемонстрировала не очень высокие результаты. В нашей стране лиц, владеющих решением задач в технологически насыщенной среде примерно столько же, сколько и в среднем по ОЭСР. Однако людей, владеющих этой компетенцией на среднем уровне уже несколько меньше, чем в среднем по ОЭСР. В то же время в Российской Федерации велико число тех, кто либо вовсе не владеет данной компетенцией, либо владеет ею на достаточно низком уровне. Представляется, что данный результат связан с тем, что в Российской Федерации участники исследования в целом владеют ИКТ несколько ниже, чем в большинстве стран ОЭСР. В особенности это характерно для лиц старшего возраста.</w:t>
      </w:r>
    </w:p>
    <w:p w:rsidR="001D13DF" w:rsidRPr="006C1A7D" w:rsidRDefault="001D13DF" w:rsidP="001D13DF">
      <w:pPr>
        <w:spacing w:line="360" w:lineRule="auto"/>
        <w:ind w:firstLine="708"/>
        <w:contextualSpacing/>
        <w:jc w:val="both"/>
      </w:pPr>
      <w:r w:rsidRPr="006C1A7D">
        <w:t xml:space="preserve">Еще одна особенность участников </w:t>
      </w:r>
      <w:r w:rsidRPr="006C1A7D">
        <w:rPr>
          <w:lang w:val="en-US"/>
        </w:rPr>
        <w:t>PIAAC</w:t>
      </w:r>
      <w:r w:rsidRPr="006C1A7D">
        <w:t xml:space="preserve"> в Российской Федерации связана с тем, что в нашей стране разница между участниками с более высоким и более низким социально-</w:t>
      </w:r>
      <w:r w:rsidRPr="006C1A7D">
        <w:lastRenderedPageBreak/>
        <w:t>экономическим происхождением невелика. Это показывают результаты анализа, проведенного на основании разделения участников по уровню образования и дохода родителей. Российская Федерация относится к странам, где разница между лицами, чьи родители имеют высшее образование, и лицами, чьи родители не имеют высшего образования, с точки зрения владения ключевыми компетенциями грамотности невелика. Такая ситуация характерна для стран с высоким уровнем социального обеспечения населения – таких, как Финляндия, Дания, Нидерланды. Напротив, для таких стран, для которых характерно низкое социально-экономическое обеспечение населения, характерна ситуация, где дети лиц с высшим образованием существенно более грамотны, нежели дети лиц без высшего образования. Точно также в России разброс между людьми с высоким уровнем грамотности и низким уровнем грамотности не очень велик, что также говорит о равномерном качестве системы среднего образования.</w:t>
      </w:r>
    </w:p>
    <w:p w:rsidR="001D13DF" w:rsidRPr="006C1A7D" w:rsidRDefault="001D13DF" w:rsidP="001D13DF">
      <w:pPr>
        <w:spacing w:line="360" w:lineRule="auto"/>
        <w:ind w:firstLine="708"/>
        <w:contextualSpacing/>
        <w:jc w:val="both"/>
      </w:pPr>
      <w:r w:rsidRPr="006C1A7D">
        <w:t xml:space="preserve">Анализ результатов </w:t>
      </w:r>
      <w:r w:rsidRPr="006C1A7D">
        <w:rPr>
          <w:lang w:val="en-US"/>
        </w:rPr>
        <w:t>PIAAC</w:t>
      </w:r>
      <w:r w:rsidRPr="006C1A7D">
        <w:t xml:space="preserve"> показывает, что в Российской Федерации лица с низким уровнем образования в среднем более грамотны, чем в среднем по странам ОЭСР. Такие результаты были достигнуты следующим образом. Все участники исследования были разделены на четыре группы: закончившие среднюю школу; со средним профессиональным образованием; с высшим образованием; имеющие научную степень или обучавшиеся в аспирантуре. В рамках каждого уровня образования были выделены 4 квартиля по результатам исследования. Самый низкий квартиль включал лиц, получивших 25% самых низких результатов по грамотности чтения и математической грамотности. Самый высокий квартиль включал лиц, получивших 25% наиболее высоких результатов по грамотности чтения и математической грамотности. Оказалось, что в Российской Федерации лица только со средним образованием демонстрируют результаты более высокие, чем в среднем по ОЭСР; лица со средним профессиональным образованием демонстрируют более высокие результаты, чем в среднем по ОЭСР; лица с высшим образованием, а также лица, обучавшиеся в аспирантуре, демонстрируют результаты ниже, чем в среднем по ОЭСР, причем, чем выше уровень образования, тем выше различия. Для математической грамотности уровень различий между российскими и ОЭСР- результатами выше (в пользу ОЭСР), чем по грамотности чтения. На основании данных результатов можно предположить, что российская система школьного образования достаточно хорошо обучает проблемные контингенты. Однако работа с детьми наиболее образованных родителей выстроена достаточно плохо. Однако для уточнения данных результатов необходимо проводить дополнительные исследования.</w:t>
      </w:r>
    </w:p>
    <w:p w:rsidR="001D13DF" w:rsidRPr="006C1A7D" w:rsidRDefault="001D13DF" w:rsidP="001D13DF">
      <w:pPr>
        <w:spacing w:line="360" w:lineRule="auto"/>
        <w:ind w:firstLine="708"/>
        <w:contextualSpacing/>
        <w:jc w:val="both"/>
      </w:pPr>
      <w:r w:rsidRPr="006C1A7D">
        <w:t xml:space="preserve">Достаточно важную роль в рамках исследования </w:t>
      </w:r>
      <w:r w:rsidRPr="006C1A7D">
        <w:rPr>
          <w:lang w:val="en-US"/>
        </w:rPr>
        <w:t>PIAAC</w:t>
      </w:r>
      <w:r w:rsidRPr="006C1A7D">
        <w:t xml:space="preserve"> играло сравнение результатов различных возрастных категорий. Так, например, в Германии было проведено </w:t>
      </w:r>
      <w:r w:rsidRPr="006C1A7D">
        <w:lastRenderedPageBreak/>
        <w:t xml:space="preserve">дополнительное исследование, направленное на выявление уровня грамотности ли в возрасте 65-71 год. Это было связано с процессами старения населения, характерными для данной европейской страны. В этой связи большой интерес представляет сравнение российских участников </w:t>
      </w:r>
      <w:r w:rsidRPr="006C1A7D">
        <w:rPr>
          <w:lang w:val="en-US"/>
        </w:rPr>
        <w:t>PIAAC</w:t>
      </w:r>
      <w:r w:rsidRPr="006C1A7D">
        <w:t xml:space="preserve"> в возрасте 16-24 года с участниками исследования в других странах такого же возраста. Ведь через 10 лет именно эта возрастная категория составит значительную часть работников на рынке труда. Российские участники исследования в возрасте 16-24 года демонстрируют сравнительно неплохой уровень владения ключевыми компетенциями, выделенными в рамках исследования </w:t>
      </w:r>
      <w:r w:rsidRPr="006C1A7D">
        <w:rPr>
          <w:lang w:val="en-US"/>
        </w:rPr>
        <w:t>PIAAC</w:t>
      </w:r>
      <w:r w:rsidRPr="006C1A7D">
        <w:t xml:space="preserve">. Их результаты по грамотности чтения и математической грамотности находятся на таком же уровне, как результаты 16-24-летних участников из таких стран, как Австрия, Австралия, Германия, Чехия и Польша. Это средний для ОЭСР уровень. Немаловажным представляется тот факт, что у данной возрастной категории меньше проблем с ИКТ, нежели у российских участников исследования в целом. Следует также отметить, что данная возрастная категория владеет ключевыми компетенциями грамотности чтения и математической грамотности лучше, нежели лица в возрасте 25-34 года. Однако для уточнения данного результата все еще необходимо провести дополнительные исследования. Именно по этой причине для онлайн исследования на основании </w:t>
      </w:r>
      <w:r w:rsidRPr="006C1A7D">
        <w:rPr>
          <w:lang w:val="en-US"/>
        </w:rPr>
        <w:t>PIAAC</w:t>
      </w:r>
      <w:r w:rsidRPr="006C1A7D">
        <w:t xml:space="preserve"> в качестве целевой аудитории и была выбрана именно данная возрастная категория.</w:t>
      </w:r>
    </w:p>
    <w:p w:rsidR="001D13DF" w:rsidRPr="006C1A7D" w:rsidRDefault="001D13DF" w:rsidP="001D13DF">
      <w:pPr>
        <w:spacing w:line="360" w:lineRule="auto"/>
        <w:ind w:firstLine="708"/>
        <w:contextualSpacing/>
        <w:jc w:val="both"/>
      </w:pPr>
      <w:r w:rsidRPr="006C1A7D">
        <w:t xml:space="preserve">Ниже будет дана характеристика модели он-лайн исследования оценки ключевых компетенций взрослого населения (на основе исследования </w:t>
      </w:r>
      <w:r w:rsidRPr="006C1A7D">
        <w:rPr>
          <w:lang w:val="en-US"/>
        </w:rPr>
        <w:t>PIAAC</w:t>
      </w:r>
      <w:r w:rsidRPr="006C1A7D">
        <w:t xml:space="preserve">). В ней будут представлены характеристика инструментария исследования, а также характеристика перевода инструментария исследования; также будут представлены основные требования к модели исследования на основании документов ОЭСР. Кроме того, в ней будут представлены основные требования к целевой аудитории исследования, дана характеристика генеральной совокупности исследования; будут представлены требования к выборке исследования. Наконец, ниже будут представлены требования к пилотному исследованию. Модель, представленная ниже, была согласована с ОЭСР. Первый раздел, представленный ниже, посвящен инструментарию исследования, его переводу, адаптации к социокультурным реалиям Российской Федерации. </w:t>
      </w:r>
    </w:p>
    <w:p w:rsidR="001D13DF" w:rsidRPr="001D13DF" w:rsidRDefault="001D13DF" w:rsidP="001D13DF">
      <w:pPr>
        <w:pStyle w:val="1"/>
        <w:spacing w:line="360" w:lineRule="auto"/>
        <w:rPr>
          <w:sz w:val="24"/>
          <w:szCs w:val="24"/>
          <w:lang w:val="ru-RU"/>
        </w:rPr>
      </w:pPr>
      <w:bookmarkStart w:id="65" w:name="_Toc467865657"/>
      <w:r w:rsidRPr="001D13DF">
        <w:rPr>
          <w:sz w:val="24"/>
          <w:szCs w:val="24"/>
          <w:lang w:val="ru-RU"/>
        </w:rPr>
        <w:lastRenderedPageBreak/>
        <w:t xml:space="preserve">Модель пилотного он-лайн исследования ключевых компетенций с использованием инструмента </w:t>
      </w:r>
      <w:r w:rsidRPr="006C1A7D">
        <w:rPr>
          <w:sz w:val="24"/>
          <w:szCs w:val="24"/>
        </w:rPr>
        <w:t>ESO</w:t>
      </w:r>
      <w:r w:rsidRPr="001D13DF">
        <w:rPr>
          <w:sz w:val="24"/>
          <w:szCs w:val="24"/>
          <w:lang w:val="ru-RU"/>
        </w:rPr>
        <w:t xml:space="preserve"> в Российской Федерации</w:t>
      </w:r>
      <w:bookmarkEnd w:id="65"/>
    </w:p>
    <w:p w:rsidR="001D13DF" w:rsidRDefault="001D13DF" w:rsidP="001D13DF">
      <w:pPr>
        <w:spacing w:line="360" w:lineRule="auto"/>
        <w:contextualSpacing/>
        <w:jc w:val="both"/>
      </w:pPr>
    </w:p>
    <w:p w:rsidR="001D13DF" w:rsidRPr="006C1A7D" w:rsidRDefault="001D13DF" w:rsidP="001D13DF">
      <w:pPr>
        <w:spacing w:line="360" w:lineRule="auto"/>
        <w:ind w:firstLine="708"/>
        <w:contextualSpacing/>
        <w:jc w:val="both"/>
      </w:pPr>
      <w:r w:rsidRPr="006C1A7D">
        <w:t>Цель пилотного исследования – апробация инструментария, подготовленного ОЭСР. Целевая аудитория пилотного исследования – граждане Российской Федерации в возрасте 16-65 лет. Минимальная численность выборки пилотного исследования – 1000 человек. Пилотное исследование предполагается проводить как минимум в одном регионе Российской Федерации, где проживает как городское, так и сельское население.</w:t>
      </w:r>
      <w:r w:rsidRPr="006C1A7D">
        <w:tab/>
      </w:r>
    </w:p>
    <w:p w:rsidR="001D13DF" w:rsidRPr="006C1A7D" w:rsidRDefault="001D13DF" w:rsidP="001D13DF">
      <w:pPr>
        <w:spacing w:line="360" w:lineRule="auto"/>
        <w:ind w:firstLine="708"/>
        <w:contextualSpacing/>
        <w:jc w:val="both"/>
      </w:pPr>
      <w:r w:rsidRPr="006C1A7D">
        <w:t>В рамках пилотного исследования должны быть представлены как молодые люди с высшим образованием и студенты вузов, так и молодые люди без высшего образования, а также учащиеся организаций среднего профессионального образования. Однако конкретных требований к тому, сколько лиц с разным уровнем образования должно быть представлено в рамках пилотного исследования, модель исследования не предусматривает. Однако, поскольку в исследовании примут участие как лица, для которых русский является языком внутрисемейного общения, так и лица, которые во внутрисемейном общении используют другой язык, предпочтительно проводить пилотное исследование в регионе, где русский не является языком внутрисемейного общения для всего населения.</w:t>
      </w:r>
    </w:p>
    <w:p w:rsidR="001D13DF" w:rsidRPr="006C1A7D" w:rsidRDefault="001D13DF" w:rsidP="001D13DF">
      <w:pPr>
        <w:spacing w:line="360" w:lineRule="auto"/>
        <w:contextualSpacing/>
        <w:jc w:val="both"/>
      </w:pPr>
      <w:r w:rsidRPr="006C1A7D">
        <w:tab/>
        <w:t>В ходе пилотного исследования будет проведена апробация инструментария. При проведении пилотного исследования интервьюеры должны уделить особое внимание тому, как участники исследования заполняют тестирование. Если какие-либо вопросы тестирования будут вызывать затруднения у всех участников исследования, тогда данные вопросы необходимо исключить из тестирования. Подобное исследование проводится для каждого международного исследования в области образования. Для того, чтобы наиболее точно определить неадекватные задания в тестировании, поведенческом опроснике и биографической анкете, необходимо провести психометрический анализ данных пилотного исследования.</w:t>
      </w:r>
    </w:p>
    <w:p w:rsidR="001D13DF" w:rsidRPr="006C1A7D" w:rsidRDefault="001D13DF" w:rsidP="001D13DF">
      <w:pPr>
        <w:spacing w:line="360" w:lineRule="auto"/>
        <w:contextualSpacing/>
        <w:jc w:val="both"/>
      </w:pPr>
    </w:p>
    <w:p w:rsidR="001D13DF" w:rsidRPr="001D13DF" w:rsidRDefault="001D13DF" w:rsidP="001D13DF">
      <w:pPr>
        <w:pStyle w:val="21"/>
        <w:spacing w:line="360" w:lineRule="auto"/>
        <w:jc w:val="center"/>
        <w:rPr>
          <w:sz w:val="24"/>
          <w:szCs w:val="24"/>
          <w:lang w:val="ru-RU"/>
        </w:rPr>
      </w:pPr>
      <w:bookmarkStart w:id="66" w:name="_Toc467865658"/>
      <w:r w:rsidRPr="001D13DF">
        <w:rPr>
          <w:sz w:val="24"/>
          <w:szCs w:val="24"/>
          <w:lang w:val="ru-RU"/>
        </w:rPr>
        <w:lastRenderedPageBreak/>
        <w:t xml:space="preserve">Описание целей и задач проведения апробационного он-лайн исследования с использованием инструмента </w:t>
      </w:r>
      <w:r w:rsidRPr="006C1A7D">
        <w:rPr>
          <w:sz w:val="24"/>
          <w:szCs w:val="24"/>
        </w:rPr>
        <w:t>ESO</w:t>
      </w:r>
      <w:bookmarkEnd w:id="66"/>
    </w:p>
    <w:p w:rsidR="001D13DF" w:rsidRPr="006C1A7D" w:rsidRDefault="001D13DF" w:rsidP="001D13DF">
      <w:pPr>
        <w:spacing w:line="360" w:lineRule="auto"/>
        <w:contextualSpacing/>
        <w:jc w:val="both"/>
        <w:rPr>
          <w:b/>
          <w:i/>
        </w:rPr>
      </w:pPr>
      <w:r w:rsidRPr="006C1A7D">
        <w:rPr>
          <w:b/>
          <w:i/>
        </w:rPr>
        <w:t>Цели апробационного исследования:</w:t>
      </w:r>
    </w:p>
    <w:p w:rsidR="001D13DF" w:rsidRPr="006C1A7D" w:rsidRDefault="001D13DF" w:rsidP="001D13DF">
      <w:pPr>
        <w:spacing w:line="360" w:lineRule="auto"/>
        <w:contextualSpacing/>
        <w:jc w:val="both"/>
      </w:pPr>
      <w:r w:rsidRPr="006C1A7D">
        <w:t>- Провести апробацию инструментария он-лайн оценки компетенций взрослого населения;</w:t>
      </w:r>
    </w:p>
    <w:p w:rsidR="001D13DF" w:rsidRPr="006C1A7D" w:rsidRDefault="001D13DF" w:rsidP="001D13DF">
      <w:pPr>
        <w:spacing w:line="360" w:lineRule="auto"/>
        <w:contextualSpacing/>
        <w:jc w:val="both"/>
      </w:pPr>
      <w:r w:rsidRPr="006C1A7D">
        <w:t>- Провести корректировку инструментария он-лайн оценки взрослого населения.</w:t>
      </w:r>
    </w:p>
    <w:p w:rsidR="001D13DF" w:rsidRPr="006C1A7D" w:rsidRDefault="001D13DF" w:rsidP="001D13DF">
      <w:pPr>
        <w:spacing w:line="360" w:lineRule="auto"/>
        <w:contextualSpacing/>
        <w:jc w:val="both"/>
        <w:rPr>
          <w:i/>
        </w:rPr>
      </w:pPr>
      <w:r w:rsidRPr="006C1A7D">
        <w:rPr>
          <w:b/>
          <w:i/>
        </w:rPr>
        <w:t>Задачи апробационного он-лайн исследования</w:t>
      </w:r>
      <w:r w:rsidRPr="006C1A7D">
        <w:rPr>
          <w:i/>
        </w:rPr>
        <w:t>:</w:t>
      </w:r>
    </w:p>
    <w:p w:rsidR="001D13DF" w:rsidRPr="006C1A7D" w:rsidRDefault="001D13DF" w:rsidP="001D13DF">
      <w:pPr>
        <w:spacing w:line="360" w:lineRule="auto"/>
        <w:contextualSpacing/>
        <w:jc w:val="both"/>
      </w:pPr>
      <w:r w:rsidRPr="006C1A7D">
        <w:t>- Сформировать выборку для он-лайн оценки взрослого населения на основе требований ОЭСР;</w:t>
      </w:r>
    </w:p>
    <w:p w:rsidR="001D13DF" w:rsidRPr="006C1A7D" w:rsidRDefault="001D13DF" w:rsidP="001D13DF">
      <w:pPr>
        <w:spacing w:line="360" w:lineRule="auto"/>
        <w:contextualSpacing/>
        <w:jc w:val="both"/>
      </w:pPr>
      <w:r w:rsidRPr="006C1A7D">
        <w:t>- Перевести инструментарий для апробационного исследования;</w:t>
      </w:r>
    </w:p>
    <w:p w:rsidR="001D13DF" w:rsidRPr="006C1A7D" w:rsidRDefault="001D13DF" w:rsidP="001D13DF">
      <w:pPr>
        <w:spacing w:line="360" w:lineRule="auto"/>
        <w:contextualSpacing/>
        <w:jc w:val="both"/>
      </w:pPr>
      <w:r w:rsidRPr="006C1A7D">
        <w:t>- Провести ввод и первичную обработку данных исследования;</w:t>
      </w:r>
    </w:p>
    <w:p w:rsidR="001D13DF" w:rsidRPr="006C1A7D" w:rsidRDefault="001D13DF" w:rsidP="001D13DF">
      <w:pPr>
        <w:spacing w:line="360" w:lineRule="auto"/>
        <w:contextualSpacing/>
        <w:jc w:val="both"/>
      </w:pPr>
      <w:r w:rsidRPr="006C1A7D">
        <w:t>- Провести анализ данных исследования;</w:t>
      </w:r>
    </w:p>
    <w:p w:rsidR="001D13DF" w:rsidRPr="006C1A7D" w:rsidRDefault="001D13DF" w:rsidP="001D13DF">
      <w:pPr>
        <w:spacing w:line="360" w:lineRule="auto"/>
        <w:contextualSpacing/>
        <w:jc w:val="both"/>
      </w:pPr>
      <w:r w:rsidRPr="006C1A7D">
        <w:t>- На основании анализа данных исследования составить список необходимых исправлений для корректировки инструментария он-лайн исследования.</w:t>
      </w:r>
    </w:p>
    <w:p w:rsidR="001D13DF" w:rsidRPr="006C1A7D" w:rsidRDefault="001D13DF" w:rsidP="001D13DF">
      <w:pPr>
        <w:spacing w:line="360" w:lineRule="auto"/>
        <w:contextualSpacing/>
        <w:jc w:val="both"/>
      </w:pPr>
    </w:p>
    <w:p w:rsidR="001D13DF" w:rsidRPr="001D13DF" w:rsidRDefault="001D13DF" w:rsidP="001D13DF">
      <w:pPr>
        <w:pStyle w:val="21"/>
        <w:spacing w:line="360" w:lineRule="auto"/>
        <w:jc w:val="center"/>
        <w:rPr>
          <w:sz w:val="24"/>
          <w:szCs w:val="24"/>
          <w:lang w:val="ru-RU"/>
        </w:rPr>
      </w:pPr>
      <w:bookmarkStart w:id="67" w:name="_Toc467865659"/>
      <w:r w:rsidRPr="001D13DF">
        <w:rPr>
          <w:sz w:val="24"/>
          <w:szCs w:val="24"/>
          <w:lang w:val="ru-RU"/>
        </w:rPr>
        <w:t xml:space="preserve">Описание инструментов исследования и его основных возможностей (на основе исследования </w:t>
      </w:r>
      <w:r w:rsidRPr="006C1A7D">
        <w:rPr>
          <w:sz w:val="24"/>
          <w:szCs w:val="24"/>
          <w:lang w:val="en-US"/>
        </w:rPr>
        <w:t>PIAAC</w:t>
      </w:r>
      <w:r w:rsidRPr="001D13DF">
        <w:rPr>
          <w:sz w:val="24"/>
          <w:szCs w:val="24"/>
          <w:lang w:val="ru-RU"/>
        </w:rPr>
        <w:t>)</w:t>
      </w:r>
      <w:bookmarkEnd w:id="67"/>
    </w:p>
    <w:p w:rsidR="001D13DF" w:rsidRPr="006C1A7D" w:rsidRDefault="001D13DF" w:rsidP="001D13DF">
      <w:pPr>
        <w:spacing w:line="360" w:lineRule="auto"/>
        <w:ind w:firstLine="708"/>
        <w:contextualSpacing/>
        <w:jc w:val="both"/>
      </w:pPr>
      <w:r w:rsidRPr="006C1A7D">
        <w:t xml:space="preserve">Инструментарий он-лайн исследования оценки ключевых компетенций взрослого населения Российской Федерации состоит из трех блоков: блока 1 – тестов на оценку познавательных способностей; блока 2 – 2-х анкет и блока 3 – инструктивных материалов. </w:t>
      </w:r>
    </w:p>
    <w:p w:rsidR="001D13DF" w:rsidRPr="006C1A7D" w:rsidRDefault="001D13DF" w:rsidP="001D13DF">
      <w:pPr>
        <w:spacing w:line="360" w:lineRule="auto"/>
        <w:contextualSpacing/>
        <w:jc w:val="both"/>
      </w:pPr>
      <w:r w:rsidRPr="006C1A7D">
        <w:tab/>
        <w:t xml:space="preserve">Блок 1 – тесты на оценку познавательных способностей – включает 2 теста – на грамотность чтения и на математическую грамотность. Для он-лайн исследования оценки ключевых компетенций взрослого населения были разработаны новые тесты. В которых разработчики учли критику, выдвигавшуюся против тестов исследования </w:t>
      </w:r>
      <w:r w:rsidRPr="006C1A7D">
        <w:rPr>
          <w:lang w:val="en-US"/>
        </w:rPr>
        <w:t>PIAAC</w:t>
      </w:r>
      <w:r w:rsidRPr="006C1A7D">
        <w:t xml:space="preserve">. В то же время, в соответствии с требованиями исследования, тесты были разработаны таким образом, чтобы обеспечить сопоставимость с тестами </w:t>
      </w:r>
      <w:r w:rsidRPr="006C1A7D">
        <w:rPr>
          <w:lang w:val="en-US"/>
        </w:rPr>
        <w:t>PIAAC</w:t>
      </w:r>
      <w:r w:rsidRPr="006C1A7D">
        <w:t xml:space="preserve">. Задания будут включать ряд тестов на грамотность чтения и математическую грамотность. Было принято решение не включать задания на решение задач в технологически насыщенной среде в новое исследование. Это обусловлено несколькими причинами. Прежде всего, блоки на решение жизненных задач всегда подвергались наиболее серьезной критике во время предыдущих тестирований взрослого населения. Строго говоря, не доказано то, что описание человеком того, как он будет решать определенную проблему в рамках тестирования, хоть как-то связано с тем, как он будет решать жизненные и профессиональные задачи на практике. Наиболее информативным этот блок оказался в рамках исследования </w:t>
      </w:r>
      <w:r w:rsidRPr="006C1A7D">
        <w:rPr>
          <w:lang w:val="en-US"/>
        </w:rPr>
        <w:t>PIAAC</w:t>
      </w:r>
      <w:r w:rsidRPr="006C1A7D">
        <w:t xml:space="preserve">. Притом, лишь </w:t>
      </w:r>
      <w:r w:rsidRPr="006C1A7D">
        <w:lastRenderedPageBreak/>
        <w:t xml:space="preserve">в силу того обстоятельства, что данный блок позволял проверить то, насколько человек владеет информационно-коммуникационными технологиями: умеет ли он пользоваться компьютером; владеет ли текстовыми редакторами и аналитическими программами; умеет ли пользоваться возможностями Интернета. Однако новое исследование будет проходить в он-лайн формате. Соответственно, определенные навыки в области информационно-коммуникационных технологий необходимы для того, чтобы заполнить тестирование и проверять их отдельно, по мнению создателей тестирования, смысла не имеет. </w:t>
      </w:r>
    </w:p>
    <w:p w:rsidR="001D13DF" w:rsidRPr="006C1A7D" w:rsidRDefault="001D13DF" w:rsidP="001D13DF">
      <w:pPr>
        <w:spacing w:line="360" w:lineRule="auto"/>
        <w:contextualSpacing/>
        <w:jc w:val="both"/>
      </w:pPr>
      <w:r w:rsidRPr="006C1A7D">
        <w:tab/>
        <w:t xml:space="preserve">Теперь вкратце охарактеризуем задания тестирования. Поместить в данном документе задания тестирования не представляется возможным: ОЭСР требует от сторон, занятых в проведении исследований, подписать соглашение о конфиденциальности. </w:t>
      </w:r>
    </w:p>
    <w:p w:rsidR="001D13DF" w:rsidRPr="006C1A7D" w:rsidRDefault="001D13DF" w:rsidP="001D13DF">
      <w:pPr>
        <w:spacing w:line="360" w:lineRule="auto"/>
        <w:contextualSpacing/>
        <w:jc w:val="both"/>
      </w:pPr>
      <w:r w:rsidRPr="006C1A7D">
        <w:tab/>
        <w:t>Грамотность чтения в рамках он-лайн исследования оценки ключевых компетенций взрослых – это способность работать с информацией текстового характера в широком смысле слова. Человек, владеющий компетенцией грамотности чтения, должен не только знать буквенную запись и уметь ее расшифровывать, но и быть способным понять смысл текста, передать смысл этого текста другим людям и воспользоваться информацией, почерпнутой из текста. В рамках тестирования на грамотность чтения предусмотрены задания различного уровня сложности.</w:t>
      </w:r>
    </w:p>
    <w:p w:rsidR="001D13DF" w:rsidRPr="006C1A7D" w:rsidRDefault="001D13DF" w:rsidP="001D13DF">
      <w:pPr>
        <w:spacing w:line="360" w:lineRule="auto"/>
        <w:contextualSpacing/>
        <w:jc w:val="both"/>
      </w:pPr>
      <w:r w:rsidRPr="006C1A7D">
        <w:tab/>
        <w:t>Математическая грамотность в рамках он-лайн исследования оценки ключевых компетенций взрослых – это способность работать с информацией математического характера. Для того, чтобы владеть данной компетенцией, требуются определённые математические знания: элементарные представления о числах и множествах; умение решать простые уравнения с одним неизвестным; способность читать информацию, представленную на графиках. Простые задания на математическую грамотность требуют самых элементарных познаний, сложные несколько больших. Но в целом задания на математическую грамотность находятся в пределах школьной программы. Кроме того, концепция он-лайн исследования оценки ключевых компетенций взрослого населения требует применять данные знания для решения задач жизненного характера, как-то: рассчитать размер скидки в магазине; рассчитать размер страховой премии и сравнить с суммой страховых выплат; оценить изменение температуры на основании графика; оценить различные варианты размещения предметов в нескольких комнатах с помощью элементарных познаний в комбинаторике и т.д. Задания могут быть сформулированы достаточно сложным образом. Для того, чтобы решить задание на математическую грамотность высокого уровня, требуется также грамотность чтения достаточно высокого уровня. Человек должен быть способен вчитываться в суть задания и вычленять из текста суть того, что им необходимо посчитать.</w:t>
      </w:r>
    </w:p>
    <w:p w:rsidR="001D13DF" w:rsidRPr="006C1A7D" w:rsidRDefault="001D13DF" w:rsidP="001D13DF">
      <w:pPr>
        <w:spacing w:line="360" w:lineRule="auto"/>
        <w:contextualSpacing/>
        <w:jc w:val="both"/>
      </w:pPr>
      <w:r w:rsidRPr="006C1A7D">
        <w:lastRenderedPageBreak/>
        <w:tab/>
        <w:t xml:space="preserve">Задания на математическую грамотность представляются важной частью исследования, поскольку в ходе исследования </w:t>
      </w:r>
      <w:r w:rsidRPr="006C1A7D">
        <w:rPr>
          <w:lang w:val="en-US"/>
        </w:rPr>
        <w:t>PIAAC</w:t>
      </w:r>
      <w:r w:rsidRPr="006C1A7D">
        <w:t xml:space="preserve"> выяснилось, что взрослое население России владеет математической грамотностью несколько хуже, чем грамотностью чтения.</w:t>
      </w:r>
    </w:p>
    <w:p w:rsidR="001D13DF" w:rsidRPr="006C1A7D" w:rsidRDefault="001D13DF" w:rsidP="001D13DF">
      <w:pPr>
        <w:spacing w:line="360" w:lineRule="auto"/>
        <w:contextualSpacing/>
        <w:jc w:val="both"/>
      </w:pPr>
      <w:r w:rsidRPr="006C1A7D">
        <w:tab/>
        <w:t xml:space="preserve">Помимо тестирования в данный блок входит поведенческий опросник. Данный опросник включает вопросы нескольких типов. Прежде всего, это вопросы, посвященные тому, каким образом человек подходит к решению задач. Например, участника исследования спрашивают, склонен ли он упорно продолжать заниматься решением какой-либо задачи, если она получилась у него сразу или же склонен бросать ее. Такие вопросы могут иметь большое значение для описания связи между уровнем грамотности и поведенческими особенностями участника исследования. Так, например, анализ сходного поведенческого опросника, входящего в международное исследование образования </w:t>
      </w:r>
      <w:r w:rsidRPr="006C1A7D">
        <w:rPr>
          <w:lang w:val="en-US"/>
        </w:rPr>
        <w:t>PISA</w:t>
      </w:r>
      <w:r w:rsidRPr="006C1A7D">
        <w:t>, показал, что дети с низким уровнем математической грамотности, в частности, характеризуются тем, что они склонны бросать сложные задачи, не пытаясь посидеть над ними подольше. Напротив, дети с высоким уровнем математической грамотности способны долго и упорно решать сложную задачу. Кроме того, дети образованных родителей также чаще бывают склонны подолгу сидеть над сложным заданием, тогда как дети из бедных и малообразованных семей склонны бросать задания, которые не получились у них сразу.</w:t>
      </w:r>
    </w:p>
    <w:p w:rsidR="001D13DF" w:rsidRPr="006C1A7D" w:rsidRDefault="001D13DF" w:rsidP="001D13DF">
      <w:pPr>
        <w:spacing w:line="360" w:lineRule="auto"/>
        <w:contextualSpacing/>
        <w:jc w:val="both"/>
      </w:pPr>
      <w:r w:rsidRPr="006C1A7D">
        <w:tab/>
        <w:t xml:space="preserve">Еще один важный тематический блок поведенческого опросника посвящен альтруистическому поведению. Результаты исследования </w:t>
      </w:r>
      <w:r w:rsidRPr="006C1A7D">
        <w:rPr>
          <w:lang w:val="en-US"/>
        </w:rPr>
        <w:t>PIAAC</w:t>
      </w:r>
      <w:r w:rsidRPr="006C1A7D">
        <w:t xml:space="preserve"> показали, что высокий уровень грамотности часто бывает связан с альтруистическим поведением, тогда как люди с низким уровнем грамотности к альтруистическому поведению обычно не склонны. Однако в рамках исследования </w:t>
      </w:r>
      <w:r w:rsidRPr="006C1A7D">
        <w:rPr>
          <w:lang w:val="en-US"/>
        </w:rPr>
        <w:t>PIAAC</w:t>
      </w:r>
      <w:r w:rsidRPr="006C1A7D">
        <w:t xml:space="preserve"> соответствующих вопросов было немного. В рамках нового исследования блок подобных вопросов будет существенным образом расширен. Участникам исследования будут задавать вопросы, связанные с тем, склонны ли они помогать другим, часто ли к ним обращаются за помощью, занимаются ли они в свое личное время общественной работой и т.д.</w:t>
      </w:r>
    </w:p>
    <w:p w:rsidR="001D13DF" w:rsidRPr="006C1A7D" w:rsidRDefault="001D13DF" w:rsidP="001D13DF">
      <w:pPr>
        <w:spacing w:line="360" w:lineRule="auto"/>
        <w:contextualSpacing/>
        <w:jc w:val="both"/>
      </w:pPr>
      <w:r w:rsidRPr="006C1A7D">
        <w:tab/>
        <w:t xml:space="preserve">Еще один важный блок вопросов связан с тем, как человек приобретает знания. Участника исследования спрашивают о том, склонен ли он в принципе приобретать новые знания, расширять свой кругозор. Дальше его спрашивают о том, какими способами он это делает: ходит на какие-либо курсы; посещает лекции; читает литературу; смотрит познавательные передачи; посещает музеи. Кроме того, участника исследования спрашивают, какими мотивами он руководствуется, когда приобретает новые знания. Например, его спрашивают, связано ли это с его работой, или не связано. Если связано, то участвует ли в этой деятельности его работодатель. Данный блок связан с тем, что в ходе исследования </w:t>
      </w:r>
      <w:r w:rsidRPr="006C1A7D">
        <w:rPr>
          <w:lang w:val="en-US"/>
        </w:rPr>
        <w:t>PIAAC</w:t>
      </w:r>
      <w:r w:rsidRPr="006C1A7D">
        <w:t xml:space="preserve"> выяснилось, что люди с высоким уровнем грамотности гораздо больше </w:t>
      </w:r>
      <w:r w:rsidRPr="006C1A7D">
        <w:lastRenderedPageBreak/>
        <w:t>склонны принимать участие в программах образования взрослых, как связанных с их трудовой деятельностью, так и не связанных. Теперь было решено существенно расширить соответствующий блок вопросов и выяснить, насколько грамотность вообще связана с мотивацией к получению новых знаний.</w:t>
      </w:r>
    </w:p>
    <w:p w:rsidR="001D13DF" w:rsidRPr="006C1A7D" w:rsidRDefault="001D13DF" w:rsidP="001D13DF">
      <w:pPr>
        <w:spacing w:line="360" w:lineRule="auto"/>
        <w:contextualSpacing/>
        <w:jc w:val="both"/>
      </w:pPr>
      <w:r w:rsidRPr="006C1A7D">
        <w:tab/>
        <w:t xml:space="preserve">Блок 2 исследования включает 2 биографические анкеты. Это подробная биографическая анкета и краткий биографический опросник. Краткий биографический опросник включает вопросы, посвященные социально-демографическим характеристикам респондента: пол, возраст. Кроме того, он содержит несколько коротких вопросов о образовании и доходе. Этот опросник было решено включить, так как биографическая анкета </w:t>
      </w:r>
      <w:r w:rsidRPr="006C1A7D">
        <w:rPr>
          <w:lang w:val="en-US"/>
        </w:rPr>
        <w:t>PIAAC</w:t>
      </w:r>
      <w:r w:rsidRPr="006C1A7D">
        <w:t xml:space="preserve"> оказалась очень велика, ее заполнение занимает больше сорока минут, соответственно, большинство участников исследования утомляется и бросает заполнение анкеты либо начинает отвечать на вопросы коротко, недостоверно, необдуманно. Подробная биографическая анкета включает большое количество вопросов об образовании участника исследования, его работе, родителях, социально-экономическом положении. В рамках модели он-лайн исследования оценки ключевых компетенций взрослых в России, предполагается. Что биографическую анкету будут заполнять в первую очередь те, кто не сможет заполнить тест в силу плохого владения информационно-коммуникационными технологиями. Знания о таких людях представляют достаточно большой интерес.</w:t>
      </w:r>
    </w:p>
    <w:p w:rsidR="001D13DF" w:rsidRDefault="001D13DF" w:rsidP="001D13DF">
      <w:pPr>
        <w:spacing w:line="360" w:lineRule="auto"/>
        <w:contextualSpacing/>
        <w:jc w:val="both"/>
      </w:pPr>
      <w:r w:rsidRPr="006C1A7D">
        <w:tab/>
        <w:t>Блок 3 включает инструктивные материалы, необходимые для прохождения исследования. Они предназначены для интервьюеров, которые будут проводить исследования. Данные материалы включают информацию о том, каким образом интервьюер должен связаться с респондентами, как предложить им вознаграждение за то, что они в определенное время придут в центр тестирования и пройдут опрос. Кроме того, данный блок содержит документы для респондентов. Это мотивационное письмо за подписью организаторов исследования, в котором респондентам предлагается краткая информация о проекте; это буклет с более подробной информацией о проекте и информация о вознаграждении. Буклет и мотивационное письмо играют достаточно значительную роль, так как они, наряду с вознаграждением, должны играть существенную роль в привлечении респондентов.</w:t>
      </w:r>
    </w:p>
    <w:p w:rsidR="001D13DF" w:rsidRPr="006C1A7D" w:rsidRDefault="001D13DF" w:rsidP="001D13DF">
      <w:pPr>
        <w:spacing w:line="360" w:lineRule="auto"/>
        <w:contextualSpacing/>
        <w:jc w:val="both"/>
      </w:pPr>
      <w:r>
        <w:tab/>
      </w:r>
      <w:r w:rsidRPr="006C1A7D">
        <w:t>Теперь рассмотрим процедуру адаптации инструментария к социо-культурным реалиям Российской Федерации. Данная процедура соответствует международным стандартам проведения адаптации инструментария психологических исследований. Ниже будет описан процесс перевода и адаптации инструментария исследования.</w:t>
      </w:r>
    </w:p>
    <w:p w:rsidR="001D13DF" w:rsidRPr="001D13DF" w:rsidRDefault="001D13DF" w:rsidP="001D13DF">
      <w:pPr>
        <w:pStyle w:val="21"/>
        <w:spacing w:line="360" w:lineRule="auto"/>
        <w:rPr>
          <w:sz w:val="24"/>
          <w:szCs w:val="24"/>
          <w:lang w:val="ru-RU"/>
        </w:rPr>
      </w:pPr>
      <w:bookmarkStart w:id="68" w:name="_Toc467865660"/>
      <w:r w:rsidRPr="001D13DF">
        <w:rPr>
          <w:sz w:val="24"/>
          <w:szCs w:val="24"/>
          <w:lang w:val="ru-RU"/>
        </w:rPr>
        <w:lastRenderedPageBreak/>
        <w:t>Перевод инструментария исследования. Адаптация к реалиям Российской Федерации</w:t>
      </w:r>
      <w:bookmarkEnd w:id="68"/>
      <w:r w:rsidRPr="001D13DF">
        <w:rPr>
          <w:sz w:val="24"/>
          <w:szCs w:val="24"/>
          <w:lang w:val="ru-RU"/>
        </w:rPr>
        <w:t xml:space="preserve"> </w:t>
      </w:r>
    </w:p>
    <w:p w:rsidR="001D13DF" w:rsidRPr="006C1A7D" w:rsidRDefault="001D13DF" w:rsidP="001D13DF">
      <w:pPr>
        <w:spacing w:line="360" w:lineRule="auto"/>
        <w:ind w:firstLine="708"/>
        <w:contextualSpacing/>
        <w:jc w:val="both"/>
      </w:pPr>
      <w:r w:rsidRPr="006C1A7D">
        <w:t>Согласно международным стандартам качества перевода инструментария международных исследований, перевод инструментария, предоставленного ОЭСР, будет осуществляться следующим образом. Два переводчика должны осуществить перевод инструментария независимо друг от друга. Следует обратить внимание на то, что два переводчика должны работать независимо друг от друга. Два переводчика должны иметь опыт участия в переводе или адаптации инструментария международных исследований. После того, как два переводчика осуществят перевод инструментария, они должны внести его в специальную форму. В рамках специальной формы для каждого задания или для каждого вопроса предлагается два варианта перевода.</w:t>
      </w:r>
    </w:p>
    <w:p w:rsidR="001D13DF" w:rsidRPr="006C1A7D" w:rsidRDefault="001D13DF" w:rsidP="001D13DF">
      <w:pPr>
        <w:spacing w:line="360" w:lineRule="auto"/>
        <w:contextualSpacing/>
        <w:jc w:val="both"/>
      </w:pPr>
      <w:r w:rsidRPr="006C1A7D">
        <w:tab/>
        <w:t>После того, как первая версия перевода осуществлена, наступает очередь реконсилиатора. Реконсилиатор – это лицо, которое выбирает для каждого задания или вопроса тот перевод, который представляется ему наиболее удачным для данного случая. Реконсилиатор должен быть филологом и иметь опыт перевода с английского на русский. Реконсилиатор выбирает для каждого варианта вопроса, для каждого варианта ответа и для каждого вопроса анкеты тот вариант из предложенных, который кажется ему наиболее адекватным. Однако, если реконсилиатору не нравится ни один из вариантов, то он может предложить свой или отредактировать один из предложенных.</w:t>
      </w:r>
    </w:p>
    <w:p w:rsidR="001D13DF" w:rsidRPr="006C1A7D" w:rsidRDefault="001D13DF" w:rsidP="001D13DF">
      <w:pPr>
        <w:spacing w:line="360" w:lineRule="auto"/>
        <w:contextualSpacing/>
        <w:jc w:val="both"/>
      </w:pPr>
      <w:r w:rsidRPr="006C1A7D">
        <w:tab/>
        <w:t>Реконсилиатор забивает свои варианты перевода в отдельный столбик в форме. В этой форме, таким образом, присутствуют 2 варианта перевода от переводчиков или один от реконсилиатора.</w:t>
      </w:r>
    </w:p>
    <w:p w:rsidR="001D13DF" w:rsidRPr="006C1A7D" w:rsidRDefault="001D13DF" w:rsidP="001D13DF">
      <w:pPr>
        <w:spacing w:line="360" w:lineRule="auto"/>
        <w:contextualSpacing/>
        <w:jc w:val="both"/>
      </w:pPr>
      <w:r w:rsidRPr="006C1A7D">
        <w:tab/>
        <w:t>После этого наступает этап верификации. Верификацией инструментария данного исследования занимается ОЭСР. Форма с тремя вариантами перевода направляется в ОЭСР. После этого отобранные ОЭСР эксперты-переводчики анализируют все предложенные им варианты и либо выбирают тот, который представляется им наиболее адекватным, либо исправляют предложенные варианты и комментируют свои правки. Такая процедура осуществляется для каждого вопроса, для каждого варианта ответа и для каждого вопроса анкеты.</w:t>
      </w:r>
    </w:p>
    <w:p w:rsidR="001D13DF" w:rsidRPr="006C1A7D" w:rsidRDefault="001D13DF" w:rsidP="001D13DF">
      <w:pPr>
        <w:spacing w:line="360" w:lineRule="auto"/>
        <w:contextualSpacing/>
        <w:jc w:val="both"/>
      </w:pPr>
      <w:r w:rsidRPr="006C1A7D">
        <w:tab/>
        <w:t xml:space="preserve">После верификации инструментария в ОЭСР,  инструментарий возвращается в Российскую Федерацию, где комментарии ОЭСР анализируются переводчиками и реконсилиатором. Они могут внести в перевод свои собственные комментарии и предложить их экспертам ОЭСР в том случае, если предложенные экспертами ОЭСР правки не соответствуют российским реалиям. Эксперты ОЭСР, в свою очередь могут принять эти </w:t>
      </w:r>
      <w:r w:rsidRPr="006C1A7D">
        <w:lastRenderedPageBreak/>
        <w:t>правки, а могут не принять. Если эксперты ОЭСР не принимают правки, компромисс достигается путем переговоров. Таким образом осуществляется перевод и верификация инструментария исследования.</w:t>
      </w:r>
    </w:p>
    <w:p w:rsidR="001D13DF" w:rsidRPr="006C1A7D" w:rsidRDefault="001D13DF" w:rsidP="001D13DF">
      <w:pPr>
        <w:spacing w:line="360" w:lineRule="auto"/>
        <w:contextualSpacing/>
        <w:jc w:val="both"/>
      </w:pPr>
      <w:r w:rsidRPr="006C1A7D">
        <w:tab/>
        <w:t>Теперь рассмотрим требования к основному исследованию с точки зрения выборки и  целевой аудитории исследования.</w:t>
      </w:r>
    </w:p>
    <w:p w:rsidR="001D13DF" w:rsidRPr="001D13DF" w:rsidRDefault="001D13DF" w:rsidP="001D13DF">
      <w:pPr>
        <w:pStyle w:val="21"/>
        <w:spacing w:line="360" w:lineRule="auto"/>
        <w:jc w:val="center"/>
        <w:rPr>
          <w:sz w:val="24"/>
          <w:szCs w:val="24"/>
          <w:lang w:val="ru-RU"/>
        </w:rPr>
      </w:pPr>
      <w:bookmarkStart w:id="69" w:name="_Toc467865661"/>
      <w:r w:rsidRPr="001D13DF">
        <w:rPr>
          <w:sz w:val="24"/>
          <w:szCs w:val="24"/>
          <w:lang w:val="ru-RU"/>
        </w:rPr>
        <w:t>Требования к апробационному исследованию с точки зрения целевой аудитории исследования</w:t>
      </w:r>
      <w:bookmarkEnd w:id="69"/>
    </w:p>
    <w:p w:rsidR="001D13DF" w:rsidRPr="006C1A7D" w:rsidRDefault="001D13DF" w:rsidP="001D13DF">
      <w:pPr>
        <w:spacing w:line="360" w:lineRule="auto"/>
        <w:ind w:firstLine="708"/>
        <w:contextualSpacing/>
        <w:jc w:val="both"/>
      </w:pPr>
      <w:r w:rsidRPr="006C1A7D">
        <w:t>Целевой аудиторией исследования являются граждане Российской Федерации в возрасте 16-65 лет, однако особое внимание в рамках исследования будет уделено лицам в возрасте 16-25 лет. Такой фокус исследования исследования обусловлен несколькими причинами.</w:t>
      </w:r>
    </w:p>
    <w:p w:rsidR="001D13DF" w:rsidRPr="006C1A7D" w:rsidRDefault="001D13DF" w:rsidP="001D13DF">
      <w:pPr>
        <w:spacing w:line="360" w:lineRule="auto"/>
        <w:contextualSpacing/>
        <w:jc w:val="both"/>
      </w:pPr>
      <w:r w:rsidRPr="006C1A7D">
        <w:tab/>
        <w:t xml:space="preserve">Прежде всего, в перспективе 10 лет именно эта возрастная группа составит основную часть рынка труда в Российской Федерации. Соответственно, представляется важным заранее выявить те проблемы с точки зрения ключевых компетенций грамотности, с которыми Российской Федерации предстоит столкнуться. Кроме того, представляется важным заранее выявить особенности образовательных запросов данной аудитории, а также стратегии, которыми данная аудитория пользуется для получения новых знания. Это представляется важным для организации в будущем системы повышения квалификации для лиц, вышедших на рынок труда. </w:t>
      </w:r>
    </w:p>
    <w:p w:rsidR="001D13DF" w:rsidRPr="006C1A7D" w:rsidRDefault="001D13DF" w:rsidP="001D13DF">
      <w:pPr>
        <w:spacing w:line="360" w:lineRule="auto"/>
        <w:contextualSpacing/>
        <w:jc w:val="both"/>
      </w:pPr>
      <w:r w:rsidRPr="006C1A7D">
        <w:tab/>
        <w:t>Кроме того, лица в возрасте 16-25 лет либо заканчивают школу, либо обучаются в вузах, либо учатся в организациях начального и среднего профессионального образования, либо недавно вышли на рынок труда. Оценка ключевых компетенций данной целевой аудитории позволит оценить качество работы различных уровней образования с точки зрения прироста уровня владения ключевыми компетенциями. Кроме того, будет возможно связать определенный уровень владения ключевыми компетенциями грамотности и определенный поведенческий профиль с уровнем образования, полом, культурным уровнем родителей респондента. Полученные таким образом сведения можно будет использовать в целях совершенствования образования всех уровней – и школьного, и среднего профессионального, и высшего.</w:t>
      </w:r>
    </w:p>
    <w:p w:rsidR="001D13DF" w:rsidRPr="006C1A7D" w:rsidRDefault="001D13DF" w:rsidP="001D13DF">
      <w:pPr>
        <w:spacing w:line="360" w:lineRule="auto"/>
        <w:contextualSpacing/>
        <w:jc w:val="both"/>
      </w:pPr>
      <w:r w:rsidRPr="006C1A7D">
        <w:tab/>
        <w:t>Отдельный интерес для дальнейших исследований будут представлять результаты поведенческого опросника. Они позволят выявить, насколько российские молодые люди мотивированы к получению новых знаний, а также настроены ли они помогать другим.</w:t>
      </w:r>
    </w:p>
    <w:p w:rsidR="001D13DF" w:rsidRPr="006C1A7D" w:rsidRDefault="001D13DF" w:rsidP="001D13DF">
      <w:pPr>
        <w:spacing w:line="360" w:lineRule="auto"/>
        <w:contextualSpacing/>
        <w:jc w:val="both"/>
      </w:pPr>
      <w:r w:rsidRPr="006C1A7D">
        <w:lastRenderedPageBreak/>
        <w:tab/>
        <w:t>Однако в рамках исследования будут опрашиваться все россияне в возрасте 16-65 лет. Выбор целевой аудитории связан с тем, что для исследования большой интерес представляет рассмотрение результатов в динамике.</w:t>
      </w:r>
    </w:p>
    <w:p w:rsidR="001D13DF" w:rsidRPr="006C1A7D" w:rsidRDefault="001D13DF" w:rsidP="001D13DF">
      <w:pPr>
        <w:spacing w:line="360" w:lineRule="auto"/>
        <w:contextualSpacing/>
        <w:jc w:val="both"/>
      </w:pPr>
      <w:r w:rsidRPr="006C1A7D">
        <w:tab/>
        <w:t>Целевой аудиторией исследования являются все граждане Российской Федерации в возрасте 16-65 лет. Школьники, студенты, учащиеся организаций среднего и начального профессионального образования. Жители крупных городов, малых городов и сельских поселений. Бедные и богатые, дети образованных и необразованных родителей. Соответственно, требования к построению выборки, которые будут рассмотрены ниже, должны учитывать данные особенности и выборка должна быть репрезентативной.</w:t>
      </w:r>
    </w:p>
    <w:p w:rsidR="001D13DF" w:rsidRPr="006C1A7D" w:rsidRDefault="001D13DF" w:rsidP="001D13DF">
      <w:pPr>
        <w:spacing w:line="360" w:lineRule="auto"/>
        <w:contextualSpacing/>
        <w:jc w:val="both"/>
      </w:pPr>
    </w:p>
    <w:p w:rsidR="001D13DF" w:rsidRPr="001D13DF" w:rsidRDefault="001D13DF" w:rsidP="001D13DF">
      <w:pPr>
        <w:pStyle w:val="21"/>
        <w:spacing w:line="360" w:lineRule="auto"/>
        <w:jc w:val="center"/>
        <w:rPr>
          <w:sz w:val="24"/>
          <w:szCs w:val="24"/>
          <w:lang w:val="ru-RU"/>
        </w:rPr>
      </w:pPr>
      <w:bookmarkStart w:id="70" w:name="_Toc467865662"/>
      <w:r w:rsidRPr="001D13DF">
        <w:rPr>
          <w:sz w:val="24"/>
          <w:szCs w:val="24"/>
          <w:lang w:val="ru-RU"/>
        </w:rPr>
        <w:t>Требования к выборке он-лайн исследования оценки ключевых компетенций взрослого населения</w:t>
      </w:r>
      <w:bookmarkEnd w:id="70"/>
    </w:p>
    <w:p w:rsidR="001D13DF" w:rsidRPr="006C1A7D" w:rsidRDefault="001D13DF" w:rsidP="001D13DF">
      <w:pPr>
        <w:spacing w:line="360" w:lineRule="auto"/>
        <w:ind w:firstLine="360"/>
        <w:contextualSpacing/>
        <w:jc w:val="both"/>
      </w:pPr>
      <w:r w:rsidRPr="006C1A7D">
        <w:t>К выборке апробационного он-лайн исследования предъявляются следующие требования:</w:t>
      </w:r>
    </w:p>
    <w:p w:rsidR="001D13DF" w:rsidRPr="006C1A7D" w:rsidRDefault="001D13DF" w:rsidP="00280EC3">
      <w:pPr>
        <w:pStyle w:val="a5"/>
        <w:numPr>
          <w:ilvl w:val="0"/>
          <w:numId w:val="40"/>
        </w:numPr>
        <w:spacing w:after="200" w:line="360" w:lineRule="auto"/>
        <w:jc w:val="both"/>
      </w:pPr>
      <w:r w:rsidRPr="006C1A7D">
        <w:t>Выборка основного исследования он-лайн оценки ключевых компетенций взрослого населения должна включать не менее 1000 человек. В рамках исследования предполагается опросить 1200 человек, но 1000 – минимальное количество.</w:t>
      </w:r>
    </w:p>
    <w:p w:rsidR="001D13DF" w:rsidRPr="006C1A7D" w:rsidRDefault="001D13DF" w:rsidP="00280EC3">
      <w:pPr>
        <w:pStyle w:val="a5"/>
        <w:numPr>
          <w:ilvl w:val="0"/>
          <w:numId w:val="40"/>
        </w:numPr>
        <w:spacing w:after="200" w:line="360" w:lineRule="auto"/>
        <w:jc w:val="both"/>
      </w:pPr>
      <w:r w:rsidRPr="006C1A7D">
        <w:t>Участники исследования должны быть гражданами Российской Федерации.</w:t>
      </w:r>
    </w:p>
    <w:p w:rsidR="001D13DF" w:rsidRPr="006C1A7D" w:rsidRDefault="001D13DF" w:rsidP="00280EC3">
      <w:pPr>
        <w:pStyle w:val="a5"/>
        <w:numPr>
          <w:ilvl w:val="0"/>
          <w:numId w:val="40"/>
        </w:numPr>
        <w:spacing w:after="200" w:line="360" w:lineRule="auto"/>
        <w:jc w:val="both"/>
      </w:pPr>
      <w:r w:rsidRPr="006C1A7D">
        <w:t>В рамках апробационного он-лайн исследования выборка должна быть представлена лицами в возрасте 16-65 лет, так как наша целевая аудитория (как уже отмечалось выше) – трудоспособное население Российской Федерации.</w:t>
      </w:r>
    </w:p>
    <w:p w:rsidR="001D13DF" w:rsidRPr="006C1A7D" w:rsidRDefault="001D13DF" w:rsidP="00280EC3">
      <w:pPr>
        <w:pStyle w:val="a5"/>
        <w:numPr>
          <w:ilvl w:val="0"/>
          <w:numId w:val="40"/>
        </w:numPr>
        <w:spacing w:after="200" w:line="360" w:lineRule="auto"/>
        <w:jc w:val="both"/>
      </w:pPr>
      <w:r w:rsidRPr="006C1A7D">
        <w:rPr>
          <w:lang w:val="x-none"/>
        </w:rPr>
        <w:t>Доли мужчин и женщин</w:t>
      </w:r>
      <w:r w:rsidRPr="006C1A7D">
        <w:t>, а также лиц с разным уровнем образования и разного возраста</w:t>
      </w:r>
      <w:r w:rsidRPr="006C1A7D">
        <w:rPr>
          <w:lang w:val="x-none"/>
        </w:rPr>
        <w:t xml:space="preserve"> в выборке должны соответствовать долям мужчин и женщин населения Российской Федерации</w:t>
      </w:r>
      <w:r w:rsidRPr="006C1A7D">
        <w:t>.</w:t>
      </w:r>
    </w:p>
    <w:p w:rsidR="001D13DF" w:rsidRPr="006C1A7D" w:rsidRDefault="001D13DF" w:rsidP="00280EC3">
      <w:pPr>
        <w:pStyle w:val="a5"/>
        <w:numPr>
          <w:ilvl w:val="0"/>
          <w:numId w:val="40"/>
        </w:numPr>
        <w:snapToGrid w:val="0"/>
        <w:spacing w:line="360" w:lineRule="auto"/>
      </w:pPr>
      <w:r w:rsidRPr="006C1A7D">
        <w:rPr>
          <w:lang w:val="x-none"/>
        </w:rPr>
        <w:t>В выборке должны быть представлены респонденты Российской Федерации со средним, неполным высшим и высшим образованием.</w:t>
      </w:r>
    </w:p>
    <w:p w:rsidR="001D13DF" w:rsidRPr="006C1A7D" w:rsidRDefault="001D13DF" w:rsidP="00280EC3">
      <w:pPr>
        <w:pStyle w:val="a5"/>
        <w:numPr>
          <w:ilvl w:val="0"/>
          <w:numId w:val="40"/>
        </w:numPr>
        <w:snapToGrid w:val="0"/>
        <w:spacing w:line="360" w:lineRule="auto"/>
      </w:pPr>
      <w:r w:rsidRPr="006C1A7D">
        <w:t>Выборка должна осуществляться путем случайного отбора респондентов.</w:t>
      </w:r>
    </w:p>
    <w:p w:rsidR="001D13DF" w:rsidRPr="006C1A7D" w:rsidRDefault="001D13DF" w:rsidP="001D13DF">
      <w:pPr>
        <w:spacing w:line="360" w:lineRule="auto"/>
        <w:contextualSpacing/>
        <w:jc w:val="both"/>
      </w:pPr>
      <w:r w:rsidRPr="006C1A7D">
        <w:t xml:space="preserve">Поскольку участники исследования должны представлять все население Российской Федерации в возрасте 16-65 лет, то соответственно, исследование должно проводиться во всех федеральных округах Российской Федерации. В каждом федеральном округе должны быть случайным образом отобраны крупные города, малые города и сельские населенные пункты. В рамках каждого федерального округа соотношение городского и сельского населения в выборке должно соответствовать статистическим данным. Соотношение городского и сельского населения в выборке в целом также должно примерно </w:t>
      </w:r>
      <w:r w:rsidRPr="006C1A7D">
        <w:lastRenderedPageBreak/>
        <w:t>соответствовать данным Росстата о соотношении городского и сельского населения в возрастной группе 16-65 лет в Российской Федерации.</w:t>
      </w:r>
    </w:p>
    <w:p w:rsidR="001D13DF" w:rsidRPr="006C1A7D" w:rsidRDefault="001D13DF" w:rsidP="001D13DF">
      <w:pPr>
        <w:spacing w:line="360" w:lineRule="auto"/>
        <w:contextualSpacing/>
        <w:jc w:val="both"/>
      </w:pPr>
      <w:r w:rsidRPr="006C1A7D">
        <w:tab/>
        <w:t>Внутри отобранных населенных пунктов отбор граждан в возрасте 16-65 лет будет проводиться несколькими разными способами. Один возможный способ – отбор граждан соответствующего возраста на основании образовательных организаций. В такой ситуации предполагается случайным образом отобрать школы, организации среднего профессионального образования и высшего образования и внутри каждой отобранной организации случайным образом отобрать студентов по спискам. Такой опрос можно дополнить опросом на основании отбора домохозяйств. Для каждого города будут случайным образом  отобраны районы, в которых будут случайным образом отобраны адреса. По этим адресам будет проводиться отбор участников исследования. В сельских населенных пунктах будут случайным образом отбираться адреса, без предварительного отбора районов.</w:t>
      </w:r>
    </w:p>
    <w:p w:rsidR="001D13DF" w:rsidRPr="006C1A7D" w:rsidRDefault="001D13DF" w:rsidP="001D13DF">
      <w:pPr>
        <w:spacing w:line="360" w:lineRule="auto"/>
        <w:contextualSpacing/>
        <w:jc w:val="both"/>
      </w:pPr>
      <w:r w:rsidRPr="006C1A7D">
        <w:tab/>
        <w:t>Другой возможный способ построения выборки – отбор участников только на основании домохозяйств. В этом случае внутри каждого городского населенного пункта будет случайным образом отобрано до трех районов. Внутри каждого района будут случайным образом отобраны адреса. По этим адресам будут разосланы мотивационные письма с информацией об исследовании, предлагающие лицам в возрасте 16-65 лет принять участие в опросе. Рассылка писем будет дополнена обзвоном респондентов после того, как они должны были получить мотивационные письма.</w:t>
      </w:r>
    </w:p>
    <w:p w:rsidR="001D13DF" w:rsidRPr="006C1A7D" w:rsidRDefault="001D13DF" w:rsidP="001D13DF">
      <w:pPr>
        <w:spacing w:line="360" w:lineRule="auto"/>
        <w:contextualSpacing/>
        <w:jc w:val="both"/>
      </w:pPr>
      <w:r w:rsidRPr="006C1A7D">
        <w:tab/>
        <w:t xml:space="preserve">Процедура проведения исследования будет выглядеть следующим образом. Прежде всего, было принято решение отказаться от опроса на базе домохозяйств. Практика проведения опроса в ходе исследования </w:t>
      </w:r>
      <w:r w:rsidRPr="006C1A7D">
        <w:rPr>
          <w:lang w:val="en-US"/>
        </w:rPr>
        <w:t>PIAAC</w:t>
      </w:r>
      <w:r w:rsidRPr="006C1A7D">
        <w:t xml:space="preserve"> показала, что отобранные участники не склонны пускать интервьюера в квартиру. Кроме того, интервьюеры, к сожалению, проводили опрос в рабочее время. Из-за этого, в выборке исследования </w:t>
      </w:r>
      <w:r w:rsidRPr="006C1A7D">
        <w:rPr>
          <w:lang w:val="en-US"/>
        </w:rPr>
        <w:t>PIAAC</w:t>
      </w:r>
      <w:r w:rsidRPr="006C1A7D">
        <w:t xml:space="preserve">, несмотря на все усилия, направленные на то, чтобы сделать выборку репрезентативной, оказалось существенно больше женщин, нежели мужчин. Соотношение женщин и мужчин в выборке составляло две к одному. Кроме того, более половины лиц, показавших крайне низкие результаты, оказались мужчинами, а не женщинами. Есть мнение, что это связано с тем, что среди отвечавших на вопросы исследования было слишком много домохозяек, пенсионеров и безработных мужчин. В ходе проведения он-лайн исследования оценки компетенций взрослого населения необходимо избежать этих проблем. Для этого было принято решение опрашивать участников исследования на базе специальных опросных центров, а не домохозяйств. Соответственно, исследование будет проводиться следующим образом. Прежде всего, участникам будет разослано мотивационное письмо с информацией об </w:t>
      </w:r>
      <w:r w:rsidRPr="006C1A7D">
        <w:lastRenderedPageBreak/>
        <w:t>исследовании и приглашением принять в нем участие. Данное информационное письмо будет содержать контакты руководителя исследования в Российской Федерации, к которому можно будет обратиться с вопросами об исследовании.</w:t>
      </w:r>
    </w:p>
    <w:p w:rsidR="001D13DF" w:rsidRPr="006C1A7D" w:rsidRDefault="001D13DF" w:rsidP="001D13DF">
      <w:pPr>
        <w:spacing w:line="360" w:lineRule="auto"/>
        <w:contextualSpacing/>
        <w:jc w:val="both"/>
      </w:pPr>
      <w:r w:rsidRPr="006C1A7D">
        <w:tab/>
        <w:t>После этого интервьюеры обзвонят всех участников исследования в данном регионе. Они предложат участникам исследования прийти в специально выделенный для этой цели центр тестирования. Центром тестирования могут служить заранее арендованные для этой цели помещения вузов, школ или организаций среднего профессионального образования. В данных центрах тестирования должны наличествовать компьютерные классы, либо иметься доступ к широкополосному Интернету. В зависимости от количества участников, возможностей центров тестирования и заранее утвержденной процедуры исследования, тестирование будет проводиться либо на базе стационарных компьютеров, имеющихся в центре тестирования, или же на базе ноутбуков, специально закупленных с целью обеспечения проведения тестирования. Для интервьюеров, отвечающих за проведение тестирование, будет разработана специальная дополнительная инструкция по эксплуатации ПО для каждого случая.</w:t>
      </w:r>
    </w:p>
    <w:p w:rsidR="001D13DF" w:rsidRPr="006C1A7D" w:rsidRDefault="001D13DF" w:rsidP="001D13DF">
      <w:pPr>
        <w:spacing w:line="360" w:lineRule="auto"/>
        <w:contextualSpacing/>
        <w:jc w:val="both"/>
      </w:pPr>
      <w:r w:rsidRPr="006C1A7D">
        <w:tab/>
        <w:t>Время тестирования будет назначено заранее. Всех участников тестирования попросят взять с собой документ, удостоверяющий личность, чтобы проводящий тестирование мог быть уверен, что пришел именно отобранный респондент. Проводящий тестирование должен явиться за час до назначенного времени, включить все компьютеры и проверить, запускается ли на каждом из них программа с тестированием. Для обеспечения проведения исследования кроме проводящего тестирования, будет приглашен системный администратор, задача которого будет состоять в обеспечении администрирования работы тестирования. Его обязанностью будет устранение всех возможных проблем с проведением тестирования.</w:t>
      </w:r>
    </w:p>
    <w:p w:rsidR="001D13DF" w:rsidRPr="006C1A7D" w:rsidRDefault="001D13DF" w:rsidP="001D13DF">
      <w:pPr>
        <w:spacing w:line="360" w:lineRule="auto"/>
        <w:contextualSpacing/>
        <w:jc w:val="both"/>
      </w:pPr>
      <w:r w:rsidRPr="006C1A7D">
        <w:tab/>
        <w:t xml:space="preserve">После того, как все участники тестирования явятся, будет запущена программа тестирования. Все участники ответят на вопросы тестирования. В ходе исследования </w:t>
      </w:r>
      <w:r w:rsidRPr="006C1A7D">
        <w:rPr>
          <w:lang w:val="en-US"/>
        </w:rPr>
        <w:t>PIAAC</w:t>
      </w:r>
      <w:r w:rsidRPr="006C1A7D">
        <w:t xml:space="preserve"> каждый участник решал полностью либо задания по грамотности чтения, либо задания по математической грамотности. Если участнику выпадали задания по грамотности чтения, то задания по математической грамотности он решал в укороченном виде, а программа потом выстраивала его балл по математической грамотности на основании решенного им укороченного блока заданий по математической грамотности. Он-лайн исследование оценки компетенций грамотности взрослого населения будет проводиться сходным образом.</w:t>
      </w:r>
    </w:p>
    <w:p w:rsidR="001D13DF" w:rsidRPr="006C1A7D" w:rsidRDefault="001D13DF" w:rsidP="001D13DF">
      <w:pPr>
        <w:spacing w:line="360" w:lineRule="auto"/>
        <w:contextualSpacing/>
        <w:jc w:val="both"/>
      </w:pPr>
      <w:r w:rsidRPr="006C1A7D">
        <w:tab/>
        <w:t xml:space="preserve">После того, как все участники заполнят тестирование, они также заполнят поведенческий опросник и биографическую анкету. </w:t>
      </w:r>
    </w:p>
    <w:p w:rsidR="001D13DF" w:rsidRPr="006C1A7D" w:rsidRDefault="001D13DF" w:rsidP="001D13DF">
      <w:pPr>
        <w:spacing w:line="360" w:lineRule="auto"/>
        <w:contextualSpacing/>
        <w:jc w:val="both"/>
        <w:rPr>
          <w:b/>
        </w:rPr>
      </w:pPr>
      <w:r w:rsidRPr="006C1A7D">
        <w:tab/>
        <w:t xml:space="preserve">Когда интервьюеры будут обзванивать участников тестирования, они будут спрашивать, владеет ли участник компьютером. Если участник не владеет компьютером, </w:t>
      </w:r>
      <w:r w:rsidRPr="006C1A7D">
        <w:lastRenderedPageBreak/>
        <w:t xml:space="preserve">интервьюер по телефону попросит участника ответить ему на вопросы биографической анкеты. Таким образом, даже те участники, которые не владеют компьютером, заполнят биографическую анкету. Благодаря такому дизайну исследования будет возможно оценить перекос в выборке, если таковой будет иметь место. Впрочем, создатели исследования полагают, что в возрастной когорте 16-65 лет в настоящее время уже более 90% владеет компьютером достаточно, чтобы пройти он-лайн тестирование. В конечном счете, в настоящее время все дети обязаны изучать информатику в школах. </w:t>
      </w:r>
    </w:p>
    <w:p w:rsidR="001D13DF" w:rsidRPr="006C1A7D" w:rsidRDefault="001D13DF" w:rsidP="001D13DF">
      <w:pPr>
        <w:spacing w:line="360" w:lineRule="auto"/>
        <w:contextualSpacing/>
        <w:jc w:val="both"/>
      </w:pPr>
    </w:p>
    <w:p w:rsidR="001D13DF" w:rsidRPr="001D13DF" w:rsidRDefault="001D13DF" w:rsidP="001D13DF">
      <w:pPr>
        <w:pStyle w:val="21"/>
        <w:spacing w:line="360" w:lineRule="auto"/>
        <w:jc w:val="center"/>
        <w:rPr>
          <w:sz w:val="24"/>
          <w:szCs w:val="24"/>
          <w:lang w:val="ru-RU"/>
        </w:rPr>
      </w:pPr>
      <w:bookmarkStart w:id="71" w:name="_Toc467865663"/>
      <w:r w:rsidRPr="001D13DF">
        <w:rPr>
          <w:sz w:val="24"/>
          <w:szCs w:val="24"/>
          <w:lang w:val="ru-RU"/>
        </w:rPr>
        <w:t>Основные роли и участники проведения апробационного он-лайн исследования</w:t>
      </w:r>
      <w:bookmarkEnd w:id="71"/>
    </w:p>
    <w:p w:rsidR="001D13DF" w:rsidRPr="006C1A7D" w:rsidRDefault="001D13DF" w:rsidP="001D13DF">
      <w:pPr>
        <w:spacing w:line="360" w:lineRule="auto"/>
        <w:ind w:firstLine="708"/>
        <w:contextualSpacing/>
        <w:jc w:val="both"/>
      </w:pPr>
      <w:r w:rsidRPr="006C1A7D">
        <w:t>Данное исследование предполагает следующих участников и следующие роли: участники исследования; интервьюеры, проводящие исследование; руководители исследования и менеджеры исследования. Руководители исследования будут осуществлять общее руководство проведением исследования. Они будут «конечной инстанцией» для всех. Менеджеры исследования будут обеспечивать интервьюерам доступ к целевой аудитории, договариваться с организациями там, где это необходимо.</w:t>
      </w:r>
    </w:p>
    <w:p w:rsidR="001D13DF" w:rsidRDefault="001D13DF" w:rsidP="001D13DF">
      <w:pPr>
        <w:spacing w:line="360" w:lineRule="auto"/>
        <w:ind w:firstLine="708"/>
        <w:contextualSpacing/>
        <w:jc w:val="both"/>
      </w:pPr>
      <w:r w:rsidRPr="006C1A7D">
        <w:t>Интервьюеры будут проводить исследование, устанавливать контакт с респондентами и осуществлять проведение исследования. Наконец респонденты или участники исследования будут отвечать на вопросы.</w:t>
      </w:r>
      <w:r w:rsidRPr="006C1A7D">
        <w:tab/>
      </w:r>
      <w:bookmarkStart w:id="72" w:name="_Toc467777024"/>
    </w:p>
    <w:p w:rsidR="001D13DF" w:rsidRDefault="001D13DF" w:rsidP="001D13DF">
      <w:pPr>
        <w:spacing w:line="360" w:lineRule="auto"/>
        <w:ind w:firstLine="708"/>
        <w:contextualSpacing/>
        <w:jc w:val="both"/>
      </w:pPr>
    </w:p>
    <w:p w:rsidR="001D13DF" w:rsidRDefault="001D13DF" w:rsidP="001D13DF">
      <w:pPr>
        <w:spacing w:line="360" w:lineRule="auto"/>
        <w:ind w:firstLine="708"/>
        <w:contextualSpacing/>
        <w:jc w:val="both"/>
      </w:pPr>
    </w:p>
    <w:p w:rsidR="001D13DF" w:rsidRDefault="001D13DF" w:rsidP="001D13DF">
      <w:pPr>
        <w:spacing w:line="360" w:lineRule="auto"/>
        <w:ind w:firstLine="708"/>
        <w:contextualSpacing/>
        <w:jc w:val="both"/>
      </w:pPr>
    </w:p>
    <w:p w:rsidR="001D13DF" w:rsidRPr="001D13DF" w:rsidRDefault="001D13DF" w:rsidP="001D13DF">
      <w:pPr>
        <w:spacing w:line="360" w:lineRule="auto"/>
        <w:ind w:firstLine="708"/>
        <w:contextualSpacing/>
        <w:jc w:val="both"/>
      </w:pPr>
    </w:p>
    <w:p w:rsidR="001D13DF" w:rsidRDefault="001D13DF" w:rsidP="001D13DF">
      <w:pPr>
        <w:spacing w:line="360" w:lineRule="auto"/>
        <w:rPr>
          <w:rFonts w:eastAsiaTheme="majorEastAsia"/>
          <w:b/>
          <w:bCs/>
        </w:rPr>
      </w:pPr>
    </w:p>
    <w:p w:rsidR="001D13DF" w:rsidRPr="006C1A7D" w:rsidRDefault="001D13DF" w:rsidP="001D13DF">
      <w:pPr>
        <w:spacing w:line="360" w:lineRule="auto"/>
        <w:jc w:val="center"/>
        <w:rPr>
          <w:rFonts w:eastAsiaTheme="majorEastAsia"/>
          <w:b/>
          <w:bCs/>
        </w:rPr>
      </w:pPr>
      <w:r w:rsidRPr="006C1A7D">
        <w:rPr>
          <w:b/>
        </w:rPr>
        <w:t>Анализ основных результатов первичного пилотного исследования ESO</w:t>
      </w:r>
    </w:p>
    <w:p w:rsidR="001D13DF" w:rsidRPr="006C1A7D" w:rsidRDefault="001D13DF" w:rsidP="001D13DF">
      <w:pPr>
        <w:spacing w:line="360" w:lineRule="auto"/>
        <w:rPr>
          <w:rFonts w:eastAsiaTheme="majorEastAsia"/>
          <w:b/>
          <w:bCs/>
        </w:rPr>
      </w:pPr>
      <w:r w:rsidRPr="006C1A7D">
        <w:rPr>
          <w:rFonts w:eastAsiaTheme="majorEastAsia"/>
          <w:b/>
          <w:bCs/>
        </w:rPr>
        <w:t>Процедура проведения исследования</w:t>
      </w:r>
      <w:bookmarkEnd w:id="72"/>
    </w:p>
    <w:p w:rsidR="001D13DF" w:rsidRPr="006C1A7D" w:rsidRDefault="001D13DF" w:rsidP="001D13DF">
      <w:pPr>
        <w:spacing w:line="360" w:lineRule="auto"/>
        <w:contextualSpacing/>
        <w:jc w:val="both"/>
      </w:pPr>
    </w:p>
    <w:p w:rsidR="001D13DF" w:rsidRPr="006C1A7D" w:rsidRDefault="001D13DF" w:rsidP="001D13DF">
      <w:pPr>
        <w:spacing w:line="360" w:lineRule="auto"/>
        <w:ind w:firstLine="708"/>
        <w:jc w:val="both"/>
      </w:pPr>
      <w:bookmarkStart w:id="73" w:name="_Toc467777025"/>
      <w:r w:rsidRPr="006C1A7D">
        <w:t xml:space="preserve">Данное исследование осуществлялось следующим образом. Все внесенные изменения были согласованы с ОЭСР через специальную он-лайн форму, с помощью которой вносятся корректировки </w:t>
      </w:r>
      <w:r w:rsidR="00840C58">
        <w:t>в тексты заданий переводчиками.</w:t>
      </w:r>
    </w:p>
    <w:p w:rsidR="001D13DF" w:rsidRPr="006C1A7D" w:rsidRDefault="001D13DF" w:rsidP="001D13DF">
      <w:pPr>
        <w:spacing w:line="360" w:lineRule="auto"/>
        <w:jc w:val="both"/>
      </w:pPr>
      <w:r w:rsidRPr="006C1A7D">
        <w:t>Материалы, которые прошли апробацию включали следующее:</w:t>
      </w:r>
    </w:p>
    <w:p w:rsidR="001D13DF" w:rsidRPr="006C1A7D" w:rsidRDefault="001D13DF" w:rsidP="001D13DF">
      <w:pPr>
        <w:spacing w:line="360" w:lineRule="auto"/>
        <w:jc w:val="both"/>
      </w:pPr>
      <w:r w:rsidRPr="006C1A7D">
        <w:t xml:space="preserve">- тест на оценку познавательных способностей, включающий 2  компетентностных блока: грамотность чтения и математическая грамотность; </w:t>
      </w:r>
    </w:p>
    <w:p w:rsidR="001D13DF" w:rsidRPr="006C1A7D" w:rsidRDefault="001D13DF" w:rsidP="001D13DF">
      <w:pPr>
        <w:spacing w:line="360" w:lineRule="auto"/>
        <w:jc w:val="both"/>
      </w:pPr>
      <w:r w:rsidRPr="006C1A7D">
        <w:lastRenderedPageBreak/>
        <w:t>- 2 анкеты (биографическая анкета и дополнительная анкета с уточнением социально-демографических характеристик участников исследования). инструктивные материалы, необходимые для проведения последующего основного исследования.</w:t>
      </w:r>
    </w:p>
    <w:p w:rsidR="001D13DF" w:rsidRPr="006C1A7D" w:rsidRDefault="001D13DF" w:rsidP="001D13DF">
      <w:pPr>
        <w:spacing w:line="360" w:lineRule="auto"/>
        <w:ind w:firstLine="708"/>
        <w:jc w:val="both"/>
      </w:pPr>
      <w:r w:rsidRPr="006C1A7D">
        <w:t>По итогам апробации в тест на оценку познавательных способностей были внесены изменения, о которых рассказывается ниже.</w:t>
      </w:r>
    </w:p>
    <w:p w:rsidR="001D13DF" w:rsidRPr="006C1A7D" w:rsidRDefault="001D13DF" w:rsidP="001D13DF">
      <w:pPr>
        <w:spacing w:line="360" w:lineRule="auto"/>
        <w:rPr>
          <w:rFonts w:eastAsiaTheme="majorEastAsia"/>
          <w:b/>
          <w:bCs/>
        </w:rPr>
      </w:pPr>
      <w:r w:rsidRPr="006C1A7D">
        <w:rPr>
          <w:rFonts w:eastAsiaTheme="majorEastAsia"/>
          <w:b/>
          <w:bCs/>
        </w:rPr>
        <w:t>Участники тестирования</w:t>
      </w:r>
      <w:bookmarkEnd w:id="73"/>
    </w:p>
    <w:p w:rsidR="001D13DF" w:rsidRDefault="001D13DF" w:rsidP="001D13DF">
      <w:pPr>
        <w:spacing w:line="360" w:lineRule="auto"/>
        <w:ind w:firstLine="708"/>
        <w:jc w:val="both"/>
        <w:rPr>
          <w:color w:val="000000"/>
        </w:rPr>
      </w:pPr>
      <w:r w:rsidRPr="006C1A7D">
        <w:t>Отбор экспертов для участия в обследовании проводился следующим образом. Студентам магистерских программ ВШЭ было предложено принять участие в разработке нового международного инструментария. Им сообщили о целях исследования, а также о том, что они не должны будут сообщать кому-либо точное содержание заданий. Участникам сообщали все процедуры проведения тестирования и время проведения тестирования. Все желающие могли записаться заранее в специальную он-лайн форму для записи. Перед проводящими тестирование стояла цель набрать не менее пяти человек. Всего в исследовании приняли участие семь человек – даже больше, чем требовалось. Среди участников были учащиеся двух магистерских программ НИУ ВШЭ в области образования, в чьи профессиональные компетенции входит разработка тестов. Это были как учащиеся второго (два человека), так и учащиеся первого (пять человек) курсов. Среди участников были два молодых человека и шесть девушек. Один из участников является гражданином Киргизии и русский язык для него не является родным, хотя владеет он им на высоком уровне. Таким образом, в апробации приняли участие как лица мужского, так и женского пола, в том числе человек, для которого русский не является родным</w:t>
      </w:r>
      <w:r w:rsidRPr="006C1A7D">
        <w:rPr>
          <w:color w:val="000000"/>
        </w:rPr>
        <w:t>.</w:t>
      </w:r>
    </w:p>
    <w:p w:rsidR="001D13DF" w:rsidRDefault="001D13DF" w:rsidP="001D13DF">
      <w:pPr>
        <w:spacing w:line="360" w:lineRule="auto"/>
        <w:ind w:firstLine="708"/>
        <w:jc w:val="both"/>
        <w:rPr>
          <w:color w:val="000000"/>
        </w:rPr>
      </w:pPr>
    </w:p>
    <w:p w:rsidR="001D13DF" w:rsidRPr="006C1A7D" w:rsidRDefault="001D13DF" w:rsidP="001D13DF">
      <w:pPr>
        <w:spacing w:line="360" w:lineRule="auto"/>
        <w:ind w:firstLine="708"/>
        <w:jc w:val="both"/>
        <w:rPr>
          <w:color w:val="000000"/>
        </w:rPr>
      </w:pPr>
    </w:p>
    <w:p w:rsidR="001D13DF" w:rsidRPr="006C1A7D" w:rsidRDefault="001D13DF" w:rsidP="001D13DF">
      <w:pPr>
        <w:spacing w:line="360" w:lineRule="auto"/>
        <w:rPr>
          <w:rFonts w:eastAsiaTheme="majorEastAsia"/>
          <w:b/>
          <w:bCs/>
        </w:rPr>
      </w:pPr>
      <w:r w:rsidRPr="006C1A7D">
        <w:rPr>
          <w:rFonts w:eastAsiaTheme="majorEastAsia"/>
          <w:b/>
          <w:bCs/>
        </w:rPr>
        <w:t>Корректировка заданий</w:t>
      </w:r>
    </w:p>
    <w:p w:rsidR="001D13DF" w:rsidRPr="006C1A7D" w:rsidRDefault="001D13DF" w:rsidP="001D13DF">
      <w:pPr>
        <w:spacing w:line="360" w:lineRule="auto"/>
        <w:ind w:firstLine="708"/>
        <w:jc w:val="both"/>
        <w:rPr>
          <w:color w:val="000000"/>
        </w:rPr>
      </w:pPr>
      <w:r w:rsidRPr="006C1A7D">
        <w:rPr>
          <w:bCs/>
          <w:color w:val="000000"/>
        </w:rPr>
        <w:t>Среди участников исследования не было ни одного, у кого выполнение задания заняло бы более 1,5 часов. Два участника первичного апробационного исследования закончили выполнение задания за 1 час. Четыре участника завершили выполнение за 1 час 15 минут. Такая скорость выполнения заданий соответствует их образовательному уровню. </w:t>
      </w:r>
    </w:p>
    <w:p w:rsidR="001D13DF" w:rsidRPr="006C1A7D" w:rsidRDefault="001D13DF" w:rsidP="001D13DF">
      <w:pPr>
        <w:spacing w:line="360" w:lineRule="auto"/>
        <w:jc w:val="both"/>
        <w:rPr>
          <w:color w:val="000000"/>
        </w:rPr>
      </w:pPr>
      <w:r w:rsidRPr="006C1A7D">
        <w:rPr>
          <w:bCs/>
          <w:color w:val="000000"/>
        </w:rPr>
        <w:t>В ходе анализа результатов апробации был проведен анализ субъективной сложности заданий (согласно оценке участников) Показательно, что никто из участников не счел задания сложными. Все участники сочли тексты заданий понятными. По итогам консультаций с участниками апробации одно задание было изменено достаточно существенно. </w:t>
      </w:r>
      <w:r w:rsidRPr="006C1A7D">
        <w:rPr>
          <w:color w:val="000000"/>
        </w:rPr>
        <w:t xml:space="preserve">Это одно из заданий на математическую грамотность. В оригинале задание, где речь шла о билетах в театр, предоставляло номера рядов латиницей. Участники исследования предложили заменить латиницу кириллицей, так как латиница делает задания более </w:t>
      </w:r>
      <w:r w:rsidRPr="006C1A7D">
        <w:rPr>
          <w:color w:val="000000"/>
        </w:rPr>
        <w:lastRenderedPageBreak/>
        <w:t>сложным для российской аудитории. Это предложение было принято экспертами ОЭСР и латиница была заменена кириллицей. Было также предложение назвать ряды цифрами, как это принято в России, однако это предложение было отвергнуто из соображений полной эквивалентности заданий на русском и на английском.</w:t>
      </w:r>
    </w:p>
    <w:p w:rsidR="001D13DF" w:rsidRPr="006C1A7D" w:rsidRDefault="001D13DF" w:rsidP="001D13DF">
      <w:pPr>
        <w:spacing w:line="360" w:lineRule="auto"/>
        <w:ind w:firstLine="708"/>
        <w:jc w:val="both"/>
        <w:rPr>
          <w:color w:val="000000"/>
        </w:rPr>
      </w:pPr>
      <w:r w:rsidRPr="006C1A7D">
        <w:rPr>
          <w:color w:val="000000"/>
        </w:rPr>
        <w:t>Помимо этого, целый ряд участников высказал предложение изменить текст еще одного задания. Однако это предложение было отклонено. Участники предлагали сделать его более прозрачным, но в действительности смысл задания - в необходимости отделить нужную для его решения информацию от ненужной. </w:t>
      </w:r>
    </w:p>
    <w:p w:rsidR="001D13DF" w:rsidRPr="006C1A7D" w:rsidRDefault="001D13DF" w:rsidP="001D13DF">
      <w:pPr>
        <w:spacing w:line="360" w:lineRule="auto"/>
        <w:jc w:val="both"/>
        <w:rPr>
          <w:color w:val="000000"/>
        </w:rPr>
      </w:pPr>
      <w:r w:rsidRPr="006C1A7D">
        <w:rPr>
          <w:color w:val="000000"/>
        </w:rPr>
        <w:tab/>
        <w:t xml:space="preserve">В отношении 2-х анкет (биографическая анкета и дополнительная анкета с уточнением социально-демографических характеристик участников исследования), то они оказались полностью понятны участникам апробации, никакие вопросы не были помечены участниками первичной апробации как сложные или непонятные. Никаких изменений в 2 анкетах не потребовалось. Перевод участники апробации сочли адекватным. Инструктивные материалы, необходимые для проведения последующего основного исследования также были оценены как адекватные тем требованиям, которые стоят перед респондентами для прохождения тестирования. При этом, в соответствии с условиями реализации апробационного тестирования по графику ОЭСР перед проведением апробационного тестирования Консорциум предоставит дополнительные инструкции по исследованию </w:t>
      </w:r>
      <w:r w:rsidRPr="006C1A7D">
        <w:rPr>
          <w:color w:val="000000"/>
          <w:lang w:val="en-US"/>
        </w:rPr>
        <w:t>Education</w:t>
      </w:r>
      <w:r w:rsidRPr="006C1A7D">
        <w:rPr>
          <w:color w:val="000000"/>
        </w:rPr>
        <w:t xml:space="preserve"> </w:t>
      </w:r>
      <w:r w:rsidRPr="006C1A7D">
        <w:rPr>
          <w:color w:val="000000"/>
          <w:lang w:val="en-US"/>
        </w:rPr>
        <w:t>and</w:t>
      </w:r>
      <w:r w:rsidRPr="006C1A7D">
        <w:rPr>
          <w:color w:val="000000"/>
        </w:rPr>
        <w:t xml:space="preserve"> </w:t>
      </w:r>
      <w:r w:rsidRPr="006C1A7D">
        <w:rPr>
          <w:color w:val="000000"/>
          <w:lang w:val="en-US"/>
        </w:rPr>
        <w:t>Skills</w:t>
      </w:r>
      <w:r w:rsidRPr="006C1A7D">
        <w:rPr>
          <w:color w:val="000000"/>
        </w:rPr>
        <w:t xml:space="preserve"> </w:t>
      </w:r>
      <w:r w:rsidRPr="006C1A7D">
        <w:rPr>
          <w:color w:val="000000"/>
          <w:lang w:val="en-US"/>
        </w:rPr>
        <w:t>Online</w:t>
      </w:r>
      <w:r w:rsidRPr="006C1A7D">
        <w:rPr>
          <w:color w:val="000000"/>
        </w:rPr>
        <w:t xml:space="preserve">, которое потребует дополнительной экспертной оценки специалистов команды проекта </w:t>
      </w:r>
      <w:r w:rsidRPr="006C1A7D">
        <w:rPr>
          <w:color w:val="000000"/>
          <w:lang w:val="en-US"/>
        </w:rPr>
        <w:t>PIAAC</w:t>
      </w:r>
      <w:r w:rsidRPr="006C1A7D">
        <w:rPr>
          <w:color w:val="000000"/>
        </w:rPr>
        <w:t xml:space="preserve"> в </w:t>
      </w:r>
      <w:r>
        <w:rPr>
          <w:color w:val="000000"/>
        </w:rPr>
        <w:t>Российской Федерации</w:t>
      </w:r>
      <w:r w:rsidRPr="006C1A7D">
        <w:rPr>
          <w:color w:val="000000"/>
        </w:rPr>
        <w:t>.</w:t>
      </w:r>
    </w:p>
    <w:p w:rsidR="001D13DF" w:rsidRPr="002417D6" w:rsidRDefault="001D13DF" w:rsidP="001D13DF">
      <w:pPr>
        <w:pStyle w:val="21"/>
        <w:rPr>
          <w:lang w:val="ru-RU"/>
        </w:rPr>
      </w:pPr>
      <w:bookmarkStart w:id="74" w:name="_Toc467865665"/>
      <w:r w:rsidRPr="002417D6">
        <w:rPr>
          <w:lang w:val="ru-RU"/>
        </w:rPr>
        <w:t>Заключение. Перспективы и возможности реализации основного исследования в соответствии с разработанной моделью исследования</w:t>
      </w:r>
      <w:bookmarkEnd w:id="74"/>
    </w:p>
    <w:p w:rsidR="001D13DF" w:rsidRPr="006C1A7D" w:rsidRDefault="001D13DF" w:rsidP="001D13DF">
      <w:pPr>
        <w:spacing w:line="360" w:lineRule="auto"/>
      </w:pPr>
    </w:p>
    <w:p w:rsidR="001D13DF" w:rsidRPr="006C1A7D" w:rsidRDefault="001D13DF" w:rsidP="001D13DF">
      <w:pPr>
        <w:spacing w:line="360" w:lineRule="auto"/>
        <w:contextualSpacing/>
        <w:jc w:val="both"/>
      </w:pPr>
      <w:r w:rsidRPr="006C1A7D">
        <w:t>Выше были приведены требования к модели он-лайн исследования оценки компетенций взрослого населения Российской Федерации. Согласно данной модели он-лайн исследования целевой аудиторией является на\молодежь – то есть лица в возрасте 16-65 лет. Целевой аудиторией исследования является вся российская молодежь соответствующего возраста. Тем не менее, тестирование будет проходить лишь та часть данной возрастной когорты, которая владеет компьютером на достаточно высоком уровне, чтобы заполнить тестирование. Знания, необходимые для этого, находятся в рамках школьного курса информационно-коммуникационных технологий. Лица, которые не в состоянии заполнить тестирование, только ответят на вопросы биографической анкеты.</w:t>
      </w:r>
    </w:p>
    <w:p w:rsidR="001D13DF" w:rsidRPr="006C1A7D" w:rsidRDefault="001D13DF" w:rsidP="001D13DF">
      <w:pPr>
        <w:spacing w:line="360" w:lineRule="auto"/>
        <w:contextualSpacing/>
        <w:jc w:val="both"/>
      </w:pPr>
      <w:r w:rsidRPr="006C1A7D">
        <w:tab/>
        <w:t xml:space="preserve">Выборка исследования составляет 1200 человек. Данная выборка должна репрезентировать российскую молодежь в возрасте 16-65 лет. Соответственно, данная </w:t>
      </w:r>
      <w:r w:rsidRPr="006C1A7D">
        <w:lastRenderedPageBreak/>
        <w:t>выборка должна включать молодежь всех федеральных округов Российской Федерации, как городскую, так и сельскую молодежь Российской Федерации, студентов организаций высшего и среднего профессионального образования и лиц, нигде не обучающихся, работающих и безработных.</w:t>
      </w:r>
    </w:p>
    <w:p w:rsidR="001D13DF" w:rsidRPr="006C1A7D" w:rsidRDefault="001D13DF" w:rsidP="001D13DF">
      <w:pPr>
        <w:spacing w:line="360" w:lineRule="auto"/>
        <w:contextualSpacing/>
        <w:jc w:val="both"/>
      </w:pPr>
      <w:r w:rsidRPr="006C1A7D">
        <w:tab/>
        <w:t>Инструментарий данного исследования состоит из трех частей: тестов, биографической анкеты и инструктивных материалов. Тесты включают три части: тесты по грамотности чтения и математической грамотности, поведенческий опросник. Биографический опросник включает в себя две части: краткий социально-демографический опросник и подробная биографическая анкета. Инструктивные материалы для интервьюеров включают мотивационное письмо, инструкции по установлению контакта с участниками исследования, инструктивные материалы для проведения исследования.</w:t>
      </w:r>
    </w:p>
    <w:p w:rsidR="001D13DF" w:rsidRPr="006C1A7D" w:rsidRDefault="001D13DF" w:rsidP="001D13DF">
      <w:pPr>
        <w:spacing w:line="360" w:lineRule="auto"/>
        <w:contextualSpacing/>
        <w:jc w:val="both"/>
      </w:pPr>
      <w:r w:rsidRPr="006C1A7D">
        <w:tab/>
        <w:t>Представляется, что проведение исследования на целевой аудитории 16-65-летних участников позволит решить следующие задачи.</w:t>
      </w:r>
    </w:p>
    <w:p w:rsidR="001D13DF" w:rsidRPr="006C1A7D" w:rsidRDefault="001D13DF" w:rsidP="001D13DF">
      <w:pPr>
        <w:spacing w:line="360" w:lineRule="auto"/>
        <w:contextualSpacing/>
        <w:jc w:val="both"/>
      </w:pPr>
      <w:r w:rsidRPr="006C1A7D">
        <w:tab/>
        <w:t>Прежде всего, специфика данной целевой аудитории позволяет установить. Какая часть российской молодежи все еще плохо владеет информационно-коммуникационными технологиями. Это, в свою очередь, позволит в будущем составить курсы повышения квалификации с учетом потребностей данной целевой аудитории. В дальнейшем также можно будет на основании полученных данных усовершенствовать программы среднего и среднего профессионального образования.</w:t>
      </w:r>
    </w:p>
    <w:p w:rsidR="001D13DF" w:rsidRPr="006C1A7D" w:rsidRDefault="001D13DF" w:rsidP="001D13DF">
      <w:pPr>
        <w:spacing w:line="360" w:lineRule="auto"/>
        <w:contextualSpacing/>
        <w:jc w:val="both"/>
      </w:pPr>
      <w:r w:rsidRPr="006C1A7D">
        <w:tab/>
        <w:t>Кроме того, специфика целевой аудитории позволит в дальнейшем, с помощью специальных исследований, существенно повысить эффективность программ как высшего, так и среднего профессионального образования. Благодаря результатам исследования, будет получена информация о специфике различных групп молодежи с точки зрения ключевых компетенций грамотности чтения и математической грамотности. Это позволит в дальнейшем учитывать полученные результаты при совершенствовании образовательных программ всех уровней.</w:t>
      </w:r>
    </w:p>
    <w:p w:rsidR="001D13DF" w:rsidRPr="006C1A7D" w:rsidRDefault="001D13DF" w:rsidP="001D13DF">
      <w:pPr>
        <w:spacing w:line="360" w:lineRule="auto"/>
        <w:contextualSpacing/>
        <w:jc w:val="both"/>
      </w:pPr>
      <w:r w:rsidRPr="006C1A7D">
        <w:tab/>
        <w:t>Анализ результатов исследования позволит также сравнить различные группы населения Российской Федерации возрасте 16-65 лет с точки зрения владения ключевыми компетенциями грамотности чтения и математической грамотности. Также будет возможно получить в дальнейшем важную информацию о том, каким образом различные группы российской молодежи приобретают знания, какие стратегии они используют для получения образования. В свою очередь, это позволит в будущем усовершенствовать программы образования с учетом этих требований.</w:t>
      </w:r>
    </w:p>
    <w:p w:rsidR="001D13DF" w:rsidRPr="006C1A7D" w:rsidRDefault="001D13DF" w:rsidP="001D13DF">
      <w:pPr>
        <w:spacing w:line="360" w:lineRule="auto"/>
        <w:contextualSpacing/>
        <w:jc w:val="both"/>
      </w:pPr>
      <w:r w:rsidRPr="006C1A7D">
        <w:tab/>
        <w:t xml:space="preserve">Немаловажным также представляется сравнение результатов исследования компетенций взрослого населения он-лайн и результатов исследования </w:t>
      </w:r>
      <w:r w:rsidRPr="006C1A7D">
        <w:rPr>
          <w:lang w:val="en-US"/>
        </w:rPr>
        <w:t>PIAAC</w:t>
      </w:r>
      <w:r w:rsidRPr="006C1A7D">
        <w:t xml:space="preserve">. ОЭСР </w:t>
      </w:r>
      <w:r w:rsidRPr="006C1A7D">
        <w:lastRenderedPageBreak/>
        <w:t>гарантирует сопоставимость этих данных. Сравнение полученных результатов исследований позволит выявить причины улучшения и, наоборот, ухудшения владения ключевыми компетенциями в Российской Федерации и сравнить это с процессами, происходящими в системе образования Российской Федерации.</w:t>
      </w:r>
    </w:p>
    <w:p w:rsidR="001D13DF" w:rsidRPr="006C1A7D" w:rsidRDefault="001D13DF" w:rsidP="001D13DF">
      <w:pPr>
        <w:spacing w:line="360" w:lineRule="auto"/>
        <w:contextualSpacing/>
        <w:jc w:val="both"/>
      </w:pPr>
      <w:r w:rsidRPr="006C1A7D">
        <w:tab/>
        <w:t>Наконец, у исследователей появится дополнительный инструмент измерения и оценки компетенций взрослого населения. В дальнейшем совершенствование данного инструментария позволит использовать его при оценке различных уровней образования и совершенствования образовательных программ и создания системы непрерывного образования и повышения квалификации в Российской Федерации.</w:t>
      </w:r>
    </w:p>
    <w:p w:rsidR="001D13DF" w:rsidRPr="006C1A7D" w:rsidRDefault="001D13DF" w:rsidP="001D13DF">
      <w:pPr>
        <w:spacing w:line="360" w:lineRule="auto"/>
        <w:contextualSpacing/>
        <w:jc w:val="both"/>
      </w:pPr>
    </w:p>
    <w:p w:rsidR="001D13DF" w:rsidRPr="00155531" w:rsidRDefault="001D13DF" w:rsidP="001D13DF">
      <w:pPr>
        <w:pStyle w:val="213"/>
        <w:spacing w:after="0" w:line="240" w:lineRule="auto"/>
        <w:jc w:val="center"/>
        <w:rPr>
          <w:b/>
        </w:rPr>
      </w:pPr>
    </w:p>
    <w:p w:rsidR="001D13DF" w:rsidRPr="00155531" w:rsidRDefault="001D13DF" w:rsidP="001D13DF">
      <w:pPr>
        <w:pStyle w:val="213"/>
        <w:spacing w:after="0" w:line="240" w:lineRule="auto"/>
        <w:jc w:val="center"/>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Default="001D13DF" w:rsidP="001D13DF">
      <w:pPr>
        <w:snapToGrid w:val="0"/>
        <w:jc w:val="both"/>
        <w:rPr>
          <w:b/>
        </w:rPr>
      </w:pPr>
    </w:p>
    <w:p w:rsidR="001D13DF" w:rsidRDefault="001D13DF" w:rsidP="001D13DF">
      <w:pPr>
        <w:snapToGrid w:val="0"/>
        <w:jc w:val="both"/>
        <w:rPr>
          <w:b/>
        </w:rPr>
      </w:pPr>
    </w:p>
    <w:p w:rsidR="001D13DF" w:rsidRDefault="001D13DF" w:rsidP="001D13DF">
      <w:pPr>
        <w:snapToGrid w:val="0"/>
        <w:jc w:val="both"/>
        <w:rPr>
          <w:b/>
        </w:rPr>
      </w:pPr>
    </w:p>
    <w:p w:rsidR="001D13DF" w:rsidRDefault="001D13DF" w:rsidP="001D13DF">
      <w:pPr>
        <w:snapToGrid w:val="0"/>
        <w:jc w:val="both"/>
        <w:rPr>
          <w:b/>
        </w:rPr>
      </w:pPr>
    </w:p>
    <w:p w:rsidR="001D13DF" w:rsidRDefault="001D13DF" w:rsidP="001D13DF">
      <w:pPr>
        <w:snapToGrid w:val="0"/>
        <w:jc w:val="both"/>
        <w:rPr>
          <w:b/>
        </w:rPr>
      </w:pPr>
    </w:p>
    <w:p w:rsidR="001D13DF" w:rsidRDefault="001D13DF" w:rsidP="001D13DF">
      <w:pPr>
        <w:snapToGrid w:val="0"/>
        <w:jc w:val="both"/>
        <w:rPr>
          <w:b/>
        </w:rPr>
      </w:pPr>
    </w:p>
    <w:p w:rsidR="001D13DF" w:rsidRDefault="001D13DF" w:rsidP="001D13DF">
      <w:pPr>
        <w:snapToGrid w:val="0"/>
        <w:jc w:val="both"/>
        <w:rPr>
          <w:b/>
        </w:rPr>
      </w:pPr>
    </w:p>
    <w:p w:rsidR="001D13DF" w:rsidRDefault="001D13DF" w:rsidP="001D13DF">
      <w:pPr>
        <w:snapToGrid w:val="0"/>
        <w:jc w:val="both"/>
        <w:rPr>
          <w:b/>
        </w:rPr>
      </w:pPr>
    </w:p>
    <w:p w:rsidR="001D13DF"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Pr="00155531" w:rsidRDefault="001D13DF" w:rsidP="001D13DF">
      <w:pPr>
        <w:snapToGrid w:val="0"/>
        <w:jc w:val="both"/>
        <w:rPr>
          <w:b/>
        </w:rPr>
      </w:pPr>
    </w:p>
    <w:p w:rsidR="001D13DF" w:rsidRDefault="001D13DF" w:rsidP="001D13DF">
      <w:pPr>
        <w:snapToGrid w:val="0"/>
        <w:spacing w:line="360" w:lineRule="auto"/>
        <w:jc w:val="center"/>
        <w:rPr>
          <w:b/>
        </w:rPr>
      </w:pPr>
      <w:r w:rsidRPr="00155531">
        <w:rPr>
          <w:b/>
        </w:rPr>
        <w:lastRenderedPageBreak/>
        <w:t>2.6.1. Статистические материалы по результатам анализа данных исследования TIMSS-2015</w:t>
      </w:r>
    </w:p>
    <w:p w:rsidR="001D13DF" w:rsidRDefault="001D13DF" w:rsidP="001D13DF">
      <w:pPr>
        <w:snapToGrid w:val="0"/>
        <w:spacing w:line="360" w:lineRule="auto"/>
        <w:ind w:firstLine="709"/>
      </w:pPr>
    </w:p>
    <w:p w:rsidR="001D13DF" w:rsidRDefault="001D13DF" w:rsidP="001D13DF">
      <w:pPr>
        <w:snapToGrid w:val="0"/>
        <w:spacing w:line="360" w:lineRule="auto"/>
        <w:ind w:firstLine="709"/>
      </w:pPr>
      <w:r w:rsidRPr="00155531">
        <w:t>Анализ данных исследования TIMSS-2015 был проведен на основе российской и международной базы данных результатов исследования TIMSS-2015</w:t>
      </w:r>
      <w:r>
        <w:t>. З</w:t>
      </w:r>
      <w:r w:rsidRPr="00155531">
        <w:t xml:space="preserve">апрос на предоставление российской и международной базы данных результатов исследования TIMSS-2015 представлен </w:t>
      </w:r>
      <w:r>
        <w:t xml:space="preserve">на электронном носителе </w:t>
      </w:r>
      <w:r w:rsidRPr="00155531">
        <w:t xml:space="preserve">в папке </w:t>
      </w:r>
      <w:r>
        <w:t>«</w:t>
      </w:r>
      <w:r w:rsidRPr="00155531">
        <w:t>Согласования</w:t>
      </w:r>
      <w:r>
        <w:t>», папке «2.6.».</w:t>
      </w:r>
    </w:p>
    <w:p w:rsidR="001D13DF" w:rsidRDefault="001D13DF" w:rsidP="001D13DF">
      <w:pPr>
        <w:snapToGrid w:val="0"/>
        <w:spacing w:line="360" w:lineRule="auto"/>
        <w:ind w:firstLine="709"/>
      </w:pPr>
      <w:r>
        <w:t xml:space="preserve">Также для выполнения данной работы требовались данные результатов </w:t>
      </w:r>
      <w:r w:rsidRPr="00155531">
        <w:t>исследовани</w:t>
      </w:r>
      <w:r>
        <w:t>я</w:t>
      </w:r>
      <w:r w:rsidRPr="00155531">
        <w:t xml:space="preserve"> TIMSS 1995, 1999, 2003, 2007 и 2011 годов (для 4 и 8 классов) и исследования TIMSS 2008 года (для 11 классов)</w:t>
      </w:r>
      <w:r>
        <w:t xml:space="preserve">. Запрос </w:t>
      </w:r>
      <w:r w:rsidRPr="00155531">
        <w:t>на предоставление</w:t>
      </w:r>
      <w:r>
        <w:t xml:space="preserve"> данных результатов </w:t>
      </w:r>
      <w:r w:rsidRPr="00155531">
        <w:t>исследовани</w:t>
      </w:r>
      <w:r>
        <w:t>я</w:t>
      </w:r>
      <w:r w:rsidRPr="00155531">
        <w:t xml:space="preserve"> TIMSS 1995, 1999, 2003, 2007 и 2011 годов (для 4 и 8 классов) и исследования TIMSS 2008 года (для 11 классов)</w:t>
      </w:r>
      <w:r>
        <w:t xml:space="preserve"> </w:t>
      </w:r>
      <w:r w:rsidRPr="00155531">
        <w:t xml:space="preserve">представлен </w:t>
      </w:r>
      <w:r>
        <w:t xml:space="preserve">на электронном носителе </w:t>
      </w:r>
      <w:r w:rsidRPr="00155531">
        <w:t xml:space="preserve">в папке </w:t>
      </w:r>
      <w:r>
        <w:t>«</w:t>
      </w:r>
      <w:r w:rsidRPr="00155531">
        <w:t>Согласования</w:t>
      </w:r>
      <w:r>
        <w:t>», папке «2.6.».</w:t>
      </w:r>
    </w:p>
    <w:p w:rsidR="001D13DF" w:rsidRPr="00155531" w:rsidRDefault="001D13DF" w:rsidP="001D13DF">
      <w:pPr>
        <w:snapToGrid w:val="0"/>
        <w:spacing w:line="360" w:lineRule="auto"/>
        <w:ind w:firstLine="709"/>
      </w:pPr>
    </w:p>
    <w:p w:rsidR="001D13DF" w:rsidRPr="001D13DF" w:rsidRDefault="001D13DF" w:rsidP="001D13DF">
      <w:pPr>
        <w:pStyle w:val="aa"/>
        <w:spacing w:line="360" w:lineRule="auto"/>
        <w:jc w:val="center"/>
        <w:rPr>
          <w:b/>
          <w:sz w:val="24"/>
          <w:lang w:val="ru-RU"/>
        </w:rPr>
      </w:pPr>
      <w:r w:rsidRPr="001D13DF">
        <w:rPr>
          <w:b/>
          <w:sz w:val="24"/>
          <w:lang w:val="ru-RU"/>
        </w:rPr>
        <w:t>1. Проведение анализа результатов выполнения учащимися 4 и 8 классов отдельных заданий по математике и естественнонаучным предметам</w:t>
      </w:r>
    </w:p>
    <w:p w:rsidR="001D13DF" w:rsidRPr="00155531" w:rsidRDefault="001D13DF" w:rsidP="001D13DF">
      <w:pPr>
        <w:snapToGrid w:val="0"/>
        <w:spacing w:line="360" w:lineRule="auto"/>
        <w:ind w:firstLine="708"/>
        <w:jc w:val="both"/>
      </w:pPr>
    </w:p>
    <w:p w:rsidR="001D13DF" w:rsidRPr="00155531" w:rsidRDefault="001D13DF" w:rsidP="001D13DF">
      <w:pPr>
        <w:snapToGrid w:val="0"/>
        <w:spacing w:line="360" w:lineRule="auto"/>
        <w:ind w:firstLine="708"/>
        <w:jc w:val="both"/>
        <w:rPr>
          <w:b/>
          <w:color w:val="000000"/>
        </w:rPr>
      </w:pPr>
      <w:r w:rsidRPr="00155531">
        <w:t>Статистический анализ результатов тестирования учащихся является основным методом, позволяющим оценить как успешность выполнения учащимися заданий и теста в целом, так и качество самих заданий</w:t>
      </w:r>
      <w:r>
        <w:t>.</w:t>
      </w:r>
    </w:p>
    <w:p w:rsidR="001D13DF" w:rsidRPr="00155531" w:rsidRDefault="001D13DF" w:rsidP="001D13DF">
      <w:pPr>
        <w:snapToGrid w:val="0"/>
        <w:spacing w:line="360" w:lineRule="auto"/>
        <w:jc w:val="both"/>
        <w:rPr>
          <w:color w:val="000000"/>
        </w:rPr>
      </w:pPr>
      <w:r w:rsidRPr="00155531">
        <w:rPr>
          <w:color w:val="000000"/>
        </w:rPr>
        <w:tab/>
        <w:t>В ходе статистического анализа результатов выполнения отдельных заданий анализировались следующие показатели:</w:t>
      </w:r>
    </w:p>
    <w:p w:rsidR="001D13DF" w:rsidRPr="00155531" w:rsidRDefault="001D13DF" w:rsidP="001D13DF">
      <w:pPr>
        <w:snapToGrid w:val="0"/>
        <w:spacing w:line="360" w:lineRule="auto"/>
        <w:jc w:val="both"/>
        <w:rPr>
          <w:color w:val="000000"/>
        </w:rPr>
      </w:pPr>
      <w:r w:rsidRPr="00155531">
        <w:rPr>
          <w:color w:val="000000"/>
        </w:rPr>
        <w:tab/>
        <w:t>– процент выполнения задания (процент учащихся, выбравших верный ответ для заданий с выбором ответа или записавших правильный ответ или решение);</w:t>
      </w:r>
    </w:p>
    <w:p w:rsidR="001D13DF" w:rsidRPr="00155531" w:rsidRDefault="001D13DF" w:rsidP="001D13DF">
      <w:pPr>
        <w:snapToGrid w:val="0"/>
        <w:spacing w:line="360" w:lineRule="auto"/>
        <w:jc w:val="both"/>
        <w:rPr>
          <w:color w:val="000000"/>
        </w:rPr>
      </w:pPr>
      <w:r w:rsidRPr="00155531">
        <w:rPr>
          <w:color w:val="000000"/>
        </w:rPr>
        <w:tab/>
        <w:t>– процент учащихся, выбравших или давших неверные ответы (по спектру ответов);</w:t>
      </w:r>
    </w:p>
    <w:p w:rsidR="001D13DF" w:rsidRPr="00155531" w:rsidRDefault="001D13DF" w:rsidP="001D13DF">
      <w:pPr>
        <w:snapToGrid w:val="0"/>
        <w:spacing w:line="360" w:lineRule="auto"/>
        <w:jc w:val="both"/>
        <w:rPr>
          <w:color w:val="000000"/>
        </w:rPr>
      </w:pPr>
      <w:r w:rsidRPr="00155531">
        <w:rPr>
          <w:color w:val="000000"/>
        </w:rPr>
        <w:tab/>
        <w:t>– процент учащихся, пропустивших данное задание;</w:t>
      </w:r>
    </w:p>
    <w:p w:rsidR="001D13DF" w:rsidRPr="00155531" w:rsidRDefault="001D13DF" w:rsidP="001D13DF">
      <w:pPr>
        <w:snapToGrid w:val="0"/>
        <w:spacing w:line="360" w:lineRule="auto"/>
        <w:jc w:val="both"/>
        <w:rPr>
          <w:color w:val="000000"/>
        </w:rPr>
      </w:pPr>
      <w:r w:rsidRPr="00155531">
        <w:rPr>
          <w:color w:val="000000"/>
        </w:rPr>
        <w:tab/>
        <w:t>– процент учащихся, не приступавших к выполнению данного задания.</w:t>
      </w:r>
    </w:p>
    <w:p w:rsidR="001D13DF" w:rsidRPr="001D13DF" w:rsidRDefault="001D13DF" w:rsidP="001D13DF">
      <w:pPr>
        <w:pStyle w:val="aa"/>
        <w:spacing w:line="360" w:lineRule="auto"/>
        <w:ind w:firstLine="709"/>
        <w:rPr>
          <w:sz w:val="24"/>
          <w:lang w:val="ru-RU"/>
        </w:rPr>
      </w:pPr>
      <w:r w:rsidRPr="001D13DF">
        <w:rPr>
          <w:sz w:val="24"/>
          <w:lang w:val="ru-RU"/>
        </w:rPr>
        <w:t>Статистический анализ проводился на основе первичной статистики по каждому заданию, которая была подготовлена Центром обработки данных (</w:t>
      </w:r>
      <w:r w:rsidRPr="00155531">
        <w:rPr>
          <w:sz w:val="24"/>
          <w:lang w:val="en-US"/>
        </w:rPr>
        <w:t>DPC</w:t>
      </w:r>
      <w:r w:rsidRPr="001D13DF">
        <w:rPr>
          <w:sz w:val="24"/>
          <w:lang w:val="ru-RU"/>
        </w:rPr>
        <w:t xml:space="preserve">) и передана для анализа в каждую из стран-участниц международного исследования </w:t>
      </w:r>
      <w:r w:rsidRPr="00155531">
        <w:rPr>
          <w:sz w:val="24"/>
        </w:rPr>
        <w:t>TIMSS</w:t>
      </w:r>
      <w:r w:rsidRPr="001D13DF">
        <w:rPr>
          <w:sz w:val="24"/>
          <w:lang w:val="ru-RU"/>
        </w:rPr>
        <w:t>. Пример представления статистической информации по каждому заданию приведен на рис. 1.1.</w:t>
      </w:r>
    </w:p>
    <w:p w:rsidR="001D13DF" w:rsidRPr="001D13DF" w:rsidRDefault="001D13DF" w:rsidP="001D13DF">
      <w:pPr>
        <w:pStyle w:val="aa"/>
        <w:spacing w:line="360" w:lineRule="auto"/>
        <w:rPr>
          <w:sz w:val="24"/>
          <w:lang w:val="ru-RU"/>
        </w:rPr>
      </w:pPr>
      <w:r w:rsidRPr="001D13DF">
        <w:rPr>
          <w:sz w:val="24"/>
          <w:lang w:val="ru-RU"/>
        </w:rPr>
        <w:tab/>
        <w:t>Ниже приведена расшифровка обозначений, используемых в представленной статистической информации.</w:t>
      </w:r>
    </w:p>
    <w:p w:rsidR="001D13DF" w:rsidRPr="001D13DF" w:rsidRDefault="001D13DF" w:rsidP="001D13DF">
      <w:pPr>
        <w:pStyle w:val="aa"/>
        <w:spacing w:line="360" w:lineRule="auto"/>
        <w:rPr>
          <w:sz w:val="24"/>
          <w:lang w:val="ru-RU"/>
        </w:rPr>
      </w:pPr>
    </w:p>
    <w:p w:rsidR="001D13DF" w:rsidRPr="00155531" w:rsidRDefault="001D13DF" w:rsidP="001D13DF">
      <w:pPr>
        <w:spacing w:line="360" w:lineRule="auto"/>
      </w:pPr>
      <w:r w:rsidRPr="00155531">
        <w:lastRenderedPageBreak/>
        <w:t>Расшифровка обозначений в номере задания:</w:t>
      </w:r>
    </w:p>
    <w:p w:rsidR="001D13DF" w:rsidRPr="00155531" w:rsidRDefault="001D13DF" w:rsidP="001D13DF">
      <w:pPr>
        <w:spacing w:line="360" w:lineRule="auto"/>
      </w:pPr>
      <w:r w:rsidRPr="00155531">
        <w:t xml:space="preserve">  /---------------    Код предмета: </w:t>
      </w:r>
      <w:r w:rsidRPr="00155531">
        <w:rPr>
          <w:lang w:val="en-US"/>
        </w:rPr>
        <w:t>M</w:t>
      </w:r>
      <w:r w:rsidRPr="00155531">
        <w:t xml:space="preserve"> = математика, S = естествознание</w:t>
      </w:r>
    </w:p>
    <w:p w:rsidR="001D13DF" w:rsidRPr="00155531" w:rsidRDefault="001D13DF" w:rsidP="001D13DF">
      <w:pPr>
        <w:pStyle w:val="29"/>
        <w:spacing w:after="0" w:line="360" w:lineRule="auto"/>
        <w:ind w:left="0"/>
      </w:pPr>
      <w:r w:rsidRPr="00155531">
        <w:t xml:space="preserve">  |    /------------   номер блока, в котором задание встречается</w:t>
      </w:r>
    </w:p>
    <w:p w:rsidR="001D13DF" w:rsidRPr="00155531" w:rsidRDefault="001D13DF" w:rsidP="001D13DF">
      <w:pPr>
        <w:pStyle w:val="29"/>
        <w:spacing w:after="0" w:line="360" w:lineRule="auto"/>
        <w:ind w:left="0"/>
      </w:pPr>
      <w:r w:rsidRPr="00155531">
        <w:t xml:space="preserve">  |    |                   </w:t>
      </w:r>
    </w:p>
    <w:p w:rsidR="001D13DF" w:rsidRPr="00155531" w:rsidRDefault="001D13DF" w:rsidP="001D13DF">
      <w:pPr>
        <w:spacing w:line="360" w:lineRule="auto"/>
      </w:pPr>
      <w:r w:rsidRPr="00155531">
        <w:t xml:space="preserve">  |    |    /----------- порядковый номер задания в блоке</w:t>
      </w:r>
    </w:p>
    <w:p w:rsidR="001D13DF" w:rsidRPr="00155531" w:rsidRDefault="001D13DF" w:rsidP="001D13DF">
      <w:pPr>
        <w:spacing w:line="360" w:lineRule="auto"/>
        <w:ind w:left="1560" w:hanging="1560"/>
      </w:pPr>
      <w:r w:rsidRPr="00155531">
        <w:t xml:space="preserve">  |    |    |      /------- &lt;подвопрос: </w:t>
      </w:r>
      <w:r w:rsidRPr="00155531">
        <w:rPr>
          <w:lang w:val="en-US"/>
        </w:rPr>
        <w:t>A</w:t>
      </w:r>
      <w:r w:rsidRPr="00155531">
        <w:t xml:space="preserve">, </w:t>
      </w:r>
      <w:r w:rsidRPr="00155531">
        <w:rPr>
          <w:lang w:val="en-US"/>
        </w:rPr>
        <w:t>B</w:t>
      </w:r>
      <w:r w:rsidRPr="00155531">
        <w:t xml:space="preserve">, </w:t>
      </w:r>
      <w:r w:rsidRPr="00155531">
        <w:rPr>
          <w:lang w:val="en-US"/>
        </w:rPr>
        <w:t>C</w:t>
      </w:r>
      <w:r w:rsidRPr="00155531">
        <w:t xml:space="preserve"> и т.д.&gt;</w:t>
      </w:r>
    </w:p>
    <w:p w:rsidR="001D13DF" w:rsidRPr="00155531" w:rsidRDefault="001D13DF" w:rsidP="001D13DF">
      <w:pPr>
        <w:spacing w:line="360" w:lineRule="auto"/>
      </w:pPr>
      <w:r w:rsidRPr="00155531">
        <w:t xml:space="preserve">  |    |    |      |          /-- </w:t>
      </w:r>
      <w:r w:rsidRPr="00155531">
        <w:rPr>
          <w:lang w:val="en-US"/>
        </w:rPr>
        <w:t>ID</w:t>
      </w:r>
      <w:r w:rsidRPr="00155531">
        <w:t xml:space="preserve"> задания: уникальный идентификационный номер задания</w:t>
      </w:r>
    </w:p>
    <w:p w:rsidR="001D13DF" w:rsidRPr="00155531" w:rsidRDefault="001D13DF" w:rsidP="001D13DF">
      <w:pPr>
        <w:spacing w:line="360" w:lineRule="auto"/>
      </w:pPr>
      <w:r w:rsidRPr="00155531">
        <w:t xml:space="preserve"> </w:t>
      </w:r>
      <w:r w:rsidRPr="00155531">
        <w:rPr>
          <w:lang w:val="en-US"/>
        </w:rPr>
        <w:t>S</w:t>
      </w:r>
      <w:r w:rsidRPr="00155531">
        <w:t xml:space="preserve"> 01_01 &lt;A&gt; S031356      </w:t>
      </w:r>
    </w:p>
    <w:p w:rsidR="001D13DF" w:rsidRPr="00155531" w:rsidRDefault="001D13DF" w:rsidP="001D13DF">
      <w:pPr>
        <w:spacing w:line="360" w:lineRule="auto"/>
      </w:pPr>
    </w:p>
    <w:p w:rsidR="001D13DF" w:rsidRPr="00155531" w:rsidRDefault="001D13DF" w:rsidP="001D13DF">
      <w:pPr>
        <w:spacing w:line="360" w:lineRule="auto"/>
      </w:pPr>
      <w:r w:rsidRPr="00155531">
        <w:t>Другие обозначения:</w:t>
      </w:r>
    </w:p>
    <w:p w:rsidR="001D13DF" w:rsidRPr="00155531" w:rsidRDefault="001D13DF" w:rsidP="001D13DF">
      <w:pPr>
        <w:spacing w:line="360" w:lineRule="auto"/>
      </w:pPr>
      <w:r w:rsidRPr="00155531">
        <w:rPr>
          <w:lang w:val="en-US"/>
        </w:rPr>
        <w:t>Pts</w:t>
      </w:r>
      <w:r w:rsidRPr="00155531">
        <w:t>/</w:t>
      </w:r>
      <w:r w:rsidRPr="00155531">
        <w:rPr>
          <w:lang w:val="en-US"/>
        </w:rPr>
        <w:t>Key</w:t>
      </w:r>
      <w:r w:rsidRPr="00155531">
        <w:t xml:space="preserve"> </w:t>
      </w:r>
      <w:r w:rsidRPr="00155531">
        <w:tab/>
        <w:t>Максимальный балл/Верный ответ</w:t>
      </w:r>
    </w:p>
    <w:p w:rsidR="001D13DF" w:rsidRPr="00155531" w:rsidRDefault="001D13DF" w:rsidP="001D13DF">
      <w:pPr>
        <w:spacing w:line="360" w:lineRule="auto"/>
      </w:pPr>
      <w:r w:rsidRPr="00155531">
        <w:rPr>
          <w:lang w:val="en-US"/>
        </w:rPr>
        <w:t>N</w:t>
      </w:r>
      <w:r w:rsidRPr="00155531">
        <w:tab/>
      </w:r>
      <w:r w:rsidRPr="00155531">
        <w:tab/>
        <w:t>Число учащихся, выполнявших данное задание</w:t>
      </w:r>
    </w:p>
    <w:p w:rsidR="001D13DF" w:rsidRPr="00155531" w:rsidRDefault="001D13DF" w:rsidP="001D13DF">
      <w:pPr>
        <w:spacing w:line="360" w:lineRule="auto"/>
        <w:jc w:val="both"/>
      </w:pPr>
      <w:r w:rsidRPr="00155531">
        <w:t xml:space="preserve">DIFF </w:t>
      </w:r>
      <w:r w:rsidRPr="00155531">
        <w:tab/>
      </w:r>
      <w:r w:rsidRPr="00155531">
        <w:tab/>
        <w:t>Трудность задания (процент учащихся, верно выполнивших задание)</w:t>
      </w:r>
    </w:p>
    <w:p w:rsidR="001D13DF" w:rsidRPr="00155531" w:rsidRDefault="001D13DF" w:rsidP="001D13DF">
      <w:pPr>
        <w:spacing w:line="360" w:lineRule="auto"/>
        <w:jc w:val="both"/>
      </w:pPr>
      <w:r w:rsidRPr="00155531">
        <w:t>DISC</w:t>
      </w:r>
      <w:r w:rsidRPr="00155531">
        <w:tab/>
      </w:r>
      <w:r w:rsidRPr="00155531">
        <w:tab/>
        <w:t>Дифференцирующая сила</w:t>
      </w:r>
    </w:p>
    <w:p w:rsidR="001D13DF" w:rsidRPr="00155531" w:rsidRDefault="001D13DF" w:rsidP="001D13DF">
      <w:pPr>
        <w:spacing w:line="360" w:lineRule="auto"/>
        <w:ind w:left="1418" w:hanging="1418"/>
        <w:jc w:val="both"/>
      </w:pPr>
      <w:r w:rsidRPr="00155531">
        <w:t>A-E</w:t>
      </w:r>
      <w:r w:rsidRPr="00155531">
        <w:tab/>
        <w:t xml:space="preserve">Варианты ответов для заданий с выбором ответа. Для заданий со свободным ответом могут использоваться только буквы </w:t>
      </w:r>
      <w:r w:rsidRPr="00155531">
        <w:rPr>
          <w:lang w:val="en-US"/>
        </w:rPr>
        <w:t>A</w:t>
      </w:r>
      <w:r w:rsidRPr="00155531">
        <w:t xml:space="preserve"> (максимальный балл равен 0), В (максимальный балл равен 1) и С (максимальный балл равен 2).</w:t>
      </w:r>
    </w:p>
    <w:p w:rsidR="001D13DF" w:rsidRPr="00155531" w:rsidRDefault="001D13DF" w:rsidP="001D13DF">
      <w:pPr>
        <w:spacing w:line="360" w:lineRule="auto"/>
        <w:jc w:val="both"/>
      </w:pPr>
      <w:r w:rsidRPr="00155531">
        <w:t>OM</w:t>
      </w:r>
      <w:r w:rsidRPr="00155531">
        <w:tab/>
      </w:r>
      <w:r w:rsidRPr="00155531">
        <w:tab/>
        <w:t>Процент учащихся, пропустивших данное задание</w:t>
      </w:r>
    </w:p>
    <w:p w:rsidR="001D13DF" w:rsidRPr="00155531" w:rsidRDefault="001D13DF" w:rsidP="001D13DF">
      <w:pPr>
        <w:pStyle w:val="afff1"/>
        <w:spacing w:line="360" w:lineRule="auto"/>
      </w:pPr>
      <w:r w:rsidRPr="00155531">
        <w:t>NR</w:t>
      </w:r>
      <w:r w:rsidRPr="00155531">
        <w:tab/>
      </w:r>
      <w:r w:rsidRPr="00155531">
        <w:tab/>
        <w:t>Процент учащихся, не приступавших к выполнению данного задания и следующих за ним заданий.</w:t>
      </w:r>
    </w:p>
    <w:p w:rsidR="001D13DF" w:rsidRPr="00155531" w:rsidRDefault="001D13DF" w:rsidP="001D13DF">
      <w:pPr>
        <w:pStyle w:val="afff1"/>
        <w:spacing w:line="360" w:lineRule="auto"/>
      </w:pPr>
      <w:r w:rsidRPr="00155531">
        <w:t>Point Bi-Serials</w:t>
      </w:r>
      <w:r w:rsidRPr="00155531">
        <w:tab/>
        <w:t>Точечно-биссериальные показатели</w:t>
      </w:r>
    </w:p>
    <w:p w:rsidR="001D13DF" w:rsidRPr="00155531" w:rsidRDefault="001D13DF" w:rsidP="001D13DF">
      <w:pPr>
        <w:spacing w:line="360" w:lineRule="auto"/>
        <w:jc w:val="both"/>
      </w:pPr>
      <w:r w:rsidRPr="00155531">
        <w:t>RDIFF</w:t>
      </w:r>
      <w:r w:rsidRPr="00155531">
        <w:tab/>
      </w:r>
      <w:r w:rsidRPr="00155531">
        <w:tab/>
        <w:t>Трудность задания по Рашу</w:t>
      </w:r>
    </w:p>
    <w:p w:rsidR="001D13DF" w:rsidRPr="00155531" w:rsidRDefault="001D13DF" w:rsidP="001D13DF">
      <w:pPr>
        <w:spacing w:line="360" w:lineRule="auto"/>
        <w:jc w:val="both"/>
      </w:pPr>
      <w:r w:rsidRPr="00155531">
        <w:t>Reliability</w:t>
      </w:r>
      <w:r w:rsidRPr="00155531">
        <w:tab/>
        <w:t>Задания, проверяемые экспертами дважды:</w:t>
      </w:r>
    </w:p>
    <w:p w:rsidR="001D13DF" w:rsidRPr="00155531" w:rsidRDefault="001D13DF" w:rsidP="001D13DF">
      <w:pPr>
        <w:spacing w:line="360" w:lineRule="auto"/>
        <w:jc w:val="both"/>
      </w:pPr>
      <w:r w:rsidRPr="00155531">
        <w:tab/>
      </w:r>
      <w:r w:rsidRPr="00155531">
        <w:tab/>
      </w:r>
      <w:r w:rsidRPr="00155531">
        <w:rPr>
          <w:lang w:val="en-US"/>
        </w:rPr>
        <w:t>N</w:t>
      </w:r>
      <w:r w:rsidRPr="00155531">
        <w:t xml:space="preserve"> = Число ответов, проверенных двумя экспертами; </w:t>
      </w:r>
      <w:r w:rsidRPr="00155531">
        <w:rPr>
          <w:lang w:val="en-US"/>
        </w:rPr>
        <w:t>Score</w:t>
      </w:r>
      <w:r w:rsidRPr="00155531">
        <w:t xml:space="preserve"> = процент согласованных оценок экспертов (по баллам); </w:t>
      </w:r>
      <w:r w:rsidRPr="00155531">
        <w:rPr>
          <w:lang w:val="en-US"/>
        </w:rPr>
        <w:t>Code</w:t>
      </w:r>
      <w:r w:rsidRPr="00155531">
        <w:t xml:space="preserve"> = процент согласованных оценок экспертов (по кодам).</w:t>
      </w:r>
    </w:p>
    <w:p w:rsidR="001D13DF" w:rsidRPr="001D13DF" w:rsidRDefault="001D13DF" w:rsidP="001D13DF">
      <w:pPr>
        <w:pStyle w:val="aa"/>
        <w:spacing w:line="360" w:lineRule="auto"/>
        <w:ind w:firstLine="567"/>
        <w:rPr>
          <w:sz w:val="24"/>
          <w:lang w:val="ru-RU"/>
        </w:rPr>
      </w:pPr>
    </w:p>
    <w:p w:rsidR="001D13DF" w:rsidRPr="001D13DF" w:rsidRDefault="001D13DF" w:rsidP="001D13DF">
      <w:pPr>
        <w:pStyle w:val="aa"/>
        <w:spacing w:line="360" w:lineRule="auto"/>
        <w:ind w:firstLine="567"/>
        <w:rPr>
          <w:sz w:val="24"/>
          <w:lang w:val="ru-RU"/>
        </w:rPr>
      </w:pPr>
      <w:r w:rsidRPr="001D13DF">
        <w:rPr>
          <w:sz w:val="24"/>
          <w:lang w:val="ru-RU"/>
        </w:rPr>
        <w:t>Для выявления проблемных заданий необходимо было проверить следующее:</w:t>
      </w:r>
    </w:p>
    <w:p w:rsidR="001D13DF" w:rsidRPr="001D13DF" w:rsidRDefault="001D13DF" w:rsidP="001D13DF">
      <w:pPr>
        <w:pStyle w:val="aa"/>
        <w:spacing w:line="360" w:lineRule="auto"/>
        <w:ind w:firstLine="567"/>
        <w:rPr>
          <w:sz w:val="24"/>
          <w:lang w:val="ru-RU"/>
        </w:rPr>
      </w:pPr>
      <w:r w:rsidRPr="001D13DF">
        <w:rPr>
          <w:sz w:val="24"/>
          <w:lang w:val="ru-RU"/>
        </w:rPr>
        <w:t>Для заданий с выбором ответа:</w:t>
      </w:r>
    </w:p>
    <w:p w:rsidR="001D13DF" w:rsidRPr="001D13DF" w:rsidRDefault="001D13DF" w:rsidP="00280EC3">
      <w:pPr>
        <w:pStyle w:val="aa"/>
        <w:numPr>
          <w:ilvl w:val="0"/>
          <w:numId w:val="49"/>
        </w:numPr>
        <w:tabs>
          <w:tab w:val="clear" w:pos="850"/>
          <w:tab w:val="clear" w:pos="1191"/>
          <w:tab w:val="clear" w:pos="1531"/>
        </w:tabs>
        <w:adjustRightInd/>
        <w:snapToGrid/>
        <w:spacing w:after="0" w:line="360" w:lineRule="auto"/>
        <w:jc w:val="both"/>
        <w:rPr>
          <w:sz w:val="24"/>
          <w:lang w:val="ru-RU"/>
        </w:rPr>
      </w:pPr>
      <w:r w:rsidRPr="001D13DF">
        <w:rPr>
          <w:sz w:val="24"/>
          <w:lang w:val="ru-RU"/>
        </w:rPr>
        <w:t>верный ответ должен иметь положительный точечно-биссериальный коэффициент корреляции;</w:t>
      </w:r>
    </w:p>
    <w:p w:rsidR="001D13DF" w:rsidRPr="001D13DF" w:rsidRDefault="001D13DF" w:rsidP="00280EC3">
      <w:pPr>
        <w:pStyle w:val="aa"/>
        <w:numPr>
          <w:ilvl w:val="0"/>
          <w:numId w:val="49"/>
        </w:numPr>
        <w:tabs>
          <w:tab w:val="clear" w:pos="850"/>
          <w:tab w:val="clear" w:pos="1191"/>
          <w:tab w:val="clear" w:pos="1531"/>
        </w:tabs>
        <w:adjustRightInd/>
        <w:snapToGrid/>
        <w:spacing w:after="0" w:line="360" w:lineRule="auto"/>
        <w:jc w:val="both"/>
        <w:rPr>
          <w:sz w:val="24"/>
          <w:lang w:val="ru-RU"/>
        </w:rPr>
      </w:pPr>
      <w:r w:rsidRPr="001D13DF">
        <w:rPr>
          <w:sz w:val="24"/>
          <w:lang w:val="ru-RU"/>
        </w:rPr>
        <w:lastRenderedPageBreak/>
        <w:t>неверный ответ должен иметь отрицательный или меньший, чем у верного ответа, точечно-бисериальный коэффициент корреляции.</w:t>
      </w:r>
    </w:p>
    <w:p w:rsidR="001D13DF" w:rsidRPr="001D13DF" w:rsidRDefault="001D13DF" w:rsidP="001D13DF">
      <w:pPr>
        <w:pStyle w:val="aa"/>
        <w:spacing w:line="360" w:lineRule="auto"/>
        <w:ind w:left="567"/>
        <w:rPr>
          <w:sz w:val="24"/>
          <w:lang w:val="ru-RU"/>
        </w:rPr>
      </w:pPr>
      <w:r w:rsidRPr="001D13DF">
        <w:rPr>
          <w:sz w:val="24"/>
          <w:lang w:val="ru-RU"/>
        </w:rPr>
        <w:t>Для заданий со свободным ответом:</w:t>
      </w:r>
    </w:p>
    <w:p w:rsidR="001D13DF" w:rsidRPr="001D13DF" w:rsidRDefault="001D13DF" w:rsidP="00280EC3">
      <w:pPr>
        <w:pStyle w:val="aa"/>
        <w:numPr>
          <w:ilvl w:val="0"/>
          <w:numId w:val="49"/>
        </w:numPr>
        <w:tabs>
          <w:tab w:val="clear" w:pos="850"/>
          <w:tab w:val="clear" w:pos="1191"/>
          <w:tab w:val="clear" w:pos="1531"/>
        </w:tabs>
        <w:adjustRightInd/>
        <w:snapToGrid/>
        <w:spacing w:after="0" w:line="360" w:lineRule="auto"/>
        <w:jc w:val="both"/>
        <w:rPr>
          <w:sz w:val="24"/>
          <w:lang w:val="ru-RU"/>
        </w:rPr>
      </w:pPr>
      <w:r w:rsidRPr="001D13DF">
        <w:rPr>
          <w:sz w:val="24"/>
          <w:lang w:val="ru-RU"/>
        </w:rPr>
        <w:t>точечно-биссериальный коэффициент корреляции должен возрастать от наименьшего балла к наибольшему;</w:t>
      </w:r>
    </w:p>
    <w:p w:rsidR="001D13DF" w:rsidRPr="001D13DF" w:rsidRDefault="001D13DF" w:rsidP="00280EC3">
      <w:pPr>
        <w:pStyle w:val="aa"/>
        <w:numPr>
          <w:ilvl w:val="0"/>
          <w:numId w:val="49"/>
        </w:numPr>
        <w:tabs>
          <w:tab w:val="clear" w:pos="850"/>
          <w:tab w:val="clear" w:pos="1191"/>
          <w:tab w:val="clear" w:pos="1531"/>
        </w:tabs>
        <w:adjustRightInd/>
        <w:snapToGrid/>
        <w:spacing w:after="0" w:line="360" w:lineRule="auto"/>
        <w:jc w:val="both"/>
        <w:rPr>
          <w:sz w:val="24"/>
          <w:lang w:val="ru-RU"/>
        </w:rPr>
      </w:pPr>
      <w:r w:rsidRPr="001D13DF">
        <w:rPr>
          <w:sz w:val="24"/>
          <w:lang w:val="ru-RU"/>
        </w:rPr>
        <w:t>ответ с наибольшим баллом должен иметь положительный точечно-биссериальный коэффициент корреляции.</w:t>
      </w:r>
    </w:p>
    <w:p w:rsidR="001D13DF" w:rsidRPr="00155531" w:rsidRDefault="001D13DF" w:rsidP="001D13DF">
      <w:pPr>
        <w:autoSpaceDE w:val="0"/>
        <w:autoSpaceDN w:val="0"/>
        <w:adjustRightInd w:val="0"/>
        <w:spacing w:line="360" w:lineRule="auto"/>
        <w:ind w:firstLine="709"/>
        <w:jc w:val="both"/>
        <w:rPr>
          <w:color w:val="000000"/>
        </w:rPr>
      </w:pPr>
      <w:r w:rsidRPr="00155531">
        <w:rPr>
          <w:color w:val="000000"/>
        </w:rPr>
        <w:t xml:space="preserve">Для экспертного анализа заданий международного исследования Исполнителем была подготовлена база данных по всем заданиям. На рис. 1.2 и 1.3 приведены примеры формы представления данных для анализа результатов выполнения российскими учащимися двух видов заданий (с выбором ответа и развернутым ответом). По каждому заданию приведена следующая информация: </w:t>
      </w:r>
    </w:p>
    <w:p w:rsidR="001D13DF" w:rsidRPr="00155531" w:rsidRDefault="001D13DF" w:rsidP="001D13DF">
      <w:pPr>
        <w:autoSpaceDE w:val="0"/>
        <w:autoSpaceDN w:val="0"/>
        <w:adjustRightInd w:val="0"/>
        <w:spacing w:line="360" w:lineRule="auto"/>
        <w:ind w:firstLine="709"/>
        <w:jc w:val="both"/>
        <w:rPr>
          <w:color w:val="000000"/>
        </w:rPr>
      </w:pPr>
      <w:r w:rsidRPr="00155531">
        <w:rPr>
          <w:color w:val="000000"/>
        </w:rPr>
        <w:t xml:space="preserve">1. Текст задания. Справа от задания указан номер блока и положение в нем данного задания. </w:t>
      </w:r>
    </w:p>
    <w:p w:rsidR="001D13DF" w:rsidRPr="00155531" w:rsidRDefault="001D13DF" w:rsidP="001D13DF">
      <w:pPr>
        <w:autoSpaceDE w:val="0"/>
        <w:autoSpaceDN w:val="0"/>
        <w:adjustRightInd w:val="0"/>
        <w:spacing w:line="360" w:lineRule="auto"/>
        <w:ind w:firstLine="709"/>
        <w:jc w:val="both"/>
        <w:rPr>
          <w:color w:val="000000"/>
        </w:rPr>
      </w:pPr>
      <w:r w:rsidRPr="00155531">
        <w:rPr>
          <w:color w:val="000000"/>
        </w:rPr>
        <w:t xml:space="preserve">2. Статистические показатели по данному заданию. </w:t>
      </w:r>
    </w:p>
    <w:p w:rsidR="001D13DF" w:rsidRPr="00155531" w:rsidRDefault="001D13DF" w:rsidP="001D13DF">
      <w:pPr>
        <w:autoSpaceDE w:val="0"/>
        <w:autoSpaceDN w:val="0"/>
        <w:adjustRightInd w:val="0"/>
        <w:spacing w:line="360" w:lineRule="auto"/>
        <w:jc w:val="both"/>
      </w:pPr>
      <w:r w:rsidRPr="00155531">
        <w:rPr>
          <w:color w:val="000000"/>
        </w:rPr>
        <w:tab/>
        <w:t>3. Для заданий с открытым ответом приведены рекомендации, с помощью которых осуществлялась проверка задания.</w:t>
      </w:r>
    </w:p>
    <w:p w:rsidR="001D13DF" w:rsidRPr="001D13DF" w:rsidRDefault="001D13DF" w:rsidP="001D13DF">
      <w:pPr>
        <w:pStyle w:val="aa"/>
        <w:spacing w:line="360" w:lineRule="auto"/>
        <w:ind w:firstLine="567"/>
        <w:rPr>
          <w:sz w:val="24"/>
          <w:lang w:val="ru-RU"/>
        </w:rPr>
        <w:sectPr w:rsidR="001D13DF" w:rsidRPr="001D13DF" w:rsidSect="001D13DF">
          <w:footerReference w:type="even" r:id="rId18"/>
          <w:footerReference w:type="default" r:id="rId19"/>
          <w:footerReference w:type="first" r:id="rId20"/>
          <w:footnotePr>
            <w:numStart w:val="4"/>
          </w:footnotePr>
          <w:pgSz w:w="11906" w:h="16838" w:code="9"/>
          <w:pgMar w:top="1134" w:right="567" w:bottom="1134" w:left="1701" w:header="720" w:footer="720" w:gutter="0"/>
          <w:pgNumType w:start="180"/>
          <w:cols w:space="720"/>
          <w:titlePg/>
          <w:docGrid w:linePitch="360"/>
        </w:sectPr>
      </w:pPr>
    </w:p>
    <w:p w:rsidR="001D13DF" w:rsidRPr="00155531" w:rsidRDefault="001D13DF" w:rsidP="001D13DF">
      <w:pPr>
        <w:pStyle w:val="aa"/>
        <w:rPr>
          <w:sz w:val="24"/>
        </w:rPr>
      </w:pPr>
      <w:r>
        <w:rPr>
          <w:noProof/>
          <w:sz w:val="24"/>
          <w:lang w:val="ru-RU" w:eastAsia="ru-RU"/>
        </w:rPr>
        <w:lastRenderedPageBreak/>
        <w:drawing>
          <wp:inline distT="0" distB="0" distL="0" distR="0" wp14:anchorId="1824F5A2" wp14:editId="5CF00331">
            <wp:extent cx="9239885" cy="3902075"/>
            <wp:effectExtent l="0" t="0" r="0" b="31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39885" cy="3902075"/>
                    </a:xfrm>
                    <a:prstGeom prst="rect">
                      <a:avLst/>
                    </a:prstGeom>
                    <a:noFill/>
                    <a:ln>
                      <a:noFill/>
                    </a:ln>
                  </pic:spPr>
                </pic:pic>
              </a:graphicData>
            </a:graphic>
          </wp:inline>
        </w:drawing>
      </w:r>
    </w:p>
    <w:p w:rsidR="001D13DF" w:rsidRPr="00155531" w:rsidRDefault="001D13DF" w:rsidP="001D13DF">
      <w:pPr>
        <w:pStyle w:val="aa"/>
        <w:rPr>
          <w:b/>
          <w:sz w:val="24"/>
        </w:rPr>
      </w:pPr>
      <w:r>
        <w:rPr>
          <w:b/>
          <w:noProof/>
          <w:sz w:val="24"/>
          <w:lang w:val="ru-RU" w:eastAsia="ru-RU"/>
        </w:rPr>
        <w:drawing>
          <wp:inline distT="0" distB="0" distL="0" distR="0" wp14:anchorId="7EB7699B" wp14:editId="5D5B5458">
            <wp:extent cx="9239885" cy="30861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39885" cy="308610"/>
                    </a:xfrm>
                    <a:prstGeom prst="rect">
                      <a:avLst/>
                    </a:prstGeom>
                    <a:noFill/>
                    <a:ln>
                      <a:noFill/>
                    </a:ln>
                  </pic:spPr>
                </pic:pic>
              </a:graphicData>
            </a:graphic>
          </wp:inline>
        </w:drawing>
      </w:r>
    </w:p>
    <w:p w:rsidR="001D13DF" w:rsidRPr="00155531" w:rsidRDefault="001D13DF" w:rsidP="001D13DF">
      <w:pPr>
        <w:pStyle w:val="aa"/>
        <w:rPr>
          <w:b/>
          <w:sz w:val="24"/>
        </w:rPr>
      </w:pPr>
    </w:p>
    <w:p w:rsidR="001D13DF" w:rsidRPr="001D13DF" w:rsidRDefault="001D13DF" w:rsidP="001D13DF">
      <w:pPr>
        <w:pStyle w:val="aa"/>
        <w:rPr>
          <w:b/>
          <w:sz w:val="24"/>
          <w:lang w:val="ru-RU"/>
        </w:rPr>
        <w:sectPr w:rsidR="001D13DF" w:rsidRPr="001D13DF" w:rsidSect="001D13DF">
          <w:footnotePr>
            <w:numRestart w:val="eachPage"/>
          </w:footnotePr>
          <w:pgSz w:w="16838" w:h="11906" w:orient="landscape"/>
          <w:pgMar w:top="1701" w:right="1134" w:bottom="850" w:left="1134" w:header="708" w:footer="708" w:gutter="0"/>
          <w:cols w:space="708"/>
          <w:docGrid w:linePitch="360"/>
        </w:sectPr>
      </w:pPr>
      <w:r w:rsidRPr="001D13DF">
        <w:rPr>
          <w:b/>
          <w:sz w:val="24"/>
          <w:lang w:val="ru-RU"/>
        </w:rPr>
        <w:t xml:space="preserve">Рис. 1.1. Пример представления статистической информации по отдельным заданиям теста (естествознание, 4 класс) </w:t>
      </w:r>
    </w:p>
    <w:p w:rsidR="001D13DF" w:rsidRPr="00155531" w:rsidRDefault="001D13DF" w:rsidP="001D13DF">
      <w:pPr>
        <w:spacing w:line="360" w:lineRule="auto"/>
        <w:rPr>
          <w:lang w:val="en-US"/>
        </w:rPr>
      </w:pPr>
      <w:r w:rsidRPr="00155531">
        <w:rPr>
          <w:lang w:val="en-US"/>
        </w:rPr>
        <w:lastRenderedPageBreak/>
        <w:t>M01_01</w:t>
      </w:r>
    </w:p>
    <w:p w:rsidR="001D13DF" w:rsidRPr="00155531" w:rsidRDefault="001D13DF" w:rsidP="001D13DF">
      <w:pPr>
        <w:rPr>
          <w:sz w:val="28"/>
          <w:szCs w:val="28"/>
          <w:lang w:val="en-US"/>
        </w:rPr>
      </w:pPr>
      <w:r>
        <w:rPr>
          <w:noProof/>
        </w:rPr>
        <w:drawing>
          <wp:inline distT="0" distB="0" distL="0" distR="0" wp14:anchorId="13BFA9AF" wp14:editId="3ADD5FC3">
            <wp:extent cx="3816985" cy="1552575"/>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l="23878" t="28775" r="24519" b="33618"/>
                    <a:stretch>
                      <a:fillRect/>
                    </a:stretch>
                  </pic:blipFill>
                  <pic:spPr bwMode="auto">
                    <a:xfrm>
                      <a:off x="0" y="0"/>
                      <a:ext cx="3816985" cy="1552575"/>
                    </a:xfrm>
                    <a:prstGeom prst="rect">
                      <a:avLst/>
                    </a:prstGeom>
                    <a:noFill/>
                    <a:ln>
                      <a:noFill/>
                    </a:ln>
                  </pic:spPr>
                </pic:pic>
              </a:graphicData>
            </a:graphic>
          </wp:inline>
        </w:drawing>
      </w:r>
    </w:p>
    <w:p w:rsidR="001D13DF" w:rsidRPr="00155531" w:rsidRDefault="001D13DF" w:rsidP="001D13DF">
      <w:pPr>
        <w:rPr>
          <w:sz w:val="14"/>
          <w:szCs w:val="14"/>
          <w:lang w:val="en-US"/>
        </w:rPr>
      </w:pPr>
      <w:r w:rsidRPr="00155531">
        <w:rPr>
          <w:sz w:val="14"/>
          <w:szCs w:val="14"/>
          <w:lang w:val="en-US"/>
        </w:rPr>
        <w:t xml:space="preserve">                                                   |                                 |  Percentage of Student Responses  |                      Point Biserials            |                |     Reliability       </w:t>
      </w:r>
    </w:p>
    <w:p w:rsidR="001D13DF" w:rsidRPr="00155531" w:rsidRDefault="001D13DF" w:rsidP="001D13DF">
      <w:pPr>
        <w:rPr>
          <w:sz w:val="14"/>
          <w:szCs w:val="14"/>
          <w:lang w:val="en-US"/>
        </w:rPr>
      </w:pPr>
      <w:r w:rsidRPr="00155531">
        <w:rPr>
          <w:sz w:val="14"/>
          <w:szCs w:val="14"/>
          <w:lang w:val="en-US"/>
        </w:rPr>
        <w:t xml:space="preserve">Item                             Pts/Key  |    N    DIFF  DISC  |   0/A   1/B    2/C    D     OM    NR  |    0/A   1/B   2/C    D    OM    NR   |  RDIFF  |   N   Score   Code   </w:t>
      </w:r>
    </w:p>
    <w:p w:rsidR="001D13DF" w:rsidRPr="001D13DF" w:rsidRDefault="001D13DF" w:rsidP="001D13DF">
      <w:pPr>
        <w:rPr>
          <w:sz w:val="14"/>
          <w:szCs w:val="14"/>
        </w:rPr>
      </w:pPr>
      <w:r w:rsidRPr="001D13DF">
        <w:rPr>
          <w:sz w:val="14"/>
          <w:szCs w:val="14"/>
        </w:rPr>
        <w:t>-----------------------------------------------------------------------------------------------------------------------------------------------------------------------------------------</w:t>
      </w:r>
    </w:p>
    <w:p w:rsidR="001D13DF" w:rsidRPr="001D13DF" w:rsidRDefault="001D13DF" w:rsidP="001D13DF">
      <w:pPr>
        <w:rPr>
          <w:sz w:val="14"/>
          <w:szCs w:val="14"/>
        </w:rPr>
      </w:pPr>
      <w:r w:rsidRPr="00155531">
        <w:rPr>
          <w:sz w:val="14"/>
          <w:szCs w:val="14"/>
          <w:lang w:val="en-US"/>
        </w:rPr>
        <w:t>M</w:t>
      </w:r>
      <w:r w:rsidRPr="001D13DF">
        <w:rPr>
          <w:sz w:val="14"/>
          <w:szCs w:val="14"/>
        </w:rPr>
        <w:t xml:space="preserve">01_01   </w:t>
      </w:r>
      <w:r w:rsidRPr="00155531">
        <w:rPr>
          <w:sz w:val="14"/>
          <w:szCs w:val="14"/>
          <w:lang w:val="en-US"/>
        </w:rPr>
        <w:t>M</w:t>
      </w:r>
      <w:r w:rsidRPr="001D13DF">
        <w:rPr>
          <w:sz w:val="14"/>
          <w:szCs w:val="14"/>
        </w:rPr>
        <w:t xml:space="preserve">041004    1 / </w:t>
      </w:r>
      <w:r w:rsidRPr="00155531">
        <w:rPr>
          <w:sz w:val="14"/>
          <w:szCs w:val="14"/>
          <w:lang w:val="en-US"/>
        </w:rPr>
        <w:t>B</w:t>
      </w:r>
      <w:r w:rsidRPr="001D13DF">
        <w:rPr>
          <w:sz w:val="14"/>
          <w:szCs w:val="14"/>
        </w:rPr>
        <w:t xml:space="preserve">       |   705   97.9   0.04    |   1.0    97.9   1.0    0.1   0.0      0.0  |  -0.01  0.04 -0.02 -0.05    .        .      |  -3.59     |    .     .      .    </w:t>
      </w:r>
    </w:p>
    <w:p w:rsidR="001D13DF" w:rsidRPr="00155531" w:rsidRDefault="001D13DF" w:rsidP="001D13DF">
      <w:pPr>
        <w:spacing w:line="360" w:lineRule="auto"/>
        <w:jc w:val="both"/>
      </w:pPr>
      <w:r w:rsidRPr="00155531">
        <w:rPr>
          <w:b/>
          <w:bCs/>
        </w:rPr>
        <w:t xml:space="preserve">Рис. </w:t>
      </w:r>
      <w:r w:rsidRPr="001D13DF">
        <w:rPr>
          <w:b/>
          <w:bCs/>
        </w:rPr>
        <w:t>1.2</w:t>
      </w:r>
      <w:r w:rsidRPr="00155531">
        <w:rPr>
          <w:b/>
          <w:bCs/>
        </w:rPr>
        <w:t>. Форма представления данных для анализа результатов выполнения задания с выбором ответа по математике (4 класс)</w:t>
      </w:r>
    </w:p>
    <w:p w:rsidR="001D13DF" w:rsidRPr="00155531" w:rsidRDefault="001D13DF" w:rsidP="001D13DF">
      <w:pPr>
        <w:rPr>
          <w:sz w:val="8"/>
          <w:szCs w:val="8"/>
        </w:rPr>
      </w:pPr>
    </w:p>
    <w:p w:rsidR="001D13DF" w:rsidRPr="00155531" w:rsidRDefault="001D13DF" w:rsidP="001D13DF">
      <w:pPr>
        <w:rPr>
          <w:lang w:val="en-US"/>
        </w:rPr>
      </w:pPr>
      <w:r w:rsidRPr="00155531">
        <w:rPr>
          <w:lang w:val="en-US"/>
        </w:rPr>
        <w:t>M01_11</w:t>
      </w:r>
    </w:p>
    <w:p w:rsidR="001D13DF" w:rsidRPr="00155531" w:rsidRDefault="001D13DF" w:rsidP="001D13DF">
      <w:pPr>
        <w:rPr>
          <w:sz w:val="28"/>
          <w:szCs w:val="28"/>
          <w:lang w:val="en-US"/>
        </w:rPr>
      </w:pPr>
      <w:r>
        <w:rPr>
          <w:noProof/>
        </w:rPr>
        <w:drawing>
          <wp:inline distT="0" distB="0" distL="0" distR="0" wp14:anchorId="59AF96BA" wp14:editId="40364413">
            <wp:extent cx="4135755" cy="331724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l="24519" t="16809" r="23077" b="9117"/>
                    <a:stretch>
                      <a:fillRect/>
                    </a:stretch>
                  </pic:blipFill>
                  <pic:spPr bwMode="auto">
                    <a:xfrm>
                      <a:off x="0" y="0"/>
                      <a:ext cx="4135755" cy="3317240"/>
                    </a:xfrm>
                    <a:prstGeom prst="rect">
                      <a:avLst/>
                    </a:prstGeom>
                    <a:noFill/>
                    <a:ln>
                      <a:noFill/>
                    </a:ln>
                  </pic:spPr>
                </pic:pic>
              </a:graphicData>
            </a:graphic>
          </wp:inline>
        </w:drawing>
      </w:r>
    </w:p>
    <w:p w:rsidR="001D13DF" w:rsidRPr="00155531" w:rsidRDefault="001D13DF" w:rsidP="001D13DF">
      <w:pPr>
        <w:rPr>
          <w:sz w:val="14"/>
          <w:szCs w:val="14"/>
          <w:lang w:val="en-US"/>
        </w:rPr>
      </w:pPr>
      <w:r w:rsidRPr="00155531">
        <w:rPr>
          <w:sz w:val="14"/>
          <w:szCs w:val="14"/>
          <w:lang w:val="en-US"/>
        </w:rPr>
        <w:t xml:space="preserve">                                                   |                                 |  Percentage of Student Responses  |                      Point Biserials            |                |     Reliability       </w:t>
      </w:r>
    </w:p>
    <w:p w:rsidR="001D13DF" w:rsidRPr="00155531" w:rsidRDefault="001D13DF" w:rsidP="001D13DF">
      <w:pPr>
        <w:rPr>
          <w:sz w:val="14"/>
          <w:szCs w:val="14"/>
          <w:lang w:val="en-US"/>
        </w:rPr>
      </w:pPr>
      <w:r w:rsidRPr="00155531">
        <w:rPr>
          <w:sz w:val="14"/>
          <w:szCs w:val="14"/>
          <w:lang w:val="en-US"/>
        </w:rPr>
        <w:t xml:space="preserve">Item                             Pts/Key  |    N    DIFF  DISC  |   0/A   1/B    2/C    D     OM    NR  |    0/A   1/B   2/C    D    OM    NR   |  RDIFF  |   N   Score   Code   </w:t>
      </w:r>
    </w:p>
    <w:p w:rsidR="001D13DF" w:rsidRPr="00155531" w:rsidRDefault="001D13DF" w:rsidP="001D13DF">
      <w:pPr>
        <w:tabs>
          <w:tab w:val="left" w:pos="720"/>
        </w:tabs>
        <w:spacing w:after="120"/>
        <w:ind w:left="720" w:hanging="720"/>
        <w:rPr>
          <w:sz w:val="16"/>
          <w:szCs w:val="16"/>
          <w:lang w:eastAsia="x-none"/>
        </w:rPr>
      </w:pPr>
      <w:r w:rsidRPr="00155531">
        <w:rPr>
          <w:sz w:val="16"/>
          <w:szCs w:val="16"/>
          <w:lang w:eastAsia="x-none"/>
        </w:rPr>
        <w:t>M01_11   M041174    1 / -   |   705  81.1  0.49  |  18.2  81.1     .        .       0.7   0.3  |  -0.48  0.49   .     .   -0.08 -0.15  |   -0.91    |  217   99.5   99.5</w:t>
      </w:r>
    </w:p>
    <w:p w:rsidR="001D13DF" w:rsidRPr="00155531" w:rsidRDefault="001D13DF" w:rsidP="001D13DF">
      <w:pPr>
        <w:tabs>
          <w:tab w:val="left" w:pos="720"/>
        </w:tabs>
        <w:spacing w:after="120"/>
        <w:ind w:left="720" w:hanging="720"/>
        <w:rPr>
          <w:b/>
          <w:sz w:val="20"/>
          <w:szCs w:val="20"/>
          <w:lang w:eastAsia="x-none"/>
        </w:rPr>
      </w:pPr>
      <w:r w:rsidRPr="00155531">
        <w:rPr>
          <w:b/>
          <w:sz w:val="20"/>
          <w:szCs w:val="20"/>
          <w:lang w:eastAsia="x-none"/>
        </w:rPr>
        <w:t>Критерии оценивания задания:</w:t>
      </w:r>
    </w:p>
    <w:p w:rsidR="001D13DF" w:rsidRPr="00155531" w:rsidRDefault="001D13DF" w:rsidP="001D13DF">
      <w:pPr>
        <w:tabs>
          <w:tab w:val="left" w:pos="720"/>
        </w:tabs>
        <w:spacing w:after="120"/>
        <w:ind w:left="720" w:hanging="720"/>
        <w:rPr>
          <w:sz w:val="20"/>
          <w:szCs w:val="20"/>
          <w:lang w:eastAsia="x-none"/>
        </w:rPr>
      </w:pPr>
      <w:r w:rsidRPr="00155531">
        <w:rPr>
          <w:b/>
          <w:sz w:val="20"/>
          <w:szCs w:val="20"/>
          <w:lang w:eastAsia="x-none"/>
        </w:rPr>
        <w:t xml:space="preserve">Примечание: </w:t>
      </w:r>
      <w:r w:rsidRPr="00155531">
        <w:rPr>
          <w:sz w:val="20"/>
          <w:szCs w:val="20"/>
          <w:lang w:eastAsia="x-none"/>
        </w:rPr>
        <w:t>Ответ  в виде списка имен</w:t>
      </w:r>
      <w:r w:rsidRPr="00155531">
        <w:rPr>
          <w:b/>
          <w:sz w:val="20"/>
          <w:szCs w:val="20"/>
          <w:lang w:eastAsia="x-none"/>
        </w:rPr>
        <w:t xml:space="preserve"> </w:t>
      </w:r>
      <w:r w:rsidRPr="00155531">
        <w:rPr>
          <w:sz w:val="20"/>
          <w:szCs w:val="20"/>
          <w:lang w:eastAsia="x-none"/>
        </w:rPr>
        <w:t>(Таня, Ксения, Борис, Линда) – неверный – 0 баллов – код 79.</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0A0" w:firstRow="1" w:lastRow="0" w:firstColumn="1" w:lastColumn="0" w:noHBand="0" w:noVBand="0"/>
      </w:tblPr>
      <w:tblGrid>
        <w:gridCol w:w="380"/>
        <w:gridCol w:w="178"/>
        <w:gridCol w:w="134"/>
        <w:gridCol w:w="3451"/>
        <w:gridCol w:w="5442"/>
      </w:tblGrid>
      <w:tr w:rsidR="001D13DF" w:rsidRPr="00155531" w:rsidTr="001D13DF">
        <w:trPr>
          <w:cantSplit/>
        </w:trPr>
        <w:tc>
          <w:tcPr>
            <w:tcW w:w="361" w:type="pct"/>
            <w:gridSpan w:val="3"/>
            <w:vAlign w:val="center"/>
          </w:tcPr>
          <w:p w:rsidR="001D13DF" w:rsidRPr="00155531" w:rsidRDefault="001D13DF" w:rsidP="001D13DF">
            <w:pPr>
              <w:jc w:val="center"/>
              <w:textAlignment w:val="center"/>
              <w:rPr>
                <w:b/>
                <w:noProof/>
                <w:color w:val="000000"/>
                <w:sz w:val="20"/>
                <w:szCs w:val="20"/>
                <w:lang w:eastAsia="en-US"/>
              </w:rPr>
            </w:pPr>
            <w:r w:rsidRPr="00155531">
              <w:rPr>
                <w:b/>
                <w:noProof/>
                <w:color w:val="000000"/>
                <w:sz w:val="20"/>
                <w:szCs w:val="20"/>
                <w:lang w:eastAsia="en-US"/>
              </w:rPr>
              <w:t>Код</w:t>
            </w:r>
          </w:p>
        </w:tc>
        <w:tc>
          <w:tcPr>
            <w:tcW w:w="1800" w:type="pct"/>
            <w:vAlign w:val="center"/>
          </w:tcPr>
          <w:p w:rsidR="001D13DF" w:rsidRPr="00155531" w:rsidRDefault="001D13DF" w:rsidP="001D13DF">
            <w:pPr>
              <w:rPr>
                <w:b/>
                <w:color w:val="000000"/>
                <w:sz w:val="20"/>
                <w:szCs w:val="20"/>
                <w:lang w:eastAsia="en-US"/>
              </w:rPr>
            </w:pPr>
            <w:r w:rsidRPr="00155531">
              <w:rPr>
                <w:b/>
                <w:color w:val="000000"/>
                <w:sz w:val="20"/>
                <w:szCs w:val="20"/>
                <w:lang w:eastAsia="en-US"/>
              </w:rPr>
              <w:t>Ответ</w:t>
            </w:r>
          </w:p>
        </w:tc>
        <w:tc>
          <w:tcPr>
            <w:tcW w:w="2839" w:type="pct"/>
            <w:vAlign w:val="center"/>
          </w:tcPr>
          <w:p w:rsidR="001D13DF" w:rsidRPr="00155531" w:rsidRDefault="001D13DF" w:rsidP="001D13DF">
            <w:pPr>
              <w:rPr>
                <w:b/>
                <w:color w:val="000000"/>
                <w:sz w:val="20"/>
                <w:szCs w:val="20"/>
                <w:lang w:eastAsia="en-US"/>
              </w:rPr>
            </w:pPr>
            <w:r w:rsidRPr="00155531">
              <w:rPr>
                <w:b/>
                <w:color w:val="000000"/>
                <w:sz w:val="20"/>
                <w:szCs w:val="20"/>
                <w:lang w:eastAsia="en-US"/>
              </w:rPr>
              <w:t xml:space="preserve">Задание: </w:t>
            </w:r>
            <w:r w:rsidRPr="00155531">
              <w:rPr>
                <w:b/>
                <w:color w:val="000000"/>
                <w:sz w:val="20"/>
                <w:szCs w:val="20"/>
                <w:lang w:val="en-US" w:eastAsia="en-US"/>
              </w:rPr>
              <w:t>M</w:t>
            </w:r>
            <w:r w:rsidRPr="00155531">
              <w:rPr>
                <w:b/>
                <w:color w:val="000000"/>
                <w:sz w:val="20"/>
                <w:szCs w:val="20"/>
                <w:lang w:eastAsia="en-US"/>
              </w:rPr>
              <w:t>041174   М01_11</w:t>
            </w:r>
          </w:p>
        </w:tc>
      </w:tr>
      <w:tr w:rsidR="001D13DF" w:rsidRPr="00155531" w:rsidTr="001D13DF">
        <w:trPr>
          <w:cantSplit/>
        </w:trPr>
        <w:tc>
          <w:tcPr>
            <w:tcW w:w="198" w:type="pct"/>
            <w:shd w:val="clear" w:color="auto" w:fill="C0C0C0"/>
            <w:vAlign w:val="center"/>
          </w:tcPr>
          <w:p w:rsidR="001D13DF" w:rsidRPr="00155531" w:rsidRDefault="001D13DF" w:rsidP="001D13DF">
            <w:pPr>
              <w:rPr>
                <w:b/>
                <w:color w:val="000000"/>
                <w:sz w:val="20"/>
                <w:szCs w:val="20"/>
                <w:lang w:val="en-US" w:eastAsia="en-US"/>
              </w:rPr>
            </w:pPr>
          </w:p>
        </w:tc>
        <w:tc>
          <w:tcPr>
            <w:tcW w:w="4802" w:type="pct"/>
            <w:gridSpan w:val="4"/>
            <w:vAlign w:val="center"/>
          </w:tcPr>
          <w:p w:rsidR="001D13DF" w:rsidRPr="00155531" w:rsidRDefault="001D13DF" w:rsidP="001D13DF">
            <w:pPr>
              <w:rPr>
                <w:b/>
                <w:color w:val="000000"/>
                <w:sz w:val="20"/>
                <w:szCs w:val="20"/>
                <w:lang w:val="en-US" w:eastAsia="en-US"/>
              </w:rPr>
            </w:pPr>
            <w:r w:rsidRPr="00155531">
              <w:rPr>
                <w:b/>
                <w:color w:val="000000"/>
                <w:sz w:val="20"/>
                <w:szCs w:val="20"/>
                <w:lang w:eastAsia="en-US"/>
              </w:rPr>
              <w:t>Верный ответ</w:t>
            </w:r>
          </w:p>
        </w:tc>
      </w:tr>
      <w:tr w:rsidR="001D13DF" w:rsidRPr="00155531" w:rsidTr="001D13DF">
        <w:trPr>
          <w:cantSplit/>
        </w:trPr>
        <w:tc>
          <w:tcPr>
            <w:tcW w:w="291" w:type="pct"/>
            <w:gridSpan w:val="2"/>
          </w:tcPr>
          <w:p w:rsidR="001D13DF" w:rsidRPr="00155531" w:rsidRDefault="001D13DF" w:rsidP="001D13DF">
            <w:pPr>
              <w:jc w:val="center"/>
              <w:textAlignment w:val="center"/>
              <w:rPr>
                <w:b/>
                <w:color w:val="000000"/>
                <w:sz w:val="20"/>
                <w:szCs w:val="20"/>
                <w:lang w:val="en-US" w:eastAsia="en-US"/>
              </w:rPr>
            </w:pPr>
            <w:r w:rsidRPr="00155531">
              <w:rPr>
                <w:b/>
                <w:color w:val="000000"/>
                <w:sz w:val="20"/>
                <w:szCs w:val="20"/>
                <w:lang w:val="en-US" w:eastAsia="en-US"/>
              </w:rPr>
              <w:t>10</w:t>
            </w:r>
          </w:p>
        </w:tc>
        <w:tc>
          <w:tcPr>
            <w:tcW w:w="4709" w:type="pct"/>
            <w:gridSpan w:val="3"/>
          </w:tcPr>
          <w:p w:rsidR="001D13DF" w:rsidRPr="00155531" w:rsidRDefault="001D13DF" w:rsidP="001D13DF">
            <w:pPr>
              <w:widowControl w:val="0"/>
              <w:autoSpaceDE w:val="0"/>
              <w:autoSpaceDN w:val="0"/>
              <w:adjustRightInd w:val="0"/>
              <w:rPr>
                <w:color w:val="000000"/>
                <w:sz w:val="20"/>
                <w:szCs w:val="20"/>
                <w:lang w:eastAsia="en-US"/>
              </w:rPr>
            </w:pPr>
            <w:r w:rsidRPr="00155531">
              <w:rPr>
                <w:noProof/>
                <w:color w:val="000000"/>
                <w:sz w:val="20"/>
                <w:szCs w:val="20"/>
                <w:lang w:eastAsia="en-US"/>
              </w:rPr>
              <w:t>4 (Не принимайте список из четырех имен.)</w:t>
            </w:r>
          </w:p>
        </w:tc>
      </w:tr>
      <w:tr w:rsidR="001D13DF" w:rsidRPr="00155531" w:rsidTr="001D13DF">
        <w:trPr>
          <w:cantSplit/>
        </w:trPr>
        <w:tc>
          <w:tcPr>
            <w:tcW w:w="198" w:type="pct"/>
            <w:shd w:val="clear" w:color="auto" w:fill="C0C0C0"/>
          </w:tcPr>
          <w:p w:rsidR="001D13DF" w:rsidRPr="00155531" w:rsidRDefault="001D13DF" w:rsidP="001D13DF">
            <w:pPr>
              <w:rPr>
                <w:b/>
                <w:color w:val="000000"/>
                <w:sz w:val="20"/>
                <w:szCs w:val="20"/>
                <w:lang w:eastAsia="en-US"/>
              </w:rPr>
            </w:pPr>
          </w:p>
        </w:tc>
        <w:tc>
          <w:tcPr>
            <w:tcW w:w="4802" w:type="pct"/>
            <w:gridSpan w:val="4"/>
            <w:vAlign w:val="center"/>
          </w:tcPr>
          <w:p w:rsidR="001D13DF" w:rsidRPr="00155531" w:rsidRDefault="001D13DF" w:rsidP="001D13DF">
            <w:pPr>
              <w:rPr>
                <w:b/>
                <w:color w:val="000000"/>
                <w:sz w:val="20"/>
                <w:szCs w:val="20"/>
                <w:lang w:val="en-US" w:eastAsia="en-US"/>
              </w:rPr>
            </w:pPr>
            <w:r w:rsidRPr="00155531">
              <w:rPr>
                <w:b/>
                <w:color w:val="000000"/>
                <w:sz w:val="20"/>
                <w:szCs w:val="20"/>
                <w:lang w:eastAsia="en-US"/>
              </w:rPr>
              <w:t>Неверный ответ</w:t>
            </w:r>
          </w:p>
        </w:tc>
      </w:tr>
      <w:tr w:rsidR="001D13DF" w:rsidRPr="00155531" w:rsidTr="001D13DF">
        <w:trPr>
          <w:cantSplit/>
        </w:trPr>
        <w:tc>
          <w:tcPr>
            <w:tcW w:w="291" w:type="pct"/>
            <w:gridSpan w:val="2"/>
          </w:tcPr>
          <w:p w:rsidR="001D13DF" w:rsidRPr="00155531" w:rsidRDefault="001D13DF" w:rsidP="001D13DF">
            <w:pPr>
              <w:jc w:val="center"/>
              <w:textAlignment w:val="center"/>
              <w:rPr>
                <w:b/>
                <w:color w:val="000000"/>
                <w:sz w:val="20"/>
                <w:szCs w:val="20"/>
                <w:lang w:val="en-US" w:eastAsia="en-US"/>
              </w:rPr>
            </w:pPr>
            <w:r w:rsidRPr="00155531">
              <w:rPr>
                <w:b/>
                <w:color w:val="000000"/>
                <w:sz w:val="20"/>
                <w:szCs w:val="20"/>
                <w:lang w:val="en-US" w:eastAsia="en-US"/>
              </w:rPr>
              <w:t>79</w:t>
            </w:r>
          </w:p>
        </w:tc>
        <w:tc>
          <w:tcPr>
            <w:tcW w:w="4709" w:type="pct"/>
            <w:gridSpan w:val="3"/>
          </w:tcPr>
          <w:p w:rsidR="001D13DF" w:rsidRPr="00155531" w:rsidRDefault="001D13DF" w:rsidP="001D13DF">
            <w:pPr>
              <w:widowControl w:val="0"/>
              <w:autoSpaceDE w:val="0"/>
              <w:autoSpaceDN w:val="0"/>
              <w:adjustRightInd w:val="0"/>
              <w:rPr>
                <w:noProof/>
                <w:color w:val="000000"/>
                <w:sz w:val="20"/>
                <w:szCs w:val="20"/>
                <w:lang w:eastAsia="en-US"/>
              </w:rPr>
            </w:pPr>
            <w:r w:rsidRPr="00155531">
              <w:rPr>
                <w:noProof/>
                <w:color w:val="000000"/>
                <w:sz w:val="20"/>
                <w:szCs w:val="20"/>
                <w:lang w:eastAsia="en-US"/>
              </w:rPr>
              <w:t>Неверный ответ (включая ответ: зачеркнутый, стертый, неразборчивый или не связанный с условием задачи, случайные записи)</w:t>
            </w:r>
          </w:p>
        </w:tc>
      </w:tr>
      <w:tr w:rsidR="001D13DF" w:rsidRPr="00155531" w:rsidTr="001D13DF">
        <w:trPr>
          <w:cantSplit/>
        </w:trPr>
        <w:tc>
          <w:tcPr>
            <w:tcW w:w="198" w:type="pct"/>
            <w:shd w:val="clear" w:color="auto" w:fill="C0C0C0"/>
          </w:tcPr>
          <w:p w:rsidR="001D13DF" w:rsidRPr="00155531" w:rsidRDefault="001D13DF" w:rsidP="001D13DF">
            <w:pPr>
              <w:rPr>
                <w:b/>
                <w:color w:val="000000"/>
                <w:sz w:val="20"/>
                <w:szCs w:val="20"/>
                <w:lang w:eastAsia="en-US"/>
              </w:rPr>
            </w:pPr>
          </w:p>
        </w:tc>
        <w:tc>
          <w:tcPr>
            <w:tcW w:w="4802" w:type="pct"/>
            <w:gridSpan w:val="4"/>
          </w:tcPr>
          <w:p w:rsidR="001D13DF" w:rsidRPr="00155531" w:rsidRDefault="001D13DF" w:rsidP="001D13DF">
            <w:pPr>
              <w:rPr>
                <w:b/>
                <w:color w:val="000000"/>
                <w:sz w:val="20"/>
                <w:szCs w:val="20"/>
                <w:lang w:eastAsia="en-US"/>
              </w:rPr>
            </w:pPr>
            <w:r w:rsidRPr="00155531">
              <w:rPr>
                <w:b/>
                <w:color w:val="000000"/>
                <w:sz w:val="20"/>
                <w:szCs w:val="20"/>
                <w:lang w:eastAsia="en-US"/>
              </w:rPr>
              <w:t>Отсутствие ответа</w:t>
            </w:r>
          </w:p>
        </w:tc>
      </w:tr>
      <w:tr w:rsidR="001D13DF" w:rsidRPr="00155531" w:rsidTr="001D13DF">
        <w:trPr>
          <w:cantSplit/>
        </w:trPr>
        <w:tc>
          <w:tcPr>
            <w:tcW w:w="291" w:type="pct"/>
            <w:gridSpan w:val="2"/>
          </w:tcPr>
          <w:p w:rsidR="001D13DF" w:rsidRPr="00155531" w:rsidRDefault="001D13DF" w:rsidP="001D13DF">
            <w:pPr>
              <w:jc w:val="center"/>
              <w:textAlignment w:val="center"/>
              <w:rPr>
                <w:b/>
                <w:noProof/>
                <w:color w:val="000000"/>
                <w:sz w:val="20"/>
                <w:szCs w:val="20"/>
                <w:lang w:val="en-US" w:eastAsia="en-US"/>
              </w:rPr>
            </w:pPr>
            <w:r w:rsidRPr="00155531">
              <w:rPr>
                <w:b/>
                <w:noProof/>
                <w:color w:val="000000"/>
                <w:sz w:val="20"/>
                <w:szCs w:val="20"/>
                <w:lang w:val="en-US" w:eastAsia="en-US"/>
              </w:rPr>
              <w:t>99</w:t>
            </w:r>
          </w:p>
        </w:tc>
        <w:tc>
          <w:tcPr>
            <w:tcW w:w="4709" w:type="pct"/>
            <w:gridSpan w:val="3"/>
          </w:tcPr>
          <w:p w:rsidR="001D13DF" w:rsidRPr="00155531" w:rsidRDefault="001D13DF" w:rsidP="001D13DF">
            <w:pPr>
              <w:widowControl w:val="0"/>
              <w:autoSpaceDE w:val="0"/>
              <w:autoSpaceDN w:val="0"/>
              <w:adjustRightInd w:val="0"/>
              <w:rPr>
                <w:noProof/>
                <w:color w:val="000000"/>
                <w:sz w:val="20"/>
                <w:szCs w:val="20"/>
                <w:lang w:val="en-US" w:eastAsia="en-US"/>
              </w:rPr>
            </w:pPr>
            <w:r w:rsidRPr="00155531">
              <w:rPr>
                <w:noProof/>
                <w:color w:val="000000"/>
                <w:sz w:val="20"/>
                <w:szCs w:val="20"/>
                <w:lang w:eastAsia="en-US"/>
              </w:rPr>
              <w:t>Нет никаких записей</w:t>
            </w:r>
          </w:p>
        </w:tc>
      </w:tr>
    </w:tbl>
    <w:p w:rsidR="001D13DF" w:rsidRPr="001D13DF" w:rsidRDefault="001D13DF" w:rsidP="001D13DF">
      <w:pPr>
        <w:pStyle w:val="aa"/>
        <w:spacing w:line="360" w:lineRule="auto"/>
        <w:rPr>
          <w:b/>
          <w:bCs/>
          <w:sz w:val="24"/>
          <w:lang w:val="ru-RU"/>
        </w:rPr>
      </w:pPr>
      <w:r w:rsidRPr="001D13DF">
        <w:rPr>
          <w:b/>
          <w:bCs/>
          <w:sz w:val="24"/>
          <w:lang w:val="ru-RU"/>
        </w:rPr>
        <w:t>Рис. 1.3. Форма представления данных для анализа задания с развернутым ответом по математике (4 класс)</w:t>
      </w:r>
    </w:p>
    <w:p w:rsidR="001D13DF" w:rsidRPr="001D13DF" w:rsidRDefault="001D13DF" w:rsidP="001D13DF">
      <w:pPr>
        <w:pStyle w:val="aa"/>
        <w:spacing w:line="360" w:lineRule="auto"/>
        <w:ind w:firstLine="709"/>
        <w:rPr>
          <w:color w:val="000000"/>
          <w:sz w:val="24"/>
          <w:lang w:val="ru-RU"/>
        </w:rPr>
      </w:pPr>
      <w:r w:rsidRPr="001D13DF">
        <w:rPr>
          <w:color w:val="000000"/>
          <w:sz w:val="24"/>
          <w:lang w:val="ru-RU"/>
        </w:rPr>
        <w:lastRenderedPageBreak/>
        <w:t xml:space="preserve">Кроме того, для экспертного анализа заданий международного исследования использовалась подготовленная база данных, включающая результаты выполнения отдельных заданий теста исследования </w:t>
      </w:r>
      <w:r w:rsidRPr="00155531">
        <w:rPr>
          <w:color w:val="000000"/>
          <w:sz w:val="24"/>
        </w:rPr>
        <w:t>TIMSS</w:t>
      </w:r>
      <w:r w:rsidRPr="001D13DF">
        <w:rPr>
          <w:color w:val="000000"/>
          <w:sz w:val="24"/>
          <w:lang w:val="ru-RU"/>
        </w:rPr>
        <w:t xml:space="preserve"> учащимися разных стран.</w:t>
      </w:r>
    </w:p>
    <w:p w:rsidR="001D13DF" w:rsidRPr="001D13DF" w:rsidRDefault="001D13DF" w:rsidP="001D13DF">
      <w:pPr>
        <w:pStyle w:val="aa"/>
        <w:spacing w:line="360" w:lineRule="auto"/>
        <w:ind w:firstLine="709"/>
        <w:rPr>
          <w:color w:val="000000"/>
          <w:sz w:val="24"/>
          <w:lang w:val="ru-RU"/>
        </w:rPr>
      </w:pPr>
      <w:r w:rsidRPr="001D13DF">
        <w:rPr>
          <w:color w:val="000000"/>
          <w:sz w:val="24"/>
          <w:lang w:val="ru-RU"/>
        </w:rPr>
        <w:t xml:space="preserve">На следующих рисунках представлены примеры заданий с результатами их выполнения учащимися всех стран-участниц исследования </w:t>
      </w:r>
      <w:r w:rsidRPr="00155531">
        <w:rPr>
          <w:color w:val="000000"/>
          <w:sz w:val="24"/>
        </w:rPr>
        <w:t>TIMSS</w:t>
      </w:r>
      <w:r w:rsidRPr="001D13DF">
        <w:rPr>
          <w:color w:val="000000"/>
          <w:sz w:val="24"/>
          <w:lang w:val="ru-RU"/>
        </w:rPr>
        <w:t>.</w:t>
      </w:r>
    </w:p>
    <w:tbl>
      <w:tblPr>
        <w:tblW w:w="9666" w:type="dxa"/>
        <w:tblInd w:w="-35" w:type="dxa"/>
        <w:tblLook w:val="04A0" w:firstRow="1" w:lastRow="0" w:firstColumn="1" w:lastColumn="0" w:noHBand="0" w:noVBand="1"/>
      </w:tblPr>
      <w:tblGrid>
        <w:gridCol w:w="1821"/>
        <w:gridCol w:w="256"/>
        <w:gridCol w:w="387"/>
        <w:gridCol w:w="535"/>
        <w:gridCol w:w="302"/>
        <w:gridCol w:w="256"/>
        <w:gridCol w:w="149"/>
        <w:gridCol w:w="123"/>
        <w:gridCol w:w="353"/>
        <w:gridCol w:w="1192"/>
        <w:gridCol w:w="272"/>
        <w:gridCol w:w="306"/>
        <w:gridCol w:w="292"/>
        <w:gridCol w:w="272"/>
        <w:gridCol w:w="272"/>
        <w:gridCol w:w="272"/>
        <w:gridCol w:w="272"/>
        <w:gridCol w:w="1192"/>
        <w:gridCol w:w="272"/>
        <w:gridCol w:w="306"/>
        <w:gridCol w:w="292"/>
        <w:gridCol w:w="272"/>
      </w:tblGrid>
      <w:tr w:rsidR="001D13DF" w:rsidRPr="00155531" w:rsidTr="001D13DF">
        <w:trPr>
          <w:trHeight w:val="199"/>
        </w:trPr>
        <w:tc>
          <w:tcPr>
            <w:tcW w:w="2077" w:type="dxa"/>
            <w:gridSpan w:val="2"/>
            <w:vMerge w:val="restart"/>
            <w:tcBorders>
              <w:top w:val="single" w:sz="4" w:space="0" w:color="auto"/>
              <w:left w:val="single" w:sz="4" w:space="0" w:color="auto"/>
              <w:bottom w:val="single" w:sz="4" w:space="0" w:color="auto"/>
              <w:right w:val="single" w:sz="4" w:space="0" w:color="auto"/>
            </w:tcBorders>
            <w:shd w:val="clear" w:color="auto" w:fill="D0CECE"/>
            <w:vAlign w:val="center"/>
            <w:hideMark/>
          </w:tcPr>
          <w:p w:rsidR="001D13DF" w:rsidRPr="00155531" w:rsidRDefault="001D13DF" w:rsidP="001D13DF">
            <w:pPr>
              <w:rPr>
                <w:b/>
                <w:sz w:val="16"/>
                <w:szCs w:val="16"/>
              </w:rPr>
            </w:pPr>
            <w:r w:rsidRPr="00155531">
              <w:rPr>
                <w:b/>
                <w:sz w:val="16"/>
                <w:szCs w:val="16"/>
              </w:rPr>
              <w:t>Страна</w:t>
            </w:r>
          </w:p>
        </w:tc>
        <w:tc>
          <w:tcPr>
            <w:tcW w:w="1629" w:type="dxa"/>
            <w:gridSpan w:val="5"/>
            <w:vMerge w:val="restart"/>
            <w:tcBorders>
              <w:top w:val="single" w:sz="4" w:space="0" w:color="auto"/>
              <w:left w:val="single" w:sz="4" w:space="0" w:color="auto"/>
              <w:right w:val="single" w:sz="4" w:space="0" w:color="auto"/>
            </w:tcBorders>
            <w:shd w:val="clear" w:color="auto" w:fill="D0CECE"/>
            <w:vAlign w:val="center"/>
            <w:hideMark/>
          </w:tcPr>
          <w:p w:rsidR="001D13DF" w:rsidRPr="00155531" w:rsidRDefault="001D13DF" w:rsidP="001D13DF">
            <w:pPr>
              <w:jc w:val="center"/>
              <w:rPr>
                <w:b/>
                <w:sz w:val="16"/>
                <w:szCs w:val="16"/>
              </w:rPr>
            </w:pPr>
            <w:r w:rsidRPr="00155531">
              <w:rPr>
                <w:b/>
                <w:sz w:val="16"/>
                <w:szCs w:val="16"/>
              </w:rPr>
              <w:t>Процент верных ответов</w:t>
            </w:r>
          </w:p>
          <w:p w:rsidR="001D13DF" w:rsidRPr="00155531" w:rsidRDefault="001D13DF" w:rsidP="001D13DF">
            <w:pPr>
              <w:rPr>
                <w:b/>
                <w:sz w:val="20"/>
                <w:szCs w:val="20"/>
              </w:rPr>
            </w:pPr>
            <w:r w:rsidRPr="00155531">
              <w:rPr>
                <w:b/>
                <w:sz w:val="16"/>
                <w:szCs w:val="16"/>
              </w:rPr>
              <w:t> </w:t>
            </w:r>
          </w:p>
        </w:tc>
        <w:tc>
          <w:tcPr>
            <w:tcW w:w="5960" w:type="dxa"/>
            <w:gridSpan w:val="15"/>
            <w:tcBorders>
              <w:top w:val="single" w:sz="4" w:space="0" w:color="auto"/>
              <w:left w:val="single" w:sz="4" w:space="0" w:color="auto"/>
              <w:bottom w:val="single" w:sz="4" w:space="0" w:color="auto"/>
              <w:right w:val="single" w:sz="4" w:space="0" w:color="auto"/>
            </w:tcBorders>
            <w:shd w:val="clear" w:color="auto" w:fill="D0CECE"/>
            <w:vAlign w:val="center"/>
            <w:hideMark/>
          </w:tcPr>
          <w:p w:rsidR="001D13DF" w:rsidRPr="00155531" w:rsidRDefault="001D13DF" w:rsidP="001D13DF">
            <w:pPr>
              <w:rPr>
                <w:b/>
                <w:sz w:val="16"/>
                <w:szCs w:val="16"/>
              </w:rPr>
            </w:pPr>
            <w:r w:rsidRPr="00155531">
              <w:rPr>
                <w:b/>
                <w:sz w:val="16"/>
                <w:szCs w:val="16"/>
              </w:rPr>
              <w:t>Содержание: Биология</w:t>
            </w:r>
          </w:p>
        </w:tc>
      </w:tr>
      <w:tr w:rsidR="001D13DF" w:rsidRPr="00155531" w:rsidTr="001D13DF">
        <w:trPr>
          <w:trHeight w:val="199"/>
        </w:trPr>
        <w:tc>
          <w:tcPr>
            <w:tcW w:w="2077" w:type="dxa"/>
            <w:gridSpan w:val="2"/>
            <w:vMerge/>
            <w:tcBorders>
              <w:top w:val="single" w:sz="4" w:space="0" w:color="auto"/>
              <w:left w:val="single" w:sz="4" w:space="0" w:color="auto"/>
              <w:bottom w:val="single" w:sz="4" w:space="0" w:color="auto"/>
              <w:right w:val="single" w:sz="4" w:space="0" w:color="auto"/>
            </w:tcBorders>
            <w:shd w:val="clear" w:color="auto" w:fill="D0CECE"/>
            <w:vAlign w:val="center"/>
            <w:hideMark/>
          </w:tcPr>
          <w:p w:rsidR="001D13DF" w:rsidRPr="00155531" w:rsidRDefault="001D13DF" w:rsidP="001D13DF">
            <w:pPr>
              <w:rPr>
                <w:b/>
                <w:sz w:val="16"/>
                <w:szCs w:val="16"/>
              </w:rPr>
            </w:pPr>
          </w:p>
        </w:tc>
        <w:tc>
          <w:tcPr>
            <w:tcW w:w="1629" w:type="dxa"/>
            <w:gridSpan w:val="5"/>
            <w:vMerge/>
            <w:tcBorders>
              <w:left w:val="single" w:sz="4" w:space="0" w:color="auto"/>
              <w:right w:val="single" w:sz="4" w:space="0" w:color="auto"/>
            </w:tcBorders>
            <w:shd w:val="clear" w:color="auto" w:fill="D0CECE"/>
            <w:vAlign w:val="center"/>
            <w:hideMark/>
          </w:tcPr>
          <w:p w:rsidR="001D13DF" w:rsidRPr="00155531" w:rsidRDefault="001D13DF" w:rsidP="001D13DF">
            <w:pPr>
              <w:rPr>
                <w:b/>
                <w:sz w:val="20"/>
                <w:szCs w:val="20"/>
              </w:rPr>
            </w:pPr>
          </w:p>
        </w:tc>
        <w:tc>
          <w:tcPr>
            <w:tcW w:w="5960" w:type="dxa"/>
            <w:gridSpan w:val="15"/>
            <w:tcBorders>
              <w:top w:val="single" w:sz="4" w:space="0" w:color="auto"/>
              <w:left w:val="single" w:sz="4" w:space="0" w:color="auto"/>
              <w:bottom w:val="single" w:sz="4" w:space="0" w:color="auto"/>
              <w:right w:val="single" w:sz="4" w:space="0" w:color="auto"/>
            </w:tcBorders>
            <w:shd w:val="clear" w:color="auto" w:fill="D0CECE"/>
            <w:vAlign w:val="center"/>
            <w:hideMark/>
          </w:tcPr>
          <w:p w:rsidR="001D13DF" w:rsidRPr="00155531" w:rsidRDefault="001D13DF" w:rsidP="001D13DF">
            <w:pPr>
              <w:rPr>
                <w:b/>
                <w:sz w:val="16"/>
                <w:szCs w:val="16"/>
              </w:rPr>
            </w:pPr>
            <w:r w:rsidRPr="00155531">
              <w:rPr>
                <w:b/>
                <w:sz w:val="16"/>
                <w:szCs w:val="16"/>
              </w:rPr>
              <w:t xml:space="preserve">Вид познавательной деятельности: Применение </w:t>
            </w:r>
          </w:p>
        </w:tc>
      </w:tr>
      <w:tr w:rsidR="001D13DF" w:rsidRPr="00155531" w:rsidTr="001D13DF">
        <w:trPr>
          <w:trHeight w:val="215"/>
        </w:trPr>
        <w:tc>
          <w:tcPr>
            <w:tcW w:w="2077" w:type="dxa"/>
            <w:gridSpan w:val="2"/>
            <w:vMerge/>
            <w:tcBorders>
              <w:top w:val="single" w:sz="4" w:space="0" w:color="auto"/>
              <w:left w:val="single" w:sz="4" w:space="0" w:color="auto"/>
              <w:bottom w:val="single" w:sz="4" w:space="0" w:color="auto"/>
              <w:right w:val="single" w:sz="4" w:space="0" w:color="auto"/>
            </w:tcBorders>
            <w:shd w:val="clear" w:color="auto" w:fill="D0CECE"/>
            <w:vAlign w:val="center"/>
            <w:hideMark/>
          </w:tcPr>
          <w:p w:rsidR="001D13DF" w:rsidRPr="00155531" w:rsidRDefault="001D13DF" w:rsidP="001D13DF">
            <w:pPr>
              <w:rPr>
                <w:b/>
                <w:sz w:val="16"/>
                <w:szCs w:val="16"/>
              </w:rPr>
            </w:pPr>
          </w:p>
        </w:tc>
        <w:tc>
          <w:tcPr>
            <w:tcW w:w="1629" w:type="dxa"/>
            <w:gridSpan w:val="5"/>
            <w:vMerge/>
            <w:tcBorders>
              <w:left w:val="single" w:sz="4" w:space="0" w:color="auto"/>
              <w:bottom w:val="single" w:sz="4" w:space="0" w:color="auto"/>
              <w:right w:val="single" w:sz="4" w:space="0" w:color="auto"/>
            </w:tcBorders>
            <w:shd w:val="clear" w:color="auto" w:fill="D0CECE"/>
            <w:vAlign w:val="center"/>
            <w:hideMark/>
          </w:tcPr>
          <w:p w:rsidR="001D13DF" w:rsidRPr="00155531" w:rsidRDefault="001D13DF" w:rsidP="001D13DF">
            <w:pPr>
              <w:rPr>
                <w:b/>
                <w:sz w:val="16"/>
                <w:szCs w:val="16"/>
              </w:rPr>
            </w:pPr>
          </w:p>
        </w:tc>
        <w:tc>
          <w:tcPr>
            <w:tcW w:w="5960" w:type="dxa"/>
            <w:gridSpan w:val="15"/>
            <w:tcBorders>
              <w:top w:val="single" w:sz="4" w:space="0" w:color="auto"/>
              <w:left w:val="single" w:sz="4" w:space="0" w:color="auto"/>
              <w:bottom w:val="single" w:sz="4" w:space="0" w:color="auto"/>
              <w:right w:val="single" w:sz="4" w:space="0" w:color="auto"/>
            </w:tcBorders>
            <w:shd w:val="clear" w:color="auto" w:fill="D0CECE"/>
            <w:vAlign w:val="center"/>
            <w:hideMark/>
          </w:tcPr>
          <w:p w:rsidR="001D13DF" w:rsidRPr="00155531" w:rsidRDefault="001D13DF" w:rsidP="001D13DF">
            <w:pPr>
              <w:rPr>
                <w:b/>
                <w:sz w:val="16"/>
                <w:szCs w:val="16"/>
              </w:rPr>
            </w:pPr>
            <w:r w:rsidRPr="00155531">
              <w:rPr>
                <w:b/>
                <w:sz w:val="16"/>
                <w:szCs w:val="16"/>
              </w:rPr>
              <w:t>Уровень подготовки: Низкий</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Сингапур</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94</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(1,0)</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color w:val="000000"/>
                <w:sz w:val="16"/>
                <w:szCs w:val="16"/>
              </w:rPr>
            </w:pPr>
          </w:p>
        </w:tc>
        <w:tc>
          <w:tcPr>
            <w:tcW w:w="353" w:type="dxa"/>
            <w:tcBorders>
              <w:top w:val="nil"/>
              <w:left w:val="nil"/>
              <w:bottom w:val="single" w:sz="4" w:space="0" w:color="auto"/>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86"/>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Республика Корея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86</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(1,4)</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single" w:sz="4" w:space="0" w:color="007F7B"/>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tbl>
            <w:tblPr>
              <w:tblW w:w="137" w:type="dxa"/>
              <w:tblCellSpacing w:w="0" w:type="dxa"/>
              <w:tblBorders>
                <w:top w:val="single" w:sz="4" w:space="0" w:color="auto"/>
              </w:tblBorders>
              <w:tblCellMar>
                <w:left w:w="0" w:type="dxa"/>
                <w:right w:w="0" w:type="dxa"/>
              </w:tblCellMar>
              <w:tblLook w:val="04A0" w:firstRow="1" w:lastRow="0" w:firstColumn="1" w:lastColumn="0" w:noHBand="0" w:noVBand="1"/>
            </w:tblPr>
            <w:tblGrid>
              <w:gridCol w:w="137"/>
            </w:tblGrid>
            <w:tr w:rsidR="001D13DF" w:rsidRPr="00155531" w:rsidTr="001D13DF">
              <w:trPr>
                <w:trHeight w:val="199"/>
                <w:tblCellSpacing w:w="0" w:type="dxa"/>
              </w:trPr>
              <w:tc>
                <w:tcPr>
                  <w:tcW w:w="137" w:type="dxa"/>
                  <w:shd w:val="clear" w:color="auto" w:fill="auto"/>
                  <w:noWrap/>
                  <w:vAlign w:val="bottom"/>
                  <w:hideMark/>
                </w:tcPr>
                <w:p w:rsidR="001D13DF" w:rsidRPr="00155531" w:rsidRDefault="001D13DF" w:rsidP="001D13DF">
                  <w:pPr>
                    <w:rPr>
                      <w:sz w:val="16"/>
                      <w:szCs w:val="16"/>
                    </w:rPr>
                  </w:pPr>
                  <w:r w:rsidRPr="00155531">
                    <w:rPr>
                      <w:sz w:val="16"/>
                      <w:szCs w:val="16"/>
                    </w:rPr>
                    <w:t> </w:t>
                  </w:r>
                </w:p>
              </w:tc>
            </w:tr>
          </w:tbl>
          <w:p w:rsidR="001D13DF" w:rsidRPr="00155531" w:rsidRDefault="001D13DF" w:rsidP="001D13DF">
            <w:pPr>
              <w:rPr>
                <w:sz w:val="16"/>
                <w:szCs w:val="16"/>
              </w:rPr>
            </w:pPr>
          </w:p>
        </w:tc>
        <w:tc>
          <w:tcPr>
            <w:tcW w:w="1192" w:type="dxa"/>
            <w:tcBorders>
              <w:top w:val="single" w:sz="4" w:space="0" w:color="007F7B"/>
              <w:left w:val="nil"/>
              <w:bottom w:val="nil"/>
              <w:right w:val="nil"/>
            </w:tcBorders>
            <w:shd w:val="clear" w:color="auto" w:fill="auto"/>
            <w:noWrap/>
            <w:vAlign w:val="bottom"/>
            <w:hideMark/>
          </w:tcPr>
          <w:p w:rsidR="001D13DF" w:rsidRPr="00155531" w:rsidRDefault="001D13DF" w:rsidP="001D13DF">
            <w:pPr>
              <w:rPr>
                <w:sz w:val="16"/>
                <w:szCs w:val="16"/>
              </w:rPr>
            </w:pPr>
            <w:r>
              <w:rPr>
                <w:noProof/>
                <w:sz w:val="16"/>
                <w:szCs w:val="16"/>
              </w:rPr>
              <w:drawing>
                <wp:anchor distT="0" distB="0" distL="114300" distR="114300" simplePos="0" relativeHeight="251667456" behindDoc="0" locked="0" layoutInCell="1" allowOverlap="1" wp14:anchorId="37C470CB" wp14:editId="0627FDFB">
                  <wp:simplePos x="0" y="0"/>
                  <wp:positionH relativeFrom="column">
                    <wp:posOffset>-223520</wp:posOffset>
                  </wp:positionH>
                  <wp:positionV relativeFrom="paragraph">
                    <wp:posOffset>137795</wp:posOffset>
                  </wp:positionV>
                  <wp:extent cx="3201670" cy="4057650"/>
                  <wp:effectExtent l="0" t="0" r="0" b="0"/>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l="31427" t="12547" r="29770"/>
                          <a:stretch>
                            <a:fillRect/>
                          </a:stretch>
                        </pic:blipFill>
                        <pic:spPr bwMode="auto">
                          <a:xfrm>
                            <a:off x="0" y="0"/>
                            <a:ext cx="3201670" cy="4057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2" w:type="dxa"/>
            <w:tcBorders>
              <w:top w:val="single" w:sz="4" w:space="0" w:color="007F7B"/>
              <w:left w:val="nil"/>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06" w:type="dxa"/>
            <w:tcBorders>
              <w:top w:val="single" w:sz="4" w:space="0" w:color="007F7B"/>
              <w:left w:val="nil"/>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292" w:type="dxa"/>
            <w:tcBorders>
              <w:top w:val="single" w:sz="4" w:space="0" w:color="007F7B"/>
              <w:left w:val="nil"/>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272" w:type="dxa"/>
            <w:tcBorders>
              <w:top w:val="single" w:sz="4" w:space="0" w:color="007F7B"/>
              <w:left w:val="nil"/>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272" w:type="dxa"/>
            <w:tcBorders>
              <w:top w:val="single" w:sz="4" w:space="0" w:color="007F7B"/>
              <w:left w:val="nil"/>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272" w:type="dxa"/>
            <w:tcBorders>
              <w:top w:val="single" w:sz="4" w:space="0" w:color="007F7B"/>
              <w:left w:val="nil"/>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272" w:type="dxa"/>
            <w:tcBorders>
              <w:top w:val="single" w:sz="4" w:space="0" w:color="007F7B"/>
              <w:left w:val="nil"/>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1192" w:type="dxa"/>
            <w:tcBorders>
              <w:top w:val="single" w:sz="4" w:space="0" w:color="007F7B"/>
              <w:left w:val="nil"/>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272" w:type="dxa"/>
            <w:tcBorders>
              <w:top w:val="single" w:sz="4" w:space="0" w:color="007F7B"/>
              <w:left w:val="nil"/>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06" w:type="dxa"/>
            <w:tcBorders>
              <w:top w:val="single" w:sz="4" w:space="0" w:color="007F7B"/>
              <w:left w:val="nil"/>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292" w:type="dxa"/>
            <w:tcBorders>
              <w:top w:val="single" w:sz="4" w:space="0" w:color="007F7B"/>
              <w:left w:val="nil"/>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272" w:type="dxa"/>
            <w:tcBorders>
              <w:top w:val="single" w:sz="4" w:space="0" w:color="007F7B"/>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США</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82</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(1,0)</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Индонезия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81</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(1,9)</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Австралия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80</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(1,5)</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Болгария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79</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(2,2)</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Словения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79</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(1,5)</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Испания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78</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(1,8)</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Ирландия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77</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(1,8)</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2077" w:type="dxa"/>
            <w:gridSpan w:val="2"/>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Словацкая Республика</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76</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(1,4)</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2077" w:type="dxa"/>
            <w:gridSpan w:val="2"/>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Чешская республика</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76</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(1,5)</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Оман</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76</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(1,3)</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ОАЭ</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75</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(1,0)</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Венгрия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75</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(1,9)</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Северная Ирландия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75</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(2,3)</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Англия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74</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(1,7)</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Канада</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74</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(1,2)</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Сербия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74</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(2,1)</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h</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Бахрейн</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73</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(2,1)</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Германия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72</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(1,9)</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2077" w:type="dxa"/>
            <w:gridSpan w:val="2"/>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b/>
                <w:bCs/>
                <w:sz w:val="16"/>
                <w:szCs w:val="16"/>
              </w:rPr>
            </w:pPr>
            <w:r w:rsidRPr="00155531">
              <w:rPr>
                <w:b/>
                <w:bCs/>
                <w:sz w:val="16"/>
                <w:szCs w:val="16"/>
              </w:rPr>
              <w:t>Российская Федерация</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72</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(1,9)</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Польша</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72</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(2,3)</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Нидерланды</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72</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(2,5)</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Бельгия (фл.)</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70</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(1,8)</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Катар</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70</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(2,0)</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D0CECE"/>
            <w:noWrap/>
            <w:vAlign w:val="center"/>
            <w:hideMark/>
          </w:tcPr>
          <w:p w:rsidR="001D13DF" w:rsidRPr="00155531" w:rsidRDefault="001D13DF" w:rsidP="001D13DF">
            <w:pPr>
              <w:rPr>
                <w:b/>
                <w:sz w:val="16"/>
                <w:szCs w:val="16"/>
              </w:rPr>
            </w:pPr>
            <w:r w:rsidRPr="00155531">
              <w:rPr>
                <w:b/>
                <w:sz w:val="16"/>
                <w:szCs w:val="16"/>
              </w:rPr>
              <w:t>Среднее международное</w:t>
            </w:r>
          </w:p>
        </w:tc>
        <w:tc>
          <w:tcPr>
            <w:tcW w:w="256" w:type="dxa"/>
            <w:tcBorders>
              <w:top w:val="single" w:sz="4" w:space="0" w:color="auto"/>
              <w:bottom w:val="single" w:sz="4" w:space="0" w:color="auto"/>
            </w:tcBorders>
            <w:shd w:val="clear" w:color="auto" w:fill="D0CECE"/>
            <w:noWrap/>
            <w:hideMark/>
          </w:tcPr>
          <w:p w:rsidR="001D13DF" w:rsidRPr="00155531" w:rsidRDefault="001D13DF" w:rsidP="001D13DF">
            <w:pPr>
              <w:rPr>
                <w:b/>
                <w:sz w:val="16"/>
                <w:szCs w:val="16"/>
              </w:rPr>
            </w:pPr>
            <w:r w:rsidRPr="00155531">
              <w:rPr>
                <w:b/>
                <w:sz w:val="16"/>
                <w:szCs w:val="16"/>
              </w:rPr>
              <w:t> </w:t>
            </w:r>
          </w:p>
        </w:tc>
        <w:tc>
          <w:tcPr>
            <w:tcW w:w="387" w:type="dxa"/>
            <w:tcBorders>
              <w:top w:val="single" w:sz="4" w:space="0" w:color="auto"/>
              <w:bottom w:val="single" w:sz="4" w:space="0" w:color="auto"/>
            </w:tcBorders>
            <w:shd w:val="clear" w:color="auto" w:fill="D0CECE"/>
            <w:noWrap/>
            <w:vAlign w:val="center"/>
            <w:hideMark/>
          </w:tcPr>
          <w:p w:rsidR="001D13DF" w:rsidRPr="00155531" w:rsidRDefault="001D13DF" w:rsidP="001D13DF">
            <w:pPr>
              <w:jc w:val="right"/>
              <w:rPr>
                <w:b/>
                <w:sz w:val="16"/>
                <w:szCs w:val="16"/>
              </w:rPr>
            </w:pPr>
            <w:r w:rsidRPr="00155531">
              <w:rPr>
                <w:b/>
                <w:sz w:val="16"/>
                <w:szCs w:val="16"/>
              </w:rPr>
              <w:t>69</w:t>
            </w:r>
          </w:p>
        </w:tc>
        <w:tc>
          <w:tcPr>
            <w:tcW w:w="535" w:type="dxa"/>
            <w:tcBorders>
              <w:top w:val="single" w:sz="4" w:space="0" w:color="auto"/>
              <w:bottom w:val="single" w:sz="4" w:space="0" w:color="auto"/>
            </w:tcBorders>
            <w:shd w:val="clear" w:color="auto" w:fill="D0CECE"/>
            <w:noWrap/>
            <w:vAlign w:val="center"/>
            <w:hideMark/>
          </w:tcPr>
          <w:p w:rsidR="001D13DF" w:rsidRPr="00155531" w:rsidRDefault="001D13DF" w:rsidP="001D13DF">
            <w:pPr>
              <w:rPr>
                <w:b/>
                <w:sz w:val="16"/>
                <w:szCs w:val="16"/>
              </w:rPr>
            </w:pPr>
            <w:r w:rsidRPr="00155531">
              <w:rPr>
                <w:b/>
                <w:sz w:val="16"/>
                <w:szCs w:val="16"/>
              </w:rPr>
              <w:t>(0,3)</w:t>
            </w:r>
          </w:p>
        </w:tc>
        <w:tc>
          <w:tcPr>
            <w:tcW w:w="302" w:type="dxa"/>
            <w:tcBorders>
              <w:top w:val="single" w:sz="4" w:space="0" w:color="auto"/>
              <w:bottom w:val="single" w:sz="4" w:space="0" w:color="auto"/>
              <w:right w:val="single" w:sz="4" w:space="0" w:color="auto"/>
            </w:tcBorders>
            <w:shd w:val="clear" w:color="auto" w:fill="D0CECE"/>
            <w:noWrap/>
            <w:vAlign w:val="center"/>
            <w:hideMark/>
          </w:tcPr>
          <w:p w:rsidR="001D13DF" w:rsidRPr="00155531" w:rsidRDefault="001D13DF" w:rsidP="001D13DF">
            <w:pPr>
              <w:rPr>
                <w:b/>
                <w:sz w:val="16"/>
                <w:szCs w:val="16"/>
              </w:rPr>
            </w:pPr>
            <w:r w:rsidRPr="00155531">
              <w:rPr>
                <w:b/>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Дания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69</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(1,9)</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Новая Зеландия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68</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(1,6)</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r w:rsidRPr="00155531">
              <w:rPr>
                <w:color w:val="000000"/>
                <w:sz w:val="16"/>
                <w:szCs w:val="16"/>
              </w:rPr>
              <w:t> </w:t>
            </w: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Грузия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68</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(2,8)</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Италия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68</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(2,5)</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Казахстан</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67</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(2,5)</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Чили</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66</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(1,9)</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Норвегия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66</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(2,7)</w:t>
            </w:r>
          </w:p>
        </w:tc>
        <w:tc>
          <w:tcPr>
            <w:tcW w:w="302" w:type="dxa"/>
            <w:tcBorders>
              <w:top w:val="single" w:sz="4" w:space="0" w:color="auto"/>
              <w:bottom w:val="single" w:sz="4" w:space="0" w:color="auto"/>
              <w:right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 xml:space="preserve"> </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single" w:sz="4" w:space="0" w:color="007F7B"/>
              <w:bottom w:val="nil"/>
              <w:right w:val="nil"/>
            </w:tcBorders>
            <w:shd w:val="clear" w:color="auto" w:fill="auto"/>
            <w:noWrap/>
            <w:vAlign w:val="bottom"/>
            <w:hideMark/>
          </w:tcPr>
          <w:p w:rsidR="001D13DF" w:rsidRPr="00155531" w:rsidRDefault="001D13DF" w:rsidP="001D13DF">
            <w:pPr>
              <w:rPr>
                <w:sz w:val="16"/>
                <w:szCs w:val="16"/>
              </w:rPr>
            </w:pPr>
            <w:r w:rsidRPr="00155531">
              <w:rPr>
                <w:sz w:val="16"/>
                <w:szCs w:val="16"/>
              </w:rPr>
              <w:t> </w:t>
            </w: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single" w:sz="12" w:space="0" w:color="007F7B"/>
            </w:tcBorders>
            <w:shd w:val="clear" w:color="auto" w:fill="auto"/>
            <w:noWrap/>
            <w:vAlign w:val="bottom"/>
            <w:hideMark/>
          </w:tcPr>
          <w:p w:rsidR="001D13DF" w:rsidRPr="00155531" w:rsidRDefault="001D13DF" w:rsidP="001D13DF">
            <w:pP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Финляндия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64</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(2,0)</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6109" w:type="dxa"/>
            <w:gridSpan w:val="16"/>
            <w:tcBorders>
              <w:top w:val="nil"/>
              <w:left w:val="single" w:sz="4" w:space="0" w:color="007F7B"/>
              <w:bottom w:val="single" w:sz="12" w:space="0" w:color="007F7B"/>
              <w:right w:val="single" w:sz="12" w:space="0" w:color="007F7B"/>
            </w:tcBorders>
            <w:shd w:val="clear" w:color="auto" w:fill="auto"/>
            <w:vAlign w:val="center"/>
            <w:hideMark/>
          </w:tcPr>
          <w:p w:rsidR="001D13DF" w:rsidRPr="00155531" w:rsidRDefault="001D13DF" w:rsidP="001D13DF">
            <w:pPr>
              <w:jc w:val="center"/>
              <w:rPr>
                <w:sz w:val="16"/>
                <w:szCs w:val="16"/>
              </w:rPr>
            </w:pPr>
            <w:r w:rsidRPr="00155531">
              <w:rPr>
                <w:sz w:val="16"/>
                <w:szCs w:val="16"/>
              </w:rPr>
              <w:t> </w:t>
            </w: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Япония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64</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(2,3)</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Саудовская Аравия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63</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(2,2)</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Марокко</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63</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(2,5)</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Португалия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62</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(2,4)</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Гонконг</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62</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(2,7)</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Литва</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62</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(2,5)</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Швеция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61</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(2,3)</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Кувейт</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59</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(2,8)</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Хорватия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59</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(2,5)</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Турция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57</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(2,1)</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Иран</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54</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(2,7)</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Тайвань</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54</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(2,1)</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Франция</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53</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(2,6)</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center"/>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r>
      <w:tr w:rsidR="001D13DF" w:rsidRPr="00155531" w:rsidTr="001D13DF">
        <w:trPr>
          <w:trHeight w:val="199"/>
        </w:trPr>
        <w:tc>
          <w:tcPr>
            <w:tcW w:w="1821" w:type="dxa"/>
            <w:tcBorders>
              <w:top w:val="single" w:sz="4" w:space="0" w:color="auto"/>
              <w:left w:val="single" w:sz="4" w:space="0" w:color="auto"/>
              <w:bottom w:val="single" w:sz="4" w:space="0" w:color="auto"/>
            </w:tcBorders>
            <w:shd w:val="clear" w:color="auto" w:fill="FFFFFF"/>
            <w:noWrap/>
            <w:vAlign w:val="center"/>
            <w:hideMark/>
          </w:tcPr>
          <w:p w:rsidR="001D13DF" w:rsidRPr="00155531" w:rsidRDefault="001D13DF" w:rsidP="001D13DF">
            <w:pPr>
              <w:rPr>
                <w:sz w:val="16"/>
                <w:szCs w:val="16"/>
              </w:rPr>
            </w:pPr>
            <w:r w:rsidRPr="00155531">
              <w:rPr>
                <w:sz w:val="16"/>
                <w:szCs w:val="16"/>
              </w:rPr>
              <w:t>Кипр</w:t>
            </w:r>
          </w:p>
        </w:tc>
        <w:tc>
          <w:tcPr>
            <w:tcW w:w="256" w:type="dxa"/>
            <w:tcBorders>
              <w:top w:val="single" w:sz="4" w:space="0" w:color="auto"/>
              <w:bottom w:val="single" w:sz="4" w:space="0" w:color="auto"/>
            </w:tcBorders>
            <w:shd w:val="clear" w:color="auto" w:fill="FFFFFF"/>
            <w:noWrap/>
            <w:vAlign w:val="bottom"/>
            <w:hideMark/>
          </w:tcPr>
          <w:p w:rsidR="001D13DF" w:rsidRPr="00155531" w:rsidRDefault="001D13DF" w:rsidP="001D13DF">
            <w:pPr>
              <w:jc w:val="center"/>
              <w:rPr>
                <w:sz w:val="16"/>
                <w:szCs w:val="16"/>
              </w:rPr>
            </w:pPr>
            <w:r w:rsidRPr="00155531">
              <w:rPr>
                <w:sz w:val="16"/>
                <w:szCs w:val="16"/>
              </w:rPr>
              <w:t> </w:t>
            </w:r>
          </w:p>
        </w:tc>
        <w:tc>
          <w:tcPr>
            <w:tcW w:w="387" w:type="dxa"/>
            <w:tcBorders>
              <w:top w:val="single" w:sz="4" w:space="0" w:color="auto"/>
              <w:bottom w:val="single" w:sz="4" w:space="0" w:color="auto"/>
            </w:tcBorders>
            <w:shd w:val="clear" w:color="auto" w:fill="FFFFFF"/>
            <w:noWrap/>
            <w:vAlign w:val="center"/>
            <w:hideMark/>
          </w:tcPr>
          <w:p w:rsidR="001D13DF" w:rsidRPr="00155531" w:rsidRDefault="001D13DF" w:rsidP="001D13DF">
            <w:pPr>
              <w:jc w:val="right"/>
              <w:rPr>
                <w:color w:val="000000"/>
                <w:sz w:val="16"/>
                <w:szCs w:val="16"/>
              </w:rPr>
            </w:pPr>
            <w:r w:rsidRPr="00155531">
              <w:rPr>
                <w:color w:val="000000"/>
                <w:sz w:val="16"/>
                <w:szCs w:val="16"/>
              </w:rPr>
              <w:t>48</w:t>
            </w:r>
          </w:p>
        </w:tc>
        <w:tc>
          <w:tcPr>
            <w:tcW w:w="535" w:type="dxa"/>
            <w:tcBorders>
              <w:top w:val="single" w:sz="4" w:space="0" w:color="auto"/>
              <w:bottom w:val="single" w:sz="4" w:space="0" w:color="auto"/>
            </w:tcBorders>
            <w:shd w:val="clear" w:color="auto" w:fill="FFFFFF"/>
            <w:noWrap/>
            <w:vAlign w:val="center"/>
            <w:hideMark/>
          </w:tcPr>
          <w:p w:rsidR="001D13DF" w:rsidRPr="00155531" w:rsidRDefault="001D13DF" w:rsidP="001D13DF">
            <w:pPr>
              <w:rPr>
                <w:color w:val="000000"/>
                <w:sz w:val="16"/>
                <w:szCs w:val="16"/>
              </w:rPr>
            </w:pPr>
            <w:r w:rsidRPr="00155531">
              <w:rPr>
                <w:color w:val="000000"/>
                <w:sz w:val="16"/>
                <w:szCs w:val="16"/>
              </w:rPr>
              <w:t>(2,2)</w:t>
            </w:r>
          </w:p>
        </w:tc>
        <w:tc>
          <w:tcPr>
            <w:tcW w:w="302" w:type="dxa"/>
            <w:tcBorders>
              <w:top w:val="single" w:sz="4" w:space="0" w:color="auto"/>
              <w:bottom w:val="single" w:sz="4" w:space="0" w:color="auto"/>
              <w:right w:val="single" w:sz="4" w:space="0" w:color="auto"/>
            </w:tcBorders>
            <w:shd w:val="clear" w:color="auto" w:fill="FFFFFF"/>
            <w:noWrap/>
            <w:vAlign w:val="center"/>
          </w:tcPr>
          <w:p w:rsidR="001D13DF" w:rsidRPr="00155531" w:rsidRDefault="001D13DF" w:rsidP="001D13DF">
            <w:pPr>
              <w:rPr>
                <w:color w:val="000000"/>
                <w:sz w:val="16"/>
                <w:szCs w:val="16"/>
              </w:rPr>
            </w:pPr>
            <w:r w:rsidRPr="00155531">
              <w:rPr>
                <w:color w:val="000000"/>
                <w:sz w:val="16"/>
                <w:szCs w:val="16"/>
              </w:rPr>
              <w:t>i</w:t>
            </w:r>
          </w:p>
        </w:tc>
        <w:tc>
          <w:tcPr>
            <w:tcW w:w="256" w:type="dxa"/>
            <w:tcBorders>
              <w:top w:val="nil"/>
              <w:left w:val="single" w:sz="4" w:space="0" w:color="auto"/>
              <w:bottom w:val="nil"/>
              <w:right w:val="nil"/>
            </w:tcBorders>
            <w:shd w:val="clear" w:color="auto" w:fill="auto"/>
            <w:noWrap/>
            <w:vAlign w:val="bottom"/>
            <w:hideMark/>
          </w:tcPr>
          <w:p w:rsidR="001D13DF" w:rsidRPr="00155531" w:rsidRDefault="001D13DF" w:rsidP="001D13DF">
            <w:pPr>
              <w:rPr>
                <w:color w:val="000000"/>
                <w:sz w:val="16"/>
                <w:szCs w:val="16"/>
              </w:rPr>
            </w:pPr>
          </w:p>
        </w:tc>
        <w:tc>
          <w:tcPr>
            <w:tcW w:w="272" w:type="dxa"/>
            <w:gridSpan w:val="2"/>
            <w:tcBorders>
              <w:top w:val="nil"/>
              <w:left w:val="nil"/>
              <w:bottom w:val="nil"/>
              <w:right w:val="nil"/>
            </w:tcBorders>
            <w:shd w:val="clear" w:color="auto" w:fill="auto"/>
            <w:noWrap/>
            <w:vAlign w:val="bottom"/>
            <w:hideMark/>
          </w:tcPr>
          <w:p w:rsidR="001D13DF" w:rsidRPr="00155531" w:rsidRDefault="001D13DF" w:rsidP="001D13DF">
            <w:pPr>
              <w:jc w:val="right"/>
              <w:rPr>
                <w:sz w:val="16"/>
                <w:szCs w:val="16"/>
              </w:rPr>
            </w:pPr>
          </w:p>
        </w:tc>
        <w:tc>
          <w:tcPr>
            <w:tcW w:w="353"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noWrap/>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vAlign w:val="center"/>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vAlign w:val="bottom"/>
            <w:hideMark/>
          </w:tcPr>
          <w:p w:rsidR="001D13DF" w:rsidRPr="00155531" w:rsidRDefault="001D13DF" w:rsidP="001D13DF">
            <w:pPr>
              <w:rPr>
                <w:sz w:val="16"/>
                <w:szCs w:val="16"/>
              </w:rPr>
            </w:pPr>
          </w:p>
        </w:tc>
        <w:tc>
          <w:tcPr>
            <w:tcW w:w="1192" w:type="dxa"/>
            <w:tcBorders>
              <w:top w:val="nil"/>
              <w:left w:val="nil"/>
              <w:bottom w:val="nil"/>
              <w:right w:val="nil"/>
            </w:tcBorders>
            <w:shd w:val="clear" w:color="auto" w:fill="auto"/>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vAlign w:val="bottom"/>
            <w:hideMark/>
          </w:tcPr>
          <w:p w:rsidR="001D13DF" w:rsidRPr="00155531" w:rsidRDefault="001D13DF" w:rsidP="001D13DF">
            <w:pPr>
              <w:rPr>
                <w:sz w:val="16"/>
                <w:szCs w:val="16"/>
              </w:rPr>
            </w:pPr>
          </w:p>
        </w:tc>
        <w:tc>
          <w:tcPr>
            <w:tcW w:w="306" w:type="dxa"/>
            <w:tcBorders>
              <w:top w:val="nil"/>
              <w:left w:val="nil"/>
              <w:bottom w:val="nil"/>
              <w:right w:val="nil"/>
            </w:tcBorders>
            <w:shd w:val="clear" w:color="auto" w:fill="auto"/>
            <w:vAlign w:val="bottom"/>
            <w:hideMark/>
          </w:tcPr>
          <w:p w:rsidR="001D13DF" w:rsidRPr="00155531" w:rsidRDefault="001D13DF" w:rsidP="001D13DF">
            <w:pPr>
              <w:rPr>
                <w:sz w:val="16"/>
                <w:szCs w:val="16"/>
              </w:rPr>
            </w:pPr>
          </w:p>
        </w:tc>
        <w:tc>
          <w:tcPr>
            <w:tcW w:w="292" w:type="dxa"/>
            <w:tcBorders>
              <w:top w:val="nil"/>
              <w:left w:val="nil"/>
              <w:bottom w:val="nil"/>
              <w:right w:val="nil"/>
            </w:tcBorders>
            <w:shd w:val="clear" w:color="auto" w:fill="auto"/>
            <w:vAlign w:val="bottom"/>
            <w:hideMark/>
          </w:tcPr>
          <w:p w:rsidR="001D13DF" w:rsidRPr="00155531" w:rsidRDefault="001D13DF" w:rsidP="001D13DF">
            <w:pPr>
              <w:rPr>
                <w:sz w:val="16"/>
                <w:szCs w:val="16"/>
              </w:rPr>
            </w:pPr>
          </w:p>
        </w:tc>
        <w:tc>
          <w:tcPr>
            <w:tcW w:w="272" w:type="dxa"/>
            <w:tcBorders>
              <w:top w:val="nil"/>
              <w:left w:val="nil"/>
              <w:bottom w:val="nil"/>
              <w:right w:val="nil"/>
            </w:tcBorders>
            <w:shd w:val="clear" w:color="auto" w:fill="auto"/>
            <w:vAlign w:val="bottom"/>
            <w:hideMark/>
          </w:tcPr>
          <w:p w:rsidR="001D13DF" w:rsidRPr="00155531" w:rsidRDefault="001D13DF" w:rsidP="001D13DF">
            <w:pPr>
              <w:rPr>
                <w:sz w:val="16"/>
                <w:szCs w:val="16"/>
              </w:rPr>
            </w:pPr>
          </w:p>
        </w:tc>
      </w:tr>
    </w:tbl>
    <w:p w:rsidR="001D13DF" w:rsidRPr="00155531" w:rsidRDefault="001D13DF" w:rsidP="001D13DF">
      <w:pPr>
        <w:spacing w:line="360" w:lineRule="auto"/>
      </w:pPr>
      <w:r w:rsidRPr="00155531">
        <w:rPr>
          <w:b/>
          <w:bCs/>
        </w:rPr>
        <w:t>Рис. 1.4. Форма представления данных для анализа задания с выбором ответа по естествознанию (4 класс)</w:t>
      </w:r>
      <w:r w:rsidRPr="00155531">
        <w:br w:type="page"/>
      </w:r>
    </w:p>
    <w:tbl>
      <w:tblPr>
        <w:tblW w:w="93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4"/>
        <w:gridCol w:w="2110"/>
        <w:gridCol w:w="566"/>
        <w:gridCol w:w="585"/>
        <w:gridCol w:w="408"/>
        <w:gridCol w:w="1130"/>
        <w:gridCol w:w="725"/>
        <w:gridCol w:w="628"/>
        <w:gridCol w:w="724"/>
        <w:gridCol w:w="630"/>
        <w:gridCol w:w="819"/>
        <w:gridCol w:w="748"/>
      </w:tblGrid>
      <w:tr w:rsidR="001D13DF" w:rsidRPr="00155531" w:rsidTr="001D13DF">
        <w:trPr>
          <w:cantSplit/>
          <w:trHeight w:val="163"/>
        </w:trPr>
        <w:tc>
          <w:tcPr>
            <w:tcW w:w="264" w:type="dxa"/>
            <w:vMerge w:val="restart"/>
            <w:tcBorders>
              <w:top w:val="single" w:sz="4" w:space="0" w:color="808080"/>
              <w:left w:val="single" w:sz="4" w:space="0" w:color="808080"/>
              <w:right w:val="single" w:sz="4" w:space="0" w:color="808080"/>
            </w:tcBorders>
            <w:shd w:val="clear" w:color="auto" w:fill="DDDDDD"/>
            <w:noWrap/>
            <w:vAlign w:val="center"/>
          </w:tcPr>
          <w:p w:rsidR="001D13DF" w:rsidRPr="00155531" w:rsidRDefault="001D13DF" w:rsidP="001D13DF">
            <w:pPr>
              <w:spacing w:before="60" w:after="60"/>
              <w:ind w:left="-76"/>
              <w:jc w:val="center"/>
              <w:rPr>
                <w:rFonts w:eastAsia="Calibri"/>
                <w:b/>
                <w:bCs/>
                <w:sz w:val="18"/>
                <w:szCs w:val="18"/>
              </w:rPr>
            </w:pPr>
            <w:r w:rsidRPr="00155531">
              <w:rPr>
                <w:rFonts w:eastAsia="Calibri"/>
                <w:b/>
                <w:bCs/>
                <w:sz w:val="18"/>
                <w:szCs w:val="18"/>
              </w:rPr>
              <w:lastRenderedPageBreak/>
              <w:t>№</w:t>
            </w:r>
          </w:p>
        </w:tc>
        <w:tc>
          <w:tcPr>
            <w:tcW w:w="2110" w:type="dxa"/>
            <w:vMerge w:val="restart"/>
            <w:tcBorders>
              <w:top w:val="single" w:sz="4" w:space="0" w:color="808080"/>
              <w:left w:val="single" w:sz="4" w:space="0" w:color="808080"/>
              <w:right w:val="single" w:sz="4" w:space="0" w:color="808080"/>
            </w:tcBorders>
            <w:shd w:val="clear" w:color="auto" w:fill="DDDDDD"/>
            <w:vAlign w:val="center"/>
          </w:tcPr>
          <w:p w:rsidR="001D13DF" w:rsidRPr="00155531" w:rsidRDefault="001D13DF" w:rsidP="001D13DF">
            <w:pPr>
              <w:spacing w:before="60" w:after="60"/>
              <w:jc w:val="center"/>
              <w:rPr>
                <w:rFonts w:eastAsia="Calibri"/>
                <w:sz w:val="16"/>
                <w:szCs w:val="16"/>
              </w:rPr>
            </w:pPr>
            <w:r w:rsidRPr="00155531">
              <w:rPr>
                <w:rFonts w:eastAsia="Calibri"/>
                <w:b/>
                <w:bCs/>
                <w:sz w:val="18"/>
                <w:szCs w:val="18"/>
              </w:rPr>
              <w:t>Страны</w:t>
            </w:r>
          </w:p>
        </w:tc>
        <w:tc>
          <w:tcPr>
            <w:tcW w:w="1559" w:type="dxa"/>
            <w:gridSpan w:val="3"/>
            <w:vMerge w:val="restart"/>
            <w:tcBorders>
              <w:top w:val="single" w:sz="4" w:space="0" w:color="808080"/>
              <w:left w:val="single" w:sz="4" w:space="0" w:color="808080"/>
              <w:right w:val="single" w:sz="4" w:space="0" w:color="808080"/>
            </w:tcBorders>
            <w:shd w:val="clear" w:color="auto" w:fill="DDDDDD"/>
            <w:noWrap/>
            <w:vAlign w:val="center"/>
          </w:tcPr>
          <w:p w:rsidR="001D13DF" w:rsidRPr="00155531" w:rsidRDefault="001D13DF" w:rsidP="001D13DF">
            <w:pPr>
              <w:spacing w:before="60" w:after="60"/>
              <w:jc w:val="center"/>
              <w:rPr>
                <w:rFonts w:eastAsia="Calibri"/>
                <w:color w:val="000000"/>
                <w:sz w:val="14"/>
                <w:szCs w:val="14"/>
              </w:rPr>
            </w:pPr>
            <w:r w:rsidRPr="00155531">
              <w:rPr>
                <w:rFonts w:eastAsia="Calibri"/>
                <w:b/>
                <w:bCs/>
                <w:sz w:val="18"/>
                <w:szCs w:val="18"/>
              </w:rPr>
              <w:t>Процент верных ответов</w:t>
            </w:r>
          </w:p>
        </w:tc>
        <w:tc>
          <w:tcPr>
            <w:tcW w:w="5404" w:type="dxa"/>
            <w:gridSpan w:val="7"/>
            <w:tcBorders>
              <w:top w:val="single" w:sz="4" w:space="0" w:color="808080"/>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r w:rsidRPr="00155531">
              <w:rPr>
                <w:rFonts w:eastAsia="Calibri"/>
                <w:b/>
                <w:bCs/>
                <w:sz w:val="18"/>
                <w:szCs w:val="18"/>
              </w:rPr>
              <w:t>Содержание: Биология</w:t>
            </w:r>
          </w:p>
        </w:tc>
      </w:tr>
      <w:tr w:rsidR="001D13DF" w:rsidRPr="00155531" w:rsidTr="001D13DF">
        <w:trPr>
          <w:cantSplit/>
          <w:trHeight w:val="163"/>
        </w:trPr>
        <w:tc>
          <w:tcPr>
            <w:tcW w:w="264" w:type="dxa"/>
            <w:vMerge/>
            <w:tcBorders>
              <w:left w:val="single" w:sz="4" w:space="0" w:color="808080"/>
              <w:right w:val="single" w:sz="4" w:space="0" w:color="808080"/>
            </w:tcBorders>
            <w:shd w:val="clear" w:color="auto" w:fill="DDDDDD"/>
            <w:noWrap/>
          </w:tcPr>
          <w:p w:rsidR="001D13DF" w:rsidRPr="00155531" w:rsidRDefault="001D13DF" w:rsidP="001D13DF">
            <w:pPr>
              <w:spacing w:before="60" w:after="60"/>
              <w:ind w:left="-76"/>
              <w:jc w:val="center"/>
              <w:rPr>
                <w:rFonts w:eastAsia="Calibri"/>
                <w:b/>
                <w:bCs/>
                <w:sz w:val="18"/>
                <w:szCs w:val="18"/>
              </w:rPr>
            </w:pPr>
          </w:p>
        </w:tc>
        <w:tc>
          <w:tcPr>
            <w:tcW w:w="2110" w:type="dxa"/>
            <w:vMerge/>
            <w:tcBorders>
              <w:left w:val="single" w:sz="4" w:space="0" w:color="808080"/>
              <w:right w:val="single" w:sz="4" w:space="0" w:color="808080"/>
            </w:tcBorders>
            <w:shd w:val="clear" w:color="auto" w:fill="DDDDDD"/>
          </w:tcPr>
          <w:p w:rsidR="001D13DF" w:rsidRPr="00155531" w:rsidRDefault="001D13DF" w:rsidP="001D13DF">
            <w:pPr>
              <w:spacing w:before="60" w:after="60"/>
              <w:rPr>
                <w:rFonts w:eastAsia="Calibri"/>
                <w:b/>
                <w:bCs/>
                <w:sz w:val="18"/>
                <w:szCs w:val="18"/>
              </w:rPr>
            </w:pPr>
          </w:p>
        </w:tc>
        <w:tc>
          <w:tcPr>
            <w:tcW w:w="1559" w:type="dxa"/>
            <w:gridSpan w:val="3"/>
            <w:vMerge/>
            <w:tcBorders>
              <w:left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p>
        </w:tc>
        <w:tc>
          <w:tcPr>
            <w:tcW w:w="5404" w:type="dxa"/>
            <w:gridSpan w:val="7"/>
            <w:tcBorders>
              <w:top w:val="single" w:sz="4" w:space="0" w:color="808080"/>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r w:rsidRPr="00155531">
              <w:rPr>
                <w:rFonts w:eastAsia="Calibri"/>
                <w:b/>
                <w:bCs/>
                <w:sz w:val="18"/>
                <w:szCs w:val="18"/>
              </w:rPr>
              <w:t>Вид познавательной деятельности: Знание</w:t>
            </w:r>
          </w:p>
        </w:tc>
      </w:tr>
      <w:tr w:rsidR="001D13DF" w:rsidRPr="00155531" w:rsidTr="001D13DF">
        <w:trPr>
          <w:cantSplit/>
          <w:trHeight w:val="163"/>
        </w:trPr>
        <w:tc>
          <w:tcPr>
            <w:tcW w:w="264" w:type="dxa"/>
            <w:vMerge/>
            <w:tcBorders>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ind w:left="-76"/>
              <w:jc w:val="center"/>
              <w:rPr>
                <w:rFonts w:eastAsia="Calibri"/>
                <w:b/>
                <w:bCs/>
                <w:sz w:val="18"/>
                <w:szCs w:val="18"/>
              </w:rPr>
            </w:pPr>
          </w:p>
        </w:tc>
        <w:tc>
          <w:tcPr>
            <w:tcW w:w="2110" w:type="dxa"/>
            <w:vMerge/>
            <w:tcBorders>
              <w:left w:val="single" w:sz="4" w:space="0" w:color="808080"/>
              <w:bottom w:val="single" w:sz="4" w:space="0" w:color="808080"/>
              <w:right w:val="single" w:sz="4" w:space="0" w:color="808080"/>
            </w:tcBorders>
            <w:shd w:val="clear" w:color="auto" w:fill="DDDDDD"/>
          </w:tcPr>
          <w:p w:rsidR="001D13DF" w:rsidRPr="00155531" w:rsidRDefault="001D13DF" w:rsidP="001D13DF">
            <w:pPr>
              <w:spacing w:before="60" w:after="60"/>
              <w:rPr>
                <w:rFonts w:eastAsia="Calibri"/>
                <w:b/>
                <w:bCs/>
                <w:sz w:val="18"/>
                <w:szCs w:val="18"/>
              </w:rPr>
            </w:pPr>
          </w:p>
        </w:tc>
        <w:tc>
          <w:tcPr>
            <w:tcW w:w="1559" w:type="dxa"/>
            <w:gridSpan w:val="3"/>
            <w:vMerge/>
            <w:tcBorders>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p>
        </w:tc>
        <w:tc>
          <w:tcPr>
            <w:tcW w:w="5404" w:type="dxa"/>
            <w:gridSpan w:val="7"/>
            <w:tcBorders>
              <w:top w:val="single" w:sz="4" w:space="0" w:color="808080"/>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r w:rsidRPr="00155531">
              <w:rPr>
                <w:rFonts w:eastAsia="Calibri"/>
                <w:b/>
                <w:bCs/>
                <w:sz w:val="18"/>
                <w:szCs w:val="18"/>
              </w:rPr>
              <w:t>Уровень подготовки: Ниже среднего</w:t>
            </w: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nil"/>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Япония</w:t>
            </w:r>
          </w:p>
        </w:tc>
        <w:tc>
          <w:tcPr>
            <w:tcW w:w="566" w:type="dxa"/>
            <w:tcBorders>
              <w:top w:val="nil"/>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97</w:t>
            </w:r>
          </w:p>
        </w:tc>
        <w:tc>
          <w:tcPr>
            <w:tcW w:w="585" w:type="dxa"/>
            <w:tcBorders>
              <w:top w:val="nil"/>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(0,7)</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single" w:sz="4" w:space="0" w:color="808080"/>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single" w:sz="4" w:space="0" w:color="808080"/>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single" w:sz="4" w:space="0" w:color="808080"/>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single" w:sz="4" w:space="0" w:color="808080"/>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single" w:sz="4" w:space="0" w:color="808080"/>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single" w:sz="4" w:space="0" w:color="808080"/>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single" w:sz="4" w:space="0" w:color="808080"/>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Австралия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97</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Польша</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97</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r>
              <w:rPr>
                <w:noProof/>
              </w:rPr>
              <w:drawing>
                <wp:anchor distT="0" distB="0" distL="114300" distR="114300" simplePos="0" relativeHeight="251668480" behindDoc="0" locked="0" layoutInCell="1" allowOverlap="1" wp14:anchorId="0C8028DE" wp14:editId="2BAC8B24">
                  <wp:simplePos x="0" y="0"/>
                  <wp:positionH relativeFrom="column">
                    <wp:posOffset>49530</wp:posOffset>
                  </wp:positionH>
                  <wp:positionV relativeFrom="paragraph">
                    <wp:posOffset>-59055</wp:posOffset>
                  </wp:positionV>
                  <wp:extent cx="3148965" cy="3351530"/>
                  <wp:effectExtent l="0" t="0" r="0" b="1270"/>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6">
                            <a:extLst>
                              <a:ext uri="{28A0092B-C50C-407E-A947-70E740481C1C}">
                                <a14:useLocalDpi xmlns:a14="http://schemas.microsoft.com/office/drawing/2010/main" val="0"/>
                              </a:ext>
                            </a:extLst>
                          </a:blip>
                          <a:srcRect l="30965" t="11958" r="30290" b="14688"/>
                          <a:stretch>
                            <a:fillRect/>
                          </a:stretch>
                        </pic:blipFill>
                        <pic:spPr bwMode="auto">
                          <a:xfrm>
                            <a:off x="0" y="0"/>
                            <a:ext cx="3148965" cy="33515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США</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97</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Чешская Республика</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96</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Гонконг</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96</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Литва</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96</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Сингапур</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96</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(0,7)</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Венгрия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96</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Хорватия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96</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(1,1)</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Англия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95</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Нидерланды</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95</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Финляндия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Германия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Тайвань</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Северная Ирландия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Норвегия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Канада</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Швеция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Новая Зеландия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Ирландия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shd w:val="clear" w:color="auto" w:fill="auto"/>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Испания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Республика Корея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92</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Дания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92</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(1,1)</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Словацкая Республика</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92</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shd w:val="clear" w:color="auto" w:fill="auto"/>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Бельгия (фл.)</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91</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(1,1)</w:t>
            </w:r>
          </w:p>
        </w:tc>
        <w:tc>
          <w:tcPr>
            <w:tcW w:w="408" w:type="dxa"/>
            <w:tcBorders>
              <w:top w:val="single" w:sz="4" w:space="0" w:color="808080"/>
              <w:left w:val="nil"/>
              <w:bottom w:val="single" w:sz="4" w:space="0" w:color="808080"/>
              <w:right w:val="single" w:sz="4" w:space="0" w:color="808080"/>
            </w:tcBorders>
            <w:shd w:val="clear" w:color="auto" w:fill="FFFFFF"/>
            <w:noWrap/>
            <w:vAlign w:val="center"/>
          </w:tcPr>
          <w:p w:rsidR="001D13DF" w:rsidRPr="00155531" w:rsidRDefault="001D13DF" w:rsidP="001D13DF">
            <w:pPr>
              <w:ind w:left="-66"/>
              <w:rPr>
                <w:rFonts w:eastAsia="Calibri"/>
                <w:sz w:val="16"/>
                <w:szCs w:val="16"/>
              </w:rPr>
            </w:pPr>
            <w:r w:rsidRPr="00155531">
              <w:rPr>
                <w:rFonts w:eastAsia="Calibri"/>
                <w:sz w:val="16"/>
                <w:szCs w:val="16"/>
              </w:rPr>
              <w:t xml:space="preserve"> </w:t>
            </w:r>
            <w:r w:rsidRPr="00155531">
              <w:rPr>
                <w:rFonts w:eastAsia="Calibri"/>
                <w:color w:val="000000"/>
                <w:sz w:val="14"/>
                <w:szCs w:val="14"/>
                <w:shd w:val="clear" w:color="auto" w:fill="FFFFFF"/>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Франция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91</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Болгария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91</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Италия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91</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Словения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89</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Сербия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89</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lang w:val="en-US"/>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b/>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b/>
                <w:color w:val="000000"/>
                <w:sz w:val="16"/>
                <w:szCs w:val="16"/>
              </w:rPr>
            </w:pPr>
            <w:r w:rsidRPr="00155531">
              <w:rPr>
                <w:rFonts w:eastAsia="Calibri"/>
                <w:b/>
                <w:color w:val="000000"/>
                <w:sz w:val="16"/>
                <w:szCs w:val="16"/>
              </w:rPr>
              <w:t>Российская Федерация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b/>
                <w:color w:val="000000"/>
                <w:sz w:val="16"/>
                <w:szCs w:val="16"/>
              </w:rPr>
            </w:pPr>
            <w:r w:rsidRPr="00155531">
              <w:rPr>
                <w:rFonts w:eastAsia="Calibri"/>
                <w:b/>
                <w:color w:val="000000"/>
                <w:sz w:val="16"/>
                <w:szCs w:val="16"/>
              </w:rPr>
              <w:t>87</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b/>
                <w:color w:val="000000"/>
                <w:sz w:val="16"/>
                <w:szCs w:val="16"/>
              </w:rPr>
            </w:pPr>
            <w:r w:rsidRPr="00155531">
              <w:rPr>
                <w:rFonts w:eastAsia="Calibri"/>
                <w:b/>
                <w:color w:val="000000"/>
                <w:sz w:val="16"/>
                <w:szCs w:val="16"/>
              </w:rPr>
              <w:t>(1,4)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b/>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Кипр</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86</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shd w:val="clear" w:color="auto" w:fill="D0CECE"/>
            <w:noWrap/>
          </w:tcPr>
          <w:p w:rsidR="001D13DF" w:rsidRPr="00155531" w:rsidRDefault="001D13DF" w:rsidP="001D13DF">
            <w:pPr>
              <w:ind w:left="-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D0CECE"/>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Среднее международное</w:t>
            </w:r>
          </w:p>
        </w:tc>
        <w:tc>
          <w:tcPr>
            <w:tcW w:w="566" w:type="dxa"/>
            <w:tcBorders>
              <w:top w:val="single" w:sz="4" w:space="0" w:color="auto"/>
              <w:left w:val="single" w:sz="4" w:space="0" w:color="FFFFFF"/>
              <w:bottom w:val="single" w:sz="4" w:space="0" w:color="auto"/>
              <w:right w:val="nil"/>
            </w:tcBorders>
            <w:shd w:val="clear" w:color="auto" w:fill="D0CECE"/>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86</w:t>
            </w:r>
          </w:p>
        </w:tc>
        <w:tc>
          <w:tcPr>
            <w:tcW w:w="585" w:type="dxa"/>
            <w:tcBorders>
              <w:top w:val="single" w:sz="4" w:space="0" w:color="auto"/>
              <w:left w:val="nil"/>
              <w:bottom w:val="single" w:sz="4" w:space="0" w:color="auto"/>
              <w:right w:val="nil"/>
            </w:tcBorders>
            <w:shd w:val="clear" w:color="auto" w:fill="D0CECE"/>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(0,2)</w:t>
            </w:r>
          </w:p>
        </w:tc>
        <w:tc>
          <w:tcPr>
            <w:tcW w:w="408" w:type="dxa"/>
            <w:tcBorders>
              <w:top w:val="single" w:sz="4" w:space="0" w:color="808080"/>
              <w:left w:val="nil"/>
              <w:bottom w:val="single" w:sz="4" w:space="0" w:color="808080"/>
              <w:right w:val="single" w:sz="4" w:space="0" w:color="808080"/>
            </w:tcBorders>
            <w:shd w:val="clear" w:color="auto" w:fill="D0CECE"/>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Чили</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85</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(1,7)</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Казахстан</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(1,7)</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Грузия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Португалия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81</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ОАЭ</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Катар</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Оман</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72</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(1,5)</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Турция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71</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Иран</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70</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(2,5)</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Бахрейн</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65</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(2,1)</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Индонезия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61</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Саудовская Аравия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59</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Кувейт</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52</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0"/>
              </w:numPr>
              <w:ind w:left="0" w:hanging="33"/>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Марокко</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45</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(2,2)</w:t>
            </w:r>
          </w:p>
        </w:tc>
        <w:tc>
          <w:tcPr>
            <w:tcW w:w="408" w:type="dxa"/>
            <w:tcBorders>
              <w:top w:val="single" w:sz="4" w:space="0" w:color="808080"/>
              <w:left w:val="nil"/>
              <w:bottom w:val="single" w:sz="4" w:space="0" w:color="auto"/>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single" w:sz="4" w:space="0" w:color="auto"/>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single" w:sz="4" w:space="0" w:color="auto"/>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single" w:sz="4" w:space="0" w:color="auto"/>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single" w:sz="4" w:space="0" w:color="auto"/>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single" w:sz="4" w:space="0" w:color="auto"/>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single" w:sz="4" w:space="0" w:color="auto"/>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single" w:sz="4" w:space="0" w:color="auto"/>
              <w:right w:val="single" w:sz="4" w:space="0" w:color="808080"/>
            </w:tcBorders>
            <w:noWrap/>
          </w:tcPr>
          <w:p w:rsidR="001D13DF" w:rsidRPr="00155531" w:rsidRDefault="001D13DF" w:rsidP="001D13DF">
            <w:pPr>
              <w:jc w:val="right"/>
              <w:rPr>
                <w:rFonts w:eastAsia="Calibri"/>
                <w:b/>
                <w:sz w:val="16"/>
                <w:szCs w:val="16"/>
              </w:rPr>
            </w:pPr>
          </w:p>
        </w:tc>
      </w:tr>
    </w:tbl>
    <w:p w:rsidR="001D13DF" w:rsidRPr="00155531" w:rsidRDefault="001D13DF" w:rsidP="001D13DF">
      <w:pPr>
        <w:pStyle w:val="aa"/>
        <w:spacing w:line="360" w:lineRule="auto"/>
        <w:rPr>
          <w:b/>
          <w:bCs/>
          <w:sz w:val="24"/>
        </w:rPr>
      </w:pPr>
      <w:r w:rsidRPr="001D13DF">
        <w:rPr>
          <w:b/>
          <w:bCs/>
          <w:sz w:val="24"/>
          <w:lang w:val="ru-RU"/>
        </w:rPr>
        <w:t xml:space="preserve">Рис. 1.5. Форма представления данных для анализа задания со свободным ответом по естествознанию </w:t>
      </w:r>
      <w:r w:rsidRPr="00155531">
        <w:rPr>
          <w:b/>
          <w:bCs/>
          <w:sz w:val="24"/>
        </w:rPr>
        <w:t>(4 класс)</w:t>
      </w:r>
    </w:p>
    <w:p w:rsidR="001D13DF" w:rsidRPr="00155531" w:rsidRDefault="001D13DF" w:rsidP="001D13DF">
      <w:pPr>
        <w:pStyle w:val="aa"/>
        <w:spacing w:line="360" w:lineRule="auto"/>
        <w:rPr>
          <w:sz w:val="24"/>
        </w:rPr>
      </w:pPr>
      <w:r w:rsidRPr="00155531">
        <w:rPr>
          <w:sz w:val="24"/>
        </w:rPr>
        <w:br w:type="page"/>
      </w:r>
    </w:p>
    <w:tbl>
      <w:tblPr>
        <w:tblW w:w="93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4"/>
        <w:gridCol w:w="2110"/>
        <w:gridCol w:w="566"/>
        <w:gridCol w:w="585"/>
        <w:gridCol w:w="408"/>
        <w:gridCol w:w="1130"/>
        <w:gridCol w:w="725"/>
        <w:gridCol w:w="628"/>
        <w:gridCol w:w="724"/>
        <w:gridCol w:w="630"/>
        <w:gridCol w:w="819"/>
        <w:gridCol w:w="748"/>
      </w:tblGrid>
      <w:tr w:rsidR="001D13DF" w:rsidRPr="00155531" w:rsidTr="001D13DF">
        <w:trPr>
          <w:cantSplit/>
          <w:trHeight w:val="163"/>
        </w:trPr>
        <w:tc>
          <w:tcPr>
            <w:tcW w:w="264" w:type="dxa"/>
            <w:vMerge w:val="restart"/>
            <w:tcBorders>
              <w:top w:val="single" w:sz="4" w:space="0" w:color="808080"/>
              <w:left w:val="single" w:sz="4" w:space="0" w:color="808080"/>
              <w:right w:val="single" w:sz="4" w:space="0" w:color="808080"/>
            </w:tcBorders>
            <w:shd w:val="clear" w:color="auto" w:fill="DDDDDD"/>
            <w:noWrap/>
            <w:vAlign w:val="center"/>
          </w:tcPr>
          <w:p w:rsidR="001D13DF" w:rsidRPr="00155531" w:rsidRDefault="001D13DF" w:rsidP="001D13DF">
            <w:pPr>
              <w:spacing w:before="60" w:after="60"/>
              <w:ind w:left="-76"/>
              <w:jc w:val="center"/>
              <w:rPr>
                <w:rFonts w:eastAsia="Calibri"/>
                <w:b/>
                <w:bCs/>
                <w:sz w:val="18"/>
                <w:szCs w:val="18"/>
              </w:rPr>
            </w:pPr>
            <w:r w:rsidRPr="00155531">
              <w:rPr>
                <w:rFonts w:eastAsia="Calibri"/>
                <w:b/>
                <w:bCs/>
                <w:sz w:val="18"/>
                <w:szCs w:val="18"/>
              </w:rPr>
              <w:lastRenderedPageBreak/>
              <w:t>№</w:t>
            </w:r>
          </w:p>
        </w:tc>
        <w:tc>
          <w:tcPr>
            <w:tcW w:w="2110" w:type="dxa"/>
            <w:vMerge w:val="restart"/>
            <w:tcBorders>
              <w:top w:val="single" w:sz="4" w:space="0" w:color="808080"/>
              <w:left w:val="single" w:sz="4" w:space="0" w:color="808080"/>
              <w:right w:val="single" w:sz="4" w:space="0" w:color="808080"/>
            </w:tcBorders>
            <w:shd w:val="clear" w:color="auto" w:fill="DDDDDD"/>
            <w:vAlign w:val="center"/>
          </w:tcPr>
          <w:p w:rsidR="001D13DF" w:rsidRPr="00155531" w:rsidRDefault="001D13DF" w:rsidP="001D13DF">
            <w:pPr>
              <w:spacing w:before="60" w:after="60"/>
              <w:jc w:val="center"/>
              <w:rPr>
                <w:rFonts w:eastAsia="Calibri"/>
                <w:sz w:val="16"/>
                <w:szCs w:val="16"/>
              </w:rPr>
            </w:pPr>
            <w:r w:rsidRPr="00155531">
              <w:rPr>
                <w:rFonts w:eastAsia="Calibri"/>
                <w:b/>
                <w:bCs/>
                <w:sz w:val="18"/>
                <w:szCs w:val="18"/>
              </w:rPr>
              <w:t>Страны</w:t>
            </w:r>
          </w:p>
        </w:tc>
        <w:tc>
          <w:tcPr>
            <w:tcW w:w="1559" w:type="dxa"/>
            <w:gridSpan w:val="3"/>
            <w:vMerge w:val="restart"/>
            <w:tcBorders>
              <w:top w:val="single" w:sz="4" w:space="0" w:color="808080"/>
              <w:left w:val="single" w:sz="4" w:space="0" w:color="808080"/>
              <w:right w:val="single" w:sz="4" w:space="0" w:color="808080"/>
            </w:tcBorders>
            <w:shd w:val="clear" w:color="auto" w:fill="DDDDDD"/>
            <w:noWrap/>
            <w:vAlign w:val="center"/>
          </w:tcPr>
          <w:p w:rsidR="001D13DF" w:rsidRPr="00155531" w:rsidRDefault="001D13DF" w:rsidP="001D13DF">
            <w:pPr>
              <w:spacing w:before="60" w:after="60"/>
              <w:jc w:val="center"/>
              <w:rPr>
                <w:rFonts w:eastAsia="Calibri"/>
                <w:color w:val="000000"/>
                <w:sz w:val="14"/>
                <w:szCs w:val="14"/>
              </w:rPr>
            </w:pPr>
            <w:r w:rsidRPr="00155531">
              <w:rPr>
                <w:rFonts w:eastAsia="Calibri"/>
                <w:b/>
                <w:bCs/>
                <w:sz w:val="18"/>
                <w:szCs w:val="18"/>
              </w:rPr>
              <w:t>Процент верных ответов</w:t>
            </w:r>
          </w:p>
        </w:tc>
        <w:tc>
          <w:tcPr>
            <w:tcW w:w="5404" w:type="dxa"/>
            <w:gridSpan w:val="7"/>
            <w:tcBorders>
              <w:top w:val="single" w:sz="4" w:space="0" w:color="808080"/>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r w:rsidRPr="00155531">
              <w:rPr>
                <w:rFonts w:eastAsia="Calibri"/>
                <w:b/>
                <w:bCs/>
                <w:sz w:val="18"/>
                <w:szCs w:val="18"/>
              </w:rPr>
              <w:t>Содержание: Физика</w:t>
            </w:r>
          </w:p>
        </w:tc>
      </w:tr>
      <w:tr w:rsidR="001D13DF" w:rsidRPr="00155531" w:rsidTr="001D13DF">
        <w:trPr>
          <w:cantSplit/>
          <w:trHeight w:val="163"/>
        </w:trPr>
        <w:tc>
          <w:tcPr>
            <w:tcW w:w="264" w:type="dxa"/>
            <w:vMerge/>
            <w:tcBorders>
              <w:left w:val="single" w:sz="4" w:space="0" w:color="808080"/>
              <w:right w:val="single" w:sz="4" w:space="0" w:color="808080"/>
            </w:tcBorders>
            <w:shd w:val="clear" w:color="auto" w:fill="DDDDDD"/>
            <w:noWrap/>
          </w:tcPr>
          <w:p w:rsidR="001D13DF" w:rsidRPr="00155531" w:rsidRDefault="001D13DF" w:rsidP="001D13DF">
            <w:pPr>
              <w:spacing w:before="60" w:after="60"/>
              <w:ind w:left="-76"/>
              <w:jc w:val="center"/>
              <w:rPr>
                <w:rFonts w:eastAsia="Calibri"/>
                <w:b/>
                <w:bCs/>
                <w:sz w:val="18"/>
                <w:szCs w:val="18"/>
              </w:rPr>
            </w:pPr>
          </w:p>
        </w:tc>
        <w:tc>
          <w:tcPr>
            <w:tcW w:w="2110" w:type="dxa"/>
            <w:vMerge/>
            <w:tcBorders>
              <w:left w:val="single" w:sz="4" w:space="0" w:color="808080"/>
              <w:right w:val="single" w:sz="4" w:space="0" w:color="808080"/>
            </w:tcBorders>
            <w:shd w:val="clear" w:color="auto" w:fill="DDDDDD"/>
          </w:tcPr>
          <w:p w:rsidR="001D13DF" w:rsidRPr="00155531" w:rsidRDefault="001D13DF" w:rsidP="001D13DF">
            <w:pPr>
              <w:spacing w:before="60" w:after="60"/>
              <w:rPr>
                <w:rFonts w:eastAsia="Calibri"/>
                <w:b/>
                <w:bCs/>
                <w:sz w:val="18"/>
                <w:szCs w:val="18"/>
              </w:rPr>
            </w:pPr>
          </w:p>
        </w:tc>
        <w:tc>
          <w:tcPr>
            <w:tcW w:w="1559" w:type="dxa"/>
            <w:gridSpan w:val="3"/>
            <w:vMerge/>
            <w:tcBorders>
              <w:left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p>
        </w:tc>
        <w:tc>
          <w:tcPr>
            <w:tcW w:w="5404" w:type="dxa"/>
            <w:gridSpan w:val="7"/>
            <w:tcBorders>
              <w:top w:val="single" w:sz="4" w:space="0" w:color="808080"/>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r w:rsidRPr="00155531">
              <w:rPr>
                <w:rFonts w:eastAsia="Calibri"/>
                <w:b/>
                <w:bCs/>
                <w:sz w:val="18"/>
                <w:szCs w:val="18"/>
              </w:rPr>
              <w:t>Вид познавательной деятельности: Знание</w:t>
            </w:r>
          </w:p>
        </w:tc>
      </w:tr>
      <w:tr w:rsidR="001D13DF" w:rsidRPr="00155531" w:rsidTr="001D13DF">
        <w:trPr>
          <w:cantSplit/>
          <w:trHeight w:val="163"/>
        </w:trPr>
        <w:tc>
          <w:tcPr>
            <w:tcW w:w="264" w:type="dxa"/>
            <w:vMerge/>
            <w:tcBorders>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ind w:left="-76"/>
              <w:jc w:val="center"/>
              <w:rPr>
                <w:rFonts w:eastAsia="Calibri"/>
                <w:b/>
                <w:bCs/>
                <w:sz w:val="18"/>
                <w:szCs w:val="18"/>
              </w:rPr>
            </w:pPr>
          </w:p>
        </w:tc>
        <w:tc>
          <w:tcPr>
            <w:tcW w:w="2110" w:type="dxa"/>
            <w:vMerge/>
            <w:tcBorders>
              <w:left w:val="single" w:sz="4" w:space="0" w:color="808080"/>
              <w:bottom w:val="single" w:sz="4" w:space="0" w:color="808080"/>
              <w:right w:val="single" w:sz="4" w:space="0" w:color="808080"/>
            </w:tcBorders>
            <w:shd w:val="clear" w:color="auto" w:fill="DDDDDD"/>
          </w:tcPr>
          <w:p w:rsidR="001D13DF" w:rsidRPr="00155531" w:rsidRDefault="001D13DF" w:rsidP="001D13DF">
            <w:pPr>
              <w:spacing w:before="60" w:after="60"/>
              <w:rPr>
                <w:rFonts w:eastAsia="Calibri"/>
                <w:b/>
                <w:bCs/>
                <w:sz w:val="18"/>
                <w:szCs w:val="18"/>
              </w:rPr>
            </w:pPr>
          </w:p>
        </w:tc>
        <w:tc>
          <w:tcPr>
            <w:tcW w:w="1559" w:type="dxa"/>
            <w:gridSpan w:val="3"/>
            <w:vMerge/>
            <w:tcBorders>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p>
        </w:tc>
        <w:tc>
          <w:tcPr>
            <w:tcW w:w="5404" w:type="dxa"/>
            <w:gridSpan w:val="7"/>
            <w:tcBorders>
              <w:top w:val="single" w:sz="4" w:space="0" w:color="808080"/>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r w:rsidRPr="00155531">
              <w:rPr>
                <w:rFonts w:eastAsia="Calibri"/>
                <w:b/>
                <w:bCs/>
                <w:sz w:val="18"/>
                <w:szCs w:val="18"/>
              </w:rPr>
              <w:t>Уровень подготовки: Ниже среднего</w:t>
            </w: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nil"/>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Республика Корея</w:t>
            </w:r>
          </w:p>
        </w:tc>
        <w:tc>
          <w:tcPr>
            <w:tcW w:w="566" w:type="dxa"/>
            <w:tcBorders>
              <w:top w:val="nil"/>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96</w:t>
            </w:r>
          </w:p>
        </w:tc>
        <w:tc>
          <w:tcPr>
            <w:tcW w:w="585" w:type="dxa"/>
            <w:tcBorders>
              <w:top w:val="nil"/>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single" w:sz="4" w:space="0" w:color="808080"/>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single" w:sz="4" w:space="0" w:color="808080"/>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single" w:sz="4" w:space="0" w:color="808080"/>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single" w:sz="4" w:space="0" w:color="808080"/>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single" w:sz="4" w:space="0" w:color="808080"/>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single" w:sz="4" w:space="0" w:color="808080"/>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single" w:sz="4" w:space="0" w:color="808080"/>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Гонконг</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95</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(1,1)</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Сербия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94</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Литва</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92</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Болгария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92</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r>
              <w:rPr>
                <w:noProof/>
              </w:rPr>
              <w:drawing>
                <wp:anchor distT="0" distB="0" distL="114300" distR="114300" simplePos="0" relativeHeight="251669504" behindDoc="0" locked="0" layoutInCell="1" allowOverlap="1" wp14:anchorId="290C26E3" wp14:editId="523C8B2F">
                  <wp:simplePos x="0" y="0"/>
                  <wp:positionH relativeFrom="column">
                    <wp:posOffset>40005</wp:posOffset>
                  </wp:positionH>
                  <wp:positionV relativeFrom="paragraph">
                    <wp:posOffset>-365125</wp:posOffset>
                  </wp:positionV>
                  <wp:extent cx="3141345" cy="1280795"/>
                  <wp:effectExtent l="0" t="0" r="1905" b="0"/>
                  <wp:wrapNone/>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
                            <a:extLst>
                              <a:ext uri="{28A0092B-C50C-407E-A947-70E740481C1C}">
                                <a14:useLocalDpi xmlns:a14="http://schemas.microsoft.com/office/drawing/2010/main" val="0"/>
                              </a:ext>
                            </a:extLst>
                          </a:blip>
                          <a:srcRect l="31107" t="44485" r="31534" b="28423"/>
                          <a:stretch>
                            <a:fillRect/>
                          </a:stretch>
                        </pic:blipFill>
                        <pic:spPr bwMode="auto">
                          <a:xfrm>
                            <a:off x="0" y="0"/>
                            <a:ext cx="3141345" cy="12807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Словения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91</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b/>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b/>
                <w:color w:val="000000"/>
                <w:sz w:val="16"/>
                <w:szCs w:val="16"/>
              </w:rPr>
            </w:pPr>
            <w:r w:rsidRPr="00155531">
              <w:rPr>
                <w:rFonts w:eastAsia="Calibri"/>
                <w:b/>
                <w:color w:val="000000"/>
                <w:sz w:val="16"/>
                <w:szCs w:val="16"/>
              </w:rPr>
              <w:t>Российская Федерация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b/>
                <w:color w:val="000000"/>
                <w:sz w:val="16"/>
                <w:szCs w:val="16"/>
              </w:rPr>
            </w:pPr>
            <w:r w:rsidRPr="00155531">
              <w:rPr>
                <w:rFonts w:eastAsia="Calibri"/>
                <w:b/>
                <w:color w:val="000000"/>
                <w:sz w:val="16"/>
                <w:szCs w:val="16"/>
              </w:rPr>
              <w:t>90</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b/>
                <w:color w:val="000000"/>
                <w:sz w:val="16"/>
                <w:szCs w:val="16"/>
              </w:rPr>
            </w:pPr>
            <w:r w:rsidRPr="00155531">
              <w:rPr>
                <w:rFonts w:eastAsia="Calibri"/>
                <w:b/>
                <w:color w:val="000000"/>
                <w:sz w:val="16"/>
                <w:szCs w:val="16"/>
              </w:rPr>
              <w:t>(1,3)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b/>
                <w:color w:val="000000"/>
                <w:sz w:val="14"/>
                <w:szCs w:val="14"/>
              </w:rPr>
            </w:pPr>
            <w:r w:rsidRPr="00155531">
              <w:rPr>
                <w:rFonts w:eastAsia="Calibri"/>
                <w:b/>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Казахстан</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90</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Тайвань</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89</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Япония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89</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Италия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89</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(1,5)</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Сингапур</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89</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(1,1)</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Англия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88</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Турция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86</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Франция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86</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Хорватия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85</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США</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85</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Австралия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84</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(1,5)</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Канада</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83</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 xml:space="preserve">↑ </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Венгрия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82</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Португалия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79</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(1,6)</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 xml:space="preserve"> </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shd w:val="clear" w:color="auto" w:fill="auto"/>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Словацкая Республика</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79</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 xml:space="preserve"> </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Бахрейн</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78</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(3,3)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 xml:space="preserve"> </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Германия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78</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 xml:space="preserve"> </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Швеция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77</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 xml:space="preserve"> </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shd w:val="clear" w:color="auto" w:fill="FFFFFF"/>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Чешская Республика</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77</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(1,8)</w:t>
            </w:r>
          </w:p>
        </w:tc>
        <w:tc>
          <w:tcPr>
            <w:tcW w:w="408" w:type="dxa"/>
            <w:tcBorders>
              <w:top w:val="single" w:sz="4" w:space="0" w:color="808080"/>
              <w:left w:val="nil"/>
              <w:bottom w:val="single" w:sz="4" w:space="0" w:color="808080"/>
              <w:right w:val="single" w:sz="4" w:space="0" w:color="808080"/>
            </w:tcBorders>
            <w:shd w:val="clear" w:color="auto" w:fill="FFFFFF"/>
            <w:noWrap/>
            <w:vAlign w:val="center"/>
          </w:tcPr>
          <w:p w:rsidR="001D13DF" w:rsidRPr="00155531" w:rsidRDefault="001D13DF" w:rsidP="001D13DF">
            <w:pPr>
              <w:ind w:left="-66"/>
              <w:rPr>
                <w:rFonts w:eastAsia="Calibri"/>
                <w:sz w:val="16"/>
                <w:szCs w:val="16"/>
              </w:rPr>
            </w:pPr>
            <w:r w:rsidRPr="00155531">
              <w:rPr>
                <w:rFonts w:eastAsia="Calibri"/>
                <w:sz w:val="16"/>
                <w:szCs w:val="16"/>
              </w:rPr>
              <w:t xml:space="preserve"> </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shd w:val="clear" w:color="auto" w:fill="D0CECE"/>
            <w:noWrap/>
          </w:tcPr>
          <w:p w:rsidR="001D13DF" w:rsidRPr="00155531" w:rsidRDefault="001D13DF" w:rsidP="001D13DF">
            <w:pPr>
              <w:ind w:left="-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D0CECE"/>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Среднее международное</w:t>
            </w:r>
          </w:p>
        </w:tc>
        <w:tc>
          <w:tcPr>
            <w:tcW w:w="566" w:type="dxa"/>
            <w:tcBorders>
              <w:top w:val="single" w:sz="4" w:space="0" w:color="auto"/>
              <w:left w:val="single" w:sz="4" w:space="0" w:color="FFFFFF"/>
              <w:bottom w:val="single" w:sz="4" w:space="0" w:color="auto"/>
              <w:right w:val="nil"/>
            </w:tcBorders>
            <w:shd w:val="clear" w:color="auto" w:fill="D0CECE"/>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76</w:t>
            </w:r>
          </w:p>
        </w:tc>
        <w:tc>
          <w:tcPr>
            <w:tcW w:w="585" w:type="dxa"/>
            <w:tcBorders>
              <w:top w:val="single" w:sz="4" w:space="0" w:color="auto"/>
              <w:left w:val="nil"/>
              <w:bottom w:val="single" w:sz="4" w:space="0" w:color="auto"/>
              <w:right w:val="nil"/>
            </w:tcBorders>
            <w:shd w:val="clear" w:color="auto" w:fill="D0CECE"/>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(0,3)</w:t>
            </w:r>
          </w:p>
        </w:tc>
        <w:tc>
          <w:tcPr>
            <w:tcW w:w="408" w:type="dxa"/>
            <w:tcBorders>
              <w:top w:val="single" w:sz="4" w:space="0" w:color="808080"/>
              <w:left w:val="nil"/>
              <w:bottom w:val="single" w:sz="4" w:space="0" w:color="808080"/>
              <w:right w:val="single" w:sz="4" w:space="0" w:color="808080"/>
            </w:tcBorders>
            <w:shd w:val="clear" w:color="auto" w:fill="D0CECE"/>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 xml:space="preserve"> </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Ирландия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76</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 xml:space="preserve"> </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Грузия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75</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ОАЭ</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75</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(1,1)</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Северная Ирландия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74</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Испания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74</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Кипр</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73</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Катар</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72</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Финляндия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72</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Чили</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72</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Новая Зеландия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71</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(1,6)</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Оман</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69</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(1,6)</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Саудовская Аравия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67</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Индонезия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67</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Иран</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66</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Польша</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64</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(2,5)</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Кувейт</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59</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Дания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56</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(2,5)</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Марокко</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52</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Норвегия</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43</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Нидерланды</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34</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pStyle w:val="a5"/>
              <w:numPr>
                <w:ilvl w:val="0"/>
                <w:numId w:val="51"/>
              </w:numPr>
              <w:ind w:left="0"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FFFFFF"/>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Бельгия (фл)</w:t>
            </w:r>
          </w:p>
        </w:tc>
        <w:tc>
          <w:tcPr>
            <w:tcW w:w="566" w:type="dxa"/>
            <w:tcBorders>
              <w:top w:val="single" w:sz="4" w:space="0" w:color="auto"/>
              <w:left w:val="single" w:sz="4" w:space="0" w:color="FFFFFF"/>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32</w:t>
            </w:r>
          </w:p>
        </w:tc>
        <w:tc>
          <w:tcPr>
            <w:tcW w:w="585" w:type="dxa"/>
            <w:tcBorders>
              <w:top w:val="single" w:sz="4" w:space="0" w:color="auto"/>
              <w:left w:val="nil"/>
              <w:bottom w:val="single" w:sz="4" w:space="0" w:color="auto"/>
              <w:right w:val="nil"/>
            </w:tcBorders>
            <w:shd w:val="clear" w:color="auto" w:fill="FFFFFF"/>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(2,3)</w:t>
            </w:r>
          </w:p>
        </w:tc>
        <w:tc>
          <w:tcPr>
            <w:tcW w:w="408" w:type="dxa"/>
            <w:tcBorders>
              <w:top w:val="single" w:sz="4" w:space="0" w:color="808080"/>
              <w:left w:val="nil"/>
              <w:bottom w:val="single" w:sz="4" w:space="0" w:color="auto"/>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single" w:sz="4" w:space="0" w:color="auto"/>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single" w:sz="4" w:space="0" w:color="auto"/>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single" w:sz="4" w:space="0" w:color="auto"/>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single" w:sz="4" w:space="0" w:color="auto"/>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single" w:sz="4" w:space="0" w:color="auto"/>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single" w:sz="4" w:space="0" w:color="auto"/>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single" w:sz="4" w:space="0" w:color="auto"/>
              <w:right w:val="single" w:sz="4" w:space="0" w:color="808080"/>
            </w:tcBorders>
            <w:noWrap/>
          </w:tcPr>
          <w:p w:rsidR="001D13DF" w:rsidRPr="00155531" w:rsidRDefault="001D13DF" w:rsidP="001D13DF">
            <w:pPr>
              <w:jc w:val="right"/>
              <w:rPr>
                <w:rFonts w:eastAsia="Calibri"/>
                <w:b/>
                <w:sz w:val="16"/>
                <w:szCs w:val="16"/>
              </w:rPr>
            </w:pPr>
          </w:p>
        </w:tc>
      </w:tr>
    </w:tbl>
    <w:p w:rsidR="001D13DF" w:rsidRPr="00155531" w:rsidRDefault="001D13DF" w:rsidP="001D13DF">
      <w:pPr>
        <w:pStyle w:val="aa"/>
        <w:spacing w:line="360" w:lineRule="auto"/>
        <w:rPr>
          <w:b/>
          <w:bCs/>
          <w:sz w:val="24"/>
        </w:rPr>
      </w:pPr>
      <w:r w:rsidRPr="001D13DF">
        <w:rPr>
          <w:b/>
          <w:bCs/>
          <w:sz w:val="24"/>
          <w:lang w:val="ru-RU"/>
        </w:rPr>
        <w:t xml:space="preserve">Рис. 1.6. Форма представления данных для анализа задания с выбором ответа по естествознанию </w:t>
      </w:r>
      <w:r w:rsidRPr="00155531">
        <w:rPr>
          <w:b/>
          <w:bCs/>
          <w:sz w:val="24"/>
        </w:rPr>
        <w:t>(8 класс)</w:t>
      </w:r>
    </w:p>
    <w:p w:rsidR="001D13DF" w:rsidRPr="00155531" w:rsidRDefault="001D13DF" w:rsidP="001D13DF">
      <w:pPr>
        <w:pStyle w:val="aa"/>
      </w:pPr>
      <w:r w:rsidRPr="00155531">
        <w:br w:type="page"/>
      </w:r>
    </w:p>
    <w:tbl>
      <w:tblPr>
        <w:tblW w:w="93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4"/>
        <w:gridCol w:w="2110"/>
        <w:gridCol w:w="566"/>
        <w:gridCol w:w="585"/>
        <w:gridCol w:w="408"/>
        <w:gridCol w:w="1130"/>
        <w:gridCol w:w="725"/>
        <w:gridCol w:w="628"/>
        <w:gridCol w:w="724"/>
        <w:gridCol w:w="630"/>
        <w:gridCol w:w="819"/>
        <w:gridCol w:w="748"/>
      </w:tblGrid>
      <w:tr w:rsidR="001D13DF" w:rsidRPr="00155531" w:rsidTr="001D13DF">
        <w:trPr>
          <w:cantSplit/>
          <w:trHeight w:val="163"/>
        </w:trPr>
        <w:tc>
          <w:tcPr>
            <w:tcW w:w="264" w:type="dxa"/>
            <w:vMerge w:val="restart"/>
            <w:tcBorders>
              <w:top w:val="single" w:sz="4" w:space="0" w:color="808080"/>
              <w:left w:val="single" w:sz="4" w:space="0" w:color="808080"/>
              <w:right w:val="single" w:sz="4" w:space="0" w:color="808080"/>
            </w:tcBorders>
            <w:shd w:val="clear" w:color="auto" w:fill="DDDDDD"/>
            <w:noWrap/>
            <w:vAlign w:val="center"/>
          </w:tcPr>
          <w:p w:rsidR="001D13DF" w:rsidRPr="00155531" w:rsidRDefault="001D13DF" w:rsidP="001D13DF">
            <w:pPr>
              <w:spacing w:before="60" w:after="60"/>
              <w:ind w:left="-76"/>
              <w:jc w:val="center"/>
              <w:rPr>
                <w:rFonts w:eastAsia="Calibri"/>
                <w:b/>
                <w:bCs/>
                <w:sz w:val="18"/>
                <w:szCs w:val="18"/>
              </w:rPr>
            </w:pPr>
            <w:r w:rsidRPr="00155531">
              <w:rPr>
                <w:rFonts w:eastAsia="Calibri"/>
                <w:b/>
                <w:bCs/>
                <w:sz w:val="18"/>
                <w:szCs w:val="18"/>
              </w:rPr>
              <w:lastRenderedPageBreak/>
              <w:t>№</w:t>
            </w:r>
          </w:p>
        </w:tc>
        <w:tc>
          <w:tcPr>
            <w:tcW w:w="2110" w:type="dxa"/>
            <w:vMerge w:val="restart"/>
            <w:tcBorders>
              <w:top w:val="single" w:sz="4" w:space="0" w:color="808080"/>
              <w:left w:val="single" w:sz="4" w:space="0" w:color="808080"/>
              <w:right w:val="single" w:sz="4" w:space="0" w:color="808080"/>
            </w:tcBorders>
            <w:shd w:val="clear" w:color="auto" w:fill="DDDDDD"/>
            <w:vAlign w:val="center"/>
          </w:tcPr>
          <w:p w:rsidR="001D13DF" w:rsidRPr="00155531" w:rsidRDefault="001D13DF" w:rsidP="001D13DF">
            <w:pPr>
              <w:spacing w:before="60" w:after="60"/>
              <w:jc w:val="center"/>
              <w:rPr>
                <w:rFonts w:eastAsia="Calibri"/>
                <w:sz w:val="16"/>
                <w:szCs w:val="16"/>
              </w:rPr>
            </w:pPr>
            <w:r w:rsidRPr="00155531">
              <w:rPr>
                <w:rFonts w:eastAsia="Calibri"/>
                <w:b/>
                <w:bCs/>
                <w:sz w:val="18"/>
                <w:szCs w:val="18"/>
              </w:rPr>
              <w:t>Страны</w:t>
            </w:r>
          </w:p>
        </w:tc>
        <w:tc>
          <w:tcPr>
            <w:tcW w:w="1559" w:type="dxa"/>
            <w:gridSpan w:val="3"/>
            <w:vMerge w:val="restart"/>
            <w:tcBorders>
              <w:top w:val="single" w:sz="4" w:space="0" w:color="808080"/>
              <w:left w:val="single" w:sz="4" w:space="0" w:color="808080"/>
              <w:right w:val="single" w:sz="4" w:space="0" w:color="808080"/>
            </w:tcBorders>
            <w:shd w:val="clear" w:color="auto" w:fill="DDDDDD"/>
            <w:noWrap/>
            <w:vAlign w:val="center"/>
          </w:tcPr>
          <w:p w:rsidR="001D13DF" w:rsidRPr="00155531" w:rsidRDefault="001D13DF" w:rsidP="001D13DF">
            <w:pPr>
              <w:spacing w:before="60" w:after="60"/>
              <w:jc w:val="center"/>
              <w:rPr>
                <w:rFonts w:eastAsia="Calibri"/>
                <w:color w:val="000000"/>
                <w:sz w:val="14"/>
                <w:szCs w:val="14"/>
              </w:rPr>
            </w:pPr>
            <w:r w:rsidRPr="00155531">
              <w:rPr>
                <w:rFonts w:eastAsia="Calibri"/>
                <w:b/>
                <w:bCs/>
                <w:sz w:val="18"/>
                <w:szCs w:val="18"/>
              </w:rPr>
              <w:t>Процент верных ответов</w:t>
            </w:r>
          </w:p>
        </w:tc>
        <w:tc>
          <w:tcPr>
            <w:tcW w:w="5404" w:type="dxa"/>
            <w:gridSpan w:val="7"/>
            <w:tcBorders>
              <w:top w:val="single" w:sz="4" w:space="0" w:color="808080"/>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r w:rsidRPr="00155531">
              <w:rPr>
                <w:rFonts w:eastAsia="Calibri"/>
                <w:b/>
                <w:bCs/>
                <w:sz w:val="18"/>
                <w:szCs w:val="18"/>
              </w:rPr>
              <w:t>Содержание: Биология</w:t>
            </w:r>
          </w:p>
        </w:tc>
      </w:tr>
      <w:tr w:rsidR="001D13DF" w:rsidRPr="00155531" w:rsidTr="001D13DF">
        <w:trPr>
          <w:cantSplit/>
          <w:trHeight w:val="163"/>
        </w:trPr>
        <w:tc>
          <w:tcPr>
            <w:tcW w:w="264" w:type="dxa"/>
            <w:vMerge/>
            <w:tcBorders>
              <w:left w:val="single" w:sz="4" w:space="0" w:color="808080"/>
              <w:right w:val="single" w:sz="4" w:space="0" w:color="808080"/>
            </w:tcBorders>
            <w:shd w:val="clear" w:color="auto" w:fill="DDDDDD"/>
            <w:noWrap/>
          </w:tcPr>
          <w:p w:rsidR="001D13DF" w:rsidRPr="00155531" w:rsidRDefault="001D13DF" w:rsidP="001D13DF">
            <w:pPr>
              <w:spacing w:before="60" w:after="60"/>
              <w:ind w:left="-76"/>
              <w:jc w:val="center"/>
              <w:rPr>
                <w:rFonts w:eastAsia="Calibri"/>
                <w:b/>
                <w:bCs/>
                <w:sz w:val="18"/>
                <w:szCs w:val="18"/>
              </w:rPr>
            </w:pPr>
          </w:p>
        </w:tc>
        <w:tc>
          <w:tcPr>
            <w:tcW w:w="2110" w:type="dxa"/>
            <w:vMerge/>
            <w:tcBorders>
              <w:left w:val="single" w:sz="4" w:space="0" w:color="808080"/>
              <w:right w:val="single" w:sz="4" w:space="0" w:color="808080"/>
            </w:tcBorders>
            <w:shd w:val="clear" w:color="auto" w:fill="DDDDDD"/>
          </w:tcPr>
          <w:p w:rsidR="001D13DF" w:rsidRPr="00155531" w:rsidRDefault="001D13DF" w:rsidP="001D13DF">
            <w:pPr>
              <w:spacing w:before="60" w:after="60"/>
              <w:rPr>
                <w:rFonts w:eastAsia="Calibri"/>
                <w:b/>
                <w:bCs/>
                <w:sz w:val="18"/>
                <w:szCs w:val="18"/>
              </w:rPr>
            </w:pPr>
          </w:p>
        </w:tc>
        <w:tc>
          <w:tcPr>
            <w:tcW w:w="1559" w:type="dxa"/>
            <w:gridSpan w:val="3"/>
            <w:vMerge/>
            <w:tcBorders>
              <w:left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p>
        </w:tc>
        <w:tc>
          <w:tcPr>
            <w:tcW w:w="5404" w:type="dxa"/>
            <w:gridSpan w:val="7"/>
            <w:tcBorders>
              <w:top w:val="single" w:sz="4" w:space="0" w:color="808080"/>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r w:rsidRPr="00155531">
              <w:rPr>
                <w:rFonts w:eastAsia="Calibri"/>
                <w:b/>
                <w:bCs/>
                <w:sz w:val="18"/>
                <w:szCs w:val="18"/>
              </w:rPr>
              <w:t>Вид познавательной деятельности: Знание</w:t>
            </w:r>
          </w:p>
        </w:tc>
      </w:tr>
      <w:tr w:rsidR="001D13DF" w:rsidRPr="00155531" w:rsidTr="001D13DF">
        <w:trPr>
          <w:cantSplit/>
          <w:trHeight w:val="163"/>
        </w:trPr>
        <w:tc>
          <w:tcPr>
            <w:tcW w:w="264" w:type="dxa"/>
            <w:vMerge/>
            <w:tcBorders>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ind w:left="-76"/>
              <w:jc w:val="center"/>
              <w:rPr>
                <w:rFonts w:eastAsia="Calibri"/>
                <w:b/>
                <w:bCs/>
                <w:sz w:val="18"/>
                <w:szCs w:val="18"/>
              </w:rPr>
            </w:pPr>
          </w:p>
        </w:tc>
        <w:tc>
          <w:tcPr>
            <w:tcW w:w="2110" w:type="dxa"/>
            <w:vMerge/>
            <w:tcBorders>
              <w:left w:val="single" w:sz="4" w:space="0" w:color="808080"/>
              <w:bottom w:val="single" w:sz="4" w:space="0" w:color="808080"/>
              <w:right w:val="single" w:sz="4" w:space="0" w:color="808080"/>
            </w:tcBorders>
            <w:shd w:val="clear" w:color="auto" w:fill="DDDDDD"/>
          </w:tcPr>
          <w:p w:rsidR="001D13DF" w:rsidRPr="00155531" w:rsidRDefault="001D13DF" w:rsidP="001D13DF">
            <w:pPr>
              <w:spacing w:before="60" w:after="60"/>
              <w:rPr>
                <w:rFonts w:eastAsia="Calibri"/>
                <w:b/>
                <w:bCs/>
                <w:sz w:val="18"/>
                <w:szCs w:val="18"/>
              </w:rPr>
            </w:pPr>
          </w:p>
        </w:tc>
        <w:tc>
          <w:tcPr>
            <w:tcW w:w="1559" w:type="dxa"/>
            <w:gridSpan w:val="3"/>
            <w:vMerge/>
            <w:tcBorders>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p>
        </w:tc>
        <w:tc>
          <w:tcPr>
            <w:tcW w:w="5404" w:type="dxa"/>
            <w:gridSpan w:val="7"/>
            <w:tcBorders>
              <w:top w:val="single" w:sz="4" w:space="0" w:color="808080"/>
              <w:left w:val="single" w:sz="4" w:space="0" w:color="808080"/>
              <w:bottom w:val="single" w:sz="4" w:space="0" w:color="808080"/>
              <w:right w:val="single" w:sz="4" w:space="0" w:color="808080"/>
            </w:tcBorders>
            <w:shd w:val="clear" w:color="auto" w:fill="DDDDDD"/>
            <w:noWrap/>
          </w:tcPr>
          <w:p w:rsidR="001D13DF" w:rsidRPr="00155531" w:rsidRDefault="001D13DF" w:rsidP="001D13DF">
            <w:pPr>
              <w:spacing w:before="60" w:after="60"/>
              <w:rPr>
                <w:rFonts w:eastAsia="Calibri"/>
                <w:b/>
                <w:bCs/>
                <w:sz w:val="18"/>
                <w:szCs w:val="18"/>
              </w:rPr>
            </w:pPr>
            <w:r w:rsidRPr="00155531">
              <w:rPr>
                <w:rFonts w:eastAsia="Calibri"/>
                <w:b/>
                <w:bCs/>
                <w:sz w:val="18"/>
                <w:szCs w:val="18"/>
              </w:rPr>
              <w:t>Уровень подготовки: Средний</w:t>
            </w: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nil"/>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Гонконг</w:t>
            </w:r>
          </w:p>
        </w:tc>
        <w:tc>
          <w:tcPr>
            <w:tcW w:w="566" w:type="dxa"/>
            <w:tcBorders>
              <w:top w:val="nil"/>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86</w:t>
            </w:r>
          </w:p>
        </w:tc>
        <w:tc>
          <w:tcPr>
            <w:tcW w:w="585" w:type="dxa"/>
            <w:tcBorders>
              <w:top w:val="nil"/>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(1,7)</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single" w:sz="4" w:space="0" w:color="808080"/>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single" w:sz="4" w:space="0" w:color="808080"/>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single" w:sz="4" w:space="0" w:color="808080"/>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single" w:sz="4" w:space="0" w:color="808080"/>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single" w:sz="4" w:space="0" w:color="808080"/>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single" w:sz="4" w:space="0" w:color="808080"/>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single" w:sz="4" w:space="0" w:color="808080"/>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b/>
                <w:color w:val="000000"/>
                <w:sz w:val="16"/>
                <w:szCs w:val="16"/>
              </w:rPr>
            </w:pPr>
            <w:r w:rsidRPr="00155531">
              <w:rPr>
                <w:rFonts w:eastAsia="Calibri"/>
                <w:b/>
                <w:color w:val="000000"/>
                <w:sz w:val="16"/>
                <w:szCs w:val="16"/>
              </w:rPr>
              <w:t>Российская Федерация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b/>
                <w:color w:val="000000"/>
                <w:sz w:val="16"/>
                <w:szCs w:val="16"/>
              </w:rPr>
            </w:pPr>
            <w:r w:rsidRPr="00155531">
              <w:rPr>
                <w:rFonts w:eastAsia="Calibri"/>
                <w:b/>
                <w:color w:val="000000"/>
                <w:sz w:val="16"/>
                <w:szCs w:val="16"/>
              </w:rPr>
              <w:t>84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b/>
                <w:color w:val="000000"/>
                <w:sz w:val="16"/>
                <w:szCs w:val="16"/>
              </w:rPr>
            </w:pPr>
            <w:r w:rsidRPr="00155531">
              <w:rPr>
                <w:rFonts w:eastAsia="Calibri"/>
                <w:b/>
                <w:color w:val="000000"/>
                <w:sz w:val="16"/>
                <w:szCs w:val="16"/>
              </w:rPr>
              <w:t>(1,7)</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b/>
                <w:color w:val="000000"/>
                <w:sz w:val="14"/>
                <w:szCs w:val="14"/>
              </w:rPr>
            </w:pPr>
            <w:r w:rsidRPr="00155531">
              <w:rPr>
                <w:rFonts w:eastAsia="Calibri"/>
                <w:b/>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r>
              <w:rPr>
                <w:noProof/>
              </w:rPr>
              <w:drawing>
                <wp:anchor distT="0" distB="0" distL="114300" distR="114300" simplePos="0" relativeHeight="251670528" behindDoc="0" locked="0" layoutInCell="1" allowOverlap="1" wp14:anchorId="69921BEF" wp14:editId="25469816">
                  <wp:simplePos x="0" y="0"/>
                  <wp:positionH relativeFrom="column">
                    <wp:posOffset>40005</wp:posOffset>
                  </wp:positionH>
                  <wp:positionV relativeFrom="paragraph">
                    <wp:posOffset>13335</wp:posOffset>
                  </wp:positionV>
                  <wp:extent cx="3186430" cy="1369060"/>
                  <wp:effectExtent l="0" t="0" r="0" b="2540"/>
                  <wp:wrapNone/>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a:extLst>
                              <a:ext uri="{28A0092B-C50C-407E-A947-70E740481C1C}">
                                <a14:useLocalDpi xmlns:a14="http://schemas.microsoft.com/office/drawing/2010/main" val="0"/>
                              </a:ext>
                            </a:extLst>
                          </a:blip>
                          <a:srcRect l="30144" t="48479" r="29930" b="21007"/>
                          <a:stretch>
                            <a:fillRect/>
                          </a:stretch>
                        </pic:blipFill>
                        <pic:spPr bwMode="auto">
                          <a:xfrm>
                            <a:off x="0" y="0"/>
                            <a:ext cx="3186430" cy="13690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Сингапур</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83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Болгария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78</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Бельгия (фл)</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77</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(1,7)</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Литва</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77</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(2,1)</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Казахстан</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75</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(2,1)</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Турция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(1,7)</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Хорватия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Республика Корея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Словацкая Республика</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74</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Норвегия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Польша</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(2,1)</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Венгрия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Дания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Иран</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71</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(2,5)</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Чешская Республика</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71</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Нидерланды</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70</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Финляндия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70</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(2,1)</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Грузия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69</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Испания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69</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shd w:val="clear" w:color="auto" w:fill="auto"/>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Италия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68</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Япония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68</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Германия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67</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Сербия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67</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shd w:val="clear" w:color="auto" w:fill="D0CECE"/>
            <w:noWrap/>
          </w:tcPr>
          <w:p w:rsidR="001D13DF" w:rsidRPr="00155531" w:rsidRDefault="001D13DF" w:rsidP="001D13DF">
            <w:pPr>
              <w:ind w:hanging="108"/>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D0CECE"/>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Среднее международное</w:t>
            </w:r>
          </w:p>
        </w:tc>
        <w:tc>
          <w:tcPr>
            <w:tcW w:w="566" w:type="dxa"/>
            <w:tcBorders>
              <w:top w:val="single" w:sz="4" w:space="0" w:color="auto"/>
              <w:left w:val="single" w:sz="4" w:space="0" w:color="FFFFFF"/>
              <w:bottom w:val="single" w:sz="4" w:space="0" w:color="auto"/>
              <w:right w:val="nil"/>
            </w:tcBorders>
            <w:shd w:val="clear" w:color="auto" w:fill="D0CECE"/>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66</w:t>
            </w:r>
          </w:p>
        </w:tc>
        <w:tc>
          <w:tcPr>
            <w:tcW w:w="585" w:type="dxa"/>
            <w:tcBorders>
              <w:top w:val="single" w:sz="4" w:space="0" w:color="auto"/>
              <w:left w:val="nil"/>
              <w:bottom w:val="single" w:sz="4" w:space="0" w:color="auto"/>
              <w:right w:val="nil"/>
            </w:tcBorders>
            <w:shd w:val="clear" w:color="auto" w:fill="D0CECE"/>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(0,3)</w:t>
            </w:r>
          </w:p>
        </w:tc>
        <w:tc>
          <w:tcPr>
            <w:tcW w:w="408" w:type="dxa"/>
            <w:tcBorders>
              <w:top w:val="single" w:sz="4" w:space="0" w:color="808080"/>
              <w:left w:val="nil"/>
              <w:bottom w:val="single" w:sz="4" w:space="0" w:color="808080"/>
              <w:right w:val="single" w:sz="4" w:space="0" w:color="808080"/>
            </w:tcBorders>
            <w:shd w:val="clear" w:color="auto" w:fill="D0CECE"/>
            <w:noWrap/>
            <w:vAlign w:val="center"/>
          </w:tcPr>
          <w:p w:rsidR="001D13DF" w:rsidRPr="00155531" w:rsidRDefault="001D13DF" w:rsidP="001D13DF">
            <w:pPr>
              <w:ind w:left="-66"/>
              <w:rPr>
                <w:rFonts w:eastAsia="Calibri"/>
                <w:sz w:val="16"/>
                <w:szCs w:val="16"/>
              </w:rPr>
            </w:pPr>
            <w:r w:rsidRPr="00155531">
              <w:rPr>
                <w:rFonts w:eastAsia="Calibri"/>
                <w:sz w:val="16"/>
                <w:szCs w:val="16"/>
              </w:rPr>
              <w:t xml:space="preserve"> </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Тайвань</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66</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(1,9)</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Швеция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66</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Франция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65</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Австралия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США</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(1,6)</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lang w:val="en-US"/>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Словения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Англия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62</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(2,2)</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shd w:val="clear" w:color="auto" w:fill="auto"/>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Новая Зеландия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62</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Северная Ирландия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61</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Катар</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60</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(2,0)</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Канада</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59</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(1,8)</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ОАЭ</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59</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Индонезия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58</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Ирландия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58</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Португалия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55</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Чили</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53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Оман</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52</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(1,6)</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Бахрейн</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50</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(2,3)</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bCs/>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Марокко</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50</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(2,5)</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Кипр</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49</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(2,1)</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Саудовская Аравия</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49</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(2,4)</w:t>
            </w:r>
          </w:p>
        </w:tc>
        <w:tc>
          <w:tcPr>
            <w:tcW w:w="408" w:type="dxa"/>
            <w:tcBorders>
              <w:top w:val="single" w:sz="4" w:space="0" w:color="808080"/>
              <w:left w:val="nil"/>
              <w:bottom w:val="single" w:sz="4" w:space="0" w:color="808080"/>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nil"/>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nil"/>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nil"/>
              <w:right w:val="single" w:sz="4" w:space="0" w:color="808080"/>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808080"/>
              <w:left w:val="single" w:sz="4" w:space="0" w:color="808080"/>
              <w:bottom w:val="single" w:sz="4" w:space="0" w:color="808080"/>
              <w:right w:val="nil"/>
            </w:tcBorders>
            <w:noWrap/>
          </w:tcPr>
          <w:p w:rsidR="001D13DF" w:rsidRPr="00155531" w:rsidRDefault="001D13DF" w:rsidP="00280EC3">
            <w:pPr>
              <w:numPr>
                <w:ilvl w:val="0"/>
                <w:numId w:val="52"/>
              </w:numPr>
              <w:ind w:left="0" w:hanging="108"/>
              <w:contextualSpacing/>
              <w:jc w:val="right"/>
              <w:rPr>
                <w:rFonts w:eastAsia="Calibri"/>
                <w:sz w:val="16"/>
                <w:szCs w:val="16"/>
              </w:rPr>
            </w:pPr>
          </w:p>
        </w:tc>
        <w:tc>
          <w:tcPr>
            <w:tcW w:w="2110" w:type="dxa"/>
            <w:tcBorders>
              <w:top w:val="single" w:sz="4" w:space="0" w:color="auto"/>
              <w:left w:val="nil"/>
              <w:bottom w:val="single" w:sz="4" w:space="0" w:color="auto"/>
              <w:right w:val="nil"/>
            </w:tcBorders>
            <w:shd w:val="clear" w:color="auto" w:fill="auto"/>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Кувейт</w:t>
            </w:r>
          </w:p>
        </w:tc>
        <w:tc>
          <w:tcPr>
            <w:tcW w:w="566" w:type="dxa"/>
            <w:tcBorders>
              <w:top w:val="single" w:sz="4" w:space="0" w:color="auto"/>
              <w:left w:val="single" w:sz="4" w:space="0" w:color="FFFFFF"/>
              <w:bottom w:val="single" w:sz="4" w:space="0" w:color="auto"/>
              <w:right w:val="nil"/>
            </w:tcBorders>
            <w:shd w:val="clear" w:color="auto" w:fill="auto"/>
            <w:noWrap/>
            <w:vAlign w:val="center"/>
          </w:tcPr>
          <w:p w:rsidR="001D13DF" w:rsidRPr="00155531" w:rsidRDefault="001D13DF" w:rsidP="001D13DF">
            <w:pPr>
              <w:jc w:val="right"/>
              <w:rPr>
                <w:rFonts w:eastAsia="Calibri"/>
                <w:color w:val="000000"/>
                <w:sz w:val="16"/>
                <w:szCs w:val="16"/>
              </w:rPr>
            </w:pPr>
            <w:r w:rsidRPr="00155531">
              <w:rPr>
                <w:rFonts w:eastAsia="Calibri"/>
                <w:color w:val="000000"/>
                <w:sz w:val="16"/>
                <w:szCs w:val="16"/>
              </w:rPr>
              <w:t>43</w:t>
            </w:r>
          </w:p>
        </w:tc>
        <w:tc>
          <w:tcPr>
            <w:tcW w:w="585" w:type="dxa"/>
            <w:tcBorders>
              <w:top w:val="single" w:sz="4" w:space="0" w:color="auto"/>
              <w:left w:val="nil"/>
              <w:bottom w:val="single" w:sz="4" w:space="0" w:color="auto"/>
              <w:right w:val="nil"/>
            </w:tcBorders>
            <w:shd w:val="clear" w:color="auto" w:fill="auto"/>
            <w:noWrap/>
            <w:vAlign w:val="center"/>
          </w:tcPr>
          <w:p w:rsidR="001D13DF" w:rsidRPr="00155531" w:rsidRDefault="001D13DF" w:rsidP="001D13DF">
            <w:pPr>
              <w:rPr>
                <w:rFonts w:eastAsia="Calibri"/>
                <w:color w:val="000000"/>
                <w:sz w:val="16"/>
                <w:szCs w:val="16"/>
              </w:rPr>
            </w:pPr>
            <w:r w:rsidRPr="00155531">
              <w:rPr>
                <w:rFonts w:eastAsia="Calibri"/>
                <w:color w:val="000000"/>
                <w:sz w:val="16"/>
                <w:szCs w:val="16"/>
              </w:rPr>
              <w:t>(2,9)</w:t>
            </w:r>
          </w:p>
        </w:tc>
        <w:tc>
          <w:tcPr>
            <w:tcW w:w="408" w:type="dxa"/>
            <w:tcBorders>
              <w:top w:val="single" w:sz="4" w:space="0" w:color="808080"/>
              <w:left w:val="nil"/>
              <w:bottom w:val="single" w:sz="4" w:space="0" w:color="auto"/>
              <w:right w:val="single" w:sz="4" w:space="0" w:color="808080"/>
            </w:tcBorders>
            <w:shd w:val="clear" w:color="auto" w:fill="auto"/>
            <w:noWrap/>
            <w:vAlign w:val="center"/>
          </w:tcPr>
          <w:p w:rsidR="001D13DF" w:rsidRPr="00155531" w:rsidRDefault="001D13DF" w:rsidP="001D13DF">
            <w:pPr>
              <w:rPr>
                <w:rFonts w:eastAsia="Calibri"/>
                <w:color w:val="000000"/>
                <w:sz w:val="14"/>
                <w:szCs w:val="14"/>
              </w:rPr>
            </w:pPr>
            <w:r w:rsidRPr="00155531">
              <w:rPr>
                <w:rFonts w:eastAsia="Calibri"/>
                <w:color w:val="000000"/>
                <w:sz w:val="14"/>
                <w:szCs w:val="14"/>
              </w:rPr>
              <w:t>↓</w:t>
            </w:r>
          </w:p>
        </w:tc>
        <w:tc>
          <w:tcPr>
            <w:tcW w:w="1130" w:type="dxa"/>
            <w:tcBorders>
              <w:top w:val="nil"/>
              <w:left w:val="single" w:sz="4" w:space="0" w:color="808080"/>
              <w:bottom w:val="single" w:sz="4" w:space="0" w:color="auto"/>
              <w:right w:val="nil"/>
            </w:tcBorders>
            <w:shd w:val="clear" w:color="auto" w:fill="auto"/>
            <w:noWrap/>
          </w:tcPr>
          <w:p w:rsidR="001D13DF" w:rsidRPr="00155531" w:rsidRDefault="001D13DF" w:rsidP="001D13DF">
            <w:pPr>
              <w:jc w:val="right"/>
              <w:rPr>
                <w:rFonts w:eastAsia="Calibri"/>
                <w:b/>
                <w:color w:val="0D0D0D"/>
                <w:sz w:val="16"/>
                <w:szCs w:val="16"/>
              </w:rPr>
            </w:pPr>
          </w:p>
        </w:tc>
        <w:tc>
          <w:tcPr>
            <w:tcW w:w="725" w:type="dxa"/>
            <w:tcBorders>
              <w:top w:val="nil"/>
              <w:left w:val="nil"/>
              <w:bottom w:val="single" w:sz="4" w:space="0" w:color="auto"/>
              <w:right w:val="nil"/>
            </w:tcBorders>
            <w:shd w:val="clear" w:color="auto" w:fill="auto"/>
            <w:noWrap/>
          </w:tcPr>
          <w:p w:rsidR="001D13DF" w:rsidRPr="00155531" w:rsidRDefault="001D13DF" w:rsidP="001D13DF">
            <w:pPr>
              <w:jc w:val="right"/>
              <w:rPr>
                <w:rFonts w:eastAsia="Calibri"/>
                <w:b/>
                <w:color w:val="0D0D0D"/>
                <w:sz w:val="16"/>
                <w:szCs w:val="16"/>
              </w:rPr>
            </w:pPr>
          </w:p>
        </w:tc>
        <w:tc>
          <w:tcPr>
            <w:tcW w:w="628" w:type="dxa"/>
            <w:tcBorders>
              <w:top w:val="nil"/>
              <w:left w:val="nil"/>
              <w:bottom w:val="single" w:sz="4" w:space="0" w:color="auto"/>
              <w:right w:val="nil"/>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nil"/>
              <w:left w:val="nil"/>
              <w:bottom w:val="single" w:sz="4" w:space="0" w:color="auto"/>
              <w:right w:val="nil"/>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nil"/>
              <w:left w:val="nil"/>
              <w:bottom w:val="single" w:sz="4" w:space="0" w:color="auto"/>
              <w:right w:val="nil"/>
            </w:tcBorders>
            <w:noWrap/>
          </w:tcPr>
          <w:p w:rsidR="001D13DF" w:rsidRPr="00155531" w:rsidRDefault="001D13DF" w:rsidP="001D13DF">
            <w:pPr>
              <w:jc w:val="right"/>
              <w:rPr>
                <w:rFonts w:eastAsia="Calibri"/>
                <w:b/>
                <w:sz w:val="16"/>
                <w:szCs w:val="16"/>
              </w:rPr>
            </w:pPr>
          </w:p>
        </w:tc>
        <w:tc>
          <w:tcPr>
            <w:tcW w:w="819" w:type="dxa"/>
            <w:tcBorders>
              <w:top w:val="nil"/>
              <w:left w:val="nil"/>
              <w:bottom w:val="single" w:sz="4" w:space="0" w:color="auto"/>
              <w:right w:val="nil"/>
            </w:tcBorders>
            <w:noWrap/>
          </w:tcPr>
          <w:p w:rsidR="001D13DF" w:rsidRPr="00155531" w:rsidRDefault="001D13DF" w:rsidP="001D13DF">
            <w:pPr>
              <w:jc w:val="right"/>
              <w:rPr>
                <w:rFonts w:eastAsia="Calibri"/>
                <w:b/>
                <w:sz w:val="16"/>
                <w:szCs w:val="16"/>
              </w:rPr>
            </w:pPr>
          </w:p>
        </w:tc>
        <w:tc>
          <w:tcPr>
            <w:tcW w:w="748" w:type="dxa"/>
            <w:tcBorders>
              <w:top w:val="nil"/>
              <w:left w:val="nil"/>
              <w:bottom w:val="single" w:sz="4" w:space="0" w:color="auto"/>
              <w:right w:val="single" w:sz="4" w:space="0" w:color="808080"/>
            </w:tcBorders>
            <w:noWrap/>
          </w:tcPr>
          <w:p w:rsidR="001D13DF" w:rsidRPr="00155531" w:rsidRDefault="001D13DF" w:rsidP="001D13DF">
            <w:pPr>
              <w:jc w:val="right"/>
              <w:rPr>
                <w:rFonts w:eastAsia="Calibri"/>
                <w:b/>
                <w:sz w:val="16"/>
                <w:szCs w:val="16"/>
              </w:rPr>
            </w:pPr>
          </w:p>
        </w:tc>
      </w:tr>
    </w:tbl>
    <w:p w:rsidR="001D13DF" w:rsidRPr="00155531" w:rsidRDefault="001D13DF" w:rsidP="001D13DF">
      <w:pPr>
        <w:pStyle w:val="aa"/>
        <w:spacing w:line="360" w:lineRule="auto"/>
        <w:rPr>
          <w:b/>
          <w:bCs/>
          <w:sz w:val="24"/>
        </w:rPr>
      </w:pPr>
      <w:r w:rsidRPr="001D13DF">
        <w:rPr>
          <w:b/>
          <w:bCs/>
          <w:sz w:val="24"/>
          <w:lang w:val="ru-RU"/>
        </w:rPr>
        <w:t xml:space="preserve">Рис. 1.7. Форма представления данных для анализа задания со свободным ответом по естествознанию </w:t>
      </w:r>
      <w:r w:rsidRPr="00155531">
        <w:rPr>
          <w:b/>
          <w:bCs/>
          <w:sz w:val="24"/>
        </w:rPr>
        <w:t>(8 класс)</w:t>
      </w:r>
    </w:p>
    <w:p w:rsidR="001D13DF" w:rsidRPr="00155531" w:rsidRDefault="001D13DF" w:rsidP="001D13DF">
      <w:pPr>
        <w:pStyle w:val="aa"/>
        <w:spacing w:line="360" w:lineRule="auto"/>
        <w:rPr>
          <w:bCs/>
          <w:sz w:val="24"/>
        </w:rPr>
      </w:pPr>
    </w:p>
    <w:p w:rsidR="001D13DF" w:rsidRPr="001D13DF" w:rsidRDefault="001D13DF" w:rsidP="001D13DF">
      <w:pPr>
        <w:pStyle w:val="aa"/>
        <w:spacing w:line="360" w:lineRule="auto"/>
        <w:ind w:firstLine="567"/>
        <w:rPr>
          <w:bCs/>
          <w:sz w:val="24"/>
          <w:lang w:val="ru-RU"/>
        </w:rPr>
      </w:pPr>
      <w:r w:rsidRPr="00155531">
        <w:rPr>
          <w:bCs/>
          <w:sz w:val="24"/>
        </w:rPr>
        <w:tab/>
      </w:r>
      <w:r w:rsidRPr="001D13DF">
        <w:rPr>
          <w:bCs/>
          <w:sz w:val="24"/>
          <w:lang w:val="ru-RU"/>
        </w:rPr>
        <w:t>Анализ данных показал, что:</w:t>
      </w:r>
    </w:p>
    <w:p w:rsidR="001D13DF" w:rsidRPr="00155531" w:rsidRDefault="001D13DF" w:rsidP="001D13DF">
      <w:pPr>
        <w:snapToGrid w:val="0"/>
        <w:spacing w:line="360" w:lineRule="auto"/>
        <w:jc w:val="both"/>
        <w:rPr>
          <w:color w:val="000000"/>
        </w:rPr>
      </w:pPr>
      <w:r w:rsidRPr="00155531">
        <w:rPr>
          <w:color w:val="000000"/>
        </w:rPr>
        <w:tab/>
        <w:t>– процент выполнения заданий по математике колеблется от 14,5% до 97,9% в 4 классе и от 5,3% до 93,8% в 8 классе, а процент выполнения заданий по естествознанию – от 20,4% до 98,7% в 4 классе и от 12,1% до 95,2% в 8 классе;</w:t>
      </w:r>
    </w:p>
    <w:p w:rsidR="001D13DF" w:rsidRPr="00155531" w:rsidRDefault="001D13DF" w:rsidP="001D13DF">
      <w:pPr>
        <w:snapToGrid w:val="0"/>
        <w:spacing w:line="360" w:lineRule="auto"/>
        <w:jc w:val="both"/>
        <w:rPr>
          <w:color w:val="000000"/>
        </w:rPr>
      </w:pPr>
      <w:r w:rsidRPr="00155531">
        <w:rPr>
          <w:color w:val="000000"/>
        </w:rPr>
        <w:tab/>
        <w:t xml:space="preserve">– процент учащихся, выбравших или давших неверные ответы (по спектру ответов) по математике, колеблется от 2,1% до 78,7% в 4 классе и от 6,1% до 92,4% в 8 классе, а </w:t>
      </w:r>
      <w:r w:rsidRPr="00155531">
        <w:rPr>
          <w:color w:val="000000"/>
        </w:rPr>
        <w:lastRenderedPageBreak/>
        <w:t>процент учащихся, выбравших или давших неверные ответы (по спектру ответов) по естествознанию, колеблется от 1,3% до 79,0% в 4 классе и от 3,4% до 80,1% в 8 классе;</w:t>
      </w:r>
    </w:p>
    <w:p w:rsidR="001D13DF" w:rsidRPr="00155531" w:rsidRDefault="001D13DF" w:rsidP="001D13DF">
      <w:pPr>
        <w:snapToGrid w:val="0"/>
        <w:spacing w:line="360" w:lineRule="auto"/>
        <w:jc w:val="both"/>
        <w:rPr>
          <w:color w:val="000000"/>
        </w:rPr>
      </w:pPr>
      <w:r w:rsidRPr="00155531">
        <w:rPr>
          <w:color w:val="000000"/>
        </w:rPr>
        <w:tab/>
        <w:t>– процент учащихся, пропустивших данное задание по математике, колеблется от 0% до 21,2% в 4 классе и от 0% до 45,7% в 8 классе, а процент учащихся, пропустивших данное задание по естествознанию, – от 0% до 23,4% в 4 классе и от 0,4% в 4 классе до 46,0% в 8 классе;</w:t>
      </w:r>
    </w:p>
    <w:p w:rsidR="001D13DF" w:rsidRPr="00155531" w:rsidRDefault="001D13DF" w:rsidP="001D13DF">
      <w:pPr>
        <w:snapToGrid w:val="0"/>
        <w:spacing w:line="360" w:lineRule="auto"/>
        <w:jc w:val="both"/>
        <w:rPr>
          <w:color w:val="000000"/>
        </w:rPr>
      </w:pPr>
      <w:r w:rsidRPr="00155531">
        <w:rPr>
          <w:color w:val="000000"/>
        </w:rPr>
        <w:tab/>
        <w:t>– процент учащихся, не приступавших к выполнению данного задания по математике, колеблется от 0% до 5,0% в 4 классе и от 0% до 11,9% в 8 классе, а процент учащихся, не приступавших к выполнению данного задания по естествознанию, колеблется от 0% до 3,3% в 4 классе и от 0% до 2,9% в 8 классе.</w:t>
      </w:r>
    </w:p>
    <w:p w:rsidR="001D13DF" w:rsidRPr="001D13DF" w:rsidRDefault="001D13DF" w:rsidP="001D13DF">
      <w:pPr>
        <w:pStyle w:val="aa"/>
        <w:spacing w:line="360" w:lineRule="auto"/>
        <w:ind w:firstLine="709"/>
        <w:rPr>
          <w:sz w:val="24"/>
          <w:lang w:val="ru-RU"/>
        </w:rPr>
      </w:pPr>
      <w:r w:rsidRPr="001D13DF">
        <w:rPr>
          <w:sz w:val="24"/>
          <w:lang w:val="ru-RU"/>
        </w:rPr>
        <w:t>Характеристики всех проанализированных заданий удовлетворяли следующим условиям: у заданий с выбором ответа верный ответ должен иметь положительный точечно-биссериальный коэффициент корреляции, а неверный ответ должен иметь отрицательный или меньший, чем у верного ответа, точечно-бисериальный коэффициент корреляции; у заданий со свободным ответом точечно-биссериальный коэффициент корреляции должен возрастать от наименьшего балла к наибольшему, ответ с наибольшим баллом должен иметь положительный точечно-биссериальный коэффициент корреляции.</w:t>
      </w:r>
    </w:p>
    <w:p w:rsidR="001D13DF" w:rsidRPr="001D13DF" w:rsidRDefault="001D13DF" w:rsidP="001D13DF">
      <w:pPr>
        <w:pStyle w:val="aa"/>
        <w:spacing w:line="360" w:lineRule="auto"/>
        <w:rPr>
          <w:bCs/>
          <w:sz w:val="24"/>
          <w:lang w:val="ru-RU"/>
        </w:rPr>
      </w:pPr>
      <w:r w:rsidRPr="001D13DF">
        <w:rPr>
          <w:bCs/>
          <w:sz w:val="24"/>
          <w:lang w:val="ru-RU"/>
        </w:rPr>
        <w:tab/>
        <w:t>Таким образом, все задания, использовавшиеся при проведении тестирования российских учащихся 4 и 8 классов по математике и естествознанию, соответствуют всем критериям качества, предъявляемым к заданиям с выбором ответа и свободным ответом.</w:t>
      </w:r>
    </w:p>
    <w:p w:rsidR="001D13DF" w:rsidRPr="001D13DF" w:rsidRDefault="001D13DF" w:rsidP="001D13DF">
      <w:pPr>
        <w:pStyle w:val="aa"/>
        <w:spacing w:line="360" w:lineRule="auto"/>
        <w:rPr>
          <w:sz w:val="24"/>
          <w:lang w:val="ru-RU"/>
        </w:rPr>
      </w:pPr>
    </w:p>
    <w:p w:rsidR="001D13DF" w:rsidRPr="001D13DF" w:rsidRDefault="001D13DF" w:rsidP="001D13DF">
      <w:pPr>
        <w:pStyle w:val="25"/>
        <w:spacing w:line="360" w:lineRule="auto"/>
        <w:jc w:val="center"/>
        <w:rPr>
          <w:sz w:val="24"/>
          <w:lang w:val="ru-RU"/>
        </w:rPr>
      </w:pPr>
      <w:r w:rsidRPr="001D13DF">
        <w:rPr>
          <w:sz w:val="24"/>
          <w:lang w:val="ru-RU"/>
        </w:rPr>
        <w:t>2. Проведение анализа результатов выполнения учащимися 11 классов отдельных заданий по математике (профильный уровень) и по физике (профильный уровень)</w:t>
      </w:r>
    </w:p>
    <w:p w:rsidR="001D13DF" w:rsidRPr="00155531" w:rsidRDefault="001D13DF" w:rsidP="001D13DF">
      <w:pPr>
        <w:snapToGrid w:val="0"/>
        <w:spacing w:line="360" w:lineRule="auto"/>
        <w:jc w:val="both"/>
        <w:rPr>
          <w:color w:val="000000"/>
        </w:rPr>
      </w:pPr>
      <w:r w:rsidRPr="00155531">
        <w:rPr>
          <w:color w:val="000000"/>
        </w:rPr>
        <w:tab/>
        <w:t>В ходе статистического анализа результатов выполнения отдельных заданий анализировались следующие показатели:</w:t>
      </w:r>
    </w:p>
    <w:p w:rsidR="001D13DF" w:rsidRPr="00155531" w:rsidRDefault="001D13DF" w:rsidP="001D13DF">
      <w:pPr>
        <w:snapToGrid w:val="0"/>
        <w:spacing w:line="360" w:lineRule="auto"/>
        <w:jc w:val="both"/>
        <w:rPr>
          <w:color w:val="000000"/>
        </w:rPr>
      </w:pPr>
      <w:r w:rsidRPr="00155531">
        <w:rPr>
          <w:color w:val="000000"/>
        </w:rPr>
        <w:tab/>
        <w:t>– процент выполнения задания (процент учащихся, выбравших верный ответ для заданий с выбором ответа или записавших правильный ответ или решение);</w:t>
      </w:r>
    </w:p>
    <w:p w:rsidR="001D13DF" w:rsidRPr="00155531" w:rsidRDefault="001D13DF" w:rsidP="001D13DF">
      <w:pPr>
        <w:snapToGrid w:val="0"/>
        <w:spacing w:line="360" w:lineRule="auto"/>
        <w:jc w:val="both"/>
        <w:rPr>
          <w:color w:val="000000"/>
        </w:rPr>
      </w:pPr>
      <w:r w:rsidRPr="00155531">
        <w:rPr>
          <w:color w:val="000000"/>
        </w:rPr>
        <w:tab/>
        <w:t>– процент учащихся, выбравших или давших неверные ответы (по спектру ответов);</w:t>
      </w:r>
    </w:p>
    <w:p w:rsidR="001D13DF" w:rsidRPr="00155531" w:rsidRDefault="001D13DF" w:rsidP="001D13DF">
      <w:pPr>
        <w:snapToGrid w:val="0"/>
        <w:spacing w:line="360" w:lineRule="auto"/>
        <w:jc w:val="both"/>
        <w:rPr>
          <w:color w:val="000000"/>
        </w:rPr>
      </w:pPr>
      <w:r w:rsidRPr="00155531">
        <w:rPr>
          <w:color w:val="000000"/>
        </w:rPr>
        <w:tab/>
        <w:t>– процент учащихся, пропустивших данное задание;</w:t>
      </w:r>
    </w:p>
    <w:p w:rsidR="001D13DF" w:rsidRPr="00155531" w:rsidRDefault="001D13DF" w:rsidP="001D13DF">
      <w:pPr>
        <w:snapToGrid w:val="0"/>
        <w:spacing w:line="360" w:lineRule="auto"/>
        <w:jc w:val="both"/>
        <w:rPr>
          <w:color w:val="000000"/>
        </w:rPr>
      </w:pPr>
      <w:r w:rsidRPr="00155531">
        <w:rPr>
          <w:color w:val="000000"/>
        </w:rPr>
        <w:tab/>
        <w:t>– процент учащихся, не приступавших к выполнению данного задания.</w:t>
      </w:r>
    </w:p>
    <w:p w:rsidR="001D13DF" w:rsidRPr="001D13DF" w:rsidRDefault="001D13DF" w:rsidP="001D13DF">
      <w:pPr>
        <w:pStyle w:val="aa"/>
        <w:spacing w:line="360" w:lineRule="auto"/>
        <w:ind w:firstLine="709"/>
        <w:rPr>
          <w:sz w:val="24"/>
          <w:lang w:val="ru-RU"/>
        </w:rPr>
      </w:pPr>
      <w:r w:rsidRPr="001D13DF">
        <w:rPr>
          <w:sz w:val="24"/>
          <w:lang w:val="ru-RU"/>
        </w:rPr>
        <w:t>Статистический анализ проводился на основе первичной статистики по каждому заданию, которая была подготовлена Центром обработки данных (</w:t>
      </w:r>
      <w:r w:rsidRPr="00155531">
        <w:rPr>
          <w:sz w:val="24"/>
          <w:lang w:val="en-US"/>
        </w:rPr>
        <w:t>DPC</w:t>
      </w:r>
      <w:r w:rsidRPr="001D13DF">
        <w:rPr>
          <w:sz w:val="24"/>
          <w:lang w:val="ru-RU"/>
        </w:rPr>
        <w:t xml:space="preserve">) и передана для </w:t>
      </w:r>
      <w:r w:rsidRPr="001D13DF">
        <w:rPr>
          <w:sz w:val="24"/>
          <w:lang w:val="ru-RU"/>
        </w:rPr>
        <w:lastRenderedPageBreak/>
        <w:t xml:space="preserve">анализа в каждую из стран-участниц международного исследования </w:t>
      </w:r>
      <w:r w:rsidRPr="00155531">
        <w:rPr>
          <w:sz w:val="24"/>
        </w:rPr>
        <w:t>TIMSS</w:t>
      </w:r>
      <w:r w:rsidRPr="001D13DF">
        <w:rPr>
          <w:sz w:val="24"/>
          <w:lang w:val="ru-RU"/>
        </w:rPr>
        <w:t>. Пример представления статистической информации по каждому заданию приведен на рис. 1.8.</w:t>
      </w:r>
    </w:p>
    <w:p w:rsidR="001D13DF" w:rsidRPr="001D13DF" w:rsidRDefault="001D13DF" w:rsidP="001D13DF">
      <w:pPr>
        <w:pStyle w:val="aa"/>
        <w:spacing w:line="360" w:lineRule="auto"/>
        <w:rPr>
          <w:sz w:val="24"/>
          <w:lang w:val="ru-RU"/>
        </w:rPr>
      </w:pPr>
      <w:r w:rsidRPr="001D13DF">
        <w:rPr>
          <w:sz w:val="24"/>
          <w:lang w:val="ru-RU"/>
        </w:rPr>
        <w:tab/>
        <w:t>Ниже приведена расшифровка обозначений, используемых в представленной статистической информации.</w:t>
      </w:r>
    </w:p>
    <w:p w:rsidR="001D13DF" w:rsidRPr="001D13DF" w:rsidRDefault="001D13DF" w:rsidP="001D13DF">
      <w:pPr>
        <w:pStyle w:val="aa"/>
        <w:spacing w:line="360" w:lineRule="auto"/>
        <w:rPr>
          <w:sz w:val="24"/>
          <w:lang w:val="ru-RU"/>
        </w:rPr>
      </w:pPr>
    </w:p>
    <w:p w:rsidR="001D13DF" w:rsidRPr="00155531" w:rsidRDefault="001D13DF" w:rsidP="001D13DF">
      <w:pPr>
        <w:spacing w:line="360" w:lineRule="auto"/>
      </w:pPr>
      <w:r w:rsidRPr="00155531">
        <w:t>Расшифровка обозначений в номере задания:</w:t>
      </w:r>
    </w:p>
    <w:p w:rsidR="001D13DF" w:rsidRPr="00155531" w:rsidRDefault="001D13DF" w:rsidP="001D13DF">
      <w:pPr>
        <w:spacing w:line="360" w:lineRule="auto"/>
      </w:pPr>
      <w:r w:rsidRPr="00155531">
        <w:t xml:space="preserve">  /---------------  Код предмета: </w:t>
      </w:r>
      <w:r w:rsidRPr="00155531">
        <w:rPr>
          <w:lang w:val="en-US"/>
        </w:rPr>
        <w:t>M</w:t>
      </w:r>
      <w:r w:rsidRPr="00155531">
        <w:t xml:space="preserve"> = математика (проф. уровень), P = физика (проф. уровень)</w:t>
      </w:r>
    </w:p>
    <w:p w:rsidR="001D13DF" w:rsidRPr="00155531" w:rsidRDefault="001D13DF" w:rsidP="001D13DF">
      <w:pPr>
        <w:pStyle w:val="29"/>
        <w:spacing w:after="0" w:line="360" w:lineRule="auto"/>
        <w:ind w:left="0"/>
      </w:pPr>
      <w:r w:rsidRPr="00155531">
        <w:t xml:space="preserve">  |    /------------ номер блока, в котором задание встречается</w:t>
      </w:r>
    </w:p>
    <w:p w:rsidR="001D13DF" w:rsidRPr="00155531" w:rsidRDefault="001D13DF" w:rsidP="001D13DF">
      <w:pPr>
        <w:pStyle w:val="29"/>
        <w:spacing w:after="0" w:line="360" w:lineRule="auto"/>
        <w:ind w:left="0"/>
      </w:pPr>
      <w:r w:rsidRPr="00155531">
        <w:t xml:space="preserve">  |    |                   </w:t>
      </w:r>
    </w:p>
    <w:p w:rsidR="001D13DF" w:rsidRPr="00155531" w:rsidRDefault="001D13DF" w:rsidP="001D13DF">
      <w:pPr>
        <w:spacing w:line="360" w:lineRule="auto"/>
      </w:pPr>
      <w:r w:rsidRPr="00155531">
        <w:t xml:space="preserve">  |    |    /----------- порядковый номер задания в блоке</w:t>
      </w:r>
    </w:p>
    <w:p w:rsidR="001D13DF" w:rsidRPr="00155531" w:rsidRDefault="001D13DF" w:rsidP="001D13DF">
      <w:pPr>
        <w:spacing w:line="360" w:lineRule="auto"/>
        <w:ind w:left="1560" w:hanging="1560"/>
      </w:pPr>
      <w:r w:rsidRPr="00155531">
        <w:t xml:space="preserve">  |    |    |      /------- &lt;подвопрос: </w:t>
      </w:r>
      <w:r w:rsidRPr="00155531">
        <w:rPr>
          <w:lang w:val="en-US"/>
        </w:rPr>
        <w:t>A</w:t>
      </w:r>
      <w:r w:rsidRPr="00155531">
        <w:t xml:space="preserve">, </w:t>
      </w:r>
      <w:r w:rsidRPr="00155531">
        <w:rPr>
          <w:lang w:val="en-US"/>
        </w:rPr>
        <w:t>B</w:t>
      </w:r>
      <w:r w:rsidRPr="00155531">
        <w:t xml:space="preserve">, </w:t>
      </w:r>
      <w:r w:rsidRPr="00155531">
        <w:rPr>
          <w:lang w:val="en-US"/>
        </w:rPr>
        <w:t>C</w:t>
      </w:r>
      <w:r w:rsidRPr="00155531">
        <w:t xml:space="preserve"> и т.д.&gt;</w:t>
      </w:r>
    </w:p>
    <w:p w:rsidR="001D13DF" w:rsidRPr="00155531" w:rsidRDefault="001D13DF" w:rsidP="001D13DF">
      <w:pPr>
        <w:spacing w:line="360" w:lineRule="auto"/>
      </w:pPr>
      <w:r w:rsidRPr="00155531">
        <w:t xml:space="preserve">  |    |    |      |          /-- </w:t>
      </w:r>
      <w:r w:rsidRPr="00155531">
        <w:rPr>
          <w:lang w:val="en-US"/>
        </w:rPr>
        <w:t>ID</w:t>
      </w:r>
      <w:r w:rsidRPr="00155531">
        <w:t xml:space="preserve"> задания: уникальный идентификационный номер задания</w:t>
      </w:r>
    </w:p>
    <w:p w:rsidR="001D13DF" w:rsidRPr="00155531" w:rsidRDefault="001D13DF" w:rsidP="001D13DF">
      <w:pPr>
        <w:spacing w:line="360" w:lineRule="auto"/>
      </w:pPr>
      <w:r w:rsidRPr="00155531">
        <w:t xml:space="preserve"> М 1_01 &lt;A&gt;    МА13011      </w:t>
      </w:r>
    </w:p>
    <w:p w:rsidR="001D13DF" w:rsidRPr="00155531" w:rsidRDefault="001D13DF" w:rsidP="001D13DF">
      <w:pPr>
        <w:spacing w:line="360" w:lineRule="auto"/>
      </w:pPr>
    </w:p>
    <w:p w:rsidR="001D13DF" w:rsidRPr="00155531" w:rsidRDefault="001D13DF" w:rsidP="001D13DF">
      <w:pPr>
        <w:spacing w:line="360" w:lineRule="auto"/>
      </w:pPr>
      <w:r w:rsidRPr="00155531">
        <w:t>Другие обозначения:</w:t>
      </w:r>
    </w:p>
    <w:p w:rsidR="001D13DF" w:rsidRPr="00155531" w:rsidRDefault="001D13DF" w:rsidP="001D13DF">
      <w:pPr>
        <w:spacing w:line="360" w:lineRule="auto"/>
      </w:pPr>
      <w:r w:rsidRPr="00155531">
        <w:rPr>
          <w:lang w:val="en-US"/>
        </w:rPr>
        <w:t>Pts</w:t>
      </w:r>
      <w:r w:rsidRPr="00155531">
        <w:t>/</w:t>
      </w:r>
      <w:r w:rsidRPr="00155531">
        <w:rPr>
          <w:lang w:val="en-US"/>
        </w:rPr>
        <w:t>Key</w:t>
      </w:r>
      <w:r w:rsidRPr="00155531">
        <w:t xml:space="preserve"> </w:t>
      </w:r>
      <w:r w:rsidRPr="00155531">
        <w:tab/>
        <w:t>Максимальный балл/Верный ответ</w:t>
      </w:r>
    </w:p>
    <w:p w:rsidR="001D13DF" w:rsidRPr="00155531" w:rsidRDefault="001D13DF" w:rsidP="001D13DF">
      <w:pPr>
        <w:spacing w:line="360" w:lineRule="auto"/>
      </w:pPr>
      <w:r w:rsidRPr="00155531">
        <w:rPr>
          <w:lang w:val="en-US"/>
        </w:rPr>
        <w:t>N</w:t>
      </w:r>
      <w:r w:rsidRPr="00155531">
        <w:tab/>
      </w:r>
      <w:r w:rsidRPr="00155531">
        <w:tab/>
        <w:t>Число учащихся, выполнявших данное задание</w:t>
      </w:r>
    </w:p>
    <w:p w:rsidR="001D13DF" w:rsidRPr="00155531" w:rsidRDefault="001D13DF" w:rsidP="001D13DF">
      <w:pPr>
        <w:spacing w:line="360" w:lineRule="auto"/>
        <w:jc w:val="both"/>
      </w:pPr>
      <w:r w:rsidRPr="00155531">
        <w:t xml:space="preserve">DIFF </w:t>
      </w:r>
      <w:r w:rsidRPr="00155531">
        <w:tab/>
      </w:r>
      <w:r w:rsidRPr="00155531">
        <w:tab/>
        <w:t>Трудность задания (процент учащихся, верно выполнивших задание)</w:t>
      </w:r>
    </w:p>
    <w:p w:rsidR="001D13DF" w:rsidRPr="00155531" w:rsidRDefault="001D13DF" w:rsidP="001D13DF">
      <w:pPr>
        <w:spacing w:line="360" w:lineRule="auto"/>
        <w:jc w:val="both"/>
      </w:pPr>
      <w:r w:rsidRPr="00155531">
        <w:t>DISC</w:t>
      </w:r>
      <w:r w:rsidRPr="00155531">
        <w:tab/>
      </w:r>
      <w:r w:rsidRPr="00155531">
        <w:tab/>
        <w:t>Дифференцирующая сила</w:t>
      </w:r>
    </w:p>
    <w:p w:rsidR="001D13DF" w:rsidRPr="00155531" w:rsidRDefault="001D13DF" w:rsidP="001D13DF">
      <w:pPr>
        <w:spacing w:line="360" w:lineRule="auto"/>
        <w:ind w:left="1418" w:hanging="1418"/>
        <w:jc w:val="both"/>
      </w:pPr>
      <w:r w:rsidRPr="00155531">
        <w:t>A-E</w:t>
      </w:r>
      <w:r w:rsidRPr="00155531">
        <w:tab/>
        <w:t xml:space="preserve">Варианты ответов для заданий с выбором ответа. Для заданий со свободным ответом могут использоваться только буквы </w:t>
      </w:r>
      <w:r w:rsidRPr="00155531">
        <w:rPr>
          <w:lang w:val="en-US"/>
        </w:rPr>
        <w:t>A</w:t>
      </w:r>
      <w:r w:rsidRPr="00155531">
        <w:t xml:space="preserve"> (максимальный балл равен 0), В (максимальный балл равен 1) и С (максимальный балл равен 2).</w:t>
      </w:r>
    </w:p>
    <w:p w:rsidR="001D13DF" w:rsidRPr="00155531" w:rsidRDefault="001D13DF" w:rsidP="001D13DF">
      <w:pPr>
        <w:spacing w:line="360" w:lineRule="auto"/>
        <w:jc w:val="both"/>
      </w:pPr>
      <w:r w:rsidRPr="00155531">
        <w:t>OM</w:t>
      </w:r>
      <w:r w:rsidRPr="00155531">
        <w:tab/>
      </w:r>
      <w:r w:rsidRPr="00155531">
        <w:tab/>
        <w:t>Процент учащихся, пропустивших данное задание</w:t>
      </w:r>
    </w:p>
    <w:p w:rsidR="001D13DF" w:rsidRPr="00155531" w:rsidRDefault="001D13DF" w:rsidP="001D13DF">
      <w:pPr>
        <w:pStyle w:val="afff1"/>
        <w:spacing w:line="360" w:lineRule="auto"/>
      </w:pPr>
      <w:r w:rsidRPr="00155531">
        <w:t>NR</w:t>
      </w:r>
      <w:r w:rsidRPr="00155531">
        <w:tab/>
      </w:r>
      <w:r w:rsidRPr="00155531">
        <w:tab/>
        <w:t>Процент учащихся, не приступавших к выполнению данного задания и следующих за ним заданий.</w:t>
      </w:r>
    </w:p>
    <w:p w:rsidR="001D13DF" w:rsidRPr="00155531" w:rsidRDefault="001D13DF" w:rsidP="001D13DF">
      <w:pPr>
        <w:pStyle w:val="afff1"/>
        <w:spacing w:line="360" w:lineRule="auto"/>
      </w:pPr>
      <w:r w:rsidRPr="00155531">
        <w:t>Point Bi-Serials</w:t>
      </w:r>
      <w:r w:rsidRPr="00155531">
        <w:tab/>
        <w:t>Точечно-биссериальные показатели</w:t>
      </w:r>
    </w:p>
    <w:p w:rsidR="001D13DF" w:rsidRPr="00155531" w:rsidRDefault="001D13DF" w:rsidP="001D13DF">
      <w:pPr>
        <w:spacing w:line="360" w:lineRule="auto"/>
        <w:jc w:val="both"/>
      </w:pPr>
      <w:r w:rsidRPr="00155531">
        <w:t>RDIFF</w:t>
      </w:r>
      <w:r w:rsidRPr="00155531">
        <w:tab/>
      </w:r>
      <w:r w:rsidRPr="00155531">
        <w:tab/>
        <w:t>Трудность задания по Рашу</w:t>
      </w:r>
    </w:p>
    <w:p w:rsidR="001D13DF" w:rsidRPr="00155531" w:rsidRDefault="001D13DF" w:rsidP="001D13DF">
      <w:pPr>
        <w:spacing w:line="360" w:lineRule="auto"/>
        <w:jc w:val="both"/>
      </w:pPr>
      <w:r w:rsidRPr="00155531">
        <w:t>Reliability</w:t>
      </w:r>
      <w:r w:rsidRPr="00155531">
        <w:tab/>
        <w:t>Задания, проверяемые экспертами дважды:</w:t>
      </w:r>
    </w:p>
    <w:p w:rsidR="001D13DF" w:rsidRPr="00155531" w:rsidRDefault="001D13DF" w:rsidP="001D13DF">
      <w:pPr>
        <w:spacing w:line="360" w:lineRule="auto"/>
        <w:jc w:val="both"/>
      </w:pPr>
      <w:r w:rsidRPr="00155531">
        <w:tab/>
      </w:r>
      <w:r w:rsidRPr="00155531">
        <w:tab/>
      </w:r>
      <w:r w:rsidRPr="00155531">
        <w:rPr>
          <w:lang w:val="en-US"/>
        </w:rPr>
        <w:t>N</w:t>
      </w:r>
      <w:r w:rsidRPr="00155531">
        <w:t xml:space="preserve"> = Число ответов, проверенных двумя экспертами; </w:t>
      </w:r>
      <w:r w:rsidRPr="00155531">
        <w:rPr>
          <w:lang w:val="en-US"/>
        </w:rPr>
        <w:t>Score</w:t>
      </w:r>
      <w:r w:rsidRPr="00155531">
        <w:t xml:space="preserve"> = процент согласованных оценок экспертов (по баллам); </w:t>
      </w:r>
      <w:r w:rsidRPr="00155531">
        <w:rPr>
          <w:lang w:val="en-US"/>
        </w:rPr>
        <w:t>Code</w:t>
      </w:r>
      <w:r w:rsidRPr="00155531">
        <w:t xml:space="preserve"> = процент согласованных оценок экспертов (по кодам).</w:t>
      </w:r>
    </w:p>
    <w:p w:rsidR="001D13DF" w:rsidRPr="001D13DF" w:rsidRDefault="001D13DF" w:rsidP="001D13DF">
      <w:pPr>
        <w:pStyle w:val="aa"/>
        <w:spacing w:line="360" w:lineRule="auto"/>
        <w:ind w:firstLine="567"/>
        <w:rPr>
          <w:sz w:val="24"/>
          <w:lang w:val="ru-RU"/>
        </w:rPr>
      </w:pPr>
    </w:p>
    <w:p w:rsidR="001D13DF" w:rsidRPr="001D13DF" w:rsidRDefault="001D13DF" w:rsidP="001D13DF">
      <w:pPr>
        <w:pStyle w:val="aa"/>
        <w:spacing w:line="360" w:lineRule="auto"/>
        <w:ind w:firstLine="567"/>
        <w:rPr>
          <w:sz w:val="24"/>
          <w:lang w:val="ru-RU"/>
        </w:rPr>
      </w:pPr>
      <w:r w:rsidRPr="001D13DF">
        <w:rPr>
          <w:sz w:val="24"/>
          <w:lang w:val="ru-RU"/>
        </w:rPr>
        <w:lastRenderedPageBreak/>
        <w:t>Для выявления проблемных заданий необходимо было проверить следующее:</w:t>
      </w:r>
    </w:p>
    <w:p w:rsidR="001D13DF" w:rsidRPr="001D13DF" w:rsidRDefault="001D13DF" w:rsidP="001D13DF">
      <w:pPr>
        <w:pStyle w:val="aa"/>
        <w:spacing w:line="360" w:lineRule="auto"/>
        <w:ind w:firstLine="567"/>
        <w:rPr>
          <w:sz w:val="24"/>
          <w:lang w:val="ru-RU"/>
        </w:rPr>
      </w:pPr>
      <w:r w:rsidRPr="001D13DF">
        <w:rPr>
          <w:sz w:val="24"/>
          <w:lang w:val="ru-RU"/>
        </w:rPr>
        <w:t>Для заданий с выбором ответа:</w:t>
      </w:r>
    </w:p>
    <w:p w:rsidR="001D13DF" w:rsidRPr="001D13DF" w:rsidRDefault="001D13DF" w:rsidP="00280EC3">
      <w:pPr>
        <w:pStyle w:val="aa"/>
        <w:numPr>
          <w:ilvl w:val="0"/>
          <w:numId w:val="49"/>
        </w:numPr>
        <w:tabs>
          <w:tab w:val="clear" w:pos="850"/>
          <w:tab w:val="clear" w:pos="1191"/>
          <w:tab w:val="clear" w:pos="1531"/>
        </w:tabs>
        <w:adjustRightInd/>
        <w:snapToGrid/>
        <w:spacing w:after="0" w:line="360" w:lineRule="auto"/>
        <w:jc w:val="both"/>
        <w:rPr>
          <w:sz w:val="24"/>
          <w:lang w:val="ru-RU"/>
        </w:rPr>
      </w:pPr>
      <w:r w:rsidRPr="001D13DF">
        <w:rPr>
          <w:sz w:val="24"/>
          <w:lang w:val="ru-RU"/>
        </w:rPr>
        <w:t>верный ответ должен иметь положительный точечно-биссериальный коэффициент корреляции;</w:t>
      </w:r>
    </w:p>
    <w:p w:rsidR="001D13DF" w:rsidRPr="001D13DF" w:rsidRDefault="001D13DF" w:rsidP="00280EC3">
      <w:pPr>
        <w:pStyle w:val="aa"/>
        <w:numPr>
          <w:ilvl w:val="0"/>
          <w:numId w:val="49"/>
        </w:numPr>
        <w:tabs>
          <w:tab w:val="clear" w:pos="850"/>
          <w:tab w:val="clear" w:pos="1191"/>
          <w:tab w:val="clear" w:pos="1531"/>
        </w:tabs>
        <w:adjustRightInd/>
        <w:snapToGrid/>
        <w:spacing w:after="0" w:line="360" w:lineRule="auto"/>
        <w:jc w:val="both"/>
        <w:rPr>
          <w:sz w:val="24"/>
          <w:lang w:val="ru-RU"/>
        </w:rPr>
      </w:pPr>
      <w:r w:rsidRPr="001D13DF">
        <w:rPr>
          <w:sz w:val="24"/>
          <w:lang w:val="ru-RU"/>
        </w:rPr>
        <w:t>неверный ответ должен иметь отрицательный или меньший, чем у верного ответа, точечно-бисериальный коэффициент корреляции.</w:t>
      </w:r>
    </w:p>
    <w:p w:rsidR="001D13DF" w:rsidRPr="001D13DF" w:rsidRDefault="001D13DF" w:rsidP="001D13DF">
      <w:pPr>
        <w:pStyle w:val="aa"/>
        <w:spacing w:line="360" w:lineRule="auto"/>
        <w:ind w:left="567"/>
        <w:rPr>
          <w:sz w:val="24"/>
          <w:lang w:val="ru-RU"/>
        </w:rPr>
      </w:pPr>
      <w:r w:rsidRPr="001D13DF">
        <w:rPr>
          <w:sz w:val="24"/>
          <w:lang w:val="ru-RU"/>
        </w:rPr>
        <w:t>Для заданий со свободным ответом:</w:t>
      </w:r>
    </w:p>
    <w:p w:rsidR="001D13DF" w:rsidRPr="001D13DF" w:rsidRDefault="001D13DF" w:rsidP="00280EC3">
      <w:pPr>
        <w:pStyle w:val="aa"/>
        <w:numPr>
          <w:ilvl w:val="0"/>
          <w:numId w:val="49"/>
        </w:numPr>
        <w:tabs>
          <w:tab w:val="clear" w:pos="850"/>
          <w:tab w:val="clear" w:pos="1191"/>
          <w:tab w:val="clear" w:pos="1531"/>
        </w:tabs>
        <w:adjustRightInd/>
        <w:snapToGrid/>
        <w:spacing w:after="0" w:line="360" w:lineRule="auto"/>
        <w:jc w:val="both"/>
        <w:rPr>
          <w:sz w:val="24"/>
          <w:lang w:val="ru-RU"/>
        </w:rPr>
      </w:pPr>
      <w:r w:rsidRPr="001D13DF">
        <w:rPr>
          <w:sz w:val="24"/>
          <w:lang w:val="ru-RU"/>
        </w:rPr>
        <w:t>точечно-биссериальный коэффициент корреляции должен возрастать от наименьшего балла к наибольшему;</w:t>
      </w:r>
    </w:p>
    <w:p w:rsidR="001D13DF" w:rsidRPr="001D13DF" w:rsidRDefault="001D13DF" w:rsidP="00280EC3">
      <w:pPr>
        <w:pStyle w:val="aa"/>
        <w:numPr>
          <w:ilvl w:val="0"/>
          <w:numId w:val="49"/>
        </w:numPr>
        <w:tabs>
          <w:tab w:val="clear" w:pos="850"/>
          <w:tab w:val="clear" w:pos="1191"/>
          <w:tab w:val="clear" w:pos="1531"/>
        </w:tabs>
        <w:adjustRightInd/>
        <w:snapToGrid/>
        <w:spacing w:after="0" w:line="360" w:lineRule="auto"/>
        <w:jc w:val="both"/>
        <w:rPr>
          <w:sz w:val="24"/>
          <w:lang w:val="ru-RU"/>
        </w:rPr>
      </w:pPr>
      <w:r w:rsidRPr="001D13DF">
        <w:rPr>
          <w:sz w:val="24"/>
          <w:lang w:val="ru-RU"/>
        </w:rPr>
        <w:t>ответ с наибольшим баллом должен иметь положительный точечно-биссериальный коэффициент корреляции.</w:t>
      </w:r>
    </w:p>
    <w:p w:rsidR="001D13DF" w:rsidRPr="00155531" w:rsidRDefault="001D13DF" w:rsidP="001D13DF">
      <w:pPr>
        <w:autoSpaceDE w:val="0"/>
        <w:autoSpaceDN w:val="0"/>
        <w:adjustRightInd w:val="0"/>
        <w:spacing w:line="360" w:lineRule="auto"/>
        <w:ind w:firstLine="709"/>
        <w:jc w:val="both"/>
        <w:rPr>
          <w:color w:val="000000"/>
        </w:rPr>
      </w:pPr>
      <w:r w:rsidRPr="00155531">
        <w:rPr>
          <w:color w:val="000000"/>
        </w:rPr>
        <w:t xml:space="preserve">Для экспертного анализа заданий международного исследования Исполнителем была подготовлена база данных по всем заданиям. По каждому заданию была приведена следующая информация: </w:t>
      </w:r>
    </w:p>
    <w:p w:rsidR="001D13DF" w:rsidRPr="00155531" w:rsidRDefault="001D13DF" w:rsidP="001D13DF">
      <w:pPr>
        <w:autoSpaceDE w:val="0"/>
        <w:autoSpaceDN w:val="0"/>
        <w:adjustRightInd w:val="0"/>
        <w:spacing w:line="360" w:lineRule="auto"/>
        <w:ind w:firstLine="709"/>
        <w:jc w:val="both"/>
        <w:rPr>
          <w:color w:val="000000"/>
        </w:rPr>
      </w:pPr>
      <w:r w:rsidRPr="00155531">
        <w:rPr>
          <w:color w:val="000000"/>
        </w:rPr>
        <w:t xml:space="preserve">1. Текст задания. Справа от задания указан номер блока и положение в нем данного задания. </w:t>
      </w:r>
    </w:p>
    <w:p w:rsidR="001D13DF" w:rsidRPr="00155531" w:rsidRDefault="001D13DF" w:rsidP="001D13DF">
      <w:pPr>
        <w:autoSpaceDE w:val="0"/>
        <w:autoSpaceDN w:val="0"/>
        <w:adjustRightInd w:val="0"/>
        <w:spacing w:line="360" w:lineRule="auto"/>
        <w:ind w:firstLine="709"/>
        <w:jc w:val="both"/>
        <w:rPr>
          <w:color w:val="000000"/>
        </w:rPr>
      </w:pPr>
      <w:r w:rsidRPr="00155531">
        <w:rPr>
          <w:color w:val="000000"/>
        </w:rPr>
        <w:t xml:space="preserve">2. Статистические показатели по данному заданию. </w:t>
      </w:r>
    </w:p>
    <w:p w:rsidR="001D13DF" w:rsidRPr="00155531" w:rsidRDefault="001D13DF" w:rsidP="001D13DF">
      <w:pPr>
        <w:autoSpaceDE w:val="0"/>
        <w:autoSpaceDN w:val="0"/>
        <w:adjustRightInd w:val="0"/>
        <w:spacing w:line="360" w:lineRule="auto"/>
        <w:jc w:val="both"/>
      </w:pPr>
      <w:r w:rsidRPr="00155531">
        <w:rPr>
          <w:color w:val="000000"/>
        </w:rPr>
        <w:tab/>
        <w:t>3. Для заданий с открытым ответом приведены рекомендации, с помощью которых осуществлялась проверка задания.</w:t>
      </w:r>
    </w:p>
    <w:p w:rsidR="001D13DF" w:rsidRPr="00155531" w:rsidRDefault="001D13DF" w:rsidP="001D13DF">
      <w:pPr>
        <w:autoSpaceDE w:val="0"/>
        <w:autoSpaceDN w:val="0"/>
        <w:adjustRightInd w:val="0"/>
        <w:spacing w:line="360" w:lineRule="auto"/>
        <w:ind w:firstLine="709"/>
        <w:jc w:val="both"/>
        <w:rPr>
          <w:color w:val="000000"/>
        </w:rPr>
      </w:pPr>
      <w:r w:rsidRPr="00155531">
        <w:rPr>
          <w:color w:val="000000"/>
        </w:rPr>
        <w:t>На рис. 1.9 приведен пример формы представления данных для анализа результатов выполнения российскими учащимися 11 классов задания с выбором ответа по математике (профильный уровень).</w:t>
      </w:r>
    </w:p>
    <w:p w:rsidR="001D13DF" w:rsidRPr="001D13DF" w:rsidRDefault="001D13DF" w:rsidP="001D13DF">
      <w:pPr>
        <w:pStyle w:val="aa"/>
        <w:spacing w:line="360" w:lineRule="auto"/>
        <w:ind w:firstLine="709"/>
        <w:rPr>
          <w:color w:val="000000"/>
          <w:sz w:val="24"/>
          <w:lang w:val="ru-RU"/>
        </w:rPr>
      </w:pPr>
      <w:r w:rsidRPr="001D13DF">
        <w:rPr>
          <w:color w:val="000000"/>
          <w:sz w:val="24"/>
          <w:lang w:val="ru-RU"/>
        </w:rPr>
        <w:t xml:space="preserve">Кроме того, для экспертного анализа заданий международного исследования использовалась подготовленная база данных, включающая результаты выполнения отдельных заданий тестов по математике (профильный уровень) и по физике (профильный уровень) исследования </w:t>
      </w:r>
      <w:r w:rsidRPr="00155531">
        <w:rPr>
          <w:color w:val="000000"/>
          <w:sz w:val="24"/>
        </w:rPr>
        <w:t>TIMSS</w:t>
      </w:r>
      <w:r w:rsidRPr="001D13DF">
        <w:rPr>
          <w:color w:val="000000"/>
          <w:sz w:val="24"/>
          <w:lang w:val="ru-RU"/>
        </w:rPr>
        <w:t xml:space="preserve"> учащимися разных стран.</w:t>
      </w:r>
    </w:p>
    <w:p w:rsidR="001D13DF" w:rsidRPr="001D13DF" w:rsidRDefault="001D13DF" w:rsidP="001D13DF">
      <w:pPr>
        <w:pStyle w:val="aa"/>
        <w:spacing w:line="360" w:lineRule="auto"/>
        <w:ind w:firstLine="709"/>
        <w:rPr>
          <w:color w:val="000000"/>
          <w:sz w:val="24"/>
          <w:lang w:val="ru-RU"/>
        </w:rPr>
      </w:pPr>
      <w:r w:rsidRPr="001D13DF">
        <w:rPr>
          <w:color w:val="000000"/>
          <w:sz w:val="24"/>
          <w:lang w:val="ru-RU"/>
        </w:rPr>
        <w:t xml:space="preserve">На рисунке 1.10 представлен примеры задания по математике (профильный уровень) с результатами его выполнения учащимися всех стран-участниц исследования </w:t>
      </w:r>
      <w:r w:rsidRPr="00155531">
        <w:rPr>
          <w:color w:val="000000"/>
          <w:sz w:val="24"/>
        </w:rPr>
        <w:t>TIMSS</w:t>
      </w:r>
      <w:r w:rsidRPr="001D13DF">
        <w:rPr>
          <w:color w:val="000000"/>
          <w:sz w:val="24"/>
          <w:lang w:val="ru-RU"/>
        </w:rPr>
        <w:t>.</w:t>
      </w:r>
    </w:p>
    <w:p w:rsidR="001D13DF" w:rsidRPr="001D13DF" w:rsidRDefault="001D13DF" w:rsidP="001D13DF">
      <w:pPr>
        <w:pStyle w:val="aa"/>
        <w:spacing w:line="360" w:lineRule="auto"/>
        <w:ind w:firstLine="567"/>
        <w:rPr>
          <w:sz w:val="24"/>
          <w:lang w:val="ru-RU"/>
        </w:rPr>
      </w:pPr>
    </w:p>
    <w:p w:rsidR="001D13DF" w:rsidRPr="001D13DF" w:rsidRDefault="001D13DF" w:rsidP="001D13DF">
      <w:pPr>
        <w:pStyle w:val="aa"/>
        <w:spacing w:line="360" w:lineRule="auto"/>
        <w:ind w:firstLine="567"/>
        <w:rPr>
          <w:sz w:val="24"/>
          <w:lang w:val="ru-RU"/>
        </w:rPr>
      </w:pPr>
    </w:p>
    <w:p w:rsidR="001D13DF" w:rsidRPr="001D13DF" w:rsidRDefault="001D13DF" w:rsidP="001D13DF">
      <w:pPr>
        <w:pStyle w:val="aa"/>
        <w:spacing w:line="360" w:lineRule="auto"/>
        <w:ind w:firstLine="567"/>
        <w:rPr>
          <w:sz w:val="24"/>
          <w:lang w:val="ru-RU"/>
        </w:rPr>
      </w:pPr>
    </w:p>
    <w:p w:rsidR="001D13DF" w:rsidRPr="001D13DF" w:rsidRDefault="001D13DF" w:rsidP="001D13DF">
      <w:pPr>
        <w:pStyle w:val="aa"/>
        <w:ind w:firstLine="567"/>
        <w:rPr>
          <w:sz w:val="24"/>
          <w:lang w:val="ru-RU"/>
        </w:rPr>
        <w:sectPr w:rsidR="001D13DF" w:rsidRPr="001D13DF" w:rsidSect="001D13DF">
          <w:footerReference w:type="even" r:id="rId29"/>
          <w:footerReference w:type="default" r:id="rId30"/>
          <w:footnotePr>
            <w:numStart w:val="4"/>
          </w:footnotePr>
          <w:pgSz w:w="11906" w:h="16838" w:code="9"/>
          <w:pgMar w:top="1134" w:right="1133" w:bottom="993" w:left="1418" w:header="720" w:footer="720" w:gutter="0"/>
          <w:cols w:space="720"/>
          <w:titlePg/>
          <w:docGrid w:linePitch="360"/>
        </w:sectPr>
      </w:pPr>
    </w:p>
    <w:p w:rsidR="001D13DF" w:rsidRPr="00155531" w:rsidRDefault="001D13DF" w:rsidP="001D13DF">
      <w:pPr>
        <w:pStyle w:val="aa"/>
        <w:rPr>
          <w:sz w:val="24"/>
        </w:rPr>
      </w:pPr>
      <w:r>
        <w:rPr>
          <w:noProof/>
          <w:lang w:val="ru-RU" w:eastAsia="ru-RU"/>
        </w:rPr>
        <w:lastRenderedPageBreak/>
        <w:drawing>
          <wp:inline distT="0" distB="0" distL="0" distR="0">
            <wp:extent cx="9250045" cy="4933315"/>
            <wp:effectExtent l="0" t="0" r="8255" b="63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250045" cy="4933315"/>
                    </a:xfrm>
                    <a:prstGeom prst="rect">
                      <a:avLst/>
                    </a:prstGeom>
                    <a:noFill/>
                    <a:ln>
                      <a:noFill/>
                    </a:ln>
                  </pic:spPr>
                </pic:pic>
              </a:graphicData>
            </a:graphic>
          </wp:inline>
        </w:drawing>
      </w:r>
    </w:p>
    <w:p w:rsidR="001D13DF" w:rsidRPr="00155531" w:rsidRDefault="001D13DF" w:rsidP="001D13DF">
      <w:pPr>
        <w:pStyle w:val="aa"/>
        <w:rPr>
          <w:b/>
          <w:sz w:val="24"/>
        </w:rPr>
      </w:pPr>
      <w:r>
        <w:rPr>
          <w:b/>
          <w:noProof/>
          <w:sz w:val="24"/>
          <w:lang w:val="ru-RU" w:eastAsia="ru-RU"/>
        </w:rPr>
        <w:drawing>
          <wp:inline distT="0" distB="0" distL="0" distR="0">
            <wp:extent cx="9239885" cy="28702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39885" cy="287020"/>
                    </a:xfrm>
                    <a:prstGeom prst="rect">
                      <a:avLst/>
                    </a:prstGeom>
                    <a:noFill/>
                    <a:ln>
                      <a:noFill/>
                    </a:ln>
                  </pic:spPr>
                </pic:pic>
              </a:graphicData>
            </a:graphic>
          </wp:inline>
        </w:drawing>
      </w:r>
    </w:p>
    <w:p w:rsidR="001D13DF" w:rsidRPr="001D13DF" w:rsidRDefault="001D13DF" w:rsidP="001D13DF">
      <w:pPr>
        <w:pStyle w:val="aa"/>
        <w:rPr>
          <w:b/>
          <w:sz w:val="24"/>
          <w:lang w:val="ru-RU"/>
        </w:rPr>
        <w:sectPr w:rsidR="001D13DF" w:rsidRPr="001D13DF" w:rsidSect="001D13DF">
          <w:footnotePr>
            <w:numRestart w:val="eachPage"/>
          </w:footnotePr>
          <w:pgSz w:w="16838" w:h="11906" w:orient="landscape"/>
          <w:pgMar w:top="1701" w:right="1134" w:bottom="850" w:left="1134" w:header="708" w:footer="708" w:gutter="0"/>
          <w:cols w:space="708"/>
          <w:docGrid w:linePitch="360"/>
        </w:sectPr>
      </w:pPr>
      <w:r w:rsidRPr="001D13DF">
        <w:rPr>
          <w:b/>
          <w:sz w:val="24"/>
          <w:lang w:val="ru-RU"/>
        </w:rPr>
        <w:t xml:space="preserve">Рис. 1.8. Пример представления статистики по отдельным заданиям теста (математика, профильный уровень, 11 класс) </w:t>
      </w:r>
    </w:p>
    <w:p w:rsidR="001D13DF" w:rsidRPr="001D13DF" w:rsidRDefault="001D13DF" w:rsidP="001D13DF">
      <w:pPr>
        <w:pStyle w:val="aa"/>
        <w:jc w:val="center"/>
        <w:rPr>
          <w:b/>
          <w:i/>
          <w:sz w:val="24"/>
          <w:lang w:val="ru-RU"/>
        </w:rPr>
      </w:pPr>
    </w:p>
    <w:p w:rsidR="001D13DF" w:rsidRPr="00155531" w:rsidRDefault="001D13DF" w:rsidP="001D13DF">
      <w:pPr>
        <w:pStyle w:val="25"/>
        <w:rPr>
          <w:sz w:val="24"/>
          <w:lang w:eastAsia="ru-RU"/>
        </w:rPr>
      </w:pPr>
      <w:r>
        <w:rPr>
          <w:noProof/>
          <w:sz w:val="24"/>
          <w:lang w:val="ru-RU" w:eastAsia="ru-RU"/>
        </w:rPr>
        <w:drawing>
          <wp:inline distT="0" distB="0" distL="0" distR="0">
            <wp:extent cx="5975350" cy="5262880"/>
            <wp:effectExtent l="0" t="0" r="635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l="25160" t="7123" r="25160" b="15100"/>
                    <a:stretch>
                      <a:fillRect/>
                    </a:stretch>
                  </pic:blipFill>
                  <pic:spPr bwMode="auto">
                    <a:xfrm>
                      <a:off x="0" y="0"/>
                      <a:ext cx="5975350" cy="5262880"/>
                    </a:xfrm>
                    <a:prstGeom prst="rect">
                      <a:avLst/>
                    </a:prstGeom>
                    <a:noFill/>
                    <a:ln>
                      <a:noFill/>
                    </a:ln>
                  </pic:spPr>
                </pic:pic>
              </a:graphicData>
            </a:graphic>
          </wp:inline>
        </w:drawing>
      </w:r>
    </w:p>
    <w:p w:rsidR="001D13DF" w:rsidRPr="00155531" w:rsidRDefault="001D13DF" w:rsidP="001D13DF">
      <w:pPr>
        <w:jc w:val="both"/>
        <w:rPr>
          <w:b/>
          <w:bCs/>
        </w:rPr>
      </w:pPr>
    </w:p>
    <w:p w:rsidR="001D13DF" w:rsidRPr="00155531" w:rsidRDefault="001D13DF" w:rsidP="001D13DF">
      <w:pPr>
        <w:spacing w:line="360" w:lineRule="auto"/>
        <w:jc w:val="both"/>
        <w:rPr>
          <w:b/>
          <w:bCs/>
        </w:rPr>
      </w:pPr>
      <w:r>
        <w:rPr>
          <w:b/>
          <w:bCs/>
          <w:noProof/>
        </w:rPr>
        <w:drawing>
          <wp:inline distT="0" distB="0" distL="0" distR="0">
            <wp:extent cx="5901055" cy="2115820"/>
            <wp:effectExtent l="0" t="0" r="444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01055" cy="2115820"/>
                    </a:xfrm>
                    <a:prstGeom prst="rect">
                      <a:avLst/>
                    </a:prstGeom>
                    <a:noFill/>
                    <a:ln>
                      <a:noFill/>
                    </a:ln>
                  </pic:spPr>
                </pic:pic>
              </a:graphicData>
            </a:graphic>
          </wp:inline>
        </w:drawing>
      </w:r>
    </w:p>
    <w:p w:rsidR="001D13DF" w:rsidRPr="00155531" w:rsidRDefault="001D13DF" w:rsidP="001D13DF">
      <w:pPr>
        <w:spacing w:line="360" w:lineRule="auto"/>
        <w:jc w:val="both"/>
      </w:pPr>
      <w:r w:rsidRPr="00155531">
        <w:rPr>
          <w:b/>
          <w:bCs/>
        </w:rPr>
        <w:t>Рис. 1.9. Форма представления данных для анализа результатов выполнения задания с выбором ответа по математике(профильный уровень, 11 класс)</w:t>
      </w:r>
    </w:p>
    <w:p w:rsidR="001D13DF" w:rsidRPr="001D13DF" w:rsidRDefault="001D13DF" w:rsidP="001D13DF">
      <w:pPr>
        <w:pStyle w:val="aa"/>
        <w:spacing w:line="360" w:lineRule="auto"/>
        <w:rPr>
          <w:b/>
          <w:lang w:val="ru-RU"/>
        </w:rPr>
      </w:pPr>
      <w:r w:rsidRPr="001D13DF">
        <w:rPr>
          <w:bCs/>
          <w:sz w:val="24"/>
          <w:lang w:val="ru-RU"/>
        </w:rPr>
        <w:br w:type="page"/>
      </w:r>
    </w:p>
    <w:tbl>
      <w:tblPr>
        <w:tblW w:w="9337" w:type="dxa"/>
        <w:tblInd w:w="108" w:type="dxa"/>
        <w:tblLayout w:type="fixed"/>
        <w:tblLook w:val="0000" w:firstRow="0" w:lastRow="0" w:firstColumn="0" w:lastColumn="0" w:noHBand="0" w:noVBand="0"/>
      </w:tblPr>
      <w:tblGrid>
        <w:gridCol w:w="264"/>
        <w:gridCol w:w="2110"/>
        <w:gridCol w:w="348"/>
        <w:gridCol w:w="426"/>
        <w:gridCol w:w="549"/>
        <w:gridCol w:w="236"/>
        <w:gridCol w:w="1130"/>
        <w:gridCol w:w="236"/>
        <w:gridCol w:w="1117"/>
        <w:gridCol w:w="724"/>
        <w:gridCol w:w="630"/>
        <w:gridCol w:w="819"/>
        <w:gridCol w:w="748"/>
      </w:tblGrid>
      <w:tr w:rsidR="001D13DF" w:rsidRPr="00155531" w:rsidTr="001D13DF">
        <w:trPr>
          <w:cantSplit/>
          <w:trHeight w:val="163"/>
        </w:trPr>
        <w:tc>
          <w:tcPr>
            <w:tcW w:w="264" w:type="dxa"/>
            <w:vMerge w:val="restart"/>
            <w:tcBorders>
              <w:top w:val="single" w:sz="4" w:space="0" w:color="auto"/>
              <w:left w:val="single" w:sz="4" w:space="0" w:color="auto"/>
              <w:bottom w:val="single" w:sz="4" w:space="0" w:color="auto"/>
              <w:right w:val="single" w:sz="4" w:space="0" w:color="auto"/>
            </w:tcBorders>
            <w:shd w:val="clear" w:color="auto" w:fill="DDDDDD"/>
            <w:noWrap/>
            <w:vAlign w:val="center"/>
          </w:tcPr>
          <w:p w:rsidR="001D13DF" w:rsidRPr="00155531" w:rsidRDefault="001D13DF" w:rsidP="001D13DF">
            <w:pPr>
              <w:spacing w:before="60" w:after="60"/>
              <w:ind w:left="-76"/>
              <w:jc w:val="center"/>
              <w:rPr>
                <w:rFonts w:eastAsia="Calibri"/>
                <w:b/>
                <w:bCs/>
                <w:sz w:val="18"/>
                <w:szCs w:val="18"/>
              </w:rPr>
            </w:pPr>
            <w:r w:rsidRPr="00155531">
              <w:rPr>
                <w:rFonts w:eastAsia="Calibri"/>
                <w:b/>
                <w:bCs/>
                <w:sz w:val="18"/>
                <w:szCs w:val="18"/>
              </w:rPr>
              <w:lastRenderedPageBreak/>
              <w:t>№</w:t>
            </w:r>
          </w:p>
        </w:tc>
        <w:tc>
          <w:tcPr>
            <w:tcW w:w="2110" w:type="dxa"/>
            <w:vMerge w:val="restart"/>
            <w:tcBorders>
              <w:top w:val="single" w:sz="4" w:space="0" w:color="auto"/>
              <w:left w:val="single" w:sz="4" w:space="0" w:color="auto"/>
              <w:bottom w:val="single" w:sz="4" w:space="0" w:color="auto"/>
              <w:right w:val="single" w:sz="4" w:space="0" w:color="auto"/>
            </w:tcBorders>
            <w:shd w:val="clear" w:color="auto" w:fill="DDDDDD"/>
            <w:vAlign w:val="center"/>
          </w:tcPr>
          <w:p w:rsidR="001D13DF" w:rsidRPr="00155531" w:rsidRDefault="001D13DF" w:rsidP="001D13DF">
            <w:pPr>
              <w:spacing w:before="60" w:after="60"/>
              <w:jc w:val="center"/>
              <w:rPr>
                <w:rFonts w:eastAsia="Calibri"/>
                <w:sz w:val="16"/>
                <w:szCs w:val="16"/>
              </w:rPr>
            </w:pPr>
            <w:r w:rsidRPr="00155531">
              <w:rPr>
                <w:rFonts w:eastAsia="Calibri"/>
                <w:b/>
                <w:bCs/>
                <w:sz w:val="18"/>
                <w:szCs w:val="18"/>
              </w:rPr>
              <w:t>Страны</w:t>
            </w:r>
          </w:p>
        </w:tc>
        <w:tc>
          <w:tcPr>
            <w:tcW w:w="1559" w:type="dxa"/>
            <w:gridSpan w:val="4"/>
            <w:vMerge w:val="restart"/>
            <w:tcBorders>
              <w:top w:val="single" w:sz="4" w:space="0" w:color="auto"/>
              <w:left w:val="single" w:sz="4" w:space="0" w:color="auto"/>
              <w:bottom w:val="single" w:sz="4" w:space="0" w:color="auto"/>
              <w:right w:val="single" w:sz="4" w:space="0" w:color="auto"/>
            </w:tcBorders>
            <w:shd w:val="clear" w:color="auto" w:fill="DDDDDD"/>
            <w:noWrap/>
            <w:vAlign w:val="center"/>
          </w:tcPr>
          <w:p w:rsidR="001D13DF" w:rsidRPr="00155531" w:rsidRDefault="001D13DF" w:rsidP="001D13DF">
            <w:pPr>
              <w:spacing w:before="60" w:after="60"/>
              <w:jc w:val="center"/>
              <w:rPr>
                <w:rFonts w:eastAsia="Calibri"/>
                <w:color w:val="000000"/>
                <w:sz w:val="14"/>
                <w:szCs w:val="14"/>
              </w:rPr>
            </w:pPr>
            <w:r w:rsidRPr="00155531">
              <w:rPr>
                <w:rFonts w:eastAsia="Calibri"/>
                <w:b/>
                <w:bCs/>
                <w:sz w:val="18"/>
                <w:szCs w:val="18"/>
              </w:rPr>
              <w:t>Процент верных ответов</w:t>
            </w:r>
          </w:p>
        </w:tc>
        <w:tc>
          <w:tcPr>
            <w:tcW w:w="5404" w:type="dxa"/>
            <w:gridSpan w:val="7"/>
            <w:tcBorders>
              <w:top w:val="single" w:sz="4" w:space="0" w:color="auto"/>
              <w:left w:val="single" w:sz="4" w:space="0" w:color="auto"/>
              <w:bottom w:val="single" w:sz="4" w:space="0" w:color="auto"/>
              <w:right w:val="single" w:sz="4" w:space="0" w:color="auto"/>
            </w:tcBorders>
            <w:shd w:val="clear" w:color="auto" w:fill="DDDDDD"/>
            <w:noWrap/>
          </w:tcPr>
          <w:p w:rsidR="001D13DF" w:rsidRPr="00155531" w:rsidRDefault="001D13DF" w:rsidP="001D13DF">
            <w:pPr>
              <w:spacing w:before="60" w:after="60"/>
              <w:rPr>
                <w:rFonts w:eastAsia="Calibri"/>
                <w:b/>
                <w:bCs/>
                <w:sz w:val="18"/>
                <w:szCs w:val="18"/>
              </w:rPr>
            </w:pPr>
            <w:r w:rsidRPr="00155531">
              <w:rPr>
                <w:rFonts w:eastAsia="Calibri"/>
                <w:b/>
                <w:bCs/>
                <w:sz w:val="18"/>
                <w:szCs w:val="18"/>
              </w:rPr>
              <w:t>Содержание: Алгебра</w:t>
            </w:r>
          </w:p>
        </w:tc>
      </w:tr>
      <w:tr w:rsidR="001D13DF" w:rsidRPr="00155531" w:rsidTr="001D13DF">
        <w:trPr>
          <w:cantSplit/>
          <w:trHeight w:val="163"/>
        </w:trPr>
        <w:tc>
          <w:tcPr>
            <w:tcW w:w="264" w:type="dxa"/>
            <w:vMerge/>
            <w:tcBorders>
              <w:top w:val="single" w:sz="4" w:space="0" w:color="auto"/>
              <w:left w:val="single" w:sz="4" w:space="0" w:color="auto"/>
              <w:bottom w:val="single" w:sz="4" w:space="0" w:color="auto"/>
              <w:right w:val="single" w:sz="4" w:space="0" w:color="auto"/>
            </w:tcBorders>
            <w:shd w:val="clear" w:color="auto" w:fill="DDDDDD"/>
            <w:noWrap/>
          </w:tcPr>
          <w:p w:rsidR="001D13DF" w:rsidRPr="00155531" w:rsidRDefault="001D13DF" w:rsidP="001D13DF">
            <w:pPr>
              <w:spacing w:before="60" w:after="60"/>
              <w:ind w:left="-76"/>
              <w:jc w:val="center"/>
              <w:rPr>
                <w:rFonts w:eastAsia="Calibri"/>
                <w:b/>
                <w:bCs/>
                <w:sz w:val="18"/>
                <w:szCs w:val="18"/>
              </w:rPr>
            </w:pPr>
          </w:p>
        </w:tc>
        <w:tc>
          <w:tcPr>
            <w:tcW w:w="2110" w:type="dxa"/>
            <w:vMerge/>
            <w:tcBorders>
              <w:top w:val="single" w:sz="4" w:space="0" w:color="auto"/>
              <w:left w:val="single" w:sz="4" w:space="0" w:color="auto"/>
              <w:bottom w:val="single" w:sz="4" w:space="0" w:color="auto"/>
              <w:right w:val="single" w:sz="4" w:space="0" w:color="auto"/>
            </w:tcBorders>
            <w:shd w:val="clear" w:color="auto" w:fill="DDDDDD"/>
          </w:tcPr>
          <w:p w:rsidR="001D13DF" w:rsidRPr="00155531" w:rsidRDefault="001D13DF" w:rsidP="001D13DF">
            <w:pPr>
              <w:spacing w:before="60" w:after="60"/>
              <w:rPr>
                <w:rFonts w:eastAsia="Calibri"/>
                <w:b/>
                <w:bCs/>
                <w:sz w:val="18"/>
                <w:szCs w:val="18"/>
              </w:rPr>
            </w:pPr>
          </w:p>
        </w:tc>
        <w:tc>
          <w:tcPr>
            <w:tcW w:w="1559" w:type="dxa"/>
            <w:gridSpan w:val="4"/>
            <w:vMerge/>
            <w:tcBorders>
              <w:top w:val="single" w:sz="4" w:space="0" w:color="auto"/>
              <w:left w:val="single" w:sz="4" w:space="0" w:color="auto"/>
              <w:bottom w:val="single" w:sz="4" w:space="0" w:color="auto"/>
              <w:right w:val="single" w:sz="4" w:space="0" w:color="auto"/>
            </w:tcBorders>
            <w:shd w:val="clear" w:color="auto" w:fill="DDDDDD"/>
            <w:noWrap/>
          </w:tcPr>
          <w:p w:rsidR="001D13DF" w:rsidRPr="00155531" w:rsidRDefault="001D13DF" w:rsidP="001D13DF">
            <w:pPr>
              <w:spacing w:before="60" w:after="60"/>
              <w:rPr>
                <w:rFonts w:eastAsia="Calibri"/>
                <w:b/>
                <w:bCs/>
                <w:sz w:val="18"/>
                <w:szCs w:val="18"/>
              </w:rPr>
            </w:pPr>
          </w:p>
        </w:tc>
        <w:tc>
          <w:tcPr>
            <w:tcW w:w="5404" w:type="dxa"/>
            <w:gridSpan w:val="7"/>
            <w:tcBorders>
              <w:top w:val="single" w:sz="4" w:space="0" w:color="auto"/>
              <w:left w:val="single" w:sz="4" w:space="0" w:color="auto"/>
              <w:bottom w:val="single" w:sz="4" w:space="0" w:color="auto"/>
              <w:right w:val="single" w:sz="4" w:space="0" w:color="auto"/>
            </w:tcBorders>
            <w:shd w:val="clear" w:color="auto" w:fill="DDDDDD"/>
            <w:noWrap/>
          </w:tcPr>
          <w:p w:rsidR="001D13DF" w:rsidRPr="00155531" w:rsidRDefault="001D13DF" w:rsidP="001D13DF">
            <w:pPr>
              <w:spacing w:before="60" w:after="60"/>
              <w:rPr>
                <w:rFonts w:eastAsia="Calibri"/>
                <w:b/>
                <w:bCs/>
                <w:sz w:val="18"/>
                <w:szCs w:val="18"/>
              </w:rPr>
            </w:pPr>
            <w:r w:rsidRPr="00155531">
              <w:rPr>
                <w:rFonts w:eastAsia="Calibri"/>
                <w:b/>
                <w:bCs/>
                <w:sz w:val="18"/>
                <w:szCs w:val="18"/>
              </w:rPr>
              <w:t>Вид познавательной деятельности: Знание</w:t>
            </w:r>
          </w:p>
        </w:tc>
      </w:tr>
      <w:tr w:rsidR="001D13DF" w:rsidRPr="00155531" w:rsidTr="001D13DF">
        <w:trPr>
          <w:cantSplit/>
          <w:trHeight w:val="163"/>
        </w:trPr>
        <w:tc>
          <w:tcPr>
            <w:tcW w:w="264" w:type="dxa"/>
            <w:vMerge/>
            <w:tcBorders>
              <w:top w:val="single" w:sz="4" w:space="0" w:color="auto"/>
              <w:left w:val="single" w:sz="4" w:space="0" w:color="auto"/>
              <w:bottom w:val="single" w:sz="4" w:space="0" w:color="auto"/>
              <w:right w:val="single" w:sz="4" w:space="0" w:color="auto"/>
            </w:tcBorders>
            <w:shd w:val="clear" w:color="auto" w:fill="DDDDDD"/>
            <w:noWrap/>
          </w:tcPr>
          <w:p w:rsidR="001D13DF" w:rsidRPr="00155531" w:rsidRDefault="001D13DF" w:rsidP="001D13DF">
            <w:pPr>
              <w:spacing w:before="60" w:after="60"/>
              <w:ind w:left="-76"/>
              <w:jc w:val="center"/>
              <w:rPr>
                <w:rFonts w:eastAsia="Calibri"/>
                <w:b/>
                <w:bCs/>
                <w:sz w:val="18"/>
                <w:szCs w:val="18"/>
              </w:rPr>
            </w:pPr>
          </w:p>
        </w:tc>
        <w:tc>
          <w:tcPr>
            <w:tcW w:w="2110" w:type="dxa"/>
            <w:vMerge/>
            <w:tcBorders>
              <w:top w:val="single" w:sz="4" w:space="0" w:color="auto"/>
              <w:left w:val="single" w:sz="4" w:space="0" w:color="auto"/>
              <w:bottom w:val="single" w:sz="4" w:space="0" w:color="auto"/>
              <w:right w:val="single" w:sz="4" w:space="0" w:color="auto"/>
            </w:tcBorders>
            <w:shd w:val="clear" w:color="auto" w:fill="DDDDDD"/>
          </w:tcPr>
          <w:p w:rsidR="001D13DF" w:rsidRPr="00155531" w:rsidRDefault="001D13DF" w:rsidP="001D13DF">
            <w:pPr>
              <w:spacing w:before="60" w:after="60"/>
              <w:rPr>
                <w:rFonts w:eastAsia="Calibri"/>
                <w:b/>
                <w:bCs/>
                <w:sz w:val="18"/>
                <w:szCs w:val="18"/>
              </w:rPr>
            </w:pPr>
          </w:p>
        </w:tc>
        <w:tc>
          <w:tcPr>
            <w:tcW w:w="1559" w:type="dxa"/>
            <w:gridSpan w:val="4"/>
            <w:vMerge/>
            <w:tcBorders>
              <w:top w:val="single" w:sz="4" w:space="0" w:color="auto"/>
              <w:left w:val="single" w:sz="4" w:space="0" w:color="auto"/>
              <w:bottom w:val="single" w:sz="4" w:space="0" w:color="auto"/>
              <w:right w:val="single" w:sz="4" w:space="0" w:color="auto"/>
            </w:tcBorders>
            <w:shd w:val="clear" w:color="auto" w:fill="DDDDDD"/>
            <w:noWrap/>
          </w:tcPr>
          <w:p w:rsidR="001D13DF" w:rsidRPr="00155531" w:rsidRDefault="001D13DF" w:rsidP="001D13DF">
            <w:pPr>
              <w:spacing w:before="60" w:after="60"/>
              <w:rPr>
                <w:rFonts w:eastAsia="Calibri"/>
                <w:b/>
                <w:bCs/>
                <w:sz w:val="18"/>
                <w:szCs w:val="18"/>
              </w:rPr>
            </w:pPr>
          </w:p>
        </w:tc>
        <w:tc>
          <w:tcPr>
            <w:tcW w:w="5404" w:type="dxa"/>
            <w:gridSpan w:val="7"/>
            <w:tcBorders>
              <w:top w:val="single" w:sz="4" w:space="0" w:color="auto"/>
              <w:left w:val="single" w:sz="4" w:space="0" w:color="auto"/>
              <w:bottom w:val="single" w:sz="4" w:space="0" w:color="auto"/>
              <w:right w:val="single" w:sz="4" w:space="0" w:color="auto"/>
            </w:tcBorders>
            <w:shd w:val="clear" w:color="auto" w:fill="DDDDDD"/>
            <w:noWrap/>
          </w:tcPr>
          <w:p w:rsidR="001D13DF" w:rsidRPr="00155531" w:rsidRDefault="001D13DF" w:rsidP="001D13DF">
            <w:pPr>
              <w:spacing w:before="60" w:after="60"/>
              <w:rPr>
                <w:rFonts w:eastAsia="Calibri"/>
                <w:b/>
                <w:bCs/>
                <w:sz w:val="18"/>
                <w:szCs w:val="18"/>
              </w:rPr>
            </w:pPr>
            <w:r>
              <w:rPr>
                <w:noProof/>
              </w:rPr>
              <w:drawing>
                <wp:anchor distT="0" distB="0" distL="114300" distR="114300" simplePos="0" relativeHeight="251678720" behindDoc="0" locked="0" layoutInCell="1" allowOverlap="1">
                  <wp:simplePos x="0" y="0"/>
                  <wp:positionH relativeFrom="column">
                    <wp:posOffset>-12700</wp:posOffset>
                  </wp:positionH>
                  <wp:positionV relativeFrom="paragraph">
                    <wp:posOffset>158115</wp:posOffset>
                  </wp:positionV>
                  <wp:extent cx="3354705" cy="4207510"/>
                  <wp:effectExtent l="0" t="0" r="0" b="2540"/>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l="31267" t="11407" r="30251" b="2757"/>
                          <a:stretch>
                            <a:fillRect/>
                          </a:stretch>
                        </pic:blipFill>
                        <pic:spPr bwMode="auto">
                          <a:xfrm>
                            <a:off x="0" y="0"/>
                            <a:ext cx="3354705" cy="4207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5531">
              <w:rPr>
                <w:rFonts w:eastAsia="Calibri"/>
                <w:b/>
                <w:bCs/>
                <w:sz w:val="18"/>
                <w:szCs w:val="18"/>
              </w:rPr>
              <w:t>Уровень подготовки: Средний</w:t>
            </w: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r w:rsidRPr="00155531">
              <w:rPr>
                <w:sz w:val="16"/>
                <w:szCs w:val="16"/>
              </w:rPr>
              <w:t>Словения</w:t>
            </w: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88</w:t>
            </w: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(1,6)</w:t>
            </w: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r w:rsidRPr="00155531">
              <w:rPr>
                <w:sz w:val="14"/>
                <w:szCs w:val="14"/>
              </w:rPr>
              <w:t>↑</w:t>
            </w:r>
          </w:p>
        </w:tc>
        <w:tc>
          <w:tcPr>
            <w:tcW w:w="1130" w:type="dxa"/>
            <w:tcBorders>
              <w:top w:val="single" w:sz="4" w:space="0" w:color="auto"/>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tcBorders>
              <w:top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1117" w:type="dxa"/>
            <w:tcBorders>
              <w:top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top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top w:val="single" w:sz="4" w:space="0" w:color="auto"/>
            </w:tcBorders>
            <w:noWrap/>
          </w:tcPr>
          <w:p w:rsidR="001D13DF" w:rsidRPr="00155531" w:rsidRDefault="001D13DF" w:rsidP="001D13DF">
            <w:pPr>
              <w:jc w:val="right"/>
              <w:rPr>
                <w:rFonts w:eastAsia="Calibri"/>
                <w:b/>
                <w:sz w:val="16"/>
                <w:szCs w:val="16"/>
              </w:rPr>
            </w:pPr>
          </w:p>
        </w:tc>
        <w:tc>
          <w:tcPr>
            <w:tcW w:w="819" w:type="dxa"/>
            <w:tcBorders>
              <w:top w:val="single" w:sz="4" w:space="0" w:color="auto"/>
            </w:tcBorders>
            <w:noWrap/>
          </w:tcPr>
          <w:p w:rsidR="001D13DF" w:rsidRPr="00155531" w:rsidRDefault="001D13DF" w:rsidP="001D13DF">
            <w:pPr>
              <w:jc w:val="right"/>
              <w:rPr>
                <w:rFonts w:eastAsia="Calibri"/>
                <w:b/>
                <w:sz w:val="16"/>
                <w:szCs w:val="16"/>
              </w:rPr>
            </w:pPr>
          </w:p>
        </w:tc>
        <w:tc>
          <w:tcPr>
            <w:tcW w:w="748" w:type="dxa"/>
            <w:tcBorders>
              <w:top w:val="single" w:sz="4" w:space="0" w:color="auto"/>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r w:rsidRPr="00155531">
              <w:rPr>
                <w:sz w:val="16"/>
                <w:szCs w:val="16"/>
              </w:rPr>
              <w:t>Португалия</w:t>
            </w: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86</w:t>
            </w: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(1,4)</w:t>
            </w: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r w:rsidRPr="00155531">
              <w:rPr>
                <w:sz w:val="14"/>
                <w:szCs w:val="14"/>
              </w:rPr>
              <w:t>↑</w:t>
            </w: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bCs/>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b/>
                <w:sz w:val="16"/>
                <w:szCs w:val="16"/>
              </w:rPr>
            </w:pPr>
            <w:r w:rsidRPr="00155531">
              <w:rPr>
                <w:b/>
                <w:sz w:val="16"/>
                <w:szCs w:val="16"/>
              </w:rPr>
              <w:t>Российская Федерация (6+)</w:t>
            </w: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b/>
                <w:sz w:val="16"/>
                <w:szCs w:val="16"/>
              </w:rPr>
            </w:pPr>
            <w:r w:rsidRPr="00155531">
              <w:rPr>
                <w:b/>
                <w:sz w:val="16"/>
                <w:szCs w:val="16"/>
              </w:rPr>
              <w:t>84</w:t>
            </w: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b/>
                <w:sz w:val="16"/>
                <w:szCs w:val="16"/>
              </w:rPr>
            </w:pPr>
            <w:r w:rsidRPr="00155531">
              <w:rPr>
                <w:b/>
                <w:sz w:val="16"/>
                <w:szCs w:val="16"/>
              </w:rPr>
              <w:t>(2,2)</w:t>
            </w: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b/>
                <w:sz w:val="14"/>
                <w:szCs w:val="14"/>
              </w:rPr>
            </w:pPr>
            <w:r w:rsidRPr="00155531">
              <w:rPr>
                <w:b/>
                <w:sz w:val="14"/>
                <w:szCs w:val="14"/>
              </w:rPr>
              <w:t>↑</w:t>
            </w: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bCs/>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b/>
                <w:sz w:val="16"/>
                <w:szCs w:val="16"/>
              </w:rPr>
            </w:pPr>
            <w:r w:rsidRPr="00155531">
              <w:rPr>
                <w:b/>
                <w:sz w:val="16"/>
                <w:szCs w:val="16"/>
              </w:rPr>
              <w:t>Российская Федерация</w:t>
            </w: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b/>
                <w:sz w:val="16"/>
                <w:szCs w:val="16"/>
              </w:rPr>
            </w:pPr>
            <w:r w:rsidRPr="00155531">
              <w:rPr>
                <w:b/>
                <w:sz w:val="16"/>
                <w:szCs w:val="16"/>
              </w:rPr>
              <w:t>71</w:t>
            </w: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b/>
                <w:sz w:val="16"/>
                <w:szCs w:val="16"/>
              </w:rPr>
            </w:pPr>
            <w:r w:rsidRPr="00155531">
              <w:rPr>
                <w:b/>
                <w:sz w:val="16"/>
                <w:szCs w:val="16"/>
              </w:rPr>
              <w:t>(2,2)</w:t>
            </w: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b/>
                <w:sz w:val="14"/>
                <w:szCs w:val="14"/>
              </w:rPr>
            </w:pPr>
            <w:r w:rsidRPr="00155531">
              <w:rPr>
                <w:b/>
                <w:sz w:val="14"/>
                <w:szCs w:val="14"/>
              </w:rPr>
              <w:t>↑</w:t>
            </w: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r w:rsidRPr="00155531">
              <w:rPr>
                <w:sz w:val="16"/>
                <w:szCs w:val="16"/>
              </w:rPr>
              <w:t>Ливан</w:t>
            </w: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70</w:t>
            </w: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(2,9)</w:t>
            </w: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shd w:val="clear" w:color="auto" w:fill="D9D9D9"/>
            <w:noWrap/>
          </w:tcPr>
          <w:p w:rsidR="001D13DF" w:rsidRPr="00155531" w:rsidRDefault="001D13DF" w:rsidP="001D13DF">
            <w:pPr>
              <w:ind w:left="142"/>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D9D9D9"/>
            <w:vAlign w:val="center"/>
          </w:tcPr>
          <w:p w:rsidR="001D13DF" w:rsidRPr="00155531" w:rsidRDefault="001D13DF" w:rsidP="001D13DF">
            <w:pPr>
              <w:rPr>
                <w:sz w:val="16"/>
                <w:szCs w:val="16"/>
              </w:rPr>
            </w:pPr>
            <w:r w:rsidRPr="00155531">
              <w:rPr>
                <w:sz w:val="16"/>
                <w:szCs w:val="16"/>
              </w:rPr>
              <w:t>Среднее международное</w:t>
            </w:r>
          </w:p>
        </w:tc>
        <w:tc>
          <w:tcPr>
            <w:tcW w:w="426" w:type="dxa"/>
            <w:tcBorders>
              <w:top w:val="single" w:sz="4" w:space="0" w:color="auto"/>
              <w:bottom w:val="single" w:sz="4" w:space="0" w:color="auto"/>
            </w:tcBorders>
            <w:shd w:val="clear" w:color="auto" w:fill="D9D9D9"/>
            <w:noWrap/>
            <w:vAlign w:val="center"/>
          </w:tcPr>
          <w:p w:rsidR="001D13DF" w:rsidRPr="00155531" w:rsidRDefault="001D13DF" w:rsidP="001D13DF">
            <w:pPr>
              <w:rPr>
                <w:sz w:val="16"/>
                <w:szCs w:val="16"/>
              </w:rPr>
            </w:pPr>
            <w:r w:rsidRPr="00155531">
              <w:rPr>
                <w:sz w:val="16"/>
                <w:szCs w:val="16"/>
              </w:rPr>
              <w:t>65</w:t>
            </w:r>
          </w:p>
        </w:tc>
        <w:tc>
          <w:tcPr>
            <w:tcW w:w="549" w:type="dxa"/>
            <w:tcBorders>
              <w:top w:val="single" w:sz="4" w:space="0" w:color="auto"/>
              <w:bottom w:val="single" w:sz="4" w:space="0" w:color="auto"/>
            </w:tcBorders>
            <w:shd w:val="clear" w:color="auto" w:fill="D9D9D9"/>
            <w:noWrap/>
            <w:vAlign w:val="center"/>
          </w:tcPr>
          <w:p w:rsidR="001D13DF" w:rsidRPr="00155531" w:rsidRDefault="001D13DF" w:rsidP="001D13DF">
            <w:pPr>
              <w:rPr>
                <w:sz w:val="16"/>
                <w:szCs w:val="16"/>
              </w:rPr>
            </w:pPr>
            <w:r w:rsidRPr="00155531">
              <w:rPr>
                <w:sz w:val="16"/>
                <w:szCs w:val="16"/>
              </w:rPr>
              <w:t>(0,7)</w:t>
            </w:r>
          </w:p>
        </w:tc>
        <w:tc>
          <w:tcPr>
            <w:tcW w:w="236" w:type="dxa"/>
            <w:tcBorders>
              <w:top w:val="single" w:sz="4" w:space="0" w:color="auto"/>
              <w:bottom w:val="single" w:sz="4" w:space="0" w:color="auto"/>
              <w:right w:val="single" w:sz="4" w:space="0" w:color="auto"/>
            </w:tcBorders>
            <w:shd w:val="clear" w:color="auto" w:fill="D9D9D9"/>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bCs/>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r w:rsidRPr="00155531">
              <w:rPr>
                <w:sz w:val="16"/>
                <w:szCs w:val="16"/>
              </w:rPr>
              <w:t>Франция</w:t>
            </w: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62</w:t>
            </w: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(1,5)</w:t>
            </w: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r w:rsidRPr="00155531">
              <w:rPr>
                <w:sz w:val="14"/>
                <w:szCs w:val="14"/>
              </w:rPr>
              <w:t>↓</w:t>
            </w: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r w:rsidRPr="00155531">
              <w:rPr>
                <w:sz w:val="16"/>
                <w:szCs w:val="16"/>
              </w:rPr>
              <w:t>Италия</w:t>
            </w: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60</w:t>
            </w: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(2,5)</w:t>
            </w: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r w:rsidRPr="00155531">
              <w:rPr>
                <w:sz w:val="14"/>
                <w:szCs w:val="14"/>
              </w:rPr>
              <w:t>↓</w:t>
            </w: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r w:rsidRPr="00155531">
              <w:rPr>
                <w:sz w:val="16"/>
                <w:szCs w:val="16"/>
              </w:rPr>
              <w:t>Норвегия</w:t>
            </w: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54</w:t>
            </w: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(2,1)</w:t>
            </w: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r w:rsidRPr="00155531">
              <w:rPr>
                <w:sz w:val="14"/>
                <w:szCs w:val="14"/>
              </w:rPr>
              <w:t>↓</w:t>
            </w: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bCs/>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r w:rsidRPr="00155531">
              <w:rPr>
                <w:sz w:val="16"/>
                <w:szCs w:val="16"/>
              </w:rPr>
              <w:t>США</w:t>
            </w: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54</w:t>
            </w: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(2,5)</w:t>
            </w: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r w:rsidRPr="00155531">
              <w:rPr>
                <w:sz w:val="14"/>
                <w:szCs w:val="14"/>
              </w:rPr>
              <w:t>↓</w:t>
            </w: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bCs/>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r w:rsidRPr="00155531">
              <w:rPr>
                <w:sz w:val="16"/>
                <w:szCs w:val="16"/>
              </w:rPr>
              <w:t>Швеция</w:t>
            </w: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43</w:t>
            </w: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r w:rsidRPr="00155531">
              <w:rPr>
                <w:sz w:val="16"/>
                <w:szCs w:val="16"/>
              </w:rPr>
              <w:t>(2,8)</w:t>
            </w: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r w:rsidRPr="00155531">
              <w:rPr>
                <w:sz w:val="14"/>
                <w:szCs w:val="14"/>
              </w:rPr>
              <w:t>↓</w:t>
            </w: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shd w:val="clear" w:color="auto" w:fill="auto"/>
            <w:noWrap/>
          </w:tcPr>
          <w:p w:rsidR="001D13DF" w:rsidRPr="00155531" w:rsidRDefault="001D13DF" w:rsidP="001D13DF">
            <w:pPr>
              <w:jc w:val="right"/>
              <w:rPr>
                <w:rFonts w:eastAsia="Calibri"/>
                <w:b/>
                <w:color w:val="0D0D0D"/>
                <w:sz w:val="16"/>
                <w:szCs w:val="16"/>
              </w:rPr>
            </w:pPr>
          </w:p>
        </w:tc>
        <w:tc>
          <w:tcPr>
            <w:tcW w:w="1117" w:type="dxa"/>
            <w:shd w:val="clear" w:color="auto" w:fill="auto"/>
            <w:noWrap/>
          </w:tcPr>
          <w:p w:rsidR="001D13DF" w:rsidRPr="00155531" w:rsidRDefault="001D13DF" w:rsidP="001D13DF">
            <w:pPr>
              <w:jc w:val="right"/>
              <w:rPr>
                <w:rFonts w:eastAsia="Calibri"/>
                <w:b/>
                <w:color w:val="0D0D0D"/>
                <w:sz w:val="16"/>
                <w:szCs w:val="16"/>
              </w:rPr>
            </w:pPr>
          </w:p>
        </w:tc>
        <w:tc>
          <w:tcPr>
            <w:tcW w:w="724" w:type="dxa"/>
            <w:shd w:val="clear" w:color="auto" w:fill="auto"/>
            <w:noWrap/>
          </w:tcPr>
          <w:p w:rsidR="001D13DF" w:rsidRPr="00155531" w:rsidRDefault="001D13DF" w:rsidP="001D13DF">
            <w:pPr>
              <w:jc w:val="right"/>
              <w:rPr>
                <w:rFonts w:eastAsia="Calibri"/>
                <w:b/>
                <w:color w:val="0D0D0D"/>
                <w:sz w:val="16"/>
                <w:szCs w:val="16"/>
              </w:rPr>
            </w:pPr>
          </w:p>
        </w:tc>
        <w:tc>
          <w:tcPr>
            <w:tcW w:w="630" w:type="dxa"/>
            <w:noWrap/>
          </w:tcPr>
          <w:p w:rsidR="001D13DF" w:rsidRPr="00155531" w:rsidRDefault="001D13DF" w:rsidP="001D13DF">
            <w:pPr>
              <w:jc w:val="right"/>
              <w:rPr>
                <w:rFonts w:eastAsia="Calibri"/>
                <w:b/>
                <w:sz w:val="16"/>
                <w:szCs w:val="16"/>
              </w:rPr>
            </w:pPr>
          </w:p>
        </w:tc>
        <w:tc>
          <w:tcPr>
            <w:tcW w:w="819" w:type="dxa"/>
            <w:noWrap/>
          </w:tcPr>
          <w:p w:rsidR="001D13DF" w:rsidRPr="00155531" w:rsidRDefault="001D13DF" w:rsidP="001D13DF">
            <w:pPr>
              <w:jc w:val="right"/>
              <w:rPr>
                <w:rFonts w:eastAsia="Calibri"/>
                <w:b/>
                <w:sz w:val="16"/>
                <w:szCs w:val="16"/>
              </w:rPr>
            </w:pPr>
          </w:p>
        </w:tc>
        <w:tc>
          <w:tcPr>
            <w:tcW w:w="748" w:type="dxa"/>
            <w:tcBorders>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1117"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bottom w:val="single" w:sz="4" w:space="0" w:color="auto"/>
            </w:tcBorders>
            <w:noWrap/>
          </w:tcPr>
          <w:p w:rsidR="001D13DF" w:rsidRPr="00155531" w:rsidRDefault="001D13DF" w:rsidP="001D13DF">
            <w:pPr>
              <w:jc w:val="right"/>
              <w:rPr>
                <w:rFonts w:eastAsia="Calibri"/>
                <w:b/>
                <w:sz w:val="16"/>
                <w:szCs w:val="16"/>
              </w:rPr>
            </w:pPr>
          </w:p>
        </w:tc>
        <w:tc>
          <w:tcPr>
            <w:tcW w:w="819" w:type="dxa"/>
            <w:tcBorders>
              <w:bottom w:val="single" w:sz="4" w:space="0" w:color="auto"/>
            </w:tcBorders>
            <w:noWrap/>
          </w:tcPr>
          <w:p w:rsidR="001D13DF" w:rsidRPr="00155531" w:rsidRDefault="001D13DF" w:rsidP="001D13DF">
            <w:pPr>
              <w:jc w:val="right"/>
              <w:rPr>
                <w:rFonts w:eastAsia="Calibri"/>
                <w:b/>
                <w:sz w:val="16"/>
                <w:szCs w:val="16"/>
              </w:rPr>
            </w:pPr>
          </w:p>
        </w:tc>
        <w:tc>
          <w:tcPr>
            <w:tcW w:w="748" w:type="dxa"/>
            <w:tcBorders>
              <w:bottom w:val="single" w:sz="4" w:space="0" w:color="auto"/>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1117"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bottom w:val="single" w:sz="4" w:space="0" w:color="auto"/>
            </w:tcBorders>
            <w:noWrap/>
          </w:tcPr>
          <w:p w:rsidR="001D13DF" w:rsidRPr="00155531" w:rsidRDefault="001D13DF" w:rsidP="001D13DF">
            <w:pPr>
              <w:jc w:val="right"/>
              <w:rPr>
                <w:rFonts w:eastAsia="Calibri"/>
                <w:b/>
                <w:sz w:val="16"/>
                <w:szCs w:val="16"/>
              </w:rPr>
            </w:pPr>
          </w:p>
        </w:tc>
        <w:tc>
          <w:tcPr>
            <w:tcW w:w="819" w:type="dxa"/>
            <w:tcBorders>
              <w:bottom w:val="single" w:sz="4" w:space="0" w:color="auto"/>
            </w:tcBorders>
            <w:noWrap/>
          </w:tcPr>
          <w:p w:rsidR="001D13DF" w:rsidRPr="00155531" w:rsidRDefault="001D13DF" w:rsidP="001D13DF">
            <w:pPr>
              <w:jc w:val="right"/>
              <w:rPr>
                <w:rFonts w:eastAsia="Calibri"/>
                <w:b/>
                <w:sz w:val="16"/>
                <w:szCs w:val="16"/>
              </w:rPr>
            </w:pPr>
          </w:p>
        </w:tc>
        <w:tc>
          <w:tcPr>
            <w:tcW w:w="748" w:type="dxa"/>
            <w:tcBorders>
              <w:bottom w:val="single" w:sz="4" w:space="0" w:color="auto"/>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1117"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bottom w:val="single" w:sz="4" w:space="0" w:color="auto"/>
            </w:tcBorders>
            <w:noWrap/>
          </w:tcPr>
          <w:p w:rsidR="001D13DF" w:rsidRPr="00155531" w:rsidRDefault="001D13DF" w:rsidP="001D13DF">
            <w:pPr>
              <w:jc w:val="right"/>
              <w:rPr>
                <w:rFonts w:eastAsia="Calibri"/>
                <w:b/>
                <w:sz w:val="16"/>
                <w:szCs w:val="16"/>
              </w:rPr>
            </w:pPr>
          </w:p>
        </w:tc>
        <w:tc>
          <w:tcPr>
            <w:tcW w:w="819" w:type="dxa"/>
            <w:tcBorders>
              <w:bottom w:val="single" w:sz="4" w:space="0" w:color="auto"/>
            </w:tcBorders>
            <w:noWrap/>
          </w:tcPr>
          <w:p w:rsidR="001D13DF" w:rsidRPr="00155531" w:rsidRDefault="001D13DF" w:rsidP="001D13DF">
            <w:pPr>
              <w:jc w:val="right"/>
              <w:rPr>
                <w:rFonts w:eastAsia="Calibri"/>
                <w:b/>
                <w:sz w:val="16"/>
                <w:szCs w:val="16"/>
              </w:rPr>
            </w:pPr>
          </w:p>
        </w:tc>
        <w:tc>
          <w:tcPr>
            <w:tcW w:w="748" w:type="dxa"/>
            <w:tcBorders>
              <w:bottom w:val="single" w:sz="4" w:space="0" w:color="auto"/>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1117"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bottom w:val="single" w:sz="4" w:space="0" w:color="auto"/>
            </w:tcBorders>
            <w:noWrap/>
          </w:tcPr>
          <w:p w:rsidR="001D13DF" w:rsidRPr="00155531" w:rsidRDefault="001D13DF" w:rsidP="001D13DF">
            <w:pPr>
              <w:jc w:val="right"/>
              <w:rPr>
                <w:rFonts w:eastAsia="Calibri"/>
                <w:b/>
                <w:sz w:val="16"/>
                <w:szCs w:val="16"/>
              </w:rPr>
            </w:pPr>
          </w:p>
        </w:tc>
        <w:tc>
          <w:tcPr>
            <w:tcW w:w="819" w:type="dxa"/>
            <w:tcBorders>
              <w:bottom w:val="single" w:sz="4" w:space="0" w:color="auto"/>
            </w:tcBorders>
            <w:noWrap/>
          </w:tcPr>
          <w:p w:rsidR="001D13DF" w:rsidRPr="00155531" w:rsidRDefault="001D13DF" w:rsidP="001D13DF">
            <w:pPr>
              <w:jc w:val="right"/>
              <w:rPr>
                <w:rFonts w:eastAsia="Calibri"/>
                <w:b/>
                <w:sz w:val="16"/>
                <w:szCs w:val="16"/>
              </w:rPr>
            </w:pPr>
          </w:p>
        </w:tc>
        <w:tc>
          <w:tcPr>
            <w:tcW w:w="748" w:type="dxa"/>
            <w:tcBorders>
              <w:bottom w:val="single" w:sz="4" w:space="0" w:color="auto"/>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1117"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bottom w:val="single" w:sz="4" w:space="0" w:color="auto"/>
            </w:tcBorders>
            <w:noWrap/>
          </w:tcPr>
          <w:p w:rsidR="001D13DF" w:rsidRPr="00155531" w:rsidRDefault="001D13DF" w:rsidP="001D13DF">
            <w:pPr>
              <w:jc w:val="right"/>
              <w:rPr>
                <w:rFonts w:eastAsia="Calibri"/>
                <w:b/>
                <w:sz w:val="16"/>
                <w:szCs w:val="16"/>
              </w:rPr>
            </w:pPr>
          </w:p>
        </w:tc>
        <w:tc>
          <w:tcPr>
            <w:tcW w:w="819" w:type="dxa"/>
            <w:tcBorders>
              <w:bottom w:val="single" w:sz="4" w:space="0" w:color="auto"/>
            </w:tcBorders>
            <w:noWrap/>
          </w:tcPr>
          <w:p w:rsidR="001D13DF" w:rsidRPr="00155531" w:rsidRDefault="001D13DF" w:rsidP="001D13DF">
            <w:pPr>
              <w:jc w:val="right"/>
              <w:rPr>
                <w:rFonts w:eastAsia="Calibri"/>
                <w:b/>
                <w:sz w:val="16"/>
                <w:szCs w:val="16"/>
              </w:rPr>
            </w:pPr>
          </w:p>
        </w:tc>
        <w:tc>
          <w:tcPr>
            <w:tcW w:w="748" w:type="dxa"/>
            <w:tcBorders>
              <w:bottom w:val="single" w:sz="4" w:space="0" w:color="auto"/>
              <w:right w:val="single" w:sz="4" w:space="0" w:color="auto"/>
            </w:tcBorders>
            <w:noWrap/>
          </w:tcPr>
          <w:p w:rsidR="001D13DF" w:rsidRPr="00155531" w:rsidRDefault="001D13DF" w:rsidP="001D13DF">
            <w:pPr>
              <w:jc w:val="right"/>
              <w:rPr>
                <w:rFonts w:eastAsia="Calibri"/>
                <w:b/>
                <w:sz w:val="16"/>
                <w:szCs w:val="16"/>
              </w:rPr>
            </w:pPr>
          </w:p>
        </w:tc>
      </w:tr>
      <w:tr w:rsidR="001D13DF" w:rsidRPr="00155531" w:rsidTr="001D13DF">
        <w:trPr>
          <w:cantSplit/>
          <w:trHeight w:val="23"/>
        </w:trPr>
        <w:tc>
          <w:tcPr>
            <w:tcW w:w="264" w:type="dxa"/>
            <w:tcBorders>
              <w:top w:val="single" w:sz="4" w:space="0" w:color="auto"/>
              <w:left w:val="single" w:sz="4" w:space="0" w:color="auto"/>
              <w:bottom w:val="single" w:sz="4" w:space="0" w:color="auto"/>
            </w:tcBorders>
            <w:noWrap/>
          </w:tcPr>
          <w:p w:rsidR="001D13DF" w:rsidRPr="00155531" w:rsidRDefault="001D13DF" w:rsidP="00280EC3">
            <w:pPr>
              <w:numPr>
                <w:ilvl w:val="0"/>
                <w:numId w:val="64"/>
              </w:numPr>
              <w:ind w:left="-108" w:firstLine="0"/>
              <w:contextualSpacing/>
              <w:jc w:val="right"/>
              <w:rPr>
                <w:rFonts w:eastAsia="Calibri"/>
                <w:sz w:val="16"/>
                <w:szCs w:val="16"/>
              </w:rPr>
            </w:pPr>
          </w:p>
        </w:tc>
        <w:tc>
          <w:tcPr>
            <w:tcW w:w="2458" w:type="dxa"/>
            <w:gridSpan w:val="2"/>
            <w:tcBorders>
              <w:top w:val="single" w:sz="4" w:space="0" w:color="auto"/>
              <w:bottom w:val="single" w:sz="4" w:space="0" w:color="auto"/>
            </w:tcBorders>
            <w:shd w:val="clear" w:color="auto" w:fill="auto"/>
            <w:vAlign w:val="center"/>
          </w:tcPr>
          <w:p w:rsidR="001D13DF" w:rsidRPr="00155531" w:rsidRDefault="001D13DF" w:rsidP="001D13DF">
            <w:pPr>
              <w:rPr>
                <w:sz w:val="16"/>
                <w:szCs w:val="16"/>
              </w:rPr>
            </w:pPr>
          </w:p>
        </w:tc>
        <w:tc>
          <w:tcPr>
            <w:tcW w:w="426"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549" w:type="dxa"/>
            <w:tcBorders>
              <w:top w:val="single" w:sz="4" w:space="0" w:color="auto"/>
              <w:bottom w:val="single" w:sz="4" w:space="0" w:color="auto"/>
            </w:tcBorders>
            <w:shd w:val="clear" w:color="auto" w:fill="auto"/>
            <w:noWrap/>
            <w:vAlign w:val="center"/>
          </w:tcPr>
          <w:p w:rsidR="001D13DF" w:rsidRPr="00155531" w:rsidRDefault="001D13DF" w:rsidP="001D13DF">
            <w:pPr>
              <w:rPr>
                <w:sz w:val="16"/>
                <w:szCs w:val="16"/>
              </w:rPr>
            </w:pPr>
          </w:p>
        </w:tc>
        <w:tc>
          <w:tcPr>
            <w:tcW w:w="236" w:type="dxa"/>
            <w:tcBorders>
              <w:top w:val="single" w:sz="4" w:space="0" w:color="auto"/>
              <w:bottom w:val="single" w:sz="4" w:space="0" w:color="auto"/>
              <w:right w:val="single" w:sz="4" w:space="0" w:color="auto"/>
            </w:tcBorders>
            <w:shd w:val="clear" w:color="auto" w:fill="auto"/>
            <w:noWrap/>
            <w:vAlign w:val="center"/>
          </w:tcPr>
          <w:p w:rsidR="001D13DF" w:rsidRPr="00155531" w:rsidRDefault="001D13DF" w:rsidP="001D13DF">
            <w:pPr>
              <w:rPr>
                <w:sz w:val="14"/>
                <w:szCs w:val="14"/>
              </w:rPr>
            </w:pPr>
          </w:p>
        </w:tc>
        <w:tc>
          <w:tcPr>
            <w:tcW w:w="1130" w:type="dxa"/>
            <w:tcBorders>
              <w:left w:val="single" w:sz="4" w:space="0" w:color="auto"/>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236"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1117"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724" w:type="dxa"/>
            <w:tcBorders>
              <w:bottom w:val="single" w:sz="4" w:space="0" w:color="auto"/>
            </w:tcBorders>
            <w:shd w:val="clear" w:color="auto" w:fill="auto"/>
            <w:noWrap/>
          </w:tcPr>
          <w:p w:rsidR="001D13DF" w:rsidRPr="00155531" w:rsidRDefault="001D13DF" w:rsidP="001D13DF">
            <w:pPr>
              <w:jc w:val="right"/>
              <w:rPr>
                <w:rFonts w:eastAsia="Calibri"/>
                <w:b/>
                <w:color w:val="0D0D0D"/>
                <w:sz w:val="16"/>
                <w:szCs w:val="16"/>
              </w:rPr>
            </w:pPr>
          </w:p>
        </w:tc>
        <w:tc>
          <w:tcPr>
            <w:tcW w:w="630" w:type="dxa"/>
            <w:tcBorders>
              <w:bottom w:val="single" w:sz="4" w:space="0" w:color="auto"/>
            </w:tcBorders>
            <w:noWrap/>
          </w:tcPr>
          <w:p w:rsidR="001D13DF" w:rsidRPr="00155531" w:rsidRDefault="001D13DF" w:rsidP="001D13DF">
            <w:pPr>
              <w:jc w:val="right"/>
              <w:rPr>
                <w:rFonts w:eastAsia="Calibri"/>
                <w:b/>
                <w:sz w:val="16"/>
                <w:szCs w:val="16"/>
              </w:rPr>
            </w:pPr>
          </w:p>
        </w:tc>
        <w:tc>
          <w:tcPr>
            <w:tcW w:w="819" w:type="dxa"/>
            <w:tcBorders>
              <w:bottom w:val="single" w:sz="4" w:space="0" w:color="auto"/>
            </w:tcBorders>
            <w:noWrap/>
          </w:tcPr>
          <w:p w:rsidR="001D13DF" w:rsidRPr="00155531" w:rsidRDefault="001D13DF" w:rsidP="001D13DF">
            <w:pPr>
              <w:jc w:val="right"/>
              <w:rPr>
                <w:rFonts w:eastAsia="Calibri"/>
                <w:b/>
                <w:sz w:val="16"/>
                <w:szCs w:val="16"/>
              </w:rPr>
            </w:pPr>
          </w:p>
        </w:tc>
        <w:tc>
          <w:tcPr>
            <w:tcW w:w="748" w:type="dxa"/>
            <w:tcBorders>
              <w:bottom w:val="single" w:sz="4" w:space="0" w:color="auto"/>
              <w:right w:val="single" w:sz="4" w:space="0" w:color="auto"/>
            </w:tcBorders>
            <w:noWrap/>
          </w:tcPr>
          <w:p w:rsidR="001D13DF" w:rsidRPr="00155531" w:rsidRDefault="001D13DF" w:rsidP="001D13DF">
            <w:pPr>
              <w:jc w:val="right"/>
              <w:rPr>
                <w:rFonts w:eastAsia="Calibri"/>
                <w:b/>
                <w:sz w:val="16"/>
                <w:szCs w:val="16"/>
              </w:rPr>
            </w:pPr>
          </w:p>
        </w:tc>
      </w:tr>
    </w:tbl>
    <w:p w:rsidR="001D13DF" w:rsidRPr="00155531" w:rsidRDefault="001D13DF" w:rsidP="001D13DF">
      <w:pPr>
        <w:pStyle w:val="aa"/>
        <w:rPr>
          <w:b/>
        </w:rPr>
      </w:pPr>
    </w:p>
    <w:p w:rsidR="001D13DF" w:rsidRPr="001D13DF" w:rsidRDefault="001D13DF" w:rsidP="001D13DF">
      <w:pPr>
        <w:pStyle w:val="aa"/>
        <w:spacing w:line="360" w:lineRule="auto"/>
        <w:rPr>
          <w:b/>
          <w:bCs/>
          <w:sz w:val="24"/>
          <w:lang w:val="ru-RU"/>
        </w:rPr>
      </w:pPr>
      <w:r w:rsidRPr="001D13DF">
        <w:rPr>
          <w:b/>
          <w:sz w:val="24"/>
          <w:lang w:val="ru-RU"/>
        </w:rPr>
        <w:t xml:space="preserve">Рис. 1.10. </w:t>
      </w:r>
      <w:r w:rsidRPr="001D13DF">
        <w:rPr>
          <w:b/>
          <w:bCs/>
          <w:sz w:val="24"/>
          <w:lang w:val="ru-RU"/>
        </w:rPr>
        <w:t>Форма представления данных для анализа задания с выбором ответа по математике (профильный уровень, 11 класс)</w:t>
      </w:r>
    </w:p>
    <w:p w:rsidR="001D13DF" w:rsidRPr="001D13DF" w:rsidRDefault="001D13DF" w:rsidP="001D13DF">
      <w:pPr>
        <w:pStyle w:val="aa"/>
        <w:spacing w:line="360" w:lineRule="auto"/>
        <w:rPr>
          <w:b/>
          <w:sz w:val="24"/>
          <w:lang w:val="ru-RU"/>
        </w:rPr>
      </w:pPr>
    </w:p>
    <w:p w:rsidR="001D13DF" w:rsidRPr="001D13DF" w:rsidRDefault="001D13DF" w:rsidP="001D13DF">
      <w:pPr>
        <w:pStyle w:val="aa"/>
        <w:spacing w:line="360" w:lineRule="auto"/>
        <w:rPr>
          <w:bCs/>
          <w:sz w:val="24"/>
          <w:lang w:val="ru-RU"/>
        </w:rPr>
      </w:pPr>
      <w:r w:rsidRPr="001D13DF">
        <w:rPr>
          <w:bCs/>
          <w:sz w:val="24"/>
          <w:lang w:val="ru-RU"/>
        </w:rPr>
        <w:tab/>
        <w:t>Анализ данных показал, что:</w:t>
      </w:r>
    </w:p>
    <w:p w:rsidR="001D13DF" w:rsidRPr="00155531" w:rsidRDefault="001D13DF" w:rsidP="001D13DF">
      <w:pPr>
        <w:snapToGrid w:val="0"/>
        <w:spacing w:line="360" w:lineRule="auto"/>
        <w:jc w:val="both"/>
        <w:rPr>
          <w:color w:val="000000"/>
        </w:rPr>
      </w:pPr>
      <w:r w:rsidRPr="00155531">
        <w:rPr>
          <w:color w:val="000000"/>
        </w:rPr>
        <w:tab/>
        <w:t>– процент выполнения заданий по математике (профильный уровень) учащимися 11 классов колеблется от 12,5% до 82,1%, а процент выполнения заданий по физике (профильный уровень) – от 5,8% до 89,3%;</w:t>
      </w:r>
    </w:p>
    <w:p w:rsidR="001D13DF" w:rsidRPr="00155531" w:rsidRDefault="001D13DF" w:rsidP="001D13DF">
      <w:pPr>
        <w:snapToGrid w:val="0"/>
        <w:spacing w:line="360" w:lineRule="auto"/>
        <w:jc w:val="both"/>
        <w:rPr>
          <w:color w:val="000000"/>
        </w:rPr>
      </w:pPr>
      <w:r w:rsidRPr="00155531">
        <w:rPr>
          <w:color w:val="000000"/>
        </w:rPr>
        <w:tab/>
        <w:t>– процент учащихся 11 классов, выбравших или давших неверные ответы (по спектру ответов) по математике (профильный уровень), колеблется от 16,5% до 63,4%, а процент учащихся 11 классов, выбравших или давших неверные ответы (по спектру ответов) по физике (профильный уровень), колеблется от 6,5% до 78,1%;</w:t>
      </w:r>
    </w:p>
    <w:p w:rsidR="001D13DF" w:rsidRPr="00155531" w:rsidRDefault="001D13DF" w:rsidP="001D13DF">
      <w:pPr>
        <w:snapToGrid w:val="0"/>
        <w:spacing w:line="360" w:lineRule="auto"/>
        <w:jc w:val="both"/>
        <w:rPr>
          <w:color w:val="000000"/>
        </w:rPr>
      </w:pPr>
      <w:r w:rsidRPr="00155531">
        <w:rPr>
          <w:color w:val="000000"/>
        </w:rPr>
        <w:tab/>
        <w:t>– процент учащихся 11 классов, пропустивших данное задание по математике (профильный уровень), колеблется от 0,4% до 69,5%, а процент учащихся 11 классов, пропустивших данное задание по физике (профильный уровень), – от 0,2% до 63,3%;</w:t>
      </w:r>
    </w:p>
    <w:p w:rsidR="001D13DF" w:rsidRPr="00155531" w:rsidRDefault="001D13DF" w:rsidP="001D13DF">
      <w:pPr>
        <w:snapToGrid w:val="0"/>
        <w:spacing w:line="360" w:lineRule="auto"/>
        <w:jc w:val="both"/>
        <w:rPr>
          <w:color w:val="000000"/>
        </w:rPr>
      </w:pPr>
      <w:r w:rsidRPr="00155531">
        <w:rPr>
          <w:color w:val="000000"/>
        </w:rPr>
        <w:lastRenderedPageBreak/>
        <w:tab/>
        <w:t>– процент учащихся 11 классов, не приступавших к выполнению данного задания по математике (профильный уровень), колеблется от 0% до 18,1%, а процент учащихся 11 классов, не приступавших к выполнению данного задания по физике (профильный уровень), колеблется от 0% до 10,3%.</w:t>
      </w:r>
    </w:p>
    <w:p w:rsidR="001D13DF" w:rsidRPr="001D13DF" w:rsidRDefault="001D13DF" w:rsidP="001D13DF">
      <w:pPr>
        <w:pStyle w:val="aa"/>
        <w:spacing w:line="360" w:lineRule="auto"/>
        <w:ind w:firstLine="709"/>
        <w:rPr>
          <w:sz w:val="24"/>
          <w:lang w:val="ru-RU"/>
        </w:rPr>
      </w:pPr>
      <w:r w:rsidRPr="001D13DF">
        <w:rPr>
          <w:sz w:val="24"/>
          <w:lang w:val="ru-RU"/>
        </w:rPr>
        <w:t>Характеристики всех проанализированных заданий удовлетворяли следующим условиям: у заданий с выбором ответа верный ответ должен иметь положительный точечно-биссериальный коэффициент корреляции, а неверный ответ должен иметь отрицательный или меньший, чем у верного ответа, точечно-бисериальный коэффициент корреляции; у заданий со свободным ответом точечно-биссериальный коэффициент корреляции должен возрастать от наименьшего балла к наибольшему, ответ с наибольшим баллом должен иметь положительный точечно-биссериальный коэффициент корреляции.</w:t>
      </w:r>
    </w:p>
    <w:p w:rsidR="001D13DF" w:rsidRPr="001D13DF" w:rsidRDefault="001D13DF" w:rsidP="001D13DF">
      <w:pPr>
        <w:pStyle w:val="aa"/>
        <w:spacing w:line="360" w:lineRule="auto"/>
        <w:rPr>
          <w:bCs/>
          <w:sz w:val="24"/>
          <w:lang w:val="ru-RU"/>
        </w:rPr>
      </w:pPr>
      <w:r w:rsidRPr="001D13DF">
        <w:rPr>
          <w:bCs/>
          <w:sz w:val="24"/>
          <w:lang w:val="ru-RU"/>
        </w:rPr>
        <w:tab/>
        <w:t>Таким образом, все задания, использовавшиеся при проведении тестирования российских учащихся 11 классов по математике (профильный уровень) и по физике (профильный уровень), соответствуют всем критериям качества, предъявляемым к заданиям с выбором ответа и свободным ответом.</w:t>
      </w:r>
    </w:p>
    <w:p w:rsidR="001D13DF" w:rsidRPr="001D13DF" w:rsidRDefault="001D13DF" w:rsidP="001D13DF">
      <w:pPr>
        <w:pStyle w:val="25"/>
        <w:rPr>
          <w:sz w:val="24"/>
          <w:lang w:val="ru-RU" w:eastAsia="ru-RU"/>
        </w:rPr>
      </w:pPr>
    </w:p>
    <w:p w:rsidR="001D13DF" w:rsidRPr="001D13DF" w:rsidRDefault="001D13DF" w:rsidP="001D13DF">
      <w:pPr>
        <w:pStyle w:val="aa"/>
        <w:spacing w:line="360" w:lineRule="auto"/>
        <w:jc w:val="center"/>
        <w:rPr>
          <w:b/>
          <w:sz w:val="24"/>
          <w:lang w:val="ru-RU"/>
        </w:rPr>
      </w:pPr>
      <w:r w:rsidRPr="001D13DF">
        <w:rPr>
          <w:b/>
          <w:sz w:val="24"/>
          <w:lang w:val="ru-RU"/>
        </w:rPr>
        <w:t xml:space="preserve">3. Проведение анализа результатов выполнения учащимися 4, 8 и 11 классов тестов </w:t>
      </w:r>
      <w:r w:rsidRPr="00155531">
        <w:rPr>
          <w:b/>
          <w:sz w:val="24"/>
        </w:rPr>
        <w:t>TIMSS</w:t>
      </w:r>
      <w:r w:rsidRPr="001D13DF">
        <w:rPr>
          <w:b/>
          <w:sz w:val="24"/>
          <w:lang w:val="ru-RU"/>
        </w:rPr>
        <w:t xml:space="preserve"> в целом</w:t>
      </w:r>
    </w:p>
    <w:p w:rsidR="001D13DF" w:rsidRPr="001D13DF" w:rsidRDefault="001D13DF" w:rsidP="001D13DF">
      <w:pPr>
        <w:pStyle w:val="aa"/>
        <w:spacing w:line="360" w:lineRule="auto"/>
        <w:rPr>
          <w:sz w:val="24"/>
          <w:lang w:val="ru-RU"/>
        </w:rPr>
      </w:pPr>
    </w:p>
    <w:p w:rsidR="001D13DF" w:rsidRPr="001D13DF" w:rsidRDefault="001D13DF" w:rsidP="001D13DF">
      <w:pPr>
        <w:pStyle w:val="aa"/>
        <w:spacing w:line="360" w:lineRule="auto"/>
        <w:rPr>
          <w:sz w:val="24"/>
          <w:lang w:val="ru-RU"/>
        </w:rPr>
      </w:pPr>
      <w:r w:rsidRPr="001D13DF">
        <w:rPr>
          <w:sz w:val="24"/>
          <w:lang w:val="ru-RU"/>
        </w:rPr>
        <w:tab/>
        <w:t xml:space="preserve">После проведения анализа результатов выполнения учащимися 4, 8 и 11 классов отдельных заданий тестов исследования </w:t>
      </w:r>
      <w:r w:rsidRPr="00155531">
        <w:rPr>
          <w:sz w:val="24"/>
        </w:rPr>
        <w:t>TIMSS</w:t>
      </w:r>
      <w:r w:rsidRPr="001D13DF">
        <w:rPr>
          <w:sz w:val="24"/>
          <w:lang w:val="ru-RU"/>
        </w:rPr>
        <w:t xml:space="preserve"> был проведен анализ результатов выполнения ими тестов </w:t>
      </w:r>
      <w:r w:rsidRPr="00155531">
        <w:rPr>
          <w:sz w:val="24"/>
        </w:rPr>
        <w:t>TIMSS</w:t>
      </w:r>
      <w:r w:rsidRPr="001D13DF">
        <w:rPr>
          <w:sz w:val="24"/>
          <w:lang w:val="ru-RU"/>
        </w:rPr>
        <w:t xml:space="preserve"> в целом.</w:t>
      </w:r>
    </w:p>
    <w:p w:rsidR="001D13DF" w:rsidRPr="001D13DF" w:rsidRDefault="001D13DF" w:rsidP="001D13DF">
      <w:pPr>
        <w:pStyle w:val="aa"/>
        <w:spacing w:line="360" w:lineRule="auto"/>
        <w:rPr>
          <w:sz w:val="24"/>
          <w:lang w:val="ru-RU"/>
        </w:rPr>
      </w:pPr>
      <w:r w:rsidRPr="001D13DF">
        <w:rPr>
          <w:sz w:val="24"/>
          <w:lang w:val="ru-RU"/>
        </w:rPr>
        <w:tab/>
        <w:t>Анализ проводился по следующим направлениям:</w:t>
      </w:r>
    </w:p>
    <w:p w:rsidR="001D13DF" w:rsidRPr="001D13DF" w:rsidRDefault="001D13DF" w:rsidP="001D13DF">
      <w:pPr>
        <w:pStyle w:val="aa"/>
        <w:spacing w:line="360" w:lineRule="auto"/>
        <w:ind w:firstLine="709"/>
        <w:rPr>
          <w:sz w:val="24"/>
          <w:lang w:val="ru-RU"/>
        </w:rPr>
      </w:pPr>
      <w:r w:rsidRPr="001D13DF">
        <w:rPr>
          <w:color w:val="000000"/>
          <w:lang w:val="ru-RU"/>
        </w:rPr>
        <w:t>–</w:t>
      </w:r>
      <w:r w:rsidRPr="001D13DF">
        <w:rPr>
          <w:sz w:val="24"/>
          <w:lang w:val="ru-RU"/>
        </w:rPr>
        <w:t xml:space="preserve"> Анализ результатов выполнения заданий российскими учащимися с анализом характеристик качества заданий разного типа;</w:t>
      </w:r>
    </w:p>
    <w:p w:rsidR="001D13DF" w:rsidRPr="001D13DF" w:rsidRDefault="001D13DF" w:rsidP="001D13DF">
      <w:pPr>
        <w:pStyle w:val="aa"/>
        <w:spacing w:line="360" w:lineRule="auto"/>
        <w:ind w:firstLine="709"/>
        <w:rPr>
          <w:sz w:val="24"/>
          <w:lang w:val="ru-RU"/>
        </w:rPr>
      </w:pPr>
      <w:r w:rsidRPr="001D13DF">
        <w:rPr>
          <w:color w:val="000000"/>
          <w:lang w:val="ru-RU"/>
        </w:rPr>
        <w:t>–</w:t>
      </w:r>
      <w:r w:rsidRPr="001D13DF">
        <w:rPr>
          <w:sz w:val="24"/>
          <w:lang w:val="ru-RU"/>
        </w:rPr>
        <w:t xml:space="preserve"> Анализ выполнения российскими учащимися 4, 8 и 11 классов тестов </w:t>
      </w:r>
      <w:r w:rsidRPr="00155531">
        <w:rPr>
          <w:sz w:val="24"/>
        </w:rPr>
        <w:t>TIMSS</w:t>
      </w:r>
      <w:r w:rsidRPr="001D13DF">
        <w:rPr>
          <w:sz w:val="24"/>
          <w:lang w:val="ru-RU"/>
        </w:rPr>
        <w:t xml:space="preserve"> по содержательным областям теста и по видам познавательной деятельности;</w:t>
      </w:r>
    </w:p>
    <w:p w:rsidR="001D13DF" w:rsidRPr="001D13DF" w:rsidRDefault="001D13DF" w:rsidP="001D13DF">
      <w:pPr>
        <w:pStyle w:val="aa"/>
        <w:spacing w:line="360" w:lineRule="auto"/>
        <w:rPr>
          <w:sz w:val="24"/>
          <w:lang w:val="ru-RU"/>
        </w:rPr>
      </w:pPr>
      <w:r w:rsidRPr="001D13DF">
        <w:rPr>
          <w:sz w:val="24"/>
          <w:lang w:val="ru-RU"/>
        </w:rPr>
        <w:tab/>
      </w:r>
      <w:r w:rsidRPr="001D13DF">
        <w:rPr>
          <w:color w:val="000000"/>
          <w:lang w:val="ru-RU"/>
        </w:rPr>
        <w:t>–</w:t>
      </w:r>
      <w:r w:rsidRPr="001D13DF">
        <w:rPr>
          <w:sz w:val="24"/>
          <w:lang w:val="ru-RU"/>
        </w:rPr>
        <w:t xml:space="preserve"> Анализ выполнения российскими учащимися 4, 8 и 11 классов тестов </w:t>
      </w:r>
      <w:r w:rsidRPr="00155531">
        <w:rPr>
          <w:sz w:val="24"/>
        </w:rPr>
        <w:t>TIMSS</w:t>
      </w:r>
      <w:r w:rsidRPr="001D13DF">
        <w:rPr>
          <w:sz w:val="24"/>
          <w:lang w:val="ru-RU"/>
        </w:rPr>
        <w:t xml:space="preserve"> в сравнении с результатами учащихся других стран и средними международными результатами.</w:t>
      </w:r>
    </w:p>
    <w:p w:rsidR="001D13DF" w:rsidRPr="001D13DF" w:rsidRDefault="001D13DF" w:rsidP="001D13DF">
      <w:pPr>
        <w:pStyle w:val="aa"/>
        <w:spacing w:line="360" w:lineRule="auto"/>
        <w:jc w:val="center"/>
        <w:rPr>
          <w:b/>
          <w:lang w:val="ru-RU"/>
        </w:rPr>
      </w:pPr>
      <w:r w:rsidRPr="001D13DF">
        <w:rPr>
          <w:b/>
          <w:i/>
          <w:sz w:val="24"/>
          <w:lang w:val="ru-RU"/>
        </w:rPr>
        <w:br w:type="page"/>
      </w:r>
      <w:r w:rsidRPr="001D13DF">
        <w:rPr>
          <w:b/>
          <w:sz w:val="24"/>
          <w:lang w:val="ru-RU"/>
        </w:rPr>
        <w:lastRenderedPageBreak/>
        <w:t>Анализ результатов выполнения заданий российскими учащимися с анализом характеристик качества заданий разного типа</w:t>
      </w:r>
    </w:p>
    <w:p w:rsidR="001D13DF" w:rsidRPr="00155531" w:rsidRDefault="001D13DF" w:rsidP="001D13DF">
      <w:pPr>
        <w:jc w:val="center"/>
        <w:rPr>
          <w:b/>
        </w:rPr>
      </w:pPr>
    </w:p>
    <w:p w:rsidR="001D13DF" w:rsidRPr="00155531" w:rsidRDefault="001D13DF" w:rsidP="001D13DF">
      <w:pPr>
        <w:jc w:val="center"/>
        <w:rPr>
          <w:b/>
        </w:rPr>
      </w:pPr>
      <w:r w:rsidRPr="00155531">
        <w:rPr>
          <w:b/>
        </w:rPr>
        <w:t>МАТЕМАТИКА, 4 класс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
        <w:gridCol w:w="3041"/>
        <w:gridCol w:w="1450"/>
        <w:gridCol w:w="1554"/>
        <w:gridCol w:w="1483"/>
        <w:gridCol w:w="1624"/>
      </w:tblGrid>
      <w:tr w:rsidR="001D13DF" w:rsidRPr="00155531" w:rsidTr="001D13DF">
        <w:trPr>
          <w:trHeight w:val="690"/>
          <w:jc w:val="center"/>
        </w:trPr>
        <w:tc>
          <w:tcPr>
            <w:tcW w:w="3460" w:type="dxa"/>
            <w:gridSpan w:val="2"/>
            <w:vMerge w:val="restart"/>
            <w:vAlign w:val="center"/>
          </w:tcPr>
          <w:p w:rsidR="001D13DF" w:rsidRPr="00155531" w:rsidRDefault="001D13DF" w:rsidP="001D13DF">
            <w:pPr>
              <w:jc w:val="center"/>
              <w:rPr>
                <w:b/>
              </w:rPr>
            </w:pPr>
            <w:r w:rsidRPr="00155531">
              <w:rPr>
                <w:b/>
              </w:rPr>
              <w:t>Показатели качества заданий</w:t>
            </w:r>
          </w:p>
        </w:tc>
        <w:tc>
          <w:tcPr>
            <w:tcW w:w="3004" w:type="dxa"/>
            <w:gridSpan w:val="2"/>
            <w:vAlign w:val="center"/>
          </w:tcPr>
          <w:p w:rsidR="001D13DF" w:rsidRPr="00155531" w:rsidRDefault="001D13DF" w:rsidP="001D13DF">
            <w:pPr>
              <w:jc w:val="center"/>
              <w:rPr>
                <w:b/>
              </w:rPr>
            </w:pPr>
            <w:r w:rsidRPr="00155531">
              <w:rPr>
                <w:b/>
              </w:rPr>
              <w:t>Тип задания</w:t>
            </w:r>
          </w:p>
        </w:tc>
        <w:tc>
          <w:tcPr>
            <w:tcW w:w="1483" w:type="dxa"/>
            <w:vMerge w:val="restart"/>
          </w:tcPr>
          <w:p w:rsidR="001D13DF" w:rsidRPr="00155531" w:rsidRDefault="001D13DF" w:rsidP="001D13DF">
            <w:pPr>
              <w:jc w:val="center"/>
              <w:rPr>
                <w:b/>
              </w:rPr>
            </w:pPr>
            <w:r w:rsidRPr="00155531">
              <w:rPr>
                <w:b/>
              </w:rPr>
              <w:t>Процент заданий с выбором ответа от общего числа</w:t>
            </w:r>
          </w:p>
          <w:p w:rsidR="001D13DF" w:rsidRPr="00155531" w:rsidRDefault="001D13DF" w:rsidP="001D13DF">
            <w:pPr>
              <w:jc w:val="center"/>
              <w:rPr>
                <w:b/>
              </w:rPr>
            </w:pPr>
            <w:r w:rsidRPr="00155531">
              <w:rPr>
                <w:b/>
              </w:rPr>
              <w:t>(всего 169 заданий)</w:t>
            </w:r>
          </w:p>
        </w:tc>
        <w:tc>
          <w:tcPr>
            <w:tcW w:w="1624" w:type="dxa"/>
            <w:vMerge w:val="restart"/>
          </w:tcPr>
          <w:p w:rsidR="001D13DF" w:rsidRPr="00155531" w:rsidRDefault="001D13DF" w:rsidP="001D13DF">
            <w:pPr>
              <w:jc w:val="center"/>
              <w:rPr>
                <w:b/>
              </w:rPr>
            </w:pPr>
            <w:r w:rsidRPr="00155531">
              <w:rPr>
                <w:b/>
              </w:rPr>
              <w:t xml:space="preserve">Процент заданий со свободным ответом от общего числа </w:t>
            </w:r>
          </w:p>
          <w:p w:rsidR="001D13DF" w:rsidRPr="00155531" w:rsidRDefault="001D13DF" w:rsidP="001D13DF">
            <w:pPr>
              <w:jc w:val="center"/>
              <w:rPr>
                <w:b/>
              </w:rPr>
            </w:pPr>
            <w:r w:rsidRPr="00155531">
              <w:rPr>
                <w:b/>
              </w:rPr>
              <w:t>(всего 169 заданий)</w:t>
            </w:r>
          </w:p>
        </w:tc>
      </w:tr>
      <w:tr w:rsidR="001D13DF" w:rsidRPr="00155531" w:rsidTr="001D13DF">
        <w:trPr>
          <w:trHeight w:val="690"/>
          <w:jc w:val="center"/>
        </w:trPr>
        <w:tc>
          <w:tcPr>
            <w:tcW w:w="3460" w:type="dxa"/>
            <w:gridSpan w:val="2"/>
            <w:vMerge/>
            <w:vAlign w:val="center"/>
          </w:tcPr>
          <w:p w:rsidR="001D13DF" w:rsidRPr="00155531" w:rsidRDefault="001D13DF" w:rsidP="001D13DF">
            <w:pPr>
              <w:jc w:val="center"/>
              <w:rPr>
                <w:b/>
              </w:rPr>
            </w:pPr>
          </w:p>
        </w:tc>
        <w:tc>
          <w:tcPr>
            <w:tcW w:w="1450" w:type="dxa"/>
            <w:vAlign w:val="center"/>
          </w:tcPr>
          <w:p w:rsidR="001D13DF" w:rsidRPr="00155531" w:rsidRDefault="001D13DF" w:rsidP="001D13DF">
            <w:pPr>
              <w:jc w:val="center"/>
              <w:rPr>
                <w:b/>
              </w:rPr>
            </w:pPr>
            <w:r w:rsidRPr="00155531">
              <w:rPr>
                <w:b/>
              </w:rPr>
              <w:t xml:space="preserve">Задания с выбором ответа </w:t>
            </w:r>
            <w:r w:rsidRPr="00155531">
              <w:rPr>
                <w:b/>
              </w:rPr>
              <w:br/>
              <w:t>(89 заданий)</w:t>
            </w:r>
          </w:p>
        </w:tc>
        <w:tc>
          <w:tcPr>
            <w:tcW w:w="1554" w:type="dxa"/>
            <w:vAlign w:val="center"/>
          </w:tcPr>
          <w:p w:rsidR="001D13DF" w:rsidRPr="00155531" w:rsidRDefault="001D13DF" w:rsidP="001D13DF">
            <w:pPr>
              <w:jc w:val="center"/>
              <w:rPr>
                <w:b/>
              </w:rPr>
            </w:pPr>
            <w:r w:rsidRPr="00155531">
              <w:rPr>
                <w:b/>
              </w:rPr>
              <w:t xml:space="preserve">Задания со свободным ответом </w:t>
            </w:r>
            <w:r w:rsidRPr="00155531">
              <w:rPr>
                <w:b/>
              </w:rPr>
              <w:br/>
              <w:t>(80 заданий)</w:t>
            </w:r>
          </w:p>
        </w:tc>
        <w:tc>
          <w:tcPr>
            <w:tcW w:w="1483" w:type="dxa"/>
            <w:vMerge/>
          </w:tcPr>
          <w:p w:rsidR="001D13DF" w:rsidRPr="00155531" w:rsidRDefault="001D13DF" w:rsidP="001D13DF">
            <w:pPr>
              <w:jc w:val="center"/>
              <w:rPr>
                <w:b/>
              </w:rPr>
            </w:pPr>
          </w:p>
        </w:tc>
        <w:tc>
          <w:tcPr>
            <w:tcW w:w="1624" w:type="dxa"/>
            <w:vMerge/>
          </w:tcPr>
          <w:p w:rsidR="001D13DF" w:rsidRPr="00155531" w:rsidRDefault="001D13DF" w:rsidP="001D13DF">
            <w:pPr>
              <w:jc w:val="center"/>
              <w:rPr>
                <w:b/>
              </w:rPr>
            </w:pPr>
          </w:p>
        </w:tc>
      </w:tr>
      <w:tr w:rsidR="001D13DF" w:rsidRPr="00155531" w:rsidTr="001D13DF">
        <w:trPr>
          <w:jc w:val="center"/>
        </w:trPr>
        <w:tc>
          <w:tcPr>
            <w:tcW w:w="419" w:type="dxa"/>
          </w:tcPr>
          <w:p w:rsidR="001D13DF" w:rsidRPr="00155531" w:rsidRDefault="001D13DF" w:rsidP="001D13DF">
            <w:pPr>
              <w:jc w:val="center"/>
            </w:pPr>
            <w:r w:rsidRPr="00155531">
              <w:rPr>
                <w:lang w:val="en-US"/>
              </w:rPr>
              <w:t>A</w:t>
            </w:r>
          </w:p>
        </w:tc>
        <w:tc>
          <w:tcPr>
            <w:tcW w:w="3041" w:type="dxa"/>
          </w:tcPr>
          <w:p w:rsidR="001D13DF" w:rsidRPr="00155531" w:rsidRDefault="001D13DF" w:rsidP="001D13DF">
            <w:r w:rsidRPr="00155531">
              <w:t>Привлекательный дистрактор</w:t>
            </w:r>
          </w:p>
        </w:tc>
        <w:tc>
          <w:tcPr>
            <w:tcW w:w="1450" w:type="dxa"/>
            <w:vAlign w:val="center"/>
          </w:tcPr>
          <w:p w:rsidR="001D13DF" w:rsidRPr="00155531" w:rsidRDefault="001D13DF" w:rsidP="001D13DF">
            <w:pPr>
              <w:jc w:val="center"/>
            </w:pPr>
            <w:r w:rsidRPr="00155531">
              <w:t>2</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1,2%</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shd w:val="clear" w:color="auto" w:fill="auto"/>
          </w:tcPr>
          <w:p w:rsidR="001D13DF" w:rsidRPr="00155531" w:rsidRDefault="001D13DF" w:rsidP="001D13DF">
            <w:pPr>
              <w:jc w:val="center"/>
            </w:pPr>
            <w:r w:rsidRPr="00155531">
              <w:rPr>
                <w:lang w:val="en-US"/>
              </w:rPr>
              <w:t>B</w:t>
            </w:r>
          </w:p>
        </w:tc>
        <w:tc>
          <w:tcPr>
            <w:tcW w:w="3041" w:type="dxa"/>
            <w:shd w:val="clear" w:color="auto" w:fill="auto"/>
          </w:tcPr>
          <w:p w:rsidR="001D13DF" w:rsidRPr="00155531" w:rsidRDefault="001D13DF" w:rsidP="001D13DF">
            <w:r w:rsidRPr="00155531">
              <w:t>Результаты мальчиков статистически значимо выше результатов девочек</w:t>
            </w:r>
          </w:p>
        </w:tc>
        <w:tc>
          <w:tcPr>
            <w:tcW w:w="1450" w:type="dxa"/>
            <w:shd w:val="clear" w:color="auto" w:fill="auto"/>
            <w:vAlign w:val="center"/>
          </w:tcPr>
          <w:p w:rsidR="001D13DF" w:rsidRPr="00155531" w:rsidRDefault="001D13DF" w:rsidP="001D13DF">
            <w:pPr>
              <w:jc w:val="center"/>
            </w:pPr>
            <w:r w:rsidRPr="00155531">
              <w:t>0</w:t>
            </w:r>
          </w:p>
        </w:tc>
        <w:tc>
          <w:tcPr>
            <w:tcW w:w="1554" w:type="dxa"/>
            <w:shd w:val="clear" w:color="auto" w:fill="auto"/>
            <w:vAlign w:val="center"/>
          </w:tcPr>
          <w:p w:rsidR="001D13DF" w:rsidRPr="00155531" w:rsidRDefault="001D13DF" w:rsidP="001D13DF">
            <w:pPr>
              <w:jc w:val="center"/>
            </w:pPr>
            <w:r w:rsidRPr="00155531">
              <w:t>0</w:t>
            </w:r>
          </w:p>
        </w:tc>
        <w:tc>
          <w:tcPr>
            <w:tcW w:w="1483" w:type="dxa"/>
            <w:shd w:val="clear" w:color="auto" w:fill="auto"/>
            <w:vAlign w:val="center"/>
          </w:tcPr>
          <w:p w:rsidR="001D13DF" w:rsidRPr="00155531" w:rsidRDefault="001D13DF" w:rsidP="001D13DF">
            <w:pPr>
              <w:jc w:val="center"/>
            </w:pPr>
            <w:r w:rsidRPr="00155531">
              <w:t>0</w:t>
            </w:r>
          </w:p>
        </w:tc>
        <w:tc>
          <w:tcPr>
            <w:tcW w:w="1624" w:type="dxa"/>
            <w:shd w:val="clear" w:color="auto" w:fill="auto"/>
            <w:vAlign w:val="center"/>
          </w:tcPr>
          <w:p w:rsidR="001D13DF" w:rsidRPr="00155531" w:rsidRDefault="001D13DF" w:rsidP="001D13DF">
            <w:pPr>
              <w:jc w:val="center"/>
            </w:pPr>
            <w:r w:rsidRPr="00155531">
              <w:t>0</w:t>
            </w:r>
          </w:p>
        </w:tc>
      </w:tr>
      <w:tr w:rsidR="001D13DF" w:rsidRPr="00155531" w:rsidTr="001D13DF">
        <w:tblPrEx>
          <w:jc w:val="left"/>
        </w:tblPrEx>
        <w:tc>
          <w:tcPr>
            <w:tcW w:w="419" w:type="dxa"/>
          </w:tcPr>
          <w:p w:rsidR="001D13DF" w:rsidRPr="00155531" w:rsidRDefault="001D13DF" w:rsidP="001D13DF">
            <w:pPr>
              <w:jc w:val="center"/>
            </w:pPr>
            <w:r w:rsidRPr="00155531">
              <w:t>С</w:t>
            </w:r>
          </w:p>
        </w:tc>
        <w:tc>
          <w:tcPr>
            <w:tcW w:w="3041" w:type="dxa"/>
          </w:tcPr>
          <w:p w:rsidR="001D13DF" w:rsidRPr="00155531" w:rsidRDefault="001D13DF" w:rsidP="001D13DF">
            <w:r w:rsidRPr="00155531">
              <w:t>Трудность задания оказалась меньше, чем ожидалось</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D</w:t>
            </w:r>
          </w:p>
        </w:tc>
        <w:tc>
          <w:tcPr>
            <w:tcW w:w="3041" w:type="dxa"/>
          </w:tcPr>
          <w:p w:rsidR="001D13DF" w:rsidRPr="00155531" w:rsidRDefault="001D13DF" w:rsidP="001D13DF">
            <w:r w:rsidRPr="00155531">
              <w:t>Низкая дискриминационная способность</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E</w:t>
            </w:r>
          </w:p>
        </w:tc>
        <w:tc>
          <w:tcPr>
            <w:tcW w:w="3041" w:type="dxa"/>
          </w:tcPr>
          <w:p w:rsidR="001D13DF" w:rsidRPr="00155531" w:rsidRDefault="001D13DF" w:rsidP="001D13DF">
            <w:r w:rsidRPr="00155531">
              <w:t>Трудность задания меньше среднего значения</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F</w:t>
            </w:r>
          </w:p>
        </w:tc>
        <w:tc>
          <w:tcPr>
            <w:tcW w:w="3041" w:type="dxa"/>
          </w:tcPr>
          <w:p w:rsidR="001D13DF" w:rsidRPr="00155531" w:rsidRDefault="001D13DF" w:rsidP="001D13DF">
            <w:r w:rsidRPr="00155531">
              <w:t>Дистрактор выбрали менее 10% учащихся</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shd w:val="clear" w:color="auto" w:fill="auto"/>
          </w:tcPr>
          <w:p w:rsidR="001D13DF" w:rsidRPr="00155531" w:rsidRDefault="001D13DF" w:rsidP="001D13DF">
            <w:pPr>
              <w:jc w:val="center"/>
              <w:rPr>
                <w:lang w:val="en-US"/>
              </w:rPr>
            </w:pPr>
            <w:r w:rsidRPr="00155531">
              <w:rPr>
                <w:lang w:val="en-US"/>
              </w:rPr>
              <w:t>G</w:t>
            </w:r>
          </w:p>
        </w:tc>
        <w:tc>
          <w:tcPr>
            <w:tcW w:w="3041" w:type="dxa"/>
            <w:shd w:val="clear" w:color="auto" w:fill="auto"/>
          </w:tcPr>
          <w:p w:rsidR="001D13DF" w:rsidRPr="00155531" w:rsidRDefault="001D13DF" w:rsidP="001D13DF">
            <w:r w:rsidRPr="00155531">
              <w:t>Результаты девочек статистически значимо выше результатов мальчиков</w:t>
            </w:r>
          </w:p>
        </w:tc>
        <w:tc>
          <w:tcPr>
            <w:tcW w:w="1450" w:type="dxa"/>
            <w:shd w:val="clear" w:color="auto" w:fill="auto"/>
            <w:vAlign w:val="center"/>
          </w:tcPr>
          <w:p w:rsidR="001D13DF" w:rsidRPr="00155531" w:rsidRDefault="001D13DF" w:rsidP="001D13DF">
            <w:pPr>
              <w:jc w:val="center"/>
            </w:pPr>
            <w:r w:rsidRPr="00155531">
              <w:t>0</w:t>
            </w:r>
          </w:p>
        </w:tc>
        <w:tc>
          <w:tcPr>
            <w:tcW w:w="1554" w:type="dxa"/>
            <w:shd w:val="clear" w:color="auto" w:fill="auto"/>
            <w:vAlign w:val="center"/>
          </w:tcPr>
          <w:p w:rsidR="001D13DF" w:rsidRPr="00155531" w:rsidRDefault="001D13DF" w:rsidP="001D13DF">
            <w:pPr>
              <w:jc w:val="center"/>
            </w:pPr>
            <w:r w:rsidRPr="00155531">
              <w:t>0</w:t>
            </w:r>
          </w:p>
        </w:tc>
        <w:tc>
          <w:tcPr>
            <w:tcW w:w="1483" w:type="dxa"/>
            <w:shd w:val="clear" w:color="auto" w:fill="auto"/>
            <w:vAlign w:val="center"/>
          </w:tcPr>
          <w:p w:rsidR="001D13DF" w:rsidRPr="00155531" w:rsidRDefault="001D13DF" w:rsidP="001D13DF">
            <w:pPr>
              <w:jc w:val="center"/>
            </w:pPr>
            <w:r w:rsidRPr="00155531">
              <w:t>0</w:t>
            </w:r>
          </w:p>
        </w:tc>
        <w:tc>
          <w:tcPr>
            <w:tcW w:w="1624" w:type="dxa"/>
            <w:shd w:val="clear" w:color="auto" w:fill="auto"/>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H</w:t>
            </w:r>
          </w:p>
        </w:tc>
        <w:tc>
          <w:tcPr>
            <w:tcW w:w="3041" w:type="dxa"/>
          </w:tcPr>
          <w:p w:rsidR="001D13DF" w:rsidRPr="00155531" w:rsidRDefault="001D13DF" w:rsidP="001D13DF">
            <w:r w:rsidRPr="00155531">
              <w:t>Трудность выше среднего</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V</w:t>
            </w:r>
          </w:p>
        </w:tc>
        <w:tc>
          <w:tcPr>
            <w:tcW w:w="3041" w:type="dxa"/>
          </w:tcPr>
          <w:p w:rsidR="001D13DF" w:rsidRPr="00155531" w:rsidRDefault="001D13DF" w:rsidP="001D13DF">
            <w:r w:rsidRPr="00155531">
              <w:t>Трудность задания превышает 95%</w:t>
            </w:r>
          </w:p>
        </w:tc>
        <w:tc>
          <w:tcPr>
            <w:tcW w:w="1450" w:type="dxa"/>
            <w:vAlign w:val="center"/>
          </w:tcPr>
          <w:p w:rsidR="001D13DF" w:rsidRPr="00155531" w:rsidRDefault="001D13DF" w:rsidP="001D13DF">
            <w:pPr>
              <w:jc w:val="center"/>
            </w:pPr>
            <w:r w:rsidRPr="00155531">
              <w:t>2</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1,2%</w:t>
            </w:r>
          </w:p>
        </w:tc>
        <w:tc>
          <w:tcPr>
            <w:tcW w:w="1624" w:type="dxa"/>
            <w:vAlign w:val="center"/>
          </w:tcPr>
          <w:p w:rsidR="001D13DF" w:rsidRPr="00155531" w:rsidRDefault="001D13DF" w:rsidP="001D13DF">
            <w:pPr>
              <w:jc w:val="center"/>
            </w:pPr>
            <w:r w:rsidRPr="00155531">
              <w:t>0</w:t>
            </w:r>
          </w:p>
        </w:tc>
      </w:tr>
    </w:tbl>
    <w:p w:rsidR="001D13DF" w:rsidRPr="00155531" w:rsidRDefault="001D13DF" w:rsidP="001D13DF">
      <w:pPr>
        <w:jc w:val="center"/>
      </w:pPr>
    </w:p>
    <w:p w:rsidR="001D13DF" w:rsidRPr="00155531" w:rsidRDefault="001D13DF" w:rsidP="001D13DF">
      <w:pPr>
        <w:spacing w:line="360" w:lineRule="auto"/>
        <w:jc w:val="center"/>
      </w:pPr>
    </w:p>
    <w:p w:rsidR="001D13DF" w:rsidRPr="00155531" w:rsidRDefault="001D13DF" w:rsidP="001D13DF">
      <w:pPr>
        <w:spacing w:line="360" w:lineRule="auto"/>
        <w:jc w:val="center"/>
        <w:rPr>
          <w:b/>
        </w:rPr>
      </w:pPr>
      <w:r w:rsidRPr="00155531">
        <w:rPr>
          <w:b/>
        </w:rPr>
        <w:br w:type="page"/>
      </w:r>
      <w:r w:rsidRPr="00155531">
        <w:rPr>
          <w:b/>
        </w:rPr>
        <w:lastRenderedPageBreak/>
        <w:t>ЕСТЕСТВОЗНАНИЕ, 4 класс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
        <w:gridCol w:w="3041"/>
        <w:gridCol w:w="1450"/>
        <w:gridCol w:w="1554"/>
        <w:gridCol w:w="1483"/>
        <w:gridCol w:w="1624"/>
      </w:tblGrid>
      <w:tr w:rsidR="001D13DF" w:rsidRPr="00155531" w:rsidTr="001D13DF">
        <w:trPr>
          <w:trHeight w:val="690"/>
          <w:jc w:val="center"/>
        </w:trPr>
        <w:tc>
          <w:tcPr>
            <w:tcW w:w="3460" w:type="dxa"/>
            <w:gridSpan w:val="2"/>
            <w:vMerge w:val="restart"/>
            <w:vAlign w:val="center"/>
          </w:tcPr>
          <w:p w:rsidR="001D13DF" w:rsidRPr="00155531" w:rsidRDefault="001D13DF" w:rsidP="001D13DF">
            <w:pPr>
              <w:jc w:val="center"/>
              <w:rPr>
                <w:b/>
              </w:rPr>
            </w:pPr>
            <w:r w:rsidRPr="00155531">
              <w:rPr>
                <w:b/>
              </w:rPr>
              <w:t>Показатели качества заданий</w:t>
            </w:r>
          </w:p>
        </w:tc>
        <w:tc>
          <w:tcPr>
            <w:tcW w:w="3004" w:type="dxa"/>
            <w:gridSpan w:val="2"/>
            <w:vAlign w:val="center"/>
          </w:tcPr>
          <w:p w:rsidR="001D13DF" w:rsidRPr="00155531" w:rsidRDefault="001D13DF" w:rsidP="001D13DF">
            <w:pPr>
              <w:jc w:val="center"/>
              <w:rPr>
                <w:b/>
              </w:rPr>
            </w:pPr>
            <w:r w:rsidRPr="00155531">
              <w:rPr>
                <w:b/>
              </w:rPr>
              <w:t>Тип задания</w:t>
            </w:r>
          </w:p>
        </w:tc>
        <w:tc>
          <w:tcPr>
            <w:tcW w:w="1483" w:type="dxa"/>
            <w:vMerge w:val="restart"/>
          </w:tcPr>
          <w:p w:rsidR="001D13DF" w:rsidRPr="00155531" w:rsidRDefault="001D13DF" w:rsidP="001D13DF">
            <w:pPr>
              <w:jc w:val="center"/>
              <w:rPr>
                <w:b/>
              </w:rPr>
            </w:pPr>
            <w:r w:rsidRPr="00155531">
              <w:rPr>
                <w:b/>
              </w:rPr>
              <w:t>Процент заданий с выбором ответа от общего числа</w:t>
            </w:r>
          </w:p>
          <w:p w:rsidR="001D13DF" w:rsidRPr="00155531" w:rsidRDefault="001D13DF" w:rsidP="001D13DF">
            <w:pPr>
              <w:jc w:val="center"/>
              <w:rPr>
                <w:b/>
              </w:rPr>
            </w:pPr>
            <w:r w:rsidRPr="00155531">
              <w:rPr>
                <w:b/>
              </w:rPr>
              <w:t>(всего 195 заданий)</w:t>
            </w:r>
          </w:p>
        </w:tc>
        <w:tc>
          <w:tcPr>
            <w:tcW w:w="1624" w:type="dxa"/>
            <w:vMerge w:val="restart"/>
          </w:tcPr>
          <w:p w:rsidR="001D13DF" w:rsidRPr="00155531" w:rsidRDefault="001D13DF" w:rsidP="001D13DF">
            <w:pPr>
              <w:jc w:val="center"/>
              <w:rPr>
                <w:b/>
              </w:rPr>
            </w:pPr>
            <w:r w:rsidRPr="00155531">
              <w:rPr>
                <w:b/>
              </w:rPr>
              <w:t xml:space="preserve">Процент заданий со свободным ответом от общего числа </w:t>
            </w:r>
          </w:p>
          <w:p w:rsidR="001D13DF" w:rsidRPr="00155531" w:rsidRDefault="001D13DF" w:rsidP="001D13DF">
            <w:pPr>
              <w:jc w:val="center"/>
              <w:rPr>
                <w:b/>
              </w:rPr>
            </w:pPr>
            <w:r w:rsidRPr="00155531">
              <w:rPr>
                <w:b/>
              </w:rPr>
              <w:t>(всего 195 заданий)</w:t>
            </w:r>
          </w:p>
        </w:tc>
      </w:tr>
      <w:tr w:rsidR="001D13DF" w:rsidRPr="00155531" w:rsidTr="001D13DF">
        <w:trPr>
          <w:trHeight w:val="690"/>
          <w:jc w:val="center"/>
        </w:trPr>
        <w:tc>
          <w:tcPr>
            <w:tcW w:w="3460" w:type="dxa"/>
            <w:gridSpan w:val="2"/>
            <w:vMerge/>
            <w:vAlign w:val="center"/>
          </w:tcPr>
          <w:p w:rsidR="001D13DF" w:rsidRPr="00155531" w:rsidRDefault="001D13DF" w:rsidP="001D13DF">
            <w:pPr>
              <w:jc w:val="center"/>
              <w:rPr>
                <w:b/>
              </w:rPr>
            </w:pPr>
          </w:p>
        </w:tc>
        <w:tc>
          <w:tcPr>
            <w:tcW w:w="1450" w:type="dxa"/>
            <w:vAlign w:val="center"/>
          </w:tcPr>
          <w:p w:rsidR="001D13DF" w:rsidRPr="00155531" w:rsidRDefault="001D13DF" w:rsidP="001D13DF">
            <w:pPr>
              <w:jc w:val="center"/>
              <w:rPr>
                <w:b/>
              </w:rPr>
            </w:pPr>
            <w:r w:rsidRPr="00155531">
              <w:rPr>
                <w:b/>
              </w:rPr>
              <w:t>Задания с выбором ответа</w:t>
            </w:r>
          </w:p>
          <w:p w:rsidR="001D13DF" w:rsidRPr="00155531" w:rsidRDefault="001D13DF" w:rsidP="001D13DF">
            <w:pPr>
              <w:jc w:val="center"/>
              <w:rPr>
                <w:b/>
              </w:rPr>
            </w:pPr>
            <w:r w:rsidRPr="00155531">
              <w:rPr>
                <w:b/>
              </w:rPr>
              <w:t>(98 заданий)</w:t>
            </w:r>
          </w:p>
        </w:tc>
        <w:tc>
          <w:tcPr>
            <w:tcW w:w="1554" w:type="dxa"/>
            <w:vAlign w:val="center"/>
          </w:tcPr>
          <w:p w:rsidR="001D13DF" w:rsidRPr="00155531" w:rsidRDefault="001D13DF" w:rsidP="001D13DF">
            <w:pPr>
              <w:jc w:val="center"/>
              <w:rPr>
                <w:b/>
              </w:rPr>
            </w:pPr>
            <w:r w:rsidRPr="00155531">
              <w:rPr>
                <w:b/>
              </w:rPr>
              <w:t>Задания со свободным ответом</w:t>
            </w:r>
            <w:r w:rsidRPr="00155531">
              <w:rPr>
                <w:b/>
              </w:rPr>
              <w:br/>
              <w:t>(97 заданий)</w:t>
            </w:r>
          </w:p>
        </w:tc>
        <w:tc>
          <w:tcPr>
            <w:tcW w:w="1483" w:type="dxa"/>
            <w:vMerge/>
          </w:tcPr>
          <w:p w:rsidR="001D13DF" w:rsidRPr="00155531" w:rsidRDefault="001D13DF" w:rsidP="001D13DF">
            <w:pPr>
              <w:jc w:val="center"/>
              <w:rPr>
                <w:b/>
              </w:rPr>
            </w:pPr>
          </w:p>
        </w:tc>
        <w:tc>
          <w:tcPr>
            <w:tcW w:w="1624" w:type="dxa"/>
            <w:vMerge/>
          </w:tcPr>
          <w:p w:rsidR="001D13DF" w:rsidRPr="00155531" w:rsidRDefault="001D13DF" w:rsidP="001D13DF">
            <w:pPr>
              <w:jc w:val="center"/>
              <w:rPr>
                <w:b/>
              </w:rPr>
            </w:pP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A</w:t>
            </w:r>
          </w:p>
        </w:tc>
        <w:tc>
          <w:tcPr>
            <w:tcW w:w="3041" w:type="dxa"/>
          </w:tcPr>
          <w:p w:rsidR="001D13DF" w:rsidRPr="00155531" w:rsidRDefault="001D13DF" w:rsidP="001D13DF">
            <w:r w:rsidRPr="00155531">
              <w:t>Привлекательный дистрактор</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B</w:t>
            </w:r>
          </w:p>
        </w:tc>
        <w:tc>
          <w:tcPr>
            <w:tcW w:w="3041" w:type="dxa"/>
          </w:tcPr>
          <w:p w:rsidR="001D13DF" w:rsidRPr="00155531" w:rsidRDefault="001D13DF" w:rsidP="001D13DF">
            <w:r w:rsidRPr="00155531">
              <w:t>Результаты мальчиков статистически значимо выше результатов девочек</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blPrEx>
          <w:jc w:val="left"/>
        </w:tblPrEx>
        <w:tc>
          <w:tcPr>
            <w:tcW w:w="419" w:type="dxa"/>
          </w:tcPr>
          <w:p w:rsidR="001D13DF" w:rsidRPr="00155531" w:rsidRDefault="001D13DF" w:rsidP="001D13DF">
            <w:pPr>
              <w:jc w:val="center"/>
            </w:pPr>
            <w:r w:rsidRPr="00155531">
              <w:t>С</w:t>
            </w:r>
          </w:p>
        </w:tc>
        <w:tc>
          <w:tcPr>
            <w:tcW w:w="3041" w:type="dxa"/>
          </w:tcPr>
          <w:p w:rsidR="001D13DF" w:rsidRPr="00155531" w:rsidRDefault="001D13DF" w:rsidP="001D13DF">
            <w:r w:rsidRPr="00155531">
              <w:t>Трудность задания оказалась меньше, чем ожидалось</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D</w:t>
            </w:r>
          </w:p>
        </w:tc>
        <w:tc>
          <w:tcPr>
            <w:tcW w:w="3041" w:type="dxa"/>
          </w:tcPr>
          <w:p w:rsidR="001D13DF" w:rsidRPr="00155531" w:rsidRDefault="001D13DF" w:rsidP="001D13DF">
            <w:r w:rsidRPr="00155531">
              <w:t>Низкая дискриминационная способность</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E</w:t>
            </w:r>
          </w:p>
        </w:tc>
        <w:tc>
          <w:tcPr>
            <w:tcW w:w="3041" w:type="dxa"/>
          </w:tcPr>
          <w:p w:rsidR="001D13DF" w:rsidRPr="00155531" w:rsidRDefault="001D13DF" w:rsidP="001D13DF">
            <w:r w:rsidRPr="00155531">
              <w:t>Трудность задания меньше среднего значения</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F</w:t>
            </w:r>
          </w:p>
        </w:tc>
        <w:tc>
          <w:tcPr>
            <w:tcW w:w="3041" w:type="dxa"/>
          </w:tcPr>
          <w:p w:rsidR="001D13DF" w:rsidRPr="00155531" w:rsidRDefault="001D13DF" w:rsidP="001D13DF">
            <w:r w:rsidRPr="00155531">
              <w:t>Дистрактор выбрали менее 10% учащихся</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1</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0,5%</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G</w:t>
            </w:r>
          </w:p>
        </w:tc>
        <w:tc>
          <w:tcPr>
            <w:tcW w:w="3041" w:type="dxa"/>
          </w:tcPr>
          <w:p w:rsidR="001D13DF" w:rsidRPr="00155531" w:rsidRDefault="001D13DF" w:rsidP="001D13DF">
            <w:r w:rsidRPr="00155531">
              <w:t>Результаты девочек статистически значимо выше результатов мальчиков</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H</w:t>
            </w:r>
          </w:p>
        </w:tc>
        <w:tc>
          <w:tcPr>
            <w:tcW w:w="3041" w:type="dxa"/>
          </w:tcPr>
          <w:p w:rsidR="001D13DF" w:rsidRPr="00155531" w:rsidRDefault="001D13DF" w:rsidP="001D13DF">
            <w:r w:rsidRPr="00155531">
              <w:t>Трудность выше среднего</w:t>
            </w:r>
          </w:p>
        </w:tc>
        <w:tc>
          <w:tcPr>
            <w:tcW w:w="1450" w:type="dxa"/>
            <w:vAlign w:val="center"/>
          </w:tcPr>
          <w:p w:rsidR="001D13DF" w:rsidRPr="00155531" w:rsidRDefault="001D13DF" w:rsidP="001D13DF">
            <w:pPr>
              <w:jc w:val="center"/>
            </w:pPr>
            <w:r w:rsidRPr="00155531">
              <w:t>0</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V</w:t>
            </w:r>
          </w:p>
        </w:tc>
        <w:tc>
          <w:tcPr>
            <w:tcW w:w="3041" w:type="dxa"/>
          </w:tcPr>
          <w:p w:rsidR="001D13DF" w:rsidRPr="00155531" w:rsidRDefault="001D13DF" w:rsidP="001D13DF">
            <w:r w:rsidRPr="00155531">
              <w:t>Трудность задания превышает 95%</w:t>
            </w:r>
          </w:p>
        </w:tc>
        <w:tc>
          <w:tcPr>
            <w:tcW w:w="1450" w:type="dxa"/>
            <w:vAlign w:val="center"/>
          </w:tcPr>
          <w:p w:rsidR="001D13DF" w:rsidRPr="00155531" w:rsidRDefault="001D13DF" w:rsidP="001D13DF">
            <w:pPr>
              <w:jc w:val="center"/>
            </w:pPr>
            <w:r w:rsidRPr="00155531">
              <w:t>1</w:t>
            </w:r>
          </w:p>
        </w:tc>
        <w:tc>
          <w:tcPr>
            <w:tcW w:w="155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0,5%</w:t>
            </w:r>
          </w:p>
        </w:tc>
        <w:tc>
          <w:tcPr>
            <w:tcW w:w="1624" w:type="dxa"/>
            <w:vAlign w:val="center"/>
          </w:tcPr>
          <w:p w:rsidR="001D13DF" w:rsidRPr="00155531" w:rsidRDefault="001D13DF" w:rsidP="001D13DF">
            <w:pPr>
              <w:jc w:val="center"/>
            </w:pPr>
            <w:r w:rsidRPr="00155531">
              <w:t>0</w:t>
            </w:r>
          </w:p>
        </w:tc>
      </w:tr>
    </w:tbl>
    <w:p w:rsidR="001D13DF" w:rsidRPr="00155531" w:rsidRDefault="001D13DF" w:rsidP="001D13DF">
      <w:pPr>
        <w:jc w:val="center"/>
      </w:pPr>
    </w:p>
    <w:p w:rsidR="001D13DF" w:rsidRPr="00155531" w:rsidRDefault="001D13DF" w:rsidP="001D13DF">
      <w:pPr>
        <w:jc w:val="center"/>
      </w:pPr>
    </w:p>
    <w:p w:rsidR="001D13DF" w:rsidRPr="00155531" w:rsidRDefault="001D13DF" w:rsidP="001D13DF">
      <w:pPr>
        <w:jc w:val="center"/>
      </w:pPr>
    </w:p>
    <w:p w:rsidR="001D13DF" w:rsidRPr="00155531" w:rsidRDefault="001D13DF" w:rsidP="001D13DF">
      <w:pPr>
        <w:jc w:val="center"/>
      </w:pPr>
    </w:p>
    <w:p w:rsidR="001D13DF" w:rsidRPr="00155531" w:rsidRDefault="001D13DF" w:rsidP="001D13DF">
      <w:pPr>
        <w:jc w:val="center"/>
        <w:rPr>
          <w:b/>
        </w:rPr>
      </w:pPr>
      <w:r w:rsidRPr="00155531">
        <w:rPr>
          <w:b/>
        </w:rPr>
        <w:br w:type="page"/>
      </w:r>
      <w:r w:rsidRPr="00155531">
        <w:rPr>
          <w:b/>
        </w:rPr>
        <w:lastRenderedPageBreak/>
        <w:t>МАТЕМАТИКА, 8 класс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
        <w:gridCol w:w="3041"/>
        <w:gridCol w:w="1380"/>
        <w:gridCol w:w="1624"/>
        <w:gridCol w:w="1483"/>
        <w:gridCol w:w="1624"/>
      </w:tblGrid>
      <w:tr w:rsidR="001D13DF" w:rsidRPr="00155531" w:rsidTr="001D13DF">
        <w:trPr>
          <w:trHeight w:val="690"/>
          <w:jc w:val="center"/>
        </w:trPr>
        <w:tc>
          <w:tcPr>
            <w:tcW w:w="3460" w:type="dxa"/>
            <w:gridSpan w:val="2"/>
            <w:vMerge w:val="restart"/>
            <w:vAlign w:val="center"/>
          </w:tcPr>
          <w:p w:rsidR="001D13DF" w:rsidRPr="00155531" w:rsidRDefault="001D13DF" w:rsidP="001D13DF">
            <w:pPr>
              <w:jc w:val="center"/>
              <w:rPr>
                <w:b/>
              </w:rPr>
            </w:pPr>
            <w:r w:rsidRPr="00155531">
              <w:rPr>
                <w:b/>
              </w:rPr>
              <w:t>Показатели качества заданий</w:t>
            </w:r>
          </w:p>
        </w:tc>
        <w:tc>
          <w:tcPr>
            <w:tcW w:w="3004" w:type="dxa"/>
            <w:gridSpan w:val="2"/>
            <w:vAlign w:val="center"/>
          </w:tcPr>
          <w:p w:rsidR="001D13DF" w:rsidRPr="00155531" w:rsidRDefault="001D13DF" w:rsidP="001D13DF">
            <w:pPr>
              <w:jc w:val="center"/>
              <w:rPr>
                <w:b/>
              </w:rPr>
            </w:pPr>
            <w:r w:rsidRPr="00155531">
              <w:rPr>
                <w:b/>
              </w:rPr>
              <w:t>Тип задания</w:t>
            </w:r>
          </w:p>
        </w:tc>
        <w:tc>
          <w:tcPr>
            <w:tcW w:w="1483" w:type="dxa"/>
            <w:vMerge w:val="restart"/>
          </w:tcPr>
          <w:p w:rsidR="001D13DF" w:rsidRPr="00155531" w:rsidRDefault="001D13DF" w:rsidP="001D13DF">
            <w:pPr>
              <w:jc w:val="center"/>
              <w:rPr>
                <w:b/>
              </w:rPr>
            </w:pPr>
            <w:r w:rsidRPr="00155531">
              <w:rPr>
                <w:b/>
              </w:rPr>
              <w:t>Процент заданий с выбором ответа от общего числа</w:t>
            </w:r>
          </w:p>
          <w:p w:rsidR="001D13DF" w:rsidRPr="00155531" w:rsidRDefault="001D13DF" w:rsidP="001D13DF">
            <w:pPr>
              <w:jc w:val="center"/>
              <w:rPr>
                <w:b/>
              </w:rPr>
            </w:pPr>
            <w:r w:rsidRPr="00155531">
              <w:rPr>
                <w:b/>
              </w:rPr>
              <w:t>(всего 212 заданий)</w:t>
            </w:r>
          </w:p>
        </w:tc>
        <w:tc>
          <w:tcPr>
            <w:tcW w:w="1624" w:type="dxa"/>
            <w:vMerge w:val="restart"/>
          </w:tcPr>
          <w:p w:rsidR="001D13DF" w:rsidRPr="00155531" w:rsidRDefault="001D13DF" w:rsidP="001D13DF">
            <w:pPr>
              <w:jc w:val="center"/>
              <w:rPr>
                <w:b/>
              </w:rPr>
            </w:pPr>
            <w:r w:rsidRPr="00155531">
              <w:rPr>
                <w:b/>
              </w:rPr>
              <w:t xml:space="preserve">Процент заданий со свободным ответом от общего числа </w:t>
            </w:r>
          </w:p>
          <w:p w:rsidR="001D13DF" w:rsidRPr="00155531" w:rsidRDefault="001D13DF" w:rsidP="001D13DF">
            <w:pPr>
              <w:jc w:val="center"/>
              <w:rPr>
                <w:b/>
              </w:rPr>
            </w:pPr>
            <w:r w:rsidRPr="00155531">
              <w:rPr>
                <w:b/>
              </w:rPr>
              <w:t>(всего 212 заданий)</w:t>
            </w:r>
          </w:p>
        </w:tc>
      </w:tr>
      <w:tr w:rsidR="001D13DF" w:rsidRPr="00155531" w:rsidTr="001D13DF">
        <w:trPr>
          <w:trHeight w:val="690"/>
          <w:jc w:val="center"/>
        </w:trPr>
        <w:tc>
          <w:tcPr>
            <w:tcW w:w="3460" w:type="dxa"/>
            <w:gridSpan w:val="2"/>
            <w:vMerge/>
            <w:vAlign w:val="center"/>
          </w:tcPr>
          <w:p w:rsidR="001D13DF" w:rsidRPr="00155531" w:rsidRDefault="001D13DF" w:rsidP="001D13DF">
            <w:pPr>
              <w:jc w:val="center"/>
              <w:rPr>
                <w:b/>
              </w:rPr>
            </w:pPr>
          </w:p>
        </w:tc>
        <w:tc>
          <w:tcPr>
            <w:tcW w:w="1380" w:type="dxa"/>
            <w:vAlign w:val="center"/>
          </w:tcPr>
          <w:p w:rsidR="001D13DF" w:rsidRPr="00155531" w:rsidRDefault="001D13DF" w:rsidP="001D13DF">
            <w:pPr>
              <w:jc w:val="center"/>
              <w:rPr>
                <w:b/>
              </w:rPr>
            </w:pPr>
            <w:r w:rsidRPr="00155531">
              <w:rPr>
                <w:b/>
              </w:rPr>
              <w:t>Задания с выбором ответа</w:t>
            </w:r>
            <w:r w:rsidRPr="00155531">
              <w:rPr>
                <w:b/>
              </w:rPr>
              <w:br/>
              <w:t>(115 заданий)</w:t>
            </w:r>
          </w:p>
        </w:tc>
        <w:tc>
          <w:tcPr>
            <w:tcW w:w="1624" w:type="dxa"/>
            <w:vAlign w:val="center"/>
          </w:tcPr>
          <w:p w:rsidR="001D13DF" w:rsidRPr="00155531" w:rsidRDefault="001D13DF" w:rsidP="001D13DF">
            <w:pPr>
              <w:jc w:val="center"/>
              <w:rPr>
                <w:b/>
              </w:rPr>
            </w:pPr>
            <w:r w:rsidRPr="00155531">
              <w:rPr>
                <w:b/>
              </w:rPr>
              <w:t>Задания со свободным ответом</w:t>
            </w:r>
            <w:r w:rsidRPr="00155531">
              <w:rPr>
                <w:b/>
              </w:rPr>
              <w:br/>
              <w:t>(97 заданий)</w:t>
            </w:r>
          </w:p>
        </w:tc>
        <w:tc>
          <w:tcPr>
            <w:tcW w:w="1483" w:type="dxa"/>
            <w:vMerge/>
          </w:tcPr>
          <w:p w:rsidR="001D13DF" w:rsidRPr="00155531" w:rsidRDefault="001D13DF" w:rsidP="001D13DF">
            <w:pPr>
              <w:jc w:val="center"/>
              <w:rPr>
                <w:b/>
              </w:rPr>
            </w:pPr>
          </w:p>
        </w:tc>
        <w:tc>
          <w:tcPr>
            <w:tcW w:w="1624" w:type="dxa"/>
            <w:vMerge/>
          </w:tcPr>
          <w:p w:rsidR="001D13DF" w:rsidRPr="00155531" w:rsidRDefault="001D13DF" w:rsidP="001D13DF">
            <w:pPr>
              <w:jc w:val="center"/>
              <w:rPr>
                <w:b/>
              </w:rPr>
            </w:pP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A</w:t>
            </w:r>
          </w:p>
        </w:tc>
        <w:tc>
          <w:tcPr>
            <w:tcW w:w="3041" w:type="dxa"/>
          </w:tcPr>
          <w:p w:rsidR="001D13DF" w:rsidRPr="00155531" w:rsidRDefault="001D13DF" w:rsidP="001D13DF">
            <w:r w:rsidRPr="00155531">
              <w:t>Привлекательный дистрактор</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B</w:t>
            </w:r>
          </w:p>
        </w:tc>
        <w:tc>
          <w:tcPr>
            <w:tcW w:w="3041" w:type="dxa"/>
          </w:tcPr>
          <w:p w:rsidR="001D13DF" w:rsidRPr="00155531" w:rsidRDefault="001D13DF" w:rsidP="001D13DF">
            <w:r w:rsidRPr="00155531">
              <w:t>Результаты мальчиков статистически значимо выше результатов девочек</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blPrEx>
          <w:jc w:val="left"/>
        </w:tblPrEx>
        <w:tc>
          <w:tcPr>
            <w:tcW w:w="419" w:type="dxa"/>
          </w:tcPr>
          <w:p w:rsidR="001D13DF" w:rsidRPr="00155531" w:rsidRDefault="001D13DF" w:rsidP="001D13DF">
            <w:pPr>
              <w:jc w:val="center"/>
            </w:pPr>
            <w:r w:rsidRPr="00155531">
              <w:t>С</w:t>
            </w:r>
          </w:p>
        </w:tc>
        <w:tc>
          <w:tcPr>
            <w:tcW w:w="3041" w:type="dxa"/>
          </w:tcPr>
          <w:p w:rsidR="001D13DF" w:rsidRPr="00155531" w:rsidRDefault="001D13DF" w:rsidP="001D13DF">
            <w:r w:rsidRPr="00155531">
              <w:t>Трудность задания оказалась меньше, чем ожидалось</w:t>
            </w:r>
          </w:p>
        </w:tc>
        <w:tc>
          <w:tcPr>
            <w:tcW w:w="1380" w:type="dxa"/>
            <w:vAlign w:val="center"/>
          </w:tcPr>
          <w:p w:rsidR="001D13DF" w:rsidRPr="00155531" w:rsidRDefault="001D13DF" w:rsidP="001D13DF">
            <w:pPr>
              <w:jc w:val="center"/>
            </w:pPr>
            <w:r w:rsidRPr="00155531">
              <w:t>1</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0,5%</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D</w:t>
            </w:r>
          </w:p>
        </w:tc>
        <w:tc>
          <w:tcPr>
            <w:tcW w:w="3041" w:type="dxa"/>
          </w:tcPr>
          <w:p w:rsidR="001D13DF" w:rsidRPr="00155531" w:rsidRDefault="001D13DF" w:rsidP="001D13DF">
            <w:r w:rsidRPr="00155531">
              <w:t>Низкая дискриминационная способность</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E</w:t>
            </w:r>
          </w:p>
        </w:tc>
        <w:tc>
          <w:tcPr>
            <w:tcW w:w="3041" w:type="dxa"/>
          </w:tcPr>
          <w:p w:rsidR="001D13DF" w:rsidRPr="00155531" w:rsidRDefault="001D13DF" w:rsidP="001D13DF">
            <w:r w:rsidRPr="00155531">
              <w:t>Трудность задания меньше среднего значения</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F</w:t>
            </w:r>
          </w:p>
        </w:tc>
        <w:tc>
          <w:tcPr>
            <w:tcW w:w="3041" w:type="dxa"/>
          </w:tcPr>
          <w:p w:rsidR="001D13DF" w:rsidRPr="00155531" w:rsidRDefault="001D13DF" w:rsidP="001D13DF">
            <w:r w:rsidRPr="00155531">
              <w:t>Дистрактор выбрали менее 10% учащихся</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2</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0,9%</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G</w:t>
            </w:r>
          </w:p>
        </w:tc>
        <w:tc>
          <w:tcPr>
            <w:tcW w:w="3041" w:type="dxa"/>
          </w:tcPr>
          <w:p w:rsidR="001D13DF" w:rsidRPr="00155531" w:rsidRDefault="001D13DF" w:rsidP="001D13DF">
            <w:r w:rsidRPr="00155531">
              <w:t>Результаты девочек статистически значимо выше результатов мальчиков</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H</w:t>
            </w:r>
          </w:p>
        </w:tc>
        <w:tc>
          <w:tcPr>
            <w:tcW w:w="3041" w:type="dxa"/>
          </w:tcPr>
          <w:p w:rsidR="001D13DF" w:rsidRPr="00155531" w:rsidRDefault="001D13DF" w:rsidP="001D13DF">
            <w:r w:rsidRPr="00155531">
              <w:t>Трудность выше среднего</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V</w:t>
            </w:r>
          </w:p>
        </w:tc>
        <w:tc>
          <w:tcPr>
            <w:tcW w:w="3041" w:type="dxa"/>
          </w:tcPr>
          <w:p w:rsidR="001D13DF" w:rsidRPr="00155531" w:rsidRDefault="001D13DF" w:rsidP="001D13DF">
            <w:r w:rsidRPr="00155531">
              <w:t>Трудность задания превышает 95%</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bl>
    <w:p w:rsidR="001D13DF" w:rsidRPr="00155531" w:rsidRDefault="001D13DF" w:rsidP="001D13DF">
      <w:pPr>
        <w:jc w:val="center"/>
      </w:pPr>
    </w:p>
    <w:p w:rsidR="001D13DF" w:rsidRPr="00155531" w:rsidRDefault="001D13DF" w:rsidP="001D13DF">
      <w:pPr>
        <w:rPr>
          <w:b/>
        </w:rPr>
      </w:pPr>
    </w:p>
    <w:p w:rsidR="001D13DF" w:rsidRPr="00155531" w:rsidRDefault="001D13DF" w:rsidP="001D13DF">
      <w:pPr>
        <w:rPr>
          <w:b/>
        </w:rPr>
      </w:pPr>
    </w:p>
    <w:p w:rsidR="001D13DF" w:rsidRPr="00155531" w:rsidRDefault="001D13DF" w:rsidP="001D13DF">
      <w:pPr>
        <w:jc w:val="center"/>
        <w:rPr>
          <w:b/>
        </w:rPr>
      </w:pPr>
      <w:r w:rsidRPr="00155531">
        <w:rPr>
          <w:b/>
        </w:rPr>
        <w:br w:type="page"/>
      </w:r>
      <w:r w:rsidRPr="00155531">
        <w:rPr>
          <w:b/>
        </w:rPr>
        <w:lastRenderedPageBreak/>
        <w:t>ЕСТЕСТВОЗНАНИЕ, 8 класс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
        <w:gridCol w:w="3041"/>
        <w:gridCol w:w="1380"/>
        <w:gridCol w:w="1624"/>
        <w:gridCol w:w="1483"/>
        <w:gridCol w:w="1624"/>
      </w:tblGrid>
      <w:tr w:rsidR="001D13DF" w:rsidRPr="00155531" w:rsidTr="001D13DF">
        <w:trPr>
          <w:trHeight w:val="690"/>
          <w:jc w:val="center"/>
        </w:trPr>
        <w:tc>
          <w:tcPr>
            <w:tcW w:w="3460" w:type="dxa"/>
            <w:gridSpan w:val="2"/>
            <w:vMerge w:val="restart"/>
            <w:vAlign w:val="center"/>
          </w:tcPr>
          <w:p w:rsidR="001D13DF" w:rsidRPr="00155531" w:rsidRDefault="001D13DF" w:rsidP="001D13DF">
            <w:pPr>
              <w:jc w:val="center"/>
              <w:rPr>
                <w:b/>
              </w:rPr>
            </w:pPr>
            <w:r w:rsidRPr="00155531">
              <w:rPr>
                <w:b/>
              </w:rPr>
              <w:t>Показатели качества заданий</w:t>
            </w:r>
          </w:p>
        </w:tc>
        <w:tc>
          <w:tcPr>
            <w:tcW w:w="3004" w:type="dxa"/>
            <w:gridSpan w:val="2"/>
            <w:vAlign w:val="center"/>
          </w:tcPr>
          <w:p w:rsidR="001D13DF" w:rsidRPr="00155531" w:rsidRDefault="001D13DF" w:rsidP="001D13DF">
            <w:pPr>
              <w:jc w:val="center"/>
              <w:rPr>
                <w:b/>
              </w:rPr>
            </w:pPr>
            <w:r w:rsidRPr="00155531">
              <w:rPr>
                <w:b/>
              </w:rPr>
              <w:t>Тип задания</w:t>
            </w:r>
          </w:p>
        </w:tc>
        <w:tc>
          <w:tcPr>
            <w:tcW w:w="1483" w:type="dxa"/>
            <w:vMerge w:val="restart"/>
          </w:tcPr>
          <w:p w:rsidR="001D13DF" w:rsidRPr="00155531" w:rsidRDefault="001D13DF" w:rsidP="001D13DF">
            <w:pPr>
              <w:jc w:val="center"/>
              <w:rPr>
                <w:b/>
              </w:rPr>
            </w:pPr>
            <w:r w:rsidRPr="00155531">
              <w:rPr>
                <w:b/>
              </w:rPr>
              <w:t>Процент заданий с выбором ответа от общего числа</w:t>
            </w:r>
          </w:p>
          <w:p w:rsidR="001D13DF" w:rsidRPr="00155531" w:rsidRDefault="001D13DF" w:rsidP="001D13DF">
            <w:pPr>
              <w:jc w:val="center"/>
              <w:rPr>
                <w:b/>
              </w:rPr>
            </w:pPr>
            <w:r w:rsidRPr="00155531">
              <w:rPr>
                <w:b/>
              </w:rPr>
              <w:t>(всего 220 заданий)</w:t>
            </w:r>
          </w:p>
        </w:tc>
        <w:tc>
          <w:tcPr>
            <w:tcW w:w="1624" w:type="dxa"/>
            <w:vMerge w:val="restart"/>
          </w:tcPr>
          <w:p w:rsidR="001D13DF" w:rsidRPr="00155531" w:rsidRDefault="001D13DF" w:rsidP="001D13DF">
            <w:pPr>
              <w:jc w:val="center"/>
              <w:rPr>
                <w:b/>
              </w:rPr>
            </w:pPr>
            <w:r w:rsidRPr="00155531">
              <w:rPr>
                <w:b/>
              </w:rPr>
              <w:t xml:space="preserve">Процент заданий со свободным ответом от общего числа </w:t>
            </w:r>
          </w:p>
          <w:p w:rsidR="001D13DF" w:rsidRPr="00155531" w:rsidRDefault="001D13DF" w:rsidP="001D13DF">
            <w:pPr>
              <w:jc w:val="center"/>
              <w:rPr>
                <w:b/>
              </w:rPr>
            </w:pPr>
            <w:r w:rsidRPr="00155531">
              <w:rPr>
                <w:b/>
              </w:rPr>
              <w:t>(всего 220 заданий)</w:t>
            </w:r>
          </w:p>
        </w:tc>
      </w:tr>
      <w:tr w:rsidR="001D13DF" w:rsidRPr="00155531" w:rsidTr="001D13DF">
        <w:trPr>
          <w:trHeight w:val="690"/>
          <w:jc w:val="center"/>
        </w:trPr>
        <w:tc>
          <w:tcPr>
            <w:tcW w:w="3460" w:type="dxa"/>
            <w:gridSpan w:val="2"/>
            <w:vMerge/>
            <w:vAlign w:val="center"/>
          </w:tcPr>
          <w:p w:rsidR="001D13DF" w:rsidRPr="00155531" w:rsidRDefault="001D13DF" w:rsidP="001D13DF">
            <w:pPr>
              <w:jc w:val="center"/>
              <w:rPr>
                <w:b/>
              </w:rPr>
            </w:pPr>
          </w:p>
        </w:tc>
        <w:tc>
          <w:tcPr>
            <w:tcW w:w="1380" w:type="dxa"/>
            <w:vAlign w:val="center"/>
          </w:tcPr>
          <w:p w:rsidR="001D13DF" w:rsidRPr="00155531" w:rsidRDefault="001D13DF" w:rsidP="001D13DF">
            <w:pPr>
              <w:jc w:val="center"/>
              <w:rPr>
                <w:b/>
              </w:rPr>
            </w:pPr>
            <w:r w:rsidRPr="00155531">
              <w:rPr>
                <w:b/>
              </w:rPr>
              <w:t>Задания с выбором ответа</w:t>
            </w:r>
            <w:r w:rsidRPr="00155531">
              <w:rPr>
                <w:b/>
              </w:rPr>
              <w:br/>
              <w:t>(121 задание)</w:t>
            </w:r>
          </w:p>
        </w:tc>
        <w:tc>
          <w:tcPr>
            <w:tcW w:w="1624" w:type="dxa"/>
            <w:vAlign w:val="center"/>
          </w:tcPr>
          <w:p w:rsidR="001D13DF" w:rsidRPr="00155531" w:rsidRDefault="001D13DF" w:rsidP="001D13DF">
            <w:pPr>
              <w:jc w:val="center"/>
              <w:rPr>
                <w:b/>
              </w:rPr>
            </w:pPr>
            <w:r w:rsidRPr="00155531">
              <w:rPr>
                <w:b/>
              </w:rPr>
              <w:t>Задания со свободным ответом</w:t>
            </w:r>
            <w:r w:rsidRPr="00155531">
              <w:rPr>
                <w:b/>
              </w:rPr>
              <w:br/>
              <w:t>(99 заданий)</w:t>
            </w:r>
          </w:p>
        </w:tc>
        <w:tc>
          <w:tcPr>
            <w:tcW w:w="1483" w:type="dxa"/>
            <w:vMerge/>
          </w:tcPr>
          <w:p w:rsidR="001D13DF" w:rsidRPr="00155531" w:rsidRDefault="001D13DF" w:rsidP="001D13DF">
            <w:pPr>
              <w:jc w:val="center"/>
              <w:rPr>
                <w:b/>
              </w:rPr>
            </w:pPr>
          </w:p>
        </w:tc>
        <w:tc>
          <w:tcPr>
            <w:tcW w:w="1624" w:type="dxa"/>
            <w:vMerge/>
          </w:tcPr>
          <w:p w:rsidR="001D13DF" w:rsidRPr="00155531" w:rsidRDefault="001D13DF" w:rsidP="001D13DF">
            <w:pPr>
              <w:jc w:val="center"/>
              <w:rPr>
                <w:b/>
              </w:rPr>
            </w:pP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A</w:t>
            </w:r>
          </w:p>
        </w:tc>
        <w:tc>
          <w:tcPr>
            <w:tcW w:w="3041" w:type="dxa"/>
          </w:tcPr>
          <w:p w:rsidR="001D13DF" w:rsidRPr="00155531" w:rsidRDefault="001D13DF" w:rsidP="001D13DF">
            <w:r w:rsidRPr="00155531">
              <w:t>Привлекательный дистрактор</w:t>
            </w:r>
          </w:p>
        </w:tc>
        <w:tc>
          <w:tcPr>
            <w:tcW w:w="1380" w:type="dxa"/>
            <w:vAlign w:val="center"/>
          </w:tcPr>
          <w:p w:rsidR="001D13DF" w:rsidRPr="00155531" w:rsidRDefault="001D13DF" w:rsidP="001D13DF">
            <w:pPr>
              <w:jc w:val="center"/>
            </w:pPr>
            <w:r w:rsidRPr="00155531">
              <w:t>1</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0,4%</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B</w:t>
            </w:r>
          </w:p>
        </w:tc>
        <w:tc>
          <w:tcPr>
            <w:tcW w:w="3041" w:type="dxa"/>
          </w:tcPr>
          <w:p w:rsidR="001D13DF" w:rsidRPr="00155531" w:rsidRDefault="001D13DF" w:rsidP="001D13DF">
            <w:r w:rsidRPr="00155531">
              <w:t>Результаты мальчиков статистически значимо выше результатов девочек</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blPrEx>
          <w:jc w:val="left"/>
        </w:tblPrEx>
        <w:tc>
          <w:tcPr>
            <w:tcW w:w="419" w:type="dxa"/>
          </w:tcPr>
          <w:p w:rsidR="001D13DF" w:rsidRPr="00155531" w:rsidRDefault="001D13DF" w:rsidP="001D13DF">
            <w:pPr>
              <w:jc w:val="center"/>
            </w:pPr>
            <w:r w:rsidRPr="00155531">
              <w:t>С</w:t>
            </w:r>
          </w:p>
        </w:tc>
        <w:tc>
          <w:tcPr>
            <w:tcW w:w="3041" w:type="dxa"/>
          </w:tcPr>
          <w:p w:rsidR="001D13DF" w:rsidRPr="00155531" w:rsidRDefault="001D13DF" w:rsidP="001D13DF">
            <w:r w:rsidRPr="00155531">
              <w:t>Трудность задания оказалась меньше, чем ожидалось</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D</w:t>
            </w:r>
          </w:p>
        </w:tc>
        <w:tc>
          <w:tcPr>
            <w:tcW w:w="3041" w:type="dxa"/>
          </w:tcPr>
          <w:p w:rsidR="001D13DF" w:rsidRPr="00155531" w:rsidRDefault="001D13DF" w:rsidP="001D13DF">
            <w:r w:rsidRPr="00155531">
              <w:t>Низкая дискриминационная способность</w:t>
            </w:r>
          </w:p>
        </w:tc>
        <w:tc>
          <w:tcPr>
            <w:tcW w:w="1380" w:type="dxa"/>
            <w:vAlign w:val="center"/>
          </w:tcPr>
          <w:p w:rsidR="001D13DF" w:rsidRPr="00155531" w:rsidRDefault="001D13DF" w:rsidP="001D13DF">
            <w:pPr>
              <w:jc w:val="center"/>
            </w:pPr>
            <w:r w:rsidRPr="00155531">
              <w:t>2</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0,9%</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E</w:t>
            </w:r>
          </w:p>
        </w:tc>
        <w:tc>
          <w:tcPr>
            <w:tcW w:w="3041" w:type="dxa"/>
          </w:tcPr>
          <w:p w:rsidR="001D13DF" w:rsidRPr="00155531" w:rsidRDefault="001D13DF" w:rsidP="001D13DF">
            <w:r w:rsidRPr="00155531">
              <w:t>Трудность задания меньше среднего значения</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3</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1,4%</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F</w:t>
            </w:r>
          </w:p>
        </w:tc>
        <w:tc>
          <w:tcPr>
            <w:tcW w:w="3041" w:type="dxa"/>
          </w:tcPr>
          <w:p w:rsidR="001D13DF" w:rsidRPr="00155531" w:rsidRDefault="001D13DF" w:rsidP="001D13DF">
            <w:r w:rsidRPr="00155531">
              <w:t>Дистрактор выбрали менее 10% учащихся</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G</w:t>
            </w:r>
          </w:p>
        </w:tc>
        <w:tc>
          <w:tcPr>
            <w:tcW w:w="3041" w:type="dxa"/>
          </w:tcPr>
          <w:p w:rsidR="001D13DF" w:rsidRPr="00155531" w:rsidRDefault="001D13DF" w:rsidP="001D13DF">
            <w:r w:rsidRPr="00155531">
              <w:t>Результаты девочек статистически значимо выше результатов мальчиков</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H</w:t>
            </w:r>
          </w:p>
        </w:tc>
        <w:tc>
          <w:tcPr>
            <w:tcW w:w="3041" w:type="dxa"/>
          </w:tcPr>
          <w:p w:rsidR="001D13DF" w:rsidRPr="00155531" w:rsidRDefault="001D13DF" w:rsidP="001D13DF">
            <w:r w:rsidRPr="00155531">
              <w:t>Трудность выше среднего</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11</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5%</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V</w:t>
            </w:r>
          </w:p>
        </w:tc>
        <w:tc>
          <w:tcPr>
            <w:tcW w:w="3041" w:type="dxa"/>
          </w:tcPr>
          <w:p w:rsidR="001D13DF" w:rsidRPr="00155531" w:rsidRDefault="001D13DF" w:rsidP="001D13DF">
            <w:r w:rsidRPr="00155531">
              <w:t>Трудность задания превышает 95%</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bl>
    <w:p w:rsidR="001D13DF" w:rsidRPr="00155531" w:rsidRDefault="001D13DF" w:rsidP="001D13DF">
      <w:pPr>
        <w:jc w:val="center"/>
      </w:pPr>
    </w:p>
    <w:p w:rsidR="001D13DF" w:rsidRPr="00155531" w:rsidRDefault="001D13DF" w:rsidP="001D13DF">
      <w:pPr>
        <w:snapToGrid w:val="0"/>
        <w:jc w:val="both"/>
        <w:rPr>
          <w:b/>
        </w:rPr>
      </w:pPr>
    </w:p>
    <w:p w:rsidR="001D13DF" w:rsidRPr="00155531" w:rsidRDefault="001D13DF" w:rsidP="001D13DF">
      <w:pPr>
        <w:pageBreakBefore/>
        <w:jc w:val="center"/>
        <w:rPr>
          <w:b/>
        </w:rPr>
      </w:pPr>
      <w:r w:rsidRPr="00155531">
        <w:rPr>
          <w:b/>
        </w:rPr>
        <w:lastRenderedPageBreak/>
        <w:t>МАТЕМАТИКА, 11 класс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
        <w:gridCol w:w="3041"/>
        <w:gridCol w:w="1380"/>
        <w:gridCol w:w="1624"/>
        <w:gridCol w:w="1483"/>
        <w:gridCol w:w="1624"/>
      </w:tblGrid>
      <w:tr w:rsidR="001D13DF" w:rsidRPr="00155531" w:rsidTr="001D13DF">
        <w:trPr>
          <w:trHeight w:val="690"/>
          <w:jc w:val="center"/>
        </w:trPr>
        <w:tc>
          <w:tcPr>
            <w:tcW w:w="3460" w:type="dxa"/>
            <w:gridSpan w:val="2"/>
            <w:vMerge w:val="restart"/>
            <w:vAlign w:val="center"/>
          </w:tcPr>
          <w:p w:rsidR="001D13DF" w:rsidRPr="00155531" w:rsidRDefault="001D13DF" w:rsidP="001D13DF">
            <w:pPr>
              <w:jc w:val="center"/>
              <w:rPr>
                <w:b/>
              </w:rPr>
            </w:pPr>
            <w:r w:rsidRPr="00155531">
              <w:rPr>
                <w:b/>
              </w:rPr>
              <w:t>Показатели качества заданий</w:t>
            </w:r>
          </w:p>
        </w:tc>
        <w:tc>
          <w:tcPr>
            <w:tcW w:w="3004" w:type="dxa"/>
            <w:gridSpan w:val="2"/>
            <w:vAlign w:val="center"/>
          </w:tcPr>
          <w:p w:rsidR="001D13DF" w:rsidRPr="00155531" w:rsidRDefault="001D13DF" w:rsidP="001D13DF">
            <w:pPr>
              <w:jc w:val="center"/>
              <w:rPr>
                <w:b/>
              </w:rPr>
            </w:pPr>
            <w:r w:rsidRPr="00155531">
              <w:rPr>
                <w:b/>
              </w:rPr>
              <w:t>Тип задания</w:t>
            </w:r>
          </w:p>
        </w:tc>
        <w:tc>
          <w:tcPr>
            <w:tcW w:w="1483" w:type="dxa"/>
            <w:vMerge w:val="restart"/>
          </w:tcPr>
          <w:p w:rsidR="001D13DF" w:rsidRPr="00155531" w:rsidRDefault="001D13DF" w:rsidP="001D13DF">
            <w:pPr>
              <w:jc w:val="center"/>
              <w:rPr>
                <w:b/>
              </w:rPr>
            </w:pPr>
            <w:r w:rsidRPr="00155531">
              <w:rPr>
                <w:b/>
              </w:rPr>
              <w:t>Процент заданий с выбором ответа от общего числа</w:t>
            </w:r>
          </w:p>
          <w:p w:rsidR="001D13DF" w:rsidRPr="00155531" w:rsidRDefault="001D13DF" w:rsidP="001D13DF">
            <w:pPr>
              <w:jc w:val="center"/>
              <w:rPr>
                <w:b/>
              </w:rPr>
            </w:pPr>
            <w:r w:rsidRPr="00155531">
              <w:rPr>
                <w:b/>
              </w:rPr>
              <w:t>(всего 102 задания)</w:t>
            </w:r>
          </w:p>
        </w:tc>
        <w:tc>
          <w:tcPr>
            <w:tcW w:w="1624" w:type="dxa"/>
            <w:vMerge w:val="restart"/>
          </w:tcPr>
          <w:p w:rsidR="001D13DF" w:rsidRPr="00155531" w:rsidRDefault="001D13DF" w:rsidP="001D13DF">
            <w:pPr>
              <w:jc w:val="center"/>
              <w:rPr>
                <w:b/>
              </w:rPr>
            </w:pPr>
            <w:r w:rsidRPr="00155531">
              <w:rPr>
                <w:b/>
              </w:rPr>
              <w:t xml:space="preserve">Процент заданий со свободным ответом от общего числа </w:t>
            </w:r>
          </w:p>
          <w:p w:rsidR="001D13DF" w:rsidRPr="00155531" w:rsidRDefault="001D13DF" w:rsidP="001D13DF">
            <w:pPr>
              <w:jc w:val="center"/>
              <w:rPr>
                <w:b/>
              </w:rPr>
            </w:pPr>
            <w:r w:rsidRPr="00155531">
              <w:rPr>
                <w:b/>
              </w:rPr>
              <w:t>(всего 102 задания)</w:t>
            </w:r>
          </w:p>
        </w:tc>
      </w:tr>
      <w:tr w:rsidR="001D13DF" w:rsidRPr="00155531" w:rsidTr="001D13DF">
        <w:trPr>
          <w:trHeight w:val="690"/>
          <w:jc w:val="center"/>
        </w:trPr>
        <w:tc>
          <w:tcPr>
            <w:tcW w:w="3460" w:type="dxa"/>
            <w:gridSpan w:val="2"/>
            <w:vMerge/>
            <w:vAlign w:val="center"/>
          </w:tcPr>
          <w:p w:rsidR="001D13DF" w:rsidRPr="00155531" w:rsidRDefault="001D13DF" w:rsidP="001D13DF">
            <w:pPr>
              <w:jc w:val="center"/>
              <w:rPr>
                <w:b/>
              </w:rPr>
            </w:pPr>
          </w:p>
        </w:tc>
        <w:tc>
          <w:tcPr>
            <w:tcW w:w="1380" w:type="dxa"/>
            <w:vAlign w:val="center"/>
          </w:tcPr>
          <w:p w:rsidR="001D13DF" w:rsidRPr="00155531" w:rsidRDefault="001D13DF" w:rsidP="001D13DF">
            <w:pPr>
              <w:jc w:val="center"/>
              <w:rPr>
                <w:b/>
              </w:rPr>
            </w:pPr>
            <w:r w:rsidRPr="00155531">
              <w:rPr>
                <w:b/>
              </w:rPr>
              <w:t>Задания с выбором ответа</w:t>
            </w:r>
            <w:r w:rsidRPr="00155531">
              <w:rPr>
                <w:b/>
              </w:rPr>
              <w:br/>
              <w:t>(59 заданий)</w:t>
            </w:r>
          </w:p>
        </w:tc>
        <w:tc>
          <w:tcPr>
            <w:tcW w:w="1624" w:type="dxa"/>
            <w:vAlign w:val="center"/>
          </w:tcPr>
          <w:p w:rsidR="001D13DF" w:rsidRPr="00155531" w:rsidRDefault="001D13DF" w:rsidP="001D13DF">
            <w:pPr>
              <w:jc w:val="center"/>
              <w:rPr>
                <w:b/>
              </w:rPr>
            </w:pPr>
            <w:r w:rsidRPr="00155531">
              <w:rPr>
                <w:b/>
              </w:rPr>
              <w:t xml:space="preserve">Задания со свободным ответом </w:t>
            </w:r>
            <w:r w:rsidRPr="00155531">
              <w:rPr>
                <w:b/>
              </w:rPr>
              <w:br/>
              <w:t>(43 задания)</w:t>
            </w:r>
          </w:p>
        </w:tc>
        <w:tc>
          <w:tcPr>
            <w:tcW w:w="1483" w:type="dxa"/>
            <w:vMerge/>
          </w:tcPr>
          <w:p w:rsidR="001D13DF" w:rsidRPr="00155531" w:rsidRDefault="001D13DF" w:rsidP="001D13DF">
            <w:pPr>
              <w:jc w:val="center"/>
              <w:rPr>
                <w:b/>
              </w:rPr>
            </w:pPr>
          </w:p>
        </w:tc>
        <w:tc>
          <w:tcPr>
            <w:tcW w:w="1624" w:type="dxa"/>
            <w:vMerge/>
          </w:tcPr>
          <w:p w:rsidR="001D13DF" w:rsidRPr="00155531" w:rsidRDefault="001D13DF" w:rsidP="001D13DF">
            <w:pPr>
              <w:jc w:val="center"/>
              <w:rPr>
                <w:b/>
              </w:rPr>
            </w:pPr>
          </w:p>
        </w:tc>
      </w:tr>
      <w:tr w:rsidR="001D13DF" w:rsidRPr="00155531" w:rsidTr="001D13DF">
        <w:trPr>
          <w:jc w:val="center"/>
        </w:trPr>
        <w:tc>
          <w:tcPr>
            <w:tcW w:w="419" w:type="dxa"/>
          </w:tcPr>
          <w:p w:rsidR="001D13DF" w:rsidRPr="00155531" w:rsidRDefault="001D13DF" w:rsidP="001D13DF">
            <w:pPr>
              <w:jc w:val="center"/>
            </w:pPr>
            <w:r w:rsidRPr="00155531">
              <w:rPr>
                <w:lang w:val="en-US"/>
              </w:rPr>
              <w:t>A</w:t>
            </w:r>
          </w:p>
        </w:tc>
        <w:tc>
          <w:tcPr>
            <w:tcW w:w="3041" w:type="dxa"/>
          </w:tcPr>
          <w:p w:rsidR="001D13DF" w:rsidRPr="00155531" w:rsidRDefault="001D13DF" w:rsidP="001D13DF">
            <w:r w:rsidRPr="00155531">
              <w:t>Привлекательный дистрактор</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pPr>
            <w:r w:rsidRPr="00155531">
              <w:rPr>
                <w:lang w:val="en-US"/>
              </w:rPr>
              <w:t>B</w:t>
            </w:r>
          </w:p>
        </w:tc>
        <w:tc>
          <w:tcPr>
            <w:tcW w:w="3041" w:type="dxa"/>
          </w:tcPr>
          <w:p w:rsidR="001D13DF" w:rsidRPr="00155531" w:rsidRDefault="001D13DF" w:rsidP="001D13DF">
            <w:r w:rsidRPr="00155531">
              <w:t>Результаты мальчиков статистически значимо выше результатов девочек</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blPrEx>
          <w:jc w:val="left"/>
        </w:tblPrEx>
        <w:tc>
          <w:tcPr>
            <w:tcW w:w="419" w:type="dxa"/>
          </w:tcPr>
          <w:p w:rsidR="001D13DF" w:rsidRPr="00155531" w:rsidRDefault="001D13DF" w:rsidP="001D13DF">
            <w:pPr>
              <w:jc w:val="center"/>
            </w:pPr>
            <w:r w:rsidRPr="00155531">
              <w:t>С</w:t>
            </w:r>
          </w:p>
        </w:tc>
        <w:tc>
          <w:tcPr>
            <w:tcW w:w="3041" w:type="dxa"/>
          </w:tcPr>
          <w:p w:rsidR="001D13DF" w:rsidRPr="00155531" w:rsidRDefault="001D13DF" w:rsidP="001D13DF">
            <w:r w:rsidRPr="00155531">
              <w:t>Трудность задания оказалась меньше, чем ожидалось</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D</w:t>
            </w:r>
          </w:p>
        </w:tc>
        <w:tc>
          <w:tcPr>
            <w:tcW w:w="3041" w:type="dxa"/>
          </w:tcPr>
          <w:p w:rsidR="001D13DF" w:rsidRPr="00155531" w:rsidRDefault="001D13DF" w:rsidP="001D13DF">
            <w:r w:rsidRPr="00155531">
              <w:t>Низкая дискриминационная способность</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E</w:t>
            </w:r>
          </w:p>
        </w:tc>
        <w:tc>
          <w:tcPr>
            <w:tcW w:w="3041" w:type="dxa"/>
          </w:tcPr>
          <w:p w:rsidR="001D13DF" w:rsidRPr="00155531" w:rsidRDefault="001D13DF" w:rsidP="001D13DF">
            <w:r w:rsidRPr="00155531">
              <w:t>Трудность задания меньше среднего значения</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F</w:t>
            </w:r>
          </w:p>
        </w:tc>
        <w:tc>
          <w:tcPr>
            <w:tcW w:w="3041" w:type="dxa"/>
          </w:tcPr>
          <w:p w:rsidR="001D13DF" w:rsidRPr="00155531" w:rsidRDefault="001D13DF" w:rsidP="001D13DF">
            <w:r w:rsidRPr="00155531">
              <w:t>Дистрактор выбрали менее 10% учащихся</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G</w:t>
            </w:r>
          </w:p>
        </w:tc>
        <w:tc>
          <w:tcPr>
            <w:tcW w:w="3041" w:type="dxa"/>
          </w:tcPr>
          <w:p w:rsidR="001D13DF" w:rsidRPr="00155531" w:rsidRDefault="001D13DF" w:rsidP="001D13DF">
            <w:r w:rsidRPr="00155531">
              <w:t>Результаты девочек статистически значимо выше результатов мальчиков</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H</w:t>
            </w:r>
          </w:p>
        </w:tc>
        <w:tc>
          <w:tcPr>
            <w:tcW w:w="3041" w:type="dxa"/>
          </w:tcPr>
          <w:p w:rsidR="001D13DF" w:rsidRPr="00155531" w:rsidRDefault="001D13DF" w:rsidP="001D13DF">
            <w:r w:rsidRPr="00155531">
              <w:t>Трудность выше среднего</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V</w:t>
            </w:r>
          </w:p>
        </w:tc>
        <w:tc>
          <w:tcPr>
            <w:tcW w:w="3041" w:type="dxa"/>
          </w:tcPr>
          <w:p w:rsidR="001D13DF" w:rsidRPr="00155531" w:rsidRDefault="001D13DF" w:rsidP="001D13DF">
            <w:r w:rsidRPr="00155531">
              <w:t>Трудность задания превышает 95%</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bl>
    <w:p w:rsidR="001D13DF" w:rsidRPr="00155531" w:rsidRDefault="001D13DF" w:rsidP="001D13DF">
      <w:pPr>
        <w:jc w:val="center"/>
      </w:pPr>
    </w:p>
    <w:p w:rsidR="001D13DF" w:rsidRPr="00155531" w:rsidRDefault="001D13DF" w:rsidP="001D13DF">
      <w:pPr>
        <w:rPr>
          <w:b/>
        </w:rPr>
      </w:pPr>
    </w:p>
    <w:p w:rsidR="001D13DF" w:rsidRPr="00155531" w:rsidRDefault="001D13DF" w:rsidP="001D13DF">
      <w:pPr>
        <w:jc w:val="center"/>
        <w:rPr>
          <w:b/>
        </w:rPr>
      </w:pPr>
      <w:r w:rsidRPr="00155531">
        <w:rPr>
          <w:b/>
        </w:rPr>
        <w:br w:type="page"/>
      </w:r>
      <w:r w:rsidRPr="00155531">
        <w:rPr>
          <w:b/>
        </w:rPr>
        <w:lastRenderedPageBreak/>
        <w:t>ФИЗИКА, 11 класс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
        <w:gridCol w:w="3041"/>
        <w:gridCol w:w="1380"/>
        <w:gridCol w:w="1624"/>
        <w:gridCol w:w="1483"/>
        <w:gridCol w:w="1624"/>
      </w:tblGrid>
      <w:tr w:rsidR="001D13DF" w:rsidRPr="00155531" w:rsidTr="001D13DF">
        <w:trPr>
          <w:trHeight w:val="690"/>
          <w:jc w:val="center"/>
        </w:trPr>
        <w:tc>
          <w:tcPr>
            <w:tcW w:w="3460" w:type="dxa"/>
            <w:gridSpan w:val="2"/>
            <w:vMerge w:val="restart"/>
            <w:vAlign w:val="center"/>
          </w:tcPr>
          <w:p w:rsidR="001D13DF" w:rsidRPr="00155531" w:rsidRDefault="001D13DF" w:rsidP="001D13DF">
            <w:pPr>
              <w:jc w:val="center"/>
              <w:rPr>
                <w:b/>
              </w:rPr>
            </w:pPr>
            <w:r w:rsidRPr="00155531">
              <w:rPr>
                <w:b/>
              </w:rPr>
              <w:t>Показатели качества заданий</w:t>
            </w:r>
          </w:p>
        </w:tc>
        <w:tc>
          <w:tcPr>
            <w:tcW w:w="3004" w:type="dxa"/>
            <w:gridSpan w:val="2"/>
            <w:vAlign w:val="center"/>
          </w:tcPr>
          <w:p w:rsidR="001D13DF" w:rsidRPr="00155531" w:rsidRDefault="001D13DF" w:rsidP="001D13DF">
            <w:pPr>
              <w:jc w:val="center"/>
              <w:rPr>
                <w:b/>
              </w:rPr>
            </w:pPr>
            <w:r w:rsidRPr="00155531">
              <w:rPr>
                <w:b/>
              </w:rPr>
              <w:t>Тип задания</w:t>
            </w:r>
          </w:p>
        </w:tc>
        <w:tc>
          <w:tcPr>
            <w:tcW w:w="1483" w:type="dxa"/>
            <w:vMerge w:val="restart"/>
          </w:tcPr>
          <w:p w:rsidR="001D13DF" w:rsidRPr="00155531" w:rsidRDefault="001D13DF" w:rsidP="001D13DF">
            <w:pPr>
              <w:jc w:val="center"/>
              <w:rPr>
                <w:b/>
              </w:rPr>
            </w:pPr>
            <w:r w:rsidRPr="00155531">
              <w:rPr>
                <w:b/>
              </w:rPr>
              <w:t>Процент заданий с выбором ответа от общего числа</w:t>
            </w:r>
          </w:p>
          <w:p w:rsidR="001D13DF" w:rsidRPr="00155531" w:rsidRDefault="001D13DF" w:rsidP="001D13DF">
            <w:pPr>
              <w:jc w:val="center"/>
              <w:rPr>
                <w:b/>
              </w:rPr>
            </w:pPr>
            <w:r w:rsidRPr="00155531">
              <w:rPr>
                <w:b/>
              </w:rPr>
              <w:t>(всего 103 задания)</w:t>
            </w:r>
          </w:p>
        </w:tc>
        <w:tc>
          <w:tcPr>
            <w:tcW w:w="1624" w:type="dxa"/>
            <w:vMerge w:val="restart"/>
          </w:tcPr>
          <w:p w:rsidR="001D13DF" w:rsidRPr="00155531" w:rsidRDefault="001D13DF" w:rsidP="001D13DF">
            <w:pPr>
              <w:jc w:val="center"/>
              <w:rPr>
                <w:b/>
              </w:rPr>
            </w:pPr>
            <w:r w:rsidRPr="00155531">
              <w:rPr>
                <w:b/>
              </w:rPr>
              <w:t xml:space="preserve">Процент заданий со свободным ответом от общего числа </w:t>
            </w:r>
          </w:p>
          <w:p w:rsidR="001D13DF" w:rsidRPr="00155531" w:rsidRDefault="001D13DF" w:rsidP="001D13DF">
            <w:pPr>
              <w:jc w:val="center"/>
              <w:rPr>
                <w:b/>
              </w:rPr>
            </w:pPr>
            <w:r w:rsidRPr="00155531">
              <w:rPr>
                <w:b/>
              </w:rPr>
              <w:t>(всего 103 задания)</w:t>
            </w:r>
          </w:p>
        </w:tc>
      </w:tr>
      <w:tr w:rsidR="001D13DF" w:rsidRPr="00155531" w:rsidTr="001D13DF">
        <w:trPr>
          <w:trHeight w:val="690"/>
          <w:jc w:val="center"/>
        </w:trPr>
        <w:tc>
          <w:tcPr>
            <w:tcW w:w="3460" w:type="dxa"/>
            <w:gridSpan w:val="2"/>
            <w:vMerge/>
            <w:vAlign w:val="center"/>
          </w:tcPr>
          <w:p w:rsidR="001D13DF" w:rsidRPr="00155531" w:rsidRDefault="001D13DF" w:rsidP="001D13DF">
            <w:pPr>
              <w:jc w:val="center"/>
              <w:rPr>
                <w:b/>
              </w:rPr>
            </w:pPr>
          </w:p>
        </w:tc>
        <w:tc>
          <w:tcPr>
            <w:tcW w:w="1380" w:type="dxa"/>
            <w:vAlign w:val="center"/>
          </w:tcPr>
          <w:p w:rsidR="001D13DF" w:rsidRPr="00155531" w:rsidRDefault="001D13DF" w:rsidP="001D13DF">
            <w:pPr>
              <w:jc w:val="center"/>
              <w:rPr>
                <w:b/>
              </w:rPr>
            </w:pPr>
            <w:r w:rsidRPr="00155531">
              <w:rPr>
                <w:b/>
              </w:rPr>
              <w:t>Задания с выбором ответа</w:t>
            </w:r>
            <w:r w:rsidRPr="00155531">
              <w:rPr>
                <w:b/>
              </w:rPr>
              <w:br/>
              <w:t>(61 задание)</w:t>
            </w:r>
          </w:p>
        </w:tc>
        <w:tc>
          <w:tcPr>
            <w:tcW w:w="1624" w:type="dxa"/>
            <w:vAlign w:val="center"/>
          </w:tcPr>
          <w:p w:rsidR="001D13DF" w:rsidRPr="00155531" w:rsidRDefault="001D13DF" w:rsidP="001D13DF">
            <w:pPr>
              <w:jc w:val="center"/>
              <w:rPr>
                <w:b/>
              </w:rPr>
            </w:pPr>
            <w:r w:rsidRPr="00155531">
              <w:rPr>
                <w:b/>
              </w:rPr>
              <w:t>Задания со свободным ответом</w:t>
            </w:r>
            <w:r w:rsidRPr="00155531">
              <w:rPr>
                <w:b/>
              </w:rPr>
              <w:br/>
              <w:t>(42 задания)</w:t>
            </w:r>
          </w:p>
        </w:tc>
        <w:tc>
          <w:tcPr>
            <w:tcW w:w="1483" w:type="dxa"/>
            <w:vMerge/>
          </w:tcPr>
          <w:p w:rsidR="001D13DF" w:rsidRPr="00155531" w:rsidRDefault="001D13DF" w:rsidP="001D13DF">
            <w:pPr>
              <w:jc w:val="center"/>
              <w:rPr>
                <w:b/>
              </w:rPr>
            </w:pPr>
          </w:p>
        </w:tc>
        <w:tc>
          <w:tcPr>
            <w:tcW w:w="1624" w:type="dxa"/>
            <w:vMerge/>
          </w:tcPr>
          <w:p w:rsidR="001D13DF" w:rsidRPr="00155531" w:rsidRDefault="001D13DF" w:rsidP="001D13DF">
            <w:pPr>
              <w:jc w:val="center"/>
              <w:rPr>
                <w:b/>
              </w:rPr>
            </w:pP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A</w:t>
            </w:r>
          </w:p>
        </w:tc>
        <w:tc>
          <w:tcPr>
            <w:tcW w:w="3041" w:type="dxa"/>
          </w:tcPr>
          <w:p w:rsidR="001D13DF" w:rsidRPr="00155531" w:rsidRDefault="001D13DF" w:rsidP="001D13DF">
            <w:r w:rsidRPr="00155531">
              <w:t>Привлекательный дистрактор</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B</w:t>
            </w:r>
          </w:p>
        </w:tc>
        <w:tc>
          <w:tcPr>
            <w:tcW w:w="3041" w:type="dxa"/>
          </w:tcPr>
          <w:p w:rsidR="001D13DF" w:rsidRPr="00155531" w:rsidRDefault="001D13DF" w:rsidP="001D13DF">
            <w:r w:rsidRPr="00155531">
              <w:t>Результаты мальчиков статистически значимо выше результатов девочек</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blPrEx>
          <w:jc w:val="left"/>
        </w:tblPrEx>
        <w:tc>
          <w:tcPr>
            <w:tcW w:w="419" w:type="dxa"/>
          </w:tcPr>
          <w:p w:rsidR="001D13DF" w:rsidRPr="00155531" w:rsidRDefault="001D13DF" w:rsidP="001D13DF">
            <w:pPr>
              <w:jc w:val="center"/>
            </w:pPr>
            <w:r w:rsidRPr="00155531">
              <w:t>С</w:t>
            </w:r>
          </w:p>
        </w:tc>
        <w:tc>
          <w:tcPr>
            <w:tcW w:w="3041" w:type="dxa"/>
          </w:tcPr>
          <w:p w:rsidR="001D13DF" w:rsidRPr="00155531" w:rsidRDefault="001D13DF" w:rsidP="001D13DF">
            <w:r w:rsidRPr="00155531">
              <w:t>Трудность задания оказалась меньше, чем ожидалось</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D</w:t>
            </w:r>
          </w:p>
        </w:tc>
        <w:tc>
          <w:tcPr>
            <w:tcW w:w="3041" w:type="dxa"/>
          </w:tcPr>
          <w:p w:rsidR="001D13DF" w:rsidRPr="00155531" w:rsidRDefault="001D13DF" w:rsidP="001D13DF">
            <w:r w:rsidRPr="00155531">
              <w:t>Низкая дискриминационная способность</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E</w:t>
            </w:r>
          </w:p>
        </w:tc>
        <w:tc>
          <w:tcPr>
            <w:tcW w:w="3041" w:type="dxa"/>
          </w:tcPr>
          <w:p w:rsidR="001D13DF" w:rsidRPr="00155531" w:rsidRDefault="001D13DF" w:rsidP="001D13DF">
            <w:r w:rsidRPr="00155531">
              <w:t>Трудность задания меньше среднего значения</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F</w:t>
            </w:r>
          </w:p>
        </w:tc>
        <w:tc>
          <w:tcPr>
            <w:tcW w:w="3041" w:type="dxa"/>
          </w:tcPr>
          <w:p w:rsidR="001D13DF" w:rsidRPr="00155531" w:rsidRDefault="001D13DF" w:rsidP="001D13DF">
            <w:r w:rsidRPr="00155531">
              <w:t>Дистрактор выбрали менее 10% учащихся</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4</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3,9%</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G</w:t>
            </w:r>
          </w:p>
        </w:tc>
        <w:tc>
          <w:tcPr>
            <w:tcW w:w="3041" w:type="dxa"/>
          </w:tcPr>
          <w:p w:rsidR="001D13DF" w:rsidRPr="00155531" w:rsidRDefault="001D13DF" w:rsidP="001D13DF">
            <w:r w:rsidRPr="00155531">
              <w:t>Результаты девочек статистически значимо выше результатов мальчиков</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H</w:t>
            </w:r>
          </w:p>
        </w:tc>
        <w:tc>
          <w:tcPr>
            <w:tcW w:w="3041" w:type="dxa"/>
          </w:tcPr>
          <w:p w:rsidR="001D13DF" w:rsidRPr="00155531" w:rsidRDefault="001D13DF" w:rsidP="001D13DF">
            <w:r w:rsidRPr="00155531">
              <w:t>Трудность выше среднего</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r w:rsidR="001D13DF" w:rsidRPr="00155531" w:rsidTr="001D13DF">
        <w:trPr>
          <w:jc w:val="center"/>
        </w:trPr>
        <w:tc>
          <w:tcPr>
            <w:tcW w:w="419" w:type="dxa"/>
          </w:tcPr>
          <w:p w:rsidR="001D13DF" w:rsidRPr="00155531" w:rsidRDefault="001D13DF" w:rsidP="001D13DF">
            <w:pPr>
              <w:jc w:val="center"/>
              <w:rPr>
                <w:lang w:val="en-US"/>
              </w:rPr>
            </w:pPr>
            <w:r w:rsidRPr="00155531">
              <w:rPr>
                <w:lang w:val="en-US"/>
              </w:rPr>
              <w:t>V</w:t>
            </w:r>
          </w:p>
        </w:tc>
        <w:tc>
          <w:tcPr>
            <w:tcW w:w="3041" w:type="dxa"/>
          </w:tcPr>
          <w:p w:rsidR="001D13DF" w:rsidRPr="00155531" w:rsidRDefault="001D13DF" w:rsidP="001D13DF">
            <w:r w:rsidRPr="00155531">
              <w:t>Трудность задания превышает 95%</w:t>
            </w:r>
          </w:p>
        </w:tc>
        <w:tc>
          <w:tcPr>
            <w:tcW w:w="1380"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c>
          <w:tcPr>
            <w:tcW w:w="1483" w:type="dxa"/>
            <w:vAlign w:val="center"/>
          </w:tcPr>
          <w:p w:rsidR="001D13DF" w:rsidRPr="00155531" w:rsidRDefault="001D13DF" w:rsidP="001D13DF">
            <w:pPr>
              <w:jc w:val="center"/>
            </w:pPr>
            <w:r w:rsidRPr="00155531">
              <w:t>0</w:t>
            </w:r>
          </w:p>
        </w:tc>
        <w:tc>
          <w:tcPr>
            <w:tcW w:w="1624" w:type="dxa"/>
            <w:vAlign w:val="center"/>
          </w:tcPr>
          <w:p w:rsidR="001D13DF" w:rsidRPr="00155531" w:rsidRDefault="001D13DF" w:rsidP="001D13DF">
            <w:pPr>
              <w:jc w:val="center"/>
            </w:pPr>
            <w:r w:rsidRPr="00155531">
              <w:t>0</w:t>
            </w:r>
          </w:p>
        </w:tc>
      </w:tr>
    </w:tbl>
    <w:p w:rsidR="001D13DF" w:rsidRPr="00155531" w:rsidRDefault="001D13DF" w:rsidP="001D13DF">
      <w:pPr>
        <w:jc w:val="center"/>
      </w:pPr>
    </w:p>
    <w:p w:rsidR="001D13DF" w:rsidRPr="00155531" w:rsidRDefault="001D13DF" w:rsidP="001D13DF">
      <w:pPr>
        <w:spacing w:line="360" w:lineRule="auto"/>
        <w:jc w:val="both"/>
      </w:pPr>
      <w:r w:rsidRPr="00155531">
        <w:tab/>
        <w:t xml:space="preserve">Проведенный анализ результатов выполнения заданий российскими учащимися с анализом характеристик качества заданий разного типа показал, что практически все задания разного типа (с выбором ответа и со свободно-конструируемым ответом), которые использовались в тестах исследования TIMSS в 2015 году для учащихся 4, 8 и 11 классов, соответствуют </w:t>
      </w:r>
      <w:r w:rsidRPr="00155531">
        <w:rPr>
          <w:bCs/>
        </w:rPr>
        <w:t>всем критериям качества, предъявляемым к заданиям с выбором ответа и свободным ответом. Число заданий, имеющих незначительные проблемы, не превышает 5% от общего числа заданий по каждому из направлений тестирования (математика и естествознание в 4 классах, математике и естествознание в 8 классах, математика (профильный уровень) в 11 классах и физика (профильный уровень) в 11 классах.</w:t>
      </w:r>
    </w:p>
    <w:p w:rsidR="001D13DF" w:rsidRPr="00155531" w:rsidRDefault="001D13DF" w:rsidP="001D13DF">
      <w:pPr>
        <w:spacing w:line="360" w:lineRule="auto"/>
        <w:jc w:val="center"/>
      </w:pPr>
    </w:p>
    <w:p w:rsidR="001D13DF" w:rsidRPr="001D13DF" w:rsidRDefault="001D13DF" w:rsidP="001D13DF">
      <w:pPr>
        <w:pStyle w:val="aa"/>
        <w:spacing w:line="360" w:lineRule="auto"/>
        <w:rPr>
          <w:sz w:val="24"/>
          <w:lang w:val="ru-RU"/>
        </w:rPr>
      </w:pPr>
    </w:p>
    <w:p w:rsidR="001D13DF" w:rsidRPr="00155531" w:rsidRDefault="001D13DF" w:rsidP="001D13DF">
      <w:pPr>
        <w:spacing w:line="360" w:lineRule="auto"/>
        <w:jc w:val="center"/>
        <w:rPr>
          <w:b/>
        </w:rPr>
      </w:pPr>
      <w:r w:rsidRPr="00155531">
        <w:rPr>
          <w:b/>
        </w:rPr>
        <w:br w:type="page"/>
      </w:r>
      <w:r w:rsidRPr="00155531">
        <w:rPr>
          <w:b/>
        </w:rPr>
        <w:lastRenderedPageBreak/>
        <w:t>Анализ выполнения российскими учащимися 4, 8 и 11 классов тестов TIMSS по содержательным областям теста и по видам познавательной деятельности</w:t>
      </w:r>
    </w:p>
    <w:p w:rsidR="001D13DF" w:rsidRPr="00155531" w:rsidRDefault="001D13DF" w:rsidP="001D13DF">
      <w:pPr>
        <w:spacing w:line="360" w:lineRule="auto"/>
        <w:jc w:val="center"/>
        <w:rPr>
          <w:b/>
        </w:rPr>
      </w:pPr>
    </w:p>
    <w:p w:rsidR="001D13DF" w:rsidRPr="00155531" w:rsidRDefault="001D13DF" w:rsidP="001D13DF">
      <w:pPr>
        <w:spacing w:line="360" w:lineRule="auto"/>
        <w:jc w:val="center"/>
      </w:pPr>
      <w:r w:rsidRPr="00155531">
        <w:t xml:space="preserve">Результаты по содержательным областям теста и по видам деятельности </w:t>
      </w:r>
    </w:p>
    <w:p w:rsidR="001D13DF" w:rsidRPr="00155531" w:rsidRDefault="001D13DF" w:rsidP="001D13DF">
      <w:pPr>
        <w:spacing w:line="360" w:lineRule="auto"/>
        <w:jc w:val="center"/>
        <w:rPr>
          <w:b/>
        </w:rPr>
      </w:pPr>
      <w:r>
        <w:rPr>
          <w:noProof/>
        </w:rPr>
        <w:drawing>
          <wp:anchor distT="0" distB="0" distL="114300" distR="114300" simplePos="0" relativeHeight="251672576" behindDoc="0" locked="0" layoutInCell="1" allowOverlap="1">
            <wp:simplePos x="0" y="0"/>
            <wp:positionH relativeFrom="column">
              <wp:posOffset>3029585</wp:posOffset>
            </wp:positionH>
            <wp:positionV relativeFrom="paragraph">
              <wp:posOffset>332740</wp:posOffset>
            </wp:positionV>
            <wp:extent cx="2873375" cy="1764030"/>
            <wp:effectExtent l="0" t="0" r="3175" b="7620"/>
            <wp:wrapTight wrapText="bothSides">
              <wp:wrapPolygon edited="0">
                <wp:start x="0" y="0"/>
                <wp:lineTo x="0" y="21460"/>
                <wp:lineTo x="21481" y="21460"/>
                <wp:lineTo x="21481" y="0"/>
                <wp:lineTo x="0" y="0"/>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3375" cy="1764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simplePos x="0" y="0"/>
            <wp:positionH relativeFrom="column">
              <wp:posOffset>114935</wp:posOffset>
            </wp:positionH>
            <wp:positionV relativeFrom="paragraph">
              <wp:posOffset>330835</wp:posOffset>
            </wp:positionV>
            <wp:extent cx="2876550" cy="1764030"/>
            <wp:effectExtent l="0" t="0" r="0" b="7620"/>
            <wp:wrapSquare wrapText="bothSides"/>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6550" cy="1764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5531">
        <w:t>(математика, 4 класс)</w:t>
      </w:r>
    </w:p>
    <w:p w:rsidR="001D13DF" w:rsidRPr="00155531" w:rsidRDefault="001D13DF" w:rsidP="001D13DF">
      <w:pPr>
        <w:spacing w:line="360" w:lineRule="auto"/>
        <w:jc w:val="center"/>
      </w:pPr>
      <w:r w:rsidRPr="00155531">
        <w:t xml:space="preserve">Результаты по содержательным областям теста и по видам деятельности </w:t>
      </w:r>
    </w:p>
    <w:p w:rsidR="001D13DF" w:rsidRPr="00155531" w:rsidRDefault="001D13DF" w:rsidP="001D13DF">
      <w:pPr>
        <w:spacing w:line="360" w:lineRule="auto"/>
        <w:jc w:val="center"/>
      </w:pPr>
      <w:r w:rsidRPr="00155531">
        <w:t>(естествознание, 4 класс)</w:t>
      </w:r>
    </w:p>
    <w:p w:rsidR="001D13DF" w:rsidRPr="00155531" w:rsidRDefault="001D13DF" w:rsidP="001D13DF">
      <w:pPr>
        <w:jc w:val="center"/>
        <w:rPr>
          <w:noProof/>
          <w:color w:val="000000"/>
        </w:rPr>
      </w:pPr>
      <w:r>
        <w:rPr>
          <w:noProof/>
          <w:color w:val="000000"/>
        </w:rPr>
        <w:drawing>
          <wp:inline distT="0" distB="0" distL="0" distR="0">
            <wp:extent cx="2828290" cy="1690370"/>
            <wp:effectExtent l="0" t="0" r="0" b="508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28290" cy="1690370"/>
                    </a:xfrm>
                    <a:prstGeom prst="rect">
                      <a:avLst/>
                    </a:prstGeom>
                    <a:noFill/>
                    <a:ln>
                      <a:noFill/>
                    </a:ln>
                  </pic:spPr>
                </pic:pic>
              </a:graphicData>
            </a:graphic>
          </wp:inline>
        </w:drawing>
      </w:r>
      <w:r w:rsidRPr="00155531">
        <w:rPr>
          <w:noProof/>
          <w:color w:val="000000"/>
        </w:rPr>
        <w:t xml:space="preserve">   </w:t>
      </w:r>
      <w:r>
        <w:rPr>
          <w:noProof/>
          <w:color w:val="000000"/>
        </w:rPr>
        <w:drawing>
          <wp:inline distT="0" distB="0" distL="0" distR="0">
            <wp:extent cx="2849245" cy="1690370"/>
            <wp:effectExtent l="0" t="0" r="8255" b="508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9245" cy="1690370"/>
                    </a:xfrm>
                    <a:prstGeom prst="rect">
                      <a:avLst/>
                    </a:prstGeom>
                    <a:noFill/>
                    <a:ln>
                      <a:noFill/>
                    </a:ln>
                  </pic:spPr>
                </pic:pic>
              </a:graphicData>
            </a:graphic>
          </wp:inline>
        </w:drawing>
      </w:r>
    </w:p>
    <w:p w:rsidR="001D13DF" w:rsidRPr="00155531" w:rsidRDefault="001D13DF" w:rsidP="001D13DF">
      <w:pPr>
        <w:jc w:val="center"/>
        <w:rPr>
          <w:noProof/>
          <w:color w:val="000000"/>
        </w:rPr>
      </w:pPr>
    </w:p>
    <w:p w:rsidR="001D13DF" w:rsidRPr="00155531" w:rsidRDefault="001D13DF" w:rsidP="001D13DF">
      <w:pPr>
        <w:spacing w:line="360" w:lineRule="auto"/>
        <w:jc w:val="center"/>
      </w:pPr>
      <w:r>
        <w:rPr>
          <w:noProof/>
        </w:rPr>
        <w:drawing>
          <wp:anchor distT="0" distB="0" distL="114300" distR="114300" simplePos="0" relativeHeight="251674624" behindDoc="0" locked="0" layoutInCell="1" allowOverlap="1">
            <wp:simplePos x="0" y="0"/>
            <wp:positionH relativeFrom="column">
              <wp:posOffset>-8255</wp:posOffset>
            </wp:positionH>
            <wp:positionV relativeFrom="paragraph">
              <wp:posOffset>574675</wp:posOffset>
            </wp:positionV>
            <wp:extent cx="2919730" cy="1727835"/>
            <wp:effectExtent l="0" t="0" r="0" b="5715"/>
            <wp:wrapTight wrapText="bothSides">
              <wp:wrapPolygon edited="0">
                <wp:start x="0" y="0"/>
                <wp:lineTo x="0" y="21433"/>
                <wp:lineTo x="21421" y="21433"/>
                <wp:lineTo x="21421" y="0"/>
                <wp:lineTo x="0" y="0"/>
              </wp:wrapPolygon>
            </wp:wrapTight>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1973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simplePos x="0" y="0"/>
            <wp:positionH relativeFrom="column">
              <wp:posOffset>3098800</wp:posOffset>
            </wp:positionH>
            <wp:positionV relativeFrom="paragraph">
              <wp:posOffset>568960</wp:posOffset>
            </wp:positionV>
            <wp:extent cx="2895600" cy="1727835"/>
            <wp:effectExtent l="0" t="0" r="0" b="5715"/>
            <wp:wrapTight wrapText="bothSides">
              <wp:wrapPolygon edited="0">
                <wp:start x="0" y="0"/>
                <wp:lineTo x="0" y="21433"/>
                <wp:lineTo x="21458" y="21433"/>
                <wp:lineTo x="21458" y="0"/>
                <wp:lineTo x="0" y="0"/>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9560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5531">
        <w:t xml:space="preserve">Результаты по содержательным областям теста и по видам деятельности </w:t>
      </w:r>
    </w:p>
    <w:p w:rsidR="001D13DF" w:rsidRPr="00155531" w:rsidRDefault="001D13DF" w:rsidP="001D13DF">
      <w:pPr>
        <w:spacing w:line="360" w:lineRule="auto"/>
        <w:jc w:val="center"/>
      </w:pPr>
      <w:r w:rsidRPr="00155531">
        <w:t>(математика, 8 класс)</w:t>
      </w:r>
    </w:p>
    <w:p w:rsidR="001D13DF" w:rsidRPr="00155531" w:rsidRDefault="001D13DF" w:rsidP="001D13DF">
      <w:pPr>
        <w:spacing w:line="360" w:lineRule="auto"/>
        <w:jc w:val="center"/>
      </w:pPr>
      <w:r w:rsidRPr="00155531">
        <w:rPr>
          <w:b/>
        </w:rPr>
        <w:br w:type="page"/>
      </w:r>
      <w:r w:rsidRPr="00155531">
        <w:lastRenderedPageBreak/>
        <w:t xml:space="preserve">Результаты по содержательным областям теста и по видам деятельности </w:t>
      </w:r>
    </w:p>
    <w:p w:rsidR="001D13DF" w:rsidRPr="00155531" w:rsidRDefault="001D13DF" w:rsidP="001D13DF">
      <w:pPr>
        <w:spacing w:line="360" w:lineRule="auto"/>
        <w:jc w:val="center"/>
      </w:pPr>
      <w:r>
        <w:rPr>
          <w:noProof/>
        </w:rPr>
        <w:drawing>
          <wp:anchor distT="0" distB="0" distL="114300" distR="114300" simplePos="0" relativeHeight="251676672" behindDoc="0" locked="0" layoutInCell="1" allowOverlap="1">
            <wp:simplePos x="0" y="0"/>
            <wp:positionH relativeFrom="column">
              <wp:posOffset>67945</wp:posOffset>
            </wp:positionH>
            <wp:positionV relativeFrom="paragraph">
              <wp:posOffset>255905</wp:posOffset>
            </wp:positionV>
            <wp:extent cx="2806065" cy="1727835"/>
            <wp:effectExtent l="0" t="0" r="0" b="5715"/>
            <wp:wrapTight wrapText="bothSides">
              <wp:wrapPolygon edited="0">
                <wp:start x="0" y="0"/>
                <wp:lineTo x="0" y="21433"/>
                <wp:lineTo x="21409" y="21433"/>
                <wp:lineTo x="21409" y="0"/>
                <wp:lineTo x="0"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0606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simplePos x="0" y="0"/>
            <wp:positionH relativeFrom="column">
              <wp:posOffset>3081655</wp:posOffset>
            </wp:positionH>
            <wp:positionV relativeFrom="paragraph">
              <wp:posOffset>270510</wp:posOffset>
            </wp:positionV>
            <wp:extent cx="2826385" cy="1725930"/>
            <wp:effectExtent l="0" t="0" r="0" b="7620"/>
            <wp:wrapTight wrapText="bothSides">
              <wp:wrapPolygon edited="0">
                <wp:start x="0" y="0"/>
                <wp:lineTo x="0" y="21457"/>
                <wp:lineTo x="21401" y="21457"/>
                <wp:lineTo x="21401" y="0"/>
                <wp:lineTo x="0" y="0"/>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26385" cy="1725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5531">
        <w:t>(естествознание, 8 класс)</w:t>
      </w:r>
    </w:p>
    <w:p w:rsidR="001D13DF" w:rsidRPr="00155531" w:rsidRDefault="001D13DF" w:rsidP="001D13DF">
      <w:pPr>
        <w:spacing w:line="360" w:lineRule="auto"/>
        <w:jc w:val="center"/>
      </w:pPr>
      <w:r w:rsidRPr="00155531">
        <w:t xml:space="preserve">Результаты по содержательным областям теста </w:t>
      </w:r>
    </w:p>
    <w:p w:rsidR="001D13DF" w:rsidRPr="00155531" w:rsidRDefault="001D13DF" w:rsidP="001D13DF">
      <w:pPr>
        <w:spacing w:line="360" w:lineRule="auto"/>
        <w:jc w:val="center"/>
      </w:pPr>
      <w:r w:rsidRPr="00155531">
        <w:t>(математика, профильный уровень, 11 класс)</w:t>
      </w:r>
    </w:p>
    <w:tbl>
      <w:tblPr>
        <w:tblW w:w="0" w:type="auto"/>
        <w:tblLook w:val="04A0" w:firstRow="1" w:lastRow="0" w:firstColumn="1" w:lastColumn="0" w:noHBand="0" w:noVBand="1"/>
      </w:tblPr>
      <w:tblGrid>
        <w:gridCol w:w="4785"/>
        <w:gridCol w:w="4786"/>
      </w:tblGrid>
      <w:tr w:rsidR="001D13DF" w:rsidRPr="00155531" w:rsidTr="001D13DF">
        <w:tc>
          <w:tcPr>
            <w:tcW w:w="4785" w:type="dxa"/>
            <w:shd w:val="clear" w:color="auto" w:fill="auto"/>
          </w:tcPr>
          <w:p w:rsidR="001D13DF" w:rsidRPr="00155531" w:rsidRDefault="001D13DF" w:rsidP="001D13DF">
            <w:pPr>
              <w:spacing w:line="360" w:lineRule="auto"/>
              <w:jc w:val="center"/>
              <w:rPr>
                <w:b/>
              </w:rPr>
            </w:pPr>
            <w:r>
              <w:rPr>
                <w:b/>
                <w:noProof/>
              </w:rPr>
              <w:drawing>
                <wp:inline distT="0" distB="0" distL="0" distR="0">
                  <wp:extent cx="2891790" cy="1765300"/>
                  <wp:effectExtent l="0" t="0" r="3810" b="6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91790" cy="1765300"/>
                          </a:xfrm>
                          <a:prstGeom prst="rect">
                            <a:avLst/>
                          </a:prstGeom>
                          <a:noFill/>
                          <a:ln>
                            <a:noFill/>
                          </a:ln>
                        </pic:spPr>
                      </pic:pic>
                    </a:graphicData>
                  </a:graphic>
                </wp:inline>
              </w:drawing>
            </w:r>
          </w:p>
        </w:tc>
        <w:tc>
          <w:tcPr>
            <w:tcW w:w="4786" w:type="dxa"/>
            <w:shd w:val="clear" w:color="auto" w:fill="auto"/>
          </w:tcPr>
          <w:p w:rsidR="001D13DF" w:rsidRPr="00155531" w:rsidRDefault="001D13DF" w:rsidP="001D13DF">
            <w:pPr>
              <w:spacing w:line="360" w:lineRule="auto"/>
              <w:jc w:val="center"/>
              <w:rPr>
                <w:b/>
              </w:rPr>
            </w:pPr>
            <w:r>
              <w:rPr>
                <w:b/>
                <w:noProof/>
              </w:rPr>
              <w:drawing>
                <wp:inline distT="0" distB="0" distL="0" distR="0">
                  <wp:extent cx="2860040" cy="1765300"/>
                  <wp:effectExtent l="0" t="0" r="0" b="635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60040" cy="1765300"/>
                          </a:xfrm>
                          <a:prstGeom prst="rect">
                            <a:avLst/>
                          </a:prstGeom>
                          <a:noFill/>
                          <a:ln>
                            <a:noFill/>
                          </a:ln>
                        </pic:spPr>
                      </pic:pic>
                    </a:graphicData>
                  </a:graphic>
                </wp:inline>
              </w:drawing>
            </w:r>
          </w:p>
        </w:tc>
      </w:tr>
    </w:tbl>
    <w:p w:rsidR="001D13DF" w:rsidRPr="00155531" w:rsidRDefault="001D13DF" w:rsidP="001D13DF">
      <w:pPr>
        <w:spacing w:line="360" w:lineRule="auto"/>
        <w:jc w:val="center"/>
      </w:pPr>
      <w:r w:rsidRPr="00155531">
        <w:t xml:space="preserve">Результаты по видам деятельности </w:t>
      </w:r>
    </w:p>
    <w:p w:rsidR="001D13DF" w:rsidRPr="00155531" w:rsidRDefault="001D13DF" w:rsidP="001D13DF">
      <w:pPr>
        <w:spacing w:line="360" w:lineRule="auto"/>
        <w:jc w:val="center"/>
      </w:pPr>
      <w:r w:rsidRPr="00155531">
        <w:t>(математика, профильный уровень, 11 класс)</w:t>
      </w:r>
    </w:p>
    <w:tbl>
      <w:tblPr>
        <w:tblW w:w="9834" w:type="dxa"/>
        <w:tblLook w:val="04A0" w:firstRow="1" w:lastRow="0" w:firstColumn="1" w:lastColumn="0" w:noHBand="0" w:noVBand="1"/>
      </w:tblPr>
      <w:tblGrid>
        <w:gridCol w:w="4837"/>
        <w:gridCol w:w="5016"/>
      </w:tblGrid>
      <w:tr w:rsidR="001D13DF" w:rsidRPr="00155531" w:rsidTr="001D13DF">
        <w:tc>
          <w:tcPr>
            <w:tcW w:w="4835" w:type="dxa"/>
            <w:shd w:val="clear" w:color="auto" w:fill="auto"/>
          </w:tcPr>
          <w:p w:rsidR="001D13DF" w:rsidRPr="00155531" w:rsidRDefault="001D13DF" w:rsidP="001D13DF">
            <w:r>
              <w:rPr>
                <w:noProof/>
              </w:rPr>
              <w:drawing>
                <wp:inline distT="0" distB="0" distL="0" distR="0">
                  <wp:extent cx="2934335" cy="1732915"/>
                  <wp:effectExtent l="0" t="0" r="0" b="63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34335" cy="1732915"/>
                          </a:xfrm>
                          <a:prstGeom prst="rect">
                            <a:avLst/>
                          </a:prstGeom>
                          <a:noFill/>
                          <a:ln>
                            <a:noFill/>
                          </a:ln>
                        </pic:spPr>
                      </pic:pic>
                    </a:graphicData>
                  </a:graphic>
                </wp:inline>
              </w:drawing>
            </w:r>
          </w:p>
        </w:tc>
        <w:tc>
          <w:tcPr>
            <w:tcW w:w="4999" w:type="dxa"/>
            <w:shd w:val="clear" w:color="auto" w:fill="auto"/>
          </w:tcPr>
          <w:p w:rsidR="001D13DF" w:rsidRPr="00155531" w:rsidRDefault="001D13DF" w:rsidP="001D13DF">
            <w:r>
              <w:rPr>
                <w:noProof/>
              </w:rPr>
              <w:drawing>
                <wp:inline distT="0" distB="0" distL="0" distR="0">
                  <wp:extent cx="3041015" cy="1722755"/>
                  <wp:effectExtent l="0" t="0" r="698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1015" cy="1722755"/>
                          </a:xfrm>
                          <a:prstGeom prst="rect">
                            <a:avLst/>
                          </a:prstGeom>
                          <a:noFill/>
                          <a:ln>
                            <a:noFill/>
                          </a:ln>
                        </pic:spPr>
                      </pic:pic>
                    </a:graphicData>
                  </a:graphic>
                </wp:inline>
              </w:drawing>
            </w:r>
          </w:p>
        </w:tc>
      </w:tr>
    </w:tbl>
    <w:p w:rsidR="001D13DF" w:rsidRPr="00155531" w:rsidRDefault="001D13DF" w:rsidP="001D13DF">
      <w:pPr>
        <w:spacing w:line="360" w:lineRule="auto"/>
        <w:jc w:val="center"/>
      </w:pPr>
      <w:r w:rsidRPr="00155531">
        <w:t>Результаты по содержательным областям теста и по видам деятельности (физика, профильный уровень, 11 класс)</w:t>
      </w:r>
    </w:p>
    <w:p w:rsidR="001D13DF" w:rsidRPr="00155531" w:rsidRDefault="001D13DF" w:rsidP="001D13DF">
      <w:pPr>
        <w:jc w:val="center"/>
      </w:pPr>
      <w:r>
        <w:rPr>
          <w:noProof/>
        </w:rPr>
        <w:drawing>
          <wp:inline distT="0" distB="0" distL="0" distR="0">
            <wp:extent cx="2881630" cy="172275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1630" cy="1722755"/>
                    </a:xfrm>
                    <a:prstGeom prst="rect">
                      <a:avLst/>
                    </a:prstGeom>
                    <a:noFill/>
                    <a:ln>
                      <a:noFill/>
                    </a:ln>
                  </pic:spPr>
                </pic:pic>
              </a:graphicData>
            </a:graphic>
          </wp:inline>
        </w:drawing>
      </w:r>
      <w:r w:rsidRPr="00155531">
        <w:rPr>
          <w:noProof/>
        </w:rPr>
        <w:t xml:space="preserve">    </w:t>
      </w:r>
      <w:r>
        <w:rPr>
          <w:noProof/>
        </w:rPr>
        <w:drawing>
          <wp:inline distT="0" distB="0" distL="0" distR="0">
            <wp:extent cx="2881630" cy="1732915"/>
            <wp:effectExtent l="0" t="0" r="0" b="63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1630" cy="1732915"/>
                    </a:xfrm>
                    <a:prstGeom prst="rect">
                      <a:avLst/>
                    </a:prstGeom>
                    <a:noFill/>
                    <a:ln>
                      <a:noFill/>
                    </a:ln>
                  </pic:spPr>
                </pic:pic>
              </a:graphicData>
            </a:graphic>
          </wp:inline>
        </w:drawing>
      </w:r>
    </w:p>
    <w:p w:rsidR="001D13DF" w:rsidRPr="00155531" w:rsidRDefault="001D13DF" w:rsidP="001D13DF">
      <w:pPr>
        <w:spacing w:line="360" w:lineRule="auto"/>
        <w:jc w:val="center"/>
        <w:rPr>
          <w:b/>
        </w:rPr>
      </w:pPr>
      <w:r w:rsidRPr="00155531">
        <w:rPr>
          <w:b/>
        </w:rPr>
        <w:lastRenderedPageBreak/>
        <w:t>Анализ выполнения российскими учащимися 4, 8 и 11 классов тестов TIMSS в сравнении с результатами учащихся других стран и средними международными результатами</w:t>
      </w:r>
    </w:p>
    <w:p w:rsidR="001D13DF" w:rsidRPr="00155531" w:rsidRDefault="001D13DF" w:rsidP="001D13DF">
      <w:pPr>
        <w:spacing w:line="360" w:lineRule="auto"/>
        <w:jc w:val="center"/>
        <w:rPr>
          <w:bCs/>
          <w:color w:val="000000"/>
        </w:rPr>
      </w:pPr>
    </w:p>
    <w:p w:rsidR="001D13DF" w:rsidRPr="00155531" w:rsidRDefault="001D13DF" w:rsidP="001D13DF">
      <w:pPr>
        <w:spacing w:line="360" w:lineRule="auto"/>
        <w:jc w:val="center"/>
      </w:pPr>
      <w:r w:rsidRPr="00155531">
        <w:rPr>
          <w:bCs/>
          <w:color w:val="000000"/>
        </w:rPr>
        <w:t>Результаты учащихся 4 класса по математике</w:t>
      </w:r>
      <w:r w:rsidRPr="00155531">
        <w:rPr>
          <w:rStyle w:val="af2"/>
          <w:bCs/>
          <w:color w:val="000000"/>
        </w:rPr>
        <w:footnoteReference w:id="4"/>
      </w:r>
    </w:p>
    <w:tbl>
      <w:tblPr>
        <w:tblW w:w="3861" w:type="dxa"/>
        <w:tblLayout w:type="fixed"/>
        <w:tblLook w:val="04A0" w:firstRow="1" w:lastRow="0" w:firstColumn="1" w:lastColumn="0" w:noHBand="0" w:noVBand="1"/>
      </w:tblPr>
      <w:tblGrid>
        <w:gridCol w:w="266"/>
        <w:gridCol w:w="2320"/>
        <w:gridCol w:w="425"/>
        <w:gridCol w:w="567"/>
        <w:gridCol w:w="283"/>
      </w:tblGrid>
      <w:tr w:rsidR="001D13DF" w:rsidRPr="00155531" w:rsidTr="001D13DF">
        <w:trPr>
          <w:trHeight w:val="559"/>
        </w:trPr>
        <w:tc>
          <w:tcPr>
            <w:tcW w:w="266" w:type="dxa"/>
            <w:tcBorders>
              <w:top w:val="nil"/>
              <w:left w:val="nil"/>
              <w:bottom w:val="nil"/>
              <w:right w:val="nil"/>
            </w:tcBorders>
            <w:shd w:val="clear" w:color="000000" w:fill="CCE8EF"/>
            <w:noWrap/>
            <w:vAlign w:val="bottom"/>
            <w:hideMark/>
          </w:tcPr>
          <w:p w:rsidR="001D13DF" w:rsidRPr="00155531" w:rsidRDefault="001D13DF" w:rsidP="001D13DF">
            <w:pPr>
              <w:rPr>
                <w:color w:val="630000"/>
                <w:sz w:val="20"/>
                <w:szCs w:val="20"/>
              </w:rPr>
            </w:pPr>
            <w:r w:rsidRPr="00155531">
              <w:rPr>
                <w:color w:val="630000"/>
                <w:sz w:val="20"/>
                <w:szCs w:val="20"/>
              </w:rPr>
              <w:t> </w:t>
            </w:r>
          </w:p>
        </w:tc>
        <w:tc>
          <w:tcPr>
            <w:tcW w:w="2320" w:type="dxa"/>
            <w:tcBorders>
              <w:top w:val="nil"/>
              <w:left w:val="nil"/>
              <w:bottom w:val="nil"/>
              <w:right w:val="single" w:sz="4" w:space="0" w:color="FFFFFF"/>
            </w:tcBorders>
            <w:shd w:val="clear" w:color="000000" w:fill="CCE8EF"/>
            <w:vAlign w:val="center"/>
            <w:hideMark/>
          </w:tcPr>
          <w:p w:rsidR="001D13DF" w:rsidRPr="00155531" w:rsidRDefault="001D13DF" w:rsidP="001D13DF">
            <w:pPr>
              <w:rPr>
                <w:b/>
                <w:bCs/>
                <w:color w:val="008BB0"/>
                <w:sz w:val="18"/>
                <w:szCs w:val="18"/>
              </w:rPr>
            </w:pPr>
            <w:r w:rsidRPr="00155531">
              <w:rPr>
                <w:b/>
                <w:bCs/>
                <w:color w:val="008BB0"/>
                <w:sz w:val="18"/>
                <w:szCs w:val="18"/>
              </w:rPr>
              <w:t>Страна</w:t>
            </w:r>
          </w:p>
        </w:tc>
        <w:tc>
          <w:tcPr>
            <w:tcW w:w="1275" w:type="dxa"/>
            <w:gridSpan w:val="3"/>
            <w:tcBorders>
              <w:top w:val="nil"/>
              <w:left w:val="nil"/>
              <w:bottom w:val="nil"/>
              <w:right w:val="single" w:sz="4" w:space="0" w:color="FFFFFF"/>
            </w:tcBorders>
            <w:shd w:val="clear" w:color="000000" w:fill="CCE8EF"/>
            <w:vAlign w:val="center"/>
            <w:hideMark/>
          </w:tcPr>
          <w:p w:rsidR="001D13DF" w:rsidRPr="00155531" w:rsidRDefault="001D13DF" w:rsidP="001D13DF">
            <w:pPr>
              <w:jc w:val="center"/>
              <w:rPr>
                <w:b/>
                <w:bCs/>
                <w:color w:val="008BB0"/>
                <w:sz w:val="18"/>
                <w:szCs w:val="18"/>
              </w:rPr>
            </w:pPr>
            <w:r w:rsidRPr="00155531">
              <w:rPr>
                <w:b/>
                <w:bCs/>
                <w:color w:val="008BB0"/>
                <w:sz w:val="18"/>
                <w:szCs w:val="18"/>
              </w:rPr>
              <w:t>Средний балл</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Сингапур</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618</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(3,8)</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jc w:val="center"/>
              <w:rPr>
                <w:sz w:val="16"/>
                <w:szCs w:val="16"/>
              </w:rPr>
            </w:pPr>
            <w:r w:rsidRPr="00155531">
              <w:rPr>
                <w:sz w:val="16"/>
                <w:szCs w:val="16"/>
              </w:rPr>
              <w:t>h</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Гонконг</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615</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rPr>
              <w:t>(2,9</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jc w:val="center"/>
              <w:rPr>
                <w:sz w:val="16"/>
                <w:szCs w:val="16"/>
              </w:rPr>
            </w:pPr>
            <w:r w:rsidRPr="00155531">
              <w:rPr>
                <w:sz w:val="16"/>
                <w:szCs w:val="16"/>
              </w:rPr>
              <w:t>h</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Республика Корея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608</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rPr>
              <w:t>(2,2</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jc w:val="center"/>
              <w:rPr>
                <w:sz w:val="16"/>
                <w:szCs w:val="16"/>
              </w:rPr>
            </w:pPr>
            <w:r w:rsidRPr="00155531">
              <w:rPr>
                <w:sz w:val="16"/>
                <w:szCs w:val="16"/>
              </w:rPr>
              <w:t>h</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Тайвань</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597</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rPr>
              <w:t>(1,9</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jc w:val="center"/>
              <w:rPr>
                <w:sz w:val="16"/>
                <w:szCs w:val="16"/>
              </w:rPr>
            </w:pPr>
            <w:r w:rsidRPr="00155531">
              <w:rPr>
                <w:sz w:val="16"/>
                <w:szCs w:val="16"/>
              </w:rPr>
              <w:t>h</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Япония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593</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rPr>
              <w:t>(2</w:t>
            </w:r>
            <w:r w:rsidRPr="00155531">
              <w:rPr>
                <w:rFonts w:eastAsia="Calibri"/>
                <w:sz w:val="16"/>
                <w:szCs w:val="16"/>
                <w:lang w:val="en-US"/>
              </w:rPr>
              <w:t>,0)</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jc w:val="center"/>
              <w:rPr>
                <w:sz w:val="16"/>
                <w:szCs w:val="16"/>
              </w:rPr>
            </w:pPr>
            <w:r w:rsidRPr="00155531">
              <w:rPr>
                <w:sz w:val="16"/>
                <w:szCs w:val="16"/>
              </w:rPr>
              <w:t>h</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Северная Ирландия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570</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rPr>
              <w:t>(2,9</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jc w:val="center"/>
              <w:rPr>
                <w:sz w:val="16"/>
                <w:szCs w:val="16"/>
              </w:rPr>
            </w:pPr>
            <w:r w:rsidRPr="00155531">
              <w:rPr>
                <w:rFonts w:eastAsia="Calibri"/>
                <w:b/>
                <w:color w:val="000000"/>
                <w:sz w:val="16"/>
                <w:szCs w:val="16"/>
              </w:rPr>
              <w:t>=</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b/>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b/>
                <w:sz w:val="16"/>
                <w:szCs w:val="16"/>
              </w:rPr>
            </w:pPr>
            <w:r w:rsidRPr="00155531">
              <w:rPr>
                <w:rFonts w:eastAsia="Calibri"/>
                <w:b/>
                <w:sz w:val="16"/>
                <w:szCs w:val="16"/>
              </w:rPr>
              <w:t>Российская Федерация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b/>
                <w:sz w:val="16"/>
                <w:szCs w:val="16"/>
              </w:rPr>
            </w:pPr>
            <w:r w:rsidRPr="00155531">
              <w:rPr>
                <w:rFonts w:eastAsia="Calibri"/>
                <w:b/>
                <w:sz w:val="16"/>
                <w:szCs w:val="16"/>
              </w:rPr>
              <w:t>564</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b/>
                <w:sz w:val="16"/>
                <w:szCs w:val="16"/>
                <w:lang w:val="en-US"/>
              </w:rPr>
            </w:pPr>
            <w:r w:rsidRPr="00155531">
              <w:rPr>
                <w:rFonts w:eastAsia="Calibri"/>
                <w:sz w:val="16"/>
                <w:szCs w:val="16"/>
              </w:rPr>
              <w:t>(</w:t>
            </w:r>
            <w:r w:rsidRPr="00155531">
              <w:rPr>
                <w:rFonts w:eastAsia="Calibri"/>
                <w:b/>
                <w:sz w:val="16"/>
                <w:szCs w:val="16"/>
              </w:rPr>
              <w:t>3,4</w:t>
            </w:r>
            <w:r w:rsidRPr="00155531">
              <w:rPr>
                <w:rFonts w:eastAsia="Calibri"/>
                <w:b/>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jc w:val="center"/>
              <w:rPr>
                <w:b/>
                <w:sz w:val="16"/>
                <w:szCs w:val="16"/>
              </w:rPr>
            </w:pPr>
            <w:r w:rsidRPr="00155531">
              <w:rPr>
                <w:rFonts w:eastAsia="Calibri"/>
                <w:b/>
                <w:color w:val="000000"/>
                <w:sz w:val="16"/>
                <w:szCs w:val="16"/>
              </w:rPr>
              <w:t>=</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Норвегия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549</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(2,5</w:t>
            </w:r>
            <w:r w:rsidRPr="00155531">
              <w:rPr>
                <w:rFonts w:eastAsia="Calibri"/>
                <w:b/>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ind w:right="32"/>
              <w:jc w:val="center"/>
              <w:rPr>
                <w:sz w:val="15"/>
                <w:szCs w:val="15"/>
                <w:lang w:val="en-US"/>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Ирландия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547</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(2,1</w:t>
            </w:r>
            <w:r w:rsidRPr="00155531">
              <w:rPr>
                <w:rFonts w:eastAsia="Calibri"/>
                <w:b/>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ind w:right="32"/>
              <w:jc w:val="center"/>
              <w:rPr>
                <w:sz w:val="15"/>
                <w:szCs w:val="15"/>
                <w:lang w:val="en-US"/>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Англия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546</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(2,8</w:t>
            </w:r>
            <w:r w:rsidRPr="00155531">
              <w:rPr>
                <w:rFonts w:eastAsia="Calibri"/>
                <w:b/>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ind w:right="32"/>
              <w:jc w:val="center"/>
              <w:rPr>
                <w:sz w:val="15"/>
                <w:szCs w:val="15"/>
                <w:lang w:val="en-US"/>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Бельгия (фл.)</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546</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(2,1</w:t>
            </w:r>
            <w:r w:rsidRPr="00155531">
              <w:rPr>
                <w:rFonts w:eastAsia="Calibri"/>
                <w:b/>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Казахстан</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544</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(4,5</w:t>
            </w:r>
            <w:r w:rsidRPr="00155531">
              <w:rPr>
                <w:rFonts w:eastAsia="Calibri"/>
                <w:b/>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Португалия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541</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(2,2</w:t>
            </w:r>
            <w:r w:rsidRPr="00155531">
              <w:rPr>
                <w:rFonts w:eastAsia="Calibri"/>
                <w:b/>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США</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539</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(2,3</w:t>
            </w:r>
            <w:r w:rsidRPr="00155531">
              <w:rPr>
                <w:rFonts w:eastAsia="Calibri"/>
                <w:b/>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Дания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539</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(2,7</w:t>
            </w:r>
            <w:r w:rsidRPr="00155531">
              <w:rPr>
                <w:rFonts w:eastAsia="Calibri"/>
                <w:b/>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Литва</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535</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(2,5</w:t>
            </w:r>
            <w:r w:rsidRPr="00155531">
              <w:rPr>
                <w:rFonts w:eastAsia="Calibri"/>
                <w:b/>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Финляндия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535</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rPr>
              <w:t>(2</w:t>
            </w:r>
            <w:r w:rsidRPr="00155531">
              <w:rPr>
                <w:rFonts w:eastAsia="Calibri"/>
                <w:sz w:val="16"/>
                <w:szCs w:val="16"/>
                <w:lang w:val="en-US"/>
              </w:rPr>
              <w:t>,0)</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Польша</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535</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rPr>
              <w:t>(2,1</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Нидерланды</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530</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(1,7</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Венгрия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529</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(3,2</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Чешская Республика</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528</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(2,2</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Болгария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524</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(5,3</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Кипр</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523</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(2,7</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Германия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522</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rPr>
              <w:t>(2</w:t>
            </w:r>
            <w:r w:rsidRPr="00155531">
              <w:rPr>
                <w:rFonts w:eastAsia="Calibri"/>
                <w:sz w:val="16"/>
                <w:szCs w:val="16"/>
                <w:lang w:val="en-US"/>
              </w:rPr>
              <w:t>,0)</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Словения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520</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rPr>
              <w:t>(1,9</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Швеция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519</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(2,8</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Сербия</w:t>
            </w:r>
          </w:p>
        </w:tc>
        <w:tc>
          <w:tcPr>
            <w:tcW w:w="425" w:type="dxa"/>
            <w:tcBorders>
              <w:top w:val="nil"/>
              <w:left w:val="nil"/>
              <w:right w:val="nil"/>
            </w:tcBorders>
            <w:shd w:val="clear" w:color="auto"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518</w:t>
            </w:r>
          </w:p>
        </w:tc>
        <w:tc>
          <w:tcPr>
            <w:tcW w:w="567" w:type="dxa"/>
            <w:tcBorders>
              <w:top w:val="nil"/>
              <w:left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(3,5</w:t>
            </w:r>
            <w:r w:rsidRPr="00155531">
              <w:rPr>
                <w:rFonts w:eastAsia="Calibri"/>
                <w:sz w:val="16"/>
                <w:szCs w:val="16"/>
                <w:lang w:val="en-US"/>
              </w:rPr>
              <w:t>)</w:t>
            </w:r>
          </w:p>
        </w:tc>
        <w:tc>
          <w:tcPr>
            <w:tcW w:w="283" w:type="dxa"/>
            <w:tcBorders>
              <w:top w:val="nil"/>
              <w:left w:val="nil"/>
              <w:right w:val="single" w:sz="4" w:space="0" w:color="FFFFFF"/>
            </w:tcBorders>
            <w:shd w:val="clear" w:color="auto" w:fill="auto"/>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right w:val="nil"/>
            </w:tcBorders>
            <w:shd w:val="clear" w:color="auto" w:fill="D9E2F3"/>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right w:val="single" w:sz="4" w:space="0" w:color="FFFFFF"/>
            </w:tcBorders>
            <w:shd w:val="clear" w:color="auto" w:fill="D9E2F3"/>
            <w:noWrap/>
            <w:vAlign w:val="center"/>
            <w:hideMark/>
          </w:tcPr>
          <w:p w:rsidR="001D13DF" w:rsidRPr="00155531" w:rsidRDefault="001D13DF" w:rsidP="001D13DF">
            <w:pPr>
              <w:rPr>
                <w:rFonts w:eastAsia="Calibri"/>
                <w:sz w:val="16"/>
                <w:szCs w:val="16"/>
              </w:rPr>
            </w:pPr>
            <w:r w:rsidRPr="00155531">
              <w:rPr>
                <w:rFonts w:eastAsia="Calibri"/>
                <w:sz w:val="16"/>
                <w:szCs w:val="16"/>
              </w:rPr>
              <w:t>Австралия</w:t>
            </w:r>
          </w:p>
        </w:tc>
        <w:tc>
          <w:tcPr>
            <w:tcW w:w="425" w:type="dxa"/>
            <w:tcBorders>
              <w:top w:val="nil"/>
              <w:left w:val="nil"/>
              <w:right w:val="nil"/>
            </w:tcBorders>
            <w:shd w:val="clear" w:color="auto" w:fill="D9E2F3"/>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517</w:t>
            </w:r>
          </w:p>
        </w:tc>
        <w:tc>
          <w:tcPr>
            <w:tcW w:w="567" w:type="dxa"/>
            <w:tcBorders>
              <w:top w:val="nil"/>
              <w:left w:val="nil"/>
              <w:right w:val="nil"/>
            </w:tcBorders>
            <w:shd w:val="clear" w:color="auto" w:fill="D9E2F3"/>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(3,1</w:t>
            </w:r>
            <w:r w:rsidRPr="00155531">
              <w:rPr>
                <w:rFonts w:eastAsia="Calibri"/>
                <w:sz w:val="16"/>
                <w:szCs w:val="16"/>
                <w:lang w:val="en-US"/>
              </w:rPr>
              <w:t>)</w:t>
            </w:r>
          </w:p>
        </w:tc>
        <w:tc>
          <w:tcPr>
            <w:tcW w:w="283" w:type="dxa"/>
            <w:tcBorders>
              <w:top w:val="nil"/>
              <w:left w:val="nil"/>
              <w:right w:val="single" w:sz="4" w:space="0" w:color="FFFFFF"/>
            </w:tcBorders>
            <w:shd w:val="clear" w:color="auto" w:fill="D9E2F3"/>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right w:val="nil"/>
            </w:tcBorders>
            <w:shd w:val="clear" w:color="000000"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right w:val="single" w:sz="4" w:space="0" w:color="FFFFFF"/>
            </w:tcBorders>
            <w:shd w:val="clear" w:color="000000" w:fill="auto"/>
            <w:noWrap/>
            <w:vAlign w:val="center"/>
            <w:hideMark/>
          </w:tcPr>
          <w:p w:rsidR="001D13DF" w:rsidRPr="00155531" w:rsidRDefault="001D13DF" w:rsidP="001D13DF">
            <w:pPr>
              <w:rPr>
                <w:rFonts w:eastAsia="Calibri"/>
                <w:sz w:val="16"/>
                <w:szCs w:val="16"/>
              </w:rPr>
            </w:pPr>
            <w:r w:rsidRPr="00155531">
              <w:rPr>
                <w:rFonts w:eastAsia="Calibri"/>
                <w:sz w:val="16"/>
                <w:szCs w:val="16"/>
              </w:rPr>
              <w:t>Канада</w:t>
            </w:r>
          </w:p>
        </w:tc>
        <w:tc>
          <w:tcPr>
            <w:tcW w:w="425" w:type="dxa"/>
            <w:tcBorders>
              <w:top w:val="nil"/>
              <w:left w:val="nil"/>
              <w:right w:val="nil"/>
            </w:tcBorders>
            <w:shd w:val="clear" w:color="000000"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511</w:t>
            </w:r>
          </w:p>
        </w:tc>
        <w:tc>
          <w:tcPr>
            <w:tcW w:w="567" w:type="dxa"/>
            <w:tcBorders>
              <w:top w:val="nil"/>
              <w:left w:val="nil"/>
              <w:right w:val="nil"/>
            </w:tcBorders>
            <w:shd w:val="clear" w:color="000000"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(2,3</w:t>
            </w:r>
            <w:r w:rsidRPr="00155531">
              <w:rPr>
                <w:rFonts w:eastAsia="Calibri"/>
                <w:sz w:val="16"/>
                <w:szCs w:val="16"/>
                <w:lang w:val="en-US"/>
              </w:rPr>
              <w:t>)</w:t>
            </w:r>
          </w:p>
        </w:tc>
        <w:tc>
          <w:tcPr>
            <w:tcW w:w="283" w:type="dxa"/>
            <w:tcBorders>
              <w:top w:val="nil"/>
              <w:left w:val="nil"/>
              <w:right w:val="single" w:sz="4" w:space="0" w:color="FFFFFF"/>
            </w:tcBorders>
            <w:shd w:val="clear" w:color="000000" w:fill="auto"/>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right w:val="nil"/>
            </w:tcBorders>
            <w:shd w:val="clear" w:color="auto" w:fill="D9E2F3"/>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right w:val="single" w:sz="4" w:space="0" w:color="FFFFFF"/>
            </w:tcBorders>
            <w:shd w:val="clear" w:color="auto" w:fill="D9E2F3"/>
            <w:noWrap/>
            <w:vAlign w:val="center"/>
            <w:hideMark/>
          </w:tcPr>
          <w:p w:rsidR="001D13DF" w:rsidRPr="00155531" w:rsidRDefault="001D13DF" w:rsidP="001D13DF">
            <w:pPr>
              <w:rPr>
                <w:rFonts w:eastAsia="Calibri"/>
                <w:sz w:val="16"/>
                <w:szCs w:val="16"/>
              </w:rPr>
            </w:pPr>
            <w:r w:rsidRPr="00155531">
              <w:rPr>
                <w:rFonts w:eastAsia="Calibri"/>
                <w:sz w:val="16"/>
                <w:szCs w:val="16"/>
              </w:rPr>
              <w:t>Италия</w:t>
            </w:r>
          </w:p>
        </w:tc>
        <w:tc>
          <w:tcPr>
            <w:tcW w:w="425" w:type="dxa"/>
            <w:tcBorders>
              <w:top w:val="nil"/>
              <w:left w:val="nil"/>
              <w:right w:val="nil"/>
            </w:tcBorders>
            <w:shd w:val="clear" w:color="auto" w:fill="D9E2F3"/>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507</w:t>
            </w:r>
          </w:p>
        </w:tc>
        <w:tc>
          <w:tcPr>
            <w:tcW w:w="567" w:type="dxa"/>
            <w:tcBorders>
              <w:top w:val="nil"/>
              <w:left w:val="nil"/>
              <w:right w:val="nil"/>
            </w:tcBorders>
            <w:shd w:val="clear" w:color="auto" w:fill="D9E2F3"/>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(2,6</w:t>
            </w:r>
            <w:r w:rsidRPr="00155531">
              <w:rPr>
                <w:rFonts w:eastAsia="Calibri"/>
                <w:sz w:val="16"/>
                <w:szCs w:val="16"/>
                <w:lang w:val="en-US"/>
              </w:rPr>
              <w:t>)</w:t>
            </w:r>
          </w:p>
        </w:tc>
        <w:tc>
          <w:tcPr>
            <w:tcW w:w="283" w:type="dxa"/>
            <w:tcBorders>
              <w:top w:val="nil"/>
              <w:left w:val="nil"/>
              <w:right w:val="single" w:sz="4" w:space="0" w:color="FFFFFF"/>
            </w:tcBorders>
            <w:shd w:val="clear" w:color="auto" w:fill="D9E2F3"/>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right w:val="nil"/>
            </w:tcBorders>
            <w:shd w:val="clear" w:color="000000"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right w:val="single" w:sz="4" w:space="0" w:color="FFFFFF"/>
            </w:tcBorders>
            <w:shd w:val="clear" w:color="000000" w:fill="auto"/>
            <w:noWrap/>
            <w:vAlign w:val="center"/>
            <w:hideMark/>
          </w:tcPr>
          <w:p w:rsidR="001D13DF" w:rsidRPr="00155531" w:rsidRDefault="001D13DF" w:rsidP="001D13DF">
            <w:pPr>
              <w:rPr>
                <w:rFonts w:eastAsia="Calibri"/>
                <w:sz w:val="16"/>
                <w:szCs w:val="16"/>
              </w:rPr>
            </w:pPr>
            <w:r w:rsidRPr="00155531">
              <w:rPr>
                <w:rFonts w:eastAsia="Calibri"/>
                <w:sz w:val="16"/>
                <w:szCs w:val="16"/>
              </w:rPr>
              <w:t>Испания</w:t>
            </w:r>
          </w:p>
        </w:tc>
        <w:tc>
          <w:tcPr>
            <w:tcW w:w="425" w:type="dxa"/>
            <w:tcBorders>
              <w:top w:val="nil"/>
              <w:left w:val="nil"/>
              <w:right w:val="nil"/>
            </w:tcBorders>
            <w:shd w:val="clear" w:color="000000" w:fill="auto"/>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505</w:t>
            </w:r>
          </w:p>
        </w:tc>
        <w:tc>
          <w:tcPr>
            <w:tcW w:w="567" w:type="dxa"/>
            <w:tcBorders>
              <w:top w:val="nil"/>
              <w:left w:val="nil"/>
              <w:right w:val="nil"/>
            </w:tcBorders>
            <w:shd w:val="clear" w:color="000000"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(2,5</w:t>
            </w:r>
            <w:r w:rsidRPr="00155531">
              <w:rPr>
                <w:rFonts w:eastAsia="Calibri"/>
                <w:sz w:val="16"/>
                <w:szCs w:val="16"/>
                <w:lang w:val="en-US"/>
              </w:rPr>
              <w:t>)</w:t>
            </w:r>
          </w:p>
        </w:tc>
        <w:tc>
          <w:tcPr>
            <w:tcW w:w="283" w:type="dxa"/>
            <w:tcBorders>
              <w:top w:val="nil"/>
              <w:left w:val="nil"/>
              <w:right w:val="single" w:sz="4" w:space="0" w:color="FFFFFF"/>
            </w:tcBorders>
            <w:shd w:val="clear" w:color="000000" w:fill="auto"/>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199"/>
        </w:trPr>
        <w:tc>
          <w:tcPr>
            <w:tcW w:w="266" w:type="dxa"/>
            <w:tcBorders>
              <w:top w:val="nil"/>
              <w:left w:val="nil"/>
              <w:bottom w:val="nil"/>
              <w:right w:val="nil"/>
            </w:tcBorders>
            <w:shd w:val="clear" w:color="auto" w:fill="D9E2F3"/>
            <w:noWrap/>
            <w:vAlign w:val="center"/>
            <w:hideMark/>
          </w:tcPr>
          <w:p w:rsidR="001D13DF" w:rsidRPr="00155531" w:rsidRDefault="001D13DF" w:rsidP="00280EC3">
            <w:pPr>
              <w:pStyle w:val="a5"/>
              <w:numPr>
                <w:ilvl w:val="0"/>
                <w:numId w:val="54"/>
              </w:numPr>
              <w:ind w:hanging="75"/>
              <w:rPr>
                <w:sz w:val="16"/>
                <w:szCs w:val="16"/>
              </w:rPr>
            </w:pPr>
          </w:p>
        </w:tc>
        <w:tc>
          <w:tcPr>
            <w:tcW w:w="2320" w:type="dxa"/>
            <w:tcBorders>
              <w:top w:val="nil"/>
              <w:left w:val="nil"/>
              <w:bottom w:val="nil"/>
              <w:right w:val="single" w:sz="4" w:space="0" w:color="FFFFFF"/>
            </w:tcBorders>
            <w:shd w:val="clear" w:color="auto" w:fill="D9E2F3"/>
            <w:noWrap/>
            <w:vAlign w:val="center"/>
            <w:hideMark/>
          </w:tcPr>
          <w:p w:rsidR="001D13DF" w:rsidRPr="00155531" w:rsidRDefault="001D13DF" w:rsidP="001D13DF">
            <w:pPr>
              <w:rPr>
                <w:rFonts w:eastAsia="Calibri"/>
                <w:sz w:val="16"/>
                <w:szCs w:val="16"/>
              </w:rPr>
            </w:pPr>
            <w:r w:rsidRPr="00155531">
              <w:rPr>
                <w:rFonts w:eastAsia="Calibri"/>
                <w:sz w:val="16"/>
                <w:szCs w:val="16"/>
              </w:rPr>
              <w:t>Хорватия</w:t>
            </w:r>
          </w:p>
        </w:tc>
        <w:tc>
          <w:tcPr>
            <w:tcW w:w="425" w:type="dxa"/>
            <w:tcBorders>
              <w:top w:val="nil"/>
              <w:left w:val="nil"/>
              <w:bottom w:val="nil"/>
              <w:right w:val="nil"/>
            </w:tcBorders>
            <w:shd w:val="clear" w:color="auto" w:fill="D9E2F3"/>
            <w:noWrap/>
            <w:vAlign w:val="center"/>
            <w:hideMark/>
          </w:tcPr>
          <w:p w:rsidR="001D13DF" w:rsidRPr="00155531" w:rsidRDefault="001D13DF" w:rsidP="001D13DF">
            <w:pPr>
              <w:ind w:left="-108"/>
              <w:jc w:val="center"/>
              <w:rPr>
                <w:rFonts w:eastAsia="Calibri"/>
                <w:sz w:val="16"/>
                <w:szCs w:val="16"/>
              </w:rPr>
            </w:pPr>
            <w:r w:rsidRPr="00155531">
              <w:rPr>
                <w:rFonts w:eastAsia="Calibri"/>
                <w:sz w:val="16"/>
                <w:szCs w:val="16"/>
              </w:rPr>
              <w:t>502</w:t>
            </w:r>
          </w:p>
        </w:tc>
        <w:tc>
          <w:tcPr>
            <w:tcW w:w="567" w:type="dxa"/>
            <w:tcBorders>
              <w:top w:val="nil"/>
              <w:left w:val="nil"/>
              <w:bottom w:val="nil"/>
              <w:right w:val="nil"/>
            </w:tcBorders>
            <w:shd w:val="clear" w:color="auto" w:fill="D9E2F3"/>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(1,8</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D9E2F3"/>
            <w:noWrap/>
            <w:vAlign w:val="center"/>
            <w:hideMark/>
          </w:tcPr>
          <w:p w:rsidR="001D13DF" w:rsidRPr="00155531" w:rsidRDefault="001D13DF" w:rsidP="001D13DF">
            <w:pPr>
              <w:ind w:right="32"/>
              <w:jc w:val="center"/>
              <w:rPr>
                <w:sz w:val="15"/>
                <w:szCs w:val="15"/>
              </w:rPr>
            </w:pPr>
            <w:r w:rsidRPr="00155531">
              <w:rPr>
                <w:sz w:val="15"/>
                <w:szCs w:val="15"/>
              </w:rPr>
              <w:t>i</w:t>
            </w:r>
          </w:p>
        </w:tc>
      </w:tr>
      <w:tr w:rsidR="001D13DF" w:rsidRPr="00155531" w:rsidTr="001D13DF">
        <w:trPr>
          <w:trHeight w:val="222"/>
        </w:trPr>
        <w:tc>
          <w:tcPr>
            <w:tcW w:w="2586" w:type="dxa"/>
            <w:gridSpan w:val="2"/>
            <w:tcBorders>
              <w:top w:val="nil"/>
              <w:left w:val="nil"/>
              <w:bottom w:val="nil"/>
              <w:right w:val="single" w:sz="4" w:space="0" w:color="FFFFFF"/>
            </w:tcBorders>
            <w:shd w:val="clear" w:color="000000" w:fill="008BB0"/>
            <w:noWrap/>
            <w:vAlign w:val="center"/>
            <w:hideMark/>
          </w:tcPr>
          <w:p w:rsidR="001D13DF" w:rsidRPr="00155531" w:rsidRDefault="001D13DF" w:rsidP="001D13DF">
            <w:pPr>
              <w:ind w:hanging="75"/>
              <w:rPr>
                <w:sz w:val="16"/>
                <w:szCs w:val="16"/>
                <w:lang w:val="en-US"/>
              </w:rPr>
            </w:pPr>
            <w:r w:rsidRPr="00155531">
              <w:rPr>
                <w:b/>
                <w:color w:val="FFFFFF"/>
                <w:sz w:val="16"/>
                <w:szCs w:val="16"/>
              </w:rPr>
              <w:t xml:space="preserve">Среднее значение шкалы </w:t>
            </w:r>
            <w:r w:rsidRPr="00155531">
              <w:rPr>
                <w:b/>
                <w:color w:val="FFFFFF"/>
                <w:sz w:val="16"/>
                <w:szCs w:val="16"/>
                <w:lang w:val="en-US"/>
              </w:rPr>
              <w:t>TIMSS</w:t>
            </w:r>
          </w:p>
        </w:tc>
        <w:tc>
          <w:tcPr>
            <w:tcW w:w="425" w:type="dxa"/>
            <w:tcBorders>
              <w:top w:val="nil"/>
              <w:left w:val="nil"/>
              <w:bottom w:val="nil"/>
              <w:right w:val="nil"/>
            </w:tcBorders>
            <w:shd w:val="clear" w:color="000000" w:fill="008BB0"/>
            <w:noWrap/>
            <w:vAlign w:val="center"/>
            <w:hideMark/>
          </w:tcPr>
          <w:p w:rsidR="001D13DF" w:rsidRPr="00155531" w:rsidRDefault="001D13DF" w:rsidP="001D13DF">
            <w:pPr>
              <w:ind w:left="-108"/>
              <w:jc w:val="right"/>
              <w:rPr>
                <w:b/>
                <w:color w:val="FFFFFF"/>
                <w:sz w:val="16"/>
                <w:szCs w:val="16"/>
              </w:rPr>
            </w:pPr>
            <w:r w:rsidRPr="00155531">
              <w:rPr>
                <w:b/>
                <w:color w:val="FFFFFF"/>
                <w:sz w:val="16"/>
                <w:szCs w:val="16"/>
              </w:rPr>
              <w:t>500</w:t>
            </w:r>
          </w:p>
        </w:tc>
        <w:tc>
          <w:tcPr>
            <w:tcW w:w="567" w:type="dxa"/>
            <w:tcBorders>
              <w:top w:val="nil"/>
              <w:left w:val="nil"/>
              <w:bottom w:val="nil"/>
              <w:right w:val="nil"/>
            </w:tcBorders>
            <w:shd w:val="clear" w:color="000000" w:fill="008BB0"/>
            <w:noWrap/>
            <w:vAlign w:val="center"/>
            <w:hideMark/>
          </w:tcPr>
          <w:p w:rsidR="001D13DF" w:rsidRPr="00155531" w:rsidRDefault="001D13DF" w:rsidP="001D13DF">
            <w:pPr>
              <w:rPr>
                <w:color w:val="FFFFFF"/>
                <w:sz w:val="16"/>
                <w:szCs w:val="16"/>
              </w:rPr>
            </w:pPr>
            <w:r w:rsidRPr="00155531">
              <w:rPr>
                <w:color w:val="FFFFFF"/>
                <w:sz w:val="16"/>
                <w:szCs w:val="16"/>
              </w:rPr>
              <w:t xml:space="preserve"> </w:t>
            </w:r>
          </w:p>
        </w:tc>
        <w:tc>
          <w:tcPr>
            <w:tcW w:w="283" w:type="dxa"/>
            <w:tcBorders>
              <w:top w:val="nil"/>
              <w:left w:val="nil"/>
              <w:bottom w:val="nil"/>
              <w:right w:val="single" w:sz="4" w:space="0" w:color="FFFFFF"/>
            </w:tcBorders>
            <w:shd w:val="clear" w:color="000000" w:fill="008BB0"/>
            <w:noWrap/>
            <w:vAlign w:val="center"/>
            <w:hideMark/>
          </w:tcPr>
          <w:p w:rsidR="001D13DF" w:rsidRPr="00155531" w:rsidRDefault="001D13DF" w:rsidP="001D13DF">
            <w:pPr>
              <w:jc w:val="center"/>
              <w:rPr>
                <w:color w:val="000000"/>
                <w:sz w:val="14"/>
                <w:szCs w:val="14"/>
              </w:rPr>
            </w:pPr>
            <w:r w:rsidRPr="00155531">
              <w:rPr>
                <w:color w:val="000000"/>
                <w:sz w:val="14"/>
                <w:szCs w:val="14"/>
              </w:rPr>
              <w:t xml:space="preserve"> </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Словацкая Республика</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498</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(2,5</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Новая Зеландия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491</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(2,3</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Франция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488</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(2,9</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Турция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483</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(3,1</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Грузия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463</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(3,6</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Чили</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459</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(2,4</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ОАЭ</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452</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(2,4</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Бахрейн</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451</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(1,6</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Катар</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439</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(3,4</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Иран</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431</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(3,2</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Оман</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425</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(2,5</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Индонезия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397</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(3,7</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Иордания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388</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(3,1</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Саудовская Аравия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383</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(4,1</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Марокко</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377</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(3,4</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Южная Африка</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376</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(3,5</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4"/>
              </w:numPr>
              <w:ind w:hanging="83"/>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Кувейт</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65"/>
              <w:jc w:val="center"/>
              <w:rPr>
                <w:rFonts w:eastAsia="Calibri"/>
                <w:sz w:val="16"/>
                <w:szCs w:val="16"/>
              </w:rPr>
            </w:pPr>
            <w:r w:rsidRPr="00155531">
              <w:rPr>
                <w:rFonts w:eastAsia="Calibri"/>
                <w:sz w:val="16"/>
                <w:szCs w:val="16"/>
              </w:rPr>
              <w:t>353</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(4,6</w:t>
            </w:r>
            <w:r w:rsidRPr="00155531">
              <w:rPr>
                <w:rFonts w:eastAsia="Calibri"/>
                <w:sz w:val="16"/>
                <w:szCs w:val="16"/>
                <w:lang w:val="en-US"/>
              </w:rPr>
              <w:t>)</w:t>
            </w:r>
          </w:p>
        </w:tc>
        <w:tc>
          <w:tcPr>
            <w:tcW w:w="283" w:type="dxa"/>
            <w:tcBorders>
              <w:top w:val="nil"/>
              <w:left w:val="nil"/>
              <w:bottom w:val="nil"/>
              <w:right w:val="nil"/>
            </w:tcBorders>
            <w:shd w:val="clear" w:color="auto" w:fill="auto"/>
            <w:noWrap/>
            <w:vAlign w:val="bottom"/>
            <w:hideMark/>
          </w:tcPr>
          <w:tbl>
            <w:tblPr>
              <w:tblW w:w="0" w:type="auto"/>
              <w:tblCellSpacing w:w="0" w:type="dxa"/>
              <w:tblLayout w:type="fixed"/>
              <w:tblCellMar>
                <w:left w:w="0" w:type="dxa"/>
                <w:right w:w="0" w:type="dxa"/>
              </w:tblCellMar>
              <w:tblLook w:val="04A0" w:firstRow="1" w:lastRow="0" w:firstColumn="1" w:lastColumn="0" w:noHBand="0" w:noVBand="1"/>
            </w:tblPr>
            <w:tblGrid>
              <w:gridCol w:w="230"/>
            </w:tblGrid>
            <w:tr w:rsidR="001D13DF" w:rsidRPr="00155531" w:rsidTr="001D13DF">
              <w:trPr>
                <w:trHeight w:val="199"/>
                <w:tblCellSpacing w:w="0" w:type="dxa"/>
              </w:trPr>
              <w:tc>
                <w:tcPr>
                  <w:tcW w:w="23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Pr>
                      <w:noProof/>
                    </w:rPr>
                    <mc:AlternateContent>
                      <mc:Choice Requires="wps">
                        <w:drawing>
                          <wp:anchor distT="0" distB="5715" distL="114300" distR="114681" simplePos="0" relativeHeight="251673600" behindDoc="0" locked="0" layoutInCell="1" allowOverlap="1">
                            <wp:simplePos x="0" y="0"/>
                            <wp:positionH relativeFrom="column">
                              <wp:posOffset>123825</wp:posOffset>
                            </wp:positionH>
                            <wp:positionV relativeFrom="paragraph">
                              <wp:posOffset>133350</wp:posOffset>
                            </wp:positionV>
                            <wp:extent cx="66675" cy="85725"/>
                            <wp:effectExtent l="0" t="0" r="28575" b="28575"/>
                            <wp:wrapNone/>
                            <wp:docPr id="183933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 cy="57150"/>
                                    </a:xfrm>
                                    <a:prstGeom prst="rect">
                                      <a:avLst/>
                                    </a:prstGeom>
                                    <a:solidFill>
                                      <a:srgbClr val="FFFFFF"/>
                                    </a:solidFill>
                                    <a:ln w="9525">
                                      <a:solidFill>
                                        <a:srgbClr val="FFFFFF"/>
                                      </a:solidFill>
                                      <a:round/>
                                      <a:headEnd/>
                                      <a:tailEnd/>
                                    </a:ln>
                                  </wps:spPr>
                                  <wps:bodyPr/>
                                </wps:wsp>
                              </a:graphicData>
                            </a:graphic>
                            <wp14:sizeRelH relativeFrom="page">
                              <wp14:pctWidth>0</wp14:pctWidth>
                            </wp14:sizeRelH>
                            <wp14:sizeRelV relativeFrom="page">
                              <wp14:pctHeight>0</wp14:pctHeight>
                            </wp14:sizeRelV>
                          </wp:anchor>
                        </w:drawing>
                      </mc:Choice>
                      <mc:Fallback>
                        <w:pict>
                          <v:rect id="Rectangle 50" o:spid="_x0000_s1026" style="position:absolute;margin-left:9.75pt;margin-top:10.5pt;width:5.25pt;height:6.75pt;z-index:251673600;visibility:visible;mso-wrap-style:square;mso-width-percent:0;mso-height-percent:0;mso-wrap-distance-left:9pt;mso-wrap-distance-top:0;mso-wrap-distance-right:9.03pt;mso-wrap-distance-bottom:.4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" strokecolor="white">
                            <v:stroke joinstyle="round"/>
                          </v:rect>
                        </w:pict>
                      </mc:Fallback>
                    </mc:AlternateContent>
                  </w:r>
                  <w:r w:rsidRPr="00155531">
                    <w:rPr>
                      <w:color w:val="000000"/>
                      <w:sz w:val="14"/>
                      <w:szCs w:val="14"/>
                    </w:rPr>
                    <w:t>i</w:t>
                  </w:r>
                </w:p>
              </w:tc>
            </w:tr>
          </w:tbl>
          <w:p w:rsidR="001D13DF" w:rsidRPr="00155531" w:rsidRDefault="001D13DF" w:rsidP="001D13DF">
            <w:pPr>
              <w:rPr>
                <w:color w:val="000000"/>
                <w:sz w:val="20"/>
                <w:szCs w:val="20"/>
              </w:rPr>
            </w:pPr>
          </w:p>
        </w:tc>
      </w:tr>
    </w:tbl>
    <w:p w:rsidR="001D13DF" w:rsidRPr="00155531" w:rsidRDefault="001D13DF" w:rsidP="001D13DF">
      <w:pPr>
        <w:pStyle w:val="1b"/>
        <w:ind w:firstLine="0"/>
        <w:rPr>
          <w:color w:val="2F1300"/>
          <w:sz w:val="16"/>
          <w:szCs w:val="16"/>
        </w:rPr>
      </w:pPr>
      <w:r w:rsidRPr="00155531">
        <w:rPr>
          <w:color w:val="2F1300"/>
          <w:sz w:val="20"/>
        </w:rPr>
        <w:t>h</w:t>
      </w:r>
      <w:r w:rsidRPr="00155531">
        <w:rPr>
          <w:color w:val="2F1300"/>
          <w:sz w:val="14"/>
          <w:szCs w:val="14"/>
        </w:rPr>
        <w:t xml:space="preserve">  </w:t>
      </w:r>
      <w:r w:rsidRPr="00155531">
        <w:rPr>
          <w:color w:val="2F1300"/>
          <w:sz w:val="16"/>
          <w:szCs w:val="16"/>
        </w:rPr>
        <w:t xml:space="preserve">Средний балл страны статистически значимо </w:t>
      </w:r>
      <w:r w:rsidRPr="00155531">
        <w:rPr>
          <w:b/>
          <w:color w:val="2F1300"/>
          <w:sz w:val="16"/>
          <w:szCs w:val="16"/>
        </w:rPr>
        <w:t>выше</w:t>
      </w:r>
      <w:r w:rsidRPr="00155531">
        <w:rPr>
          <w:color w:val="2F1300"/>
          <w:sz w:val="16"/>
          <w:szCs w:val="16"/>
        </w:rPr>
        <w:t xml:space="preserve"> среднего балла России</w:t>
      </w:r>
    </w:p>
    <w:p w:rsidR="001D13DF" w:rsidRPr="00155531" w:rsidRDefault="001D13DF" w:rsidP="001D13DF">
      <w:pPr>
        <w:pStyle w:val="1b"/>
        <w:ind w:firstLine="0"/>
        <w:rPr>
          <w:color w:val="331300"/>
          <w:sz w:val="16"/>
          <w:szCs w:val="16"/>
        </w:rPr>
      </w:pPr>
      <w:r w:rsidRPr="00155531">
        <w:rPr>
          <w:b/>
          <w:color w:val="331300"/>
          <w:sz w:val="20"/>
        </w:rPr>
        <w:t>=</w:t>
      </w:r>
      <w:r w:rsidRPr="00155531">
        <w:rPr>
          <w:color w:val="331300"/>
          <w:sz w:val="20"/>
        </w:rPr>
        <w:t xml:space="preserve"> </w:t>
      </w:r>
      <w:r w:rsidRPr="00155531">
        <w:rPr>
          <w:color w:val="331300"/>
          <w:sz w:val="16"/>
          <w:szCs w:val="16"/>
        </w:rPr>
        <w:t>Нет статистически значимых различий между средним баллом страны и средним баллом России</w:t>
      </w:r>
    </w:p>
    <w:p w:rsidR="001D13DF" w:rsidRPr="00155531" w:rsidRDefault="001D13DF" w:rsidP="001D13DF">
      <w:pPr>
        <w:rPr>
          <w:b/>
        </w:rPr>
      </w:pPr>
      <w:r w:rsidRPr="00155531">
        <w:rPr>
          <w:color w:val="331300"/>
          <w:sz w:val="20"/>
          <w:szCs w:val="20"/>
        </w:rPr>
        <w:t xml:space="preserve">i  </w:t>
      </w:r>
      <w:r w:rsidRPr="00155531">
        <w:rPr>
          <w:color w:val="331300"/>
          <w:sz w:val="16"/>
          <w:szCs w:val="16"/>
        </w:rPr>
        <w:t xml:space="preserve">Средний балл страны статистически значимо </w:t>
      </w:r>
      <w:r w:rsidRPr="00155531">
        <w:rPr>
          <w:b/>
          <w:color w:val="331300"/>
          <w:sz w:val="16"/>
          <w:szCs w:val="16"/>
        </w:rPr>
        <w:t>ниже</w:t>
      </w:r>
      <w:r w:rsidRPr="00155531">
        <w:rPr>
          <w:color w:val="331300"/>
          <w:sz w:val="16"/>
          <w:szCs w:val="16"/>
        </w:rPr>
        <w:t xml:space="preserve"> среднего балла России</w:t>
      </w:r>
      <w:r w:rsidRPr="00155531">
        <w:rPr>
          <w:noProof/>
          <w:color w:val="000000"/>
        </w:rPr>
        <w:br w:type="page"/>
      </w:r>
    </w:p>
    <w:tbl>
      <w:tblPr>
        <w:tblW w:w="9854" w:type="dxa"/>
        <w:tblLayout w:type="fixed"/>
        <w:tblLook w:val="04A0" w:firstRow="1" w:lastRow="0" w:firstColumn="1" w:lastColumn="0" w:noHBand="0" w:noVBand="1"/>
      </w:tblPr>
      <w:tblGrid>
        <w:gridCol w:w="9854"/>
      </w:tblGrid>
      <w:tr w:rsidR="001D13DF" w:rsidRPr="00155531" w:rsidTr="001D13DF">
        <w:tc>
          <w:tcPr>
            <w:tcW w:w="4219" w:type="dxa"/>
            <w:shd w:val="clear" w:color="auto" w:fill="auto"/>
          </w:tcPr>
          <w:p w:rsidR="001D13DF" w:rsidRPr="00155531" w:rsidRDefault="001D13DF" w:rsidP="001D13DF">
            <w:pPr>
              <w:spacing w:line="360" w:lineRule="auto"/>
              <w:ind w:left="33"/>
              <w:jc w:val="center"/>
            </w:pPr>
            <w:r w:rsidRPr="00155531">
              <w:lastRenderedPageBreak/>
              <w:t>Результаты учащихся 4 класса по естествознанию</w:t>
            </w:r>
          </w:p>
          <w:tbl>
            <w:tblPr>
              <w:tblW w:w="3828" w:type="dxa"/>
              <w:tblLayout w:type="fixed"/>
              <w:tblLook w:val="04A0" w:firstRow="1" w:lastRow="0" w:firstColumn="1" w:lastColumn="0" w:noHBand="0" w:noVBand="1"/>
            </w:tblPr>
            <w:tblGrid>
              <w:gridCol w:w="236"/>
              <w:gridCol w:w="2316"/>
              <w:gridCol w:w="567"/>
              <w:gridCol w:w="425"/>
              <w:gridCol w:w="284"/>
            </w:tblGrid>
            <w:tr w:rsidR="001D13DF" w:rsidRPr="00155531" w:rsidTr="001D13DF">
              <w:trPr>
                <w:trHeight w:val="559"/>
              </w:trPr>
              <w:tc>
                <w:tcPr>
                  <w:tcW w:w="236" w:type="dxa"/>
                  <w:tcBorders>
                    <w:top w:val="nil"/>
                    <w:left w:val="nil"/>
                    <w:bottom w:val="nil"/>
                    <w:right w:val="nil"/>
                  </w:tcBorders>
                  <w:shd w:val="clear" w:color="000000" w:fill="CBE2E1"/>
                  <w:noWrap/>
                  <w:vAlign w:val="bottom"/>
                  <w:hideMark/>
                </w:tcPr>
                <w:p w:rsidR="001D13DF" w:rsidRPr="00155531" w:rsidRDefault="001D13DF" w:rsidP="001D13DF">
                  <w:pPr>
                    <w:rPr>
                      <w:color w:val="007F7B"/>
                      <w:sz w:val="20"/>
                      <w:szCs w:val="20"/>
                    </w:rPr>
                  </w:pPr>
                  <w:r w:rsidRPr="00155531">
                    <w:rPr>
                      <w:color w:val="007F7B"/>
                      <w:sz w:val="20"/>
                      <w:szCs w:val="20"/>
                    </w:rPr>
                    <w:t> </w:t>
                  </w:r>
                </w:p>
              </w:tc>
              <w:tc>
                <w:tcPr>
                  <w:tcW w:w="2316" w:type="dxa"/>
                  <w:tcBorders>
                    <w:top w:val="nil"/>
                    <w:left w:val="nil"/>
                    <w:bottom w:val="nil"/>
                    <w:right w:val="single" w:sz="4" w:space="0" w:color="FFFFFF"/>
                  </w:tcBorders>
                  <w:shd w:val="clear" w:color="000000" w:fill="CBE2E1"/>
                  <w:vAlign w:val="center"/>
                  <w:hideMark/>
                </w:tcPr>
                <w:p w:rsidR="001D13DF" w:rsidRPr="00155531" w:rsidRDefault="001D13DF" w:rsidP="001D13DF">
                  <w:pPr>
                    <w:rPr>
                      <w:b/>
                      <w:bCs/>
                      <w:color w:val="007F7B"/>
                      <w:sz w:val="18"/>
                      <w:szCs w:val="18"/>
                    </w:rPr>
                  </w:pPr>
                  <w:r w:rsidRPr="00155531">
                    <w:rPr>
                      <w:b/>
                      <w:bCs/>
                      <w:color w:val="007F7B"/>
                      <w:sz w:val="18"/>
                      <w:szCs w:val="18"/>
                    </w:rPr>
                    <w:t>Страна</w:t>
                  </w:r>
                </w:p>
              </w:tc>
              <w:tc>
                <w:tcPr>
                  <w:tcW w:w="1276" w:type="dxa"/>
                  <w:gridSpan w:val="3"/>
                  <w:tcBorders>
                    <w:top w:val="nil"/>
                    <w:left w:val="nil"/>
                    <w:bottom w:val="nil"/>
                    <w:right w:val="single" w:sz="4" w:space="0" w:color="FFFFFF"/>
                  </w:tcBorders>
                  <w:shd w:val="clear" w:color="000000" w:fill="CBE2E1"/>
                  <w:vAlign w:val="center"/>
                  <w:hideMark/>
                </w:tcPr>
                <w:p w:rsidR="001D13DF" w:rsidRPr="00155531" w:rsidRDefault="001D13DF" w:rsidP="001D13DF">
                  <w:pPr>
                    <w:jc w:val="center"/>
                    <w:rPr>
                      <w:b/>
                      <w:bCs/>
                      <w:color w:val="007F7B"/>
                      <w:sz w:val="18"/>
                      <w:szCs w:val="18"/>
                    </w:rPr>
                  </w:pPr>
                  <w:r w:rsidRPr="00155531">
                    <w:rPr>
                      <w:b/>
                      <w:bCs/>
                      <w:color w:val="007F7B"/>
                      <w:sz w:val="18"/>
                      <w:szCs w:val="18"/>
                    </w:rPr>
                    <w:t>Средний балл</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Сингапур</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590</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(3,7)</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h</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Республика Корея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589</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w:t>
                  </w:r>
                  <w:r w:rsidRPr="00155531">
                    <w:rPr>
                      <w:sz w:val="16"/>
                      <w:szCs w:val="16"/>
                    </w:rPr>
                    <w:t>2</w:t>
                  </w:r>
                  <w:r w:rsidRPr="00155531">
                    <w:rPr>
                      <w:sz w:val="16"/>
                      <w:szCs w:val="16"/>
                      <w:lang w:val="en-US"/>
                    </w:rPr>
                    <w:t>,0)</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h</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Япония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569</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1,8</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b/>
                      <w:color w:val="000000"/>
                      <w:sz w:val="14"/>
                      <w:szCs w:val="14"/>
                    </w:rPr>
                    <w:t>=</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b/>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b/>
                      <w:sz w:val="16"/>
                      <w:szCs w:val="16"/>
                    </w:rPr>
                  </w:pPr>
                  <w:r w:rsidRPr="00155531">
                    <w:rPr>
                      <w:b/>
                      <w:sz w:val="16"/>
                      <w:szCs w:val="16"/>
                    </w:rPr>
                    <w:t>Российская Федерация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b/>
                      <w:sz w:val="16"/>
                      <w:szCs w:val="16"/>
                    </w:rPr>
                  </w:pPr>
                  <w:r w:rsidRPr="00155531">
                    <w:rPr>
                      <w:b/>
                      <w:sz w:val="16"/>
                      <w:szCs w:val="16"/>
                    </w:rPr>
                    <w:t>567</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b/>
                      <w:sz w:val="16"/>
                      <w:szCs w:val="16"/>
                    </w:rPr>
                  </w:pPr>
                  <w:r w:rsidRPr="00155531">
                    <w:rPr>
                      <w:sz w:val="16"/>
                      <w:szCs w:val="16"/>
                      <w:lang w:val="en-US"/>
                    </w:rPr>
                    <w:t>(</w:t>
                  </w:r>
                  <w:r w:rsidRPr="00155531">
                    <w:rPr>
                      <w:b/>
                      <w:sz w:val="16"/>
                      <w:szCs w:val="16"/>
                    </w:rPr>
                    <w:t>3,2</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b/>
                      <w:color w:val="000000"/>
                      <w:sz w:val="14"/>
                      <w:szCs w:val="14"/>
                    </w:rPr>
                  </w:pPr>
                  <w:r w:rsidRPr="00155531">
                    <w:rPr>
                      <w:b/>
                      <w:color w:val="000000"/>
                      <w:sz w:val="14"/>
                      <w:szCs w:val="14"/>
                    </w:rPr>
                    <w:t>=</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Гонконг</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557</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2,9</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Тайвань</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555</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1,8</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Финляндия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554</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2,3</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Казахстан</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550</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rPr>
                    <w:t>4,4</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Польша</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547</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2,4</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США</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546</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2,2</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Словения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543</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2,4</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Венгрия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542</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3,3</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Швеция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54</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3,6</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Норвегия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538</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2,6</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Англия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536</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2,4</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Болгария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536</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5,9</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Чешская Республика</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534</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2,4</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Хорватия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533</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2,1</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Ирландия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529</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2,4</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Германия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528</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2,4</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Литва</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528</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2,5</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Дания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527</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2,1</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Канада</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525</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2,6</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Сербия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525</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3,7</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Австралия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524</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2,9</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Словацкая Республика</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520</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2,6</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Северная Ирландия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520</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2,2</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Испания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518</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2,6</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Нидерланды</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517</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2,7</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Италия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516</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2,6</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Бельгия (фл.)</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512</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2,3</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Португалия</w:t>
                  </w:r>
                </w:p>
              </w:tc>
              <w:tc>
                <w:tcPr>
                  <w:tcW w:w="567" w:type="dxa"/>
                  <w:tcBorders>
                    <w:top w:val="nil"/>
                    <w:left w:val="nil"/>
                    <w:right w:val="nil"/>
                  </w:tcBorders>
                  <w:shd w:val="clear" w:color="000000" w:fill="CBE2E1"/>
                  <w:noWrap/>
                  <w:vAlign w:val="center"/>
                  <w:hideMark/>
                </w:tcPr>
                <w:p w:rsidR="001D13DF" w:rsidRPr="00155531" w:rsidRDefault="001D13DF" w:rsidP="001D13DF">
                  <w:pPr>
                    <w:ind w:left="-42"/>
                    <w:jc w:val="center"/>
                    <w:rPr>
                      <w:sz w:val="16"/>
                      <w:szCs w:val="16"/>
                    </w:rPr>
                  </w:pPr>
                  <w:r w:rsidRPr="00155531">
                    <w:rPr>
                      <w:sz w:val="16"/>
                      <w:szCs w:val="16"/>
                    </w:rPr>
                    <w:t>508</w:t>
                  </w:r>
                </w:p>
              </w:tc>
              <w:tc>
                <w:tcPr>
                  <w:tcW w:w="425" w:type="dxa"/>
                  <w:tcBorders>
                    <w:top w:val="nil"/>
                    <w:left w:val="nil"/>
                    <w:right w:val="nil"/>
                  </w:tcBorders>
                  <w:shd w:val="clear" w:color="000000" w:fill="CBE2E1"/>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2,2</w:t>
                  </w:r>
                  <w:r w:rsidRPr="00155531">
                    <w:rPr>
                      <w:sz w:val="16"/>
                      <w:szCs w:val="16"/>
                      <w:lang w:val="en-US"/>
                    </w:rPr>
                    <w:t>)</w:t>
                  </w:r>
                </w:p>
              </w:tc>
              <w:tc>
                <w:tcPr>
                  <w:tcW w:w="284" w:type="dxa"/>
                  <w:tcBorders>
                    <w:top w:val="nil"/>
                    <w:left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auto"/>
                  <w:noWrap/>
                  <w:vAlign w:val="center"/>
                  <w:hideMark/>
                </w:tcPr>
                <w:p w:rsidR="001D13DF" w:rsidRPr="00155531" w:rsidRDefault="001D13DF" w:rsidP="001D13DF">
                  <w:pPr>
                    <w:rPr>
                      <w:sz w:val="16"/>
                      <w:szCs w:val="16"/>
                    </w:rPr>
                  </w:pPr>
                  <w:r w:rsidRPr="00155531">
                    <w:rPr>
                      <w:sz w:val="16"/>
                      <w:szCs w:val="16"/>
                    </w:rPr>
                    <w:t>Новая Зеландия</w:t>
                  </w:r>
                </w:p>
              </w:tc>
              <w:tc>
                <w:tcPr>
                  <w:tcW w:w="567" w:type="dxa"/>
                  <w:tcBorders>
                    <w:top w:val="nil"/>
                    <w:left w:val="nil"/>
                    <w:bottom w:val="nil"/>
                    <w:right w:val="nil"/>
                  </w:tcBorders>
                  <w:shd w:val="clear" w:color="000000" w:fill="auto"/>
                  <w:noWrap/>
                  <w:vAlign w:val="center"/>
                  <w:hideMark/>
                </w:tcPr>
                <w:p w:rsidR="001D13DF" w:rsidRPr="00155531" w:rsidRDefault="001D13DF" w:rsidP="001D13DF">
                  <w:pPr>
                    <w:ind w:left="-42"/>
                    <w:jc w:val="center"/>
                    <w:rPr>
                      <w:sz w:val="16"/>
                      <w:szCs w:val="16"/>
                    </w:rPr>
                  </w:pPr>
                  <w:r w:rsidRPr="00155531">
                    <w:rPr>
                      <w:sz w:val="16"/>
                      <w:szCs w:val="16"/>
                    </w:rPr>
                    <w:t>506</w:t>
                  </w:r>
                </w:p>
              </w:tc>
              <w:tc>
                <w:tcPr>
                  <w:tcW w:w="425" w:type="dxa"/>
                  <w:tcBorders>
                    <w:top w:val="nil"/>
                    <w:left w:val="nil"/>
                    <w:bottom w:val="nil"/>
                    <w:right w:val="nil"/>
                  </w:tcBorders>
                  <w:shd w:val="clear" w:color="000000" w:fill="auto"/>
                  <w:noWrap/>
                  <w:vAlign w:val="center"/>
                  <w:hideMark/>
                </w:tcPr>
                <w:p w:rsidR="001D13DF" w:rsidRPr="00155531" w:rsidRDefault="001D13DF" w:rsidP="001D13DF">
                  <w:pPr>
                    <w:ind w:left="-77" w:right="-50"/>
                    <w:jc w:val="center"/>
                    <w:rPr>
                      <w:sz w:val="16"/>
                      <w:szCs w:val="16"/>
                    </w:rPr>
                  </w:pPr>
                  <w:r w:rsidRPr="00155531">
                    <w:rPr>
                      <w:sz w:val="16"/>
                      <w:szCs w:val="16"/>
                      <w:lang w:val="en-US"/>
                    </w:rPr>
                    <w:t>(</w:t>
                  </w:r>
                  <w:r w:rsidRPr="00155531">
                    <w:rPr>
                      <w:sz w:val="16"/>
                      <w:szCs w:val="16"/>
                    </w:rPr>
                    <w:t>2,7</w:t>
                  </w:r>
                  <w:r w:rsidRPr="00155531">
                    <w:rPr>
                      <w:sz w:val="16"/>
                      <w:szCs w:val="16"/>
                      <w:lang w:val="en-US"/>
                    </w:rPr>
                    <w:t>)</w:t>
                  </w:r>
                </w:p>
              </w:tc>
              <w:tc>
                <w:tcPr>
                  <w:tcW w:w="284" w:type="dxa"/>
                  <w:tcBorders>
                    <w:top w:val="nil"/>
                    <w:left w:val="nil"/>
                    <w:bottom w:val="nil"/>
                    <w:right w:val="single" w:sz="4" w:space="0" w:color="FFFFFF"/>
                  </w:tcBorders>
                  <w:shd w:val="clear" w:color="000000"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552" w:type="dxa"/>
                  <w:gridSpan w:val="2"/>
                  <w:tcBorders>
                    <w:top w:val="nil"/>
                    <w:left w:val="nil"/>
                    <w:bottom w:val="nil"/>
                    <w:right w:val="single" w:sz="4" w:space="0" w:color="FFFFFF"/>
                  </w:tcBorders>
                  <w:shd w:val="clear" w:color="000000" w:fill="007F7B"/>
                  <w:noWrap/>
                  <w:vAlign w:val="center"/>
                  <w:hideMark/>
                </w:tcPr>
                <w:p w:rsidR="001D13DF" w:rsidRPr="00155531" w:rsidRDefault="001D13DF" w:rsidP="001D13DF">
                  <w:pPr>
                    <w:ind w:left="-66"/>
                    <w:rPr>
                      <w:b/>
                      <w:color w:val="FFFFFF"/>
                      <w:sz w:val="16"/>
                      <w:szCs w:val="16"/>
                      <w:lang w:val="en-US"/>
                    </w:rPr>
                  </w:pPr>
                  <w:r w:rsidRPr="00155531">
                    <w:rPr>
                      <w:b/>
                      <w:color w:val="FFFFFF"/>
                      <w:sz w:val="16"/>
                      <w:szCs w:val="16"/>
                    </w:rPr>
                    <w:t xml:space="preserve">Среднее значение шкалы </w:t>
                  </w:r>
                  <w:r w:rsidRPr="00155531">
                    <w:rPr>
                      <w:b/>
                      <w:color w:val="FFFFFF"/>
                      <w:sz w:val="16"/>
                      <w:szCs w:val="16"/>
                      <w:lang w:val="en-US"/>
                    </w:rPr>
                    <w:t>TIMSS</w:t>
                  </w:r>
                </w:p>
              </w:tc>
              <w:tc>
                <w:tcPr>
                  <w:tcW w:w="567" w:type="dxa"/>
                  <w:tcBorders>
                    <w:top w:val="nil"/>
                    <w:left w:val="nil"/>
                    <w:bottom w:val="nil"/>
                    <w:right w:val="nil"/>
                  </w:tcBorders>
                  <w:shd w:val="clear" w:color="000000" w:fill="007F7B"/>
                  <w:noWrap/>
                  <w:vAlign w:val="center"/>
                  <w:hideMark/>
                </w:tcPr>
                <w:p w:rsidR="001D13DF" w:rsidRPr="00155531" w:rsidRDefault="001D13DF" w:rsidP="001D13DF">
                  <w:pPr>
                    <w:jc w:val="right"/>
                    <w:rPr>
                      <w:b/>
                      <w:bCs/>
                      <w:color w:val="FFFFFF"/>
                      <w:sz w:val="16"/>
                      <w:szCs w:val="16"/>
                    </w:rPr>
                  </w:pPr>
                  <w:r w:rsidRPr="00155531">
                    <w:rPr>
                      <w:b/>
                      <w:bCs/>
                      <w:color w:val="FFFFFF"/>
                      <w:sz w:val="16"/>
                      <w:szCs w:val="16"/>
                    </w:rPr>
                    <w:t>500</w:t>
                  </w:r>
                </w:p>
              </w:tc>
              <w:tc>
                <w:tcPr>
                  <w:tcW w:w="425" w:type="dxa"/>
                  <w:tcBorders>
                    <w:top w:val="nil"/>
                    <w:left w:val="nil"/>
                    <w:bottom w:val="nil"/>
                    <w:right w:val="nil"/>
                  </w:tcBorders>
                  <w:shd w:val="clear" w:color="000000" w:fill="007F7B"/>
                  <w:noWrap/>
                  <w:vAlign w:val="center"/>
                  <w:hideMark/>
                </w:tcPr>
                <w:p w:rsidR="001D13DF" w:rsidRPr="00155531" w:rsidRDefault="001D13DF" w:rsidP="001D13DF">
                  <w:pPr>
                    <w:ind w:left="-108"/>
                    <w:rPr>
                      <w:color w:val="FFFFFF"/>
                      <w:sz w:val="16"/>
                      <w:szCs w:val="16"/>
                    </w:rPr>
                  </w:pPr>
                  <w:r w:rsidRPr="00155531">
                    <w:rPr>
                      <w:color w:val="FFFFFF"/>
                      <w:sz w:val="16"/>
                      <w:szCs w:val="16"/>
                    </w:rPr>
                    <w:t xml:space="preserve"> </w:t>
                  </w:r>
                </w:p>
              </w:tc>
              <w:tc>
                <w:tcPr>
                  <w:tcW w:w="284" w:type="dxa"/>
                  <w:tcBorders>
                    <w:top w:val="nil"/>
                    <w:left w:val="nil"/>
                    <w:bottom w:val="nil"/>
                    <w:right w:val="single" w:sz="4" w:space="0" w:color="FFFFFF"/>
                  </w:tcBorders>
                  <w:shd w:val="clear" w:color="000000" w:fill="007F7B"/>
                  <w:noWrap/>
                  <w:vAlign w:val="center"/>
                  <w:hideMark/>
                </w:tcPr>
                <w:p w:rsidR="001D13DF" w:rsidRPr="00155531" w:rsidRDefault="001D13DF" w:rsidP="001D13DF">
                  <w:pPr>
                    <w:jc w:val="center"/>
                    <w:rPr>
                      <w:color w:val="000000"/>
                      <w:sz w:val="14"/>
                      <w:szCs w:val="14"/>
                    </w:rPr>
                  </w:pPr>
                  <w:r w:rsidRPr="00155531">
                    <w:rPr>
                      <w:color w:val="000000"/>
                      <w:sz w:val="14"/>
                      <w:szCs w:val="14"/>
                    </w:rPr>
                    <w:t xml:space="preserve"> </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Франция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487</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(2,7)</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Турция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483</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(3,3)</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Кипр</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481</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(2,6)</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Чили</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478</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(2,7)</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Бахрейн</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459</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(2,6)</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Грузия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451</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(3,7)</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ОАЭ</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451</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(2,8)</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Катар</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436</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(4,1)</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Оман</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431</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(3,1)</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Иран</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421</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(4,0)</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Индонезия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397</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(4,8)</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Саудо</w:t>
                  </w:r>
                  <w:r w:rsidRPr="00155531">
                    <w:rPr>
                      <w:sz w:val="16"/>
                      <w:szCs w:val="16"/>
                    </w:rPr>
                    <w:cr/>
                    <w:t>ская Аравия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390</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(4,9)</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Марокко</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352</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(4,7)</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3"/>
                    </w:numPr>
                    <w:ind w:hanging="66"/>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Кувейт</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337</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77" w:right="-50"/>
                    <w:jc w:val="center"/>
                    <w:rPr>
                      <w:sz w:val="16"/>
                      <w:szCs w:val="16"/>
                      <w:lang w:val="en-US"/>
                    </w:rPr>
                  </w:pPr>
                  <w:r w:rsidRPr="00155531">
                    <w:rPr>
                      <w:sz w:val="16"/>
                      <w:szCs w:val="16"/>
                      <w:lang w:val="en-US"/>
                    </w:rPr>
                    <w:t>(6,2)</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bl>
          <w:p w:rsidR="001D13DF" w:rsidRPr="00155531" w:rsidRDefault="001D13DF" w:rsidP="001D13DF">
            <w:pPr>
              <w:pStyle w:val="1b"/>
              <w:ind w:firstLine="0"/>
              <w:rPr>
                <w:color w:val="2F1300"/>
                <w:sz w:val="16"/>
                <w:szCs w:val="16"/>
              </w:rPr>
            </w:pPr>
            <w:r w:rsidRPr="00155531">
              <w:rPr>
                <w:color w:val="2F1300"/>
                <w:sz w:val="20"/>
              </w:rPr>
              <w:t>h</w:t>
            </w:r>
            <w:r w:rsidRPr="00155531">
              <w:rPr>
                <w:color w:val="2F1300"/>
                <w:sz w:val="14"/>
                <w:szCs w:val="14"/>
              </w:rPr>
              <w:t xml:space="preserve">  </w:t>
            </w:r>
            <w:r w:rsidRPr="00155531">
              <w:rPr>
                <w:color w:val="2F1300"/>
                <w:sz w:val="16"/>
                <w:szCs w:val="16"/>
              </w:rPr>
              <w:t xml:space="preserve">Средний балл страны статистически значимо </w:t>
            </w:r>
            <w:r w:rsidRPr="00155531">
              <w:rPr>
                <w:b/>
                <w:color w:val="2F1300"/>
                <w:sz w:val="16"/>
                <w:szCs w:val="16"/>
              </w:rPr>
              <w:t>выше</w:t>
            </w:r>
            <w:r w:rsidRPr="00155531">
              <w:rPr>
                <w:color w:val="2F1300"/>
                <w:sz w:val="16"/>
                <w:szCs w:val="16"/>
              </w:rPr>
              <w:t xml:space="preserve"> среднего балла России</w:t>
            </w:r>
          </w:p>
          <w:p w:rsidR="001D13DF" w:rsidRPr="00155531" w:rsidRDefault="001D13DF" w:rsidP="001D13DF">
            <w:pPr>
              <w:pStyle w:val="1b"/>
              <w:ind w:firstLine="0"/>
              <w:rPr>
                <w:color w:val="331300"/>
                <w:sz w:val="16"/>
                <w:szCs w:val="16"/>
              </w:rPr>
            </w:pPr>
            <w:r w:rsidRPr="00155531">
              <w:rPr>
                <w:b/>
                <w:color w:val="331300"/>
                <w:sz w:val="20"/>
              </w:rPr>
              <w:t>=</w:t>
            </w:r>
            <w:r w:rsidRPr="00155531">
              <w:rPr>
                <w:color w:val="331300"/>
                <w:sz w:val="20"/>
              </w:rPr>
              <w:t xml:space="preserve"> </w:t>
            </w:r>
            <w:r w:rsidRPr="00155531">
              <w:rPr>
                <w:color w:val="331300"/>
                <w:sz w:val="16"/>
                <w:szCs w:val="16"/>
              </w:rPr>
              <w:t>Нет статистически значимых различий между средним баллом страны и средним баллом России</w:t>
            </w:r>
          </w:p>
          <w:p w:rsidR="001D13DF" w:rsidRPr="00155531" w:rsidRDefault="001D13DF" w:rsidP="001D13DF">
            <w:pPr>
              <w:pStyle w:val="1b"/>
              <w:ind w:firstLine="0"/>
            </w:pPr>
            <w:r w:rsidRPr="00155531">
              <w:rPr>
                <w:color w:val="331300"/>
                <w:sz w:val="20"/>
              </w:rPr>
              <w:t xml:space="preserve">i </w:t>
            </w:r>
            <w:r w:rsidRPr="00155531">
              <w:rPr>
                <w:color w:val="331300"/>
                <w:sz w:val="14"/>
                <w:szCs w:val="14"/>
              </w:rPr>
              <w:t xml:space="preserve">   </w:t>
            </w:r>
            <w:r w:rsidRPr="00155531">
              <w:rPr>
                <w:color w:val="331300"/>
                <w:sz w:val="16"/>
                <w:szCs w:val="16"/>
              </w:rPr>
              <w:t xml:space="preserve">Средний балл страны статистически значимо </w:t>
            </w:r>
            <w:r w:rsidRPr="00155531">
              <w:rPr>
                <w:b/>
                <w:color w:val="331300"/>
                <w:sz w:val="16"/>
                <w:szCs w:val="16"/>
              </w:rPr>
              <w:t>ниже</w:t>
            </w:r>
            <w:r w:rsidRPr="00155531">
              <w:rPr>
                <w:color w:val="331300"/>
                <w:sz w:val="16"/>
                <w:szCs w:val="16"/>
              </w:rPr>
              <w:t xml:space="preserve"> среднего балла России</w:t>
            </w:r>
          </w:p>
        </w:tc>
      </w:tr>
    </w:tbl>
    <w:p w:rsidR="001D13DF" w:rsidRPr="00155531" w:rsidRDefault="001D13DF" w:rsidP="001D13DF">
      <w:pPr>
        <w:jc w:val="center"/>
        <w:rPr>
          <w:b/>
        </w:rPr>
      </w:pPr>
    </w:p>
    <w:p w:rsidR="001D13DF" w:rsidRPr="00155531" w:rsidRDefault="001D13DF" w:rsidP="001D13DF">
      <w:pPr>
        <w:spacing w:line="360" w:lineRule="auto"/>
        <w:jc w:val="center"/>
      </w:pPr>
      <w:r w:rsidRPr="00155531">
        <w:rPr>
          <w:b/>
        </w:rPr>
        <w:br w:type="page"/>
      </w:r>
      <w:r w:rsidRPr="00155531">
        <w:rPr>
          <w:bCs/>
          <w:color w:val="000000"/>
        </w:rPr>
        <w:lastRenderedPageBreak/>
        <w:t>Результаты учащихся 8 класса по математике</w:t>
      </w:r>
      <w:r w:rsidRPr="00155531">
        <w:rPr>
          <w:rStyle w:val="af2"/>
          <w:bCs/>
          <w:color w:val="000000"/>
        </w:rPr>
        <w:footnoteReference w:id="5"/>
      </w:r>
    </w:p>
    <w:tbl>
      <w:tblPr>
        <w:tblW w:w="3861" w:type="dxa"/>
        <w:tblLayout w:type="fixed"/>
        <w:tblLook w:val="04A0" w:firstRow="1" w:lastRow="0" w:firstColumn="1" w:lastColumn="0" w:noHBand="0" w:noVBand="1"/>
      </w:tblPr>
      <w:tblGrid>
        <w:gridCol w:w="266"/>
        <w:gridCol w:w="2320"/>
        <w:gridCol w:w="425"/>
        <w:gridCol w:w="567"/>
        <w:gridCol w:w="283"/>
      </w:tblGrid>
      <w:tr w:rsidR="001D13DF" w:rsidRPr="00155531" w:rsidTr="001D13DF">
        <w:trPr>
          <w:trHeight w:val="559"/>
        </w:trPr>
        <w:tc>
          <w:tcPr>
            <w:tcW w:w="266" w:type="dxa"/>
            <w:tcBorders>
              <w:top w:val="nil"/>
              <w:left w:val="nil"/>
              <w:bottom w:val="nil"/>
              <w:right w:val="nil"/>
            </w:tcBorders>
            <w:shd w:val="clear" w:color="000000" w:fill="CCE8EF"/>
            <w:noWrap/>
            <w:vAlign w:val="bottom"/>
            <w:hideMark/>
          </w:tcPr>
          <w:p w:rsidR="001D13DF" w:rsidRPr="00155531" w:rsidRDefault="001D13DF" w:rsidP="001D13DF">
            <w:pPr>
              <w:rPr>
                <w:color w:val="630000"/>
                <w:sz w:val="20"/>
                <w:szCs w:val="20"/>
              </w:rPr>
            </w:pPr>
            <w:r w:rsidRPr="00155531">
              <w:rPr>
                <w:color w:val="630000"/>
                <w:sz w:val="20"/>
                <w:szCs w:val="20"/>
              </w:rPr>
              <w:t> </w:t>
            </w:r>
          </w:p>
        </w:tc>
        <w:tc>
          <w:tcPr>
            <w:tcW w:w="2320" w:type="dxa"/>
            <w:tcBorders>
              <w:top w:val="nil"/>
              <w:left w:val="nil"/>
              <w:bottom w:val="nil"/>
              <w:right w:val="single" w:sz="4" w:space="0" w:color="FFFFFF"/>
            </w:tcBorders>
            <w:shd w:val="clear" w:color="000000" w:fill="CCE8EF"/>
            <w:vAlign w:val="center"/>
            <w:hideMark/>
          </w:tcPr>
          <w:p w:rsidR="001D13DF" w:rsidRPr="00155531" w:rsidRDefault="001D13DF" w:rsidP="001D13DF">
            <w:pPr>
              <w:rPr>
                <w:b/>
                <w:bCs/>
                <w:color w:val="008BB0"/>
                <w:sz w:val="18"/>
                <w:szCs w:val="18"/>
              </w:rPr>
            </w:pPr>
            <w:r w:rsidRPr="00155531">
              <w:rPr>
                <w:b/>
                <w:bCs/>
                <w:color w:val="008BB0"/>
                <w:sz w:val="18"/>
                <w:szCs w:val="18"/>
              </w:rPr>
              <w:t>Страна</w:t>
            </w:r>
          </w:p>
        </w:tc>
        <w:tc>
          <w:tcPr>
            <w:tcW w:w="1275" w:type="dxa"/>
            <w:gridSpan w:val="3"/>
            <w:tcBorders>
              <w:top w:val="nil"/>
              <w:left w:val="nil"/>
              <w:bottom w:val="nil"/>
              <w:right w:val="single" w:sz="4" w:space="0" w:color="FFFFFF"/>
            </w:tcBorders>
            <w:shd w:val="clear" w:color="000000" w:fill="CCE8EF"/>
            <w:vAlign w:val="center"/>
            <w:hideMark/>
          </w:tcPr>
          <w:p w:rsidR="001D13DF" w:rsidRPr="00155531" w:rsidRDefault="001D13DF" w:rsidP="001D13DF">
            <w:pPr>
              <w:jc w:val="center"/>
              <w:rPr>
                <w:b/>
                <w:bCs/>
                <w:color w:val="008BB0"/>
                <w:sz w:val="18"/>
                <w:szCs w:val="18"/>
              </w:rPr>
            </w:pPr>
            <w:r w:rsidRPr="00155531">
              <w:rPr>
                <w:b/>
                <w:bCs/>
                <w:color w:val="008BB0"/>
                <w:sz w:val="18"/>
                <w:szCs w:val="18"/>
              </w:rPr>
              <w:t>Средний балл</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Сингапур</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621</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(3,2</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h</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Республика Корея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606</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2,6</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h</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Тайвань</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599</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2,4</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h</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Гонконг</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594</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4,6</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h</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Япония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586</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2,3</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h</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b/>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b/>
                <w:sz w:val="16"/>
                <w:szCs w:val="16"/>
              </w:rPr>
            </w:pPr>
            <w:r w:rsidRPr="00155531">
              <w:rPr>
                <w:rFonts w:eastAsia="Calibri"/>
                <w:b/>
                <w:sz w:val="16"/>
                <w:szCs w:val="16"/>
              </w:rPr>
              <w:t>Российская Федерация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b/>
                <w:sz w:val="16"/>
                <w:szCs w:val="16"/>
              </w:rPr>
            </w:pPr>
            <w:r w:rsidRPr="00155531">
              <w:rPr>
                <w:rFonts w:eastAsia="Calibri"/>
                <w:b/>
                <w:sz w:val="16"/>
                <w:szCs w:val="16"/>
              </w:rPr>
              <w:t>538</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b/>
                <w:sz w:val="16"/>
                <w:szCs w:val="16"/>
              </w:rPr>
            </w:pPr>
            <w:r w:rsidRPr="00155531">
              <w:rPr>
                <w:rFonts w:eastAsia="Calibri"/>
                <w:sz w:val="16"/>
                <w:szCs w:val="16"/>
                <w:lang w:val="en-US"/>
              </w:rPr>
              <w:t>(</w:t>
            </w:r>
            <w:r w:rsidRPr="00155531">
              <w:rPr>
                <w:rFonts w:eastAsia="Calibri"/>
                <w:b/>
                <w:sz w:val="16"/>
                <w:szCs w:val="16"/>
              </w:rPr>
              <w:t>4,7</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b/>
                <w:color w:val="000000"/>
                <w:sz w:val="14"/>
                <w:szCs w:val="14"/>
              </w:rPr>
            </w:pPr>
            <w:r w:rsidRPr="00155531">
              <w:rPr>
                <w:b/>
                <w:color w:val="000000"/>
                <w:sz w:val="14"/>
                <w:szCs w:val="14"/>
              </w:rPr>
              <w:t>=</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Казахстан</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528</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5,3</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b/>
                <w:color w:val="000000"/>
                <w:sz w:val="14"/>
                <w:szCs w:val="14"/>
              </w:rPr>
            </w:pPr>
            <w:r w:rsidRPr="00155531">
              <w:rPr>
                <w:b/>
                <w:color w:val="000000"/>
                <w:sz w:val="14"/>
                <w:szCs w:val="14"/>
              </w:rPr>
              <w:t>=</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Канада</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527</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2,2</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Ирландия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523</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2,7</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США</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518</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3,1</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Англия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518</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4,2</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Словения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516</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2,1</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Венгрия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514</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3,8</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Норвегия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512</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2,3</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Литва</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511</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2,8</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Израиль</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511</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4,1</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Австралия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505</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3,1</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Швеция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501</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2,8</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222"/>
        </w:trPr>
        <w:tc>
          <w:tcPr>
            <w:tcW w:w="2586" w:type="dxa"/>
            <w:gridSpan w:val="2"/>
            <w:tcBorders>
              <w:top w:val="nil"/>
              <w:left w:val="nil"/>
              <w:bottom w:val="nil"/>
              <w:right w:val="single" w:sz="4" w:space="0" w:color="FFFFFF"/>
            </w:tcBorders>
            <w:shd w:val="clear" w:color="000000" w:fill="008BB0"/>
            <w:noWrap/>
            <w:vAlign w:val="center"/>
            <w:hideMark/>
          </w:tcPr>
          <w:p w:rsidR="001D13DF" w:rsidRPr="00155531" w:rsidRDefault="001D13DF" w:rsidP="001D13DF">
            <w:pPr>
              <w:ind w:left="-75"/>
              <w:rPr>
                <w:b/>
                <w:color w:val="FFFFFF"/>
                <w:sz w:val="16"/>
                <w:szCs w:val="16"/>
              </w:rPr>
            </w:pPr>
            <w:r w:rsidRPr="00155531">
              <w:rPr>
                <w:b/>
                <w:color w:val="FFFFFF"/>
                <w:sz w:val="16"/>
                <w:szCs w:val="16"/>
              </w:rPr>
              <w:t xml:space="preserve">Среднее значение шкалы </w:t>
            </w:r>
            <w:r w:rsidRPr="00155531">
              <w:rPr>
                <w:b/>
                <w:color w:val="FFFFFF"/>
                <w:sz w:val="16"/>
                <w:szCs w:val="16"/>
                <w:lang w:val="en-US"/>
              </w:rPr>
              <w:t>TIMSS</w:t>
            </w:r>
          </w:p>
        </w:tc>
        <w:tc>
          <w:tcPr>
            <w:tcW w:w="425" w:type="dxa"/>
            <w:tcBorders>
              <w:top w:val="nil"/>
              <w:left w:val="nil"/>
              <w:bottom w:val="nil"/>
              <w:right w:val="nil"/>
            </w:tcBorders>
            <w:shd w:val="clear" w:color="000000" w:fill="008BB0"/>
            <w:noWrap/>
            <w:vAlign w:val="center"/>
            <w:hideMark/>
          </w:tcPr>
          <w:p w:rsidR="001D13DF" w:rsidRPr="00155531" w:rsidRDefault="001D13DF" w:rsidP="001D13DF">
            <w:pPr>
              <w:ind w:left="-108"/>
              <w:jc w:val="right"/>
              <w:rPr>
                <w:b/>
                <w:color w:val="FFFFFF"/>
                <w:sz w:val="16"/>
                <w:szCs w:val="16"/>
              </w:rPr>
            </w:pPr>
            <w:r w:rsidRPr="00155531">
              <w:rPr>
                <w:b/>
                <w:color w:val="FFFFFF"/>
                <w:sz w:val="16"/>
                <w:szCs w:val="16"/>
              </w:rPr>
              <w:t>500</w:t>
            </w:r>
          </w:p>
        </w:tc>
        <w:tc>
          <w:tcPr>
            <w:tcW w:w="567" w:type="dxa"/>
            <w:tcBorders>
              <w:top w:val="nil"/>
              <w:left w:val="nil"/>
              <w:bottom w:val="nil"/>
              <w:right w:val="nil"/>
            </w:tcBorders>
            <w:shd w:val="clear" w:color="000000" w:fill="008BB0"/>
            <w:noWrap/>
            <w:vAlign w:val="center"/>
            <w:hideMark/>
          </w:tcPr>
          <w:p w:rsidR="001D13DF" w:rsidRPr="00155531" w:rsidRDefault="001D13DF" w:rsidP="001D13DF">
            <w:pPr>
              <w:rPr>
                <w:color w:val="FFFFFF"/>
                <w:sz w:val="16"/>
                <w:szCs w:val="16"/>
              </w:rPr>
            </w:pPr>
            <w:r w:rsidRPr="00155531">
              <w:rPr>
                <w:color w:val="FFFFFF"/>
                <w:sz w:val="16"/>
                <w:szCs w:val="16"/>
              </w:rPr>
              <w:t xml:space="preserve"> </w:t>
            </w:r>
          </w:p>
        </w:tc>
        <w:tc>
          <w:tcPr>
            <w:tcW w:w="283" w:type="dxa"/>
            <w:tcBorders>
              <w:top w:val="nil"/>
              <w:left w:val="nil"/>
              <w:bottom w:val="nil"/>
              <w:right w:val="single" w:sz="4" w:space="0" w:color="FFFFFF"/>
            </w:tcBorders>
            <w:shd w:val="clear" w:color="000000" w:fill="008BB0"/>
            <w:noWrap/>
            <w:vAlign w:val="center"/>
            <w:hideMark/>
          </w:tcPr>
          <w:p w:rsidR="001D13DF" w:rsidRPr="00155531" w:rsidRDefault="001D13DF" w:rsidP="001D13DF">
            <w:pPr>
              <w:jc w:val="center"/>
              <w:rPr>
                <w:color w:val="000000"/>
                <w:sz w:val="14"/>
                <w:szCs w:val="14"/>
              </w:rPr>
            </w:pPr>
            <w:r w:rsidRPr="00155531">
              <w:rPr>
                <w:color w:val="000000"/>
                <w:sz w:val="14"/>
                <w:szCs w:val="14"/>
              </w:rPr>
              <w:t xml:space="preserve"> </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Италия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494</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lang w:val="en-US"/>
              </w:rPr>
              <w:t>(</w:t>
            </w:r>
            <w:r w:rsidRPr="00155531">
              <w:rPr>
                <w:rFonts w:eastAsia="Calibri"/>
                <w:sz w:val="16"/>
                <w:szCs w:val="16"/>
              </w:rPr>
              <w:t>2,5</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Мальта</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494</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rPr>
              <w:t>(1</w:t>
            </w:r>
            <w:r w:rsidRPr="00155531">
              <w:rPr>
                <w:rFonts w:eastAsia="Calibri"/>
                <w:sz w:val="16"/>
                <w:szCs w:val="16"/>
                <w:lang w:val="en-US"/>
              </w:rPr>
              <w:t>,0)</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Новая Зеландия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493</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(3,4)</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Малайзия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465</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(3,6)</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ОАЭ</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465</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(2,0)</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Турция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458</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(4,7)</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Бахрейн</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454</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rPr>
              <w:t>(1,4)</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Грузия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lang w:val="en-US"/>
              </w:rPr>
            </w:pPr>
            <w:r w:rsidRPr="00155531">
              <w:rPr>
                <w:rFonts w:eastAsia="Calibri"/>
                <w:sz w:val="16"/>
                <w:szCs w:val="16"/>
              </w:rPr>
              <w:t>45</w:t>
            </w:r>
            <w:r w:rsidRPr="00155531">
              <w:rPr>
                <w:rFonts w:eastAsia="Calibri"/>
                <w:sz w:val="16"/>
                <w:szCs w:val="16"/>
                <w:lang w:val="en-US"/>
              </w:rPr>
              <w:t>3</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lang w:val="en-US"/>
              </w:rPr>
              <w:t>(3,4)</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lang w:val="en-US"/>
              </w:rPr>
            </w:pPr>
            <w:r w:rsidRPr="00155531">
              <w:rPr>
                <w:rFonts w:eastAsia="Calibri"/>
                <w:sz w:val="16"/>
                <w:szCs w:val="16"/>
              </w:rPr>
              <w:t>Ливан</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lang w:val="en-US"/>
              </w:rPr>
            </w:pPr>
            <w:r w:rsidRPr="00155531">
              <w:rPr>
                <w:rFonts w:eastAsia="Calibri"/>
                <w:sz w:val="16"/>
                <w:szCs w:val="16"/>
                <w:lang w:val="en-US"/>
              </w:rPr>
              <w:t>442</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lang w:val="en-US"/>
              </w:rPr>
              <w:t>(3,6)</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lang w:val="en-US"/>
              </w:rPr>
            </w:pPr>
            <w:r w:rsidRPr="00155531">
              <w:rPr>
                <w:rFonts w:eastAsia="Calibri"/>
                <w:sz w:val="16"/>
                <w:szCs w:val="16"/>
              </w:rPr>
              <w:t>Катар</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lang w:val="en-US"/>
              </w:rPr>
            </w:pPr>
            <w:r w:rsidRPr="00155531">
              <w:rPr>
                <w:rFonts w:eastAsia="Calibri"/>
                <w:sz w:val="16"/>
                <w:szCs w:val="16"/>
                <w:lang w:val="en-US"/>
              </w:rPr>
              <w:t>437</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lang w:val="en-US"/>
              </w:rPr>
              <w:t>(3,0)</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lang w:val="en-US"/>
              </w:rPr>
            </w:pPr>
            <w:r w:rsidRPr="00155531">
              <w:rPr>
                <w:rFonts w:eastAsia="Calibri"/>
                <w:sz w:val="16"/>
                <w:szCs w:val="16"/>
              </w:rPr>
              <w:t>Иран</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lang w:val="en-US"/>
              </w:rPr>
            </w:pPr>
            <w:r w:rsidRPr="00155531">
              <w:rPr>
                <w:rFonts w:eastAsia="Calibri"/>
                <w:sz w:val="16"/>
                <w:szCs w:val="16"/>
                <w:lang w:val="en-US"/>
              </w:rPr>
              <w:t>436</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lang w:val="en-US"/>
              </w:rPr>
              <w:t>(4,6)</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lang w:val="en-US"/>
              </w:rPr>
            </w:pPr>
            <w:r w:rsidRPr="00155531">
              <w:rPr>
                <w:rFonts w:eastAsia="Calibri"/>
                <w:sz w:val="16"/>
                <w:szCs w:val="16"/>
              </w:rPr>
              <w:t>Таиланд</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lang w:val="en-US"/>
              </w:rPr>
            </w:pPr>
            <w:r w:rsidRPr="00155531">
              <w:rPr>
                <w:rFonts w:eastAsia="Calibri"/>
                <w:sz w:val="16"/>
                <w:szCs w:val="16"/>
                <w:lang w:val="en-US"/>
              </w:rPr>
              <w:t>431</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lang w:val="en-US"/>
              </w:rPr>
              <w:t>(4,8)</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lang w:val="en-US"/>
              </w:rPr>
            </w:pPr>
            <w:r w:rsidRPr="00155531">
              <w:rPr>
                <w:rFonts w:eastAsia="Calibri"/>
                <w:sz w:val="16"/>
                <w:szCs w:val="16"/>
              </w:rPr>
              <w:t>Чили</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lang w:val="en-US"/>
              </w:rPr>
            </w:pPr>
            <w:r w:rsidRPr="00155531">
              <w:rPr>
                <w:rFonts w:eastAsia="Calibri"/>
                <w:sz w:val="16"/>
                <w:szCs w:val="16"/>
                <w:lang w:val="en-US"/>
              </w:rPr>
              <w:t>427</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lang w:val="en-US"/>
              </w:rPr>
              <w:t>(3,2)</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lang w:val="en-US"/>
              </w:rPr>
            </w:pPr>
            <w:r w:rsidRPr="00155531">
              <w:rPr>
                <w:rFonts w:eastAsia="Calibri"/>
                <w:sz w:val="16"/>
                <w:szCs w:val="16"/>
              </w:rPr>
              <w:t>Оман</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lang w:val="en-US"/>
              </w:rPr>
            </w:pPr>
            <w:r w:rsidRPr="00155531">
              <w:rPr>
                <w:rFonts w:eastAsia="Calibri"/>
                <w:sz w:val="16"/>
                <w:szCs w:val="16"/>
                <w:lang w:val="en-US"/>
              </w:rPr>
              <w:t>403</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lang w:val="en-US"/>
              </w:rPr>
              <w:t>(2,4)</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lang w:val="en-US"/>
              </w:rPr>
            </w:pPr>
            <w:r w:rsidRPr="00155531">
              <w:rPr>
                <w:rFonts w:eastAsia="Calibri"/>
                <w:sz w:val="16"/>
                <w:szCs w:val="16"/>
              </w:rPr>
              <w:t>Кувейт</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lang w:val="en-US"/>
              </w:rPr>
            </w:pPr>
            <w:r w:rsidRPr="00155531">
              <w:rPr>
                <w:rFonts w:eastAsia="Calibri"/>
                <w:sz w:val="16"/>
                <w:szCs w:val="16"/>
                <w:lang w:val="en-US"/>
              </w:rPr>
              <w:t>392</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lang w:val="en-US"/>
              </w:rPr>
              <w:t>(4,6)</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lang w:val="en-US"/>
              </w:rPr>
            </w:pPr>
            <w:r w:rsidRPr="00155531">
              <w:rPr>
                <w:rFonts w:eastAsia="Calibri"/>
                <w:sz w:val="16"/>
                <w:szCs w:val="16"/>
              </w:rPr>
              <w:t>Египет</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lang w:val="en-US"/>
              </w:rPr>
            </w:pPr>
            <w:r w:rsidRPr="00155531">
              <w:rPr>
                <w:rFonts w:eastAsia="Calibri"/>
                <w:sz w:val="16"/>
                <w:szCs w:val="16"/>
                <w:lang w:val="en-US"/>
              </w:rPr>
              <w:t>392</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lang w:val="en-US"/>
              </w:rPr>
              <w:t>(4,1)</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Ботсвана</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391</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lang w:val="en-US"/>
              </w:rPr>
              <w:t>(</w:t>
            </w:r>
            <w:r w:rsidRPr="00155531">
              <w:rPr>
                <w:rFonts w:eastAsia="Calibri"/>
                <w:sz w:val="16"/>
                <w:szCs w:val="16"/>
              </w:rPr>
              <w:t>2</w:t>
            </w:r>
            <w:r w:rsidRPr="00155531">
              <w:rPr>
                <w:rFonts w:eastAsia="Calibri"/>
                <w:sz w:val="16"/>
                <w:szCs w:val="16"/>
                <w:lang w:val="en-US"/>
              </w:rPr>
              <w:t>,0)</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Иордания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386</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3,2</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Марокко</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384</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2,3</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rFonts w:eastAsia="Calibri"/>
                <w:sz w:val="16"/>
                <w:szCs w:val="16"/>
              </w:rPr>
            </w:pPr>
            <w:r w:rsidRPr="00155531">
              <w:rPr>
                <w:rFonts w:eastAsia="Calibri"/>
                <w:sz w:val="16"/>
                <w:szCs w:val="16"/>
              </w:rPr>
              <w:t>Южная Африка</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372</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rFonts w:eastAsia="Calibri"/>
                <w:sz w:val="16"/>
                <w:szCs w:val="16"/>
              </w:rPr>
            </w:pPr>
            <w:r w:rsidRPr="00155531">
              <w:rPr>
                <w:rFonts w:eastAsia="Calibri"/>
                <w:sz w:val="16"/>
                <w:szCs w:val="16"/>
                <w:lang w:val="en-US"/>
              </w:rPr>
              <w:t>(</w:t>
            </w:r>
            <w:r w:rsidRPr="00155531">
              <w:rPr>
                <w:rFonts w:eastAsia="Calibri"/>
                <w:sz w:val="16"/>
                <w:szCs w:val="16"/>
              </w:rPr>
              <w:t>4,5</w:t>
            </w:r>
            <w:r w:rsidRPr="00155531">
              <w:rPr>
                <w:rFonts w:eastAsia="Calibri"/>
                <w:sz w:val="16"/>
                <w:szCs w:val="16"/>
                <w:lang w:val="en-US"/>
              </w:rPr>
              <w:t>)</w:t>
            </w:r>
          </w:p>
        </w:tc>
        <w:tc>
          <w:tcPr>
            <w:tcW w:w="283"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55"/>
              </w:numPr>
              <w:ind w:left="-75" w:firstLine="0"/>
              <w:jc w:val="right"/>
              <w:rPr>
                <w:color w:val="000000"/>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rFonts w:eastAsia="Calibri"/>
                <w:sz w:val="16"/>
                <w:szCs w:val="16"/>
              </w:rPr>
            </w:pPr>
            <w:r w:rsidRPr="00155531">
              <w:rPr>
                <w:rFonts w:eastAsia="Calibri"/>
                <w:sz w:val="16"/>
                <w:szCs w:val="16"/>
              </w:rPr>
              <w:t>Саудовская Аравия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37"/>
              <w:jc w:val="center"/>
              <w:rPr>
                <w:rFonts w:eastAsia="Calibri"/>
                <w:sz w:val="16"/>
                <w:szCs w:val="16"/>
              </w:rPr>
            </w:pPr>
            <w:r w:rsidRPr="00155531">
              <w:rPr>
                <w:rFonts w:eastAsia="Calibri"/>
                <w:sz w:val="16"/>
                <w:szCs w:val="16"/>
              </w:rPr>
              <w:t>368</w:t>
            </w:r>
          </w:p>
        </w:tc>
        <w:tc>
          <w:tcPr>
            <w:tcW w:w="567" w:type="dxa"/>
            <w:tcBorders>
              <w:top w:val="nil"/>
              <w:left w:val="nil"/>
              <w:bottom w:val="nil"/>
              <w:right w:val="nil"/>
            </w:tcBorders>
            <w:shd w:val="clear" w:color="000000" w:fill="CCE8EF"/>
            <w:noWrap/>
            <w:vAlign w:val="center"/>
            <w:hideMark/>
          </w:tcPr>
          <w:p w:rsidR="001D13DF" w:rsidRPr="00155531" w:rsidRDefault="001D13DF" w:rsidP="001D13DF">
            <w:pPr>
              <w:jc w:val="center"/>
              <w:rPr>
                <w:rFonts w:eastAsia="Calibri"/>
                <w:sz w:val="16"/>
                <w:szCs w:val="16"/>
                <w:lang w:val="en-US"/>
              </w:rPr>
            </w:pPr>
            <w:r w:rsidRPr="00155531">
              <w:rPr>
                <w:rFonts w:eastAsia="Calibri"/>
                <w:sz w:val="16"/>
                <w:szCs w:val="16"/>
                <w:lang w:val="en-US"/>
              </w:rPr>
              <w:t>(</w:t>
            </w:r>
            <w:r w:rsidRPr="00155531">
              <w:rPr>
                <w:rFonts w:eastAsia="Calibri"/>
                <w:sz w:val="16"/>
                <w:szCs w:val="16"/>
              </w:rPr>
              <w:t>4,6</w:t>
            </w:r>
            <w:r w:rsidRPr="00155531">
              <w:rPr>
                <w:rFonts w:eastAsia="Calibri"/>
                <w:sz w:val="16"/>
                <w:szCs w:val="16"/>
                <w:lang w:val="en-US"/>
              </w:rPr>
              <w:t>)</w:t>
            </w:r>
          </w:p>
        </w:tc>
        <w:tc>
          <w:tcPr>
            <w:tcW w:w="283"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color w:val="000000"/>
                <w:sz w:val="14"/>
                <w:szCs w:val="14"/>
              </w:rPr>
            </w:pPr>
            <w:r w:rsidRPr="00155531">
              <w:rPr>
                <w:color w:val="000000"/>
                <w:sz w:val="14"/>
                <w:szCs w:val="14"/>
              </w:rPr>
              <w:t>i</w:t>
            </w:r>
          </w:p>
        </w:tc>
      </w:tr>
    </w:tbl>
    <w:p w:rsidR="001D13DF" w:rsidRPr="00155531" w:rsidRDefault="001D13DF" w:rsidP="001D13DF">
      <w:pPr>
        <w:pStyle w:val="1b"/>
        <w:ind w:firstLine="0"/>
        <w:rPr>
          <w:color w:val="2F1300"/>
          <w:sz w:val="16"/>
          <w:szCs w:val="16"/>
        </w:rPr>
      </w:pPr>
      <w:r w:rsidRPr="00155531">
        <w:rPr>
          <w:color w:val="2F1300"/>
          <w:sz w:val="20"/>
        </w:rPr>
        <w:t>h</w:t>
      </w:r>
      <w:r w:rsidRPr="00155531">
        <w:rPr>
          <w:color w:val="2F1300"/>
          <w:sz w:val="14"/>
          <w:szCs w:val="14"/>
        </w:rPr>
        <w:t xml:space="preserve">  </w:t>
      </w:r>
      <w:r w:rsidRPr="00155531">
        <w:rPr>
          <w:color w:val="2F1300"/>
          <w:sz w:val="16"/>
          <w:szCs w:val="16"/>
        </w:rPr>
        <w:t xml:space="preserve">Средний балл страны статистически значимо </w:t>
      </w:r>
      <w:r w:rsidRPr="00155531">
        <w:rPr>
          <w:b/>
          <w:color w:val="2F1300"/>
          <w:sz w:val="16"/>
          <w:szCs w:val="16"/>
        </w:rPr>
        <w:t>выше</w:t>
      </w:r>
      <w:r w:rsidRPr="00155531">
        <w:rPr>
          <w:color w:val="2F1300"/>
          <w:sz w:val="16"/>
          <w:szCs w:val="16"/>
        </w:rPr>
        <w:t xml:space="preserve"> среднего балла России</w:t>
      </w:r>
    </w:p>
    <w:p w:rsidR="001D13DF" w:rsidRPr="00155531" w:rsidRDefault="001D13DF" w:rsidP="001D13DF">
      <w:pPr>
        <w:pStyle w:val="1b"/>
        <w:ind w:firstLine="0"/>
        <w:rPr>
          <w:color w:val="331300"/>
          <w:sz w:val="16"/>
          <w:szCs w:val="16"/>
        </w:rPr>
      </w:pPr>
      <w:r w:rsidRPr="00155531">
        <w:rPr>
          <w:b/>
          <w:color w:val="331300"/>
          <w:sz w:val="20"/>
        </w:rPr>
        <w:t>=</w:t>
      </w:r>
      <w:r w:rsidRPr="00155531">
        <w:rPr>
          <w:color w:val="331300"/>
          <w:sz w:val="20"/>
        </w:rPr>
        <w:t xml:space="preserve"> </w:t>
      </w:r>
      <w:r w:rsidRPr="00155531">
        <w:rPr>
          <w:color w:val="331300"/>
          <w:sz w:val="16"/>
          <w:szCs w:val="16"/>
        </w:rPr>
        <w:t>Нет статистически значимых различий между средним баллом страны и средним баллом России</w:t>
      </w:r>
    </w:p>
    <w:p w:rsidR="001D13DF" w:rsidRPr="00155531" w:rsidRDefault="001D13DF" w:rsidP="001D13DF">
      <w:pPr>
        <w:rPr>
          <w:color w:val="331300"/>
          <w:sz w:val="16"/>
          <w:szCs w:val="16"/>
        </w:rPr>
      </w:pPr>
      <w:r w:rsidRPr="00155531">
        <w:rPr>
          <w:color w:val="331300"/>
          <w:sz w:val="20"/>
          <w:szCs w:val="20"/>
        </w:rPr>
        <w:t xml:space="preserve">i  </w:t>
      </w:r>
      <w:r w:rsidRPr="00155531">
        <w:rPr>
          <w:color w:val="331300"/>
          <w:sz w:val="16"/>
          <w:szCs w:val="16"/>
        </w:rPr>
        <w:t xml:space="preserve">Средний балл страны статистически значимо </w:t>
      </w:r>
      <w:r w:rsidRPr="00155531">
        <w:rPr>
          <w:b/>
          <w:color w:val="331300"/>
          <w:sz w:val="16"/>
          <w:szCs w:val="16"/>
        </w:rPr>
        <w:t>ниже</w:t>
      </w:r>
      <w:r w:rsidRPr="00155531">
        <w:rPr>
          <w:color w:val="331300"/>
          <w:sz w:val="16"/>
          <w:szCs w:val="16"/>
        </w:rPr>
        <w:t xml:space="preserve"> среднего балла России</w:t>
      </w:r>
    </w:p>
    <w:p w:rsidR="001D13DF" w:rsidRPr="00155531" w:rsidRDefault="001D13DF" w:rsidP="001D13DF">
      <w:pPr>
        <w:spacing w:line="360" w:lineRule="auto"/>
        <w:ind w:left="33"/>
        <w:jc w:val="center"/>
        <w:rPr>
          <w:sz w:val="12"/>
          <w:szCs w:val="12"/>
        </w:rPr>
      </w:pPr>
      <w:r w:rsidRPr="00155531">
        <w:rPr>
          <w:color w:val="331300"/>
          <w:sz w:val="16"/>
          <w:szCs w:val="16"/>
        </w:rPr>
        <w:br w:type="page"/>
      </w:r>
      <w:r w:rsidRPr="00155531">
        <w:lastRenderedPageBreak/>
        <w:t>Результаты учащихся 8 класса по естествознанию</w:t>
      </w:r>
    </w:p>
    <w:tbl>
      <w:tblPr>
        <w:tblW w:w="3828" w:type="dxa"/>
        <w:tblLayout w:type="fixed"/>
        <w:tblLook w:val="04A0" w:firstRow="1" w:lastRow="0" w:firstColumn="1" w:lastColumn="0" w:noHBand="0" w:noVBand="1"/>
      </w:tblPr>
      <w:tblGrid>
        <w:gridCol w:w="236"/>
        <w:gridCol w:w="2316"/>
        <w:gridCol w:w="567"/>
        <w:gridCol w:w="425"/>
        <w:gridCol w:w="284"/>
      </w:tblGrid>
      <w:tr w:rsidR="001D13DF" w:rsidRPr="00155531" w:rsidTr="001D13DF">
        <w:trPr>
          <w:trHeight w:val="559"/>
        </w:trPr>
        <w:tc>
          <w:tcPr>
            <w:tcW w:w="236" w:type="dxa"/>
            <w:tcBorders>
              <w:top w:val="nil"/>
              <w:left w:val="nil"/>
              <w:bottom w:val="nil"/>
              <w:right w:val="nil"/>
            </w:tcBorders>
            <w:shd w:val="clear" w:color="000000" w:fill="CBE2E1"/>
            <w:noWrap/>
            <w:vAlign w:val="bottom"/>
            <w:hideMark/>
          </w:tcPr>
          <w:p w:rsidR="001D13DF" w:rsidRPr="00155531" w:rsidRDefault="001D13DF" w:rsidP="001D13DF">
            <w:pPr>
              <w:rPr>
                <w:color w:val="007F7B"/>
                <w:sz w:val="20"/>
                <w:szCs w:val="20"/>
              </w:rPr>
            </w:pPr>
            <w:r w:rsidRPr="00155531">
              <w:rPr>
                <w:color w:val="007F7B"/>
                <w:sz w:val="20"/>
                <w:szCs w:val="20"/>
              </w:rPr>
              <w:t> </w:t>
            </w:r>
          </w:p>
        </w:tc>
        <w:tc>
          <w:tcPr>
            <w:tcW w:w="2316" w:type="dxa"/>
            <w:tcBorders>
              <w:top w:val="nil"/>
              <w:left w:val="nil"/>
              <w:bottom w:val="nil"/>
              <w:right w:val="single" w:sz="4" w:space="0" w:color="FFFFFF"/>
            </w:tcBorders>
            <w:shd w:val="clear" w:color="000000" w:fill="CBE2E1"/>
            <w:vAlign w:val="center"/>
            <w:hideMark/>
          </w:tcPr>
          <w:p w:rsidR="001D13DF" w:rsidRPr="00155531" w:rsidRDefault="001D13DF" w:rsidP="001D13DF">
            <w:pPr>
              <w:rPr>
                <w:b/>
                <w:bCs/>
                <w:color w:val="007F7B"/>
                <w:sz w:val="18"/>
                <w:szCs w:val="18"/>
              </w:rPr>
            </w:pPr>
            <w:r w:rsidRPr="00155531">
              <w:rPr>
                <w:b/>
                <w:bCs/>
                <w:color w:val="007F7B"/>
                <w:sz w:val="18"/>
                <w:szCs w:val="18"/>
              </w:rPr>
              <w:t>Страна</w:t>
            </w:r>
          </w:p>
        </w:tc>
        <w:tc>
          <w:tcPr>
            <w:tcW w:w="1276" w:type="dxa"/>
            <w:gridSpan w:val="3"/>
            <w:tcBorders>
              <w:top w:val="nil"/>
              <w:left w:val="nil"/>
              <w:bottom w:val="nil"/>
              <w:right w:val="single" w:sz="4" w:space="0" w:color="FFFFFF"/>
            </w:tcBorders>
            <w:shd w:val="clear" w:color="000000" w:fill="CBE2E1"/>
            <w:vAlign w:val="center"/>
            <w:hideMark/>
          </w:tcPr>
          <w:p w:rsidR="001D13DF" w:rsidRPr="00155531" w:rsidRDefault="001D13DF" w:rsidP="001D13DF">
            <w:pPr>
              <w:jc w:val="center"/>
              <w:rPr>
                <w:b/>
                <w:bCs/>
                <w:color w:val="007F7B"/>
                <w:sz w:val="18"/>
                <w:szCs w:val="18"/>
              </w:rPr>
            </w:pPr>
            <w:r w:rsidRPr="00155531">
              <w:rPr>
                <w:b/>
                <w:bCs/>
                <w:color w:val="007F7B"/>
                <w:sz w:val="18"/>
                <w:szCs w:val="18"/>
              </w:rPr>
              <w:t>Средний балл</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Сингапур</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597</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5" w:right="-64"/>
              <w:jc w:val="center"/>
              <w:rPr>
                <w:sz w:val="16"/>
                <w:szCs w:val="16"/>
                <w:lang w:val="en-US"/>
              </w:rPr>
            </w:pPr>
            <w:r w:rsidRPr="00155531">
              <w:rPr>
                <w:sz w:val="16"/>
                <w:szCs w:val="16"/>
                <w:lang w:val="en-US"/>
              </w:rPr>
              <w:t>(</w:t>
            </w:r>
            <w:r w:rsidRPr="00155531">
              <w:rPr>
                <w:sz w:val="16"/>
                <w:szCs w:val="16"/>
              </w:rPr>
              <w:t>3,2</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h</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Япония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571</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1,8</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h</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Тайвань</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569</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2,1</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h</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Республика Корея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556</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2,2</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h</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Словения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551</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2,4</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b/>
                <w:color w:val="000000"/>
                <w:sz w:val="14"/>
                <w:szCs w:val="14"/>
              </w:rPr>
            </w:pPr>
            <w:r w:rsidRPr="00155531">
              <w:rPr>
                <w:b/>
                <w:color w:val="000000"/>
                <w:sz w:val="14"/>
                <w:szCs w:val="14"/>
              </w:rPr>
              <w:t>=</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Гонконг</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546</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3,9</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b/>
                <w:color w:val="000000"/>
                <w:sz w:val="14"/>
                <w:szCs w:val="14"/>
              </w:rPr>
            </w:pPr>
            <w:r w:rsidRPr="00155531">
              <w:rPr>
                <w:b/>
                <w:color w:val="000000"/>
                <w:sz w:val="14"/>
                <w:szCs w:val="14"/>
              </w:rPr>
              <w:t>=</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b/>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b/>
                <w:sz w:val="16"/>
                <w:szCs w:val="16"/>
              </w:rPr>
            </w:pPr>
            <w:r w:rsidRPr="00155531">
              <w:rPr>
                <w:b/>
                <w:sz w:val="16"/>
                <w:szCs w:val="16"/>
              </w:rPr>
              <w:t>Российская Федерация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b/>
                <w:sz w:val="16"/>
                <w:szCs w:val="16"/>
              </w:rPr>
            </w:pPr>
            <w:r w:rsidRPr="00155531">
              <w:rPr>
                <w:b/>
                <w:sz w:val="16"/>
                <w:szCs w:val="16"/>
              </w:rPr>
              <w:t>544</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5" w:right="-64"/>
              <w:jc w:val="center"/>
              <w:rPr>
                <w:b/>
                <w:sz w:val="16"/>
                <w:szCs w:val="16"/>
              </w:rPr>
            </w:pPr>
            <w:r w:rsidRPr="00155531">
              <w:rPr>
                <w:sz w:val="16"/>
                <w:szCs w:val="16"/>
                <w:lang w:val="en-US"/>
              </w:rPr>
              <w:t>(</w:t>
            </w:r>
            <w:r w:rsidRPr="00155531">
              <w:rPr>
                <w:b/>
                <w:sz w:val="16"/>
                <w:szCs w:val="16"/>
              </w:rPr>
              <w:t>4,2</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b/>
                <w:color w:val="000000"/>
                <w:sz w:val="14"/>
                <w:szCs w:val="14"/>
              </w:rPr>
            </w:pPr>
            <w:r w:rsidRPr="00155531">
              <w:rPr>
                <w:b/>
                <w:color w:val="000000"/>
                <w:sz w:val="14"/>
                <w:szCs w:val="14"/>
              </w:rPr>
              <w:t>=</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Англия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537</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3,8</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b/>
                <w:color w:val="000000"/>
                <w:sz w:val="14"/>
                <w:szCs w:val="14"/>
              </w:rPr>
            </w:pPr>
            <w:r w:rsidRPr="00155531">
              <w:rPr>
                <w:b/>
                <w:color w:val="000000"/>
                <w:sz w:val="14"/>
                <w:szCs w:val="14"/>
              </w:rPr>
              <w:t>=</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Казахстан</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533</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4,4</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b/>
                <w:color w:val="000000"/>
                <w:sz w:val="14"/>
                <w:szCs w:val="14"/>
              </w:rPr>
            </w:pPr>
            <w:r w:rsidRPr="00155531">
              <w:rPr>
                <w:b/>
                <w:color w:val="000000"/>
                <w:sz w:val="14"/>
                <w:szCs w:val="14"/>
              </w:rPr>
              <w:t>=</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Ирландия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530</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2,8</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США</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530</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2,8</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Венгрия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527</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3,4</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Канада</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526</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2,2</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Швеция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522</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3,4</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Литва</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519</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2,8</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Новая Зеландия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513</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3,1</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Австралия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512</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2,7</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Норвегия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509</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2,8</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Израиль</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507</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35" w:right="-64"/>
              <w:jc w:val="center"/>
              <w:rPr>
                <w:sz w:val="16"/>
                <w:szCs w:val="16"/>
              </w:rPr>
            </w:pPr>
            <w:r w:rsidRPr="00155531">
              <w:rPr>
                <w:sz w:val="16"/>
                <w:szCs w:val="16"/>
                <w:lang w:val="en-US"/>
              </w:rPr>
              <w:t>(</w:t>
            </w:r>
            <w:r w:rsidRPr="00155531">
              <w:rPr>
                <w:sz w:val="16"/>
                <w:szCs w:val="16"/>
              </w:rPr>
              <w:t>3,9</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552" w:type="dxa"/>
            <w:gridSpan w:val="2"/>
            <w:tcBorders>
              <w:top w:val="nil"/>
              <w:left w:val="nil"/>
              <w:bottom w:val="nil"/>
              <w:right w:val="single" w:sz="4" w:space="0" w:color="FFFFFF"/>
            </w:tcBorders>
            <w:shd w:val="clear" w:color="000000" w:fill="007F7B"/>
            <w:noWrap/>
            <w:vAlign w:val="center"/>
            <w:hideMark/>
          </w:tcPr>
          <w:p w:rsidR="001D13DF" w:rsidRPr="00155531" w:rsidRDefault="001D13DF" w:rsidP="001D13DF">
            <w:pPr>
              <w:ind w:left="-52"/>
              <w:rPr>
                <w:b/>
                <w:bCs/>
                <w:color w:val="FFFFFF"/>
                <w:sz w:val="16"/>
                <w:szCs w:val="16"/>
              </w:rPr>
            </w:pPr>
            <w:r w:rsidRPr="00155531">
              <w:rPr>
                <w:b/>
                <w:color w:val="FFFFFF"/>
                <w:sz w:val="16"/>
                <w:szCs w:val="16"/>
              </w:rPr>
              <w:t xml:space="preserve">Среднее значение шкалы </w:t>
            </w:r>
            <w:r w:rsidRPr="00155531">
              <w:rPr>
                <w:b/>
                <w:color w:val="FFFFFF"/>
                <w:sz w:val="16"/>
                <w:szCs w:val="16"/>
                <w:lang w:val="en-US"/>
              </w:rPr>
              <w:t>TIMSS</w:t>
            </w:r>
          </w:p>
        </w:tc>
        <w:tc>
          <w:tcPr>
            <w:tcW w:w="567" w:type="dxa"/>
            <w:tcBorders>
              <w:top w:val="nil"/>
              <w:left w:val="nil"/>
              <w:bottom w:val="nil"/>
              <w:right w:val="nil"/>
            </w:tcBorders>
            <w:shd w:val="clear" w:color="000000" w:fill="007F7B"/>
            <w:noWrap/>
            <w:vAlign w:val="center"/>
            <w:hideMark/>
          </w:tcPr>
          <w:p w:rsidR="001D13DF" w:rsidRPr="00155531" w:rsidRDefault="001D13DF" w:rsidP="001D13DF">
            <w:pPr>
              <w:jc w:val="right"/>
              <w:rPr>
                <w:b/>
                <w:bCs/>
                <w:color w:val="FFFFFF"/>
                <w:sz w:val="16"/>
                <w:szCs w:val="16"/>
              </w:rPr>
            </w:pPr>
            <w:r w:rsidRPr="00155531">
              <w:rPr>
                <w:b/>
                <w:bCs/>
                <w:color w:val="FFFFFF"/>
                <w:sz w:val="16"/>
                <w:szCs w:val="16"/>
              </w:rPr>
              <w:t>500</w:t>
            </w:r>
          </w:p>
        </w:tc>
        <w:tc>
          <w:tcPr>
            <w:tcW w:w="425" w:type="dxa"/>
            <w:tcBorders>
              <w:top w:val="nil"/>
              <w:left w:val="nil"/>
              <w:bottom w:val="nil"/>
              <w:right w:val="nil"/>
            </w:tcBorders>
            <w:shd w:val="clear" w:color="000000" w:fill="007F7B"/>
            <w:noWrap/>
            <w:vAlign w:val="center"/>
            <w:hideMark/>
          </w:tcPr>
          <w:p w:rsidR="001D13DF" w:rsidRPr="00155531" w:rsidRDefault="001D13DF" w:rsidP="001D13DF">
            <w:pPr>
              <w:ind w:left="-108"/>
              <w:rPr>
                <w:color w:val="FFFFFF"/>
                <w:sz w:val="16"/>
                <w:szCs w:val="16"/>
              </w:rPr>
            </w:pPr>
            <w:r w:rsidRPr="00155531">
              <w:rPr>
                <w:color w:val="FFFFFF"/>
                <w:sz w:val="16"/>
                <w:szCs w:val="16"/>
              </w:rPr>
              <w:t xml:space="preserve"> </w:t>
            </w:r>
          </w:p>
        </w:tc>
        <w:tc>
          <w:tcPr>
            <w:tcW w:w="284" w:type="dxa"/>
            <w:tcBorders>
              <w:top w:val="nil"/>
              <w:left w:val="nil"/>
              <w:bottom w:val="nil"/>
              <w:right w:val="single" w:sz="4" w:space="0" w:color="FFFFFF"/>
            </w:tcBorders>
            <w:shd w:val="clear" w:color="000000" w:fill="007F7B"/>
            <w:noWrap/>
            <w:vAlign w:val="center"/>
            <w:hideMark/>
          </w:tcPr>
          <w:p w:rsidR="001D13DF" w:rsidRPr="00155531" w:rsidRDefault="001D13DF" w:rsidP="001D13DF">
            <w:pPr>
              <w:jc w:val="center"/>
              <w:rPr>
                <w:color w:val="000000"/>
                <w:sz w:val="14"/>
                <w:szCs w:val="14"/>
              </w:rPr>
            </w:pPr>
            <w:r w:rsidRPr="00155531">
              <w:rPr>
                <w:color w:val="000000"/>
                <w:sz w:val="14"/>
                <w:szCs w:val="14"/>
              </w:rPr>
              <w:t xml:space="preserve"> </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Италия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499</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2,4</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Турция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493</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3" w:right="-64"/>
              <w:jc w:val="center"/>
              <w:rPr>
                <w:sz w:val="16"/>
                <w:szCs w:val="16"/>
                <w:lang w:val="en-US"/>
              </w:rPr>
            </w:pPr>
            <w:r w:rsidRPr="00155531">
              <w:rPr>
                <w:sz w:val="16"/>
                <w:szCs w:val="16"/>
                <w:lang w:val="en-US"/>
              </w:rPr>
              <w:t>(</w:t>
            </w:r>
            <w:r w:rsidRPr="00155531">
              <w:rPr>
                <w:sz w:val="16"/>
                <w:szCs w:val="16"/>
              </w:rPr>
              <w:t>4</w:t>
            </w:r>
            <w:r w:rsidRPr="00155531">
              <w:rPr>
                <w:sz w:val="16"/>
                <w:szCs w:val="16"/>
                <w:lang w:val="en-US"/>
              </w:rPr>
              <w:t>,0)</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Мальта</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481</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1,6</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ОАЭ</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477</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2,3</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Малайзия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471</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4,1</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Бахрейн</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466</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2,2</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Катар</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457</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63" w:right="-64"/>
              <w:jc w:val="center"/>
              <w:rPr>
                <w:sz w:val="16"/>
                <w:szCs w:val="16"/>
                <w:lang w:val="en-US"/>
              </w:rPr>
            </w:pPr>
            <w:r w:rsidRPr="00155531">
              <w:rPr>
                <w:sz w:val="16"/>
                <w:szCs w:val="16"/>
                <w:lang w:val="en-US"/>
              </w:rPr>
              <w:t>(</w:t>
            </w:r>
            <w:r w:rsidRPr="00155531">
              <w:rPr>
                <w:sz w:val="16"/>
                <w:szCs w:val="16"/>
              </w:rPr>
              <w:t>3</w:t>
            </w:r>
            <w:r w:rsidRPr="00155531">
              <w:rPr>
                <w:sz w:val="16"/>
                <w:szCs w:val="16"/>
                <w:lang w:val="en-US"/>
              </w:rPr>
              <w:t>,0)</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Иран</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456</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3" w:right="-64"/>
              <w:jc w:val="center"/>
              <w:rPr>
                <w:sz w:val="16"/>
                <w:szCs w:val="16"/>
                <w:lang w:val="en-US"/>
              </w:rPr>
            </w:pPr>
            <w:r w:rsidRPr="00155531">
              <w:rPr>
                <w:sz w:val="16"/>
                <w:szCs w:val="16"/>
                <w:lang w:val="en-US"/>
              </w:rPr>
              <w:t>(</w:t>
            </w:r>
            <w:r w:rsidRPr="00155531">
              <w:rPr>
                <w:sz w:val="16"/>
                <w:szCs w:val="16"/>
              </w:rPr>
              <w:t>4</w:t>
            </w:r>
            <w:r w:rsidRPr="00155531">
              <w:rPr>
                <w:sz w:val="16"/>
                <w:szCs w:val="16"/>
                <w:lang w:val="en-US"/>
              </w:rPr>
              <w:t>,0)</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Таиланд</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456</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4,2</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Оман</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455</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2,7</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Чили</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454</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3,1</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Грузия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443</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3,1</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Иордания</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426</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3,4</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Кувейт</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411</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5,2</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Ливан</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398</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5,3</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Саудовская Аравия</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396</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4,5</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Марокко</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393</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2,5</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Ботсвана</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392</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2,7</w:t>
            </w:r>
            <w:r w:rsidRPr="00155531">
              <w:rPr>
                <w:sz w:val="16"/>
                <w:szCs w:val="16"/>
                <w:lang w:val="en-US"/>
              </w:rPr>
              <w:t>)</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Египет</w:t>
            </w:r>
          </w:p>
        </w:tc>
        <w:tc>
          <w:tcPr>
            <w:tcW w:w="567" w:type="dxa"/>
            <w:tcBorders>
              <w:top w:val="nil"/>
              <w:left w:val="nil"/>
              <w:bottom w:val="nil"/>
              <w:right w:val="nil"/>
            </w:tcBorders>
            <w:shd w:val="clear" w:color="000000" w:fill="CBE2E1"/>
            <w:noWrap/>
            <w:vAlign w:val="center"/>
            <w:hideMark/>
          </w:tcPr>
          <w:p w:rsidR="001D13DF" w:rsidRPr="00155531" w:rsidRDefault="001D13DF" w:rsidP="001D13DF">
            <w:pPr>
              <w:jc w:val="center"/>
              <w:rPr>
                <w:sz w:val="16"/>
                <w:szCs w:val="16"/>
              </w:rPr>
            </w:pPr>
            <w:r w:rsidRPr="00155531">
              <w:rPr>
                <w:sz w:val="16"/>
                <w:szCs w:val="16"/>
              </w:rPr>
              <w:t>371</w:t>
            </w:r>
          </w:p>
        </w:tc>
        <w:tc>
          <w:tcPr>
            <w:tcW w:w="425" w:type="dxa"/>
            <w:tcBorders>
              <w:top w:val="nil"/>
              <w:left w:val="nil"/>
              <w:bottom w:val="nil"/>
              <w:right w:val="nil"/>
            </w:tcBorders>
            <w:shd w:val="clear" w:color="000000" w:fill="CBE2E1"/>
            <w:noWrap/>
            <w:vAlign w:val="center"/>
            <w:hideMark/>
          </w:tcPr>
          <w:p w:rsidR="001D13DF" w:rsidRPr="00155531" w:rsidRDefault="001D13DF" w:rsidP="001D13DF">
            <w:pPr>
              <w:ind w:left="-63" w:right="-64"/>
              <w:jc w:val="center"/>
              <w:rPr>
                <w:sz w:val="16"/>
                <w:szCs w:val="16"/>
              </w:rPr>
            </w:pPr>
            <w:r w:rsidRPr="00155531">
              <w:rPr>
                <w:sz w:val="16"/>
                <w:szCs w:val="16"/>
                <w:lang w:val="en-US"/>
              </w:rPr>
              <w:t>(</w:t>
            </w:r>
            <w:r w:rsidRPr="00155531">
              <w:rPr>
                <w:sz w:val="16"/>
                <w:szCs w:val="16"/>
              </w:rPr>
              <w:t>4,3</w:t>
            </w:r>
            <w:r w:rsidRPr="00155531">
              <w:rPr>
                <w:sz w:val="16"/>
                <w:szCs w:val="16"/>
                <w:lang w:val="en-US"/>
              </w:rPr>
              <w:t>)</w:t>
            </w:r>
          </w:p>
        </w:tc>
        <w:tc>
          <w:tcPr>
            <w:tcW w:w="284"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color w:val="000000"/>
                <w:sz w:val="14"/>
                <w:szCs w:val="14"/>
              </w:rPr>
            </w:pPr>
            <w:r w:rsidRPr="00155531">
              <w:rPr>
                <w:color w:val="000000"/>
                <w:sz w:val="14"/>
                <w:szCs w:val="14"/>
              </w:rPr>
              <w:t>i</w:t>
            </w:r>
          </w:p>
        </w:tc>
      </w:tr>
      <w:tr w:rsidR="001D13DF" w:rsidRPr="00155531" w:rsidTr="001D13DF">
        <w:trPr>
          <w:trHeight w:val="199"/>
        </w:trPr>
        <w:tc>
          <w:tcPr>
            <w:tcW w:w="23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56"/>
              </w:numPr>
              <w:ind w:left="-80" w:firstLine="0"/>
              <w:jc w:val="right"/>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Южная Африка</w:t>
            </w:r>
          </w:p>
        </w:tc>
        <w:tc>
          <w:tcPr>
            <w:tcW w:w="567" w:type="dxa"/>
            <w:tcBorders>
              <w:top w:val="nil"/>
              <w:left w:val="nil"/>
              <w:bottom w:val="nil"/>
              <w:right w:val="nil"/>
            </w:tcBorders>
            <w:shd w:val="clear" w:color="auto" w:fill="auto"/>
            <w:noWrap/>
            <w:vAlign w:val="center"/>
            <w:hideMark/>
          </w:tcPr>
          <w:p w:rsidR="001D13DF" w:rsidRPr="00155531" w:rsidRDefault="001D13DF" w:rsidP="001D13DF">
            <w:pPr>
              <w:jc w:val="center"/>
              <w:rPr>
                <w:sz w:val="16"/>
                <w:szCs w:val="16"/>
              </w:rPr>
            </w:pPr>
            <w:r w:rsidRPr="00155531">
              <w:rPr>
                <w:sz w:val="16"/>
                <w:szCs w:val="16"/>
              </w:rPr>
              <w:t>358</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63" w:right="-64"/>
              <w:jc w:val="center"/>
              <w:rPr>
                <w:sz w:val="16"/>
                <w:szCs w:val="16"/>
              </w:rPr>
            </w:pPr>
            <w:r w:rsidRPr="00155531">
              <w:rPr>
                <w:sz w:val="16"/>
                <w:szCs w:val="16"/>
              </w:rPr>
              <w:t>(5,6)</w:t>
            </w:r>
          </w:p>
        </w:tc>
        <w:tc>
          <w:tcPr>
            <w:tcW w:w="284"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color w:val="000000"/>
                <w:sz w:val="14"/>
                <w:szCs w:val="14"/>
              </w:rPr>
            </w:pPr>
            <w:r w:rsidRPr="00155531">
              <w:rPr>
                <w:color w:val="000000"/>
                <w:sz w:val="14"/>
                <w:szCs w:val="14"/>
              </w:rPr>
              <w:t>i</w:t>
            </w:r>
          </w:p>
        </w:tc>
      </w:tr>
    </w:tbl>
    <w:p w:rsidR="001D13DF" w:rsidRPr="00155531" w:rsidRDefault="001D13DF" w:rsidP="001D13DF">
      <w:pPr>
        <w:pStyle w:val="1b"/>
        <w:ind w:firstLine="0"/>
        <w:rPr>
          <w:color w:val="2F1300"/>
          <w:sz w:val="20"/>
        </w:rPr>
      </w:pPr>
    </w:p>
    <w:p w:rsidR="001D13DF" w:rsidRPr="00155531" w:rsidRDefault="001D13DF" w:rsidP="001D13DF">
      <w:pPr>
        <w:pStyle w:val="1b"/>
        <w:ind w:firstLine="0"/>
        <w:rPr>
          <w:color w:val="2F1300"/>
          <w:sz w:val="16"/>
          <w:szCs w:val="16"/>
        </w:rPr>
      </w:pPr>
      <w:r w:rsidRPr="00155531">
        <w:rPr>
          <w:color w:val="2F1300"/>
          <w:sz w:val="20"/>
        </w:rPr>
        <w:t>h</w:t>
      </w:r>
      <w:r w:rsidRPr="00155531">
        <w:rPr>
          <w:color w:val="2F1300"/>
          <w:sz w:val="14"/>
          <w:szCs w:val="14"/>
        </w:rPr>
        <w:t xml:space="preserve">  </w:t>
      </w:r>
      <w:r w:rsidRPr="00155531">
        <w:rPr>
          <w:color w:val="2F1300"/>
          <w:sz w:val="16"/>
          <w:szCs w:val="16"/>
        </w:rPr>
        <w:t xml:space="preserve">Средний балл страны статистически значимо </w:t>
      </w:r>
      <w:r w:rsidRPr="00155531">
        <w:rPr>
          <w:b/>
          <w:color w:val="2F1300"/>
          <w:sz w:val="16"/>
          <w:szCs w:val="16"/>
        </w:rPr>
        <w:t>выше</w:t>
      </w:r>
      <w:r w:rsidRPr="00155531">
        <w:rPr>
          <w:color w:val="2F1300"/>
          <w:sz w:val="16"/>
          <w:szCs w:val="16"/>
        </w:rPr>
        <w:t xml:space="preserve"> среднего балла России</w:t>
      </w:r>
    </w:p>
    <w:p w:rsidR="001D13DF" w:rsidRPr="00155531" w:rsidRDefault="001D13DF" w:rsidP="001D13DF">
      <w:pPr>
        <w:pStyle w:val="1b"/>
        <w:ind w:firstLine="0"/>
        <w:rPr>
          <w:color w:val="331300"/>
          <w:sz w:val="16"/>
          <w:szCs w:val="16"/>
        </w:rPr>
      </w:pPr>
      <w:r w:rsidRPr="00155531">
        <w:rPr>
          <w:b/>
          <w:color w:val="331300"/>
          <w:sz w:val="20"/>
        </w:rPr>
        <w:t>=</w:t>
      </w:r>
      <w:r w:rsidRPr="00155531">
        <w:rPr>
          <w:color w:val="331300"/>
          <w:sz w:val="20"/>
        </w:rPr>
        <w:t xml:space="preserve"> </w:t>
      </w:r>
      <w:r w:rsidRPr="00155531">
        <w:rPr>
          <w:color w:val="331300"/>
          <w:sz w:val="16"/>
          <w:szCs w:val="16"/>
        </w:rPr>
        <w:t>Нет статистически значимых различий между средним баллом страны и средним баллом России</w:t>
      </w:r>
    </w:p>
    <w:p w:rsidR="001D13DF" w:rsidRPr="00155531" w:rsidRDefault="001D13DF" w:rsidP="001D13DF">
      <w:pPr>
        <w:rPr>
          <w:color w:val="331300"/>
          <w:sz w:val="16"/>
          <w:szCs w:val="16"/>
        </w:rPr>
      </w:pPr>
      <w:r w:rsidRPr="00155531">
        <w:rPr>
          <w:color w:val="331300"/>
          <w:sz w:val="20"/>
          <w:szCs w:val="20"/>
        </w:rPr>
        <w:t xml:space="preserve">i </w:t>
      </w:r>
      <w:r w:rsidRPr="00155531">
        <w:rPr>
          <w:color w:val="331300"/>
          <w:sz w:val="14"/>
          <w:szCs w:val="14"/>
        </w:rPr>
        <w:t xml:space="preserve">   </w:t>
      </w:r>
      <w:r w:rsidRPr="00155531">
        <w:rPr>
          <w:color w:val="331300"/>
          <w:sz w:val="16"/>
          <w:szCs w:val="16"/>
        </w:rPr>
        <w:t xml:space="preserve">Средний балл страны статистически значимо </w:t>
      </w:r>
      <w:r w:rsidRPr="00155531">
        <w:rPr>
          <w:b/>
          <w:color w:val="331300"/>
          <w:sz w:val="16"/>
          <w:szCs w:val="16"/>
        </w:rPr>
        <w:t>ниже</w:t>
      </w:r>
      <w:r w:rsidRPr="00155531">
        <w:rPr>
          <w:color w:val="331300"/>
          <w:sz w:val="16"/>
          <w:szCs w:val="16"/>
        </w:rPr>
        <w:t xml:space="preserve"> среднего балла России</w:t>
      </w:r>
    </w:p>
    <w:p w:rsidR="001D13DF" w:rsidRPr="00155531" w:rsidRDefault="001D13DF" w:rsidP="001D13DF">
      <w:pPr>
        <w:jc w:val="center"/>
      </w:pPr>
    </w:p>
    <w:p w:rsidR="001D13DF" w:rsidRPr="00155531" w:rsidRDefault="001D13DF" w:rsidP="001D13DF">
      <w:pPr>
        <w:jc w:val="center"/>
      </w:pPr>
      <w:r w:rsidRPr="00155531">
        <w:br w:type="page"/>
      </w:r>
      <w:r w:rsidRPr="00155531">
        <w:lastRenderedPageBreak/>
        <w:t xml:space="preserve"> </w:t>
      </w:r>
    </w:p>
    <w:p w:rsidR="001D13DF" w:rsidRPr="00155531" w:rsidRDefault="001D13DF" w:rsidP="001D13DF">
      <w:pPr>
        <w:jc w:val="center"/>
        <w:rPr>
          <w:b/>
          <w:bCs/>
          <w:color w:val="000000"/>
        </w:rPr>
      </w:pPr>
      <w:r w:rsidRPr="00155531">
        <w:rPr>
          <w:b/>
          <w:bCs/>
          <w:color w:val="000000"/>
        </w:rPr>
        <w:t xml:space="preserve">Результаты выпускников средней школы, изучавших профильные </w:t>
      </w:r>
      <w:r w:rsidRPr="00155531">
        <w:rPr>
          <w:b/>
          <w:bCs/>
          <w:color w:val="000000"/>
        </w:rPr>
        <w:br/>
        <w:t>и углубленные курсы математики</w:t>
      </w:r>
      <w:r w:rsidRPr="00155531">
        <w:rPr>
          <w:rStyle w:val="af2"/>
          <w:b/>
          <w:bCs/>
          <w:color w:val="000000"/>
        </w:rPr>
        <w:footnoteReference w:id="6"/>
      </w:r>
    </w:p>
    <w:p w:rsidR="001D13DF" w:rsidRPr="00155531" w:rsidRDefault="001D13DF" w:rsidP="001D13DF">
      <w:pPr>
        <w:jc w:val="center"/>
        <w:rPr>
          <w:b/>
          <w:bCs/>
          <w:color w:val="000000"/>
          <w:sz w:val="8"/>
          <w:szCs w:val="8"/>
        </w:rPr>
      </w:pPr>
    </w:p>
    <w:tbl>
      <w:tblPr>
        <w:tblW w:w="0" w:type="auto"/>
        <w:tblLayout w:type="fixed"/>
        <w:tblLook w:val="04A0" w:firstRow="1" w:lastRow="0" w:firstColumn="1" w:lastColumn="0" w:noHBand="0" w:noVBand="1"/>
      </w:tblPr>
      <w:tblGrid>
        <w:gridCol w:w="6769"/>
      </w:tblGrid>
      <w:tr w:rsidR="001D13DF" w:rsidRPr="00155531" w:rsidTr="001D13DF">
        <w:tc>
          <w:tcPr>
            <w:tcW w:w="6769" w:type="dxa"/>
          </w:tcPr>
          <w:tbl>
            <w:tblPr>
              <w:tblW w:w="6662" w:type="dxa"/>
              <w:tblLayout w:type="fixed"/>
              <w:tblLook w:val="04A0" w:firstRow="1" w:lastRow="0" w:firstColumn="1" w:lastColumn="0" w:noHBand="0" w:noVBand="1"/>
            </w:tblPr>
            <w:tblGrid>
              <w:gridCol w:w="266"/>
              <w:gridCol w:w="2320"/>
              <w:gridCol w:w="425"/>
              <w:gridCol w:w="514"/>
              <w:gridCol w:w="420"/>
              <w:gridCol w:w="815"/>
              <w:gridCol w:w="965"/>
              <w:gridCol w:w="937"/>
            </w:tblGrid>
            <w:tr w:rsidR="001D13DF" w:rsidRPr="00155531" w:rsidTr="001D13DF">
              <w:trPr>
                <w:trHeight w:val="404"/>
              </w:trPr>
              <w:tc>
                <w:tcPr>
                  <w:tcW w:w="266" w:type="dxa"/>
                  <w:tcBorders>
                    <w:top w:val="nil"/>
                    <w:left w:val="nil"/>
                    <w:bottom w:val="nil"/>
                    <w:right w:val="nil"/>
                  </w:tcBorders>
                  <w:shd w:val="clear" w:color="000000" w:fill="CCE8EF"/>
                  <w:noWrap/>
                  <w:vAlign w:val="bottom"/>
                  <w:hideMark/>
                </w:tcPr>
                <w:p w:rsidR="001D13DF" w:rsidRPr="00155531" w:rsidRDefault="001D13DF" w:rsidP="001D13DF">
                  <w:pPr>
                    <w:rPr>
                      <w:color w:val="630000"/>
                      <w:sz w:val="20"/>
                      <w:szCs w:val="20"/>
                    </w:rPr>
                  </w:pPr>
                  <w:r w:rsidRPr="00155531">
                    <w:rPr>
                      <w:color w:val="630000"/>
                      <w:sz w:val="20"/>
                      <w:szCs w:val="20"/>
                    </w:rPr>
                    <w:t> </w:t>
                  </w:r>
                </w:p>
              </w:tc>
              <w:tc>
                <w:tcPr>
                  <w:tcW w:w="2320" w:type="dxa"/>
                  <w:tcBorders>
                    <w:top w:val="nil"/>
                    <w:left w:val="nil"/>
                    <w:bottom w:val="nil"/>
                    <w:right w:val="single" w:sz="4" w:space="0" w:color="FFFFFF"/>
                  </w:tcBorders>
                  <w:shd w:val="clear" w:color="000000" w:fill="CCE8EF"/>
                  <w:vAlign w:val="center"/>
                  <w:hideMark/>
                </w:tcPr>
                <w:p w:rsidR="001D13DF" w:rsidRPr="00155531" w:rsidRDefault="001D13DF" w:rsidP="001D13DF">
                  <w:pPr>
                    <w:rPr>
                      <w:b/>
                      <w:bCs/>
                      <w:color w:val="008BB0"/>
                      <w:sz w:val="18"/>
                      <w:szCs w:val="18"/>
                    </w:rPr>
                  </w:pPr>
                  <w:r w:rsidRPr="00155531">
                    <w:rPr>
                      <w:b/>
                      <w:bCs/>
                      <w:color w:val="008BB0"/>
                      <w:sz w:val="18"/>
                      <w:szCs w:val="18"/>
                    </w:rPr>
                    <w:t>Страна</w:t>
                  </w:r>
                </w:p>
              </w:tc>
              <w:tc>
                <w:tcPr>
                  <w:tcW w:w="1359" w:type="dxa"/>
                  <w:gridSpan w:val="3"/>
                  <w:tcBorders>
                    <w:top w:val="nil"/>
                    <w:left w:val="nil"/>
                    <w:bottom w:val="nil"/>
                    <w:right w:val="single" w:sz="4" w:space="0" w:color="FFFFFF"/>
                  </w:tcBorders>
                  <w:shd w:val="clear" w:color="000000" w:fill="CCE8EF"/>
                  <w:vAlign w:val="center"/>
                  <w:hideMark/>
                </w:tcPr>
                <w:p w:rsidR="001D13DF" w:rsidRPr="00155531" w:rsidRDefault="001D13DF" w:rsidP="001D13DF">
                  <w:pPr>
                    <w:jc w:val="center"/>
                    <w:rPr>
                      <w:b/>
                      <w:bCs/>
                      <w:color w:val="008BB0"/>
                      <w:sz w:val="18"/>
                      <w:szCs w:val="18"/>
                    </w:rPr>
                  </w:pPr>
                  <w:r w:rsidRPr="00155531">
                    <w:rPr>
                      <w:b/>
                      <w:bCs/>
                      <w:color w:val="008BB0"/>
                      <w:sz w:val="18"/>
                      <w:szCs w:val="18"/>
                    </w:rPr>
                    <w:t>Средний балл</w:t>
                  </w:r>
                </w:p>
              </w:tc>
              <w:tc>
                <w:tcPr>
                  <w:tcW w:w="815" w:type="dxa"/>
                  <w:tcBorders>
                    <w:top w:val="nil"/>
                    <w:left w:val="nil"/>
                    <w:bottom w:val="nil"/>
                    <w:right w:val="single" w:sz="4" w:space="0" w:color="FFFFFF"/>
                  </w:tcBorders>
                  <w:shd w:val="clear" w:color="000000" w:fill="CCE8EF"/>
                  <w:vAlign w:val="center"/>
                </w:tcPr>
                <w:p w:rsidR="001D13DF" w:rsidRPr="00155531" w:rsidRDefault="001D13DF" w:rsidP="001D13DF">
                  <w:pPr>
                    <w:ind w:left="-50" w:right="-59"/>
                    <w:jc w:val="center"/>
                    <w:rPr>
                      <w:b/>
                      <w:bCs/>
                      <w:color w:val="008BB0"/>
                      <w:sz w:val="18"/>
                      <w:szCs w:val="18"/>
                    </w:rPr>
                  </w:pPr>
                  <w:r w:rsidRPr="00155531">
                    <w:rPr>
                      <w:b/>
                      <w:bCs/>
                      <w:color w:val="008BB0"/>
                      <w:sz w:val="18"/>
                      <w:szCs w:val="18"/>
                    </w:rPr>
                    <w:t>Индекс охвата</w:t>
                  </w:r>
                </w:p>
              </w:tc>
              <w:tc>
                <w:tcPr>
                  <w:tcW w:w="965" w:type="dxa"/>
                  <w:tcBorders>
                    <w:top w:val="nil"/>
                    <w:left w:val="nil"/>
                    <w:bottom w:val="nil"/>
                    <w:right w:val="single" w:sz="4" w:space="0" w:color="FFFFFF"/>
                  </w:tcBorders>
                  <w:shd w:val="clear" w:color="000000" w:fill="CCE8EF"/>
                  <w:vAlign w:val="center"/>
                </w:tcPr>
                <w:p w:rsidR="001D13DF" w:rsidRPr="00155531" w:rsidRDefault="001D13DF" w:rsidP="001D13DF">
                  <w:pPr>
                    <w:ind w:left="-50" w:right="-59"/>
                    <w:jc w:val="center"/>
                    <w:rPr>
                      <w:b/>
                      <w:bCs/>
                      <w:color w:val="008BB0"/>
                      <w:sz w:val="18"/>
                      <w:szCs w:val="18"/>
                    </w:rPr>
                  </w:pPr>
                  <w:r w:rsidRPr="00155531">
                    <w:rPr>
                      <w:b/>
                      <w:bCs/>
                      <w:color w:val="008BB0"/>
                      <w:sz w:val="18"/>
                      <w:szCs w:val="18"/>
                    </w:rPr>
                    <w:t>Число лет обучения</w:t>
                  </w:r>
                </w:p>
              </w:tc>
              <w:tc>
                <w:tcPr>
                  <w:tcW w:w="937" w:type="dxa"/>
                  <w:tcBorders>
                    <w:top w:val="nil"/>
                    <w:left w:val="nil"/>
                    <w:bottom w:val="nil"/>
                    <w:right w:val="single" w:sz="4" w:space="0" w:color="FFFFFF"/>
                  </w:tcBorders>
                  <w:shd w:val="clear" w:color="000000" w:fill="CCE8EF"/>
                  <w:vAlign w:val="center"/>
                </w:tcPr>
                <w:p w:rsidR="001D13DF" w:rsidRPr="00155531" w:rsidRDefault="001D13DF" w:rsidP="001D13DF">
                  <w:pPr>
                    <w:ind w:left="-50" w:right="-59"/>
                    <w:jc w:val="center"/>
                    <w:rPr>
                      <w:b/>
                      <w:bCs/>
                      <w:color w:val="008BB0"/>
                      <w:sz w:val="18"/>
                      <w:szCs w:val="18"/>
                    </w:rPr>
                  </w:pPr>
                  <w:r w:rsidRPr="00155531">
                    <w:rPr>
                      <w:b/>
                      <w:bCs/>
                      <w:color w:val="008BB0"/>
                      <w:sz w:val="18"/>
                      <w:szCs w:val="18"/>
                    </w:rPr>
                    <w:t>Средний возраст</w:t>
                  </w:r>
                </w:p>
              </w:tc>
            </w:tr>
            <w:tr w:rsidR="001D13DF" w:rsidRPr="00155531" w:rsidTr="001D13DF">
              <w:trPr>
                <w:trHeight w:val="199"/>
              </w:trPr>
              <w:tc>
                <w:tcPr>
                  <w:tcW w:w="266" w:type="dxa"/>
                  <w:tcBorders>
                    <w:top w:val="nil"/>
                    <w:left w:val="nil"/>
                    <w:bottom w:val="nil"/>
                    <w:right w:val="nil"/>
                  </w:tcBorders>
                  <w:shd w:val="clear" w:color="auto" w:fill="auto"/>
                  <w:noWrap/>
                  <w:hideMark/>
                </w:tcPr>
                <w:p w:rsidR="001D13DF" w:rsidRPr="00155531" w:rsidRDefault="001D13DF" w:rsidP="00280EC3">
                  <w:pPr>
                    <w:pStyle w:val="a5"/>
                    <w:numPr>
                      <w:ilvl w:val="0"/>
                      <w:numId w:val="65"/>
                    </w:numPr>
                    <w:ind w:left="0" w:firstLine="0"/>
                    <w:rPr>
                      <w:b/>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b/>
                      <w:sz w:val="16"/>
                      <w:szCs w:val="16"/>
                    </w:rPr>
                  </w:pPr>
                  <w:r w:rsidRPr="00155531">
                    <w:rPr>
                      <w:b/>
                      <w:sz w:val="16"/>
                      <w:szCs w:val="16"/>
                    </w:rPr>
                    <w:t xml:space="preserve">Российская Федерация </w:t>
                  </w:r>
                  <w:r w:rsidRPr="00155531">
                    <w:rPr>
                      <w:b/>
                      <w:sz w:val="16"/>
                      <w:szCs w:val="16"/>
                    </w:rPr>
                    <w:br/>
                  </w:r>
                  <w:r w:rsidRPr="00155531">
                    <w:rPr>
                      <w:b/>
                      <w:sz w:val="14"/>
                      <w:szCs w:val="14"/>
                    </w:rPr>
                    <w:t>(углубленный профильный курс)</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right"/>
                    <w:rPr>
                      <w:b/>
                      <w:color w:val="000000"/>
                      <w:sz w:val="16"/>
                      <w:szCs w:val="16"/>
                    </w:rPr>
                  </w:pPr>
                  <w:r w:rsidRPr="00155531">
                    <w:rPr>
                      <w:b/>
                      <w:color w:val="000000"/>
                      <w:sz w:val="16"/>
                      <w:szCs w:val="16"/>
                    </w:rPr>
                    <w:t>540</w:t>
                  </w:r>
                </w:p>
              </w:tc>
              <w:tc>
                <w:tcPr>
                  <w:tcW w:w="514"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b/>
                      <w:sz w:val="16"/>
                      <w:szCs w:val="16"/>
                    </w:rPr>
                  </w:pPr>
                  <w:r w:rsidRPr="00155531">
                    <w:rPr>
                      <w:b/>
                      <w:sz w:val="16"/>
                      <w:szCs w:val="16"/>
                    </w:rPr>
                    <w:t>(7,8)</w:t>
                  </w:r>
                </w:p>
              </w:tc>
              <w:tc>
                <w:tcPr>
                  <w:tcW w:w="420" w:type="dxa"/>
                  <w:tcBorders>
                    <w:top w:val="nil"/>
                    <w:left w:val="nil"/>
                    <w:bottom w:val="nil"/>
                    <w:right w:val="single" w:sz="4" w:space="0" w:color="FFFFFF"/>
                  </w:tcBorders>
                  <w:shd w:val="clear" w:color="auto" w:fill="auto"/>
                  <w:noWrap/>
                  <w:vAlign w:val="center"/>
                  <w:hideMark/>
                </w:tcPr>
                <w:p w:rsidR="001D13DF" w:rsidRPr="00155531" w:rsidRDefault="001D13DF" w:rsidP="001D13DF">
                  <w:pPr>
                    <w:jc w:val="center"/>
                    <w:rPr>
                      <w:sz w:val="16"/>
                      <w:szCs w:val="16"/>
                    </w:rPr>
                  </w:pPr>
                  <w:r w:rsidRPr="00155531">
                    <w:rPr>
                      <w:sz w:val="14"/>
                      <w:szCs w:val="14"/>
                    </w:rPr>
                    <w:t>h</w:t>
                  </w:r>
                </w:p>
              </w:tc>
              <w:tc>
                <w:tcPr>
                  <w:tcW w:w="81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1,9%</w:t>
                  </w:r>
                </w:p>
              </w:tc>
              <w:tc>
                <w:tcPr>
                  <w:tcW w:w="96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11</w:t>
                  </w:r>
                </w:p>
              </w:tc>
              <w:tc>
                <w:tcPr>
                  <w:tcW w:w="937"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17,7</w:t>
                  </w:r>
                </w:p>
              </w:tc>
            </w:tr>
            <w:tr w:rsidR="001D13DF" w:rsidRPr="00155531" w:rsidTr="001D13DF">
              <w:trPr>
                <w:trHeight w:val="199"/>
              </w:trPr>
              <w:tc>
                <w:tcPr>
                  <w:tcW w:w="266" w:type="dxa"/>
                  <w:tcBorders>
                    <w:top w:val="nil"/>
                    <w:left w:val="nil"/>
                    <w:right w:val="nil"/>
                  </w:tcBorders>
                  <w:shd w:val="clear" w:color="000000" w:fill="CCE8EF"/>
                  <w:noWrap/>
                  <w:vAlign w:val="center"/>
                  <w:hideMark/>
                </w:tcPr>
                <w:p w:rsidR="001D13DF" w:rsidRPr="00155531" w:rsidRDefault="001D13DF" w:rsidP="00280EC3">
                  <w:pPr>
                    <w:pStyle w:val="a5"/>
                    <w:numPr>
                      <w:ilvl w:val="0"/>
                      <w:numId w:val="65"/>
                    </w:numPr>
                    <w:ind w:left="0" w:firstLine="0"/>
                    <w:rPr>
                      <w:sz w:val="16"/>
                      <w:szCs w:val="16"/>
                    </w:rPr>
                  </w:pPr>
                </w:p>
              </w:tc>
              <w:tc>
                <w:tcPr>
                  <w:tcW w:w="2320" w:type="dxa"/>
                  <w:tcBorders>
                    <w:top w:val="nil"/>
                    <w:left w:val="nil"/>
                    <w:right w:val="single" w:sz="4" w:space="0" w:color="FFFFFF"/>
                  </w:tcBorders>
                  <w:shd w:val="clear" w:color="000000" w:fill="CCE8EF"/>
                  <w:noWrap/>
                  <w:vAlign w:val="center"/>
                  <w:hideMark/>
                </w:tcPr>
                <w:p w:rsidR="001D13DF" w:rsidRPr="00155531" w:rsidRDefault="001D13DF" w:rsidP="001D13DF">
                  <w:pPr>
                    <w:rPr>
                      <w:sz w:val="16"/>
                      <w:szCs w:val="16"/>
                    </w:rPr>
                  </w:pPr>
                  <w:r w:rsidRPr="00155531">
                    <w:rPr>
                      <w:sz w:val="16"/>
                      <w:szCs w:val="16"/>
                    </w:rPr>
                    <w:t>Ливан</w:t>
                  </w:r>
                </w:p>
              </w:tc>
              <w:tc>
                <w:tcPr>
                  <w:tcW w:w="425" w:type="dxa"/>
                  <w:tcBorders>
                    <w:top w:val="nil"/>
                    <w:left w:val="nil"/>
                    <w:right w:val="nil"/>
                  </w:tcBorders>
                  <w:shd w:val="clear" w:color="000000" w:fill="CCE8EF"/>
                  <w:noWrap/>
                  <w:vAlign w:val="center"/>
                  <w:hideMark/>
                </w:tcPr>
                <w:p w:rsidR="001D13DF" w:rsidRPr="00155531" w:rsidRDefault="001D13DF" w:rsidP="001D13DF">
                  <w:pPr>
                    <w:ind w:left="-108"/>
                    <w:jc w:val="right"/>
                    <w:rPr>
                      <w:color w:val="000000"/>
                      <w:sz w:val="16"/>
                      <w:szCs w:val="16"/>
                    </w:rPr>
                  </w:pPr>
                  <w:r w:rsidRPr="00155531">
                    <w:rPr>
                      <w:color w:val="000000"/>
                      <w:sz w:val="16"/>
                      <w:szCs w:val="16"/>
                    </w:rPr>
                    <w:t>532</w:t>
                  </w:r>
                </w:p>
              </w:tc>
              <w:tc>
                <w:tcPr>
                  <w:tcW w:w="514" w:type="dxa"/>
                  <w:tcBorders>
                    <w:top w:val="nil"/>
                    <w:left w:val="nil"/>
                    <w:right w:val="nil"/>
                  </w:tcBorders>
                  <w:shd w:val="clear" w:color="000000" w:fill="CCE8EF"/>
                  <w:noWrap/>
                  <w:vAlign w:val="center"/>
                  <w:hideMark/>
                </w:tcPr>
                <w:p w:rsidR="001D13DF" w:rsidRPr="00155531" w:rsidRDefault="001D13DF" w:rsidP="001D13DF">
                  <w:pPr>
                    <w:ind w:left="-42"/>
                    <w:jc w:val="center"/>
                    <w:rPr>
                      <w:sz w:val="16"/>
                      <w:szCs w:val="16"/>
                    </w:rPr>
                  </w:pPr>
                  <w:r w:rsidRPr="00155531">
                    <w:rPr>
                      <w:sz w:val="16"/>
                      <w:szCs w:val="16"/>
                    </w:rPr>
                    <w:t>(3,1)</w:t>
                  </w:r>
                </w:p>
              </w:tc>
              <w:tc>
                <w:tcPr>
                  <w:tcW w:w="420" w:type="dxa"/>
                  <w:tcBorders>
                    <w:top w:val="nil"/>
                    <w:left w:val="nil"/>
                    <w:right w:val="single" w:sz="4" w:space="0" w:color="FFFFFF"/>
                  </w:tcBorders>
                  <w:shd w:val="clear" w:color="000000" w:fill="CCE8EF"/>
                  <w:noWrap/>
                  <w:vAlign w:val="center"/>
                  <w:hideMark/>
                </w:tcPr>
                <w:p w:rsidR="001D13DF" w:rsidRPr="00155531" w:rsidRDefault="001D13DF" w:rsidP="001D13DF">
                  <w:pPr>
                    <w:jc w:val="center"/>
                    <w:rPr>
                      <w:sz w:val="16"/>
                      <w:szCs w:val="16"/>
                    </w:rPr>
                  </w:pPr>
                  <w:r w:rsidRPr="00155531">
                    <w:rPr>
                      <w:sz w:val="14"/>
                      <w:szCs w:val="14"/>
                    </w:rPr>
                    <w:t>h</w:t>
                  </w:r>
                </w:p>
              </w:tc>
              <w:tc>
                <w:tcPr>
                  <w:tcW w:w="815" w:type="dxa"/>
                  <w:tcBorders>
                    <w:top w:val="nil"/>
                    <w:left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3,9%</w:t>
                  </w:r>
                </w:p>
              </w:tc>
              <w:tc>
                <w:tcPr>
                  <w:tcW w:w="965" w:type="dxa"/>
                  <w:tcBorders>
                    <w:top w:val="nil"/>
                    <w:left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12</w:t>
                  </w:r>
                </w:p>
              </w:tc>
              <w:tc>
                <w:tcPr>
                  <w:tcW w:w="937" w:type="dxa"/>
                  <w:tcBorders>
                    <w:top w:val="nil"/>
                    <w:left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17,8</w:t>
                  </w:r>
                </w:p>
              </w:tc>
            </w:tr>
            <w:tr w:rsidR="001D13DF" w:rsidRPr="00155531" w:rsidTr="001D13DF">
              <w:trPr>
                <w:trHeight w:val="199"/>
              </w:trPr>
              <w:tc>
                <w:tcPr>
                  <w:tcW w:w="2586" w:type="dxa"/>
                  <w:gridSpan w:val="2"/>
                  <w:tcBorders>
                    <w:top w:val="nil"/>
                    <w:left w:val="nil"/>
                    <w:bottom w:val="nil"/>
                    <w:right w:val="single" w:sz="4" w:space="0" w:color="FFFFFF"/>
                  </w:tcBorders>
                  <w:shd w:val="clear" w:color="auto" w:fill="31849B"/>
                  <w:noWrap/>
                  <w:vAlign w:val="center"/>
                  <w:hideMark/>
                </w:tcPr>
                <w:p w:rsidR="001D13DF" w:rsidRPr="00155531" w:rsidRDefault="001D13DF" w:rsidP="001D13DF">
                  <w:pPr>
                    <w:ind w:right="-95"/>
                    <w:rPr>
                      <w:b/>
                      <w:color w:val="FFFFFF"/>
                      <w:sz w:val="16"/>
                      <w:szCs w:val="16"/>
                    </w:rPr>
                  </w:pPr>
                  <w:r w:rsidRPr="00155531">
                    <w:rPr>
                      <w:b/>
                      <w:color w:val="FFFFFF"/>
                      <w:sz w:val="16"/>
                      <w:szCs w:val="16"/>
                    </w:rPr>
                    <w:t>Среднее значение шкалы TIMSS</w:t>
                  </w:r>
                </w:p>
              </w:tc>
              <w:tc>
                <w:tcPr>
                  <w:tcW w:w="425" w:type="dxa"/>
                  <w:tcBorders>
                    <w:top w:val="nil"/>
                    <w:left w:val="nil"/>
                    <w:bottom w:val="nil"/>
                    <w:right w:val="nil"/>
                  </w:tcBorders>
                  <w:shd w:val="clear" w:color="auto" w:fill="31849B"/>
                  <w:noWrap/>
                  <w:vAlign w:val="center"/>
                  <w:hideMark/>
                </w:tcPr>
                <w:p w:rsidR="001D13DF" w:rsidRPr="00155531" w:rsidRDefault="001D13DF" w:rsidP="001D13DF">
                  <w:pPr>
                    <w:ind w:left="-108"/>
                    <w:jc w:val="right"/>
                    <w:rPr>
                      <w:b/>
                      <w:color w:val="FFFFFF"/>
                      <w:sz w:val="16"/>
                      <w:szCs w:val="16"/>
                    </w:rPr>
                  </w:pPr>
                  <w:r w:rsidRPr="00155531">
                    <w:rPr>
                      <w:b/>
                      <w:color w:val="FFFFFF"/>
                      <w:sz w:val="16"/>
                      <w:szCs w:val="16"/>
                    </w:rPr>
                    <w:t>500</w:t>
                  </w:r>
                </w:p>
              </w:tc>
              <w:tc>
                <w:tcPr>
                  <w:tcW w:w="514" w:type="dxa"/>
                  <w:tcBorders>
                    <w:top w:val="nil"/>
                    <w:left w:val="nil"/>
                    <w:bottom w:val="nil"/>
                    <w:right w:val="nil"/>
                  </w:tcBorders>
                  <w:shd w:val="clear" w:color="auto" w:fill="31849B"/>
                  <w:noWrap/>
                  <w:vAlign w:val="center"/>
                  <w:hideMark/>
                </w:tcPr>
                <w:p w:rsidR="001D13DF" w:rsidRPr="00155531" w:rsidRDefault="001D13DF" w:rsidP="001D13DF">
                  <w:pPr>
                    <w:ind w:left="-42"/>
                    <w:jc w:val="center"/>
                    <w:rPr>
                      <w:b/>
                      <w:color w:val="FFFFFF"/>
                      <w:sz w:val="16"/>
                      <w:szCs w:val="16"/>
                    </w:rPr>
                  </w:pPr>
                </w:p>
              </w:tc>
              <w:tc>
                <w:tcPr>
                  <w:tcW w:w="420" w:type="dxa"/>
                  <w:tcBorders>
                    <w:top w:val="nil"/>
                    <w:left w:val="nil"/>
                    <w:bottom w:val="nil"/>
                    <w:right w:val="single" w:sz="4" w:space="0" w:color="FFFFFF"/>
                  </w:tcBorders>
                  <w:shd w:val="clear" w:color="auto" w:fill="31849B"/>
                  <w:noWrap/>
                  <w:vAlign w:val="center"/>
                  <w:hideMark/>
                </w:tcPr>
                <w:p w:rsidR="001D13DF" w:rsidRPr="00155531" w:rsidRDefault="001D13DF" w:rsidP="001D13DF">
                  <w:pPr>
                    <w:jc w:val="center"/>
                    <w:rPr>
                      <w:b/>
                      <w:color w:val="FFFFFF"/>
                      <w:sz w:val="16"/>
                      <w:szCs w:val="16"/>
                    </w:rPr>
                  </w:pPr>
                </w:p>
              </w:tc>
              <w:tc>
                <w:tcPr>
                  <w:tcW w:w="815" w:type="dxa"/>
                  <w:tcBorders>
                    <w:top w:val="nil"/>
                    <w:left w:val="nil"/>
                    <w:bottom w:val="nil"/>
                    <w:right w:val="single" w:sz="4" w:space="0" w:color="FFFFFF"/>
                  </w:tcBorders>
                  <w:shd w:val="clear" w:color="auto" w:fill="31849B"/>
                  <w:vAlign w:val="center"/>
                </w:tcPr>
                <w:p w:rsidR="001D13DF" w:rsidRPr="00155531" w:rsidRDefault="001D13DF" w:rsidP="001D13DF">
                  <w:pPr>
                    <w:ind w:left="-108"/>
                    <w:jc w:val="center"/>
                    <w:rPr>
                      <w:color w:val="000000"/>
                      <w:sz w:val="16"/>
                      <w:szCs w:val="16"/>
                    </w:rPr>
                  </w:pPr>
                </w:p>
              </w:tc>
              <w:tc>
                <w:tcPr>
                  <w:tcW w:w="965" w:type="dxa"/>
                  <w:tcBorders>
                    <w:top w:val="nil"/>
                    <w:left w:val="nil"/>
                    <w:bottom w:val="nil"/>
                    <w:right w:val="single" w:sz="4" w:space="0" w:color="FFFFFF"/>
                  </w:tcBorders>
                  <w:shd w:val="clear" w:color="auto" w:fill="31849B"/>
                  <w:vAlign w:val="center"/>
                </w:tcPr>
                <w:p w:rsidR="001D13DF" w:rsidRPr="00155531" w:rsidRDefault="001D13DF" w:rsidP="001D13DF">
                  <w:pPr>
                    <w:ind w:left="-108"/>
                    <w:jc w:val="center"/>
                    <w:rPr>
                      <w:color w:val="000000"/>
                      <w:sz w:val="16"/>
                      <w:szCs w:val="16"/>
                    </w:rPr>
                  </w:pPr>
                </w:p>
              </w:tc>
              <w:tc>
                <w:tcPr>
                  <w:tcW w:w="937" w:type="dxa"/>
                  <w:tcBorders>
                    <w:top w:val="nil"/>
                    <w:left w:val="nil"/>
                    <w:bottom w:val="nil"/>
                    <w:right w:val="single" w:sz="4" w:space="0" w:color="FFFFFF"/>
                  </w:tcBorders>
                  <w:shd w:val="clear" w:color="auto" w:fill="31849B"/>
                  <w:vAlign w:val="center"/>
                </w:tcPr>
                <w:p w:rsidR="001D13DF" w:rsidRPr="00155531" w:rsidRDefault="001D13DF" w:rsidP="001D13DF">
                  <w:pPr>
                    <w:ind w:left="-108"/>
                    <w:jc w:val="center"/>
                    <w:rPr>
                      <w:color w:val="000000"/>
                      <w:sz w:val="16"/>
                      <w:szCs w:val="16"/>
                    </w:rPr>
                  </w:pP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65"/>
                    </w:numPr>
                    <w:ind w:left="0" w:firstLine="0"/>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sz w:val="16"/>
                      <w:szCs w:val="16"/>
                    </w:rPr>
                  </w:pPr>
                  <w:r w:rsidRPr="00155531">
                    <w:rPr>
                      <w:sz w:val="16"/>
                      <w:szCs w:val="16"/>
                    </w:rPr>
                    <w:t>США</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right"/>
                    <w:rPr>
                      <w:color w:val="000000"/>
                      <w:sz w:val="16"/>
                      <w:szCs w:val="16"/>
                    </w:rPr>
                  </w:pPr>
                  <w:r w:rsidRPr="00155531">
                    <w:rPr>
                      <w:color w:val="000000"/>
                      <w:sz w:val="16"/>
                      <w:szCs w:val="16"/>
                    </w:rPr>
                    <w:t>485</w:t>
                  </w:r>
                </w:p>
              </w:tc>
              <w:tc>
                <w:tcPr>
                  <w:tcW w:w="514" w:type="dxa"/>
                  <w:tcBorders>
                    <w:top w:val="nil"/>
                    <w:left w:val="nil"/>
                    <w:bottom w:val="nil"/>
                    <w:right w:val="nil"/>
                  </w:tcBorders>
                  <w:shd w:val="clear" w:color="000000" w:fill="CCE8EF"/>
                  <w:noWrap/>
                  <w:vAlign w:val="center"/>
                  <w:hideMark/>
                </w:tcPr>
                <w:p w:rsidR="001D13DF" w:rsidRPr="00155531" w:rsidRDefault="001D13DF" w:rsidP="001D13DF">
                  <w:pPr>
                    <w:ind w:left="-42"/>
                    <w:jc w:val="center"/>
                    <w:rPr>
                      <w:sz w:val="16"/>
                      <w:szCs w:val="16"/>
                    </w:rPr>
                  </w:pPr>
                  <w:r w:rsidRPr="00155531">
                    <w:rPr>
                      <w:sz w:val="16"/>
                      <w:szCs w:val="16"/>
                    </w:rPr>
                    <w:t>(5,2)</w:t>
                  </w:r>
                </w:p>
              </w:tc>
              <w:tc>
                <w:tcPr>
                  <w:tcW w:w="420" w:type="dxa"/>
                  <w:tcBorders>
                    <w:top w:val="nil"/>
                    <w:left w:val="nil"/>
                    <w:bottom w:val="nil"/>
                    <w:right w:val="single" w:sz="4" w:space="0" w:color="FFFFFF"/>
                  </w:tcBorders>
                  <w:shd w:val="clear" w:color="000000" w:fill="CCE8EF"/>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11,4%</w:t>
                  </w:r>
                </w:p>
              </w:tc>
              <w:tc>
                <w:tcPr>
                  <w:tcW w:w="965" w:type="dxa"/>
                  <w:tcBorders>
                    <w:top w:val="nil"/>
                    <w:left w:val="nil"/>
                    <w:bottom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12</w:t>
                  </w:r>
                </w:p>
              </w:tc>
              <w:tc>
                <w:tcPr>
                  <w:tcW w:w="937" w:type="dxa"/>
                  <w:tcBorders>
                    <w:top w:val="nil"/>
                    <w:left w:val="nil"/>
                    <w:bottom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18,1</w:t>
                  </w:r>
                </w:p>
              </w:tc>
            </w:tr>
            <w:tr w:rsidR="001D13DF" w:rsidRPr="00155531" w:rsidTr="001D13DF">
              <w:trPr>
                <w:trHeight w:val="199"/>
              </w:trPr>
              <w:tc>
                <w:tcPr>
                  <w:tcW w:w="266" w:type="dxa"/>
                  <w:tcBorders>
                    <w:top w:val="nil"/>
                    <w:left w:val="nil"/>
                    <w:bottom w:val="nil"/>
                    <w:right w:val="nil"/>
                  </w:tcBorders>
                  <w:shd w:val="clear" w:color="auto" w:fill="auto"/>
                  <w:noWrap/>
                  <w:hideMark/>
                </w:tcPr>
                <w:p w:rsidR="001D13DF" w:rsidRPr="00155531" w:rsidRDefault="001D13DF" w:rsidP="00280EC3">
                  <w:pPr>
                    <w:pStyle w:val="a5"/>
                    <w:numPr>
                      <w:ilvl w:val="0"/>
                      <w:numId w:val="65"/>
                    </w:numPr>
                    <w:ind w:left="0" w:firstLine="0"/>
                    <w:rPr>
                      <w:b/>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b/>
                      <w:sz w:val="16"/>
                      <w:szCs w:val="16"/>
                    </w:rPr>
                  </w:pPr>
                  <w:r w:rsidRPr="00155531">
                    <w:rPr>
                      <w:b/>
                      <w:sz w:val="16"/>
                      <w:szCs w:val="16"/>
                    </w:rPr>
                    <w:t xml:space="preserve">Российская Федерация </w:t>
                  </w:r>
                  <w:r w:rsidRPr="00155531">
                    <w:rPr>
                      <w:b/>
                      <w:sz w:val="16"/>
                      <w:szCs w:val="16"/>
                    </w:rPr>
                    <w:br/>
                    <w:t>(</w:t>
                  </w:r>
                  <w:r w:rsidRPr="00155531">
                    <w:rPr>
                      <w:b/>
                      <w:sz w:val="14"/>
                      <w:szCs w:val="14"/>
                    </w:rPr>
                    <w:t>профильный курс</w:t>
                  </w:r>
                  <w:r w:rsidRPr="00155531">
                    <w:rPr>
                      <w:b/>
                      <w:sz w:val="16"/>
                      <w:szCs w:val="16"/>
                    </w:rPr>
                    <w:t>)</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right"/>
                    <w:rPr>
                      <w:b/>
                      <w:color w:val="000000"/>
                      <w:sz w:val="16"/>
                      <w:szCs w:val="16"/>
                    </w:rPr>
                  </w:pPr>
                  <w:r w:rsidRPr="00155531">
                    <w:rPr>
                      <w:b/>
                      <w:color w:val="000000"/>
                      <w:sz w:val="16"/>
                      <w:szCs w:val="16"/>
                    </w:rPr>
                    <w:t>485</w:t>
                  </w:r>
                </w:p>
              </w:tc>
              <w:tc>
                <w:tcPr>
                  <w:tcW w:w="514"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b/>
                      <w:sz w:val="16"/>
                      <w:szCs w:val="16"/>
                    </w:rPr>
                  </w:pPr>
                  <w:r w:rsidRPr="00155531">
                    <w:rPr>
                      <w:b/>
                      <w:sz w:val="16"/>
                      <w:szCs w:val="16"/>
                    </w:rPr>
                    <w:t>(5,7)</w:t>
                  </w:r>
                </w:p>
              </w:tc>
              <w:tc>
                <w:tcPr>
                  <w:tcW w:w="420" w:type="dxa"/>
                  <w:tcBorders>
                    <w:top w:val="nil"/>
                    <w:left w:val="nil"/>
                    <w:bottom w:val="nil"/>
                    <w:right w:val="single" w:sz="4" w:space="0" w:color="FFFFFF"/>
                  </w:tcBorders>
                  <w:shd w:val="clear" w:color="auto" w:fill="auto"/>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10,1%</w:t>
                  </w:r>
                </w:p>
              </w:tc>
              <w:tc>
                <w:tcPr>
                  <w:tcW w:w="96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11</w:t>
                  </w:r>
                </w:p>
              </w:tc>
              <w:tc>
                <w:tcPr>
                  <w:tcW w:w="937"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17,7</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65"/>
                    </w:numPr>
                    <w:ind w:left="0" w:firstLine="0"/>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sz w:val="16"/>
                      <w:szCs w:val="16"/>
                    </w:rPr>
                  </w:pPr>
                  <w:r w:rsidRPr="00155531">
                    <w:rPr>
                      <w:sz w:val="16"/>
                      <w:szCs w:val="16"/>
                    </w:rPr>
                    <w:t>Португалия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right"/>
                    <w:rPr>
                      <w:color w:val="000000"/>
                      <w:sz w:val="16"/>
                      <w:szCs w:val="16"/>
                    </w:rPr>
                  </w:pPr>
                  <w:r w:rsidRPr="00155531">
                    <w:rPr>
                      <w:color w:val="000000"/>
                      <w:sz w:val="16"/>
                      <w:szCs w:val="16"/>
                    </w:rPr>
                    <w:t>482</w:t>
                  </w:r>
                </w:p>
              </w:tc>
              <w:tc>
                <w:tcPr>
                  <w:tcW w:w="514" w:type="dxa"/>
                  <w:tcBorders>
                    <w:top w:val="nil"/>
                    <w:left w:val="nil"/>
                    <w:bottom w:val="nil"/>
                    <w:right w:val="nil"/>
                  </w:tcBorders>
                  <w:shd w:val="clear" w:color="000000" w:fill="CCE8EF"/>
                  <w:noWrap/>
                  <w:vAlign w:val="center"/>
                  <w:hideMark/>
                </w:tcPr>
                <w:p w:rsidR="001D13DF" w:rsidRPr="00155531" w:rsidRDefault="001D13DF" w:rsidP="001D13DF">
                  <w:pPr>
                    <w:ind w:left="-42"/>
                    <w:jc w:val="center"/>
                    <w:rPr>
                      <w:sz w:val="16"/>
                      <w:szCs w:val="16"/>
                    </w:rPr>
                  </w:pPr>
                  <w:r w:rsidRPr="00155531">
                    <w:rPr>
                      <w:sz w:val="16"/>
                      <w:szCs w:val="16"/>
                    </w:rPr>
                    <w:t>(2,5)</w:t>
                  </w:r>
                </w:p>
              </w:tc>
              <w:tc>
                <w:tcPr>
                  <w:tcW w:w="420" w:type="dxa"/>
                  <w:tcBorders>
                    <w:top w:val="nil"/>
                    <w:left w:val="nil"/>
                    <w:bottom w:val="nil"/>
                    <w:right w:val="single" w:sz="4" w:space="0" w:color="FFFFFF"/>
                  </w:tcBorders>
                  <w:shd w:val="clear" w:color="000000" w:fill="CCE8EF"/>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28,5%</w:t>
                  </w:r>
                </w:p>
              </w:tc>
              <w:tc>
                <w:tcPr>
                  <w:tcW w:w="965" w:type="dxa"/>
                  <w:tcBorders>
                    <w:top w:val="nil"/>
                    <w:left w:val="nil"/>
                    <w:bottom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12</w:t>
                  </w:r>
                </w:p>
              </w:tc>
              <w:tc>
                <w:tcPr>
                  <w:tcW w:w="937" w:type="dxa"/>
                  <w:tcBorders>
                    <w:top w:val="nil"/>
                    <w:left w:val="nil"/>
                    <w:bottom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18,1</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65"/>
                    </w:numPr>
                    <w:ind w:left="0" w:firstLine="0"/>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Франция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right"/>
                    <w:rPr>
                      <w:color w:val="000000"/>
                      <w:sz w:val="16"/>
                      <w:szCs w:val="16"/>
                    </w:rPr>
                  </w:pPr>
                  <w:r w:rsidRPr="00155531">
                    <w:rPr>
                      <w:color w:val="000000"/>
                      <w:sz w:val="16"/>
                      <w:szCs w:val="16"/>
                    </w:rPr>
                    <w:t>463</w:t>
                  </w:r>
                </w:p>
              </w:tc>
              <w:tc>
                <w:tcPr>
                  <w:tcW w:w="514"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(3,1)</w:t>
                  </w:r>
                </w:p>
              </w:tc>
              <w:tc>
                <w:tcPr>
                  <w:tcW w:w="420" w:type="dxa"/>
                  <w:tcBorders>
                    <w:top w:val="nil"/>
                    <w:left w:val="nil"/>
                    <w:bottom w:val="nil"/>
                    <w:right w:val="single" w:sz="4" w:space="0" w:color="FFFFFF"/>
                  </w:tcBorders>
                  <w:shd w:val="clear" w:color="auto" w:fill="auto"/>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21,5%</w:t>
                  </w:r>
                </w:p>
              </w:tc>
              <w:tc>
                <w:tcPr>
                  <w:tcW w:w="96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12</w:t>
                  </w:r>
                </w:p>
              </w:tc>
              <w:tc>
                <w:tcPr>
                  <w:tcW w:w="937"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18,0</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65"/>
                    </w:numPr>
                    <w:ind w:left="0" w:firstLine="0"/>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sz w:val="16"/>
                      <w:szCs w:val="16"/>
                    </w:rPr>
                  </w:pPr>
                  <w:r w:rsidRPr="00155531">
                    <w:rPr>
                      <w:sz w:val="16"/>
                      <w:szCs w:val="16"/>
                    </w:rPr>
                    <w:t>Словения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right"/>
                    <w:rPr>
                      <w:color w:val="000000"/>
                      <w:sz w:val="16"/>
                      <w:szCs w:val="16"/>
                    </w:rPr>
                  </w:pPr>
                  <w:r w:rsidRPr="00155531">
                    <w:rPr>
                      <w:color w:val="000000"/>
                      <w:sz w:val="16"/>
                      <w:szCs w:val="16"/>
                    </w:rPr>
                    <w:t>460</w:t>
                  </w:r>
                </w:p>
              </w:tc>
              <w:tc>
                <w:tcPr>
                  <w:tcW w:w="514" w:type="dxa"/>
                  <w:tcBorders>
                    <w:top w:val="nil"/>
                    <w:left w:val="nil"/>
                    <w:bottom w:val="nil"/>
                    <w:right w:val="nil"/>
                  </w:tcBorders>
                  <w:shd w:val="clear" w:color="000000" w:fill="CCE8EF"/>
                  <w:noWrap/>
                  <w:vAlign w:val="center"/>
                  <w:hideMark/>
                </w:tcPr>
                <w:p w:rsidR="001D13DF" w:rsidRPr="00155531" w:rsidRDefault="001D13DF" w:rsidP="001D13DF">
                  <w:pPr>
                    <w:ind w:left="-42"/>
                    <w:jc w:val="center"/>
                    <w:rPr>
                      <w:sz w:val="16"/>
                      <w:szCs w:val="16"/>
                    </w:rPr>
                  </w:pPr>
                  <w:r w:rsidRPr="00155531">
                    <w:rPr>
                      <w:sz w:val="16"/>
                      <w:szCs w:val="16"/>
                    </w:rPr>
                    <w:t>(3,4)</w:t>
                  </w:r>
                </w:p>
              </w:tc>
              <w:tc>
                <w:tcPr>
                  <w:tcW w:w="420" w:type="dxa"/>
                  <w:tcBorders>
                    <w:top w:val="nil"/>
                    <w:left w:val="nil"/>
                    <w:bottom w:val="nil"/>
                    <w:right w:val="single" w:sz="4" w:space="0" w:color="FFFFFF"/>
                  </w:tcBorders>
                  <w:shd w:val="clear" w:color="000000" w:fill="CCE8EF"/>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34,4%</w:t>
                  </w:r>
                </w:p>
              </w:tc>
              <w:tc>
                <w:tcPr>
                  <w:tcW w:w="965" w:type="dxa"/>
                  <w:tcBorders>
                    <w:top w:val="nil"/>
                    <w:left w:val="nil"/>
                    <w:bottom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13</w:t>
                  </w:r>
                </w:p>
              </w:tc>
              <w:tc>
                <w:tcPr>
                  <w:tcW w:w="937" w:type="dxa"/>
                  <w:tcBorders>
                    <w:top w:val="nil"/>
                    <w:left w:val="nil"/>
                    <w:bottom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18,8</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65"/>
                    </w:numPr>
                    <w:ind w:left="0" w:firstLine="0"/>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Норвегия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right"/>
                    <w:rPr>
                      <w:color w:val="000000"/>
                      <w:sz w:val="16"/>
                      <w:szCs w:val="16"/>
                    </w:rPr>
                  </w:pPr>
                  <w:r w:rsidRPr="00155531">
                    <w:rPr>
                      <w:color w:val="000000"/>
                      <w:sz w:val="16"/>
                      <w:szCs w:val="16"/>
                    </w:rPr>
                    <w:t>459</w:t>
                  </w:r>
                </w:p>
              </w:tc>
              <w:tc>
                <w:tcPr>
                  <w:tcW w:w="514"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(4,6)</w:t>
                  </w:r>
                </w:p>
              </w:tc>
              <w:tc>
                <w:tcPr>
                  <w:tcW w:w="420" w:type="dxa"/>
                  <w:tcBorders>
                    <w:top w:val="nil"/>
                    <w:left w:val="nil"/>
                    <w:bottom w:val="nil"/>
                    <w:right w:val="single" w:sz="4" w:space="0" w:color="FFFFFF"/>
                  </w:tcBorders>
                  <w:shd w:val="clear" w:color="auto" w:fill="auto"/>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10,6%</w:t>
                  </w:r>
                </w:p>
              </w:tc>
              <w:tc>
                <w:tcPr>
                  <w:tcW w:w="96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13</w:t>
                  </w:r>
                </w:p>
              </w:tc>
              <w:tc>
                <w:tcPr>
                  <w:tcW w:w="937"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18,7</w:t>
                  </w:r>
                </w:p>
              </w:tc>
            </w:tr>
            <w:tr w:rsidR="001D13DF" w:rsidRPr="00155531" w:rsidTr="001D13DF">
              <w:trPr>
                <w:trHeight w:val="199"/>
              </w:trPr>
              <w:tc>
                <w:tcPr>
                  <w:tcW w:w="266" w:type="dxa"/>
                  <w:tcBorders>
                    <w:top w:val="nil"/>
                    <w:left w:val="nil"/>
                    <w:bottom w:val="nil"/>
                    <w:right w:val="nil"/>
                  </w:tcBorders>
                  <w:shd w:val="clear" w:color="000000" w:fill="CCE8EF"/>
                  <w:noWrap/>
                  <w:vAlign w:val="center"/>
                  <w:hideMark/>
                </w:tcPr>
                <w:p w:rsidR="001D13DF" w:rsidRPr="00155531" w:rsidRDefault="001D13DF" w:rsidP="00280EC3">
                  <w:pPr>
                    <w:pStyle w:val="a5"/>
                    <w:numPr>
                      <w:ilvl w:val="0"/>
                      <w:numId w:val="65"/>
                    </w:numPr>
                    <w:ind w:left="0" w:firstLine="0"/>
                    <w:rPr>
                      <w:sz w:val="16"/>
                      <w:szCs w:val="16"/>
                    </w:rPr>
                  </w:pPr>
                </w:p>
              </w:tc>
              <w:tc>
                <w:tcPr>
                  <w:tcW w:w="2320" w:type="dxa"/>
                  <w:tcBorders>
                    <w:top w:val="nil"/>
                    <w:left w:val="nil"/>
                    <w:bottom w:val="nil"/>
                    <w:right w:val="single" w:sz="4" w:space="0" w:color="FFFFFF"/>
                  </w:tcBorders>
                  <w:shd w:val="clear" w:color="000000" w:fill="CCE8EF"/>
                  <w:noWrap/>
                  <w:vAlign w:val="center"/>
                  <w:hideMark/>
                </w:tcPr>
                <w:p w:rsidR="001D13DF" w:rsidRPr="00155531" w:rsidRDefault="001D13DF" w:rsidP="001D13DF">
                  <w:pPr>
                    <w:rPr>
                      <w:sz w:val="16"/>
                      <w:szCs w:val="16"/>
                    </w:rPr>
                  </w:pPr>
                  <w:r w:rsidRPr="00155531">
                    <w:rPr>
                      <w:sz w:val="16"/>
                      <w:szCs w:val="16"/>
                    </w:rPr>
                    <w:t>Швеция</w:t>
                  </w:r>
                </w:p>
              </w:tc>
              <w:tc>
                <w:tcPr>
                  <w:tcW w:w="425" w:type="dxa"/>
                  <w:tcBorders>
                    <w:top w:val="nil"/>
                    <w:left w:val="nil"/>
                    <w:bottom w:val="nil"/>
                    <w:right w:val="nil"/>
                  </w:tcBorders>
                  <w:shd w:val="clear" w:color="000000" w:fill="CCE8EF"/>
                  <w:noWrap/>
                  <w:vAlign w:val="center"/>
                  <w:hideMark/>
                </w:tcPr>
                <w:p w:rsidR="001D13DF" w:rsidRPr="00155531" w:rsidRDefault="001D13DF" w:rsidP="001D13DF">
                  <w:pPr>
                    <w:ind w:left="-108"/>
                    <w:jc w:val="right"/>
                    <w:rPr>
                      <w:color w:val="000000"/>
                      <w:sz w:val="16"/>
                      <w:szCs w:val="16"/>
                    </w:rPr>
                  </w:pPr>
                  <w:r w:rsidRPr="00155531">
                    <w:rPr>
                      <w:color w:val="000000"/>
                      <w:sz w:val="16"/>
                      <w:szCs w:val="16"/>
                    </w:rPr>
                    <w:t>431</w:t>
                  </w:r>
                </w:p>
              </w:tc>
              <w:tc>
                <w:tcPr>
                  <w:tcW w:w="514" w:type="dxa"/>
                  <w:tcBorders>
                    <w:top w:val="nil"/>
                    <w:left w:val="nil"/>
                    <w:bottom w:val="nil"/>
                    <w:right w:val="nil"/>
                  </w:tcBorders>
                  <w:shd w:val="clear" w:color="000000" w:fill="CCE8EF"/>
                  <w:noWrap/>
                  <w:vAlign w:val="center"/>
                  <w:hideMark/>
                </w:tcPr>
                <w:p w:rsidR="001D13DF" w:rsidRPr="00155531" w:rsidRDefault="001D13DF" w:rsidP="001D13DF">
                  <w:pPr>
                    <w:ind w:left="-42"/>
                    <w:jc w:val="center"/>
                    <w:rPr>
                      <w:sz w:val="16"/>
                      <w:szCs w:val="16"/>
                    </w:rPr>
                  </w:pPr>
                  <w:r w:rsidRPr="00155531">
                    <w:rPr>
                      <w:sz w:val="16"/>
                      <w:szCs w:val="16"/>
                    </w:rPr>
                    <w:t>(4,0)</w:t>
                  </w:r>
                </w:p>
              </w:tc>
              <w:tc>
                <w:tcPr>
                  <w:tcW w:w="420" w:type="dxa"/>
                  <w:tcBorders>
                    <w:top w:val="nil"/>
                    <w:left w:val="nil"/>
                    <w:bottom w:val="nil"/>
                    <w:right w:val="single" w:sz="4" w:space="0" w:color="FFFFFF"/>
                  </w:tcBorders>
                  <w:shd w:val="clear" w:color="000000" w:fill="CCE8EF"/>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14,1%</w:t>
                  </w:r>
                </w:p>
              </w:tc>
              <w:tc>
                <w:tcPr>
                  <w:tcW w:w="965" w:type="dxa"/>
                  <w:tcBorders>
                    <w:top w:val="nil"/>
                    <w:left w:val="nil"/>
                    <w:bottom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12</w:t>
                  </w:r>
                </w:p>
              </w:tc>
              <w:tc>
                <w:tcPr>
                  <w:tcW w:w="937" w:type="dxa"/>
                  <w:tcBorders>
                    <w:top w:val="nil"/>
                    <w:left w:val="nil"/>
                    <w:bottom w:val="nil"/>
                    <w:right w:val="single" w:sz="4" w:space="0" w:color="FFFFFF"/>
                  </w:tcBorders>
                  <w:shd w:val="clear" w:color="000000" w:fill="CCE8EF"/>
                  <w:vAlign w:val="center"/>
                </w:tcPr>
                <w:p w:rsidR="001D13DF" w:rsidRPr="00155531" w:rsidRDefault="001D13DF" w:rsidP="001D13DF">
                  <w:pPr>
                    <w:jc w:val="center"/>
                    <w:rPr>
                      <w:color w:val="000000"/>
                      <w:sz w:val="16"/>
                      <w:szCs w:val="16"/>
                    </w:rPr>
                  </w:pPr>
                  <w:r w:rsidRPr="00155531">
                    <w:rPr>
                      <w:color w:val="000000"/>
                      <w:sz w:val="16"/>
                      <w:szCs w:val="16"/>
                    </w:rPr>
                    <w:t>18,8</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65"/>
                    </w:numPr>
                    <w:ind w:left="-75" w:firstLine="0"/>
                    <w:rPr>
                      <w:sz w:val="16"/>
                      <w:szCs w:val="16"/>
                    </w:rPr>
                  </w:pPr>
                </w:p>
              </w:tc>
              <w:tc>
                <w:tcPr>
                  <w:tcW w:w="2320"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Италия</w:t>
                  </w:r>
                </w:p>
              </w:tc>
              <w:tc>
                <w:tcPr>
                  <w:tcW w:w="425" w:type="dxa"/>
                  <w:tcBorders>
                    <w:top w:val="nil"/>
                    <w:left w:val="nil"/>
                    <w:bottom w:val="nil"/>
                    <w:right w:val="nil"/>
                  </w:tcBorders>
                  <w:shd w:val="clear" w:color="auto" w:fill="auto"/>
                  <w:noWrap/>
                  <w:vAlign w:val="center"/>
                  <w:hideMark/>
                </w:tcPr>
                <w:p w:rsidR="001D13DF" w:rsidRPr="00155531" w:rsidRDefault="001D13DF" w:rsidP="001D13DF">
                  <w:pPr>
                    <w:ind w:left="-108"/>
                    <w:jc w:val="right"/>
                    <w:rPr>
                      <w:color w:val="000000"/>
                      <w:sz w:val="16"/>
                      <w:szCs w:val="16"/>
                    </w:rPr>
                  </w:pPr>
                  <w:r w:rsidRPr="00155531">
                    <w:rPr>
                      <w:color w:val="000000"/>
                      <w:sz w:val="16"/>
                      <w:szCs w:val="16"/>
                    </w:rPr>
                    <w:t>422</w:t>
                  </w:r>
                </w:p>
              </w:tc>
              <w:tc>
                <w:tcPr>
                  <w:tcW w:w="514" w:type="dxa"/>
                  <w:tcBorders>
                    <w:top w:val="nil"/>
                    <w:left w:val="nil"/>
                    <w:bottom w:val="nil"/>
                    <w:right w:val="nil"/>
                  </w:tcBorders>
                  <w:shd w:val="clear" w:color="auto" w:fill="auto"/>
                  <w:noWrap/>
                  <w:vAlign w:val="center"/>
                  <w:hideMark/>
                </w:tcPr>
                <w:p w:rsidR="001D13DF" w:rsidRPr="00155531" w:rsidRDefault="001D13DF" w:rsidP="001D13DF">
                  <w:pPr>
                    <w:ind w:left="-42"/>
                    <w:jc w:val="center"/>
                    <w:rPr>
                      <w:sz w:val="16"/>
                      <w:szCs w:val="16"/>
                    </w:rPr>
                  </w:pPr>
                  <w:r w:rsidRPr="00155531">
                    <w:rPr>
                      <w:sz w:val="16"/>
                      <w:szCs w:val="16"/>
                    </w:rPr>
                    <w:t>(</w:t>
                  </w:r>
                  <w:r w:rsidRPr="00155531">
                    <w:rPr>
                      <w:sz w:val="16"/>
                      <w:szCs w:val="16"/>
                      <w:lang w:val="en-US"/>
                    </w:rPr>
                    <w:t>5</w:t>
                  </w:r>
                  <w:r w:rsidRPr="00155531">
                    <w:rPr>
                      <w:sz w:val="16"/>
                      <w:szCs w:val="16"/>
                    </w:rPr>
                    <w:t>,</w:t>
                  </w:r>
                  <w:r w:rsidRPr="00155531">
                    <w:rPr>
                      <w:sz w:val="16"/>
                      <w:szCs w:val="16"/>
                      <w:lang w:val="en-US"/>
                    </w:rPr>
                    <w:t>3</w:t>
                  </w:r>
                  <w:r w:rsidRPr="00155531">
                    <w:rPr>
                      <w:sz w:val="16"/>
                      <w:szCs w:val="16"/>
                    </w:rPr>
                    <w:t>)</w:t>
                  </w:r>
                </w:p>
              </w:tc>
              <w:tc>
                <w:tcPr>
                  <w:tcW w:w="420" w:type="dxa"/>
                  <w:tcBorders>
                    <w:top w:val="nil"/>
                    <w:left w:val="nil"/>
                    <w:bottom w:val="nil"/>
                    <w:right w:val="single" w:sz="4" w:space="0" w:color="FFFFFF"/>
                  </w:tcBorders>
                  <w:shd w:val="clear" w:color="auto" w:fill="auto"/>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24,5%</w:t>
                  </w:r>
                </w:p>
              </w:tc>
              <w:tc>
                <w:tcPr>
                  <w:tcW w:w="96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13</w:t>
                  </w:r>
                </w:p>
              </w:tc>
              <w:tc>
                <w:tcPr>
                  <w:tcW w:w="937"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18,9</w:t>
                  </w:r>
                </w:p>
              </w:tc>
            </w:tr>
          </w:tbl>
          <w:p w:rsidR="001D13DF" w:rsidRPr="00155531" w:rsidRDefault="001D13DF" w:rsidP="001D13DF">
            <w:pPr>
              <w:pStyle w:val="1b"/>
              <w:ind w:left="176" w:right="-108" w:firstLine="0"/>
              <w:rPr>
                <w:color w:val="000000"/>
                <w:sz w:val="8"/>
                <w:szCs w:val="8"/>
              </w:rPr>
            </w:pPr>
          </w:p>
          <w:p w:rsidR="001D13DF" w:rsidRPr="00155531" w:rsidRDefault="001D13DF" w:rsidP="001D13DF">
            <w:pPr>
              <w:pStyle w:val="1b"/>
              <w:ind w:left="176" w:right="-108" w:firstLine="0"/>
              <w:rPr>
                <w:color w:val="000000"/>
                <w:sz w:val="8"/>
                <w:szCs w:val="8"/>
              </w:rPr>
            </w:pPr>
          </w:p>
          <w:p w:rsidR="001D13DF" w:rsidRPr="00155531" w:rsidRDefault="001D13DF" w:rsidP="001D13DF">
            <w:pPr>
              <w:pStyle w:val="1b"/>
              <w:ind w:left="176" w:right="-108" w:firstLine="0"/>
              <w:rPr>
                <w:color w:val="000000"/>
                <w:sz w:val="15"/>
                <w:szCs w:val="15"/>
              </w:rPr>
            </w:pPr>
            <w:r w:rsidRPr="00155531">
              <w:rPr>
                <w:color w:val="000000"/>
                <w:sz w:val="15"/>
                <w:szCs w:val="15"/>
              </w:rPr>
              <w:t xml:space="preserve">h  </w:t>
            </w:r>
            <w:r w:rsidRPr="00155531">
              <w:rPr>
                <w:sz w:val="15"/>
                <w:szCs w:val="15"/>
              </w:rPr>
              <w:t xml:space="preserve">Средний балл страны статистически значимо </w:t>
            </w:r>
            <w:r w:rsidRPr="00155531">
              <w:rPr>
                <w:b/>
                <w:sz w:val="15"/>
                <w:szCs w:val="15"/>
              </w:rPr>
              <w:t>выше</w:t>
            </w:r>
            <w:r w:rsidRPr="00155531">
              <w:rPr>
                <w:sz w:val="15"/>
                <w:szCs w:val="15"/>
              </w:rPr>
              <w:t xml:space="preserve"> среднего значения шкалы TIMSS.</w:t>
            </w:r>
          </w:p>
          <w:p w:rsidR="001D13DF" w:rsidRPr="00155531" w:rsidRDefault="001D13DF" w:rsidP="001D13DF">
            <w:pPr>
              <w:ind w:left="182"/>
              <w:rPr>
                <w:rFonts w:eastAsia="Calibri"/>
                <w:sz w:val="15"/>
                <w:szCs w:val="15"/>
              </w:rPr>
            </w:pPr>
            <w:r w:rsidRPr="00155531">
              <w:rPr>
                <w:rFonts w:eastAsia="Calibri"/>
                <w:b/>
                <w:color w:val="000000"/>
                <w:sz w:val="16"/>
                <w:szCs w:val="16"/>
              </w:rPr>
              <w:t>=</w:t>
            </w:r>
            <w:r w:rsidRPr="00155531">
              <w:rPr>
                <w:rFonts w:eastAsia="Calibri"/>
                <w:color w:val="000000"/>
                <w:sz w:val="15"/>
                <w:szCs w:val="15"/>
              </w:rPr>
              <w:t xml:space="preserve">  </w:t>
            </w:r>
            <w:r w:rsidRPr="00155531">
              <w:rPr>
                <w:rFonts w:eastAsia="Calibri"/>
                <w:sz w:val="15"/>
                <w:szCs w:val="15"/>
              </w:rPr>
              <w:t>Нет статистически значимых различий между средними баллами стран.</w:t>
            </w:r>
          </w:p>
          <w:p w:rsidR="001D13DF" w:rsidRPr="00155531" w:rsidRDefault="001D13DF" w:rsidP="001D13DF">
            <w:pPr>
              <w:ind w:left="182"/>
              <w:rPr>
                <w:rFonts w:eastAsia="Calibri"/>
                <w:sz w:val="15"/>
                <w:szCs w:val="15"/>
              </w:rPr>
            </w:pPr>
            <w:r w:rsidRPr="00155531">
              <w:rPr>
                <w:rFonts w:eastAsia="Calibri"/>
                <w:color w:val="000000"/>
                <w:sz w:val="15"/>
                <w:szCs w:val="15"/>
              </w:rPr>
              <w:t xml:space="preserve">i    </w:t>
            </w:r>
            <w:r w:rsidRPr="00155531">
              <w:rPr>
                <w:rFonts w:eastAsia="Calibri"/>
                <w:sz w:val="15"/>
                <w:szCs w:val="15"/>
              </w:rPr>
              <w:t xml:space="preserve">Средний балл страны статистически значимо </w:t>
            </w:r>
            <w:r w:rsidRPr="00155531">
              <w:rPr>
                <w:rFonts w:eastAsia="Calibri"/>
                <w:b/>
                <w:sz w:val="15"/>
                <w:szCs w:val="15"/>
              </w:rPr>
              <w:t>ниже</w:t>
            </w:r>
            <w:r w:rsidRPr="00155531">
              <w:rPr>
                <w:rFonts w:eastAsia="Calibri"/>
                <w:sz w:val="15"/>
                <w:szCs w:val="15"/>
              </w:rPr>
              <w:t xml:space="preserve"> среднего значения шкалы TIMSS.</w:t>
            </w:r>
          </w:p>
        </w:tc>
      </w:tr>
    </w:tbl>
    <w:p w:rsidR="001D13DF" w:rsidRPr="00155531" w:rsidRDefault="001D13DF" w:rsidP="001D13DF"/>
    <w:p w:rsidR="001D13DF" w:rsidRPr="00155531" w:rsidRDefault="001D13DF" w:rsidP="001D13DF">
      <w:pPr>
        <w:jc w:val="center"/>
        <w:rPr>
          <w:b/>
          <w:bCs/>
          <w:color w:val="000000"/>
        </w:rPr>
      </w:pPr>
      <w:r w:rsidRPr="00155531">
        <w:rPr>
          <w:b/>
          <w:bCs/>
          <w:color w:val="000000"/>
        </w:rPr>
        <w:t>Результаты выпускников средней школы, изучавших профильный курс физики</w:t>
      </w:r>
    </w:p>
    <w:p w:rsidR="001D13DF" w:rsidRPr="00155531" w:rsidRDefault="001D13DF" w:rsidP="001D13DF"/>
    <w:tbl>
      <w:tblPr>
        <w:tblW w:w="6771" w:type="dxa"/>
        <w:tblLook w:val="04A0" w:firstRow="1" w:lastRow="0" w:firstColumn="1" w:lastColumn="0" w:noHBand="0" w:noVBand="1"/>
      </w:tblPr>
      <w:tblGrid>
        <w:gridCol w:w="266"/>
        <w:gridCol w:w="2316"/>
        <w:gridCol w:w="567"/>
        <w:gridCol w:w="425"/>
        <w:gridCol w:w="322"/>
        <w:gridCol w:w="815"/>
        <w:gridCol w:w="1086"/>
        <w:gridCol w:w="974"/>
      </w:tblGrid>
      <w:tr w:rsidR="001D13DF" w:rsidRPr="00155531" w:rsidTr="001D13DF">
        <w:trPr>
          <w:trHeight w:val="559"/>
        </w:trPr>
        <w:tc>
          <w:tcPr>
            <w:tcW w:w="266" w:type="dxa"/>
            <w:tcBorders>
              <w:top w:val="nil"/>
              <w:left w:val="nil"/>
              <w:bottom w:val="nil"/>
              <w:right w:val="nil"/>
            </w:tcBorders>
            <w:shd w:val="clear" w:color="000000" w:fill="CBE2E1"/>
            <w:noWrap/>
            <w:vAlign w:val="bottom"/>
            <w:hideMark/>
          </w:tcPr>
          <w:p w:rsidR="001D13DF" w:rsidRPr="00155531" w:rsidRDefault="001D13DF" w:rsidP="001D13DF">
            <w:pPr>
              <w:rPr>
                <w:color w:val="007F7B"/>
                <w:sz w:val="20"/>
                <w:szCs w:val="20"/>
              </w:rPr>
            </w:pPr>
            <w:r w:rsidRPr="00155531">
              <w:rPr>
                <w:color w:val="007F7B"/>
                <w:sz w:val="20"/>
                <w:szCs w:val="20"/>
              </w:rPr>
              <w:t> </w:t>
            </w:r>
          </w:p>
        </w:tc>
        <w:tc>
          <w:tcPr>
            <w:tcW w:w="2316" w:type="dxa"/>
            <w:tcBorders>
              <w:top w:val="nil"/>
              <w:left w:val="nil"/>
              <w:bottom w:val="nil"/>
              <w:right w:val="single" w:sz="4" w:space="0" w:color="FFFFFF"/>
            </w:tcBorders>
            <w:shd w:val="clear" w:color="000000" w:fill="CBE2E1"/>
            <w:vAlign w:val="center"/>
            <w:hideMark/>
          </w:tcPr>
          <w:p w:rsidR="001D13DF" w:rsidRPr="00155531" w:rsidRDefault="001D13DF" w:rsidP="001D13DF">
            <w:pPr>
              <w:rPr>
                <w:b/>
                <w:bCs/>
                <w:color w:val="007F7B"/>
                <w:sz w:val="18"/>
                <w:szCs w:val="18"/>
              </w:rPr>
            </w:pPr>
            <w:r w:rsidRPr="00155531">
              <w:rPr>
                <w:b/>
                <w:bCs/>
                <w:color w:val="007F7B"/>
                <w:sz w:val="18"/>
                <w:szCs w:val="18"/>
              </w:rPr>
              <w:t>Страна</w:t>
            </w:r>
          </w:p>
        </w:tc>
        <w:tc>
          <w:tcPr>
            <w:tcW w:w="1314" w:type="dxa"/>
            <w:gridSpan w:val="3"/>
            <w:tcBorders>
              <w:top w:val="nil"/>
              <w:left w:val="nil"/>
              <w:bottom w:val="nil"/>
              <w:right w:val="single" w:sz="4" w:space="0" w:color="FFFFFF"/>
            </w:tcBorders>
            <w:shd w:val="clear" w:color="000000" w:fill="CBE2E1"/>
            <w:vAlign w:val="center"/>
            <w:hideMark/>
          </w:tcPr>
          <w:p w:rsidR="001D13DF" w:rsidRPr="00155531" w:rsidRDefault="001D13DF" w:rsidP="001D13DF">
            <w:pPr>
              <w:jc w:val="center"/>
              <w:rPr>
                <w:b/>
                <w:bCs/>
                <w:color w:val="007F7B"/>
                <w:sz w:val="18"/>
                <w:szCs w:val="18"/>
              </w:rPr>
            </w:pPr>
            <w:r w:rsidRPr="00155531">
              <w:rPr>
                <w:b/>
                <w:bCs/>
                <w:color w:val="007F7B"/>
                <w:sz w:val="18"/>
                <w:szCs w:val="18"/>
              </w:rPr>
              <w:t>Средний балл</w:t>
            </w:r>
          </w:p>
        </w:tc>
        <w:tc>
          <w:tcPr>
            <w:tcW w:w="815"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b/>
                <w:bCs/>
                <w:color w:val="008BB0"/>
                <w:sz w:val="18"/>
                <w:szCs w:val="18"/>
              </w:rPr>
            </w:pPr>
            <w:r w:rsidRPr="00155531">
              <w:rPr>
                <w:b/>
                <w:bCs/>
                <w:color w:val="008BB0"/>
                <w:sz w:val="18"/>
                <w:szCs w:val="18"/>
              </w:rPr>
              <w:t>Индекс охвата</w:t>
            </w:r>
          </w:p>
        </w:tc>
        <w:tc>
          <w:tcPr>
            <w:tcW w:w="1086"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b/>
                <w:bCs/>
                <w:color w:val="008BB0"/>
                <w:sz w:val="18"/>
                <w:szCs w:val="18"/>
              </w:rPr>
            </w:pPr>
            <w:r w:rsidRPr="00155531">
              <w:rPr>
                <w:b/>
                <w:bCs/>
                <w:color w:val="008BB0"/>
                <w:sz w:val="18"/>
                <w:szCs w:val="18"/>
              </w:rPr>
              <w:t>Число лет обучения</w:t>
            </w:r>
          </w:p>
        </w:tc>
        <w:tc>
          <w:tcPr>
            <w:tcW w:w="974"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b/>
                <w:bCs/>
                <w:color w:val="008BB0"/>
                <w:sz w:val="18"/>
                <w:szCs w:val="18"/>
              </w:rPr>
            </w:pPr>
            <w:r w:rsidRPr="00155531">
              <w:rPr>
                <w:b/>
                <w:bCs/>
                <w:color w:val="008BB0"/>
                <w:sz w:val="18"/>
                <w:szCs w:val="18"/>
              </w:rPr>
              <w:t>Средний возраст</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66"/>
              </w:numPr>
              <w:ind w:left="-66" w:firstLine="0"/>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Словения</w:t>
            </w:r>
          </w:p>
        </w:tc>
        <w:tc>
          <w:tcPr>
            <w:tcW w:w="567" w:type="dxa"/>
            <w:tcBorders>
              <w:top w:val="nil"/>
              <w:left w:val="nil"/>
              <w:bottom w:val="nil"/>
              <w:right w:val="nil"/>
            </w:tcBorders>
            <w:shd w:val="clear" w:color="auto" w:fill="auto"/>
            <w:noWrap/>
            <w:vAlign w:val="bottom"/>
            <w:hideMark/>
          </w:tcPr>
          <w:p w:rsidR="001D13DF" w:rsidRPr="00155531" w:rsidRDefault="001D13DF" w:rsidP="001D13DF">
            <w:pPr>
              <w:jc w:val="center"/>
              <w:rPr>
                <w:sz w:val="16"/>
                <w:szCs w:val="16"/>
              </w:rPr>
            </w:pPr>
            <w:r w:rsidRPr="00155531">
              <w:rPr>
                <w:sz w:val="16"/>
                <w:szCs w:val="16"/>
              </w:rPr>
              <w:t>531</w:t>
            </w:r>
          </w:p>
        </w:tc>
        <w:tc>
          <w:tcPr>
            <w:tcW w:w="425" w:type="dxa"/>
            <w:tcBorders>
              <w:top w:val="nil"/>
              <w:left w:val="nil"/>
              <w:bottom w:val="nil"/>
              <w:right w:val="nil"/>
            </w:tcBorders>
            <w:shd w:val="clear" w:color="auto" w:fill="auto"/>
            <w:noWrap/>
            <w:vAlign w:val="bottom"/>
            <w:hideMark/>
          </w:tcPr>
          <w:p w:rsidR="001D13DF" w:rsidRPr="00155531" w:rsidRDefault="001D13DF" w:rsidP="001D13DF">
            <w:pPr>
              <w:ind w:left="-91" w:right="-50"/>
              <w:jc w:val="center"/>
              <w:rPr>
                <w:sz w:val="16"/>
                <w:szCs w:val="16"/>
              </w:rPr>
            </w:pPr>
            <w:r w:rsidRPr="00155531">
              <w:rPr>
                <w:sz w:val="16"/>
                <w:szCs w:val="16"/>
              </w:rPr>
              <w:t>(2,5)</w:t>
            </w:r>
          </w:p>
        </w:tc>
        <w:tc>
          <w:tcPr>
            <w:tcW w:w="322" w:type="dxa"/>
            <w:tcBorders>
              <w:top w:val="nil"/>
              <w:left w:val="nil"/>
              <w:bottom w:val="nil"/>
              <w:right w:val="single" w:sz="4" w:space="0" w:color="FFFFFF"/>
            </w:tcBorders>
            <w:shd w:val="clear" w:color="auto" w:fill="auto"/>
            <w:noWrap/>
            <w:vAlign w:val="bottom"/>
            <w:hideMark/>
          </w:tcPr>
          <w:p w:rsidR="001D13DF" w:rsidRPr="00155531" w:rsidRDefault="001D13DF" w:rsidP="001D13DF">
            <w:pPr>
              <w:jc w:val="center"/>
              <w:rPr>
                <w:sz w:val="14"/>
                <w:szCs w:val="14"/>
              </w:rPr>
            </w:pPr>
            <w:r w:rsidRPr="00155531">
              <w:rPr>
                <w:sz w:val="14"/>
                <w:szCs w:val="14"/>
              </w:rPr>
              <w:t>h</w:t>
            </w:r>
          </w:p>
        </w:tc>
        <w:tc>
          <w:tcPr>
            <w:tcW w:w="81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7,6%</w:t>
            </w:r>
          </w:p>
        </w:tc>
        <w:tc>
          <w:tcPr>
            <w:tcW w:w="1086"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13</w:t>
            </w:r>
          </w:p>
        </w:tc>
        <w:tc>
          <w:tcPr>
            <w:tcW w:w="974"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18,8</w:t>
            </w:r>
          </w:p>
        </w:tc>
      </w:tr>
      <w:tr w:rsidR="001D13DF" w:rsidRPr="00155531" w:rsidTr="001D13DF">
        <w:trPr>
          <w:trHeight w:val="199"/>
        </w:trPr>
        <w:tc>
          <w:tcPr>
            <w:tcW w:w="26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66"/>
              </w:numPr>
              <w:ind w:left="-66" w:firstLine="0"/>
              <w:rPr>
                <w:b/>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b/>
                <w:sz w:val="16"/>
                <w:szCs w:val="16"/>
              </w:rPr>
            </w:pPr>
            <w:r w:rsidRPr="00155531">
              <w:rPr>
                <w:b/>
                <w:sz w:val="16"/>
                <w:szCs w:val="16"/>
              </w:rPr>
              <w:t>Российская Федерация</w:t>
            </w:r>
          </w:p>
        </w:tc>
        <w:tc>
          <w:tcPr>
            <w:tcW w:w="567" w:type="dxa"/>
            <w:tcBorders>
              <w:top w:val="nil"/>
              <w:left w:val="nil"/>
              <w:bottom w:val="nil"/>
              <w:right w:val="nil"/>
            </w:tcBorders>
            <w:shd w:val="clear" w:color="000000" w:fill="CBE2E1"/>
            <w:noWrap/>
            <w:vAlign w:val="bottom"/>
            <w:hideMark/>
          </w:tcPr>
          <w:p w:rsidR="001D13DF" w:rsidRPr="00155531" w:rsidRDefault="001D13DF" w:rsidP="001D13DF">
            <w:pPr>
              <w:jc w:val="center"/>
              <w:rPr>
                <w:b/>
                <w:sz w:val="16"/>
                <w:szCs w:val="16"/>
              </w:rPr>
            </w:pPr>
            <w:r w:rsidRPr="00155531">
              <w:rPr>
                <w:b/>
                <w:sz w:val="16"/>
                <w:szCs w:val="16"/>
              </w:rPr>
              <w:t>508</w:t>
            </w:r>
          </w:p>
        </w:tc>
        <w:tc>
          <w:tcPr>
            <w:tcW w:w="425" w:type="dxa"/>
            <w:tcBorders>
              <w:top w:val="nil"/>
              <w:left w:val="nil"/>
              <w:bottom w:val="nil"/>
              <w:right w:val="nil"/>
            </w:tcBorders>
            <w:shd w:val="clear" w:color="000000" w:fill="CBE2E1"/>
            <w:noWrap/>
            <w:vAlign w:val="bottom"/>
            <w:hideMark/>
          </w:tcPr>
          <w:p w:rsidR="001D13DF" w:rsidRPr="00155531" w:rsidRDefault="001D13DF" w:rsidP="001D13DF">
            <w:pPr>
              <w:ind w:left="-91" w:right="-50"/>
              <w:jc w:val="center"/>
              <w:rPr>
                <w:b/>
                <w:sz w:val="16"/>
                <w:szCs w:val="16"/>
              </w:rPr>
            </w:pPr>
            <w:r w:rsidRPr="00155531">
              <w:rPr>
                <w:b/>
                <w:sz w:val="16"/>
                <w:szCs w:val="16"/>
              </w:rPr>
              <w:t>(7,1)</w:t>
            </w:r>
          </w:p>
        </w:tc>
        <w:tc>
          <w:tcPr>
            <w:tcW w:w="322" w:type="dxa"/>
            <w:tcBorders>
              <w:top w:val="nil"/>
              <w:left w:val="nil"/>
              <w:bottom w:val="nil"/>
              <w:right w:val="single" w:sz="4" w:space="0" w:color="FFFFFF"/>
            </w:tcBorders>
            <w:shd w:val="clear" w:color="000000" w:fill="CBE2E1"/>
            <w:noWrap/>
            <w:vAlign w:val="bottom"/>
            <w:hideMark/>
          </w:tcPr>
          <w:p w:rsidR="001D13DF" w:rsidRPr="00155531" w:rsidRDefault="001D13DF" w:rsidP="001D13DF">
            <w:pPr>
              <w:jc w:val="center"/>
              <w:rPr>
                <w:b/>
                <w:sz w:val="16"/>
                <w:szCs w:val="16"/>
              </w:rPr>
            </w:pPr>
            <w:r w:rsidRPr="00155531">
              <w:rPr>
                <w:rFonts w:eastAsia="Calibri"/>
                <w:b/>
                <w:color w:val="000000"/>
                <w:sz w:val="16"/>
                <w:szCs w:val="16"/>
              </w:rPr>
              <w:t>=</w:t>
            </w:r>
          </w:p>
        </w:tc>
        <w:tc>
          <w:tcPr>
            <w:tcW w:w="815"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color w:val="000000"/>
                <w:sz w:val="16"/>
                <w:szCs w:val="16"/>
              </w:rPr>
            </w:pPr>
            <w:r w:rsidRPr="00155531">
              <w:rPr>
                <w:color w:val="000000"/>
                <w:sz w:val="16"/>
                <w:szCs w:val="16"/>
              </w:rPr>
              <w:t>4,9%</w:t>
            </w:r>
          </w:p>
        </w:tc>
        <w:tc>
          <w:tcPr>
            <w:tcW w:w="1086"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color w:val="000000"/>
                <w:sz w:val="16"/>
                <w:szCs w:val="16"/>
              </w:rPr>
            </w:pPr>
            <w:r w:rsidRPr="00155531">
              <w:rPr>
                <w:color w:val="000000"/>
                <w:sz w:val="16"/>
                <w:szCs w:val="16"/>
              </w:rPr>
              <w:t>11</w:t>
            </w:r>
          </w:p>
        </w:tc>
        <w:tc>
          <w:tcPr>
            <w:tcW w:w="974"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color w:val="000000"/>
                <w:sz w:val="16"/>
                <w:szCs w:val="16"/>
              </w:rPr>
            </w:pPr>
            <w:r w:rsidRPr="00155531">
              <w:rPr>
                <w:color w:val="000000"/>
                <w:sz w:val="16"/>
                <w:szCs w:val="16"/>
              </w:rPr>
              <w:t>17,7</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66"/>
              </w:numPr>
              <w:ind w:left="-66" w:firstLine="0"/>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Норвегия</w:t>
            </w:r>
          </w:p>
        </w:tc>
        <w:tc>
          <w:tcPr>
            <w:tcW w:w="567" w:type="dxa"/>
            <w:tcBorders>
              <w:top w:val="nil"/>
              <w:left w:val="nil"/>
              <w:bottom w:val="nil"/>
              <w:right w:val="nil"/>
            </w:tcBorders>
            <w:shd w:val="clear" w:color="auto" w:fill="auto"/>
            <w:noWrap/>
            <w:vAlign w:val="bottom"/>
            <w:hideMark/>
          </w:tcPr>
          <w:p w:rsidR="001D13DF" w:rsidRPr="00155531" w:rsidRDefault="001D13DF" w:rsidP="001D13DF">
            <w:pPr>
              <w:jc w:val="center"/>
              <w:rPr>
                <w:sz w:val="16"/>
                <w:szCs w:val="16"/>
              </w:rPr>
            </w:pPr>
            <w:r w:rsidRPr="00155531">
              <w:rPr>
                <w:sz w:val="16"/>
                <w:szCs w:val="16"/>
              </w:rPr>
              <w:t>507</w:t>
            </w:r>
          </w:p>
        </w:tc>
        <w:tc>
          <w:tcPr>
            <w:tcW w:w="425" w:type="dxa"/>
            <w:tcBorders>
              <w:top w:val="nil"/>
              <w:left w:val="nil"/>
              <w:bottom w:val="nil"/>
              <w:right w:val="nil"/>
            </w:tcBorders>
            <w:shd w:val="clear" w:color="auto" w:fill="auto"/>
            <w:noWrap/>
            <w:vAlign w:val="bottom"/>
            <w:hideMark/>
          </w:tcPr>
          <w:p w:rsidR="001D13DF" w:rsidRPr="00155531" w:rsidRDefault="001D13DF" w:rsidP="001D13DF">
            <w:pPr>
              <w:ind w:left="-91" w:right="-50"/>
              <w:jc w:val="center"/>
              <w:rPr>
                <w:sz w:val="16"/>
                <w:szCs w:val="16"/>
              </w:rPr>
            </w:pPr>
            <w:r w:rsidRPr="00155531">
              <w:rPr>
                <w:sz w:val="16"/>
                <w:szCs w:val="16"/>
              </w:rPr>
              <w:t>(4,6)</w:t>
            </w:r>
          </w:p>
        </w:tc>
        <w:tc>
          <w:tcPr>
            <w:tcW w:w="322" w:type="dxa"/>
            <w:tcBorders>
              <w:top w:val="nil"/>
              <w:left w:val="nil"/>
              <w:bottom w:val="nil"/>
              <w:right w:val="single" w:sz="4" w:space="0" w:color="FFFFFF"/>
            </w:tcBorders>
            <w:shd w:val="clear" w:color="auto" w:fill="auto"/>
            <w:noWrap/>
            <w:vAlign w:val="bottom"/>
            <w:hideMark/>
          </w:tcPr>
          <w:p w:rsidR="001D13DF" w:rsidRPr="00155531" w:rsidRDefault="001D13DF" w:rsidP="001D13DF">
            <w:pPr>
              <w:jc w:val="center"/>
              <w:rPr>
                <w:sz w:val="16"/>
                <w:szCs w:val="16"/>
              </w:rPr>
            </w:pPr>
            <w:r w:rsidRPr="00155531">
              <w:rPr>
                <w:rFonts w:eastAsia="Calibri"/>
                <w:b/>
                <w:color w:val="000000"/>
                <w:sz w:val="16"/>
                <w:szCs w:val="16"/>
              </w:rPr>
              <w:t>=</w:t>
            </w:r>
          </w:p>
        </w:tc>
        <w:tc>
          <w:tcPr>
            <w:tcW w:w="81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6,5%</w:t>
            </w:r>
          </w:p>
        </w:tc>
        <w:tc>
          <w:tcPr>
            <w:tcW w:w="1086"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13</w:t>
            </w:r>
          </w:p>
        </w:tc>
        <w:tc>
          <w:tcPr>
            <w:tcW w:w="974"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18,8</w:t>
            </w:r>
          </w:p>
        </w:tc>
      </w:tr>
      <w:tr w:rsidR="001D13DF" w:rsidRPr="00155531" w:rsidTr="001D13DF">
        <w:trPr>
          <w:trHeight w:val="199"/>
        </w:trPr>
        <w:tc>
          <w:tcPr>
            <w:tcW w:w="2582" w:type="dxa"/>
            <w:gridSpan w:val="2"/>
            <w:tcBorders>
              <w:top w:val="nil"/>
              <w:left w:val="nil"/>
              <w:bottom w:val="nil"/>
              <w:right w:val="single" w:sz="4" w:space="0" w:color="FFFFFF"/>
            </w:tcBorders>
            <w:shd w:val="clear" w:color="000000" w:fill="007F7B"/>
            <w:noWrap/>
            <w:vAlign w:val="center"/>
            <w:hideMark/>
          </w:tcPr>
          <w:p w:rsidR="001D13DF" w:rsidRPr="00155531" w:rsidRDefault="001D13DF" w:rsidP="001D13DF">
            <w:pPr>
              <w:ind w:left="-66"/>
              <w:rPr>
                <w:b/>
                <w:bCs/>
                <w:color w:val="FFFFFF"/>
                <w:sz w:val="16"/>
                <w:szCs w:val="16"/>
              </w:rPr>
            </w:pPr>
            <w:r w:rsidRPr="00155531">
              <w:rPr>
                <w:b/>
                <w:color w:val="FFFFFF"/>
                <w:sz w:val="16"/>
                <w:szCs w:val="16"/>
              </w:rPr>
              <w:t xml:space="preserve">Среднее значение шкалы </w:t>
            </w:r>
            <w:r w:rsidRPr="00155531">
              <w:rPr>
                <w:b/>
                <w:color w:val="FFFFFF"/>
                <w:sz w:val="16"/>
                <w:szCs w:val="16"/>
                <w:lang w:val="en-US"/>
              </w:rPr>
              <w:t>TIMSS</w:t>
            </w:r>
          </w:p>
        </w:tc>
        <w:tc>
          <w:tcPr>
            <w:tcW w:w="567" w:type="dxa"/>
            <w:tcBorders>
              <w:top w:val="nil"/>
              <w:left w:val="nil"/>
              <w:bottom w:val="nil"/>
              <w:right w:val="nil"/>
            </w:tcBorders>
            <w:shd w:val="clear" w:color="000000" w:fill="007F7B"/>
            <w:noWrap/>
            <w:vAlign w:val="center"/>
            <w:hideMark/>
          </w:tcPr>
          <w:p w:rsidR="001D13DF" w:rsidRPr="00155531" w:rsidRDefault="001D13DF" w:rsidP="001D13DF">
            <w:pPr>
              <w:jc w:val="center"/>
              <w:rPr>
                <w:b/>
                <w:bCs/>
                <w:color w:val="FFFFFF"/>
                <w:sz w:val="16"/>
                <w:szCs w:val="16"/>
              </w:rPr>
            </w:pPr>
            <w:r w:rsidRPr="00155531">
              <w:rPr>
                <w:b/>
                <w:bCs/>
                <w:color w:val="FFFFFF"/>
                <w:sz w:val="16"/>
                <w:szCs w:val="16"/>
              </w:rPr>
              <w:t>500</w:t>
            </w:r>
          </w:p>
        </w:tc>
        <w:tc>
          <w:tcPr>
            <w:tcW w:w="425" w:type="dxa"/>
            <w:tcBorders>
              <w:top w:val="nil"/>
              <w:left w:val="nil"/>
              <w:bottom w:val="nil"/>
              <w:right w:val="nil"/>
            </w:tcBorders>
            <w:shd w:val="clear" w:color="000000" w:fill="007F7B"/>
            <w:noWrap/>
            <w:vAlign w:val="center"/>
            <w:hideMark/>
          </w:tcPr>
          <w:p w:rsidR="001D13DF" w:rsidRPr="00155531" w:rsidRDefault="001D13DF" w:rsidP="001D13DF">
            <w:pPr>
              <w:ind w:left="-108"/>
              <w:rPr>
                <w:color w:val="FFFFFF"/>
                <w:sz w:val="16"/>
                <w:szCs w:val="16"/>
              </w:rPr>
            </w:pPr>
            <w:r w:rsidRPr="00155531">
              <w:rPr>
                <w:color w:val="FFFFFF"/>
                <w:sz w:val="16"/>
                <w:szCs w:val="16"/>
              </w:rPr>
              <w:t xml:space="preserve"> </w:t>
            </w:r>
          </w:p>
        </w:tc>
        <w:tc>
          <w:tcPr>
            <w:tcW w:w="322" w:type="dxa"/>
            <w:tcBorders>
              <w:top w:val="nil"/>
              <w:left w:val="nil"/>
              <w:bottom w:val="nil"/>
              <w:right w:val="single" w:sz="4" w:space="0" w:color="FFFFFF"/>
            </w:tcBorders>
            <w:shd w:val="clear" w:color="000000" w:fill="007F7B"/>
            <w:noWrap/>
            <w:vAlign w:val="center"/>
            <w:hideMark/>
          </w:tcPr>
          <w:p w:rsidR="001D13DF" w:rsidRPr="00155531" w:rsidRDefault="001D13DF" w:rsidP="001D13DF">
            <w:pPr>
              <w:jc w:val="center"/>
              <w:rPr>
                <w:color w:val="000000"/>
                <w:sz w:val="14"/>
                <w:szCs w:val="14"/>
              </w:rPr>
            </w:pPr>
            <w:r w:rsidRPr="00155531">
              <w:rPr>
                <w:color w:val="000000"/>
                <w:sz w:val="14"/>
                <w:szCs w:val="14"/>
              </w:rPr>
              <w:t xml:space="preserve"> </w:t>
            </w:r>
          </w:p>
        </w:tc>
        <w:tc>
          <w:tcPr>
            <w:tcW w:w="815" w:type="dxa"/>
            <w:tcBorders>
              <w:top w:val="nil"/>
              <w:left w:val="nil"/>
              <w:bottom w:val="nil"/>
              <w:right w:val="single" w:sz="4" w:space="0" w:color="FFFFFF"/>
            </w:tcBorders>
            <w:shd w:val="clear" w:color="000000" w:fill="007F7B"/>
            <w:vAlign w:val="center"/>
          </w:tcPr>
          <w:p w:rsidR="001D13DF" w:rsidRPr="00155531" w:rsidRDefault="001D13DF" w:rsidP="001D13DF">
            <w:pPr>
              <w:jc w:val="center"/>
              <w:rPr>
                <w:sz w:val="16"/>
                <w:szCs w:val="16"/>
              </w:rPr>
            </w:pPr>
          </w:p>
        </w:tc>
        <w:tc>
          <w:tcPr>
            <w:tcW w:w="1086" w:type="dxa"/>
            <w:tcBorders>
              <w:top w:val="nil"/>
              <w:left w:val="nil"/>
              <w:bottom w:val="nil"/>
              <w:right w:val="single" w:sz="4" w:space="0" w:color="FFFFFF"/>
            </w:tcBorders>
            <w:shd w:val="clear" w:color="000000" w:fill="007F7B"/>
            <w:vAlign w:val="center"/>
          </w:tcPr>
          <w:p w:rsidR="001D13DF" w:rsidRPr="00155531" w:rsidRDefault="001D13DF" w:rsidP="001D13DF">
            <w:pPr>
              <w:jc w:val="center"/>
              <w:rPr>
                <w:sz w:val="16"/>
                <w:szCs w:val="16"/>
              </w:rPr>
            </w:pPr>
          </w:p>
        </w:tc>
        <w:tc>
          <w:tcPr>
            <w:tcW w:w="974" w:type="dxa"/>
            <w:tcBorders>
              <w:top w:val="nil"/>
              <w:left w:val="nil"/>
              <w:bottom w:val="nil"/>
              <w:right w:val="single" w:sz="4" w:space="0" w:color="FFFFFF"/>
            </w:tcBorders>
            <w:shd w:val="clear" w:color="000000" w:fill="007F7B"/>
            <w:vAlign w:val="center"/>
          </w:tcPr>
          <w:p w:rsidR="001D13DF" w:rsidRPr="00155531" w:rsidRDefault="001D13DF" w:rsidP="001D13DF">
            <w:pPr>
              <w:jc w:val="center"/>
              <w:rPr>
                <w:sz w:val="16"/>
                <w:szCs w:val="16"/>
              </w:rPr>
            </w:pP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66"/>
              </w:numPr>
              <w:ind w:left="-66" w:firstLine="0"/>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Португалия</w:t>
            </w:r>
          </w:p>
        </w:tc>
        <w:tc>
          <w:tcPr>
            <w:tcW w:w="567" w:type="dxa"/>
            <w:tcBorders>
              <w:top w:val="nil"/>
              <w:left w:val="nil"/>
              <w:bottom w:val="nil"/>
              <w:right w:val="nil"/>
            </w:tcBorders>
            <w:shd w:val="clear" w:color="auto" w:fill="auto"/>
            <w:noWrap/>
            <w:vAlign w:val="bottom"/>
            <w:hideMark/>
          </w:tcPr>
          <w:p w:rsidR="001D13DF" w:rsidRPr="00155531" w:rsidRDefault="001D13DF" w:rsidP="001D13DF">
            <w:pPr>
              <w:jc w:val="center"/>
              <w:rPr>
                <w:sz w:val="16"/>
                <w:szCs w:val="16"/>
              </w:rPr>
            </w:pPr>
            <w:r w:rsidRPr="00155531">
              <w:rPr>
                <w:sz w:val="16"/>
                <w:szCs w:val="16"/>
              </w:rPr>
              <w:t>467</w:t>
            </w:r>
          </w:p>
        </w:tc>
        <w:tc>
          <w:tcPr>
            <w:tcW w:w="425" w:type="dxa"/>
            <w:tcBorders>
              <w:top w:val="nil"/>
              <w:left w:val="nil"/>
              <w:bottom w:val="nil"/>
              <w:right w:val="nil"/>
            </w:tcBorders>
            <w:shd w:val="clear" w:color="auto" w:fill="auto"/>
            <w:noWrap/>
            <w:vAlign w:val="bottom"/>
            <w:hideMark/>
          </w:tcPr>
          <w:p w:rsidR="001D13DF" w:rsidRPr="00155531" w:rsidRDefault="001D13DF" w:rsidP="001D13DF">
            <w:pPr>
              <w:ind w:left="-91" w:right="-50"/>
              <w:jc w:val="center"/>
              <w:rPr>
                <w:sz w:val="16"/>
                <w:szCs w:val="16"/>
              </w:rPr>
            </w:pPr>
            <w:r w:rsidRPr="00155531">
              <w:rPr>
                <w:sz w:val="16"/>
                <w:szCs w:val="16"/>
              </w:rPr>
              <w:t>(4,6)</w:t>
            </w:r>
          </w:p>
        </w:tc>
        <w:tc>
          <w:tcPr>
            <w:tcW w:w="322" w:type="dxa"/>
            <w:tcBorders>
              <w:top w:val="nil"/>
              <w:left w:val="nil"/>
              <w:bottom w:val="nil"/>
              <w:right w:val="single" w:sz="4" w:space="0" w:color="FFFFFF"/>
            </w:tcBorders>
            <w:shd w:val="clear" w:color="auto" w:fill="auto"/>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5,1%</w:t>
            </w:r>
          </w:p>
        </w:tc>
        <w:tc>
          <w:tcPr>
            <w:tcW w:w="1086"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12</w:t>
            </w:r>
          </w:p>
        </w:tc>
        <w:tc>
          <w:tcPr>
            <w:tcW w:w="974"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18,0</w:t>
            </w:r>
          </w:p>
        </w:tc>
      </w:tr>
      <w:tr w:rsidR="001D13DF" w:rsidRPr="00155531" w:rsidTr="001D13DF">
        <w:trPr>
          <w:trHeight w:val="199"/>
        </w:trPr>
        <w:tc>
          <w:tcPr>
            <w:tcW w:w="26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66"/>
              </w:numPr>
              <w:ind w:left="-66" w:firstLine="0"/>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Швеция</w:t>
            </w:r>
          </w:p>
        </w:tc>
        <w:tc>
          <w:tcPr>
            <w:tcW w:w="567" w:type="dxa"/>
            <w:tcBorders>
              <w:top w:val="nil"/>
              <w:left w:val="nil"/>
              <w:bottom w:val="nil"/>
              <w:right w:val="nil"/>
            </w:tcBorders>
            <w:shd w:val="clear" w:color="000000" w:fill="CBE2E1"/>
            <w:noWrap/>
            <w:vAlign w:val="bottom"/>
            <w:hideMark/>
          </w:tcPr>
          <w:p w:rsidR="001D13DF" w:rsidRPr="00155531" w:rsidRDefault="001D13DF" w:rsidP="001D13DF">
            <w:pPr>
              <w:jc w:val="center"/>
              <w:rPr>
                <w:sz w:val="16"/>
                <w:szCs w:val="16"/>
              </w:rPr>
            </w:pPr>
            <w:r w:rsidRPr="00155531">
              <w:rPr>
                <w:sz w:val="16"/>
                <w:szCs w:val="16"/>
              </w:rPr>
              <w:t>455</w:t>
            </w:r>
          </w:p>
        </w:tc>
        <w:tc>
          <w:tcPr>
            <w:tcW w:w="425" w:type="dxa"/>
            <w:tcBorders>
              <w:top w:val="nil"/>
              <w:left w:val="nil"/>
              <w:bottom w:val="nil"/>
              <w:right w:val="nil"/>
            </w:tcBorders>
            <w:shd w:val="clear" w:color="000000" w:fill="CBE2E1"/>
            <w:noWrap/>
            <w:vAlign w:val="bottom"/>
            <w:hideMark/>
          </w:tcPr>
          <w:p w:rsidR="001D13DF" w:rsidRPr="00155531" w:rsidRDefault="001D13DF" w:rsidP="001D13DF">
            <w:pPr>
              <w:ind w:left="-91" w:right="-50"/>
              <w:jc w:val="center"/>
              <w:rPr>
                <w:sz w:val="16"/>
                <w:szCs w:val="16"/>
              </w:rPr>
            </w:pPr>
            <w:r w:rsidRPr="00155531">
              <w:rPr>
                <w:sz w:val="16"/>
                <w:szCs w:val="16"/>
              </w:rPr>
              <w:t>(5,9)</w:t>
            </w:r>
          </w:p>
        </w:tc>
        <w:tc>
          <w:tcPr>
            <w:tcW w:w="322" w:type="dxa"/>
            <w:tcBorders>
              <w:top w:val="nil"/>
              <w:left w:val="nil"/>
              <w:bottom w:val="nil"/>
              <w:right w:val="single" w:sz="4" w:space="0" w:color="FFFFFF"/>
            </w:tcBorders>
            <w:shd w:val="clear" w:color="000000" w:fill="CBE2E1"/>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color w:val="000000"/>
                <w:sz w:val="16"/>
                <w:szCs w:val="16"/>
              </w:rPr>
            </w:pPr>
            <w:r w:rsidRPr="00155531">
              <w:rPr>
                <w:color w:val="000000"/>
                <w:sz w:val="16"/>
                <w:szCs w:val="16"/>
              </w:rPr>
              <w:t>14,3%</w:t>
            </w:r>
          </w:p>
        </w:tc>
        <w:tc>
          <w:tcPr>
            <w:tcW w:w="1086"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color w:val="000000"/>
                <w:sz w:val="16"/>
                <w:szCs w:val="16"/>
              </w:rPr>
            </w:pPr>
            <w:r w:rsidRPr="00155531">
              <w:rPr>
                <w:color w:val="000000"/>
                <w:sz w:val="16"/>
                <w:szCs w:val="16"/>
              </w:rPr>
              <w:t>12</w:t>
            </w:r>
          </w:p>
        </w:tc>
        <w:tc>
          <w:tcPr>
            <w:tcW w:w="974"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color w:val="000000"/>
                <w:sz w:val="16"/>
                <w:szCs w:val="16"/>
              </w:rPr>
            </w:pPr>
            <w:r w:rsidRPr="00155531">
              <w:rPr>
                <w:color w:val="000000"/>
                <w:sz w:val="16"/>
                <w:szCs w:val="16"/>
              </w:rPr>
              <w:t>18,8</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66"/>
              </w:numPr>
              <w:ind w:left="-66" w:firstLine="0"/>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США</w:t>
            </w:r>
          </w:p>
        </w:tc>
        <w:tc>
          <w:tcPr>
            <w:tcW w:w="567" w:type="dxa"/>
            <w:tcBorders>
              <w:top w:val="nil"/>
              <w:left w:val="nil"/>
              <w:bottom w:val="nil"/>
              <w:right w:val="nil"/>
            </w:tcBorders>
            <w:shd w:val="clear" w:color="auto" w:fill="auto"/>
            <w:noWrap/>
            <w:vAlign w:val="bottom"/>
            <w:hideMark/>
          </w:tcPr>
          <w:p w:rsidR="001D13DF" w:rsidRPr="00155531" w:rsidRDefault="001D13DF" w:rsidP="001D13DF">
            <w:pPr>
              <w:jc w:val="center"/>
              <w:rPr>
                <w:sz w:val="16"/>
                <w:szCs w:val="16"/>
              </w:rPr>
            </w:pPr>
            <w:r w:rsidRPr="00155531">
              <w:rPr>
                <w:sz w:val="16"/>
                <w:szCs w:val="16"/>
              </w:rPr>
              <w:t>437</w:t>
            </w:r>
          </w:p>
        </w:tc>
        <w:tc>
          <w:tcPr>
            <w:tcW w:w="425" w:type="dxa"/>
            <w:tcBorders>
              <w:top w:val="nil"/>
              <w:left w:val="nil"/>
              <w:bottom w:val="nil"/>
              <w:right w:val="nil"/>
            </w:tcBorders>
            <w:shd w:val="clear" w:color="auto" w:fill="auto"/>
            <w:noWrap/>
            <w:vAlign w:val="bottom"/>
            <w:hideMark/>
          </w:tcPr>
          <w:p w:rsidR="001D13DF" w:rsidRPr="00155531" w:rsidRDefault="001D13DF" w:rsidP="001D13DF">
            <w:pPr>
              <w:ind w:left="-91" w:right="-50"/>
              <w:jc w:val="center"/>
              <w:rPr>
                <w:sz w:val="16"/>
                <w:szCs w:val="16"/>
              </w:rPr>
            </w:pPr>
            <w:r w:rsidRPr="00155531">
              <w:rPr>
                <w:sz w:val="16"/>
                <w:szCs w:val="16"/>
              </w:rPr>
              <w:t>(9,7)</w:t>
            </w:r>
          </w:p>
        </w:tc>
        <w:tc>
          <w:tcPr>
            <w:tcW w:w="322" w:type="dxa"/>
            <w:tcBorders>
              <w:top w:val="nil"/>
              <w:left w:val="nil"/>
              <w:bottom w:val="nil"/>
              <w:right w:val="single" w:sz="4" w:space="0" w:color="FFFFFF"/>
            </w:tcBorders>
            <w:shd w:val="clear" w:color="auto" w:fill="auto"/>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4,8%</w:t>
            </w:r>
          </w:p>
        </w:tc>
        <w:tc>
          <w:tcPr>
            <w:tcW w:w="1086"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12</w:t>
            </w:r>
          </w:p>
        </w:tc>
        <w:tc>
          <w:tcPr>
            <w:tcW w:w="974"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18,1</w:t>
            </w:r>
          </w:p>
        </w:tc>
      </w:tr>
      <w:tr w:rsidR="001D13DF" w:rsidRPr="00155531" w:rsidTr="001D13DF">
        <w:trPr>
          <w:trHeight w:val="199"/>
        </w:trPr>
        <w:tc>
          <w:tcPr>
            <w:tcW w:w="26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66"/>
              </w:numPr>
              <w:ind w:left="-66" w:firstLine="0"/>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Ливан</w:t>
            </w:r>
          </w:p>
        </w:tc>
        <w:tc>
          <w:tcPr>
            <w:tcW w:w="567" w:type="dxa"/>
            <w:tcBorders>
              <w:top w:val="nil"/>
              <w:left w:val="nil"/>
              <w:bottom w:val="nil"/>
              <w:right w:val="nil"/>
            </w:tcBorders>
            <w:shd w:val="clear" w:color="000000" w:fill="CBE2E1"/>
            <w:noWrap/>
            <w:vAlign w:val="bottom"/>
            <w:hideMark/>
          </w:tcPr>
          <w:p w:rsidR="001D13DF" w:rsidRPr="00155531" w:rsidRDefault="001D13DF" w:rsidP="001D13DF">
            <w:pPr>
              <w:jc w:val="center"/>
              <w:rPr>
                <w:sz w:val="16"/>
                <w:szCs w:val="16"/>
              </w:rPr>
            </w:pPr>
            <w:r w:rsidRPr="00155531">
              <w:rPr>
                <w:sz w:val="16"/>
                <w:szCs w:val="16"/>
              </w:rPr>
              <w:t>410</w:t>
            </w:r>
          </w:p>
        </w:tc>
        <w:tc>
          <w:tcPr>
            <w:tcW w:w="425" w:type="dxa"/>
            <w:tcBorders>
              <w:top w:val="nil"/>
              <w:left w:val="nil"/>
              <w:bottom w:val="nil"/>
              <w:right w:val="nil"/>
            </w:tcBorders>
            <w:shd w:val="clear" w:color="000000" w:fill="CBE2E1"/>
            <w:noWrap/>
            <w:vAlign w:val="bottom"/>
            <w:hideMark/>
          </w:tcPr>
          <w:p w:rsidR="001D13DF" w:rsidRPr="00155531" w:rsidRDefault="001D13DF" w:rsidP="001D13DF">
            <w:pPr>
              <w:ind w:left="-91" w:right="-50"/>
              <w:jc w:val="center"/>
              <w:rPr>
                <w:sz w:val="16"/>
                <w:szCs w:val="16"/>
              </w:rPr>
            </w:pPr>
            <w:r w:rsidRPr="00155531">
              <w:rPr>
                <w:sz w:val="16"/>
                <w:szCs w:val="16"/>
              </w:rPr>
              <w:t>(4,5)</w:t>
            </w:r>
          </w:p>
        </w:tc>
        <w:tc>
          <w:tcPr>
            <w:tcW w:w="322" w:type="dxa"/>
            <w:tcBorders>
              <w:top w:val="nil"/>
              <w:left w:val="nil"/>
              <w:bottom w:val="nil"/>
              <w:right w:val="single" w:sz="4" w:space="0" w:color="FFFFFF"/>
            </w:tcBorders>
            <w:shd w:val="clear" w:color="000000" w:fill="CBE2E1"/>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color w:val="000000"/>
                <w:sz w:val="16"/>
                <w:szCs w:val="16"/>
              </w:rPr>
            </w:pPr>
            <w:r w:rsidRPr="00155531">
              <w:rPr>
                <w:color w:val="000000"/>
                <w:sz w:val="16"/>
                <w:szCs w:val="16"/>
              </w:rPr>
              <w:t>3,9%</w:t>
            </w:r>
          </w:p>
        </w:tc>
        <w:tc>
          <w:tcPr>
            <w:tcW w:w="1086"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color w:val="000000"/>
                <w:sz w:val="16"/>
                <w:szCs w:val="16"/>
              </w:rPr>
            </w:pPr>
            <w:r w:rsidRPr="00155531">
              <w:rPr>
                <w:color w:val="000000"/>
                <w:sz w:val="16"/>
                <w:szCs w:val="16"/>
              </w:rPr>
              <w:t>12</w:t>
            </w:r>
          </w:p>
        </w:tc>
        <w:tc>
          <w:tcPr>
            <w:tcW w:w="974"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color w:val="000000"/>
                <w:sz w:val="16"/>
                <w:szCs w:val="16"/>
              </w:rPr>
            </w:pPr>
            <w:r w:rsidRPr="00155531">
              <w:rPr>
                <w:color w:val="000000"/>
                <w:sz w:val="16"/>
                <w:szCs w:val="16"/>
              </w:rPr>
              <w:t>17,8</w:t>
            </w:r>
          </w:p>
        </w:tc>
      </w:tr>
      <w:tr w:rsidR="001D13DF" w:rsidRPr="00155531" w:rsidTr="001D13DF">
        <w:trPr>
          <w:trHeight w:val="199"/>
        </w:trPr>
        <w:tc>
          <w:tcPr>
            <w:tcW w:w="266" w:type="dxa"/>
            <w:tcBorders>
              <w:top w:val="nil"/>
              <w:left w:val="nil"/>
              <w:bottom w:val="nil"/>
              <w:right w:val="nil"/>
            </w:tcBorders>
            <w:shd w:val="clear" w:color="auto" w:fill="auto"/>
            <w:noWrap/>
            <w:vAlign w:val="center"/>
            <w:hideMark/>
          </w:tcPr>
          <w:p w:rsidR="001D13DF" w:rsidRPr="00155531" w:rsidRDefault="001D13DF" w:rsidP="00280EC3">
            <w:pPr>
              <w:pStyle w:val="a5"/>
              <w:numPr>
                <w:ilvl w:val="0"/>
                <w:numId w:val="66"/>
              </w:numPr>
              <w:ind w:left="-66" w:firstLine="0"/>
              <w:rPr>
                <w:sz w:val="16"/>
                <w:szCs w:val="16"/>
              </w:rPr>
            </w:pPr>
          </w:p>
        </w:tc>
        <w:tc>
          <w:tcPr>
            <w:tcW w:w="2316" w:type="dxa"/>
            <w:tcBorders>
              <w:top w:val="nil"/>
              <w:left w:val="nil"/>
              <w:bottom w:val="nil"/>
              <w:right w:val="single" w:sz="4" w:space="0" w:color="FFFFFF"/>
            </w:tcBorders>
            <w:shd w:val="clear" w:color="auto" w:fill="auto"/>
            <w:noWrap/>
            <w:vAlign w:val="center"/>
            <w:hideMark/>
          </w:tcPr>
          <w:p w:rsidR="001D13DF" w:rsidRPr="00155531" w:rsidRDefault="001D13DF" w:rsidP="001D13DF">
            <w:pPr>
              <w:rPr>
                <w:sz w:val="16"/>
                <w:szCs w:val="16"/>
              </w:rPr>
            </w:pPr>
            <w:r w:rsidRPr="00155531">
              <w:rPr>
                <w:sz w:val="16"/>
                <w:szCs w:val="16"/>
              </w:rPr>
              <w:t>Италия</w:t>
            </w:r>
          </w:p>
        </w:tc>
        <w:tc>
          <w:tcPr>
            <w:tcW w:w="567" w:type="dxa"/>
            <w:tcBorders>
              <w:top w:val="nil"/>
              <w:left w:val="nil"/>
              <w:bottom w:val="nil"/>
              <w:right w:val="nil"/>
            </w:tcBorders>
            <w:shd w:val="clear" w:color="auto" w:fill="auto"/>
            <w:noWrap/>
            <w:vAlign w:val="bottom"/>
            <w:hideMark/>
          </w:tcPr>
          <w:p w:rsidR="001D13DF" w:rsidRPr="00155531" w:rsidRDefault="001D13DF" w:rsidP="001D13DF">
            <w:pPr>
              <w:jc w:val="center"/>
              <w:rPr>
                <w:sz w:val="16"/>
                <w:szCs w:val="16"/>
              </w:rPr>
            </w:pPr>
            <w:r w:rsidRPr="00155531">
              <w:rPr>
                <w:sz w:val="16"/>
                <w:szCs w:val="16"/>
              </w:rPr>
              <w:t>374</w:t>
            </w:r>
          </w:p>
        </w:tc>
        <w:tc>
          <w:tcPr>
            <w:tcW w:w="425" w:type="dxa"/>
            <w:tcBorders>
              <w:top w:val="nil"/>
              <w:left w:val="nil"/>
              <w:bottom w:val="nil"/>
              <w:right w:val="nil"/>
            </w:tcBorders>
            <w:shd w:val="clear" w:color="auto" w:fill="auto"/>
            <w:noWrap/>
            <w:vAlign w:val="bottom"/>
            <w:hideMark/>
          </w:tcPr>
          <w:p w:rsidR="001D13DF" w:rsidRPr="00155531" w:rsidRDefault="001D13DF" w:rsidP="001D13DF">
            <w:pPr>
              <w:ind w:left="-91" w:right="-50"/>
              <w:jc w:val="center"/>
              <w:rPr>
                <w:sz w:val="16"/>
                <w:szCs w:val="16"/>
              </w:rPr>
            </w:pPr>
            <w:r w:rsidRPr="00155531">
              <w:rPr>
                <w:sz w:val="16"/>
                <w:szCs w:val="16"/>
              </w:rPr>
              <w:t>(6,9)</w:t>
            </w:r>
          </w:p>
        </w:tc>
        <w:tc>
          <w:tcPr>
            <w:tcW w:w="322" w:type="dxa"/>
            <w:tcBorders>
              <w:top w:val="nil"/>
              <w:left w:val="nil"/>
              <w:bottom w:val="nil"/>
              <w:right w:val="single" w:sz="4" w:space="0" w:color="FFFFFF"/>
            </w:tcBorders>
            <w:shd w:val="clear" w:color="auto" w:fill="auto"/>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18,2%</w:t>
            </w:r>
          </w:p>
        </w:tc>
        <w:tc>
          <w:tcPr>
            <w:tcW w:w="1086"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13</w:t>
            </w:r>
          </w:p>
        </w:tc>
        <w:tc>
          <w:tcPr>
            <w:tcW w:w="974" w:type="dxa"/>
            <w:tcBorders>
              <w:top w:val="nil"/>
              <w:left w:val="nil"/>
              <w:bottom w:val="nil"/>
              <w:right w:val="single" w:sz="4" w:space="0" w:color="FFFFFF"/>
            </w:tcBorders>
            <w:vAlign w:val="center"/>
          </w:tcPr>
          <w:p w:rsidR="001D13DF" w:rsidRPr="00155531" w:rsidRDefault="001D13DF" w:rsidP="001D13DF">
            <w:pPr>
              <w:jc w:val="center"/>
              <w:rPr>
                <w:color w:val="000000"/>
                <w:sz w:val="16"/>
                <w:szCs w:val="16"/>
              </w:rPr>
            </w:pPr>
            <w:r w:rsidRPr="00155531">
              <w:rPr>
                <w:color w:val="000000"/>
                <w:sz w:val="16"/>
                <w:szCs w:val="16"/>
              </w:rPr>
              <w:t>18,9</w:t>
            </w:r>
          </w:p>
        </w:tc>
      </w:tr>
      <w:tr w:rsidR="001D13DF" w:rsidRPr="00155531" w:rsidTr="001D13DF">
        <w:trPr>
          <w:trHeight w:val="199"/>
        </w:trPr>
        <w:tc>
          <w:tcPr>
            <w:tcW w:w="266" w:type="dxa"/>
            <w:tcBorders>
              <w:top w:val="nil"/>
              <w:left w:val="nil"/>
              <w:bottom w:val="nil"/>
              <w:right w:val="nil"/>
            </w:tcBorders>
            <w:shd w:val="clear" w:color="000000" w:fill="CBE2E1"/>
            <w:noWrap/>
            <w:vAlign w:val="center"/>
            <w:hideMark/>
          </w:tcPr>
          <w:p w:rsidR="001D13DF" w:rsidRPr="00155531" w:rsidRDefault="001D13DF" w:rsidP="00280EC3">
            <w:pPr>
              <w:pStyle w:val="a5"/>
              <w:numPr>
                <w:ilvl w:val="0"/>
                <w:numId w:val="66"/>
              </w:numPr>
              <w:ind w:left="-66" w:firstLine="0"/>
              <w:rPr>
                <w:sz w:val="16"/>
                <w:szCs w:val="16"/>
              </w:rPr>
            </w:pPr>
          </w:p>
        </w:tc>
        <w:tc>
          <w:tcPr>
            <w:tcW w:w="2316" w:type="dxa"/>
            <w:tcBorders>
              <w:top w:val="nil"/>
              <w:left w:val="nil"/>
              <w:bottom w:val="nil"/>
              <w:right w:val="single" w:sz="4" w:space="0" w:color="FFFFFF"/>
            </w:tcBorders>
            <w:shd w:val="clear" w:color="000000" w:fill="CBE2E1"/>
            <w:noWrap/>
            <w:vAlign w:val="center"/>
            <w:hideMark/>
          </w:tcPr>
          <w:p w:rsidR="001D13DF" w:rsidRPr="00155531" w:rsidRDefault="001D13DF" w:rsidP="001D13DF">
            <w:pPr>
              <w:rPr>
                <w:sz w:val="16"/>
                <w:szCs w:val="16"/>
              </w:rPr>
            </w:pPr>
            <w:r w:rsidRPr="00155531">
              <w:rPr>
                <w:sz w:val="16"/>
                <w:szCs w:val="16"/>
              </w:rPr>
              <w:t>Франция</w:t>
            </w:r>
          </w:p>
        </w:tc>
        <w:tc>
          <w:tcPr>
            <w:tcW w:w="567" w:type="dxa"/>
            <w:tcBorders>
              <w:top w:val="nil"/>
              <w:left w:val="nil"/>
              <w:bottom w:val="nil"/>
              <w:right w:val="nil"/>
            </w:tcBorders>
            <w:shd w:val="clear" w:color="000000" w:fill="CBE2E1"/>
            <w:noWrap/>
            <w:vAlign w:val="bottom"/>
            <w:hideMark/>
          </w:tcPr>
          <w:p w:rsidR="001D13DF" w:rsidRPr="00155531" w:rsidRDefault="001D13DF" w:rsidP="001D13DF">
            <w:pPr>
              <w:jc w:val="center"/>
              <w:rPr>
                <w:sz w:val="16"/>
                <w:szCs w:val="16"/>
              </w:rPr>
            </w:pPr>
            <w:r w:rsidRPr="00155531">
              <w:rPr>
                <w:sz w:val="16"/>
                <w:szCs w:val="16"/>
              </w:rPr>
              <w:t>373</w:t>
            </w:r>
          </w:p>
        </w:tc>
        <w:tc>
          <w:tcPr>
            <w:tcW w:w="425" w:type="dxa"/>
            <w:tcBorders>
              <w:top w:val="nil"/>
              <w:left w:val="nil"/>
              <w:bottom w:val="nil"/>
              <w:right w:val="nil"/>
            </w:tcBorders>
            <w:shd w:val="clear" w:color="000000" w:fill="CBE2E1"/>
            <w:noWrap/>
            <w:vAlign w:val="bottom"/>
            <w:hideMark/>
          </w:tcPr>
          <w:p w:rsidR="001D13DF" w:rsidRPr="00155531" w:rsidRDefault="001D13DF" w:rsidP="001D13DF">
            <w:pPr>
              <w:ind w:left="-91" w:right="-50"/>
              <w:jc w:val="center"/>
              <w:rPr>
                <w:sz w:val="16"/>
                <w:szCs w:val="16"/>
              </w:rPr>
            </w:pPr>
            <w:r w:rsidRPr="00155531">
              <w:rPr>
                <w:sz w:val="16"/>
                <w:szCs w:val="16"/>
              </w:rPr>
              <w:t>(4,0)</w:t>
            </w:r>
          </w:p>
        </w:tc>
        <w:tc>
          <w:tcPr>
            <w:tcW w:w="322" w:type="dxa"/>
            <w:tcBorders>
              <w:top w:val="nil"/>
              <w:left w:val="nil"/>
              <w:bottom w:val="nil"/>
              <w:right w:val="single" w:sz="4" w:space="0" w:color="FFFFFF"/>
            </w:tcBorders>
            <w:shd w:val="clear" w:color="000000" w:fill="CBE2E1"/>
            <w:noWrap/>
            <w:vAlign w:val="bottom"/>
            <w:hideMark/>
          </w:tcPr>
          <w:p w:rsidR="001D13DF" w:rsidRPr="00155531" w:rsidRDefault="001D13DF" w:rsidP="001D13DF">
            <w:pPr>
              <w:jc w:val="center"/>
              <w:rPr>
                <w:sz w:val="14"/>
                <w:szCs w:val="14"/>
              </w:rPr>
            </w:pPr>
            <w:r w:rsidRPr="00155531">
              <w:rPr>
                <w:sz w:val="14"/>
                <w:szCs w:val="14"/>
              </w:rPr>
              <w:t>i</w:t>
            </w:r>
          </w:p>
        </w:tc>
        <w:tc>
          <w:tcPr>
            <w:tcW w:w="815"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color w:val="000000"/>
                <w:sz w:val="16"/>
                <w:szCs w:val="16"/>
              </w:rPr>
            </w:pPr>
            <w:r w:rsidRPr="00155531">
              <w:rPr>
                <w:color w:val="000000"/>
                <w:sz w:val="16"/>
                <w:szCs w:val="16"/>
              </w:rPr>
              <w:t>21,5%</w:t>
            </w:r>
          </w:p>
        </w:tc>
        <w:tc>
          <w:tcPr>
            <w:tcW w:w="1086"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color w:val="000000"/>
                <w:sz w:val="16"/>
                <w:szCs w:val="16"/>
              </w:rPr>
            </w:pPr>
            <w:r w:rsidRPr="00155531">
              <w:rPr>
                <w:color w:val="000000"/>
                <w:sz w:val="16"/>
                <w:szCs w:val="16"/>
              </w:rPr>
              <w:t>12</w:t>
            </w:r>
          </w:p>
        </w:tc>
        <w:tc>
          <w:tcPr>
            <w:tcW w:w="974" w:type="dxa"/>
            <w:tcBorders>
              <w:top w:val="nil"/>
              <w:left w:val="nil"/>
              <w:bottom w:val="nil"/>
              <w:right w:val="single" w:sz="4" w:space="0" w:color="FFFFFF"/>
            </w:tcBorders>
            <w:shd w:val="clear" w:color="000000" w:fill="CBE2E1"/>
            <w:vAlign w:val="center"/>
          </w:tcPr>
          <w:p w:rsidR="001D13DF" w:rsidRPr="00155531" w:rsidRDefault="001D13DF" w:rsidP="001D13DF">
            <w:pPr>
              <w:jc w:val="center"/>
              <w:rPr>
                <w:color w:val="000000"/>
                <w:sz w:val="16"/>
                <w:szCs w:val="16"/>
              </w:rPr>
            </w:pPr>
            <w:r w:rsidRPr="00155531">
              <w:rPr>
                <w:color w:val="000000"/>
                <w:sz w:val="16"/>
                <w:szCs w:val="16"/>
              </w:rPr>
              <w:t>18,0</w:t>
            </w:r>
          </w:p>
        </w:tc>
      </w:tr>
    </w:tbl>
    <w:p w:rsidR="001D13DF" w:rsidRPr="00155531" w:rsidRDefault="001D13DF" w:rsidP="001D13DF">
      <w:pPr>
        <w:rPr>
          <w:sz w:val="8"/>
          <w:szCs w:val="8"/>
        </w:rPr>
      </w:pPr>
    </w:p>
    <w:p w:rsidR="001D13DF" w:rsidRPr="00155531" w:rsidRDefault="001D13DF" w:rsidP="001D13DF">
      <w:pPr>
        <w:pStyle w:val="1b"/>
        <w:ind w:left="1276" w:right="-108" w:firstLine="0"/>
        <w:rPr>
          <w:color w:val="000000"/>
          <w:sz w:val="15"/>
          <w:szCs w:val="15"/>
        </w:rPr>
      </w:pPr>
    </w:p>
    <w:p w:rsidR="001D13DF" w:rsidRPr="00155531" w:rsidRDefault="001D13DF" w:rsidP="001D13DF">
      <w:pPr>
        <w:pStyle w:val="1b"/>
        <w:ind w:right="-108" w:firstLine="0"/>
        <w:rPr>
          <w:color w:val="000000"/>
          <w:sz w:val="15"/>
          <w:szCs w:val="15"/>
        </w:rPr>
      </w:pPr>
      <w:r w:rsidRPr="00155531">
        <w:rPr>
          <w:color w:val="000000"/>
          <w:sz w:val="15"/>
          <w:szCs w:val="15"/>
        </w:rPr>
        <w:t xml:space="preserve">h  </w:t>
      </w:r>
      <w:r w:rsidRPr="00155531">
        <w:rPr>
          <w:sz w:val="15"/>
          <w:szCs w:val="15"/>
        </w:rPr>
        <w:t xml:space="preserve">Средний балл страны статистически значимо </w:t>
      </w:r>
      <w:r w:rsidRPr="00155531">
        <w:rPr>
          <w:b/>
          <w:sz w:val="15"/>
          <w:szCs w:val="15"/>
        </w:rPr>
        <w:t>выше</w:t>
      </w:r>
      <w:r w:rsidRPr="00155531">
        <w:rPr>
          <w:sz w:val="15"/>
          <w:szCs w:val="15"/>
        </w:rPr>
        <w:t xml:space="preserve"> среднего балла России.</w:t>
      </w:r>
    </w:p>
    <w:p w:rsidR="001D13DF" w:rsidRPr="00155531" w:rsidRDefault="001D13DF" w:rsidP="001D13DF">
      <w:pPr>
        <w:rPr>
          <w:rFonts w:eastAsia="Calibri"/>
          <w:sz w:val="15"/>
          <w:szCs w:val="15"/>
        </w:rPr>
      </w:pPr>
      <w:r w:rsidRPr="00155531">
        <w:rPr>
          <w:rFonts w:eastAsia="Calibri"/>
          <w:b/>
          <w:color w:val="000000"/>
          <w:sz w:val="16"/>
          <w:szCs w:val="16"/>
        </w:rPr>
        <w:t>=</w:t>
      </w:r>
      <w:r w:rsidRPr="00155531">
        <w:rPr>
          <w:rFonts w:eastAsia="Calibri"/>
          <w:color w:val="000000"/>
          <w:sz w:val="15"/>
          <w:szCs w:val="15"/>
        </w:rPr>
        <w:t xml:space="preserve">  </w:t>
      </w:r>
      <w:r w:rsidRPr="00155531">
        <w:rPr>
          <w:rFonts w:eastAsia="Calibri"/>
          <w:sz w:val="15"/>
          <w:szCs w:val="15"/>
        </w:rPr>
        <w:t>Нет статистически значимых различий между средним баллом страны и средним баллом России.</w:t>
      </w:r>
    </w:p>
    <w:p w:rsidR="001D13DF" w:rsidRPr="00155531" w:rsidRDefault="001D13DF" w:rsidP="001D13DF">
      <w:r w:rsidRPr="00155531">
        <w:rPr>
          <w:rFonts w:eastAsia="Calibri"/>
          <w:color w:val="000000"/>
          <w:sz w:val="15"/>
          <w:szCs w:val="15"/>
        </w:rPr>
        <w:t xml:space="preserve">i    </w:t>
      </w:r>
      <w:r w:rsidRPr="00155531">
        <w:rPr>
          <w:rFonts w:eastAsia="Calibri"/>
          <w:sz w:val="15"/>
          <w:szCs w:val="15"/>
        </w:rPr>
        <w:t xml:space="preserve">Средний балл страны статистически значимо </w:t>
      </w:r>
      <w:r w:rsidRPr="00155531">
        <w:rPr>
          <w:rFonts w:eastAsia="Calibri"/>
          <w:b/>
          <w:sz w:val="15"/>
          <w:szCs w:val="15"/>
        </w:rPr>
        <w:t>ниже</w:t>
      </w:r>
      <w:r w:rsidRPr="00155531">
        <w:rPr>
          <w:rFonts w:eastAsia="Calibri"/>
          <w:sz w:val="15"/>
          <w:szCs w:val="15"/>
        </w:rPr>
        <w:t xml:space="preserve"> среднего балла России.</w:t>
      </w:r>
    </w:p>
    <w:p w:rsidR="001D13DF" w:rsidRPr="00155531" w:rsidRDefault="001D13DF" w:rsidP="001D13DF">
      <w:r w:rsidRPr="00155531">
        <w:rPr>
          <w:rFonts w:eastAsia="Calibri"/>
          <w:sz w:val="15"/>
          <w:szCs w:val="15"/>
        </w:rPr>
        <w:t>( ) Стандартная ошибка измерения</w:t>
      </w:r>
    </w:p>
    <w:p w:rsidR="001D13DF" w:rsidRPr="00155531" w:rsidRDefault="001D13DF" w:rsidP="001D13DF">
      <w:pPr>
        <w:ind w:firstLine="709"/>
        <w:rPr>
          <w:color w:val="000000"/>
          <w:sz w:val="16"/>
          <w:szCs w:val="16"/>
        </w:rPr>
      </w:pPr>
    </w:p>
    <w:p w:rsidR="001D13DF" w:rsidRPr="00155531" w:rsidRDefault="001D13DF" w:rsidP="001D13DF">
      <w:pPr>
        <w:ind w:firstLine="709"/>
        <w:rPr>
          <w:color w:val="000000"/>
          <w:sz w:val="16"/>
          <w:szCs w:val="16"/>
        </w:rPr>
      </w:pPr>
    </w:p>
    <w:p w:rsidR="001D13DF" w:rsidRPr="00155531" w:rsidRDefault="001D13DF" w:rsidP="001D13DF">
      <w:pPr>
        <w:pStyle w:val="a5"/>
        <w:spacing w:line="360" w:lineRule="auto"/>
        <w:ind w:firstLine="709"/>
        <w:jc w:val="both"/>
        <w:rPr>
          <w:color w:val="000000"/>
        </w:rPr>
      </w:pPr>
      <w:r w:rsidRPr="00155531">
        <w:t xml:space="preserve">Анализ показал, что </w:t>
      </w:r>
      <w:r w:rsidRPr="00155531">
        <w:rPr>
          <w:color w:val="000000"/>
        </w:rPr>
        <w:t xml:space="preserve">в исследовании </w:t>
      </w:r>
      <w:r w:rsidRPr="00155531">
        <w:rPr>
          <w:color w:val="000000"/>
          <w:lang w:val="en-US"/>
        </w:rPr>
        <w:t>TIMSS</w:t>
      </w:r>
      <w:r w:rsidRPr="00155531">
        <w:rPr>
          <w:color w:val="000000"/>
        </w:rPr>
        <w:t xml:space="preserve"> 2015 года результаты российских </w:t>
      </w:r>
      <w:r w:rsidRPr="00155531">
        <w:rPr>
          <w:b/>
          <w:color w:val="000000"/>
        </w:rPr>
        <w:t>учащихся 4 классов по математике</w:t>
      </w:r>
      <w:r w:rsidRPr="00155531">
        <w:rPr>
          <w:color w:val="000000"/>
        </w:rPr>
        <w:t xml:space="preserve"> существенно превышают среднее значение международной шкалы </w:t>
      </w:r>
      <w:r w:rsidRPr="00155531">
        <w:rPr>
          <w:color w:val="000000"/>
          <w:lang w:val="en-US"/>
        </w:rPr>
        <w:t>TIMSS</w:t>
      </w:r>
      <w:r w:rsidRPr="00155531">
        <w:rPr>
          <w:color w:val="000000"/>
        </w:rPr>
        <w:t xml:space="preserve">. Средний балл российских учащихся равен 564. </w:t>
      </w:r>
    </w:p>
    <w:p w:rsidR="001D13DF" w:rsidRPr="00155531" w:rsidRDefault="001D13DF" w:rsidP="001D13DF">
      <w:pPr>
        <w:pStyle w:val="a5"/>
        <w:spacing w:line="360" w:lineRule="auto"/>
        <w:ind w:firstLine="709"/>
        <w:jc w:val="both"/>
        <w:rPr>
          <w:color w:val="000000"/>
        </w:rPr>
      </w:pPr>
      <w:r w:rsidRPr="00155531">
        <w:rPr>
          <w:color w:val="000000"/>
        </w:rPr>
        <w:t>В лидирующую группу стран по математической подготовке выпускников начальной школы, как и в предыдущие годы (2003, 2007, 2011), вошли страны Юго-Восточной Азии и Тихоокеанского региона: Сингапур, Гонконг, Республика Корея, Тайвань и Япония.</w:t>
      </w:r>
    </w:p>
    <w:p w:rsidR="001D13DF" w:rsidRPr="00155531" w:rsidRDefault="001D13DF" w:rsidP="001D13DF">
      <w:pPr>
        <w:pStyle w:val="a5"/>
        <w:spacing w:line="360" w:lineRule="auto"/>
        <w:ind w:firstLine="709"/>
        <w:jc w:val="both"/>
        <w:rPr>
          <w:color w:val="000000"/>
        </w:rPr>
      </w:pPr>
      <w:r w:rsidRPr="00155531">
        <w:rPr>
          <w:color w:val="000000"/>
        </w:rPr>
        <w:t xml:space="preserve">Российские учащиеся 4 класса заняли 7 место в рейтинге стран, показав примерно одинаковые результаты с учащимися Северной Ирландии, которые расположились на одну позицию выше. Результаты остальных 42 стран, </w:t>
      </w:r>
      <w:r w:rsidRPr="00155531">
        <w:rPr>
          <w:color w:val="000000"/>
        </w:rPr>
        <w:lastRenderedPageBreak/>
        <w:t>участвовавших в исследовании, оказались существенно ниже российских (среди них Англия, США, Финляндия, Венгрия, Чешская Республика, Германия, Австралия, Канада).</w:t>
      </w:r>
    </w:p>
    <w:p w:rsidR="001D13DF" w:rsidRPr="00155531" w:rsidRDefault="001D13DF" w:rsidP="001D13DF">
      <w:pPr>
        <w:pStyle w:val="a5"/>
        <w:spacing w:line="360" w:lineRule="auto"/>
        <w:ind w:firstLine="709"/>
        <w:jc w:val="both"/>
        <w:rPr>
          <w:color w:val="000000"/>
        </w:rPr>
      </w:pPr>
      <w:r w:rsidRPr="00155531">
        <w:rPr>
          <w:color w:val="000000"/>
        </w:rPr>
        <w:t xml:space="preserve">В 2015 году самые высокие результаты российские четвероклассники показали при выполнении заданий раздела «Анализ данных» </w:t>
      </w:r>
      <w:r w:rsidRPr="00155531">
        <w:t>– 573 балла, что значимо выше, чем средний результат страны</w:t>
      </w:r>
      <w:r w:rsidRPr="00155531">
        <w:rPr>
          <w:color w:val="000000"/>
        </w:rPr>
        <w:t xml:space="preserve">. Результаты по разделу «Числа» на 3 балла выше среднего, что также является статистически значимым различием. По разделу «Геометрия» учащиеся показали результаты, которые оказались значимо ниже среднего результата страны. </w:t>
      </w:r>
    </w:p>
    <w:p w:rsidR="001D13DF" w:rsidRPr="00155531" w:rsidRDefault="001D13DF" w:rsidP="001D13DF">
      <w:pPr>
        <w:spacing w:line="360" w:lineRule="auto"/>
        <w:ind w:firstLine="709"/>
        <w:jc w:val="both"/>
      </w:pPr>
      <w:r w:rsidRPr="00155531">
        <w:t xml:space="preserve">Российские четвероклассники практически одинаково успешно овладели всеми тремя видами познавательной деятельности. Средний балл за выполнение заданий, для выполнения которых требовалось использовать знания в стандартных ситуациях (группа «Знание»), составил 556 баллов, что значимо, на 8 баллов, ниже среднего результата страны. По группе заданий, в которых нужно было применить знания в несколько измененных ситуациях (группа «Применение»), российские учащиеся 4 классов показали результат, равный 566 баллам, что сравнимо со средним результатом. При выполнении заданий на применение знаний в незнакомых ситуациях, для решения сложных и многошаговых задач, обоснования решения (группа «Рассуждение»), учащиеся России показали самый высокий (относительно своего среднего показателя) результат – 570 баллов. Познавательная деятельность младших школьников в целом сбалансирована согласно требованиям международных стандартов </w:t>
      </w:r>
      <w:r w:rsidRPr="00155531">
        <w:rPr>
          <w:lang w:val="en-US"/>
        </w:rPr>
        <w:t>TIMSS</w:t>
      </w:r>
      <w:r w:rsidRPr="00155531">
        <w:t xml:space="preserve">. </w:t>
      </w:r>
    </w:p>
    <w:p w:rsidR="001D13DF" w:rsidRPr="00155531" w:rsidRDefault="001D13DF" w:rsidP="001D13DF">
      <w:pPr>
        <w:pStyle w:val="1b"/>
        <w:spacing w:line="360" w:lineRule="auto"/>
        <w:ind w:firstLine="709"/>
      </w:pPr>
      <w:r w:rsidRPr="00155531">
        <w:t xml:space="preserve">В 2015 году результаты российских </w:t>
      </w:r>
      <w:r w:rsidRPr="00155531">
        <w:rPr>
          <w:b/>
        </w:rPr>
        <w:t>учащихся 4 классов по естествознанию</w:t>
      </w:r>
      <w:r w:rsidRPr="00155531">
        <w:t xml:space="preserve"> значительно превысили результаты учащихся большинства стран – участниц международного исследования </w:t>
      </w:r>
      <w:r w:rsidRPr="00155531">
        <w:rPr>
          <w:lang w:val="en-US"/>
        </w:rPr>
        <w:t>TIMSS</w:t>
      </w:r>
      <w:r w:rsidRPr="00155531">
        <w:t>. Результаты российских выпускников начальной школы составили 567 баллов по международной шкале.</w:t>
      </w:r>
    </w:p>
    <w:p w:rsidR="001D13DF" w:rsidRPr="00155531" w:rsidRDefault="001D13DF" w:rsidP="001D13DF">
      <w:pPr>
        <w:pStyle w:val="1b"/>
        <w:spacing w:line="360" w:lineRule="auto"/>
        <w:ind w:firstLine="709"/>
      </w:pPr>
      <w:r w:rsidRPr="00155531">
        <w:t>Только учащиеся двух стран, Сингапура и Республики Корея, превзошли учащихся России по результатам данного исследования. С результатами учащихся Японии значимого различия нет.</w:t>
      </w:r>
    </w:p>
    <w:p w:rsidR="001D13DF" w:rsidRPr="00155531" w:rsidRDefault="001D13DF" w:rsidP="001D13DF">
      <w:pPr>
        <w:pStyle w:val="1b"/>
        <w:spacing w:line="360" w:lineRule="auto"/>
        <w:ind w:firstLine="709"/>
      </w:pPr>
      <w:r w:rsidRPr="00155531">
        <w:t>Учащиеся остальных 43 стран, принявших участие в данном направлении исследования, показали результаты существенно ниже российских. Среди этих стран Гонконг, Тайвань, Финляндия, США, Венгрия, Англия, Чешская Республика, Германия.</w:t>
      </w:r>
    </w:p>
    <w:p w:rsidR="001D13DF" w:rsidRPr="00155531" w:rsidRDefault="001D13DF" w:rsidP="001D13DF">
      <w:pPr>
        <w:spacing w:line="360" w:lineRule="auto"/>
        <w:ind w:firstLine="709"/>
        <w:jc w:val="both"/>
      </w:pPr>
      <w:r w:rsidRPr="00155531">
        <w:t xml:space="preserve">Средние результаты выполнения учащимися 4 класса групп заданий, относящихся к разным содержательным областям, различаются незначительно. На уровне среднего выполнения всех заданий оказались выполнены задания, основанные на материале, </w:t>
      </w:r>
      <w:r w:rsidRPr="00155531">
        <w:lastRenderedPageBreak/>
        <w:t>связанном с физикой и химией («Физические науки»), немного ниже среднего – задания по географии, немного выше среднего – задания по биологии.</w:t>
      </w:r>
    </w:p>
    <w:p w:rsidR="001D13DF" w:rsidRPr="00155531" w:rsidRDefault="001D13DF" w:rsidP="001D13DF">
      <w:pPr>
        <w:spacing w:line="360" w:lineRule="auto"/>
        <w:ind w:firstLine="709"/>
        <w:jc w:val="both"/>
      </w:pPr>
      <w:r w:rsidRPr="00155531">
        <w:t>Наиболее высокие результаты у российских четвероклассников отмечаются для заданий на воспроизведение фактических знаний и их применение в типовых учебных ситуациях («Знание», 569 баллов). Самые низкие результаты (561 балл, значимо ниже, чем средние российские результаты по естествознанию) – для заданий на объяснение явлений или описание наблюдений и опытов («Рассуждение»).</w:t>
      </w:r>
    </w:p>
    <w:p w:rsidR="001D13DF" w:rsidRPr="00155531" w:rsidRDefault="001D13DF" w:rsidP="001D13DF">
      <w:pPr>
        <w:pStyle w:val="a5"/>
        <w:spacing w:line="360" w:lineRule="auto"/>
        <w:ind w:firstLine="709"/>
        <w:jc w:val="both"/>
        <w:rPr>
          <w:color w:val="000000"/>
        </w:rPr>
      </w:pPr>
      <w:r w:rsidRPr="00155531">
        <w:rPr>
          <w:color w:val="000000"/>
        </w:rPr>
        <w:t xml:space="preserve">Результаты российских </w:t>
      </w:r>
      <w:r w:rsidRPr="00155531">
        <w:rPr>
          <w:b/>
          <w:color w:val="000000"/>
        </w:rPr>
        <w:t>восьмиклассников по математике</w:t>
      </w:r>
      <w:r w:rsidRPr="00155531">
        <w:rPr>
          <w:color w:val="000000"/>
        </w:rPr>
        <w:t xml:space="preserve"> в исследовании </w:t>
      </w:r>
      <w:r w:rsidRPr="00155531">
        <w:rPr>
          <w:color w:val="000000"/>
          <w:lang w:val="en-US"/>
        </w:rPr>
        <w:t>TIMSS</w:t>
      </w:r>
      <w:r w:rsidRPr="00155531">
        <w:rPr>
          <w:color w:val="000000"/>
        </w:rPr>
        <w:t xml:space="preserve"> 2015 года существенно превышают среднее значение международной шкалы </w:t>
      </w:r>
      <w:r w:rsidRPr="00155531">
        <w:rPr>
          <w:color w:val="000000"/>
          <w:lang w:val="en-US"/>
        </w:rPr>
        <w:t>TIMSS</w:t>
      </w:r>
      <w:r w:rsidRPr="00155531">
        <w:rPr>
          <w:color w:val="000000"/>
        </w:rPr>
        <w:t xml:space="preserve">. Средний балл российских учащихся 8 классов составил 538 баллов по международной шкале. </w:t>
      </w:r>
    </w:p>
    <w:p w:rsidR="001D13DF" w:rsidRPr="00155531" w:rsidRDefault="001D13DF" w:rsidP="001D13DF">
      <w:pPr>
        <w:pStyle w:val="a5"/>
        <w:spacing w:line="360" w:lineRule="auto"/>
        <w:ind w:firstLine="709"/>
        <w:jc w:val="both"/>
        <w:rPr>
          <w:color w:val="000000"/>
        </w:rPr>
      </w:pPr>
      <w:r w:rsidRPr="00155531">
        <w:rPr>
          <w:color w:val="000000"/>
        </w:rPr>
        <w:t>В лидирующую группу стран по математической подготовке учащихся 8 классов основной школы, как и на предыдущих циклах исследования (начиная с 1995 года), вошли страны Юго-Восточной Азии и Тихоокеанского региона: Сингапур, Республика Корея, Тайвань, Гонконг и Япония. Результаты учащихся эти стран значимо превышают результаты России – разница в баллах с 5 местом, которое заняли японские школьники, составляет 48 баллов по международной шкале, а различие с лидирующим в исследовании Сингапуром – 83 балла.</w:t>
      </w:r>
    </w:p>
    <w:p w:rsidR="001D13DF" w:rsidRPr="00155531" w:rsidRDefault="001D13DF" w:rsidP="001D13DF">
      <w:pPr>
        <w:pStyle w:val="a5"/>
        <w:spacing w:line="360" w:lineRule="auto"/>
        <w:ind w:firstLine="709"/>
        <w:jc w:val="both"/>
        <w:rPr>
          <w:color w:val="000000"/>
        </w:rPr>
      </w:pPr>
      <w:r w:rsidRPr="00155531">
        <w:rPr>
          <w:color w:val="000000"/>
        </w:rPr>
        <w:t>Российские учащиеся 8 класса расположились на 6 строчке итоговой таблицы результатов, показав примерно одинаковую успешность в выполнении международного теста по математике с учащимися Казахстана. Результаты остальных 32 стран, которые участвовали в исследовании в 2015 году, оказались существенно ниже российских. Среди этих стран США, Англия, Венгрия, Австралия, Швеция.</w:t>
      </w:r>
    </w:p>
    <w:p w:rsidR="001D13DF" w:rsidRPr="00155531" w:rsidRDefault="001D13DF" w:rsidP="001D13DF">
      <w:pPr>
        <w:pStyle w:val="a5"/>
        <w:spacing w:line="360" w:lineRule="auto"/>
        <w:ind w:firstLine="709"/>
        <w:jc w:val="both"/>
        <w:rPr>
          <w:color w:val="000000"/>
        </w:rPr>
      </w:pPr>
      <w:r w:rsidRPr="00155531">
        <w:rPr>
          <w:color w:val="000000"/>
        </w:rPr>
        <w:t>В подготовке российских учащихся 8 классов впервые практически в одинаковой степени доминируют виды деятельности, ориентированные на воспроизведение и использование знаний не только в стандартных ситуациях (средний балл по группе заданий «Знание» – 543), но и в несколько измененных ситуациях (средний балл по группе заданий «Применение» – 541). При этом, как и ранее, явно ниже результаты при выполнении заданий на применение знаний в незнакомых ситуациях, для решения сложных и многошаговых задач, обоснования решения (средний балл по группе заданий «Рассуждение» – 528).</w:t>
      </w:r>
    </w:p>
    <w:p w:rsidR="001D13DF" w:rsidRPr="00155531" w:rsidRDefault="001D13DF" w:rsidP="001D13DF">
      <w:pPr>
        <w:pStyle w:val="1b"/>
        <w:spacing w:line="360" w:lineRule="auto"/>
        <w:ind w:firstLine="709"/>
      </w:pPr>
      <w:r w:rsidRPr="00155531">
        <w:t xml:space="preserve">Результаты </w:t>
      </w:r>
      <w:r w:rsidRPr="00155531">
        <w:rPr>
          <w:b/>
        </w:rPr>
        <w:t xml:space="preserve">учащихся 8 классов </w:t>
      </w:r>
      <w:r w:rsidRPr="00155531">
        <w:t>России</w:t>
      </w:r>
      <w:r w:rsidRPr="00155531">
        <w:rPr>
          <w:b/>
        </w:rPr>
        <w:t xml:space="preserve"> по естествознанию</w:t>
      </w:r>
      <w:r w:rsidRPr="00155531">
        <w:t xml:space="preserve"> в 2015 году значительно превысили результаты учащихся большинства стран – участниц международного исследования </w:t>
      </w:r>
      <w:r w:rsidRPr="00155531">
        <w:rPr>
          <w:lang w:val="en-US"/>
        </w:rPr>
        <w:t>TIMSS</w:t>
      </w:r>
      <w:r w:rsidRPr="00155531">
        <w:t xml:space="preserve">. Средний результат российских восьмиклассников </w:t>
      </w:r>
      <w:r w:rsidRPr="00155531">
        <w:lastRenderedPageBreak/>
        <w:t>составляет 544 балла по международной шкале.</w:t>
      </w:r>
    </w:p>
    <w:p w:rsidR="001D13DF" w:rsidRPr="00155531" w:rsidRDefault="001D13DF" w:rsidP="001D13DF">
      <w:pPr>
        <w:pStyle w:val="1b"/>
        <w:spacing w:line="360" w:lineRule="auto"/>
        <w:ind w:firstLine="709"/>
      </w:pPr>
      <w:r w:rsidRPr="00155531">
        <w:t xml:space="preserve">По результатам данного исследования превзошли учащихся России только учащиеся четырех стран Азиатско-Тихоокеанского региона – Сингапура, Японии, Тайваня и Республики Корея. </w:t>
      </w:r>
    </w:p>
    <w:p w:rsidR="001D13DF" w:rsidRPr="00155531" w:rsidRDefault="001D13DF" w:rsidP="001D13DF">
      <w:pPr>
        <w:pStyle w:val="1b"/>
        <w:spacing w:line="360" w:lineRule="auto"/>
        <w:ind w:firstLine="709"/>
      </w:pPr>
      <w:r w:rsidRPr="00155531">
        <w:t>Нет значимого различия результатов россиян с результатами учащихся еще четырех стран (Словении, Гонконга, Англии и Казахстана).</w:t>
      </w:r>
    </w:p>
    <w:p w:rsidR="001D13DF" w:rsidRPr="00155531" w:rsidRDefault="001D13DF" w:rsidP="001D13DF">
      <w:pPr>
        <w:pStyle w:val="1b"/>
        <w:spacing w:line="360" w:lineRule="auto"/>
        <w:ind w:firstLine="709"/>
      </w:pPr>
      <w:r w:rsidRPr="00155531">
        <w:t>Учащиеся остальных 30 стран, принявших участие в данном направлении исследования, показали результаты значимо ниже российских. Среди этих стран США, Венгрия, Канада, Швеция, Австралия.</w:t>
      </w:r>
    </w:p>
    <w:p w:rsidR="001D13DF" w:rsidRPr="00155531" w:rsidRDefault="001D13DF" w:rsidP="001D13DF">
      <w:pPr>
        <w:pStyle w:val="1b"/>
        <w:spacing w:line="360" w:lineRule="auto"/>
        <w:ind w:firstLine="709"/>
      </w:pPr>
      <w:r w:rsidRPr="00155531">
        <w:t>Самые высокие результаты показали российские восьмиклассники при выполнении заданий по химии – 558 баллов, что значимо выше средних результатов по естественнонаучной части теста TIMSS. Не отличаются от среднего значения результаты выполнения заданий по физике. Значимо ниже среднего оказались выполнены задания, основанные на материале, изучаемом восьмиклассниками на уроках биологии и географии. Именно географический материал вызвал у российских учащихся наибольшие затруднения (средний результат их выполнения составил 532 балла по международной шкале).</w:t>
      </w:r>
    </w:p>
    <w:p w:rsidR="001D13DF" w:rsidRPr="00155531" w:rsidRDefault="001D13DF" w:rsidP="001D13DF">
      <w:pPr>
        <w:pStyle w:val="1b"/>
        <w:spacing w:line="360" w:lineRule="auto"/>
        <w:ind w:firstLine="709"/>
      </w:pPr>
      <w:r w:rsidRPr="00155531">
        <w:t>Традиционно наиболее высокие результаты российские учащиеся 8 классов показали при выполнении заданий на воспроизведение фактических знаний и их применение в стандартных учебных ситуациях – 558 баллов, что значимо больше, чем средний результат выполнения всех заданий по естествознанию. Задания на применение знаний в более сложных ситуациях («Применение»), а также задания на объяснение явлений или описание наблюдений и опытов («Рассуждение») российские восьмиклассники выполнили с одинаковым результатом, который равен 538 баллам по международной шкале, что статистически значимо ниже их среднего результата по тесту.</w:t>
      </w:r>
    </w:p>
    <w:p w:rsidR="001D13DF" w:rsidRPr="00155531" w:rsidRDefault="001D13DF" w:rsidP="001D13DF">
      <w:pPr>
        <w:pStyle w:val="a5"/>
        <w:spacing w:line="360" w:lineRule="auto"/>
        <w:ind w:firstLine="709"/>
        <w:jc w:val="both"/>
      </w:pPr>
      <w:r w:rsidRPr="00155531">
        <w:t xml:space="preserve">Результаты тестирования </w:t>
      </w:r>
      <w:r w:rsidRPr="00155531">
        <w:rPr>
          <w:b/>
        </w:rPr>
        <w:t>выпускников средней школы, изучавших углубленный профильный курс математики</w:t>
      </w:r>
      <w:r w:rsidRPr="00155531">
        <w:t xml:space="preserve"> (в объеме 8 уроков в неделю или более) в 10-11 классах, соответствуют 540 баллам по международной шкале и выше среднего значения международной шкалы </w:t>
      </w:r>
      <w:r w:rsidRPr="00155531">
        <w:rPr>
          <w:lang w:val="en-US"/>
        </w:rPr>
        <w:t>TIMSS</w:t>
      </w:r>
      <w:r w:rsidRPr="00155531">
        <w:t xml:space="preserve"> в 2015 году</w:t>
      </w:r>
      <w:r w:rsidRPr="00155531">
        <w:rPr>
          <w:rStyle w:val="af2"/>
        </w:rPr>
        <w:footnoteReference w:id="7"/>
      </w:r>
      <w:r w:rsidRPr="00155531">
        <w:t>.</w:t>
      </w:r>
      <w:r w:rsidRPr="00155531">
        <w:rPr>
          <w:color w:val="2F0000"/>
        </w:rPr>
        <w:t xml:space="preserve"> </w:t>
      </w:r>
    </w:p>
    <w:p w:rsidR="001D13DF" w:rsidRPr="00155531" w:rsidRDefault="001D13DF" w:rsidP="001D13DF">
      <w:pPr>
        <w:pStyle w:val="a5"/>
        <w:spacing w:line="360" w:lineRule="auto"/>
        <w:ind w:firstLine="709"/>
        <w:jc w:val="both"/>
        <w:rPr>
          <w:color w:val="000000"/>
        </w:rPr>
      </w:pPr>
      <w:r w:rsidRPr="00155531">
        <w:rPr>
          <w:color w:val="000000"/>
        </w:rPr>
        <w:t>Результаты тестирования всех учащихся, изучавших профильный курс математики, независимо от уровня курса и числа часов на его изучение, составляют 485 баллов по международной шкале</w:t>
      </w:r>
      <w:r w:rsidRPr="00155531">
        <w:rPr>
          <w:rStyle w:val="af2"/>
          <w:color w:val="2F0000"/>
        </w:rPr>
        <w:footnoteReference w:id="8"/>
      </w:r>
      <w:r w:rsidRPr="00155531">
        <w:rPr>
          <w:color w:val="000000"/>
        </w:rPr>
        <w:t xml:space="preserve">. Этот результат ниже среднего </w:t>
      </w:r>
      <w:r w:rsidRPr="00155531">
        <w:rPr>
          <w:color w:val="000000"/>
        </w:rPr>
        <w:lastRenderedPageBreak/>
        <w:t xml:space="preserve">международного значения шкалы </w:t>
      </w:r>
      <w:r w:rsidRPr="00155531">
        <w:rPr>
          <w:color w:val="000000"/>
          <w:lang w:val="en-US"/>
        </w:rPr>
        <w:t>TIMSS</w:t>
      </w:r>
      <w:r w:rsidRPr="00155531">
        <w:rPr>
          <w:color w:val="000000"/>
        </w:rPr>
        <w:t>. Результаты этой группы российских выпускников и американских выпускников средней школы практически одинаковы.</w:t>
      </w:r>
    </w:p>
    <w:p w:rsidR="001D13DF" w:rsidRPr="00155531" w:rsidRDefault="001D13DF" w:rsidP="001D13DF">
      <w:pPr>
        <w:pStyle w:val="a5"/>
        <w:spacing w:line="360" w:lineRule="auto"/>
        <w:ind w:firstLine="709"/>
        <w:jc w:val="both"/>
        <w:rPr>
          <w:color w:val="000000"/>
        </w:rPr>
      </w:pPr>
      <w:r w:rsidRPr="00155531">
        <w:t>Самые высокие результаты из стран-участниц продемонстрировали российские учащиеся и учащиеся Ливана, изучавшие углубленные курсы математики. В Словении больше всего учащихся (34,4% от возрастной группы выпускников средней школы) изучают углубленные или профильные курсы математики.</w:t>
      </w:r>
    </w:p>
    <w:p w:rsidR="001D13DF" w:rsidRPr="00155531" w:rsidRDefault="001D13DF" w:rsidP="001D13DF">
      <w:pPr>
        <w:spacing w:line="360" w:lineRule="auto"/>
        <w:ind w:firstLine="709"/>
        <w:jc w:val="both"/>
      </w:pPr>
      <w:r w:rsidRPr="00155531">
        <w:t xml:space="preserve">Учащиеся, изучавшие углубленный профильный курс математики, продемонстрировали более высокие результаты по разделам </w:t>
      </w:r>
      <w:r w:rsidRPr="00155531">
        <w:rPr>
          <w:b/>
        </w:rPr>
        <w:t>«Алгебра»</w:t>
      </w:r>
      <w:r w:rsidRPr="00155531">
        <w:t xml:space="preserve"> и </w:t>
      </w:r>
      <w:r w:rsidRPr="00155531">
        <w:rPr>
          <w:b/>
        </w:rPr>
        <w:t>«Геометрия</w:t>
      </w:r>
      <w:r w:rsidRPr="00155531">
        <w:t xml:space="preserve">» (556 и 560 баллов соответственно), более низкие – по разделу </w:t>
      </w:r>
      <w:r w:rsidRPr="00155531">
        <w:rPr>
          <w:b/>
        </w:rPr>
        <w:t>«Элементы математического анализа»</w:t>
      </w:r>
      <w:r w:rsidRPr="00155531">
        <w:t xml:space="preserve"> (513 баллов). Такие же тенденции проявились в результатах всех учащихся, изучавших профильный курс математики: «Алгебра» – 495 баллов, «Геометрия» – 500 баллов и «Элементы математического анализа» – 459 баллов.</w:t>
      </w:r>
    </w:p>
    <w:p w:rsidR="001D13DF" w:rsidRPr="00155531" w:rsidRDefault="001D13DF" w:rsidP="001D13DF">
      <w:pPr>
        <w:spacing w:line="360" w:lineRule="auto"/>
        <w:ind w:firstLine="709"/>
        <w:jc w:val="both"/>
      </w:pPr>
      <w:r w:rsidRPr="00155531">
        <w:t xml:space="preserve">Средний результат выполнения заданий </w:t>
      </w:r>
      <w:r w:rsidRPr="00155531">
        <w:rPr>
          <w:b/>
        </w:rPr>
        <w:t>по алгебре</w:t>
      </w:r>
      <w:r w:rsidRPr="00155531">
        <w:t xml:space="preserve"> учащимися, изучавшими углубленный курс математики, составил 60% (48% для всех учащихся, изучавших профильный курс). Учащиеся успешно справляются с преобразованиями выражений (в частности, иррациональных выражений); исследуют функцию, строят графики функций, содержащих модуль; решают уравнения (в частности, логарифмические уравнения). Только при выполнении двух заданий (решение текстовой задачи практического содержания и выполнение действий с комплексными числами) результаты российских учащихся, изучавших углубленный курс математики, ниже средних международных.</w:t>
      </w:r>
    </w:p>
    <w:p w:rsidR="001D13DF" w:rsidRPr="00155531" w:rsidRDefault="001D13DF" w:rsidP="001D13DF">
      <w:pPr>
        <w:spacing w:line="360" w:lineRule="auto"/>
        <w:ind w:firstLine="709"/>
        <w:jc w:val="both"/>
      </w:pPr>
      <w:r w:rsidRPr="00155531">
        <w:t xml:space="preserve">Средний процент выполнения заданий </w:t>
      </w:r>
      <w:r w:rsidRPr="00155531">
        <w:rPr>
          <w:b/>
        </w:rPr>
        <w:t>по геометрии</w:t>
      </w:r>
      <w:r w:rsidRPr="00155531">
        <w:t xml:space="preserve"> учащимися, изучавшими углубленный курс математики, составил 57% (46% для всех учащихся, изучавших профильный курс). Учащиеся успешно решают планиметрические задачи, в которых нужно найти линейные величины в правильных многоугольниках, применить признаки подобия для вычисления элементов треугольников, выполнить операции (найти разность) с векторами, заданных своими координатами. Серьезные затруднения вызывают решение задач на доказательство (справляется 20%); применение теоремы косинусов при нестандартном задании исходных данных (18%); отыскание уравнения множества точек, удовлетворяющих определенным условиям (29%).</w:t>
      </w:r>
    </w:p>
    <w:p w:rsidR="001D13DF" w:rsidRPr="00155531" w:rsidRDefault="001D13DF" w:rsidP="001D13DF">
      <w:pPr>
        <w:pStyle w:val="1b"/>
        <w:spacing w:line="360" w:lineRule="auto"/>
        <w:ind w:firstLine="709"/>
        <w:rPr>
          <w:szCs w:val="24"/>
        </w:rPr>
      </w:pPr>
      <w:r w:rsidRPr="00155531">
        <w:rPr>
          <w:szCs w:val="24"/>
        </w:rPr>
        <w:t xml:space="preserve">Самые низкие результаты российские школьники продемонстрировали по разделу </w:t>
      </w:r>
      <w:r w:rsidRPr="00155531">
        <w:rPr>
          <w:b/>
          <w:szCs w:val="24"/>
        </w:rPr>
        <w:t>«Элементы математического анализа»</w:t>
      </w:r>
      <w:r w:rsidRPr="00155531">
        <w:rPr>
          <w:szCs w:val="24"/>
        </w:rPr>
        <w:t xml:space="preserve"> (средний результат выполнения заданий учащимися, изучавшими углубленный курс математики, составил 45% (36% для всех учащихся, изучавших профильный курс)). Отдельные задания выполнены только 12% </w:t>
      </w:r>
      <w:r w:rsidRPr="00155531">
        <w:rPr>
          <w:szCs w:val="24"/>
        </w:rPr>
        <w:lastRenderedPageBreak/>
        <w:t>учащихся, изучавших углубленный курс математики. Низкие результаты были получены по заданиям на понимание связи между основными понятиями математического анализа (например, дифференцируемостью и непрерывностью функции), а также по заданиям, в которых предлагается исследовать описанную реальную ситуацию средствами математического анализа (например, исследовать математическую модель ситуации на наибольшее или наименьшее значение). Возможно, это связано с тем, что некоторые из перечисленных вопросов не изучаются или изучаются формально, т.к. не входят в содержание ЕГЭ, да и в учебниках задания по этому разделу практически не приводятся.</w:t>
      </w:r>
    </w:p>
    <w:p w:rsidR="001D13DF" w:rsidRPr="00155531" w:rsidRDefault="001D13DF" w:rsidP="001D13DF">
      <w:pPr>
        <w:spacing w:line="360" w:lineRule="auto"/>
        <w:ind w:right="175" w:firstLine="709"/>
        <w:jc w:val="both"/>
      </w:pPr>
      <w:r w:rsidRPr="00155531">
        <w:t>Российские учащиеся, изучавшие углубленный профильный курс математики, одинаково успешно овладели различными видами деятельности: «Знание» (воспроизведение знаний, понимание определений, теоретических фактов, алгоритмов действий и др.) – 538 баллов, «Применение» (моделирование ситуаций, применение заданных схем, методов или алгоритмов) – 544 балла, «Рассуждение» (проведение доказательств, обоснование выводов и др.) – 541</w:t>
      </w:r>
      <w:r w:rsidRPr="00155531">
        <w:rPr>
          <w:lang w:val="en-US"/>
        </w:rPr>
        <w:t> </w:t>
      </w:r>
      <w:r w:rsidRPr="00155531">
        <w:t>балл. Практически по большинству заданий по всем трем группам результаты российских школьников выше средних международных результатов.</w:t>
      </w:r>
    </w:p>
    <w:p w:rsidR="001D13DF" w:rsidRPr="00155531" w:rsidRDefault="001D13DF" w:rsidP="001D13DF">
      <w:pPr>
        <w:pStyle w:val="1b"/>
        <w:spacing w:line="360" w:lineRule="auto"/>
        <w:ind w:firstLine="709"/>
        <w:rPr>
          <w:szCs w:val="24"/>
        </w:rPr>
      </w:pPr>
      <w:r w:rsidRPr="00155531">
        <w:rPr>
          <w:szCs w:val="24"/>
        </w:rPr>
        <w:t>Учащиеся, изучавшие профильный курс математики, показали более высокие результаты в применении знаний при решении стандартных задач (491 балл), у них имеются проблемы при выполнении заданий, требующих знания и понимания теоретического материала (478 баллов). Именно по большинству из этих заданий результаты наших учащихся сравнимы со средними международными результатами или ниже их.</w:t>
      </w:r>
    </w:p>
    <w:p w:rsidR="001D13DF" w:rsidRPr="00155531" w:rsidRDefault="001D13DF" w:rsidP="001D13DF">
      <w:pPr>
        <w:pStyle w:val="1b"/>
        <w:spacing w:line="360" w:lineRule="auto"/>
        <w:ind w:firstLine="709"/>
        <w:rPr>
          <w:color w:val="000000"/>
          <w:szCs w:val="24"/>
        </w:rPr>
      </w:pPr>
      <w:r w:rsidRPr="00155531">
        <w:rPr>
          <w:szCs w:val="24"/>
        </w:rPr>
        <w:t xml:space="preserve">Результаты российских </w:t>
      </w:r>
      <w:r w:rsidRPr="00155531">
        <w:rPr>
          <w:b/>
          <w:szCs w:val="24"/>
        </w:rPr>
        <w:t>выпускников средней школы по физике</w:t>
      </w:r>
      <w:r w:rsidRPr="00155531">
        <w:rPr>
          <w:szCs w:val="24"/>
        </w:rPr>
        <w:t xml:space="preserve"> составили 508 баллов по международной шкале. Индекс охвата для Российской Федерации, т.е. процент учащихся, изучавших профильный курс физики, от </w:t>
      </w:r>
      <w:r w:rsidRPr="00155531">
        <w:rPr>
          <w:color w:val="000000"/>
          <w:szCs w:val="24"/>
        </w:rPr>
        <w:t xml:space="preserve">возрастной группы населения страны 18-летнего возраста в 2015 году, </w:t>
      </w:r>
      <w:r w:rsidRPr="00155531">
        <w:rPr>
          <w:szCs w:val="24"/>
        </w:rPr>
        <w:t>равен 4,9%.</w:t>
      </w:r>
      <w:r w:rsidRPr="00155531">
        <w:rPr>
          <w:color w:val="000000"/>
          <w:szCs w:val="24"/>
        </w:rPr>
        <w:t>Только учащиеся Словении продемонстрировали более высокие результаты, чем российские учащиеся (531 балл при индексе охвата 7,6%).</w:t>
      </w:r>
    </w:p>
    <w:p w:rsidR="001D13DF" w:rsidRPr="00155531" w:rsidRDefault="001D13DF" w:rsidP="001D13DF">
      <w:pPr>
        <w:pStyle w:val="1b"/>
        <w:spacing w:line="360" w:lineRule="auto"/>
        <w:ind w:firstLine="709"/>
        <w:rPr>
          <w:szCs w:val="24"/>
        </w:rPr>
      </w:pPr>
      <w:r w:rsidRPr="00155531">
        <w:rPr>
          <w:color w:val="000000"/>
          <w:szCs w:val="24"/>
        </w:rPr>
        <w:t>Практически одинаковые результаты продемонстрировали российские учащиеся при выполнении заданий по содержательным областям «Механика и термодинамика» и «Электричество и магнетизм» (514 и 515 баллов по международной шкале соответственно). Наиболее низкие результаты (490 баллов по международной шкале) показали российские учащиеся по содержательной области «Физика атома и атомного ядра».</w:t>
      </w:r>
      <w:r w:rsidRPr="00155531">
        <w:rPr>
          <w:szCs w:val="24"/>
        </w:rPr>
        <w:t xml:space="preserve"> Почти все страны-участницы исследования подчеркивают в своих программах важность преподавания современной физики или квантовой физики. В России этот раздел </w:t>
      </w:r>
      <w:r w:rsidRPr="00155531">
        <w:rPr>
          <w:szCs w:val="24"/>
        </w:rPr>
        <w:lastRenderedPageBreak/>
        <w:t>преподается в конце учебного курса, и не всегда его освоению уделяется должное внимание.</w:t>
      </w:r>
    </w:p>
    <w:p w:rsidR="001D13DF" w:rsidRPr="00155531" w:rsidRDefault="001D13DF" w:rsidP="001D13DF">
      <w:pPr>
        <w:pStyle w:val="1b"/>
        <w:spacing w:line="360" w:lineRule="auto"/>
        <w:ind w:firstLine="709"/>
        <w:rPr>
          <w:szCs w:val="24"/>
        </w:rPr>
      </w:pPr>
      <w:r w:rsidRPr="00155531">
        <w:rPr>
          <w:color w:val="000000"/>
          <w:szCs w:val="24"/>
        </w:rPr>
        <w:t xml:space="preserve">Самые высокие результаты российских учащихся зафиксированы при выполнении заданий на воспроизведение знаний (517 баллов по международной шкале, средний процент выполнения </w:t>
      </w:r>
      <w:r w:rsidRPr="00155531">
        <w:rPr>
          <w:b/>
          <w:i/>
          <w:szCs w:val="24"/>
        </w:rPr>
        <w:t>–</w:t>
      </w:r>
      <w:r w:rsidRPr="00155531">
        <w:rPr>
          <w:szCs w:val="24"/>
        </w:rPr>
        <w:t xml:space="preserve"> </w:t>
      </w:r>
      <w:r w:rsidRPr="00155531">
        <w:rPr>
          <w:color w:val="000000"/>
          <w:szCs w:val="24"/>
        </w:rPr>
        <w:t>58%) и самый низкий – при выполнении заданий на рассуждения и решение задач, требующих более высокого уровня самостоятельности мышления (493 балла по международной шкале, средний процент выполнения – 29%).</w:t>
      </w:r>
    </w:p>
    <w:p w:rsidR="001D13DF" w:rsidRPr="00155531" w:rsidRDefault="001D13DF" w:rsidP="001D13DF">
      <w:pPr>
        <w:spacing w:line="360" w:lineRule="auto"/>
      </w:pPr>
    </w:p>
    <w:p w:rsidR="001D13DF" w:rsidRPr="001D13DF" w:rsidRDefault="001D13DF" w:rsidP="001D13DF">
      <w:pPr>
        <w:pStyle w:val="aa"/>
        <w:spacing w:line="360" w:lineRule="auto"/>
        <w:rPr>
          <w:sz w:val="32"/>
          <w:szCs w:val="32"/>
          <w:lang w:val="ru-RU"/>
        </w:rPr>
        <w:sectPr w:rsidR="001D13DF" w:rsidRPr="001D13DF" w:rsidSect="001D13DF">
          <w:footnotePr>
            <w:numRestart w:val="eachPage"/>
          </w:footnotePr>
          <w:pgSz w:w="11906" w:h="16838"/>
          <w:pgMar w:top="1134" w:right="850" w:bottom="1134" w:left="1701" w:header="708" w:footer="708" w:gutter="0"/>
          <w:cols w:space="708"/>
          <w:docGrid w:linePitch="360"/>
        </w:sectPr>
      </w:pPr>
    </w:p>
    <w:p w:rsidR="001D13DF" w:rsidRPr="001D13DF" w:rsidRDefault="00AC7C05" w:rsidP="001D13DF">
      <w:pPr>
        <w:pStyle w:val="25"/>
        <w:spacing w:line="360" w:lineRule="auto"/>
        <w:rPr>
          <w:sz w:val="24"/>
          <w:lang w:val="ru-RU"/>
        </w:rPr>
      </w:pPr>
      <w:r>
        <w:rPr>
          <w:sz w:val="24"/>
          <w:lang w:val="ru-RU"/>
        </w:rPr>
        <w:lastRenderedPageBreak/>
        <w:t>4</w:t>
      </w:r>
      <w:r w:rsidR="001D13DF" w:rsidRPr="001D13DF">
        <w:rPr>
          <w:sz w:val="24"/>
          <w:lang w:val="ru-RU"/>
        </w:rPr>
        <w:t>. Проведение сравнения результатов выполнения заданий по математике и естествознанию учащимися 4 и 8 классов в 2011 и 2015 годах</w:t>
      </w:r>
    </w:p>
    <w:p w:rsidR="001D13DF" w:rsidRPr="00155531" w:rsidRDefault="001D13DF" w:rsidP="001D13DF">
      <w:pPr>
        <w:spacing w:line="360" w:lineRule="auto"/>
        <w:jc w:val="center"/>
        <w:rPr>
          <w:b/>
        </w:rPr>
      </w:pPr>
    </w:p>
    <w:p w:rsidR="001D13DF" w:rsidRPr="00155531" w:rsidRDefault="001D13DF" w:rsidP="001D13DF">
      <w:pPr>
        <w:spacing w:line="360" w:lineRule="auto"/>
        <w:jc w:val="center"/>
        <w:rPr>
          <w:b/>
        </w:rPr>
      </w:pPr>
      <w:r w:rsidRPr="00155531">
        <w:rPr>
          <w:b/>
        </w:rPr>
        <w:t>TIMSS-2015 MS, ЕСТЕСТВОЗНАНИЕ – 4 класс</w:t>
      </w:r>
    </w:p>
    <w:tbl>
      <w:tblPr>
        <w:tblW w:w="0" w:type="auto"/>
        <w:jc w:val="center"/>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4"/>
        <w:gridCol w:w="2090"/>
        <w:gridCol w:w="2090"/>
        <w:gridCol w:w="2257"/>
      </w:tblGrid>
      <w:tr w:rsidR="001D13DF" w:rsidRPr="00155531" w:rsidTr="001D13DF">
        <w:trPr>
          <w:jc w:val="center"/>
        </w:trPr>
        <w:tc>
          <w:tcPr>
            <w:tcW w:w="3496" w:type="dxa"/>
            <w:vAlign w:val="center"/>
          </w:tcPr>
          <w:p w:rsidR="001D13DF" w:rsidRPr="00155531" w:rsidRDefault="001D13DF" w:rsidP="001D13DF">
            <w:pPr>
              <w:spacing w:line="360" w:lineRule="auto"/>
              <w:jc w:val="center"/>
              <w:rPr>
                <w:b/>
              </w:rPr>
            </w:pPr>
            <w:r w:rsidRPr="00155531">
              <w:rPr>
                <w:b/>
              </w:rPr>
              <w:t>Область содержания</w:t>
            </w:r>
          </w:p>
        </w:tc>
        <w:tc>
          <w:tcPr>
            <w:tcW w:w="3102" w:type="dxa"/>
            <w:vAlign w:val="center"/>
          </w:tcPr>
          <w:p w:rsidR="001D13DF" w:rsidRPr="00155531" w:rsidRDefault="001D13DF" w:rsidP="001D13DF">
            <w:pPr>
              <w:spacing w:line="360" w:lineRule="auto"/>
              <w:jc w:val="center"/>
              <w:rPr>
                <w:b/>
              </w:rPr>
            </w:pPr>
            <w:r w:rsidRPr="00155531">
              <w:rPr>
                <w:b/>
              </w:rPr>
              <w:t xml:space="preserve">Средний процент выполнения </w:t>
            </w:r>
            <w:r w:rsidRPr="00155531">
              <w:rPr>
                <w:b/>
              </w:rPr>
              <w:br/>
              <w:t>(Россия – 2011)</w:t>
            </w:r>
          </w:p>
        </w:tc>
        <w:tc>
          <w:tcPr>
            <w:tcW w:w="3102" w:type="dxa"/>
            <w:vAlign w:val="center"/>
          </w:tcPr>
          <w:p w:rsidR="001D13DF" w:rsidRPr="00155531" w:rsidRDefault="001D13DF" w:rsidP="001D13DF">
            <w:pPr>
              <w:spacing w:line="360" w:lineRule="auto"/>
              <w:jc w:val="center"/>
              <w:rPr>
                <w:b/>
              </w:rPr>
            </w:pPr>
            <w:r w:rsidRPr="00155531">
              <w:rPr>
                <w:b/>
              </w:rPr>
              <w:t xml:space="preserve">Средний процент выполнения </w:t>
            </w:r>
            <w:r w:rsidRPr="00155531">
              <w:rPr>
                <w:b/>
                <w:lang w:val="en-US"/>
              </w:rPr>
              <w:br/>
            </w:r>
            <w:r w:rsidRPr="00155531">
              <w:rPr>
                <w:b/>
              </w:rPr>
              <w:t>(Россия – 2015)</w:t>
            </w:r>
          </w:p>
        </w:tc>
        <w:tc>
          <w:tcPr>
            <w:tcW w:w="2851" w:type="dxa"/>
            <w:vAlign w:val="center"/>
          </w:tcPr>
          <w:p w:rsidR="001D13DF" w:rsidRPr="00155531" w:rsidRDefault="001D13DF" w:rsidP="001D13DF">
            <w:pPr>
              <w:spacing w:line="360" w:lineRule="auto"/>
              <w:jc w:val="center"/>
              <w:rPr>
                <w:b/>
              </w:rPr>
            </w:pPr>
            <w:r w:rsidRPr="00155531">
              <w:rPr>
                <w:b/>
                <w:color w:val="000000"/>
              </w:rPr>
              <w:t>Средний процент выполнения на международном уровне</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Биология</w:t>
            </w:r>
          </w:p>
        </w:tc>
        <w:tc>
          <w:tcPr>
            <w:tcW w:w="3102" w:type="dxa"/>
            <w:vAlign w:val="bottom"/>
          </w:tcPr>
          <w:p w:rsidR="001D13DF" w:rsidRPr="00155531" w:rsidRDefault="001D13DF" w:rsidP="001D13DF">
            <w:pPr>
              <w:spacing w:before="60" w:after="60" w:line="360" w:lineRule="auto"/>
              <w:jc w:val="center"/>
              <w:rPr>
                <w:lang w:val="en-US"/>
              </w:rPr>
            </w:pPr>
            <w:r w:rsidRPr="00155531">
              <w:t>55,</w:t>
            </w:r>
            <w:r w:rsidRPr="00155531">
              <w:rPr>
                <w:lang w:val="en-US"/>
              </w:rPr>
              <w:t>0</w:t>
            </w:r>
          </w:p>
        </w:tc>
        <w:tc>
          <w:tcPr>
            <w:tcW w:w="3102" w:type="dxa"/>
            <w:vAlign w:val="bottom"/>
          </w:tcPr>
          <w:p w:rsidR="001D13DF" w:rsidRPr="00155531" w:rsidRDefault="001D13DF" w:rsidP="001D13DF">
            <w:pPr>
              <w:spacing w:before="60" w:after="60" w:line="360" w:lineRule="auto"/>
              <w:jc w:val="center"/>
            </w:pPr>
            <w:r w:rsidRPr="00155531">
              <w:t>61,1</w:t>
            </w:r>
          </w:p>
        </w:tc>
        <w:tc>
          <w:tcPr>
            <w:tcW w:w="2851" w:type="dxa"/>
            <w:vAlign w:val="bottom"/>
          </w:tcPr>
          <w:p w:rsidR="001D13DF" w:rsidRPr="00155531" w:rsidRDefault="001D13DF" w:rsidP="001D13DF">
            <w:pPr>
              <w:spacing w:before="60" w:after="60" w:line="360" w:lineRule="auto"/>
              <w:jc w:val="center"/>
            </w:pPr>
            <w:r w:rsidRPr="00155531">
              <w:t>49,0</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География</w:t>
            </w:r>
          </w:p>
        </w:tc>
        <w:tc>
          <w:tcPr>
            <w:tcW w:w="3102" w:type="dxa"/>
            <w:vAlign w:val="bottom"/>
          </w:tcPr>
          <w:p w:rsidR="001D13DF" w:rsidRPr="00155531" w:rsidRDefault="001D13DF" w:rsidP="001D13DF">
            <w:pPr>
              <w:spacing w:before="60" w:after="60" w:line="360" w:lineRule="auto"/>
              <w:jc w:val="center"/>
              <w:rPr>
                <w:lang w:val="en-US"/>
              </w:rPr>
            </w:pPr>
            <w:r w:rsidRPr="00155531">
              <w:t>60,</w:t>
            </w:r>
            <w:r w:rsidRPr="00155531">
              <w:rPr>
                <w:lang w:val="en-US"/>
              </w:rPr>
              <w:t>9</w:t>
            </w:r>
          </w:p>
        </w:tc>
        <w:tc>
          <w:tcPr>
            <w:tcW w:w="3102" w:type="dxa"/>
            <w:vAlign w:val="bottom"/>
          </w:tcPr>
          <w:p w:rsidR="001D13DF" w:rsidRPr="00155531" w:rsidRDefault="001D13DF" w:rsidP="001D13DF">
            <w:pPr>
              <w:spacing w:before="60" w:after="60" w:line="360" w:lineRule="auto"/>
              <w:jc w:val="center"/>
            </w:pPr>
            <w:r w:rsidRPr="00155531">
              <w:t>59,5</w:t>
            </w:r>
          </w:p>
        </w:tc>
        <w:tc>
          <w:tcPr>
            <w:tcW w:w="2851" w:type="dxa"/>
            <w:vAlign w:val="bottom"/>
          </w:tcPr>
          <w:p w:rsidR="001D13DF" w:rsidRPr="00155531" w:rsidRDefault="001D13DF" w:rsidP="001D13DF">
            <w:pPr>
              <w:spacing w:before="60" w:after="60" w:line="360" w:lineRule="auto"/>
              <w:jc w:val="center"/>
            </w:pPr>
            <w:r w:rsidRPr="00155531">
              <w:t>48,5</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Физические науки</w:t>
            </w:r>
          </w:p>
        </w:tc>
        <w:tc>
          <w:tcPr>
            <w:tcW w:w="3102" w:type="dxa"/>
            <w:vAlign w:val="bottom"/>
          </w:tcPr>
          <w:p w:rsidR="001D13DF" w:rsidRPr="00155531" w:rsidRDefault="001D13DF" w:rsidP="001D13DF">
            <w:pPr>
              <w:spacing w:before="60" w:after="60" w:line="360" w:lineRule="auto"/>
              <w:jc w:val="center"/>
            </w:pPr>
            <w:r w:rsidRPr="00155531">
              <w:t>57,3</w:t>
            </w:r>
          </w:p>
        </w:tc>
        <w:tc>
          <w:tcPr>
            <w:tcW w:w="3102" w:type="dxa"/>
            <w:vAlign w:val="bottom"/>
          </w:tcPr>
          <w:p w:rsidR="001D13DF" w:rsidRPr="00155531" w:rsidRDefault="001D13DF" w:rsidP="001D13DF">
            <w:pPr>
              <w:spacing w:before="60" w:after="60" w:line="360" w:lineRule="auto"/>
              <w:jc w:val="center"/>
            </w:pPr>
            <w:r w:rsidRPr="00155531">
              <w:t>60,8</w:t>
            </w:r>
          </w:p>
        </w:tc>
        <w:tc>
          <w:tcPr>
            <w:tcW w:w="2851" w:type="dxa"/>
            <w:vAlign w:val="bottom"/>
          </w:tcPr>
          <w:p w:rsidR="001D13DF" w:rsidRPr="00155531" w:rsidRDefault="001D13DF" w:rsidP="001D13DF">
            <w:pPr>
              <w:spacing w:before="60" w:after="60" w:line="360" w:lineRule="auto"/>
              <w:jc w:val="center"/>
            </w:pPr>
            <w:r w:rsidRPr="00155531">
              <w:t>48,3</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rPr>
                <w:b/>
              </w:rPr>
            </w:pPr>
            <w:r w:rsidRPr="00155531">
              <w:rPr>
                <w:b/>
              </w:rPr>
              <w:t xml:space="preserve">По всем заданиям </w:t>
            </w:r>
          </w:p>
        </w:tc>
        <w:tc>
          <w:tcPr>
            <w:tcW w:w="3102" w:type="dxa"/>
            <w:vAlign w:val="bottom"/>
          </w:tcPr>
          <w:p w:rsidR="001D13DF" w:rsidRPr="00155531" w:rsidRDefault="001D13DF" w:rsidP="001D13DF">
            <w:pPr>
              <w:spacing w:before="60" w:after="60" w:line="360" w:lineRule="auto"/>
              <w:jc w:val="center"/>
              <w:rPr>
                <w:b/>
                <w:lang w:val="en-US"/>
              </w:rPr>
            </w:pPr>
            <w:r w:rsidRPr="00155531">
              <w:rPr>
                <w:b/>
              </w:rPr>
              <w:t>5</w:t>
            </w:r>
            <w:r w:rsidRPr="00155531">
              <w:rPr>
                <w:b/>
                <w:lang w:val="en-US"/>
              </w:rPr>
              <w:t>6</w:t>
            </w:r>
            <w:r w:rsidRPr="00155531">
              <w:rPr>
                <w:b/>
              </w:rPr>
              <w:t>,</w:t>
            </w:r>
            <w:r w:rsidRPr="00155531">
              <w:rPr>
                <w:b/>
                <w:lang w:val="en-US"/>
              </w:rPr>
              <w:t>9</w:t>
            </w:r>
          </w:p>
        </w:tc>
        <w:tc>
          <w:tcPr>
            <w:tcW w:w="3102" w:type="dxa"/>
            <w:vAlign w:val="bottom"/>
          </w:tcPr>
          <w:p w:rsidR="001D13DF" w:rsidRPr="00155531" w:rsidRDefault="001D13DF" w:rsidP="001D13DF">
            <w:pPr>
              <w:spacing w:before="60" w:after="60" w:line="360" w:lineRule="auto"/>
              <w:jc w:val="center"/>
              <w:rPr>
                <w:b/>
              </w:rPr>
            </w:pPr>
            <w:r w:rsidRPr="00155531">
              <w:rPr>
                <w:b/>
              </w:rPr>
              <w:t>60,7</w:t>
            </w:r>
          </w:p>
        </w:tc>
        <w:tc>
          <w:tcPr>
            <w:tcW w:w="2851" w:type="dxa"/>
            <w:vAlign w:val="bottom"/>
          </w:tcPr>
          <w:p w:rsidR="001D13DF" w:rsidRPr="00155531" w:rsidRDefault="001D13DF" w:rsidP="001D13DF">
            <w:pPr>
              <w:spacing w:before="60" w:after="60" w:line="360" w:lineRule="auto"/>
              <w:jc w:val="center"/>
              <w:rPr>
                <w:b/>
              </w:rPr>
            </w:pPr>
            <w:r w:rsidRPr="00155531">
              <w:rPr>
                <w:b/>
              </w:rPr>
              <w:t>48,7</w:t>
            </w:r>
          </w:p>
        </w:tc>
      </w:tr>
    </w:tbl>
    <w:p w:rsidR="001D13DF" w:rsidRPr="00155531" w:rsidRDefault="001D13DF" w:rsidP="001D13DF">
      <w:pPr>
        <w:spacing w:line="360" w:lineRule="auto"/>
        <w:jc w:val="center"/>
        <w:rPr>
          <w:lang w:val="en-US"/>
        </w:rPr>
      </w:pPr>
    </w:p>
    <w:tbl>
      <w:tblPr>
        <w:tblW w:w="0" w:type="auto"/>
        <w:jc w:val="center"/>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2"/>
        <w:gridCol w:w="2052"/>
        <w:gridCol w:w="2052"/>
        <w:gridCol w:w="2235"/>
      </w:tblGrid>
      <w:tr w:rsidR="001D13DF" w:rsidRPr="00155531" w:rsidTr="001D13DF">
        <w:trPr>
          <w:jc w:val="center"/>
        </w:trPr>
        <w:tc>
          <w:tcPr>
            <w:tcW w:w="3496" w:type="dxa"/>
            <w:vAlign w:val="center"/>
          </w:tcPr>
          <w:p w:rsidR="001D13DF" w:rsidRPr="00155531" w:rsidRDefault="001D13DF" w:rsidP="001D13DF">
            <w:pPr>
              <w:spacing w:line="360" w:lineRule="auto"/>
              <w:jc w:val="center"/>
              <w:rPr>
                <w:b/>
              </w:rPr>
            </w:pPr>
            <w:r w:rsidRPr="00155531">
              <w:rPr>
                <w:b/>
              </w:rPr>
              <w:t>Проверяемые умения</w:t>
            </w:r>
          </w:p>
        </w:tc>
        <w:tc>
          <w:tcPr>
            <w:tcW w:w="3102" w:type="dxa"/>
            <w:vAlign w:val="center"/>
          </w:tcPr>
          <w:p w:rsidR="001D13DF" w:rsidRPr="00155531" w:rsidRDefault="001D13DF" w:rsidP="001D13DF">
            <w:pPr>
              <w:spacing w:line="360" w:lineRule="auto"/>
              <w:jc w:val="center"/>
              <w:rPr>
                <w:b/>
              </w:rPr>
            </w:pPr>
            <w:r w:rsidRPr="00155531">
              <w:rPr>
                <w:b/>
              </w:rPr>
              <w:t xml:space="preserve">Средний процент выполнения </w:t>
            </w:r>
            <w:r w:rsidRPr="00155531">
              <w:rPr>
                <w:b/>
              </w:rPr>
              <w:br/>
              <w:t>(Россия – 2011)</w:t>
            </w:r>
          </w:p>
        </w:tc>
        <w:tc>
          <w:tcPr>
            <w:tcW w:w="3102" w:type="dxa"/>
            <w:vAlign w:val="center"/>
          </w:tcPr>
          <w:p w:rsidR="001D13DF" w:rsidRPr="00155531" w:rsidRDefault="001D13DF" w:rsidP="001D13DF">
            <w:pPr>
              <w:spacing w:line="360" w:lineRule="auto"/>
              <w:jc w:val="center"/>
              <w:rPr>
                <w:b/>
              </w:rPr>
            </w:pPr>
            <w:r w:rsidRPr="00155531">
              <w:rPr>
                <w:b/>
              </w:rPr>
              <w:t xml:space="preserve">Средний процент выполнения </w:t>
            </w:r>
            <w:r w:rsidRPr="00155531">
              <w:rPr>
                <w:b/>
                <w:lang w:val="en-US"/>
              </w:rPr>
              <w:br/>
            </w:r>
            <w:r w:rsidRPr="00155531">
              <w:rPr>
                <w:b/>
              </w:rPr>
              <w:t>(Россия – 2015)</w:t>
            </w:r>
          </w:p>
        </w:tc>
        <w:tc>
          <w:tcPr>
            <w:tcW w:w="2851" w:type="dxa"/>
            <w:vAlign w:val="center"/>
          </w:tcPr>
          <w:p w:rsidR="001D13DF" w:rsidRPr="00155531" w:rsidRDefault="001D13DF" w:rsidP="001D13DF">
            <w:pPr>
              <w:spacing w:line="360" w:lineRule="auto"/>
              <w:jc w:val="center"/>
              <w:rPr>
                <w:b/>
              </w:rPr>
            </w:pPr>
            <w:r w:rsidRPr="00155531">
              <w:rPr>
                <w:b/>
                <w:color w:val="000000"/>
              </w:rPr>
              <w:t>Средний процент выполнения на международном уровне</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Знание</w:t>
            </w:r>
          </w:p>
        </w:tc>
        <w:tc>
          <w:tcPr>
            <w:tcW w:w="3102" w:type="dxa"/>
            <w:vAlign w:val="center"/>
          </w:tcPr>
          <w:p w:rsidR="001D13DF" w:rsidRPr="00155531" w:rsidRDefault="001D13DF" w:rsidP="001D13DF">
            <w:pPr>
              <w:spacing w:before="60" w:after="60" w:line="360" w:lineRule="auto"/>
              <w:jc w:val="center"/>
              <w:rPr>
                <w:lang w:val="en-US"/>
              </w:rPr>
            </w:pPr>
            <w:r w:rsidRPr="00155531">
              <w:t>65,</w:t>
            </w:r>
            <w:r w:rsidRPr="00155531">
              <w:rPr>
                <w:lang w:val="en-US"/>
              </w:rPr>
              <w:t>1</w:t>
            </w:r>
          </w:p>
        </w:tc>
        <w:tc>
          <w:tcPr>
            <w:tcW w:w="3102" w:type="dxa"/>
            <w:vAlign w:val="center"/>
          </w:tcPr>
          <w:p w:rsidR="001D13DF" w:rsidRPr="00155531" w:rsidRDefault="001D13DF" w:rsidP="001D13DF">
            <w:pPr>
              <w:spacing w:before="60" w:after="60" w:line="360" w:lineRule="auto"/>
              <w:jc w:val="center"/>
            </w:pPr>
            <w:r w:rsidRPr="00155531">
              <w:t>63,8</w:t>
            </w:r>
          </w:p>
        </w:tc>
        <w:tc>
          <w:tcPr>
            <w:tcW w:w="2851" w:type="dxa"/>
            <w:vAlign w:val="center"/>
          </w:tcPr>
          <w:p w:rsidR="001D13DF" w:rsidRPr="00155531" w:rsidRDefault="001D13DF" w:rsidP="001D13DF">
            <w:pPr>
              <w:spacing w:before="60" w:after="60" w:line="360" w:lineRule="auto"/>
              <w:jc w:val="center"/>
            </w:pPr>
            <w:r w:rsidRPr="00155531">
              <w:t>51,8</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Применение</w:t>
            </w:r>
          </w:p>
        </w:tc>
        <w:tc>
          <w:tcPr>
            <w:tcW w:w="3102" w:type="dxa"/>
            <w:vAlign w:val="center"/>
          </w:tcPr>
          <w:p w:rsidR="001D13DF" w:rsidRPr="00155531" w:rsidRDefault="001D13DF" w:rsidP="001D13DF">
            <w:pPr>
              <w:spacing w:before="60" w:after="60" w:line="360" w:lineRule="auto"/>
              <w:jc w:val="center"/>
            </w:pPr>
            <w:r w:rsidRPr="00155531">
              <w:t>5</w:t>
            </w:r>
            <w:r w:rsidRPr="00155531">
              <w:rPr>
                <w:lang w:val="en-US"/>
              </w:rPr>
              <w:t>4</w:t>
            </w:r>
            <w:r w:rsidRPr="00155531">
              <w:t>,7</w:t>
            </w:r>
          </w:p>
        </w:tc>
        <w:tc>
          <w:tcPr>
            <w:tcW w:w="3102" w:type="dxa"/>
            <w:vAlign w:val="center"/>
          </w:tcPr>
          <w:p w:rsidR="001D13DF" w:rsidRPr="00155531" w:rsidRDefault="001D13DF" w:rsidP="001D13DF">
            <w:pPr>
              <w:spacing w:before="60" w:after="60" w:line="360" w:lineRule="auto"/>
              <w:jc w:val="center"/>
            </w:pPr>
            <w:r w:rsidRPr="00155531">
              <w:t>60,5</w:t>
            </w:r>
          </w:p>
        </w:tc>
        <w:tc>
          <w:tcPr>
            <w:tcW w:w="2851" w:type="dxa"/>
            <w:vAlign w:val="center"/>
          </w:tcPr>
          <w:p w:rsidR="001D13DF" w:rsidRPr="00155531" w:rsidRDefault="001D13DF" w:rsidP="001D13DF">
            <w:pPr>
              <w:spacing w:before="60" w:after="60" w:line="360" w:lineRule="auto"/>
              <w:jc w:val="center"/>
            </w:pPr>
            <w:r w:rsidRPr="00155531">
              <w:t>47,9</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Рассуждение</w:t>
            </w:r>
          </w:p>
        </w:tc>
        <w:tc>
          <w:tcPr>
            <w:tcW w:w="3102" w:type="dxa"/>
            <w:vAlign w:val="center"/>
          </w:tcPr>
          <w:p w:rsidR="001D13DF" w:rsidRPr="00155531" w:rsidRDefault="001D13DF" w:rsidP="001D13DF">
            <w:pPr>
              <w:spacing w:before="60" w:after="60" w:line="360" w:lineRule="auto"/>
              <w:jc w:val="center"/>
            </w:pPr>
            <w:r w:rsidRPr="00155531">
              <w:t>44,9</w:t>
            </w:r>
          </w:p>
        </w:tc>
        <w:tc>
          <w:tcPr>
            <w:tcW w:w="3102" w:type="dxa"/>
            <w:vAlign w:val="center"/>
          </w:tcPr>
          <w:p w:rsidR="001D13DF" w:rsidRPr="00155531" w:rsidRDefault="001D13DF" w:rsidP="001D13DF">
            <w:pPr>
              <w:spacing w:before="60" w:after="60" w:line="360" w:lineRule="auto"/>
              <w:jc w:val="center"/>
            </w:pPr>
            <w:r w:rsidRPr="00155531">
              <w:t>54,7</w:t>
            </w:r>
          </w:p>
        </w:tc>
        <w:tc>
          <w:tcPr>
            <w:tcW w:w="2851" w:type="dxa"/>
            <w:vAlign w:val="center"/>
          </w:tcPr>
          <w:p w:rsidR="001D13DF" w:rsidRPr="00155531" w:rsidRDefault="001D13DF" w:rsidP="001D13DF">
            <w:pPr>
              <w:spacing w:before="60" w:after="60" w:line="360" w:lineRule="auto"/>
              <w:jc w:val="center"/>
            </w:pPr>
            <w:r w:rsidRPr="00155531">
              <w:t>44,1</w:t>
            </w:r>
          </w:p>
        </w:tc>
      </w:tr>
      <w:tr w:rsidR="001D13DF" w:rsidRPr="00155531" w:rsidTr="001D13DF">
        <w:trPr>
          <w:trHeight w:val="343"/>
          <w:jc w:val="center"/>
        </w:trPr>
        <w:tc>
          <w:tcPr>
            <w:tcW w:w="3496" w:type="dxa"/>
            <w:tcBorders>
              <w:top w:val="single" w:sz="4" w:space="0" w:color="auto"/>
              <w:left w:val="single" w:sz="4" w:space="0" w:color="auto"/>
              <w:bottom w:val="single" w:sz="4" w:space="0" w:color="auto"/>
              <w:right w:val="single" w:sz="4" w:space="0" w:color="auto"/>
            </w:tcBorders>
            <w:vAlign w:val="bottom"/>
          </w:tcPr>
          <w:p w:rsidR="001D13DF" w:rsidRPr="00155531" w:rsidRDefault="001D13DF" w:rsidP="001D13DF">
            <w:pPr>
              <w:spacing w:before="60" w:after="60" w:line="360" w:lineRule="auto"/>
              <w:rPr>
                <w:b/>
              </w:rPr>
            </w:pPr>
            <w:r w:rsidRPr="00155531">
              <w:rPr>
                <w:b/>
              </w:rPr>
              <w:t xml:space="preserve">По всем заданиям </w:t>
            </w:r>
          </w:p>
        </w:tc>
        <w:tc>
          <w:tcPr>
            <w:tcW w:w="3102" w:type="dxa"/>
            <w:tcBorders>
              <w:top w:val="single" w:sz="4" w:space="0" w:color="auto"/>
              <w:left w:val="single" w:sz="4" w:space="0" w:color="auto"/>
              <w:bottom w:val="single" w:sz="4" w:space="0" w:color="auto"/>
              <w:right w:val="single" w:sz="4" w:space="0" w:color="auto"/>
            </w:tcBorders>
            <w:vAlign w:val="bottom"/>
          </w:tcPr>
          <w:p w:rsidR="001D13DF" w:rsidRPr="00155531" w:rsidRDefault="001D13DF" w:rsidP="001D13DF">
            <w:pPr>
              <w:spacing w:before="60" w:after="60" w:line="360" w:lineRule="auto"/>
              <w:jc w:val="center"/>
              <w:rPr>
                <w:b/>
                <w:lang w:val="en-US"/>
              </w:rPr>
            </w:pPr>
            <w:r w:rsidRPr="00155531">
              <w:rPr>
                <w:b/>
              </w:rPr>
              <w:t>5</w:t>
            </w:r>
            <w:r w:rsidRPr="00155531">
              <w:rPr>
                <w:b/>
                <w:lang w:val="en-US"/>
              </w:rPr>
              <w:t>6</w:t>
            </w:r>
            <w:r w:rsidRPr="00155531">
              <w:rPr>
                <w:b/>
              </w:rPr>
              <w:t>,</w:t>
            </w:r>
            <w:r w:rsidRPr="00155531">
              <w:rPr>
                <w:b/>
                <w:lang w:val="en-US"/>
              </w:rPr>
              <w:t>9</w:t>
            </w:r>
          </w:p>
        </w:tc>
        <w:tc>
          <w:tcPr>
            <w:tcW w:w="3102" w:type="dxa"/>
            <w:tcBorders>
              <w:top w:val="single" w:sz="4" w:space="0" w:color="auto"/>
              <w:left w:val="single" w:sz="4" w:space="0" w:color="auto"/>
              <w:bottom w:val="single" w:sz="4" w:space="0" w:color="auto"/>
              <w:right w:val="single" w:sz="4" w:space="0" w:color="auto"/>
            </w:tcBorders>
            <w:vAlign w:val="bottom"/>
          </w:tcPr>
          <w:p w:rsidR="001D13DF" w:rsidRPr="00155531" w:rsidRDefault="001D13DF" w:rsidP="001D13DF">
            <w:pPr>
              <w:spacing w:before="60" w:after="60" w:line="360" w:lineRule="auto"/>
              <w:jc w:val="center"/>
              <w:rPr>
                <w:b/>
              </w:rPr>
            </w:pPr>
            <w:r w:rsidRPr="00155531">
              <w:rPr>
                <w:b/>
              </w:rPr>
              <w:t>60,7</w:t>
            </w:r>
          </w:p>
        </w:tc>
        <w:tc>
          <w:tcPr>
            <w:tcW w:w="2851" w:type="dxa"/>
            <w:tcBorders>
              <w:top w:val="single" w:sz="4" w:space="0" w:color="auto"/>
              <w:left w:val="single" w:sz="4" w:space="0" w:color="auto"/>
              <w:bottom w:val="single" w:sz="4" w:space="0" w:color="auto"/>
              <w:right w:val="single" w:sz="4" w:space="0" w:color="auto"/>
            </w:tcBorders>
            <w:vAlign w:val="bottom"/>
          </w:tcPr>
          <w:p w:rsidR="001D13DF" w:rsidRPr="00155531" w:rsidRDefault="001D13DF" w:rsidP="001D13DF">
            <w:pPr>
              <w:spacing w:before="60" w:after="60" w:line="360" w:lineRule="auto"/>
              <w:jc w:val="center"/>
              <w:rPr>
                <w:b/>
              </w:rPr>
            </w:pPr>
            <w:r w:rsidRPr="00155531">
              <w:rPr>
                <w:b/>
              </w:rPr>
              <w:t>48,7</w:t>
            </w:r>
          </w:p>
        </w:tc>
      </w:tr>
    </w:tbl>
    <w:p w:rsidR="00AC7C05" w:rsidRDefault="00AC7C05" w:rsidP="001D13DF">
      <w:pPr>
        <w:spacing w:line="360" w:lineRule="auto"/>
        <w:jc w:val="center"/>
        <w:rPr>
          <w:lang w:val="en-US"/>
        </w:rPr>
        <w:sectPr w:rsidR="00AC7C05" w:rsidSect="00AC7C05">
          <w:footerReference w:type="default" r:id="rId50"/>
          <w:pgSz w:w="11906" w:h="16838"/>
          <w:pgMar w:top="1134" w:right="425" w:bottom="1134" w:left="851" w:header="420" w:footer="425" w:gutter="0"/>
          <w:cols w:space="708"/>
          <w:docGrid w:linePitch="360"/>
        </w:sectPr>
      </w:pPr>
    </w:p>
    <w:p w:rsidR="001D13DF" w:rsidRPr="00155531" w:rsidRDefault="001D13DF" w:rsidP="001D13DF">
      <w:pPr>
        <w:spacing w:line="360" w:lineRule="auto"/>
        <w:jc w:val="center"/>
        <w:rPr>
          <w:lang w:val="en-US"/>
        </w:rPr>
      </w:pPr>
    </w:p>
    <w:p w:rsidR="001D13DF" w:rsidRPr="00155531" w:rsidRDefault="001D13DF" w:rsidP="001D13DF">
      <w:pPr>
        <w:spacing w:line="360" w:lineRule="auto"/>
        <w:jc w:val="center"/>
        <w:rPr>
          <w:sz w:val="28"/>
          <w:szCs w:val="28"/>
          <w:lang w:val="en-US"/>
        </w:rPr>
      </w:pPr>
    </w:p>
    <w:p w:rsidR="001D13DF" w:rsidRPr="00155531" w:rsidRDefault="001D13DF" w:rsidP="001D13DF">
      <w:pPr>
        <w:spacing w:line="360" w:lineRule="auto"/>
        <w:jc w:val="center"/>
        <w:rPr>
          <w:sz w:val="28"/>
          <w:szCs w:val="28"/>
        </w:rPr>
      </w:pPr>
    </w:p>
    <w:p w:rsidR="001D13DF" w:rsidRPr="00155531" w:rsidRDefault="001D13DF" w:rsidP="001D13DF">
      <w:pPr>
        <w:jc w:val="center"/>
        <w:rPr>
          <w:sz w:val="28"/>
          <w:szCs w:val="28"/>
          <w:lang w:val="en-US"/>
        </w:rPr>
      </w:pPr>
    </w:p>
    <w:p w:rsidR="001D13DF" w:rsidRPr="00155531" w:rsidRDefault="001D13DF" w:rsidP="001D13DF">
      <w:pPr>
        <w:jc w:val="center"/>
        <w:rPr>
          <w:sz w:val="28"/>
          <w:szCs w:val="28"/>
          <w:lang w:val="en-US"/>
        </w:rPr>
      </w:pPr>
    </w:p>
    <w:p w:rsidR="001D13DF" w:rsidRPr="00155531" w:rsidRDefault="001D13DF" w:rsidP="001D13DF">
      <w:pPr>
        <w:jc w:val="center"/>
        <w:rPr>
          <w:sz w:val="28"/>
          <w:szCs w:val="28"/>
          <w:lang w:val="en-US"/>
        </w:rPr>
      </w:pPr>
    </w:p>
    <w:p w:rsidR="001D13DF" w:rsidRPr="00155531" w:rsidRDefault="000F1722" w:rsidP="001D13DF">
      <w:pPr>
        <w:ind w:hanging="567"/>
        <w:jc w:val="center"/>
        <w:rPr>
          <w:sz w:val="28"/>
          <w:szCs w:val="28"/>
          <w:lang w:val="en-US"/>
        </w:rPr>
      </w:pPr>
      <w:r>
        <w:rPr>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7.3pt;height:283.35pt">
            <v:imagedata r:id="rId51" o:title=""/>
          </v:shape>
        </w:pict>
      </w:r>
    </w:p>
    <w:p w:rsidR="001D13DF" w:rsidRPr="00155531" w:rsidRDefault="001D13DF" w:rsidP="001D13DF">
      <w:pPr>
        <w:jc w:val="center"/>
        <w:rPr>
          <w:b/>
          <w:szCs w:val="28"/>
        </w:rPr>
      </w:pPr>
      <w:r w:rsidRPr="00155531">
        <w:rPr>
          <w:szCs w:val="28"/>
          <w:lang w:val="en-US"/>
        </w:rPr>
        <w:br w:type="page"/>
      </w:r>
      <w:r w:rsidRPr="00155531">
        <w:rPr>
          <w:b/>
          <w:szCs w:val="28"/>
        </w:rPr>
        <w:lastRenderedPageBreak/>
        <w:t>География, 4 класс</w:t>
      </w:r>
    </w:p>
    <w:p w:rsidR="001D13DF" w:rsidRPr="00155531" w:rsidRDefault="001D13DF" w:rsidP="001D13DF">
      <w:pPr>
        <w:jc w:val="center"/>
        <w:rPr>
          <w:sz w:val="28"/>
          <w:szCs w:val="28"/>
        </w:rPr>
      </w:pPr>
    </w:p>
    <w:p w:rsidR="001D13DF" w:rsidRPr="00155531" w:rsidRDefault="000F1722" w:rsidP="001D13DF">
      <w:pPr>
        <w:jc w:val="center"/>
      </w:pPr>
      <w:r>
        <w:pict>
          <v:shape id="_x0000_i1026" type="#_x0000_t75" style="width:686.05pt;height:402.3pt">
            <v:imagedata r:id="rId52" o:title=""/>
          </v:shape>
        </w:pict>
      </w:r>
    </w:p>
    <w:p w:rsidR="001D13DF" w:rsidRPr="00155531" w:rsidRDefault="001D13DF" w:rsidP="001D13DF"/>
    <w:p w:rsidR="001D13DF" w:rsidRPr="00155531" w:rsidRDefault="001D13DF" w:rsidP="001D13DF">
      <w:pPr>
        <w:jc w:val="center"/>
        <w:rPr>
          <w:b/>
          <w:szCs w:val="28"/>
        </w:rPr>
      </w:pPr>
      <w:r w:rsidRPr="00155531">
        <w:rPr>
          <w:b/>
          <w:sz w:val="28"/>
          <w:szCs w:val="28"/>
        </w:rPr>
        <w:br w:type="page"/>
      </w:r>
      <w:r w:rsidRPr="00155531">
        <w:rPr>
          <w:b/>
          <w:szCs w:val="28"/>
        </w:rPr>
        <w:lastRenderedPageBreak/>
        <w:t>Биология, 4 класс</w:t>
      </w:r>
    </w:p>
    <w:p w:rsidR="001D13DF" w:rsidRPr="00155531" w:rsidRDefault="001D13DF" w:rsidP="001D13DF">
      <w:pPr>
        <w:jc w:val="center"/>
        <w:rPr>
          <w:sz w:val="28"/>
          <w:szCs w:val="28"/>
        </w:rPr>
      </w:pPr>
    </w:p>
    <w:p w:rsidR="001D13DF" w:rsidRPr="00155531" w:rsidRDefault="001D13DF" w:rsidP="001D13DF"/>
    <w:p w:rsidR="001D13DF" w:rsidRPr="00155531" w:rsidRDefault="000F1722" w:rsidP="001D13DF">
      <w:r>
        <w:lastRenderedPageBreak/>
        <w:pict>
          <v:shape id="_x0000_i1027" type="#_x0000_t75" style="width:721.85pt;height:423.35pt">
            <v:imagedata r:id="rId53" o:title=""/>
          </v:shape>
        </w:pict>
      </w:r>
    </w:p>
    <w:p w:rsidR="001D13DF" w:rsidRPr="00155531" w:rsidRDefault="001D13DF" w:rsidP="001D13DF"/>
    <w:p w:rsidR="001D13DF" w:rsidRPr="00155531" w:rsidRDefault="001D13DF" w:rsidP="001D13DF">
      <w:pPr>
        <w:jc w:val="center"/>
        <w:rPr>
          <w:b/>
          <w:szCs w:val="28"/>
        </w:rPr>
      </w:pPr>
      <w:r w:rsidRPr="00155531">
        <w:rPr>
          <w:b/>
          <w:sz w:val="28"/>
          <w:szCs w:val="28"/>
        </w:rPr>
        <w:br w:type="page"/>
      </w:r>
      <w:r w:rsidRPr="00155531">
        <w:rPr>
          <w:b/>
          <w:szCs w:val="28"/>
        </w:rPr>
        <w:lastRenderedPageBreak/>
        <w:t>Физические науки, 4 класс</w:t>
      </w:r>
    </w:p>
    <w:p w:rsidR="001D13DF" w:rsidRPr="00155531" w:rsidRDefault="001D13DF" w:rsidP="001D13DF">
      <w:pPr>
        <w:jc w:val="center"/>
        <w:rPr>
          <w:sz w:val="28"/>
          <w:szCs w:val="28"/>
        </w:rPr>
      </w:pPr>
    </w:p>
    <w:p w:rsidR="001D13DF" w:rsidRPr="00155531" w:rsidRDefault="001D13DF" w:rsidP="001D13DF">
      <w:pPr>
        <w:jc w:val="center"/>
        <w:rPr>
          <w:sz w:val="28"/>
          <w:szCs w:val="28"/>
          <w:lang w:val="en-US"/>
        </w:rPr>
      </w:pPr>
    </w:p>
    <w:p w:rsidR="001D13DF" w:rsidRPr="00155531" w:rsidRDefault="001D13DF" w:rsidP="001D13DF"/>
    <w:p w:rsidR="001D13DF" w:rsidRPr="00155531" w:rsidRDefault="000F1722" w:rsidP="001D13DF">
      <w:pPr>
        <w:jc w:val="center"/>
        <w:rPr>
          <w:sz w:val="28"/>
          <w:szCs w:val="28"/>
        </w:rPr>
      </w:pPr>
      <w:r>
        <w:rPr>
          <w:sz w:val="28"/>
          <w:szCs w:val="28"/>
        </w:rPr>
        <w:lastRenderedPageBreak/>
        <w:pict>
          <v:shape id="_x0000_i1028" type="#_x0000_t75" style="width:693.3pt;height:406pt">
            <v:imagedata r:id="rId54" o:title=""/>
          </v:shape>
        </w:pict>
      </w:r>
    </w:p>
    <w:p w:rsidR="001D13DF" w:rsidRPr="00155531" w:rsidRDefault="001D13DF" w:rsidP="001D13DF">
      <w:pPr>
        <w:jc w:val="center"/>
        <w:rPr>
          <w:sz w:val="28"/>
          <w:szCs w:val="28"/>
        </w:rPr>
      </w:pPr>
    </w:p>
    <w:p w:rsidR="001D13DF" w:rsidRPr="00155531" w:rsidRDefault="001D13DF" w:rsidP="001D13DF">
      <w:pPr>
        <w:jc w:val="center"/>
        <w:rPr>
          <w:b/>
          <w:szCs w:val="28"/>
        </w:rPr>
      </w:pPr>
      <w:r w:rsidRPr="00155531">
        <w:rPr>
          <w:b/>
          <w:sz w:val="28"/>
          <w:szCs w:val="28"/>
        </w:rPr>
        <w:br w:type="page"/>
      </w:r>
      <w:r w:rsidRPr="00155531">
        <w:rPr>
          <w:b/>
          <w:szCs w:val="28"/>
        </w:rPr>
        <w:lastRenderedPageBreak/>
        <w:t>Вид деятельности «Знание»</w:t>
      </w:r>
    </w:p>
    <w:p w:rsidR="001D13DF" w:rsidRPr="00155531" w:rsidRDefault="001D13DF" w:rsidP="001D13DF">
      <w:pPr>
        <w:jc w:val="center"/>
        <w:rPr>
          <w:sz w:val="28"/>
          <w:szCs w:val="28"/>
        </w:rPr>
      </w:pPr>
    </w:p>
    <w:p w:rsidR="001D13DF" w:rsidRPr="00155531" w:rsidRDefault="001D13DF" w:rsidP="001D13DF">
      <w:pPr>
        <w:jc w:val="center"/>
        <w:rPr>
          <w:sz w:val="28"/>
          <w:szCs w:val="28"/>
          <w:lang w:val="en-US"/>
        </w:rPr>
      </w:pPr>
    </w:p>
    <w:p w:rsidR="001D13DF" w:rsidRPr="00155531" w:rsidRDefault="000F1722" w:rsidP="001D13DF">
      <w:r>
        <w:lastRenderedPageBreak/>
        <w:pict>
          <v:shape id="_x0000_i1029" type="#_x0000_t75" style="width:716.55pt;height:420.2pt">
            <v:imagedata r:id="rId55" o:title=""/>
          </v:shape>
        </w:pict>
      </w:r>
    </w:p>
    <w:p w:rsidR="001D13DF" w:rsidRPr="00155531" w:rsidRDefault="001D13DF" w:rsidP="001D13DF"/>
    <w:p w:rsidR="001D13DF" w:rsidRPr="00155531" w:rsidRDefault="001D13DF" w:rsidP="001D13DF"/>
    <w:p w:rsidR="001D13DF" w:rsidRPr="00155531" w:rsidRDefault="001D13DF" w:rsidP="001D13DF">
      <w:pPr>
        <w:jc w:val="center"/>
        <w:rPr>
          <w:b/>
          <w:szCs w:val="28"/>
        </w:rPr>
      </w:pPr>
      <w:r w:rsidRPr="00155531">
        <w:rPr>
          <w:b/>
          <w:szCs w:val="28"/>
        </w:rPr>
        <w:br w:type="page"/>
      </w:r>
      <w:r w:rsidRPr="00155531">
        <w:rPr>
          <w:b/>
          <w:szCs w:val="28"/>
        </w:rPr>
        <w:lastRenderedPageBreak/>
        <w:t>Вид деятельности «Применение»</w:t>
      </w:r>
    </w:p>
    <w:p w:rsidR="001D13DF" w:rsidRPr="00155531" w:rsidRDefault="001D13DF" w:rsidP="001D13DF">
      <w:pPr>
        <w:jc w:val="center"/>
        <w:rPr>
          <w:sz w:val="28"/>
          <w:szCs w:val="28"/>
        </w:rPr>
      </w:pPr>
    </w:p>
    <w:p w:rsidR="001D13DF" w:rsidRPr="00155531" w:rsidRDefault="001D13DF" w:rsidP="001D13DF">
      <w:pPr>
        <w:jc w:val="center"/>
        <w:rPr>
          <w:sz w:val="28"/>
          <w:szCs w:val="28"/>
          <w:lang w:val="en-US"/>
        </w:rPr>
      </w:pPr>
    </w:p>
    <w:p w:rsidR="001D13DF" w:rsidRPr="00155531" w:rsidRDefault="001D13DF" w:rsidP="001D13DF"/>
    <w:p w:rsidR="001D13DF" w:rsidRPr="00155531" w:rsidRDefault="000F1722" w:rsidP="001D13DF">
      <w:r>
        <w:lastRenderedPageBreak/>
        <w:pict>
          <v:shape id="_x0000_i1030" type="#_x0000_t75" style="width:721.4pt;height:423.05pt">
            <v:imagedata r:id="rId56" o:title=""/>
          </v:shape>
        </w:pict>
      </w:r>
    </w:p>
    <w:p w:rsidR="001D13DF" w:rsidRPr="00155531" w:rsidRDefault="001D13DF" w:rsidP="001D13DF"/>
    <w:p w:rsidR="001D13DF" w:rsidRPr="00155531" w:rsidRDefault="001D13DF" w:rsidP="001D13DF">
      <w:pPr>
        <w:jc w:val="center"/>
        <w:rPr>
          <w:b/>
          <w:szCs w:val="28"/>
        </w:rPr>
      </w:pPr>
      <w:r w:rsidRPr="00155531">
        <w:rPr>
          <w:b/>
          <w:sz w:val="28"/>
          <w:szCs w:val="28"/>
        </w:rPr>
        <w:br w:type="page"/>
      </w:r>
      <w:r w:rsidRPr="00155531">
        <w:rPr>
          <w:b/>
          <w:szCs w:val="28"/>
        </w:rPr>
        <w:lastRenderedPageBreak/>
        <w:t>Вид деятельности «Рассуждение»</w:t>
      </w:r>
    </w:p>
    <w:p w:rsidR="001D13DF" w:rsidRPr="00155531" w:rsidRDefault="001D13DF" w:rsidP="001D13DF">
      <w:pPr>
        <w:jc w:val="center"/>
        <w:rPr>
          <w:sz w:val="28"/>
          <w:szCs w:val="28"/>
        </w:rPr>
      </w:pPr>
    </w:p>
    <w:p w:rsidR="001D13DF" w:rsidRPr="00155531" w:rsidRDefault="001D13DF" w:rsidP="001D13DF">
      <w:pPr>
        <w:jc w:val="center"/>
        <w:rPr>
          <w:sz w:val="28"/>
          <w:szCs w:val="28"/>
          <w:lang w:val="en-US"/>
        </w:rPr>
      </w:pPr>
    </w:p>
    <w:p w:rsidR="001D13DF" w:rsidRPr="00155531" w:rsidRDefault="001D13DF" w:rsidP="001D13DF"/>
    <w:p w:rsidR="001D13DF" w:rsidRPr="00155531" w:rsidRDefault="000F1722" w:rsidP="001D13DF">
      <w:pPr>
        <w:rPr>
          <w:lang w:val="en-US"/>
        </w:rPr>
      </w:pPr>
      <w:r>
        <w:rPr>
          <w:lang w:val="en-US"/>
        </w:rPr>
        <w:lastRenderedPageBreak/>
        <w:pict>
          <v:shape id="_x0000_i1031" type="#_x0000_t75" style="width:722.35pt;height:423.6pt">
            <v:imagedata r:id="rId57" o:title=""/>
          </v:shape>
        </w:pict>
      </w:r>
    </w:p>
    <w:p w:rsidR="001D13DF" w:rsidRPr="00155531" w:rsidRDefault="001D13DF" w:rsidP="001D13DF">
      <w:pPr>
        <w:rPr>
          <w:lang w:val="en-US"/>
        </w:rPr>
      </w:pPr>
    </w:p>
    <w:p w:rsidR="001D13DF" w:rsidRPr="00155531" w:rsidRDefault="001D13DF" w:rsidP="001D13DF">
      <w:pPr>
        <w:jc w:val="center"/>
        <w:rPr>
          <w:b/>
          <w:sz w:val="32"/>
          <w:szCs w:val="32"/>
        </w:rPr>
      </w:pPr>
      <w:r w:rsidRPr="00155531">
        <w:rPr>
          <w:b/>
          <w:sz w:val="32"/>
          <w:szCs w:val="32"/>
        </w:rPr>
        <w:br w:type="page"/>
      </w:r>
    </w:p>
    <w:p w:rsidR="001D13DF" w:rsidRPr="00155531" w:rsidRDefault="001D13DF" w:rsidP="001D13DF">
      <w:pPr>
        <w:jc w:val="center"/>
        <w:rPr>
          <w:b/>
        </w:rPr>
      </w:pPr>
      <w:r w:rsidRPr="00155531">
        <w:rPr>
          <w:b/>
        </w:rPr>
        <w:lastRenderedPageBreak/>
        <w:t xml:space="preserve">TIMSS-2015 MS, </w:t>
      </w:r>
      <w:r w:rsidRPr="00155531">
        <w:rPr>
          <w:b/>
          <w:lang w:val="en-US"/>
        </w:rPr>
        <w:t>ЕСТЕСТВОЗНАНИЕ</w:t>
      </w:r>
      <w:r w:rsidRPr="00155531">
        <w:rPr>
          <w:b/>
        </w:rPr>
        <w:t xml:space="preserve"> – </w:t>
      </w:r>
      <w:r w:rsidRPr="00155531">
        <w:rPr>
          <w:b/>
          <w:lang w:val="en-US"/>
        </w:rPr>
        <w:t>8</w:t>
      </w:r>
      <w:r w:rsidRPr="00155531">
        <w:rPr>
          <w:b/>
        </w:rPr>
        <w:t xml:space="preserve"> класс</w:t>
      </w:r>
    </w:p>
    <w:p w:rsidR="001D13DF" w:rsidRPr="00155531" w:rsidRDefault="001D13DF" w:rsidP="001D13DF">
      <w:pPr>
        <w:jc w:val="center"/>
      </w:pPr>
    </w:p>
    <w:tbl>
      <w:tblPr>
        <w:tblW w:w="0" w:type="auto"/>
        <w:jc w:val="center"/>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6"/>
        <w:gridCol w:w="3102"/>
        <w:gridCol w:w="3102"/>
        <w:gridCol w:w="2851"/>
      </w:tblGrid>
      <w:tr w:rsidR="001D13DF" w:rsidRPr="00155531" w:rsidTr="001D13DF">
        <w:trPr>
          <w:jc w:val="center"/>
        </w:trPr>
        <w:tc>
          <w:tcPr>
            <w:tcW w:w="3496" w:type="dxa"/>
            <w:vAlign w:val="center"/>
          </w:tcPr>
          <w:p w:rsidR="001D13DF" w:rsidRPr="00155531" w:rsidRDefault="001D13DF" w:rsidP="001D13DF">
            <w:pPr>
              <w:jc w:val="center"/>
              <w:rPr>
                <w:b/>
              </w:rPr>
            </w:pPr>
            <w:r w:rsidRPr="00155531">
              <w:rPr>
                <w:b/>
                <w:lang w:val="en-US"/>
              </w:rPr>
              <w:t>Область содержания</w:t>
            </w:r>
          </w:p>
        </w:tc>
        <w:tc>
          <w:tcPr>
            <w:tcW w:w="3102" w:type="dxa"/>
            <w:vAlign w:val="center"/>
          </w:tcPr>
          <w:p w:rsidR="001D13DF" w:rsidRPr="00155531" w:rsidRDefault="001D13DF" w:rsidP="001D13DF">
            <w:pPr>
              <w:jc w:val="center"/>
              <w:rPr>
                <w:b/>
              </w:rPr>
            </w:pPr>
            <w:r w:rsidRPr="00155531">
              <w:rPr>
                <w:b/>
              </w:rPr>
              <w:t xml:space="preserve">Средний процент выполнения </w:t>
            </w:r>
            <w:r w:rsidRPr="00155531">
              <w:rPr>
                <w:b/>
              </w:rPr>
              <w:br/>
              <w:t>(Россия – 2011)</w:t>
            </w:r>
          </w:p>
        </w:tc>
        <w:tc>
          <w:tcPr>
            <w:tcW w:w="3102" w:type="dxa"/>
            <w:vAlign w:val="center"/>
          </w:tcPr>
          <w:p w:rsidR="001D13DF" w:rsidRPr="00155531" w:rsidRDefault="001D13DF" w:rsidP="001D13DF">
            <w:pPr>
              <w:jc w:val="center"/>
              <w:rPr>
                <w:b/>
              </w:rPr>
            </w:pPr>
            <w:r w:rsidRPr="00155531">
              <w:rPr>
                <w:b/>
              </w:rPr>
              <w:t xml:space="preserve">Средний процент выполнения </w:t>
            </w:r>
            <w:r w:rsidRPr="00155531">
              <w:rPr>
                <w:b/>
                <w:lang w:val="en-US"/>
              </w:rPr>
              <w:br/>
            </w:r>
            <w:r w:rsidRPr="00155531">
              <w:rPr>
                <w:b/>
              </w:rPr>
              <w:t>(Россия – 2015)</w:t>
            </w:r>
          </w:p>
        </w:tc>
        <w:tc>
          <w:tcPr>
            <w:tcW w:w="2851" w:type="dxa"/>
            <w:vAlign w:val="center"/>
          </w:tcPr>
          <w:p w:rsidR="001D13DF" w:rsidRPr="00155531" w:rsidRDefault="001D13DF" w:rsidP="001D13DF">
            <w:pPr>
              <w:jc w:val="center"/>
              <w:rPr>
                <w:b/>
              </w:rPr>
            </w:pPr>
            <w:r w:rsidRPr="00155531">
              <w:rPr>
                <w:b/>
                <w:color w:val="000000"/>
              </w:rPr>
              <w:t>Средний процент выполнения на международном уровне</w:t>
            </w:r>
          </w:p>
        </w:tc>
      </w:tr>
      <w:tr w:rsidR="001D13DF" w:rsidRPr="00155531" w:rsidTr="001D13DF">
        <w:trPr>
          <w:jc w:val="center"/>
        </w:trPr>
        <w:tc>
          <w:tcPr>
            <w:tcW w:w="3496" w:type="dxa"/>
            <w:vAlign w:val="bottom"/>
          </w:tcPr>
          <w:p w:rsidR="001D13DF" w:rsidRPr="00155531" w:rsidRDefault="001D13DF" w:rsidP="001D13DF">
            <w:pPr>
              <w:spacing w:before="60" w:after="60"/>
            </w:pPr>
            <w:r w:rsidRPr="00155531">
              <w:t>Биология</w:t>
            </w:r>
          </w:p>
        </w:tc>
        <w:tc>
          <w:tcPr>
            <w:tcW w:w="3102" w:type="dxa"/>
            <w:vAlign w:val="bottom"/>
          </w:tcPr>
          <w:p w:rsidR="001D13DF" w:rsidRPr="00155531" w:rsidRDefault="001D13DF" w:rsidP="001D13DF">
            <w:pPr>
              <w:spacing w:before="60" w:after="60"/>
              <w:jc w:val="center"/>
            </w:pPr>
            <w:r w:rsidRPr="00155531">
              <w:t>50,5</w:t>
            </w:r>
          </w:p>
        </w:tc>
        <w:tc>
          <w:tcPr>
            <w:tcW w:w="3102" w:type="dxa"/>
            <w:vAlign w:val="bottom"/>
          </w:tcPr>
          <w:p w:rsidR="001D13DF" w:rsidRPr="00155531" w:rsidRDefault="001D13DF" w:rsidP="001D13DF">
            <w:pPr>
              <w:spacing w:before="60" w:after="60"/>
              <w:jc w:val="center"/>
            </w:pPr>
            <w:r w:rsidRPr="00155531">
              <w:t>51,6</w:t>
            </w:r>
          </w:p>
        </w:tc>
        <w:tc>
          <w:tcPr>
            <w:tcW w:w="2851" w:type="dxa"/>
            <w:vAlign w:val="bottom"/>
          </w:tcPr>
          <w:p w:rsidR="001D13DF" w:rsidRPr="00155531" w:rsidRDefault="001D13DF" w:rsidP="001D13DF">
            <w:pPr>
              <w:spacing w:before="60" w:after="60"/>
              <w:jc w:val="center"/>
            </w:pPr>
            <w:r w:rsidRPr="00155531">
              <w:t>42,3</w:t>
            </w:r>
          </w:p>
        </w:tc>
      </w:tr>
      <w:tr w:rsidR="001D13DF" w:rsidRPr="00155531" w:rsidTr="001D13DF">
        <w:trPr>
          <w:jc w:val="center"/>
        </w:trPr>
        <w:tc>
          <w:tcPr>
            <w:tcW w:w="3496" w:type="dxa"/>
            <w:vAlign w:val="bottom"/>
          </w:tcPr>
          <w:p w:rsidR="001D13DF" w:rsidRPr="00155531" w:rsidRDefault="001D13DF" w:rsidP="001D13DF">
            <w:pPr>
              <w:spacing w:before="60" w:after="60"/>
            </w:pPr>
            <w:r w:rsidRPr="00155531">
              <w:t>География</w:t>
            </w:r>
          </w:p>
        </w:tc>
        <w:tc>
          <w:tcPr>
            <w:tcW w:w="3102" w:type="dxa"/>
            <w:vAlign w:val="bottom"/>
          </w:tcPr>
          <w:p w:rsidR="001D13DF" w:rsidRPr="00155531" w:rsidRDefault="001D13DF" w:rsidP="001D13DF">
            <w:pPr>
              <w:spacing w:before="60" w:after="60"/>
              <w:jc w:val="center"/>
            </w:pPr>
            <w:r w:rsidRPr="00155531">
              <w:t>52,3</w:t>
            </w:r>
          </w:p>
        </w:tc>
        <w:tc>
          <w:tcPr>
            <w:tcW w:w="3102" w:type="dxa"/>
            <w:vAlign w:val="bottom"/>
          </w:tcPr>
          <w:p w:rsidR="001D13DF" w:rsidRPr="00155531" w:rsidRDefault="001D13DF" w:rsidP="001D13DF">
            <w:pPr>
              <w:spacing w:before="60" w:after="60"/>
              <w:jc w:val="center"/>
            </w:pPr>
            <w:r w:rsidRPr="00155531">
              <w:t>51,0</w:t>
            </w:r>
          </w:p>
        </w:tc>
        <w:tc>
          <w:tcPr>
            <w:tcW w:w="2851" w:type="dxa"/>
            <w:vAlign w:val="bottom"/>
          </w:tcPr>
          <w:p w:rsidR="001D13DF" w:rsidRPr="00155531" w:rsidRDefault="001D13DF" w:rsidP="001D13DF">
            <w:pPr>
              <w:spacing w:before="60" w:after="60"/>
              <w:jc w:val="center"/>
            </w:pPr>
            <w:r w:rsidRPr="00155531">
              <w:t>42,9</w:t>
            </w:r>
          </w:p>
        </w:tc>
      </w:tr>
      <w:tr w:rsidR="001D13DF" w:rsidRPr="00155531" w:rsidTr="001D13DF">
        <w:trPr>
          <w:jc w:val="center"/>
        </w:trPr>
        <w:tc>
          <w:tcPr>
            <w:tcW w:w="3496" w:type="dxa"/>
            <w:vAlign w:val="bottom"/>
          </w:tcPr>
          <w:p w:rsidR="001D13DF" w:rsidRPr="00155531" w:rsidRDefault="001D13DF" w:rsidP="001D13DF">
            <w:pPr>
              <w:spacing w:before="60" w:after="60"/>
            </w:pPr>
            <w:r w:rsidRPr="00155531">
              <w:rPr>
                <w:lang w:val="en-US"/>
              </w:rPr>
              <w:t>Физика</w:t>
            </w:r>
          </w:p>
        </w:tc>
        <w:tc>
          <w:tcPr>
            <w:tcW w:w="3102" w:type="dxa"/>
            <w:vAlign w:val="bottom"/>
          </w:tcPr>
          <w:p w:rsidR="001D13DF" w:rsidRPr="00155531" w:rsidRDefault="001D13DF" w:rsidP="001D13DF">
            <w:pPr>
              <w:spacing w:before="60" w:after="60"/>
              <w:jc w:val="center"/>
            </w:pPr>
            <w:r w:rsidRPr="00155531">
              <w:t>54,9</w:t>
            </w:r>
          </w:p>
        </w:tc>
        <w:tc>
          <w:tcPr>
            <w:tcW w:w="3102" w:type="dxa"/>
            <w:vAlign w:val="bottom"/>
          </w:tcPr>
          <w:p w:rsidR="001D13DF" w:rsidRPr="00155531" w:rsidRDefault="001D13DF" w:rsidP="001D13DF">
            <w:pPr>
              <w:spacing w:before="60" w:after="60"/>
              <w:jc w:val="center"/>
            </w:pPr>
            <w:r w:rsidRPr="00155531">
              <w:t>53,7</w:t>
            </w:r>
          </w:p>
        </w:tc>
        <w:tc>
          <w:tcPr>
            <w:tcW w:w="2851" w:type="dxa"/>
            <w:vAlign w:val="bottom"/>
          </w:tcPr>
          <w:p w:rsidR="001D13DF" w:rsidRPr="00155531" w:rsidRDefault="001D13DF" w:rsidP="001D13DF">
            <w:pPr>
              <w:spacing w:before="60" w:after="60"/>
              <w:jc w:val="center"/>
            </w:pPr>
            <w:r w:rsidRPr="00155531">
              <w:t>42,2</w:t>
            </w:r>
          </w:p>
        </w:tc>
      </w:tr>
      <w:tr w:rsidR="001D13DF" w:rsidRPr="00155531" w:rsidTr="001D13DF">
        <w:trPr>
          <w:jc w:val="center"/>
        </w:trPr>
        <w:tc>
          <w:tcPr>
            <w:tcW w:w="3496" w:type="dxa"/>
            <w:vAlign w:val="bottom"/>
          </w:tcPr>
          <w:p w:rsidR="001D13DF" w:rsidRPr="00155531" w:rsidRDefault="001D13DF" w:rsidP="001D13DF">
            <w:pPr>
              <w:spacing w:before="60" w:after="60"/>
            </w:pPr>
            <w:r w:rsidRPr="00155531">
              <w:t>Химия</w:t>
            </w:r>
          </w:p>
        </w:tc>
        <w:tc>
          <w:tcPr>
            <w:tcW w:w="3102" w:type="dxa"/>
            <w:vAlign w:val="bottom"/>
          </w:tcPr>
          <w:p w:rsidR="001D13DF" w:rsidRPr="00155531" w:rsidRDefault="001D13DF" w:rsidP="001D13DF">
            <w:pPr>
              <w:spacing w:before="60" w:after="60"/>
              <w:jc w:val="center"/>
            </w:pPr>
            <w:r w:rsidRPr="00155531">
              <w:t>55,1</w:t>
            </w:r>
          </w:p>
        </w:tc>
        <w:tc>
          <w:tcPr>
            <w:tcW w:w="3102" w:type="dxa"/>
            <w:vAlign w:val="bottom"/>
          </w:tcPr>
          <w:p w:rsidR="001D13DF" w:rsidRPr="00155531" w:rsidRDefault="001D13DF" w:rsidP="001D13DF">
            <w:pPr>
              <w:spacing w:before="60" w:after="60"/>
              <w:jc w:val="center"/>
            </w:pPr>
            <w:r w:rsidRPr="00155531">
              <w:t>55,4</w:t>
            </w:r>
          </w:p>
        </w:tc>
        <w:tc>
          <w:tcPr>
            <w:tcW w:w="2851" w:type="dxa"/>
            <w:vAlign w:val="bottom"/>
          </w:tcPr>
          <w:p w:rsidR="001D13DF" w:rsidRPr="00155531" w:rsidRDefault="001D13DF" w:rsidP="001D13DF">
            <w:pPr>
              <w:spacing w:before="60" w:after="60"/>
              <w:jc w:val="center"/>
            </w:pPr>
            <w:r w:rsidRPr="00155531">
              <w:t>41,0</w:t>
            </w:r>
          </w:p>
        </w:tc>
      </w:tr>
      <w:tr w:rsidR="001D13DF" w:rsidRPr="00155531" w:rsidTr="001D13DF">
        <w:trPr>
          <w:jc w:val="center"/>
        </w:trPr>
        <w:tc>
          <w:tcPr>
            <w:tcW w:w="3496" w:type="dxa"/>
            <w:vAlign w:val="bottom"/>
          </w:tcPr>
          <w:p w:rsidR="001D13DF" w:rsidRPr="00155531" w:rsidRDefault="001D13DF" w:rsidP="001D13DF">
            <w:pPr>
              <w:spacing w:before="60" w:after="60"/>
              <w:rPr>
                <w:b/>
              </w:rPr>
            </w:pPr>
            <w:r w:rsidRPr="00155531">
              <w:rPr>
                <w:b/>
              </w:rPr>
              <w:t xml:space="preserve">По всем заданиям </w:t>
            </w:r>
          </w:p>
        </w:tc>
        <w:tc>
          <w:tcPr>
            <w:tcW w:w="3102" w:type="dxa"/>
            <w:vAlign w:val="bottom"/>
          </w:tcPr>
          <w:p w:rsidR="001D13DF" w:rsidRPr="00155531" w:rsidRDefault="001D13DF" w:rsidP="001D13DF">
            <w:pPr>
              <w:spacing w:before="60" w:after="60"/>
              <w:jc w:val="center"/>
              <w:rPr>
                <w:b/>
                <w:lang w:val="en-US"/>
              </w:rPr>
            </w:pPr>
            <w:r w:rsidRPr="00155531">
              <w:rPr>
                <w:b/>
                <w:lang w:val="en-US"/>
              </w:rPr>
              <w:t>52,8</w:t>
            </w:r>
          </w:p>
        </w:tc>
        <w:tc>
          <w:tcPr>
            <w:tcW w:w="3102" w:type="dxa"/>
            <w:vAlign w:val="bottom"/>
          </w:tcPr>
          <w:p w:rsidR="001D13DF" w:rsidRPr="00155531" w:rsidRDefault="001D13DF" w:rsidP="001D13DF">
            <w:pPr>
              <w:spacing w:before="60" w:after="60"/>
              <w:jc w:val="center"/>
              <w:rPr>
                <w:b/>
                <w:lang w:val="en-US"/>
              </w:rPr>
            </w:pPr>
            <w:r w:rsidRPr="00155531">
              <w:rPr>
                <w:b/>
                <w:lang w:val="en-US"/>
              </w:rPr>
              <w:t>52,7</w:t>
            </w:r>
          </w:p>
        </w:tc>
        <w:tc>
          <w:tcPr>
            <w:tcW w:w="2851" w:type="dxa"/>
            <w:vAlign w:val="bottom"/>
          </w:tcPr>
          <w:p w:rsidR="001D13DF" w:rsidRPr="00155531" w:rsidRDefault="001D13DF" w:rsidP="001D13DF">
            <w:pPr>
              <w:spacing w:before="60" w:after="60"/>
              <w:jc w:val="center"/>
              <w:rPr>
                <w:b/>
                <w:lang w:val="en-US"/>
              </w:rPr>
            </w:pPr>
            <w:r w:rsidRPr="00155531">
              <w:rPr>
                <w:b/>
                <w:lang w:val="en-US"/>
              </w:rPr>
              <w:t>42,1</w:t>
            </w:r>
          </w:p>
        </w:tc>
      </w:tr>
    </w:tbl>
    <w:p w:rsidR="001D13DF" w:rsidRPr="00155531" w:rsidRDefault="001D13DF" w:rsidP="001D13DF">
      <w:pPr>
        <w:jc w:val="center"/>
        <w:rPr>
          <w:lang w:val="en-US"/>
        </w:rPr>
      </w:pPr>
    </w:p>
    <w:tbl>
      <w:tblPr>
        <w:tblW w:w="0" w:type="auto"/>
        <w:jc w:val="center"/>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6"/>
        <w:gridCol w:w="3102"/>
        <w:gridCol w:w="3102"/>
        <w:gridCol w:w="2851"/>
      </w:tblGrid>
      <w:tr w:rsidR="001D13DF" w:rsidRPr="00155531" w:rsidTr="001D13DF">
        <w:trPr>
          <w:jc w:val="center"/>
        </w:trPr>
        <w:tc>
          <w:tcPr>
            <w:tcW w:w="3496" w:type="dxa"/>
            <w:vAlign w:val="center"/>
          </w:tcPr>
          <w:p w:rsidR="001D13DF" w:rsidRPr="00155531" w:rsidRDefault="001D13DF" w:rsidP="001D13DF">
            <w:pPr>
              <w:jc w:val="center"/>
              <w:rPr>
                <w:b/>
              </w:rPr>
            </w:pPr>
            <w:r w:rsidRPr="00155531">
              <w:rPr>
                <w:b/>
              </w:rPr>
              <w:t>Проверяемые умения</w:t>
            </w:r>
          </w:p>
        </w:tc>
        <w:tc>
          <w:tcPr>
            <w:tcW w:w="3102" w:type="dxa"/>
            <w:vAlign w:val="center"/>
          </w:tcPr>
          <w:p w:rsidR="001D13DF" w:rsidRPr="00155531" w:rsidRDefault="001D13DF" w:rsidP="001D13DF">
            <w:pPr>
              <w:jc w:val="center"/>
              <w:rPr>
                <w:b/>
              </w:rPr>
            </w:pPr>
            <w:r w:rsidRPr="00155531">
              <w:rPr>
                <w:b/>
              </w:rPr>
              <w:t xml:space="preserve">Средний процент выполнения </w:t>
            </w:r>
            <w:r w:rsidRPr="00155531">
              <w:rPr>
                <w:b/>
              </w:rPr>
              <w:br/>
              <w:t>(Россия – 2011)</w:t>
            </w:r>
          </w:p>
        </w:tc>
        <w:tc>
          <w:tcPr>
            <w:tcW w:w="3102" w:type="dxa"/>
            <w:vAlign w:val="center"/>
          </w:tcPr>
          <w:p w:rsidR="001D13DF" w:rsidRPr="00155531" w:rsidRDefault="001D13DF" w:rsidP="001D13DF">
            <w:pPr>
              <w:jc w:val="center"/>
              <w:rPr>
                <w:b/>
              </w:rPr>
            </w:pPr>
            <w:r w:rsidRPr="00155531">
              <w:rPr>
                <w:b/>
              </w:rPr>
              <w:t xml:space="preserve">Средний процент выполнения </w:t>
            </w:r>
            <w:r w:rsidRPr="00155531">
              <w:rPr>
                <w:b/>
                <w:lang w:val="en-US"/>
              </w:rPr>
              <w:br/>
            </w:r>
            <w:r w:rsidRPr="00155531">
              <w:rPr>
                <w:b/>
              </w:rPr>
              <w:t>(Россия – 2015)</w:t>
            </w:r>
          </w:p>
        </w:tc>
        <w:tc>
          <w:tcPr>
            <w:tcW w:w="2851" w:type="dxa"/>
            <w:vAlign w:val="center"/>
          </w:tcPr>
          <w:p w:rsidR="001D13DF" w:rsidRPr="00155531" w:rsidRDefault="001D13DF" w:rsidP="001D13DF">
            <w:pPr>
              <w:jc w:val="center"/>
              <w:rPr>
                <w:b/>
              </w:rPr>
            </w:pPr>
            <w:r w:rsidRPr="00155531">
              <w:rPr>
                <w:b/>
                <w:color w:val="000000"/>
              </w:rPr>
              <w:t>Средний процент выполнения на международном уровне</w:t>
            </w:r>
          </w:p>
        </w:tc>
      </w:tr>
      <w:tr w:rsidR="001D13DF" w:rsidRPr="00155531" w:rsidTr="001D13DF">
        <w:trPr>
          <w:jc w:val="center"/>
        </w:trPr>
        <w:tc>
          <w:tcPr>
            <w:tcW w:w="3496" w:type="dxa"/>
            <w:vAlign w:val="bottom"/>
          </w:tcPr>
          <w:p w:rsidR="001D13DF" w:rsidRPr="00155531" w:rsidRDefault="001D13DF" w:rsidP="001D13DF">
            <w:pPr>
              <w:spacing w:before="60" w:after="60"/>
            </w:pPr>
            <w:r w:rsidRPr="00155531">
              <w:t>Знание</w:t>
            </w:r>
          </w:p>
        </w:tc>
        <w:tc>
          <w:tcPr>
            <w:tcW w:w="3102" w:type="dxa"/>
            <w:vAlign w:val="bottom"/>
          </w:tcPr>
          <w:p w:rsidR="001D13DF" w:rsidRPr="00155531" w:rsidRDefault="001D13DF" w:rsidP="001D13DF">
            <w:pPr>
              <w:spacing w:before="60" w:after="60"/>
              <w:jc w:val="center"/>
            </w:pPr>
            <w:r w:rsidRPr="00155531">
              <w:t>61,5</w:t>
            </w:r>
          </w:p>
        </w:tc>
        <w:tc>
          <w:tcPr>
            <w:tcW w:w="3102" w:type="dxa"/>
            <w:vAlign w:val="bottom"/>
          </w:tcPr>
          <w:p w:rsidR="001D13DF" w:rsidRPr="00155531" w:rsidRDefault="001D13DF" w:rsidP="001D13DF">
            <w:pPr>
              <w:spacing w:before="60" w:after="60"/>
              <w:jc w:val="center"/>
            </w:pPr>
            <w:r w:rsidRPr="00155531">
              <w:t>58,3</w:t>
            </w:r>
          </w:p>
        </w:tc>
        <w:tc>
          <w:tcPr>
            <w:tcW w:w="2851" w:type="dxa"/>
            <w:vAlign w:val="bottom"/>
          </w:tcPr>
          <w:p w:rsidR="001D13DF" w:rsidRPr="00155531" w:rsidRDefault="001D13DF" w:rsidP="001D13DF">
            <w:pPr>
              <w:spacing w:before="60" w:after="60"/>
              <w:jc w:val="center"/>
            </w:pPr>
            <w:r w:rsidRPr="00155531">
              <w:t>46,7</w:t>
            </w:r>
          </w:p>
        </w:tc>
      </w:tr>
      <w:tr w:rsidR="001D13DF" w:rsidRPr="00155531" w:rsidTr="001D13DF">
        <w:trPr>
          <w:jc w:val="center"/>
        </w:trPr>
        <w:tc>
          <w:tcPr>
            <w:tcW w:w="3496" w:type="dxa"/>
            <w:vAlign w:val="bottom"/>
          </w:tcPr>
          <w:p w:rsidR="001D13DF" w:rsidRPr="00155531" w:rsidRDefault="001D13DF" w:rsidP="001D13DF">
            <w:pPr>
              <w:spacing w:before="60" w:after="60"/>
            </w:pPr>
            <w:r w:rsidRPr="00155531">
              <w:t>Применение</w:t>
            </w:r>
          </w:p>
        </w:tc>
        <w:tc>
          <w:tcPr>
            <w:tcW w:w="3102" w:type="dxa"/>
            <w:vAlign w:val="bottom"/>
          </w:tcPr>
          <w:p w:rsidR="001D13DF" w:rsidRPr="00155531" w:rsidRDefault="001D13DF" w:rsidP="001D13DF">
            <w:pPr>
              <w:spacing w:before="60" w:after="60"/>
              <w:jc w:val="center"/>
            </w:pPr>
            <w:r w:rsidRPr="00155531">
              <w:t>51,2</w:t>
            </w:r>
          </w:p>
        </w:tc>
        <w:tc>
          <w:tcPr>
            <w:tcW w:w="3102" w:type="dxa"/>
            <w:vAlign w:val="bottom"/>
          </w:tcPr>
          <w:p w:rsidR="001D13DF" w:rsidRPr="00155531" w:rsidRDefault="001D13DF" w:rsidP="001D13DF">
            <w:pPr>
              <w:spacing w:before="60" w:after="60"/>
              <w:jc w:val="center"/>
            </w:pPr>
            <w:r w:rsidRPr="00155531">
              <w:t>53,0</w:t>
            </w:r>
          </w:p>
        </w:tc>
        <w:tc>
          <w:tcPr>
            <w:tcW w:w="2851" w:type="dxa"/>
            <w:vAlign w:val="bottom"/>
          </w:tcPr>
          <w:p w:rsidR="001D13DF" w:rsidRPr="00155531" w:rsidRDefault="001D13DF" w:rsidP="001D13DF">
            <w:pPr>
              <w:spacing w:before="60" w:after="60"/>
              <w:jc w:val="center"/>
            </w:pPr>
            <w:r w:rsidRPr="00155531">
              <w:t>42,9</w:t>
            </w:r>
          </w:p>
        </w:tc>
      </w:tr>
      <w:tr w:rsidR="001D13DF" w:rsidRPr="00155531" w:rsidTr="001D13DF">
        <w:trPr>
          <w:jc w:val="center"/>
        </w:trPr>
        <w:tc>
          <w:tcPr>
            <w:tcW w:w="3496" w:type="dxa"/>
            <w:vAlign w:val="bottom"/>
          </w:tcPr>
          <w:p w:rsidR="001D13DF" w:rsidRPr="00155531" w:rsidRDefault="001D13DF" w:rsidP="001D13DF">
            <w:pPr>
              <w:spacing w:before="60" w:after="60"/>
            </w:pPr>
            <w:r w:rsidRPr="00155531">
              <w:t>Рассуждение</w:t>
            </w:r>
          </w:p>
        </w:tc>
        <w:tc>
          <w:tcPr>
            <w:tcW w:w="3102" w:type="dxa"/>
            <w:vAlign w:val="bottom"/>
          </w:tcPr>
          <w:p w:rsidR="001D13DF" w:rsidRPr="00155531" w:rsidRDefault="001D13DF" w:rsidP="001D13DF">
            <w:pPr>
              <w:spacing w:before="60" w:after="60"/>
              <w:jc w:val="center"/>
            </w:pPr>
            <w:r w:rsidRPr="00155531">
              <w:t>44,3</w:t>
            </w:r>
          </w:p>
        </w:tc>
        <w:tc>
          <w:tcPr>
            <w:tcW w:w="3102" w:type="dxa"/>
            <w:vAlign w:val="bottom"/>
          </w:tcPr>
          <w:p w:rsidR="001D13DF" w:rsidRPr="00155531" w:rsidRDefault="001D13DF" w:rsidP="001D13DF">
            <w:pPr>
              <w:spacing w:before="60" w:after="60"/>
              <w:jc w:val="center"/>
            </w:pPr>
            <w:r w:rsidRPr="00155531">
              <w:t>44,3</w:t>
            </w:r>
          </w:p>
        </w:tc>
        <w:tc>
          <w:tcPr>
            <w:tcW w:w="2851" w:type="dxa"/>
            <w:vAlign w:val="bottom"/>
          </w:tcPr>
          <w:p w:rsidR="001D13DF" w:rsidRPr="00155531" w:rsidRDefault="001D13DF" w:rsidP="001D13DF">
            <w:pPr>
              <w:spacing w:before="60" w:after="60"/>
              <w:jc w:val="center"/>
            </w:pPr>
            <w:r w:rsidRPr="00155531">
              <w:t>34,3</w:t>
            </w:r>
          </w:p>
        </w:tc>
      </w:tr>
      <w:tr w:rsidR="001D13DF" w:rsidRPr="00155531" w:rsidTr="001D13DF">
        <w:trPr>
          <w:trHeight w:val="343"/>
          <w:jc w:val="center"/>
        </w:trPr>
        <w:tc>
          <w:tcPr>
            <w:tcW w:w="3496" w:type="dxa"/>
            <w:tcBorders>
              <w:top w:val="single" w:sz="4" w:space="0" w:color="auto"/>
              <w:left w:val="single" w:sz="4" w:space="0" w:color="auto"/>
              <w:bottom w:val="single" w:sz="4" w:space="0" w:color="auto"/>
              <w:right w:val="single" w:sz="4" w:space="0" w:color="auto"/>
            </w:tcBorders>
            <w:vAlign w:val="bottom"/>
          </w:tcPr>
          <w:p w:rsidR="001D13DF" w:rsidRPr="00155531" w:rsidRDefault="001D13DF" w:rsidP="001D13DF">
            <w:pPr>
              <w:spacing w:before="60" w:after="60"/>
              <w:rPr>
                <w:b/>
              </w:rPr>
            </w:pPr>
            <w:r w:rsidRPr="00155531">
              <w:rPr>
                <w:b/>
              </w:rPr>
              <w:t xml:space="preserve">По всем заданиям </w:t>
            </w:r>
          </w:p>
        </w:tc>
        <w:tc>
          <w:tcPr>
            <w:tcW w:w="3102" w:type="dxa"/>
            <w:tcBorders>
              <w:top w:val="single" w:sz="4" w:space="0" w:color="auto"/>
              <w:left w:val="single" w:sz="4" w:space="0" w:color="auto"/>
              <w:bottom w:val="single" w:sz="4" w:space="0" w:color="auto"/>
              <w:right w:val="single" w:sz="4" w:space="0" w:color="auto"/>
            </w:tcBorders>
            <w:vAlign w:val="bottom"/>
          </w:tcPr>
          <w:p w:rsidR="001D13DF" w:rsidRPr="00155531" w:rsidRDefault="001D13DF" w:rsidP="001D13DF">
            <w:pPr>
              <w:spacing w:before="60" w:after="60"/>
              <w:jc w:val="center"/>
              <w:rPr>
                <w:b/>
                <w:lang w:val="en-US"/>
              </w:rPr>
            </w:pPr>
            <w:r w:rsidRPr="00155531">
              <w:rPr>
                <w:b/>
                <w:lang w:val="en-US"/>
              </w:rPr>
              <w:t>52,8</w:t>
            </w:r>
          </w:p>
        </w:tc>
        <w:tc>
          <w:tcPr>
            <w:tcW w:w="3102" w:type="dxa"/>
            <w:tcBorders>
              <w:top w:val="single" w:sz="4" w:space="0" w:color="auto"/>
              <w:left w:val="single" w:sz="4" w:space="0" w:color="auto"/>
              <w:bottom w:val="single" w:sz="4" w:space="0" w:color="auto"/>
              <w:right w:val="single" w:sz="4" w:space="0" w:color="auto"/>
            </w:tcBorders>
            <w:vAlign w:val="bottom"/>
          </w:tcPr>
          <w:p w:rsidR="001D13DF" w:rsidRPr="00155531" w:rsidRDefault="001D13DF" w:rsidP="001D13DF">
            <w:pPr>
              <w:spacing w:before="60" w:after="60"/>
              <w:jc w:val="center"/>
              <w:rPr>
                <w:b/>
                <w:lang w:val="en-US"/>
              </w:rPr>
            </w:pPr>
            <w:r w:rsidRPr="00155531">
              <w:rPr>
                <w:b/>
                <w:lang w:val="en-US"/>
              </w:rPr>
              <w:t>52,7</w:t>
            </w:r>
          </w:p>
        </w:tc>
        <w:tc>
          <w:tcPr>
            <w:tcW w:w="2851" w:type="dxa"/>
            <w:tcBorders>
              <w:top w:val="single" w:sz="4" w:space="0" w:color="auto"/>
              <w:left w:val="single" w:sz="4" w:space="0" w:color="auto"/>
              <w:bottom w:val="single" w:sz="4" w:space="0" w:color="auto"/>
              <w:right w:val="single" w:sz="4" w:space="0" w:color="auto"/>
            </w:tcBorders>
            <w:vAlign w:val="bottom"/>
          </w:tcPr>
          <w:p w:rsidR="001D13DF" w:rsidRPr="00155531" w:rsidRDefault="001D13DF" w:rsidP="001D13DF">
            <w:pPr>
              <w:spacing w:before="60" w:after="60"/>
              <w:jc w:val="center"/>
              <w:rPr>
                <w:b/>
                <w:lang w:val="en-US"/>
              </w:rPr>
            </w:pPr>
            <w:r w:rsidRPr="00155531">
              <w:rPr>
                <w:b/>
                <w:lang w:val="en-US"/>
              </w:rPr>
              <w:t>42,1</w:t>
            </w:r>
          </w:p>
        </w:tc>
      </w:tr>
    </w:tbl>
    <w:p w:rsidR="001D13DF" w:rsidRPr="00155531" w:rsidRDefault="001D13DF" w:rsidP="001D13DF">
      <w:pPr>
        <w:jc w:val="center"/>
        <w:rPr>
          <w:sz w:val="28"/>
          <w:szCs w:val="28"/>
          <w:lang w:val="en-US"/>
        </w:rPr>
      </w:pPr>
    </w:p>
    <w:p w:rsidR="001D13DF" w:rsidRPr="00155531" w:rsidRDefault="001D13DF" w:rsidP="001D13DF">
      <w:pPr>
        <w:jc w:val="center"/>
        <w:rPr>
          <w:b/>
          <w:szCs w:val="28"/>
        </w:rPr>
      </w:pPr>
      <w:r w:rsidRPr="00155531">
        <w:rPr>
          <w:sz w:val="28"/>
          <w:szCs w:val="28"/>
          <w:lang w:val="en-US"/>
        </w:rPr>
        <w:br w:type="page"/>
      </w:r>
      <w:r w:rsidRPr="00155531">
        <w:rPr>
          <w:b/>
          <w:szCs w:val="28"/>
        </w:rPr>
        <w:lastRenderedPageBreak/>
        <w:t>География, 8 класс</w:t>
      </w:r>
    </w:p>
    <w:p w:rsidR="001D13DF" w:rsidRPr="00155531" w:rsidRDefault="001D13DF" w:rsidP="001D13DF">
      <w:pPr>
        <w:jc w:val="center"/>
        <w:rPr>
          <w:sz w:val="28"/>
          <w:szCs w:val="28"/>
          <w:lang w:val="en-US"/>
        </w:rPr>
      </w:pPr>
    </w:p>
    <w:p w:rsidR="001D13DF" w:rsidRPr="00155531" w:rsidRDefault="001D13DF" w:rsidP="001D13DF"/>
    <w:p w:rsidR="001D13DF" w:rsidRPr="00155531" w:rsidRDefault="001D13DF" w:rsidP="001D13DF"/>
    <w:p w:rsidR="001D13DF" w:rsidRPr="00155531" w:rsidRDefault="001D13DF" w:rsidP="001D13DF">
      <w:r w:rsidRPr="00155531">
        <w:object w:dxaOrig="11330" w:dyaOrig="6645">
          <v:shape id="_x0000_i1032" type="#_x0000_t75" style="width:724pt;height:424.6pt" o:ole="">
            <v:imagedata r:id="rId58" o:title=""/>
          </v:shape>
          <o:OLEObject Type="Embed" ProgID="Excel.Sheet.12" ShapeID="_x0000_i1032" DrawAspect="Content" ObjectID="_1546170841" r:id="rId59"/>
        </w:object>
      </w:r>
    </w:p>
    <w:p w:rsidR="001D13DF" w:rsidRPr="00155531" w:rsidRDefault="001D13DF" w:rsidP="001D13DF"/>
    <w:p w:rsidR="001D13DF" w:rsidRPr="00155531" w:rsidRDefault="001D13DF" w:rsidP="001D13DF"/>
    <w:p w:rsidR="001D13DF" w:rsidRPr="00155531" w:rsidRDefault="001D13DF" w:rsidP="00AC7C05">
      <w:pPr>
        <w:rPr>
          <w:b/>
          <w:szCs w:val="28"/>
        </w:rPr>
      </w:pPr>
      <w:r w:rsidRPr="00155531">
        <w:rPr>
          <w:b/>
          <w:sz w:val="28"/>
          <w:szCs w:val="28"/>
        </w:rPr>
        <w:br w:type="page"/>
      </w:r>
      <w:r w:rsidRPr="00155531">
        <w:rPr>
          <w:b/>
          <w:szCs w:val="28"/>
        </w:rPr>
        <w:lastRenderedPageBreak/>
        <w:t>Биология, 8 класс</w:t>
      </w:r>
    </w:p>
    <w:p w:rsidR="001D13DF" w:rsidRPr="00155531" w:rsidRDefault="001D13DF" w:rsidP="001D13DF">
      <w:pPr>
        <w:jc w:val="center"/>
        <w:rPr>
          <w:sz w:val="28"/>
          <w:szCs w:val="28"/>
        </w:rPr>
      </w:pPr>
    </w:p>
    <w:p w:rsidR="001D13DF" w:rsidRPr="00155531" w:rsidRDefault="001D13DF" w:rsidP="001D13DF"/>
    <w:p w:rsidR="001D13DF" w:rsidRPr="00155531" w:rsidRDefault="001D13DF" w:rsidP="001D13DF">
      <w:r w:rsidRPr="00155531">
        <w:object w:dxaOrig="11330" w:dyaOrig="6645">
          <v:shape id="_x0000_i1033" type="#_x0000_t75" style="width:718.9pt;height:421.95pt" o:ole="">
            <v:imagedata r:id="rId60" o:title=""/>
          </v:shape>
          <o:OLEObject Type="Embed" ProgID="Excel.Sheet.12" ShapeID="_x0000_i1033" DrawAspect="Content" ObjectID="_1546170842" r:id="rId61"/>
        </w:object>
      </w:r>
    </w:p>
    <w:p w:rsidR="001D13DF" w:rsidRPr="00155531" w:rsidRDefault="001D13DF" w:rsidP="001D13DF">
      <w:pPr>
        <w:jc w:val="center"/>
        <w:rPr>
          <w:b/>
          <w:szCs w:val="28"/>
        </w:rPr>
      </w:pPr>
      <w:r w:rsidRPr="00155531">
        <w:rPr>
          <w:b/>
          <w:sz w:val="28"/>
          <w:szCs w:val="28"/>
        </w:rPr>
        <w:br w:type="page"/>
      </w:r>
      <w:r w:rsidRPr="00155531">
        <w:rPr>
          <w:b/>
          <w:szCs w:val="28"/>
        </w:rPr>
        <w:lastRenderedPageBreak/>
        <w:t>Физика, 8 класс</w:t>
      </w:r>
    </w:p>
    <w:p w:rsidR="001D13DF" w:rsidRPr="00155531" w:rsidRDefault="001D13DF" w:rsidP="001D13DF">
      <w:pPr>
        <w:jc w:val="center"/>
        <w:rPr>
          <w:b/>
          <w:sz w:val="28"/>
          <w:szCs w:val="28"/>
        </w:rPr>
      </w:pPr>
    </w:p>
    <w:p w:rsidR="001D13DF" w:rsidRPr="00155531" w:rsidRDefault="001D13DF" w:rsidP="001D13DF">
      <w:pPr>
        <w:jc w:val="center"/>
        <w:rPr>
          <w:sz w:val="28"/>
          <w:szCs w:val="28"/>
        </w:rPr>
      </w:pPr>
    </w:p>
    <w:p w:rsidR="001D13DF" w:rsidRPr="00155531" w:rsidRDefault="001D13DF" w:rsidP="001D13DF">
      <w:pPr>
        <w:rPr>
          <w:sz w:val="28"/>
          <w:szCs w:val="28"/>
        </w:rPr>
      </w:pPr>
      <w:r w:rsidRPr="00155531">
        <w:rPr>
          <w:sz w:val="28"/>
          <w:szCs w:val="28"/>
        </w:rPr>
        <w:object w:dxaOrig="11330" w:dyaOrig="6645">
          <v:shape id="_x0000_i1034" type="#_x0000_t75" style="width:718.3pt;height:420.95pt" o:ole="">
            <v:imagedata r:id="rId62" o:title=""/>
          </v:shape>
          <o:OLEObject Type="Embed" ProgID="Excel.Sheet.12" ShapeID="_x0000_i1034" DrawAspect="Content" ObjectID="_1546170843" r:id="rId63"/>
        </w:object>
      </w:r>
      <w:r w:rsidRPr="00155531">
        <w:rPr>
          <w:sz w:val="28"/>
          <w:szCs w:val="28"/>
        </w:rPr>
        <w:br w:type="page"/>
      </w:r>
    </w:p>
    <w:p w:rsidR="001D13DF" w:rsidRPr="00155531" w:rsidRDefault="001D13DF" w:rsidP="001D13DF">
      <w:pPr>
        <w:jc w:val="center"/>
        <w:rPr>
          <w:b/>
          <w:szCs w:val="28"/>
        </w:rPr>
      </w:pPr>
      <w:r w:rsidRPr="00155531">
        <w:rPr>
          <w:b/>
          <w:szCs w:val="28"/>
        </w:rPr>
        <w:lastRenderedPageBreak/>
        <w:t xml:space="preserve">Химия, 8 класс </w:t>
      </w:r>
    </w:p>
    <w:p w:rsidR="001D13DF" w:rsidRPr="00155531" w:rsidRDefault="001D13DF" w:rsidP="001D13DF">
      <w:pPr>
        <w:jc w:val="center"/>
        <w:rPr>
          <w:sz w:val="28"/>
          <w:szCs w:val="28"/>
        </w:rPr>
      </w:pPr>
    </w:p>
    <w:p w:rsidR="001D13DF" w:rsidRPr="00155531" w:rsidRDefault="001D13DF" w:rsidP="001D13DF">
      <w:pPr>
        <w:jc w:val="center"/>
        <w:rPr>
          <w:sz w:val="28"/>
          <w:szCs w:val="28"/>
        </w:rPr>
      </w:pPr>
    </w:p>
    <w:p w:rsidR="001D13DF" w:rsidRPr="00155531" w:rsidRDefault="001D13DF" w:rsidP="001D13DF">
      <w:pPr>
        <w:jc w:val="center"/>
        <w:rPr>
          <w:sz w:val="28"/>
          <w:szCs w:val="28"/>
        </w:rPr>
      </w:pPr>
      <w:r w:rsidRPr="00155531">
        <w:rPr>
          <w:sz w:val="28"/>
          <w:szCs w:val="28"/>
        </w:rPr>
        <w:object w:dxaOrig="11330" w:dyaOrig="6645">
          <v:shape id="_x0000_i1035" type="#_x0000_t75" style="width:686.6pt;height:402.7pt" o:ole="">
            <v:imagedata r:id="rId64" o:title=""/>
          </v:shape>
          <o:OLEObject Type="Embed" ProgID="Excel.Sheet.12" ShapeID="_x0000_i1035" DrawAspect="Content" ObjectID="_1546170844" r:id="rId65"/>
        </w:object>
      </w:r>
    </w:p>
    <w:p w:rsidR="001D13DF" w:rsidRPr="00155531" w:rsidRDefault="001D13DF" w:rsidP="001D13DF">
      <w:pPr>
        <w:jc w:val="center"/>
        <w:rPr>
          <w:b/>
          <w:szCs w:val="28"/>
        </w:rPr>
      </w:pPr>
      <w:r w:rsidRPr="00155531">
        <w:rPr>
          <w:b/>
          <w:sz w:val="28"/>
          <w:szCs w:val="28"/>
        </w:rPr>
        <w:br w:type="page"/>
      </w:r>
      <w:r w:rsidRPr="00155531">
        <w:rPr>
          <w:b/>
          <w:szCs w:val="28"/>
        </w:rPr>
        <w:lastRenderedPageBreak/>
        <w:t>Вид деятельности «Знание»</w:t>
      </w:r>
    </w:p>
    <w:p w:rsidR="001D13DF" w:rsidRPr="00155531" w:rsidRDefault="001D13DF" w:rsidP="001D13DF">
      <w:pPr>
        <w:jc w:val="center"/>
        <w:rPr>
          <w:sz w:val="28"/>
          <w:szCs w:val="28"/>
        </w:rPr>
      </w:pPr>
    </w:p>
    <w:p w:rsidR="001D13DF" w:rsidRPr="00155531" w:rsidRDefault="001D13DF" w:rsidP="001D13DF"/>
    <w:p w:rsidR="001D13DF" w:rsidRPr="00155531" w:rsidRDefault="001D13DF" w:rsidP="001D13DF"/>
    <w:p w:rsidR="001D13DF" w:rsidRPr="00155531" w:rsidRDefault="001D13DF" w:rsidP="001D13DF">
      <w:pPr>
        <w:spacing w:line="360" w:lineRule="auto"/>
        <w:jc w:val="center"/>
        <w:rPr>
          <w:b/>
        </w:rPr>
      </w:pPr>
      <w:r w:rsidRPr="00155531">
        <w:rPr>
          <w:b/>
          <w:sz w:val="28"/>
          <w:szCs w:val="28"/>
        </w:rPr>
        <w:object w:dxaOrig="11330" w:dyaOrig="6645">
          <v:shape id="_x0000_i1036" type="#_x0000_t75" style="width:661.65pt;height:387.75pt" o:ole="">
            <v:imagedata r:id="rId66" o:title=""/>
          </v:shape>
          <o:OLEObject Type="Embed" ProgID="Excel.Sheet.12" ShapeID="_x0000_i1036" DrawAspect="Content" ObjectID="_1546170845" r:id="rId67"/>
        </w:object>
      </w:r>
      <w:r w:rsidRPr="00155531">
        <w:rPr>
          <w:b/>
          <w:sz w:val="28"/>
          <w:szCs w:val="28"/>
        </w:rPr>
        <w:br w:type="page"/>
      </w:r>
      <w:r w:rsidRPr="00155531">
        <w:rPr>
          <w:b/>
        </w:rPr>
        <w:lastRenderedPageBreak/>
        <w:t>Вид деятельности «Применение»</w:t>
      </w:r>
    </w:p>
    <w:p w:rsidR="001D13DF" w:rsidRPr="00155531" w:rsidRDefault="001D13DF" w:rsidP="001D13DF">
      <w:pPr>
        <w:spacing w:line="360" w:lineRule="auto"/>
        <w:jc w:val="center"/>
      </w:pPr>
    </w:p>
    <w:p w:rsidR="001D13DF" w:rsidRPr="00155531" w:rsidRDefault="001D13DF" w:rsidP="001D13DF">
      <w:pPr>
        <w:spacing w:line="360" w:lineRule="auto"/>
      </w:pPr>
    </w:p>
    <w:p w:rsidR="001D13DF" w:rsidRPr="00155531" w:rsidRDefault="001D13DF" w:rsidP="001D13DF">
      <w:pPr>
        <w:spacing w:line="360" w:lineRule="auto"/>
      </w:pPr>
    </w:p>
    <w:p w:rsidR="001D13DF" w:rsidRPr="00155531" w:rsidRDefault="001D13DF" w:rsidP="001D13DF">
      <w:pPr>
        <w:spacing w:line="360" w:lineRule="auto"/>
        <w:jc w:val="center"/>
        <w:rPr>
          <w:b/>
        </w:rPr>
      </w:pPr>
      <w:r w:rsidRPr="00155531">
        <w:rPr>
          <w:b/>
        </w:rPr>
        <w:object w:dxaOrig="11330" w:dyaOrig="6645">
          <v:shape id="_x0000_i1037" type="#_x0000_t75" style="width:639pt;height:374.1pt" o:ole="">
            <v:imagedata r:id="rId68" o:title=""/>
          </v:shape>
          <o:OLEObject Type="Embed" ProgID="Excel.Sheet.12" ShapeID="_x0000_i1037" DrawAspect="Content" ObjectID="_1546170846" r:id="rId69"/>
        </w:object>
      </w:r>
      <w:r w:rsidRPr="00155531">
        <w:rPr>
          <w:b/>
        </w:rPr>
        <w:br w:type="page"/>
      </w:r>
      <w:r w:rsidRPr="00155531">
        <w:rPr>
          <w:b/>
        </w:rPr>
        <w:lastRenderedPageBreak/>
        <w:t>Вид деятельности «Рассуждение»</w:t>
      </w:r>
    </w:p>
    <w:p w:rsidR="001D13DF" w:rsidRPr="00155531" w:rsidRDefault="001D13DF" w:rsidP="001D13DF">
      <w:pPr>
        <w:spacing w:line="360" w:lineRule="auto"/>
        <w:jc w:val="center"/>
      </w:pPr>
    </w:p>
    <w:p w:rsidR="001D13DF" w:rsidRPr="002417D6" w:rsidRDefault="001D13DF" w:rsidP="001D13DF">
      <w:pPr>
        <w:spacing w:line="360" w:lineRule="auto"/>
      </w:pPr>
    </w:p>
    <w:p w:rsidR="001D13DF" w:rsidRPr="00155531" w:rsidRDefault="001D13DF" w:rsidP="001D13DF">
      <w:pPr>
        <w:spacing w:line="360" w:lineRule="auto"/>
        <w:rPr>
          <w:lang w:val="en-US"/>
        </w:rPr>
      </w:pPr>
      <w:r w:rsidRPr="00155531">
        <w:rPr>
          <w:lang w:val="en-US"/>
        </w:rPr>
        <w:object w:dxaOrig="11330" w:dyaOrig="6645">
          <v:shape id="_x0000_i1038" type="#_x0000_t75" style="width:718.3pt;height:420.95pt" o:ole="">
            <v:imagedata r:id="rId70" o:title=""/>
          </v:shape>
          <o:OLEObject Type="Embed" ProgID="Excel.Sheet.12" ShapeID="_x0000_i1038" DrawAspect="Content" ObjectID="_1546170847" r:id="rId71"/>
        </w:object>
      </w:r>
    </w:p>
    <w:p w:rsidR="001D13DF" w:rsidRPr="00155531" w:rsidRDefault="001D13DF" w:rsidP="00AC7C05">
      <w:pPr>
        <w:snapToGrid w:val="0"/>
        <w:spacing w:line="360" w:lineRule="auto"/>
        <w:rPr>
          <w:b/>
          <w:i/>
        </w:rPr>
      </w:pPr>
      <w:r w:rsidRPr="00155531">
        <w:rPr>
          <w:b/>
          <w:i/>
        </w:rPr>
        <w:br w:type="page"/>
      </w:r>
    </w:p>
    <w:p w:rsidR="001D13DF" w:rsidRPr="00155531" w:rsidRDefault="001D13DF" w:rsidP="001D13DF">
      <w:pPr>
        <w:spacing w:line="360" w:lineRule="auto"/>
        <w:jc w:val="center"/>
        <w:rPr>
          <w:b/>
        </w:rPr>
      </w:pPr>
      <w:r w:rsidRPr="00155531">
        <w:rPr>
          <w:b/>
        </w:rPr>
        <w:lastRenderedPageBreak/>
        <w:t>TIMSS-2015 MS Математика – 4 класс</w:t>
      </w:r>
    </w:p>
    <w:tbl>
      <w:tblPr>
        <w:tblW w:w="0" w:type="auto"/>
        <w:tblInd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1"/>
        <w:gridCol w:w="3347"/>
      </w:tblGrid>
      <w:tr w:rsidR="001D13DF" w:rsidRPr="00155531" w:rsidTr="001D13DF">
        <w:tc>
          <w:tcPr>
            <w:tcW w:w="3741" w:type="dxa"/>
            <w:vAlign w:val="center"/>
          </w:tcPr>
          <w:p w:rsidR="001D13DF" w:rsidRPr="00155531" w:rsidRDefault="001D13DF" w:rsidP="001D13DF">
            <w:pPr>
              <w:spacing w:line="360" w:lineRule="auto"/>
              <w:jc w:val="center"/>
              <w:rPr>
                <w:b/>
              </w:rPr>
            </w:pPr>
            <w:r w:rsidRPr="00155531">
              <w:rPr>
                <w:b/>
              </w:rPr>
              <w:t>Раздел</w:t>
            </w:r>
          </w:p>
        </w:tc>
        <w:tc>
          <w:tcPr>
            <w:tcW w:w="3347" w:type="dxa"/>
            <w:vAlign w:val="center"/>
          </w:tcPr>
          <w:p w:rsidR="001D13DF" w:rsidRPr="00155531" w:rsidRDefault="001D13DF" w:rsidP="001D13DF">
            <w:pPr>
              <w:spacing w:line="360" w:lineRule="auto"/>
              <w:jc w:val="center"/>
              <w:rPr>
                <w:b/>
              </w:rPr>
            </w:pPr>
            <w:r w:rsidRPr="00155531">
              <w:rPr>
                <w:b/>
              </w:rPr>
              <w:t>Средний процент выполнения (Россия)</w:t>
            </w:r>
          </w:p>
        </w:tc>
      </w:tr>
      <w:tr w:rsidR="001D13DF" w:rsidRPr="00155531" w:rsidTr="001D13DF">
        <w:tc>
          <w:tcPr>
            <w:tcW w:w="3741" w:type="dxa"/>
            <w:vAlign w:val="center"/>
          </w:tcPr>
          <w:p w:rsidR="001D13DF" w:rsidRPr="00155531" w:rsidRDefault="001D13DF" w:rsidP="001D13DF">
            <w:pPr>
              <w:spacing w:before="60" w:after="60" w:line="360" w:lineRule="auto"/>
            </w:pPr>
            <w:r w:rsidRPr="00155531">
              <w:t>Арифметические действия</w:t>
            </w:r>
          </w:p>
        </w:tc>
        <w:tc>
          <w:tcPr>
            <w:tcW w:w="3347" w:type="dxa"/>
            <w:vAlign w:val="bottom"/>
          </w:tcPr>
          <w:p w:rsidR="001D13DF" w:rsidRPr="00155531" w:rsidRDefault="001D13DF" w:rsidP="001D13DF">
            <w:pPr>
              <w:spacing w:before="60" w:after="60" w:line="360" w:lineRule="auto"/>
              <w:jc w:val="center"/>
            </w:pPr>
            <w:r w:rsidRPr="00155531">
              <w:t>55,1</w:t>
            </w:r>
          </w:p>
        </w:tc>
      </w:tr>
      <w:tr w:rsidR="001D13DF" w:rsidRPr="00155531" w:rsidTr="001D13DF">
        <w:tc>
          <w:tcPr>
            <w:tcW w:w="3741" w:type="dxa"/>
            <w:vAlign w:val="center"/>
          </w:tcPr>
          <w:p w:rsidR="001D13DF" w:rsidRPr="00155531" w:rsidRDefault="001D13DF" w:rsidP="001D13DF">
            <w:pPr>
              <w:spacing w:before="60" w:after="60" w:line="360" w:lineRule="auto"/>
            </w:pPr>
            <w:r w:rsidRPr="00155531">
              <w:t>Геометрические величины</w:t>
            </w:r>
          </w:p>
        </w:tc>
        <w:tc>
          <w:tcPr>
            <w:tcW w:w="3347" w:type="dxa"/>
            <w:vAlign w:val="bottom"/>
          </w:tcPr>
          <w:p w:rsidR="001D13DF" w:rsidRPr="00155531" w:rsidRDefault="001D13DF" w:rsidP="001D13DF">
            <w:pPr>
              <w:spacing w:before="60" w:after="60" w:line="360" w:lineRule="auto"/>
              <w:jc w:val="center"/>
            </w:pPr>
            <w:r w:rsidRPr="00155531">
              <w:t>44,7</w:t>
            </w:r>
          </w:p>
        </w:tc>
      </w:tr>
      <w:tr w:rsidR="001D13DF" w:rsidRPr="00155531" w:rsidTr="001D13DF">
        <w:tc>
          <w:tcPr>
            <w:tcW w:w="3741" w:type="dxa"/>
            <w:vAlign w:val="center"/>
          </w:tcPr>
          <w:p w:rsidR="001D13DF" w:rsidRPr="00155531" w:rsidRDefault="001D13DF" w:rsidP="001D13DF">
            <w:pPr>
              <w:spacing w:before="60" w:after="60" w:line="360" w:lineRule="auto"/>
            </w:pPr>
            <w:r w:rsidRPr="00155531">
              <w:t>Дроби</w:t>
            </w:r>
          </w:p>
        </w:tc>
        <w:tc>
          <w:tcPr>
            <w:tcW w:w="3347" w:type="dxa"/>
            <w:vAlign w:val="bottom"/>
          </w:tcPr>
          <w:p w:rsidR="001D13DF" w:rsidRPr="00155531" w:rsidRDefault="001D13DF" w:rsidP="001D13DF">
            <w:pPr>
              <w:spacing w:before="60" w:after="60" w:line="360" w:lineRule="auto"/>
              <w:jc w:val="center"/>
            </w:pPr>
            <w:r w:rsidRPr="00155531">
              <w:t>43,4</w:t>
            </w:r>
          </w:p>
        </w:tc>
      </w:tr>
      <w:tr w:rsidR="001D13DF" w:rsidRPr="00155531" w:rsidTr="001D13DF">
        <w:tc>
          <w:tcPr>
            <w:tcW w:w="3741" w:type="dxa"/>
            <w:vAlign w:val="center"/>
          </w:tcPr>
          <w:p w:rsidR="001D13DF" w:rsidRPr="00155531" w:rsidRDefault="001D13DF" w:rsidP="001D13DF">
            <w:pPr>
              <w:spacing w:before="60" w:after="60" w:line="360" w:lineRule="auto"/>
            </w:pPr>
            <w:r w:rsidRPr="00155531">
              <w:t>Задачи</w:t>
            </w:r>
          </w:p>
        </w:tc>
        <w:tc>
          <w:tcPr>
            <w:tcW w:w="3347" w:type="dxa"/>
            <w:vAlign w:val="bottom"/>
          </w:tcPr>
          <w:p w:rsidR="001D13DF" w:rsidRPr="00155531" w:rsidRDefault="001D13DF" w:rsidP="001D13DF">
            <w:pPr>
              <w:spacing w:before="60" w:after="60" w:line="360" w:lineRule="auto"/>
              <w:jc w:val="center"/>
            </w:pPr>
            <w:r w:rsidRPr="00155531">
              <w:t>39,9</w:t>
            </w:r>
          </w:p>
        </w:tc>
      </w:tr>
      <w:tr w:rsidR="001D13DF" w:rsidRPr="00155531" w:rsidTr="001D13DF">
        <w:tc>
          <w:tcPr>
            <w:tcW w:w="3741" w:type="dxa"/>
            <w:vAlign w:val="center"/>
          </w:tcPr>
          <w:p w:rsidR="001D13DF" w:rsidRPr="00155531" w:rsidRDefault="001D13DF" w:rsidP="001D13DF">
            <w:pPr>
              <w:spacing w:before="60" w:after="60" w:line="360" w:lineRule="auto"/>
            </w:pPr>
            <w:r w:rsidRPr="00155531">
              <w:t>Пространственные отношения</w:t>
            </w:r>
          </w:p>
        </w:tc>
        <w:tc>
          <w:tcPr>
            <w:tcW w:w="3347" w:type="dxa"/>
            <w:vAlign w:val="bottom"/>
          </w:tcPr>
          <w:p w:rsidR="001D13DF" w:rsidRPr="00155531" w:rsidRDefault="001D13DF" w:rsidP="001D13DF">
            <w:pPr>
              <w:spacing w:before="60" w:after="60" w:line="360" w:lineRule="auto"/>
              <w:jc w:val="center"/>
            </w:pPr>
            <w:r w:rsidRPr="00155531">
              <w:t>51,6</w:t>
            </w:r>
          </w:p>
        </w:tc>
      </w:tr>
      <w:tr w:rsidR="001D13DF" w:rsidRPr="00155531" w:rsidTr="001D13DF">
        <w:tc>
          <w:tcPr>
            <w:tcW w:w="3741" w:type="dxa"/>
            <w:vAlign w:val="center"/>
          </w:tcPr>
          <w:p w:rsidR="001D13DF" w:rsidRPr="00155531" w:rsidRDefault="001D13DF" w:rsidP="001D13DF">
            <w:pPr>
              <w:spacing w:before="60" w:after="60" w:line="360" w:lineRule="auto"/>
            </w:pPr>
            <w:r w:rsidRPr="00155531">
              <w:t>Работа с информацией</w:t>
            </w:r>
          </w:p>
        </w:tc>
        <w:tc>
          <w:tcPr>
            <w:tcW w:w="3347" w:type="dxa"/>
            <w:vAlign w:val="bottom"/>
          </w:tcPr>
          <w:p w:rsidR="001D13DF" w:rsidRPr="00155531" w:rsidRDefault="001D13DF" w:rsidP="001D13DF">
            <w:pPr>
              <w:spacing w:before="60" w:after="60" w:line="360" w:lineRule="auto"/>
              <w:jc w:val="center"/>
            </w:pPr>
            <w:r w:rsidRPr="00155531">
              <w:t>56,3</w:t>
            </w:r>
          </w:p>
        </w:tc>
      </w:tr>
      <w:tr w:rsidR="001D13DF" w:rsidRPr="00155531" w:rsidTr="001D13DF">
        <w:tc>
          <w:tcPr>
            <w:tcW w:w="3741" w:type="dxa"/>
            <w:vAlign w:val="center"/>
          </w:tcPr>
          <w:p w:rsidR="001D13DF" w:rsidRPr="00155531" w:rsidRDefault="001D13DF" w:rsidP="001D13DF">
            <w:pPr>
              <w:spacing w:before="60" w:after="60" w:line="360" w:lineRule="auto"/>
            </w:pPr>
            <w:r w:rsidRPr="00155531">
              <w:t>Числа и величины</w:t>
            </w:r>
          </w:p>
        </w:tc>
        <w:tc>
          <w:tcPr>
            <w:tcW w:w="3347" w:type="dxa"/>
            <w:vAlign w:val="bottom"/>
          </w:tcPr>
          <w:p w:rsidR="001D13DF" w:rsidRPr="00155531" w:rsidRDefault="001D13DF" w:rsidP="001D13DF">
            <w:pPr>
              <w:spacing w:before="60" w:after="60" w:line="360" w:lineRule="auto"/>
              <w:jc w:val="center"/>
            </w:pPr>
            <w:r w:rsidRPr="00155531">
              <w:t>50,6</w:t>
            </w:r>
          </w:p>
        </w:tc>
      </w:tr>
      <w:tr w:rsidR="001D13DF" w:rsidRPr="00155531" w:rsidTr="001D13DF">
        <w:tc>
          <w:tcPr>
            <w:tcW w:w="3741" w:type="dxa"/>
            <w:vAlign w:val="center"/>
          </w:tcPr>
          <w:p w:rsidR="001D13DF" w:rsidRPr="00155531" w:rsidRDefault="001D13DF" w:rsidP="001D13DF">
            <w:pPr>
              <w:spacing w:before="60" w:after="60" w:line="360" w:lineRule="auto"/>
              <w:rPr>
                <w:b/>
              </w:rPr>
            </w:pPr>
            <w:r w:rsidRPr="00155531">
              <w:rPr>
                <w:b/>
              </w:rPr>
              <w:t xml:space="preserve">По всем заданиям </w:t>
            </w:r>
          </w:p>
        </w:tc>
        <w:tc>
          <w:tcPr>
            <w:tcW w:w="3347" w:type="dxa"/>
            <w:vAlign w:val="bottom"/>
          </w:tcPr>
          <w:p w:rsidR="001D13DF" w:rsidRPr="00155531" w:rsidRDefault="001D13DF" w:rsidP="001D13DF">
            <w:pPr>
              <w:spacing w:before="60" w:after="60" w:line="360" w:lineRule="auto"/>
              <w:jc w:val="center"/>
              <w:rPr>
                <w:b/>
              </w:rPr>
            </w:pPr>
            <w:r w:rsidRPr="00155531">
              <w:rPr>
                <w:b/>
              </w:rPr>
              <w:t>49,9</w:t>
            </w:r>
          </w:p>
        </w:tc>
      </w:tr>
    </w:tbl>
    <w:p w:rsidR="001D13DF" w:rsidRPr="00155531" w:rsidRDefault="001D13DF" w:rsidP="001D13DF">
      <w:pPr>
        <w:spacing w:line="360" w:lineRule="auto"/>
        <w:jc w:val="center"/>
      </w:pPr>
    </w:p>
    <w:p w:rsidR="001D13DF" w:rsidRPr="00155531" w:rsidRDefault="001D13DF" w:rsidP="001D13DF">
      <w:pPr>
        <w:spacing w:line="360" w:lineRule="auto"/>
        <w:jc w:val="center"/>
      </w:pPr>
    </w:p>
    <w:p w:rsidR="00AC7C05" w:rsidRDefault="00AC7C05" w:rsidP="00AC7C05">
      <w:pPr>
        <w:spacing w:line="360" w:lineRule="auto"/>
        <w:rPr>
          <w:b/>
        </w:rPr>
      </w:pPr>
    </w:p>
    <w:p w:rsidR="00AC7C05" w:rsidRDefault="00AC7C05" w:rsidP="00AC7C05">
      <w:pPr>
        <w:spacing w:line="360" w:lineRule="auto"/>
        <w:rPr>
          <w:b/>
        </w:rPr>
      </w:pPr>
    </w:p>
    <w:p w:rsidR="00AC7C05" w:rsidRDefault="00AC7C05" w:rsidP="00AC7C05">
      <w:pPr>
        <w:spacing w:line="360" w:lineRule="auto"/>
        <w:rPr>
          <w:b/>
        </w:rPr>
      </w:pPr>
    </w:p>
    <w:p w:rsidR="00AC7C05" w:rsidRDefault="00AC7C05" w:rsidP="00AC7C05">
      <w:pPr>
        <w:spacing w:line="360" w:lineRule="auto"/>
        <w:rPr>
          <w:b/>
        </w:rPr>
      </w:pPr>
    </w:p>
    <w:p w:rsidR="00AC7C05" w:rsidRDefault="00AC7C05" w:rsidP="00AC7C05">
      <w:pPr>
        <w:spacing w:line="360" w:lineRule="auto"/>
        <w:rPr>
          <w:b/>
        </w:rPr>
      </w:pPr>
    </w:p>
    <w:p w:rsidR="00AC7C05" w:rsidRDefault="00AC7C05" w:rsidP="00AC7C05">
      <w:pPr>
        <w:spacing w:line="360" w:lineRule="auto"/>
        <w:rPr>
          <w:b/>
        </w:rPr>
      </w:pPr>
    </w:p>
    <w:p w:rsidR="00AC7C05" w:rsidRPr="00155531" w:rsidRDefault="00AC7C05" w:rsidP="00AC7C05">
      <w:pPr>
        <w:spacing w:line="360" w:lineRule="auto"/>
        <w:rPr>
          <w:b/>
          <w:lang w:val="en-US"/>
        </w:rPr>
      </w:pPr>
      <w:r w:rsidRPr="00155531">
        <w:rPr>
          <w:b/>
          <w:lang w:val="en-US"/>
        </w:rPr>
        <w:t xml:space="preserve"> </w:t>
      </w:r>
    </w:p>
    <w:p w:rsidR="001D13DF" w:rsidRPr="00155531" w:rsidRDefault="001D13DF" w:rsidP="001D13DF">
      <w:pPr>
        <w:spacing w:line="360" w:lineRule="auto"/>
        <w:jc w:val="center"/>
        <w:rPr>
          <w:b/>
        </w:rPr>
      </w:pPr>
      <w:r w:rsidRPr="00155531">
        <w:rPr>
          <w:b/>
          <w:lang w:val="en-US"/>
        </w:rPr>
        <w:lastRenderedPageBreak/>
        <w:t>TIMSS</w:t>
      </w:r>
      <w:r w:rsidRPr="00155531">
        <w:rPr>
          <w:b/>
        </w:rPr>
        <w:t>-2015, Математика, результаты по разделам, 4 класс</w:t>
      </w:r>
    </w:p>
    <w:p w:rsidR="001D13DF" w:rsidRPr="00155531" w:rsidRDefault="001D13DF" w:rsidP="001D13DF">
      <w:pPr>
        <w:spacing w:line="360" w:lineRule="auto"/>
      </w:pPr>
    </w:p>
    <w:p w:rsidR="001D13DF" w:rsidRPr="00155531" w:rsidRDefault="001D13DF" w:rsidP="001D13DF">
      <w:pPr>
        <w:spacing w:line="360" w:lineRule="auto"/>
      </w:pPr>
      <w:r>
        <w:rPr>
          <w:noProof/>
        </w:rPr>
        <w:drawing>
          <wp:inline distT="0" distB="0" distL="0" distR="0">
            <wp:extent cx="9601200" cy="434848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601200" cy="4348480"/>
                    </a:xfrm>
                    <a:prstGeom prst="rect">
                      <a:avLst/>
                    </a:prstGeom>
                    <a:noFill/>
                    <a:ln>
                      <a:noFill/>
                    </a:ln>
                  </pic:spPr>
                </pic:pic>
              </a:graphicData>
            </a:graphic>
          </wp:inline>
        </w:drawing>
      </w:r>
    </w:p>
    <w:p w:rsidR="001D13DF" w:rsidRPr="00155531" w:rsidRDefault="001D13DF" w:rsidP="001D13DF">
      <w:pPr>
        <w:spacing w:line="360" w:lineRule="auto"/>
      </w:pPr>
    </w:p>
    <w:p w:rsidR="001D13DF" w:rsidRPr="00155531" w:rsidRDefault="001D13DF" w:rsidP="001D13DF">
      <w:pPr>
        <w:spacing w:line="360" w:lineRule="auto"/>
      </w:pPr>
      <w:r w:rsidRPr="00155531">
        <w:br w:type="page"/>
      </w:r>
    </w:p>
    <w:p w:rsidR="001D13DF" w:rsidRPr="00155531" w:rsidRDefault="001D13DF" w:rsidP="001D13DF">
      <w:pPr>
        <w:spacing w:line="360" w:lineRule="auto"/>
      </w:pPr>
      <w:r>
        <w:rPr>
          <w:noProof/>
        </w:rPr>
        <w:lastRenderedPageBreak/>
        <w:drawing>
          <wp:inline distT="0" distB="0" distL="0" distR="0">
            <wp:extent cx="9495155" cy="42957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495155" cy="4295775"/>
                    </a:xfrm>
                    <a:prstGeom prst="rect">
                      <a:avLst/>
                    </a:prstGeom>
                    <a:noFill/>
                    <a:ln>
                      <a:noFill/>
                    </a:ln>
                  </pic:spPr>
                </pic:pic>
              </a:graphicData>
            </a:graphic>
          </wp:inline>
        </w:drawing>
      </w:r>
    </w:p>
    <w:p w:rsidR="001D13DF" w:rsidRPr="00155531" w:rsidRDefault="001D13DF" w:rsidP="001D13DF">
      <w:pPr>
        <w:spacing w:line="360" w:lineRule="auto"/>
      </w:pPr>
      <w:r w:rsidRPr="00155531">
        <w:br w:type="page"/>
      </w:r>
    </w:p>
    <w:p w:rsidR="001D13DF" w:rsidRPr="00155531" w:rsidRDefault="001D13DF" w:rsidP="001D13DF">
      <w:pPr>
        <w:spacing w:line="360" w:lineRule="auto"/>
      </w:pPr>
      <w:r>
        <w:rPr>
          <w:noProof/>
        </w:rPr>
        <w:drawing>
          <wp:inline distT="0" distB="0" distL="0" distR="0">
            <wp:extent cx="9314180" cy="4210685"/>
            <wp:effectExtent l="0" t="0" r="127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314180" cy="4210685"/>
                    </a:xfrm>
                    <a:prstGeom prst="rect">
                      <a:avLst/>
                    </a:prstGeom>
                    <a:noFill/>
                    <a:ln>
                      <a:noFill/>
                    </a:ln>
                  </pic:spPr>
                </pic:pic>
              </a:graphicData>
            </a:graphic>
          </wp:inline>
        </w:drawing>
      </w:r>
    </w:p>
    <w:p w:rsidR="001D13DF" w:rsidRPr="00155531" w:rsidRDefault="001D13DF" w:rsidP="001D13DF">
      <w:pPr>
        <w:spacing w:line="360" w:lineRule="auto"/>
      </w:pPr>
      <w:r w:rsidRPr="00155531">
        <w:br w:type="page"/>
      </w:r>
    </w:p>
    <w:p w:rsidR="001D13DF" w:rsidRPr="00155531" w:rsidRDefault="001D13DF" w:rsidP="001D13DF">
      <w:pPr>
        <w:spacing w:line="360" w:lineRule="auto"/>
      </w:pPr>
      <w:r>
        <w:rPr>
          <w:noProof/>
        </w:rPr>
        <w:drawing>
          <wp:inline distT="0" distB="0" distL="0" distR="0">
            <wp:extent cx="9516110" cy="4305935"/>
            <wp:effectExtent l="0" t="0" r="889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516110" cy="4305935"/>
                    </a:xfrm>
                    <a:prstGeom prst="rect">
                      <a:avLst/>
                    </a:prstGeom>
                    <a:noFill/>
                    <a:ln>
                      <a:noFill/>
                    </a:ln>
                  </pic:spPr>
                </pic:pic>
              </a:graphicData>
            </a:graphic>
          </wp:inline>
        </w:drawing>
      </w:r>
    </w:p>
    <w:p w:rsidR="001D13DF" w:rsidRPr="00155531" w:rsidRDefault="001D13DF" w:rsidP="001D13DF">
      <w:pPr>
        <w:spacing w:line="360" w:lineRule="auto"/>
      </w:pPr>
    </w:p>
    <w:p w:rsidR="001D13DF" w:rsidRPr="00155531" w:rsidRDefault="001D13DF" w:rsidP="001D13DF">
      <w:pPr>
        <w:spacing w:line="360" w:lineRule="auto"/>
      </w:pPr>
      <w:r w:rsidRPr="00155531">
        <w:br w:type="page"/>
      </w:r>
    </w:p>
    <w:p w:rsidR="001D13DF" w:rsidRPr="00155531" w:rsidRDefault="001D13DF" w:rsidP="001D13DF">
      <w:pPr>
        <w:spacing w:line="360" w:lineRule="auto"/>
      </w:pPr>
      <w:r>
        <w:rPr>
          <w:noProof/>
        </w:rPr>
        <w:drawing>
          <wp:inline distT="0" distB="0" distL="0" distR="0">
            <wp:extent cx="9495155" cy="429577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495155" cy="4295775"/>
                    </a:xfrm>
                    <a:prstGeom prst="rect">
                      <a:avLst/>
                    </a:prstGeom>
                    <a:noFill/>
                    <a:ln>
                      <a:noFill/>
                    </a:ln>
                  </pic:spPr>
                </pic:pic>
              </a:graphicData>
            </a:graphic>
          </wp:inline>
        </w:drawing>
      </w:r>
    </w:p>
    <w:p w:rsidR="001D13DF" w:rsidRPr="00155531" w:rsidRDefault="001D13DF" w:rsidP="001D13DF">
      <w:pPr>
        <w:spacing w:line="360" w:lineRule="auto"/>
      </w:pPr>
    </w:p>
    <w:p w:rsidR="001D13DF" w:rsidRPr="00155531" w:rsidRDefault="001D13DF" w:rsidP="001D13DF">
      <w:pPr>
        <w:spacing w:line="360" w:lineRule="auto"/>
      </w:pPr>
      <w:r w:rsidRPr="00155531">
        <w:br w:type="page"/>
      </w:r>
    </w:p>
    <w:p w:rsidR="001D13DF" w:rsidRPr="00155531" w:rsidRDefault="001D13DF" w:rsidP="001D13DF">
      <w:pPr>
        <w:spacing w:line="360" w:lineRule="auto"/>
      </w:pPr>
      <w:r>
        <w:rPr>
          <w:noProof/>
        </w:rPr>
        <w:drawing>
          <wp:inline distT="0" distB="0" distL="0" distR="0">
            <wp:extent cx="9473565" cy="4284980"/>
            <wp:effectExtent l="0" t="0" r="0" b="127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473565" cy="4284980"/>
                    </a:xfrm>
                    <a:prstGeom prst="rect">
                      <a:avLst/>
                    </a:prstGeom>
                    <a:noFill/>
                    <a:ln>
                      <a:noFill/>
                    </a:ln>
                  </pic:spPr>
                </pic:pic>
              </a:graphicData>
            </a:graphic>
          </wp:inline>
        </w:drawing>
      </w:r>
    </w:p>
    <w:p w:rsidR="001D13DF" w:rsidRPr="00155531" w:rsidRDefault="001D13DF" w:rsidP="001D13DF">
      <w:pPr>
        <w:spacing w:line="360" w:lineRule="auto"/>
      </w:pPr>
      <w:r w:rsidRPr="00155531">
        <w:br w:type="page"/>
      </w:r>
    </w:p>
    <w:p w:rsidR="001D13DF" w:rsidRPr="00155531" w:rsidRDefault="001D13DF" w:rsidP="001D13DF">
      <w:pPr>
        <w:spacing w:line="360" w:lineRule="auto"/>
      </w:pPr>
    </w:p>
    <w:p w:rsidR="001D13DF" w:rsidRPr="00155531" w:rsidRDefault="001D13DF" w:rsidP="001D13DF">
      <w:pPr>
        <w:spacing w:line="360" w:lineRule="auto"/>
      </w:pPr>
      <w:r>
        <w:rPr>
          <w:noProof/>
        </w:rPr>
        <w:drawing>
          <wp:inline distT="0" distB="0" distL="0" distR="0">
            <wp:extent cx="9441815" cy="4274185"/>
            <wp:effectExtent l="0" t="0" r="698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441815" cy="4274185"/>
                    </a:xfrm>
                    <a:prstGeom prst="rect">
                      <a:avLst/>
                    </a:prstGeom>
                    <a:noFill/>
                    <a:ln>
                      <a:noFill/>
                    </a:ln>
                  </pic:spPr>
                </pic:pic>
              </a:graphicData>
            </a:graphic>
          </wp:inline>
        </w:drawing>
      </w:r>
    </w:p>
    <w:p w:rsidR="001D13DF" w:rsidRPr="00155531" w:rsidRDefault="001D13DF" w:rsidP="001D13DF">
      <w:pPr>
        <w:spacing w:line="360" w:lineRule="auto"/>
        <w:jc w:val="center"/>
        <w:rPr>
          <w:b/>
        </w:rPr>
      </w:pPr>
      <w:r w:rsidRPr="00155531">
        <w:br w:type="page"/>
      </w:r>
      <w:r w:rsidRPr="00155531">
        <w:rPr>
          <w:b/>
        </w:rPr>
        <w:t xml:space="preserve">TIMSS-2015 MS Математика – </w:t>
      </w:r>
      <w:r w:rsidRPr="00155531">
        <w:rPr>
          <w:b/>
          <w:lang w:val="en-US"/>
        </w:rPr>
        <w:t>8</w:t>
      </w:r>
      <w:r w:rsidRPr="00155531">
        <w:rPr>
          <w:b/>
        </w:rPr>
        <w:t xml:space="preserve"> класс</w:t>
      </w:r>
    </w:p>
    <w:p w:rsidR="001D13DF" w:rsidRPr="00155531" w:rsidRDefault="001D13DF" w:rsidP="001D13DF">
      <w:pPr>
        <w:spacing w:line="360" w:lineRule="auto"/>
        <w:jc w:val="center"/>
      </w:pPr>
    </w:p>
    <w:p w:rsidR="001D13DF" w:rsidRPr="00155531" w:rsidRDefault="001D13DF" w:rsidP="001D13DF">
      <w:pPr>
        <w:spacing w:line="360" w:lineRule="auto"/>
        <w:jc w:val="center"/>
      </w:pPr>
    </w:p>
    <w:tbl>
      <w:tblPr>
        <w:tblW w:w="0" w:type="auto"/>
        <w:tblInd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1"/>
        <w:gridCol w:w="3347"/>
      </w:tblGrid>
      <w:tr w:rsidR="001D13DF" w:rsidRPr="00155531" w:rsidTr="001D13DF">
        <w:tc>
          <w:tcPr>
            <w:tcW w:w="3741" w:type="dxa"/>
            <w:vAlign w:val="center"/>
          </w:tcPr>
          <w:p w:rsidR="001D13DF" w:rsidRPr="00155531" w:rsidRDefault="001D13DF" w:rsidP="001D13DF">
            <w:pPr>
              <w:spacing w:line="360" w:lineRule="auto"/>
              <w:jc w:val="center"/>
              <w:rPr>
                <w:b/>
              </w:rPr>
            </w:pPr>
            <w:r w:rsidRPr="00155531">
              <w:rPr>
                <w:b/>
              </w:rPr>
              <w:t>Раздел</w:t>
            </w:r>
          </w:p>
        </w:tc>
        <w:tc>
          <w:tcPr>
            <w:tcW w:w="3347" w:type="dxa"/>
            <w:vAlign w:val="center"/>
          </w:tcPr>
          <w:p w:rsidR="001D13DF" w:rsidRPr="00155531" w:rsidRDefault="001D13DF" w:rsidP="001D13DF">
            <w:pPr>
              <w:spacing w:line="360" w:lineRule="auto"/>
              <w:jc w:val="center"/>
              <w:rPr>
                <w:b/>
              </w:rPr>
            </w:pPr>
            <w:r w:rsidRPr="00155531">
              <w:rPr>
                <w:b/>
              </w:rPr>
              <w:t>Средний процент выполнения (Россия)</w:t>
            </w:r>
          </w:p>
        </w:tc>
      </w:tr>
      <w:tr w:rsidR="001D13DF" w:rsidRPr="00155531" w:rsidTr="001D13DF">
        <w:tc>
          <w:tcPr>
            <w:tcW w:w="3741" w:type="dxa"/>
            <w:vAlign w:val="center"/>
          </w:tcPr>
          <w:p w:rsidR="001D13DF" w:rsidRPr="00155531" w:rsidRDefault="001D13DF" w:rsidP="001D13DF">
            <w:pPr>
              <w:spacing w:before="60" w:after="60" w:line="360" w:lineRule="auto"/>
            </w:pPr>
            <w:r w:rsidRPr="00155531">
              <w:t>Алгебра</w:t>
            </w:r>
          </w:p>
        </w:tc>
        <w:tc>
          <w:tcPr>
            <w:tcW w:w="3347" w:type="dxa"/>
          </w:tcPr>
          <w:p w:rsidR="001D13DF" w:rsidRPr="00155531" w:rsidRDefault="001D13DF" w:rsidP="001D13DF">
            <w:pPr>
              <w:spacing w:before="60" w:after="60" w:line="360" w:lineRule="auto"/>
              <w:jc w:val="center"/>
            </w:pPr>
            <w:r w:rsidRPr="00155531">
              <w:t>54,8</w:t>
            </w:r>
          </w:p>
        </w:tc>
      </w:tr>
      <w:tr w:rsidR="001D13DF" w:rsidRPr="00155531" w:rsidTr="001D13DF">
        <w:tc>
          <w:tcPr>
            <w:tcW w:w="3741" w:type="dxa"/>
            <w:vAlign w:val="center"/>
          </w:tcPr>
          <w:p w:rsidR="001D13DF" w:rsidRPr="00155531" w:rsidRDefault="001D13DF" w:rsidP="001D13DF">
            <w:pPr>
              <w:spacing w:before="60" w:after="60" w:line="360" w:lineRule="auto"/>
            </w:pPr>
            <w:r w:rsidRPr="00155531">
              <w:t>Геометрия</w:t>
            </w:r>
          </w:p>
        </w:tc>
        <w:tc>
          <w:tcPr>
            <w:tcW w:w="3347" w:type="dxa"/>
          </w:tcPr>
          <w:p w:rsidR="001D13DF" w:rsidRPr="00155531" w:rsidRDefault="001D13DF" w:rsidP="001D13DF">
            <w:pPr>
              <w:spacing w:before="60" w:after="60" w:line="360" w:lineRule="auto"/>
              <w:jc w:val="center"/>
            </w:pPr>
            <w:r w:rsidRPr="00155531">
              <w:t>48,6</w:t>
            </w:r>
          </w:p>
        </w:tc>
      </w:tr>
      <w:tr w:rsidR="001D13DF" w:rsidRPr="00155531" w:rsidTr="001D13DF">
        <w:tc>
          <w:tcPr>
            <w:tcW w:w="3741" w:type="dxa"/>
            <w:vAlign w:val="center"/>
          </w:tcPr>
          <w:p w:rsidR="001D13DF" w:rsidRPr="00155531" w:rsidRDefault="001D13DF" w:rsidP="001D13DF">
            <w:pPr>
              <w:spacing w:before="60" w:after="60" w:line="360" w:lineRule="auto"/>
            </w:pPr>
            <w:r w:rsidRPr="00155531">
              <w:t>Числа</w:t>
            </w:r>
          </w:p>
        </w:tc>
        <w:tc>
          <w:tcPr>
            <w:tcW w:w="3347" w:type="dxa"/>
          </w:tcPr>
          <w:p w:rsidR="001D13DF" w:rsidRPr="00155531" w:rsidRDefault="001D13DF" w:rsidP="001D13DF">
            <w:pPr>
              <w:spacing w:before="60" w:after="60" w:line="360" w:lineRule="auto"/>
              <w:jc w:val="center"/>
            </w:pPr>
            <w:r w:rsidRPr="00155531">
              <w:t>56,1</w:t>
            </w:r>
          </w:p>
        </w:tc>
      </w:tr>
      <w:tr w:rsidR="001D13DF" w:rsidRPr="00155531" w:rsidTr="001D13DF">
        <w:tc>
          <w:tcPr>
            <w:tcW w:w="3741" w:type="dxa"/>
            <w:vAlign w:val="center"/>
          </w:tcPr>
          <w:p w:rsidR="001D13DF" w:rsidRPr="00155531" w:rsidRDefault="001D13DF" w:rsidP="001D13DF">
            <w:pPr>
              <w:spacing w:before="60" w:after="60" w:line="360" w:lineRule="auto"/>
            </w:pPr>
            <w:r w:rsidRPr="00155531">
              <w:t>Вероятностная статистика</w:t>
            </w:r>
          </w:p>
        </w:tc>
        <w:tc>
          <w:tcPr>
            <w:tcW w:w="3347" w:type="dxa"/>
          </w:tcPr>
          <w:p w:rsidR="001D13DF" w:rsidRPr="00155531" w:rsidRDefault="001D13DF" w:rsidP="001D13DF">
            <w:pPr>
              <w:spacing w:before="60" w:after="60" w:line="360" w:lineRule="auto"/>
              <w:jc w:val="center"/>
            </w:pPr>
            <w:r w:rsidRPr="00155531">
              <w:t>48,7</w:t>
            </w:r>
          </w:p>
        </w:tc>
      </w:tr>
      <w:tr w:rsidR="001D13DF" w:rsidRPr="00155531" w:rsidTr="001D13DF">
        <w:tc>
          <w:tcPr>
            <w:tcW w:w="3741" w:type="dxa"/>
            <w:vAlign w:val="center"/>
          </w:tcPr>
          <w:p w:rsidR="001D13DF" w:rsidRPr="00155531" w:rsidRDefault="001D13DF" w:rsidP="001D13DF">
            <w:pPr>
              <w:spacing w:before="60" w:after="60" w:line="360" w:lineRule="auto"/>
            </w:pPr>
            <w:r w:rsidRPr="00155531">
              <w:t xml:space="preserve">По всем заданиям </w:t>
            </w:r>
          </w:p>
        </w:tc>
        <w:tc>
          <w:tcPr>
            <w:tcW w:w="3347" w:type="dxa"/>
          </w:tcPr>
          <w:p w:rsidR="001D13DF" w:rsidRPr="00155531" w:rsidRDefault="001D13DF" w:rsidP="001D13DF">
            <w:pPr>
              <w:spacing w:before="60" w:after="60" w:line="360" w:lineRule="auto"/>
              <w:jc w:val="center"/>
            </w:pPr>
            <w:r w:rsidRPr="00155531">
              <w:t>52,9</w:t>
            </w:r>
          </w:p>
        </w:tc>
      </w:tr>
    </w:tbl>
    <w:p w:rsidR="001D13DF" w:rsidRPr="00155531" w:rsidRDefault="001D13DF" w:rsidP="001D13DF">
      <w:pPr>
        <w:spacing w:line="360" w:lineRule="auto"/>
        <w:jc w:val="center"/>
      </w:pPr>
    </w:p>
    <w:p w:rsidR="001D13DF" w:rsidRPr="00155531" w:rsidRDefault="001D13DF" w:rsidP="001D13DF">
      <w:pPr>
        <w:spacing w:line="360" w:lineRule="auto"/>
        <w:jc w:val="center"/>
      </w:pPr>
    </w:p>
    <w:p w:rsidR="00AC7C05" w:rsidRDefault="00AC7C05" w:rsidP="001D13DF">
      <w:pPr>
        <w:spacing w:line="360" w:lineRule="auto"/>
        <w:jc w:val="center"/>
        <w:rPr>
          <w:b/>
        </w:rPr>
      </w:pPr>
    </w:p>
    <w:p w:rsidR="00AC7C05" w:rsidRDefault="00AC7C05" w:rsidP="001D13DF">
      <w:pPr>
        <w:spacing w:line="360" w:lineRule="auto"/>
        <w:jc w:val="center"/>
        <w:rPr>
          <w:b/>
        </w:rPr>
      </w:pPr>
    </w:p>
    <w:p w:rsidR="00AC7C05" w:rsidRDefault="00AC7C05" w:rsidP="001D13DF">
      <w:pPr>
        <w:spacing w:line="360" w:lineRule="auto"/>
        <w:jc w:val="center"/>
        <w:rPr>
          <w:b/>
        </w:rPr>
      </w:pPr>
    </w:p>
    <w:p w:rsidR="00AC7C05" w:rsidRDefault="00AC7C05" w:rsidP="001D13DF">
      <w:pPr>
        <w:spacing w:line="360" w:lineRule="auto"/>
        <w:jc w:val="center"/>
        <w:rPr>
          <w:b/>
        </w:rPr>
      </w:pPr>
    </w:p>
    <w:p w:rsidR="00AC7C05" w:rsidRDefault="00AC7C05" w:rsidP="001D13DF">
      <w:pPr>
        <w:spacing w:line="360" w:lineRule="auto"/>
        <w:jc w:val="center"/>
        <w:rPr>
          <w:b/>
        </w:rPr>
      </w:pPr>
    </w:p>
    <w:p w:rsidR="00AC7C05" w:rsidRDefault="00AC7C05" w:rsidP="001D13DF">
      <w:pPr>
        <w:spacing w:line="360" w:lineRule="auto"/>
        <w:jc w:val="center"/>
        <w:rPr>
          <w:b/>
        </w:rPr>
      </w:pPr>
    </w:p>
    <w:p w:rsidR="00AC7C05" w:rsidRDefault="00AC7C05" w:rsidP="001D13DF">
      <w:pPr>
        <w:spacing w:line="360" w:lineRule="auto"/>
        <w:jc w:val="center"/>
        <w:rPr>
          <w:b/>
        </w:rPr>
      </w:pPr>
    </w:p>
    <w:p w:rsidR="00AC7C05" w:rsidRDefault="00AC7C05" w:rsidP="001D13DF">
      <w:pPr>
        <w:spacing w:line="360" w:lineRule="auto"/>
        <w:jc w:val="center"/>
        <w:rPr>
          <w:b/>
        </w:rPr>
      </w:pPr>
    </w:p>
    <w:p w:rsidR="00AC7C05" w:rsidRDefault="00AC7C05" w:rsidP="001D13DF">
      <w:pPr>
        <w:spacing w:line="360" w:lineRule="auto"/>
        <w:jc w:val="center"/>
        <w:rPr>
          <w:b/>
        </w:rPr>
      </w:pPr>
    </w:p>
    <w:p w:rsidR="001D13DF" w:rsidRPr="00155531" w:rsidRDefault="001D13DF" w:rsidP="001D13DF">
      <w:pPr>
        <w:spacing w:line="360" w:lineRule="auto"/>
        <w:jc w:val="center"/>
        <w:rPr>
          <w:b/>
        </w:rPr>
      </w:pPr>
      <w:r w:rsidRPr="00155531">
        <w:rPr>
          <w:b/>
          <w:lang w:val="en-US"/>
        </w:rPr>
        <w:t>TIMSS</w:t>
      </w:r>
      <w:r w:rsidRPr="00155531">
        <w:rPr>
          <w:b/>
        </w:rPr>
        <w:t>-2015, Математика, результаты по разделам, 8 класс</w:t>
      </w:r>
    </w:p>
    <w:p w:rsidR="001D13DF" w:rsidRPr="00155531" w:rsidRDefault="001D13DF" w:rsidP="001D13DF">
      <w:pPr>
        <w:spacing w:line="360" w:lineRule="auto"/>
      </w:pPr>
    </w:p>
    <w:p w:rsidR="001D13DF" w:rsidRPr="00155531" w:rsidRDefault="001D13DF" w:rsidP="001D13DF">
      <w:pPr>
        <w:spacing w:line="360" w:lineRule="auto"/>
      </w:pPr>
      <w:r>
        <w:rPr>
          <w:noProof/>
        </w:rPr>
        <w:drawing>
          <wp:inline distT="0" distB="0" distL="0" distR="0">
            <wp:extent cx="9410065" cy="4263390"/>
            <wp:effectExtent l="0" t="0" r="635" b="381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410065" cy="4263390"/>
                    </a:xfrm>
                    <a:prstGeom prst="rect">
                      <a:avLst/>
                    </a:prstGeom>
                    <a:noFill/>
                    <a:ln>
                      <a:noFill/>
                    </a:ln>
                  </pic:spPr>
                </pic:pic>
              </a:graphicData>
            </a:graphic>
          </wp:inline>
        </w:drawing>
      </w:r>
    </w:p>
    <w:p w:rsidR="001D13DF" w:rsidRPr="00155531" w:rsidRDefault="001D13DF" w:rsidP="001D13DF">
      <w:pPr>
        <w:spacing w:line="360" w:lineRule="auto"/>
      </w:pPr>
      <w:r w:rsidRPr="00155531">
        <w:br w:type="page"/>
      </w:r>
    </w:p>
    <w:p w:rsidR="001D13DF" w:rsidRPr="00155531" w:rsidRDefault="001D13DF" w:rsidP="001D13DF">
      <w:pPr>
        <w:spacing w:line="360" w:lineRule="auto"/>
      </w:pPr>
      <w:r>
        <w:rPr>
          <w:noProof/>
        </w:rPr>
        <w:drawing>
          <wp:inline distT="0" distB="0" distL="0" distR="0">
            <wp:extent cx="9484360" cy="4253230"/>
            <wp:effectExtent l="0" t="0" r="254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484360" cy="4253230"/>
                    </a:xfrm>
                    <a:prstGeom prst="rect">
                      <a:avLst/>
                    </a:prstGeom>
                    <a:noFill/>
                    <a:ln>
                      <a:noFill/>
                    </a:ln>
                  </pic:spPr>
                </pic:pic>
              </a:graphicData>
            </a:graphic>
          </wp:inline>
        </w:drawing>
      </w:r>
    </w:p>
    <w:p w:rsidR="001D13DF" w:rsidRPr="00155531" w:rsidRDefault="001D13DF" w:rsidP="001D13DF">
      <w:pPr>
        <w:spacing w:line="360" w:lineRule="auto"/>
      </w:pPr>
      <w:r w:rsidRPr="00155531">
        <w:br w:type="page"/>
      </w:r>
    </w:p>
    <w:p w:rsidR="001D13DF" w:rsidRPr="00155531" w:rsidRDefault="001D13DF" w:rsidP="001D13DF">
      <w:pPr>
        <w:spacing w:line="360" w:lineRule="auto"/>
      </w:pPr>
      <w:r>
        <w:rPr>
          <w:noProof/>
        </w:rPr>
        <w:drawing>
          <wp:inline distT="0" distB="0" distL="0" distR="0">
            <wp:extent cx="9484360" cy="4253230"/>
            <wp:effectExtent l="0" t="0" r="254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484360" cy="4253230"/>
                    </a:xfrm>
                    <a:prstGeom prst="rect">
                      <a:avLst/>
                    </a:prstGeom>
                    <a:noFill/>
                    <a:ln>
                      <a:noFill/>
                    </a:ln>
                  </pic:spPr>
                </pic:pic>
              </a:graphicData>
            </a:graphic>
          </wp:inline>
        </w:drawing>
      </w:r>
    </w:p>
    <w:p w:rsidR="001D13DF" w:rsidRPr="00155531" w:rsidRDefault="001D13DF" w:rsidP="001D13DF">
      <w:pPr>
        <w:spacing w:line="360" w:lineRule="auto"/>
      </w:pPr>
      <w:r w:rsidRPr="00155531">
        <w:br w:type="page"/>
      </w:r>
    </w:p>
    <w:p w:rsidR="001D13DF" w:rsidRPr="00155531" w:rsidRDefault="001D13DF" w:rsidP="001D13DF">
      <w:pPr>
        <w:spacing w:line="360" w:lineRule="auto"/>
      </w:pPr>
      <w:r>
        <w:rPr>
          <w:noProof/>
        </w:rPr>
        <w:drawing>
          <wp:inline distT="0" distB="0" distL="0" distR="0">
            <wp:extent cx="9495155" cy="425323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495155" cy="4253230"/>
                    </a:xfrm>
                    <a:prstGeom prst="rect">
                      <a:avLst/>
                    </a:prstGeom>
                    <a:noFill/>
                    <a:ln>
                      <a:noFill/>
                    </a:ln>
                  </pic:spPr>
                </pic:pic>
              </a:graphicData>
            </a:graphic>
          </wp:inline>
        </w:drawing>
      </w:r>
    </w:p>
    <w:p w:rsidR="001D13DF" w:rsidRPr="00155531" w:rsidRDefault="001D13DF" w:rsidP="001D13DF">
      <w:pPr>
        <w:spacing w:line="360" w:lineRule="auto"/>
      </w:pPr>
    </w:p>
    <w:p w:rsidR="001D13DF" w:rsidRPr="00155531" w:rsidRDefault="001D13DF" w:rsidP="001D13DF">
      <w:pPr>
        <w:spacing w:line="360" w:lineRule="auto"/>
      </w:pPr>
    </w:p>
    <w:p w:rsidR="001D13DF" w:rsidRPr="00155531" w:rsidRDefault="001D13DF" w:rsidP="001D13DF">
      <w:pPr>
        <w:spacing w:line="360" w:lineRule="auto"/>
      </w:pPr>
    </w:p>
    <w:p w:rsidR="001D13DF" w:rsidRPr="00155531" w:rsidRDefault="001D13DF" w:rsidP="001D13DF">
      <w:pPr>
        <w:spacing w:line="360" w:lineRule="auto"/>
        <w:sectPr w:rsidR="001D13DF" w:rsidRPr="00155531" w:rsidSect="001D13DF">
          <w:footnotePr>
            <w:numRestart w:val="eachPage"/>
          </w:footnotePr>
          <w:pgSz w:w="16838" w:h="11906" w:orient="landscape"/>
          <w:pgMar w:top="1701" w:right="1134" w:bottom="850" w:left="1134" w:header="708" w:footer="708" w:gutter="0"/>
          <w:cols w:space="708"/>
          <w:docGrid w:linePitch="360"/>
        </w:sectPr>
      </w:pPr>
    </w:p>
    <w:p w:rsidR="001D13DF" w:rsidRPr="00155531" w:rsidRDefault="001D13DF" w:rsidP="001D13DF">
      <w:pPr>
        <w:spacing w:line="360" w:lineRule="auto"/>
        <w:ind w:firstLine="709"/>
        <w:jc w:val="both"/>
      </w:pPr>
      <w:r w:rsidRPr="00155531">
        <w:t xml:space="preserve">Анализ результатов выполнения заданий по математике и естествознанию учащимися 4 и 8 классов в 2011 и 2015 годах показал, что </w:t>
      </w:r>
      <w:r w:rsidRPr="00155531">
        <w:rPr>
          <w:color w:val="000000"/>
        </w:rPr>
        <w:t xml:space="preserve">российские </w:t>
      </w:r>
      <w:r w:rsidRPr="00155531">
        <w:rPr>
          <w:b/>
          <w:color w:val="000000"/>
        </w:rPr>
        <w:t>четвероклассники</w:t>
      </w:r>
      <w:r w:rsidRPr="00155531">
        <w:rPr>
          <w:color w:val="000000"/>
        </w:rPr>
        <w:t xml:space="preserve"> показали в 2015 году существенный подъем уровня подготовки </w:t>
      </w:r>
      <w:r w:rsidRPr="00155531">
        <w:rPr>
          <w:b/>
          <w:color w:val="000000"/>
        </w:rPr>
        <w:t>по математике</w:t>
      </w:r>
      <w:r w:rsidRPr="00155531">
        <w:rPr>
          <w:color w:val="000000"/>
        </w:rPr>
        <w:t xml:space="preserve"> по сравнению со всеми предыдущими циклами исследования, в том числе и с циклом 2011 года. </w:t>
      </w:r>
      <w:r w:rsidRPr="00155531">
        <w:t>По сравнению с 2011 годом результаты российских выпускников начальной школы значительно улучшились по всем содержательным областям: по разделу «Геометрия», по разделу «Числа», и больше всего по разделу «Анализ данных».</w:t>
      </w:r>
    </w:p>
    <w:p w:rsidR="001D13DF" w:rsidRPr="00155531" w:rsidRDefault="001D13DF" w:rsidP="001D13DF">
      <w:pPr>
        <w:spacing w:line="360" w:lineRule="auto"/>
        <w:ind w:firstLine="709"/>
        <w:jc w:val="both"/>
      </w:pPr>
      <w:r w:rsidRPr="00155531">
        <w:t>Существенно повысились по сравнению с 2011 годом результаты выполнения младшими школьниками заданий на различные виды познавательной деятельности.</w:t>
      </w:r>
    </w:p>
    <w:p w:rsidR="001D13DF" w:rsidRPr="00155531" w:rsidRDefault="001D13DF" w:rsidP="001D13DF">
      <w:pPr>
        <w:spacing w:line="360" w:lineRule="auto"/>
        <w:ind w:firstLine="709"/>
        <w:jc w:val="both"/>
      </w:pPr>
      <w:r w:rsidRPr="00155531">
        <w:t xml:space="preserve">Начиная с 2003 года, когда Россия впервые приняла участие в исследовании TIMSS в 4 классах, результаты российских четвероклассников </w:t>
      </w:r>
      <w:r w:rsidRPr="00155531">
        <w:rPr>
          <w:b/>
        </w:rPr>
        <w:t>по естествознанию</w:t>
      </w:r>
      <w:r w:rsidRPr="00155531">
        <w:t xml:space="preserve"> постоянно возрастают. По сравнению с предыдущим циклом исследования (2011 год) существенно повысились результаты российских четвероклассников по биологии и физическим наукам. Результаты по географии также стали выше, однако это повышение является незначимым.</w:t>
      </w:r>
    </w:p>
    <w:p w:rsidR="001D13DF" w:rsidRPr="00155531" w:rsidRDefault="001D13DF" w:rsidP="001D13DF">
      <w:pPr>
        <w:spacing w:line="360" w:lineRule="auto"/>
        <w:ind w:firstLine="709"/>
        <w:jc w:val="both"/>
      </w:pPr>
      <w:r w:rsidRPr="00155531">
        <w:t>По сравнению с 2011 годом улучшились результаты выполнения российскими четвероклассниками всех групп заданий – и для заданий, оценивающих знание различных фактов и процедур, и для заданий на объяснение явлений или описание наблюдений или опытов.</w:t>
      </w:r>
    </w:p>
    <w:p w:rsidR="001D13DF" w:rsidRPr="00155531" w:rsidRDefault="001D13DF" w:rsidP="001D13DF">
      <w:pPr>
        <w:pStyle w:val="a5"/>
        <w:spacing w:line="360" w:lineRule="auto"/>
        <w:ind w:firstLine="709"/>
        <w:jc w:val="both"/>
        <w:rPr>
          <w:color w:val="000000"/>
        </w:rPr>
      </w:pPr>
      <w:r w:rsidRPr="00155531">
        <w:rPr>
          <w:color w:val="000000"/>
        </w:rPr>
        <w:t xml:space="preserve">Российские </w:t>
      </w:r>
      <w:r w:rsidRPr="00155531">
        <w:rPr>
          <w:b/>
          <w:color w:val="000000"/>
        </w:rPr>
        <w:t>восьмиклассники</w:t>
      </w:r>
      <w:r w:rsidRPr="00155531">
        <w:rPr>
          <w:color w:val="000000"/>
        </w:rPr>
        <w:t xml:space="preserve"> продемонстрировали в 2015 году стабильно высокий уровень </w:t>
      </w:r>
      <w:r w:rsidRPr="00155531">
        <w:rPr>
          <w:b/>
          <w:color w:val="000000"/>
        </w:rPr>
        <w:t>математической подготовки</w:t>
      </w:r>
      <w:r w:rsidRPr="00155531">
        <w:rPr>
          <w:color w:val="000000"/>
        </w:rPr>
        <w:t xml:space="preserve"> в соответствии с международными стандартами </w:t>
      </w:r>
      <w:r w:rsidRPr="00155531">
        <w:rPr>
          <w:color w:val="000000"/>
          <w:lang w:val="en-US"/>
        </w:rPr>
        <w:t>TIMSS</w:t>
      </w:r>
      <w:r w:rsidRPr="00155531">
        <w:rPr>
          <w:color w:val="000000"/>
        </w:rPr>
        <w:t>, который в целом не изменился за последние годы (2011</w:t>
      </w:r>
      <w:r w:rsidRPr="00155531">
        <w:rPr>
          <w:color w:val="2F0000"/>
          <w:sz w:val="25"/>
          <w:szCs w:val="25"/>
        </w:rPr>
        <w:t>–</w:t>
      </w:r>
      <w:r w:rsidRPr="00155531">
        <w:rPr>
          <w:color w:val="000000"/>
        </w:rPr>
        <w:t>2015).</w:t>
      </w:r>
    </w:p>
    <w:p w:rsidR="001D13DF" w:rsidRPr="00155531" w:rsidRDefault="001D13DF" w:rsidP="001D13DF">
      <w:pPr>
        <w:spacing w:line="360" w:lineRule="auto"/>
        <w:ind w:firstLine="709"/>
        <w:jc w:val="both"/>
      </w:pPr>
      <w:r w:rsidRPr="00155531">
        <w:t xml:space="preserve">С 1995 года, когда Россия приняла участие в первом цикле исследования </w:t>
      </w:r>
      <w:r w:rsidRPr="00155531">
        <w:rPr>
          <w:lang w:val="en-US"/>
        </w:rPr>
        <w:t>TIMSS</w:t>
      </w:r>
      <w:r w:rsidRPr="00155531">
        <w:t>, результаты российских учащихся 8 классов</w:t>
      </w:r>
      <w:r w:rsidRPr="00155531">
        <w:rPr>
          <w:b/>
        </w:rPr>
        <w:t xml:space="preserve"> по естествознанию</w:t>
      </w:r>
      <w:r w:rsidRPr="00155531">
        <w:t xml:space="preserve"> постоянно возрастают. Исключением является цикл 2003 года, когда было зафиксировано некоторое снижение их успешности при выполнении международного теста. По сравнению с предыдущим этапом исследования в 2011 году учащиеся России несколько улучшили свой результат по естествознанию, однако это улучшение не является статистически значимым.</w:t>
      </w:r>
    </w:p>
    <w:p w:rsidR="001D13DF" w:rsidRPr="00155531" w:rsidRDefault="001D13DF" w:rsidP="001D13DF">
      <w:pPr>
        <w:spacing w:line="360" w:lineRule="auto"/>
        <w:ind w:firstLine="709"/>
        <w:jc w:val="both"/>
      </w:pPr>
      <w:r w:rsidRPr="00155531">
        <w:t>По сравнению с предыдущим циклом исследования, который проводился в 2011 году, существенных изменений в результатах российских восьмиклассников по предметным областям не произошло. По сравнению с 2011 годом значимых изменений в результатах овладения российскими учащимися 8 классов различными видами познавательной деятельности не произошло, однако наметилась позитивная тенденция в выполнении заданий группы «Рассуждение».</w:t>
      </w:r>
    </w:p>
    <w:p w:rsidR="001D13DF" w:rsidRPr="00155531" w:rsidRDefault="001D13DF" w:rsidP="001D13DF">
      <w:pPr>
        <w:spacing w:line="360" w:lineRule="auto"/>
        <w:sectPr w:rsidR="001D13DF" w:rsidRPr="00155531" w:rsidSect="001D13DF">
          <w:footnotePr>
            <w:numRestart w:val="eachPage"/>
          </w:footnotePr>
          <w:pgSz w:w="11906" w:h="16838"/>
          <w:pgMar w:top="1134" w:right="850" w:bottom="1134" w:left="1701" w:header="708" w:footer="708" w:gutter="0"/>
          <w:cols w:space="708"/>
          <w:docGrid w:linePitch="360"/>
        </w:sectPr>
      </w:pPr>
    </w:p>
    <w:p w:rsidR="001D13DF" w:rsidRPr="001D13DF" w:rsidRDefault="001D13DF" w:rsidP="001D13DF">
      <w:pPr>
        <w:pStyle w:val="25"/>
        <w:spacing w:line="360" w:lineRule="auto"/>
        <w:jc w:val="center"/>
        <w:rPr>
          <w:sz w:val="24"/>
          <w:lang w:val="ru-RU"/>
        </w:rPr>
      </w:pPr>
      <w:r w:rsidRPr="001D13DF">
        <w:rPr>
          <w:sz w:val="24"/>
          <w:lang w:val="ru-RU"/>
        </w:rPr>
        <w:t>5. Проведение сравнения результатов выполнения заданий по математике (профильный уровень) и по физике (профильный уровень) учащимися 11 классов в 2008 и 2015 годах</w:t>
      </w:r>
    </w:p>
    <w:p w:rsidR="001D13DF" w:rsidRPr="001D13DF" w:rsidRDefault="001D13DF" w:rsidP="001D13DF">
      <w:pPr>
        <w:pStyle w:val="25"/>
        <w:spacing w:line="360" w:lineRule="auto"/>
        <w:rPr>
          <w:b/>
          <w:sz w:val="24"/>
          <w:lang w:val="ru-RU"/>
        </w:rPr>
      </w:pPr>
    </w:p>
    <w:p w:rsidR="001D13DF" w:rsidRPr="00155531" w:rsidRDefault="001D13DF" w:rsidP="001D13DF">
      <w:pPr>
        <w:spacing w:line="360" w:lineRule="auto"/>
        <w:jc w:val="center"/>
        <w:rPr>
          <w:b/>
        </w:rPr>
      </w:pPr>
      <w:r w:rsidRPr="00155531">
        <w:rPr>
          <w:b/>
        </w:rPr>
        <w:t>TIMSS-2015 MS, профильное изучение математики – 11 класс</w:t>
      </w:r>
    </w:p>
    <w:p w:rsidR="001D13DF" w:rsidRPr="00155531" w:rsidRDefault="001D13DF" w:rsidP="001D13DF">
      <w:pPr>
        <w:spacing w:line="360" w:lineRule="auto"/>
        <w:jc w:val="center"/>
      </w:pPr>
    </w:p>
    <w:tbl>
      <w:tblPr>
        <w:tblW w:w="0" w:type="auto"/>
        <w:jc w:val="center"/>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6"/>
        <w:gridCol w:w="3102"/>
        <w:gridCol w:w="3102"/>
        <w:gridCol w:w="2851"/>
      </w:tblGrid>
      <w:tr w:rsidR="001D13DF" w:rsidRPr="00155531" w:rsidTr="001D13DF">
        <w:trPr>
          <w:jc w:val="center"/>
        </w:trPr>
        <w:tc>
          <w:tcPr>
            <w:tcW w:w="3496" w:type="dxa"/>
            <w:vAlign w:val="center"/>
          </w:tcPr>
          <w:p w:rsidR="001D13DF" w:rsidRPr="00155531" w:rsidRDefault="001D13DF" w:rsidP="001D13DF">
            <w:pPr>
              <w:spacing w:line="360" w:lineRule="auto"/>
              <w:jc w:val="center"/>
              <w:rPr>
                <w:b/>
              </w:rPr>
            </w:pPr>
            <w:r w:rsidRPr="00155531">
              <w:rPr>
                <w:b/>
              </w:rPr>
              <w:t>Раздел</w:t>
            </w:r>
          </w:p>
        </w:tc>
        <w:tc>
          <w:tcPr>
            <w:tcW w:w="3102" w:type="dxa"/>
            <w:vAlign w:val="center"/>
          </w:tcPr>
          <w:p w:rsidR="001D13DF" w:rsidRPr="00155531" w:rsidRDefault="001D13DF" w:rsidP="001D13DF">
            <w:pPr>
              <w:spacing w:line="360" w:lineRule="auto"/>
              <w:jc w:val="center"/>
              <w:rPr>
                <w:b/>
              </w:rPr>
            </w:pPr>
            <w:r w:rsidRPr="00155531">
              <w:rPr>
                <w:b/>
              </w:rPr>
              <w:t>Средний процент выполнения (Россия – все учащиеся)</w:t>
            </w:r>
          </w:p>
        </w:tc>
        <w:tc>
          <w:tcPr>
            <w:tcW w:w="3102" w:type="dxa"/>
          </w:tcPr>
          <w:p w:rsidR="001D13DF" w:rsidRPr="00155531" w:rsidRDefault="001D13DF" w:rsidP="001D13DF">
            <w:pPr>
              <w:spacing w:line="360" w:lineRule="auto"/>
              <w:jc w:val="center"/>
              <w:rPr>
                <w:b/>
              </w:rPr>
            </w:pPr>
            <w:r w:rsidRPr="00155531">
              <w:rPr>
                <w:b/>
              </w:rPr>
              <w:t>Средний процент выполнения</w:t>
            </w:r>
            <w:r w:rsidRPr="00155531">
              <w:rPr>
                <w:b/>
              </w:rPr>
              <w:br/>
              <w:t>(Россия, 8 уроков и более)</w:t>
            </w:r>
          </w:p>
        </w:tc>
        <w:tc>
          <w:tcPr>
            <w:tcW w:w="2851" w:type="dxa"/>
          </w:tcPr>
          <w:p w:rsidR="001D13DF" w:rsidRPr="00155531" w:rsidRDefault="001D13DF" w:rsidP="001D13DF">
            <w:pPr>
              <w:spacing w:line="360" w:lineRule="auto"/>
              <w:jc w:val="center"/>
              <w:rPr>
                <w:b/>
              </w:rPr>
            </w:pPr>
            <w:r w:rsidRPr="00155531">
              <w:rPr>
                <w:b/>
                <w:color w:val="000000"/>
              </w:rPr>
              <w:t>Средний процент выполнения на международном уровне</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Выражения и действия</w:t>
            </w:r>
          </w:p>
        </w:tc>
        <w:tc>
          <w:tcPr>
            <w:tcW w:w="3102" w:type="dxa"/>
            <w:vAlign w:val="center"/>
          </w:tcPr>
          <w:p w:rsidR="001D13DF" w:rsidRPr="00155531" w:rsidRDefault="001D13DF" w:rsidP="001D13DF">
            <w:pPr>
              <w:spacing w:before="60" w:after="60" w:line="360" w:lineRule="auto"/>
              <w:jc w:val="center"/>
            </w:pPr>
            <w:r w:rsidRPr="00155531">
              <w:t>51,3</w:t>
            </w:r>
          </w:p>
        </w:tc>
        <w:tc>
          <w:tcPr>
            <w:tcW w:w="3102" w:type="dxa"/>
            <w:vAlign w:val="center"/>
          </w:tcPr>
          <w:p w:rsidR="001D13DF" w:rsidRPr="00155531" w:rsidRDefault="001D13DF" w:rsidP="001D13DF">
            <w:pPr>
              <w:spacing w:before="60" w:after="60" w:line="360" w:lineRule="auto"/>
              <w:jc w:val="center"/>
            </w:pPr>
            <w:r w:rsidRPr="00155531">
              <w:t>63,4</w:t>
            </w:r>
          </w:p>
        </w:tc>
        <w:tc>
          <w:tcPr>
            <w:tcW w:w="2851" w:type="dxa"/>
            <w:vAlign w:val="bottom"/>
          </w:tcPr>
          <w:p w:rsidR="001D13DF" w:rsidRPr="00155531" w:rsidRDefault="001D13DF" w:rsidP="001D13DF">
            <w:pPr>
              <w:spacing w:before="60" w:after="60" w:line="360" w:lineRule="auto"/>
              <w:jc w:val="center"/>
            </w:pPr>
            <w:r w:rsidRPr="00155531">
              <w:t>40,9</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Интегралы</w:t>
            </w:r>
          </w:p>
        </w:tc>
        <w:tc>
          <w:tcPr>
            <w:tcW w:w="3102" w:type="dxa"/>
            <w:vAlign w:val="center"/>
          </w:tcPr>
          <w:p w:rsidR="001D13DF" w:rsidRPr="00155531" w:rsidRDefault="001D13DF" w:rsidP="001D13DF">
            <w:pPr>
              <w:spacing w:before="60" w:after="60" w:line="360" w:lineRule="auto"/>
              <w:jc w:val="center"/>
            </w:pPr>
            <w:r w:rsidRPr="00155531">
              <w:t>31,0</w:t>
            </w:r>
          </w:p>
        </w:tc>
        <w:tc>
          <w:tcPr>
            <w:tcW w:w="3102" w:type="dxa"/>
            <w:vAlign w:val="center"/>
          </w:tcPr>
          <w:p w:rsidR="001D13DF" w:rsidRPr="00155531" w:rsidRDefault="001D13DF" w:rsidP="001D13DF">
            <w:pPr>
              <w:spacing w:before="60" w:after="60" w:line="360" w:lineRule="auto"/>
              <w:jc w:val="center"/>
            </w:pPr>
            <w:r w:rsidRPr="00155531">
              <w:t>38,8</w:t>
            </w:r>
          </w:p>
        </w:tc>
        <w:tc>
          <w:tcPr>
            <w:tcW w:w="2851" w:type="dxa"/>
            <w:vAlign w:val="bottom"/>
          </w:tcPr>
          <w:p w:rsidR="001D13DF" w:rsidRPr="00155531" w:rsidRDefault="001D13DF" w:rsidP="001D13DF">
            <w:pPr>
              <w:spacing w:before="60" w:after="60" w:line="360" w:lineRule="auto"/>
              <w:jc w:val="center"/>
            </w:pPr>
            <w:r w:rsidRPr="00155531">
              <w:t>32,2</w:t>
            </w:r>
          </w:p>
        </w:tc>
      </w:tr>
      <w:tr w:rsidR="001D13DF" w:rsidRPr="00155531" w:rsidTr="001D13DF">
        <w:trPr>
          <w:trHeight w:val="427"/>
          <w:jc w:val="center"/>
        </w:trPr>
        <w:tc>
          <w:tcPr>
            <w:tcW w:w="3496" w:type="dxa"/>
            <w:vAlign w:val="bottom"/>
          </w:tcPr>
          <w:p w:rsidR="001D13DF" w:rsidRPr="00155531" w:rsidRDefault="001D13DF" w:rsidP="001D13DF">
            <w:pPr>
              <w:spacing w:before="60" w:after="60" w:line="360" w:lineRule="auto"/>
            </w:pPr>
            <w:r w:rsidRPr="00155531">
              <w:t>Некоординатная и координатная геометрия</w:t>
            </w:r>
          </w:p>
        </w:tc>
        <w:tc>
          <w:tcPr>
            <w:tcW w:w="3102" w:type="dxa"/>
            <w:vAlign w:val="center"/>
          </w:tcPr>
          <w:p w:rsidR="001D13DF" w:rsidRPr="00155531" w:rsidRDefault="001D13DF" w:rsidP="001D13DF">
            <w:pPr>
              <w:spacing w:before="60" w:after="60" w:line="360" w:lineRule="auto"/>
              <w:jc w:val="center"/>
            </w:pPr>
            <w:r w:rsidRPr="00155531">
              <w:t>48,6</w:t>
            </w:r>
          </w:p>
        </w:tc>
        <w:tc>
          <w:tcPr>
            <w:tcW w:w="3102" w:type="dxa"/>
            <w:vAlign w:val="center"/>
          </w:tcPr>
          <w:p w:rsidR="001D13DF" w:rsidRPr="00155531" w:rsidRDefault="001D13DF" w:rsidP="001D13DF">
            <w:pPr>
              <w:spacing w:before="60" w:after="60" w:line="360" w:lineRule="auto"/>
              <w:jc w:val="center"/>
            </w:pPr>
            <w:r w:rsidRPr="00155531">
              <w:t>59,1</w:t>
            </w:r>
          </w:p>
        </w:tc>
        <w:tc>
          <w:tcPr>
            <w:tcW w:w="2851" w:type="dxa"/>
            <w:vAlign w:val="bottom"/>
          </w:tcPr>
          <w:p w:rsidR="001D13DF" w:rsidRPr="00155531" w:rsidRDefault="001D13DF" w:rsidP="001D13DF">
            <w:pPr>
              <w:spacing w:before="60" w:after="60" w:line="360" w:lineRule="auto"/>
              <w:jc w:val="center"/>
            </w:pPr>
            <w:r w:rsidRPr="00155531">
              <w:t>40,3</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Производная</w:t>
            </w:r>
          </w:p>
        </w:tc>
        <w:tc>
          <w:tcPr>
            <w:tcW w:w="3102" w:type="dxa"/>
            <w:vAlign w:val="center"/>
          </w:tcPr>
          <w:p w:rsidR="001D13DF" w:rsidRPr="00155531" w:rsidRDefault="001D13DF" w:rsidP="001D13DF">
            <w:pPr>
              <w:spacing w:before="60" w:after="60" w:line="360" w:lineRule="auto"/>
              <w:jc w:val="center"/>
            </w:pPr>
            <w:r w:rsidRPr="00155531">
              <w:t>37,3</w:t>
            </w:r>
          </w:p>
        </w:tc>
        <w:tc>
          <w:tcPr>
            <w:tcW w:w="3102" w:type="dxa"/>
            <w:vAlign w:val="center"/>
          </w:tcPr>
          <w:p w:rsidR="001D13DF" w:rsidRPr="00155531" w:rsidRDefault="001D13DF" w:rsidP="001D13DF">
            <w:pPr>
              <w:spacing w:before="60" w:after="60" w:line="360" w:lineRule="auto"/>
              <w:jc w:val="center"/>
            </w:pPr>
            <w:r w:rsidRPr="00155531">
              <w:t>47,6</w:t>
            </w:r>
          </w:p>
        </w:tc>
        <w:tc>
          <w:tcPr>
            <w:tcW w:w="2851" w:type="dxa"/>
            <w:vAlign w:val="bottom"/>
          </w:tcPr>
          <w:p w:rsidR="001D13DF" w:rsidRPr="00155531" w:rsidRDefault="001D13DF" w:rsidP="001D13DF">
            <w:pPr>
              <w:spacing w:before="60" w:after="60" w:line="360" w:lineRule="auto"/>
              <w:jc w:val="center"/>
            </w:pPr>
            <w:r w:rsidRPr="00155531">
              <w:t>41,9</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Пределы</w:t>
            </w:r>
          </w:p>
        </w:tc>
        <w:tc>
          <w:tcPr>
            <w:tcW w:w="3102" w:type="dxa"/>
            <w:vAlign w:val="center"/>
          </w:tcPr>
          <w:p w:rsidR="001D13DF" w:rsidRPr="00155531" w:rsidRDefault="001D13DF" w:rsidP="001D13DF">
            <w:pPr>
              <w:spacing w:before="60" w:after="60" w:line="360" w:lineRule="auto"/>
              <w:jc w:val="center"/>
            </w:pPr>
            <w:r w:rsidRPr="00155531">
              <w:t>38,8</w:t>
            </w:r>
          </w:p>
        </w:tc>
        <w:tc>
          <w:tcPr>
            <w:tcW w:w="3102" w:type="dxa"/>
            <w:vAlign w:val="center"/>
          </w:tcPr>
          <w:p w:rsidR="001D13DF" w:rsidRPr="00155531" w:rsidRDefault="001D13DF" w:rsidP="001D13DF">
            <w:pPr>
              <w:spacing w:before="60" w:after="60" w:line="360" w:lineRule="auto"/>
              <w:jc w:val="center"/>
            </w:pPr>
            <w:r w:rsidRPr="00155531">
              <w:t>46,2</w:t>
            </w:r>
          </w:p>
        </w:tc>
        <w:tc>
          <w:tcPr>
            <w:tcW w:w="2851" w:type="dxa"/>
            <w:vAlign w:val="bottom"/>
          </w:tcPr>
          <w:p w:rsidR="001D13DF" w:rsidRPr="00155531" w:rsidRDefault="001D13DF" w:rsidP="001D13DF">
            <w:pPr>
              <w:spacing w:before="60" w:after="60" w:line="360" w:lineRule="auto"/>
              <w:jc w:val="center"/>
            </w:pPr>
            <w:r w:rsidRPr="00155531">
              <w:t>31,6</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Тригонометрия</w:t>
            </w:r>
          </w:p>
        </w:tc>
        <w:tc>
          <w:tcPr>
            <w:tcW w:w="3102" w:type="dxa"/>
            <w:vAlign w:val="center"/>
          </w:tcPr>
          <w:p w:rsidR="001D13DF" w:rsidRPr="00155531" w:rsidRDefault="001D13DF" w:rsidP="001D13DF">
            <w:pPr>
              <w:spacing w:before="60" w:after="60" w:line="360" w:lineRule="auto"/>
              <w:jc w:val="center"/>
            </w:pPr>
            <w:r w:rsidRPr="00155531">
              <w:t>42,2</w:t>
            </w:r>
          </w:p>
        </w:tc>
        <w:tc>
          <w:tcPr>
            <w:tcW w:w="3102" w:type="dxa"/>
            <w:vAlign w:val="center"/>
          </w:tcPr>
          <w:p w:rsidR="001D13DF" w:rsidRPr="00155531" w:rsidRDefault="001D13DF" w:rsidP="001D13DF">
            <w:pPr>
              <w:spacing w:before="60" w:after="60" w:line="360" w:lineRule="auto"/>
              <w:jc w:val="center"/>
            </w:pPr>
            <w:r w:rsidRPr="00155531">
              <w:t>54,6</w:t>
            </w:r>
          </w:p>
        </w:tc>
        <w:tc>
          <w:tcPr>
            <w:tcW w:w="2851" w:type="dxa"/>
            <w:vAlign w:val="bottom"/>
          </w:tcPr>
          <w:p w:rsidR="001D13DF" w:rsidRPr="00155531" w:rsidRDefault="001D13DF" w:rsidP="001D13DF">
            <w:pPr>
              <w:spacing w:before="60" w:after="60" w:line="360" w:lineRule="auto"/>
              <w:jc w:val="center"/>
            </w:pPr>
            <w:r w:rsidRPr="00155531">
              <w:t>39,0</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Уравнения и неравенства</w:t>
            </w:r>
          </w:p>
        </w:tc>
        <w:tc>
          <w:tcPr>
            <w:tcW w:w="3102" w:type="dxa"/>
            <w:vAlign w:val="center"/>
          </w:tcPr>
          <w:p w:rsidR="001D13DF" w:rsidRPr="00155531" w:rsidRDefault="001D13DF" w:rsidP="001D13DF">
            <w:pPr>
              <w:spacing w:before="60" w:after="60" w:line="360" w:lineRule="auto"/>
              <w:jc w:val="center"/>
            </w:pPr>
            <w:r w:rsidRPr="00155531">
              <w:t>43,2</w:t>
            </w:r>
          </w:p>
        </w:tc>
        <w:tc>
          <w:tcPr>
            <w:tcW w:w="3102" w:type="dxa"/>
            <w:vAlign w:val="center"/>
          </w:tcPr>
          <w:p w:rsidR="001D13DF" w:rsidRPr="00155531" w:rsidRDefault="001D13DF" w:rsidP="001D13DF">
            <w:pPr>
              <w:spacing w:before="60" w:after="60" w:line="360" w:lineRule="auto"/>
              <w:jc w:val="center"/>
            </w:pPr>
            <w:r w:rsidRPr="00155531">
              <w:t>56,6</w:t>
            </w:r>
          </w:p>
        </w:tc>
        <w:tc>
          <w:tcPr>
            <w:tcW w:w="2851" w:type="dxa"/>
            <w:vAlign w:val="bottom"/>
          </w:tcPr>
          <w:p w:rsidR="001D13DF" w:rsidRPr="00155531" w:rsidRDefault="001D13DF" w:rsidP="001D13DF">
            <w:pPr>
              <w:spacing w:before="60" w:after="60" w:line="360" w:lineRule="auto"/>
              <w:jc w:val="center"/>
            </w:pPr>
            <w:r w:rsidRPr="00155531">
              <w:t>49,4</w:t>
            </w:r>
          </w:p>
        </w:tc>
      </w:tr>
      <w:tr w:rsidR="001D13DF" w:rsidRPr="00155531" w:rsidTr="001D13DF">
        <w:trPr>
          <w:jc w:val="center"/>
        </w:trPr>
        <w:tc>
          <w:tcPr>
            <w:tcW w:w="3496" w:type="dxa"/>
            <w:vAlign w:val="bottom"/>
          </w:tcPr>
          <w:p w:rsidR="001D13DF" w:rsidRPr="00155531" w:rsidRDefault="001D13DF" w:rsidP="001D13DF">
            <w:pPr>
              <w:spacing w:before="60" w:after="60" w:line="360" w:lineRule="auto"/>
            </w:pPr>
            <w:r w:rsidRPr="00155531">
              <w:t>Функции</w:t>
            </w:r>
          </w:p>
        </w:tc>
        <w:tc>
          <w:tcPr>
            <w:tcW w:w="3102" w:type="dxa"/>
            <w:vAlign w:val="center"/>
          </w:tcPr>
          <w:p w:rsidR="001D13DF" w:rsidRPr="00155531" w:rsidRDefault="001D13DF" w:rsidP="001D13DF">
            <w:pPr>
              <w:spacing w:before="60" w:after="60" w:line="360" w:lineRule="auto"/>
              <w:jc w:val="center"/>
            </w:pPr>
            <w:r w:rsidRPr="00155531">
              <w:t>51,5</w:t>
            </w:r>
          </w:p>
        </w:tc>
        <w:tc>
          <w:tcPr>
            <w:tcW w:w="3102" w:type="dxa"/>
            <w:vAlign w:val="center"/>
          </w:tcPr>
          <w:p w:rsidR="001D13DF" w:rsidRPr="00155531" w:rsidRDefault="001D13DF" w:rsidP="001D13DF">
            <w:pPr>
              <w:spacing w:before="60" w:after="60" w:line="360" w:lineRule="auto"/>
              <w:jc w:val="center"/>
            </w:pPr>
            <w:r w:rsidRPr="00155531">
              <w:t>63,4</w:t>
            </w:r>
          </w:p>
        </w:tc>
        <w:tc>
          <w:tcPr>
            <w:tcW w:w="2851" w:type="dxa"/>
            <w:vAlign w:val="bottom"/>
          </w:tcPr>
          <w:p w:rsidR="001D13DF" w:rsidRPr="00155531" w:rsidRDefault="001D13DF" w:rsidP="001D13DF">
            <w:pPr>
              <w:spacing w:before="60" w:after="60" w:line="360" w:lineRule="auto"/>
              <w:jc w:val="center"/>
            </w:pPr>
            <w:r w:rsidRPr="00155531">
              <w:t>37,0</w:t>
            </w:r>
          </w:p>
        </w:tc>
      </w:tr>
    </w:tbl>
    <w:p w:rsidR="001D13DF" w:rsidRPr="00155531" w:rsidRDefault="001D13DF" w:rsidP="001D13DF">
      <w:pPr>
        <w:spacing w:line="360" w:lineRule="auto"/>
        <w:jc w:val="center"/>
        <w:rPr>
          <w:lang w:val="en-US"/>
        </w:rPr>
      </w:pPr>
      <w:r w:rsidRPr="00155531">
        <w:rPr>
          <w:lang w:val="en-US"/>
        </w:rPr>
        <w:br w:type="page"/>
      </w:r>
    </w:p>
    <w:tbl>
      <w:tblPr>
        <w:tblW w:w="0" w:type="auto"/>
        <w:jc w:val="center"/>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0"/>
        <w:gridCol w:w="3052"/>
        <w:gridCol w:w="3052"/>
        <w:gridCol w:w="2805"/>
      </w:tblGrid>
      <w:tr w:rsidR="001D13DF" w:rsidRPr="00155531" w:rsidTr="00AC7C05">
        <w:trPr>
          <w:trHeight w:val="745"/>
          <w:jc w:val="center"/>
        </w:trPr>
        <w:tc>
          <w:tcPr>
            <w:tcW w:w="3440" w:type="dxa"/>
            <w:vAlign w:val="center"/>
          </w:tcPr>
          <w:p w:rsidR="001D13DF" w:rsidRPr="00155531" w:rsidRDefault="001D13DF" w:rsidP="001D13DF">
            <w:pPr>
              <w:spacing w:line="360" w:lineRule="auto"/>
              <w:jc w:val="center"/>
              <w:rPr>
                <w:b/>
              </w:rPr>
            </w:pPr>
            <w:r w:rsidRPr="00155531">
              <w:rPr>
                <w:b/>
                <w:lang w:val="en-US"/>
              </w:rPr>
              <w:t>Область содержания</w:t>
            </w:r>
          </w:p>
        </w:tc>
        <w:tc>
          <w:tcPr>
            <w:tcW w:w="3052" w:type="dxa"/>
            <w:vAlign w:val="center"/>
          </w:tcPr>
          <w:p w:rsidR="001D13DF" w:rsidRPr="00155531" w:rsidRDefault="001D13DF" w:rsidP="001D13DF">
            <w:pPr>
              <w:spacing w:line="360" w:lineRule="auto"/>
              <w:jc w:val="center"/>
              <w:rPr>
                <w:b/>
              </w:rPr>
            </w:pPr>
            <w:r w:rsidRPr="00155531">
              <w:rPr>
                <w:b/>
              </w:rPr>
              <w:t>Средний процент выполнения (Россия – все учащиеся)</w:t>
            </w:r>
          </w:p>
        </w:tc>
        <w:tc>
          <w:tcPr>
            <w:tcW w:w="3052" w:type="dxa"/>
          </w:tcPr>
          <w:p w:rsidR="001D13DF" w:rsidRPr="00155531" w:rsidRDefault="001D13DF" w:rsidP="001D13DF">
            <w:pPr>
              <w:spacing w:line="360" w:lineRule="auto"/>
              <w:jc w:val="center"/>
              <w:rPr>
                <w:b/>
              </w:rPr>
            </w:pPr>
            <w:r w:rsidRPr="00155531">
              <w:rPr>
                <w:b/>
              </w:rPr>
              <w:t>Средний процент выполнения</w:t>
            </w:r>
            <w:r w:rsidRPr="00155531">
              <w:rPr>
                <w:b/>
              </w:rPr>
              <w:br/>
              <w:t>(Россия, 8 уроков и более)</w:t>
            </w:r>
          </w:p>
        </w:tc>
        <w:tc>
          <w:tcPr>
            <w:tcW w:w="2805" w:type="dxa"/>
          </w:tcPr>
          <w:p w:rsidR="001D13DF" w:rsidRPr="00155531" w:rsidRDefault="001D13DF" w:rsidP="001D13DF">
            <w:pPr>
              <w:spacing w:line="360" w:lineRule="auto"/>
              <w:jc w:val="center"/>
              <w:rPr>
                <w:b/>
              </w:rPr>
            </w:pPr>
            <w:r w:rsidRPr="00155531">
              <w:rPr>
                <w:b/>
                <w:color w:val="000000"/>
              </w:rPr>
              <w:t>Средний процент выполнения на международном уровне</w:t>
            </w:r>
          </w:p>
        </w:tc>
      </w:tr>
      <w:tr w:rsidR="001D13DF" w:rsidRPr="00155531" w:rsidTr="00AC7C05">
        <w:trPr>
          <w:trHeight w:val="327"/>
          <w:jc w:val="center"/>
        </w:trPr>
        <w:tc>
          <w:tcPr>
            <w:tcW w:w="3440" w:type="dxa"/>
            <w:vAlign w:val="bottom"/>
          </w:tcPr>
          <w:p w:rsidR="001D13DF" w:rsidRPr="00155531" w:rsidRDefault="001D13DF" w:rsidP="001D13DF">
            <w:pPr>
              <w:spacing w:before="60" w:after="60" w:line="360" w:lineRule="auto"/>
            </w:pPr>
            <w:r w:rsidRPr="00155531">
              <w:t>Алгебра</w:t>
            </w:r>
          </w:p>
        </w:tc>
        <w:tc>
          <w:tcPr>
            <w:tcW w:w="3052" w:type="dxa"/>
            <w:vAlign w:val="center"/>
          </w:tcPr>
          <w:p w:rsidR="001D13DF" w:rsidRPr="00155531" w:rsidRDefault="001D13DF" w:rsidP="001D13DF">
            <w:pPr>
              <w:spacing w:before="60" w:after="60" w:line="360" w:lineRule="auto"/>
              <w:jc w:val="center"/>
            </w:pPr>
            <w:r w:rsidRPr="00155531">
              <w:t>48,1</w:t>
            </w:r>
          </w:p>
        </w:tc>
        <w:tc>
          <w:tcPr>
            <w:tcW w:w="3052" w:type="dxa"/>
            <w:vAlign w:val="center"/>
          </w:tcPr>
          <w:p w:rsidR="001D13DF" w:rsidRPr="00155531" w:rsidRDefault="001D13DF" w:rsidP="001D13DF">
            <w:pPr>
              <w:spacing w:before="60" w:after="60" w:line="360" w:lineRule="auto"/>
              <w:jc w:val="center"/>
            </w:pPr>
            <w:r w:rsidRPr="00155531">
              <w:t>60,6</w:t>
            </w:r>
          </w:p>
        </w:tc>
        <w:tc>
          <w:tcPr>
            <w:tcW w:w="2805" w:type="dxa"/>
            <w:vAlign w:val="bottom"/>
          </w:tcPr>
          <w:p w:rsidR="001D13DF" w:rsidRPr="00155531" w:rsidRDefault="001D13DF" w:rsidP="001D13DF">
            <w:pPr>
              <w:spacing w:before="60" w:after="60" w:line="360" w:lineRule="auto"/>
              <w:jc w:val="center"/>
            </w:pPr>
            <w:r w:rsidRPr="00155531">
              <w:t>42,2</w:t>
            </w:r>
          </w:p>
        </w:tc>
      </w:tr>
      <w:tr w:rsidR="001D13DF" w:rsidRPr="00155531" w:rsidTr="00AC7C05">
        <w:trPr>
          <w:trHeight w:val="316"/>
          <w:jc w:val="center"/>
        </w:trPr>
        <w:tc>
          <w:tcPr>
            <w:tcW w:w="3440" w:type="dxa"/>
            <w:vAlign w:val="bottom"/>
          </w:tcPr>
          <w:p w:rsidR="001D13DF" w:rsidRPr="00155531" w:rsidRDefault="001D13DF" w:rsidP="001D13DF">
            <w:pPr>
              <w:spacing w:before="60" w:after="60" w:line="360" w:lineRule="auto"/>
            </w:pPr>
            <w:r w:rsidRPr="00155531">
              <w:t>Начала анализа</w:t>
            </w:r>
          </w:p>
        </w:tc>
        <w:tc>
          <w:tcPr>
            <w:tcW w:w="3052" w:type="dxa"/>
            <w:vAlign w:val="center"/>
          </w:tcPr>
          <w:p w:rsidR="001D13DF" w:rsidRPr="00155531" w:rsidRDefault="001D13DF" w:rsidP="001D13DF">
            <w:pPr>
              <w:spacing w:before="60" w:after="60" w:line="360" w:lineRule="auto"/>
              <w:jc w:val="center"/>
            </w:pPr>
            <w:r w:rsidRPr="00155531">
              <w:t>36,2</w:t>
            </w:r>
          </w:p>
        </w:tc>
        <w:tc>
          <w:tcPr>
            <w:tcW w:w="3052" w:type="dxa"/>
            <w:vAlign w:val="center"/>
          </w:tcPr>
          <w:p w:rsidR="001D13DF" w:rsidRPr="00155531" w:rsidRDefault="001D13DF" w:rsidP="001D13DF">
            <w:pPr>
              <w:spacing w:before="60" w:after="60" w:line="360" w:lineRule="auto"/>
              <w:jc w:val="center"/>
            </w:pPr>
            <w:r w:rsidRPr="00155531">
              <w:t>45,2</w:t>
            </w:r>
          </w:p>
        </w:tc>
        <w:tc>
          <w:tcPr>
            <w:tcW w:w="2805" w:type="dxa"/>
            <w:vAlign w:val="bottom"/>
          </w:tcPr>
          <w:p w:rsidR="001D13DF" w:rsidRPr="00155531" w:rsidRDefault="001D13DF" w:rsidP="001D13DF">
            <w:pPr>
              <w:spacing w:before="60" w:after="60" w:line="360" w:lineRule="auto"/>
              <w:jc w:val="center"/>
            </w:pPr>
            <w:r w:rsidRPr="00155531">
              <w:t>37,0</w:t>
            </w:r>
          </w:p>
        </w:tc>
      </w:tr>
      <w:tr w:rsidR="001D13DF" w:rsidRPr="00155531" w:rsidTr="00AC7C05">
        <w:trPr>
          <w:trHeight w:val="327"/>
          <w:jc w:val="center"/>
        </w:trPr>
        <w:tc>
          <w:tcPr>
            <w:tcW w:w="3440" w:type="dxa"/>
            <w:vAlign w:val="bottom"/>
          </w:tcPr>
          <w:p w:rsidR="001D13DF" w:rsidRPr="00155531" w:rsidRDefault="001D13DF" w:rsidP="001D13DF">
            <w:pPr>
              <w:spacing w:before="60" w:after="60" w:line="360" w:lineRule="auto"/>
            </w:pPr>
            <w:r w:rsidRPr="00155531">
              <w:t>Геометрия</w:t>
            </w:r>
          </w:p>
        </w:tc>
        <w:tc>
          <w:tcPr>
            <w:tcW w:w="3052" w:type="dxa"/>
            <w:vAlign w:val="center"/>
          </w:tcPr>
          <w:p w:rsidR="001D13DF" w:rsidRPr="00155531" w:rsidRDefault="001D13DF" w:rsidP="001D13DF">
            <w:pPr>
              <w:spacing w:before="60" w:after="60" w:line="360" w:lineRule="auto"/>
              <w:jc w:val="center"/>
            </w:pPr>
            <w:r w:rsidRPr="00155531">
              <w:t>45,6</w:t>
            </w:r>
          </w:p>
        </w:tc>
        <w:tc>
          <w:tcPr>
            <w:tcW w:w="3052" w:type="dxa"/>
            <w:vAlign w:val="center"/>
          </w:tcPr>
          <w:p w:rsidR="001D13DF" w:rsidRPr="00155531" w:rsidRDefault="001D13DF" w:rsidP="001D13DF">
            <w:pPr>
              <w:spacing w:before="60" w:after="60" w:line="360" w:lineRule="auto"/>
              <w:jc w:val="center"/>
            </w:pPr>
            <w:r w:rsidRPr="00155531">
              <w:t>57,0</w:t>
            </w:r>
          </w:p>
        </w:tc>
        <w:tc>
          <w:tcPr>
            <w:tcW w:w="2805" w:type="dxa"/>
            <w:vAlign w:val="bottom"/>
          </w:tcPr>
          <w:p w:rsidR="001D13DF" w:rsidRPr="00155531" w:rsidRDefault="001D13DF" w:rsidP="001D13DF">
            <w:pPr>
              <w:spacing w:before="60" w:after="60" w:line="360" w:lineRule="auto"/>
              <w:jc w:val="center"/>
            </w:pPr>
            <w:r w:rsidRPr="00155531">
              <w:t>36,2</w:t>
            </w:r>
          </w:p>
        </w:tc>
      </w:tr>
      <w:tr w:rsidR="001D13DF" w:rsidRPr="00155531" w:rsidTr="00AC7C05">
        <w:trPr>
          <w:trHeight w:val="327"/>
          <w:jc w:val="center"/>
        </w:trPr>
        <w:tc>
          <w:tcPr>
            <w:tcW w:w="3440" w:type="dxa"/>
            <w:tcBorders>
              <w:top w:val="single" w:sz="4" w:space="0" w:color="auto"/>
              <w:left w:val="single" w:sz="4" w:space="0" w:color="auto"/>
              <w:bottom w:val="single" w:sz="4" w:space="0" w:color="auto"/>
              <w:right w:val="single" w:sz="4" w:space="0" w:color="auto"/>
            </w:tcBorders>
            <w:vAlign w:val="bottom"/>
          </w:tcPr>
          <w:p w:rsidR="001D13DF" w:rsidRPr="00155531" w:rsidRDefault="001D13DF" w:rsidP="001D13DF">
            <w:pPr>
              <w:spacing w:before="60" w:after="60" w:line="360" w:lineRule="auto"/>
              <w:rPr>
                <w:b/>
              </w:rPr>
            </w:pPr>
            <w:r w:rsidRPr="00155531">
              <w:rPr>
                <w:b/>
              </w:rPr>
              <w:t xml:space="preserve">По всем заданиям </w:t>
            </w:r>
          </w:p>
        </w:tc>
        <w:tc>
          <w:tcPr>
            <w:tcW w:w="3052" w:type="dxa"/>
            <w:tcBorders>
              <w:top w:val="single" w:sz="4" w:space="0" w:color="auto"/>
              <w:left w:val="single" w:sz="4" w:space="0" w:color="auto"/>
              <w:bottom w:val="single" w:sz="4" w:space="0" w:color="auto"/>
              <w:right w:val="single" w:sz="4" w:space="0" w:color="auto"/>
            </w:tcBorders>
            <w:vAlign w:val="center"/>
          </w:tcPr>
          <w:p w:rsidR="001D13DF" w:rsidRPr="00155531" w:rsidRDefault="001D13DF" w:rsidP="001D13DF">
            <w:pPr>
              <w:spacing w:before="60" w:after="60" w:line="360" w:lineRule="auto"/>
              <w:jc w:val="center"/>
              <w:rPr>
                <w:b/>
              </w:rPr>
            </w:pPr>
            <w:r w:rsidRPr="00155531">
              <w:rPr>
                <w:b/>
              </w:rPr>
              <w:t>43,3</w:t>
            </w:r>
          </w:p>
        </w:tc>
        <w:tc>
          <w:tcPr>
            <w:tcW w:w="3052" w:type="dxa"/>
            <w:tcBorders>
              <w:top w:val="single" w:sz="4" w:space="0" w:color="auto"/>
              <w:left w:val="single" w:sz="4" w:space="0" w:color="auto"/>
              <w:bottom w:val="single" w:sz="4" w:space="0" w:color="auto"/>
              <w:right w:val="single" w:sz="4" w:space="0" w:color="auto"/>
            </w:tcBorders>
            <w:vAlign w:val="center"/>
          </w:tcPr>
          <w:p w:rsidR="001D13DF" w:rsidRPr="00155531" w:rsidRDefault="001D13DF" w:rsidP="001D13DF">
            <w:pPr>
              <w:spacing w:before="60" w:after="60" w:line="360" w:lineRule="auto"/>
              <w:jc w:val="center"/>
              <w:rPr>
                <w:b/>
              </w:rPr>
            </w:pPr>
            <w:r w:rsidRPr="00155531">
              <w:rPr>
                <w:b/>
              </w:rPr>
              <w:t>54,4</w:t>
            </w:r>
          </w:p>
        </w:tc>
        <w:tc>
          <w:tcPr>
            <w:tcW w:w="2805" w:type="dxa"/>
            <w:tcBorders>
              <w:top w:val="single" w:sz="4" w:space="0" w:color="auto"/>
              <w:left w:val="single" w:sz="4" w:space="0" w:color="auto"/>
              <w:bottom w:val="single" w:sz="4" w:space="0" w:color="auto"/>
              <w:right w:val="single" w:sz="4" w:space="0" w:color="auto"/>
            </w:tcBorders>
            <w:vAlign w:val="bottom"/>
          </w:tcPr>
          <w:p w:rsidR="001D13DF" w:rsidRPr="00155531" w:rsidRDefault="001D13DF" w:rsidP="001D13DF">
            <w:pPr>
              <w:spacing w:before="60" w:after="60" w:line="360" w:lineRule="auto"/>
              <w:jc w:val="center"/>
              <w:rPr>
                <w:b/>
              </w:rPr>
            </w:pPr>
            <w:r w:rsidRPr="00155531">
              <w:rPr>
                <w:b/>
              </w:rPr>
              <w:t>38,7</w:t>
            </w:r>
          </w:p>
        </w:tc>
      </w:tr>
    </w:tbl>
    <w:p w:rsidR="001D13DF" w:rsidRPr="00155531" w:rsidRDefault="000F1722" w:rsidP="001D13DF">
      <w:pPr>
        <w:spacing w:line="360" w:lineRule="auto"/>
        <w:ind w:hanging="567"/>
        <w:jc w:val="center"/>
        <w:rPr>
          <w:lang w:val="en-US"/>
        </w:rPr>
      </w:pPr>
      <w:r>
        <w:rPr>
          <w:noProof/>
        </w:rPr>
        <w:pict>
          <v:shape id="_x0000_i1039" type="#_x0000_t75" style="width:798.6pt;height:284.3pt">
            <v:imagedata r:id="rId83" o:title=""/>
          </v:shape>
        </w:pict>
      </w:r>
    </w:p>
    <w:p w:rsidR="001D13DF" w:rsidRPr="00155531" w:rsidRDefault="001D13DF" w:rsidP="001D13DF">
      <w:pPr>
        <w:spacing w:line="360" w:lineRule="auto"/>
        <w:jc w:val="center"/>
        <w:rPr>
          <w:b/>
        </w:rPr>
      </w:pPr>
      <w:r w:rsidRPr="00155531">
        <w:rPr>
          <w:lang w:val="en-US"/>
        </w:rPr>
        <w:br w:type="page"/>
      </w:r>
      <w:r w:rsidRPr="00155531">
        <w:rPr>
          <w:b/>
        </w:rPr>
        <w:t>Раздел «Алгебра»</w:t>
      </w:r>
    </w:p>
    <w:p w:rsidR="001D13DF" w:rsidRPr="00155531" w:rsidRDefault="001D13DF" w:rsidP="001D13DF">
      <w:pPr>
        <w:spacing w:line="360" w:lineRule="auto"/>
      </w:pPr>
    </w:p>
    <w:p w:rsidR="001D13DF" w:rsidRPr="00155531" w:rsidRDefault="001D13DF" w:rsidP="001D13DF">
      <w:pPr>
        <w:spacing w:line="360" w:lineRule="auto"/>
      </w:pPr>
    </w:p>
    <w:p w:rsidR="001D13DF" w:rsidRPr="00155531" w:rsidRDefault="001D13DF" w:rsidP="001D13DF">
      <w:pPr>
        <w:spacing w:line="360" w:lineRule="auto"/>
      </w:pPr>
      <w:r>
        <w:rPr>
          <w:noProof/>
        </w:rPr>
        <w:drawing>
          <wp:inline distT="0" distB="0" distL="0" distR="0">
            <wp:extent cx="8846185" cy="4625340"/>
            <wp:effectExtent l="0" t="0" r="0"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846185" cy="4625340"/>
                    </a:xfrm>
                    <a:prstGeom prst="rect">
                      <a:avLst/>
                    </a:prstGeom>
                    <a:noFill/>
                    <a:ln>
                      <a:noFill/>
                    </a:ln>
                  </pic:spPr>
                </pic:pic>
              </a:graphicData>
            </a:graphic>
          </wp:inline>
        </w:drawing>
      </w:r>
    </w:p>
    <w:p w:rsidR="001D13DF" w:rsidRPr="00155531" w:rsidRDefault="001D13DF" w:rsidP="001D13DF">
      <w:pPr>
        <w:spacing w:line="360" w:lineRule="auto"/>
      </w:pPr>
    </w:p>
    <w:p w:rsidR="001D13DF" w:rsidRPr="00155531" w:rsidRDefault="001D13DF" w:rsidP="001D13DF">
      <w:pPr>
        <w:spacing w:line="360" w:lineRule="auto"/>
        <w:jc w:val="center"/>
        <w:rPr>
          <w:b/>
        </w:rPr>
      </w:pPr>
      <w:r w:rsidRPr="00155531">
        <w:rPr>
          <w:b/>
        </w:rPr>
        <w:br w:type="page"/>
        <w:t>Раздел «Геометрия»</w:t>
      </w:r>
    </w:p>
    <w:p w:rsidR="001D13DF" w:rsidRPr="00155531" w:rsidRDefault="001D13DF" w:rsidP="001D13DF">
      <w:pPr>
        <w:spacing w:line="360" w:lineRule="auto"/>
        <w:jc w:val="center"/>
        <w:rPr>
          <w:lang w:val="en-US"/>
        </w:rPr>
      </w:pPr>
    </w:p>
    <w:p w:rsidR="001D13DF" w:rsidRPr="00155531" w:rsidRDefault="001D13DF" w:rsidP="001D13DF">
      <w:pPr>
        <w:spacing w:line="360" w:lineRule="auto"/>
      </w:pPr>
    </w:p>
    <w:p w:rsidR="001D13DF" w:rsidRPr="00155531" w:rsidRDefault="000F1722" w:rsidP="001D13DF">
      <w:pPr>
        <w:spacing w:line="360" w:lineRule="auto"/>
      </w:pPr>
      <w:r>
        <w:pict>
          <v:shape id="_x0000_i1040" type="#_x0000_t75" style="width:737.95pt;height:366.6pt">
            <v:imagedata r:id="rId85" o:title=""/>
          </v:shape>
        </w:pict>
      </w:r>
    </w:p>
    <w:p w:rsidR="001D13DF" w:rsidRPr="00155531" w:rsidRDefault="001D13DF" w:rsidP="001D13DF">
      <w:pPr>
        <w:spacing w:line="360" w:lineRule="auto"/>
        <w:jc w:val="center"/>
        <w:rPr>
          <w:b/>
        </w:rPr>
      </w:pPr>
      <w:r w:rsidRPr="00155531">
        <w:rPr>
          <w:b/>
        </w:rPr>
        <w:br w:type="page"/>
        <w:t>Раздел «Начала анализа»</w:t>
      </w:r>
    </w:p>
    <w:p w:rsidR="001D13DF" w:rsidRPr="00AC7C05" w:rsidRDefault="001D13DF" w:rsidP="00AC7C05">
      <w:pPr>
        <w:spacing w:line="360" w:lineRule="auto"/>
      </w:pPr>
    </w:p>
    <w:p w:rsidR="001D13DF" w:rsidRPr="00155531" w:rsidRDefault="001D13DF" w:rsidP="001D13DF">
      <w:pPr>
        <w:spacing w:line="360" w:lineRule="auto"/>
        <w:jc w:val="center"/>
      </w:pPr>
    </w:p>
    <w:p w:rsidR="001D13DF" w:rsidRPr="00155531" w:rsidRDefault="001D13DF" w:rsidP="001D13DF">
      <w:pPr>
        <w:spacing w:line="360" w:lineRule="auto"/>
        <w:jc w:val="center"/>
      </w:pPr>
      <w:r>
        <w:rPr>
          <w:noProof/>
        </w:rPr>
        <w:drawing>
          <wp:inline distT="0" distB="0" distL="0" distR="0">
            <wp:extent cx="9420225" cy="4923155"/>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420225" cy="4923155"/>
                    </a:xfrm>
                    <a:prstGeom prst="rect">
                      <a:avLst/>
                    </a:prstGeom>
                    <a:noFill/>
                    <a:ln>
                      <a:noFill/>
                    </a:ln>
                  </pic:spPr>
                </pic:pic>
              </a:graphicData>
            </a:graphic>
          </wp:inline>
        </w:drawing>
      </w:r>
    </w:p>
    <w:p w:rsidR="001D13DF" w:rsidRPr="00155531" w:rsidRDefault="001D13DF" w:rsidP="001D13DF">
      <w:pPr>
        <w:spacing w:line="360" w:lineRule="auto"/>
        <w:jc w:val="center"/>
        <w:rPr>
          <w:b/>
        </w:rPr>
      </w:pPr>
      <w:r w:rsidRPr="00155531">
        <w:rPr>
          <w:b/>
        </w:rPr>
        <w:br w:type="page"/>
        <w:t>Вид деятельности «Знание»</w:t>
      </w:r>
    </w:p>
    <w:p w:rsidR="001D13DF" w:rsidRPr="00155531" w:rsidRDefault="001D13DF" w:rsidP="001D13DF">
      <w:pPr>
        <w:spacing w:line="360" w:lineRule="auto"/>
      </w:pPr>
    </w:p>
    <w:p w:rsidR="001D13DF" w:rsidRPr="00155531" w:rsidRDefault="001D13DF" w:rsidP="001D13DF">
      <w:pPr>
        <w:spacing w:line="360" w:lineRule="auto"/>
      </w:pPr>
    </w:p>
    <w:p w:rsidR="001D13DF" w:rsidRPr="00155531" w:rsidRDefault="001D13DF" w:rsidP="001D13DF">
      <w:pPr>
        <w:spacing w:line="360" w:lineRule="auto"/>
      </w:pPr>
      <w:r>
        <w:rPr>
          <w:noProof/>
        </w:rPr>
        <w:drawing>
          <wp:inline distT="0" distB="0" distL="0" distR="0">
            <wp:extent cx="9420225" cy="4923155"/>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420225" cy="4923155"/>
                    </a:xfrm>
                    <a:prstGeom prst="rect">
                      <a:avLst/>
                    </a:prstGeom>
                    <a:noFill/>
                    <a:ln>
                      <a:noFill/>
                    </a:ln>
                  </pic:spPr>
                </pic:pic>
              </a:graphicData>
            </a:graphic>
          </wp:inline>
        </w:drawing>
      </w:r>
    </w:p>
    <w:p w:rsidR="001D13DF" w:rsidRPr="00155531" w:rsidRDefault="001D13DF" w:rsidP="001D13DF">
      <w:pPr>
        <w:spacing w:line="360" w:lineRule="auto"/>
        <w:jc w:val="center"/>
        <w:rPr>
          <w:b/>
        </w:rPr>
      </w:pPr>
      <w:r w:rsidRPr="00155531">
        <w:rPr>
          <w:b/>
        </w:rPr>
        <w:br w:type="page"/>
        <w:t>Вид деятельности «Применение»</w:t>
      </w:r>
    </w:p>
    <w:p w:rsidR="001D13DF" w:rsidRPr="00155531" w:rsidRDefault="001D13DF" w:rsidP="001D13DF">
      <w:pPr>
        <w:spacing w:line="360" w:lineRule="auto"/>
      </w:pPr>
    </w:p>
    <w:p w:rsidR="001D13DF" w:rsidRPr="00155531" w:rsidRDefault="001D13DF" w:rsidP="001D13DF">
      <w:pPr>
        <w:spacing w:line="360" w:lineRule="auto"/>
      </w:pPr>
    </w:p>
    <w:p w:rsidR="001D13DF" w:rsidRPr="00AC7C05" w:rsidRDefault="000F1722" w:rsidP="00AC7C05">
      <w:pPr>
        <w:spacing w:line="360" w:lineRule="auto"/>
      </w:pPr>
      <w:r>
        <w:pict>
          <v:shape id="_x0000_i1041" type="#_x0000_t75" style="width:741.9pt;height:368.8pt">
            <v:imagedata r:id="rId88" o:title=""/>
          </v:shape>
        </w:pict>
      </w:r>
    </w:p>
    <w:p w:rsidR="001D13DF" w:rsidRPr="00AC7C05" w:rsidRDefault="001D13DF" w:rsidP="00AC7C05">
      <w:pPr>
        <w:spacing w:line="360" w:lineRule="auto"/>
        <w:jc w:val="center"/>
        <w:rPr>
          <w:b/>
          <w:sz w:val="20"/>
        </w:rPr>
      </w:pPr>
      <w:r w:rsidRPr="00AC7C05">
        <w:rPr>
          <w:b/>
          <w:sz w:val="20"/>
        </w:rPr>
        <w:t xml:space="preserve">TIMSS-2015 MS, профильное изучение математики – </w:t>
      </w:r>
      <w:r w:rsidR="00AC7C05">
        <w:rPr>
          <w:b/>
          <w:sz w:val="20"/>
        </w:rPr>
        <w:t>11 класс (якорные задания)</w:t>
      </w:r>
    </w:p>
    <w:tbl>
      <w:tblPr>
        <w:tblW w:w="0" w:type="auto"/>
        <w:jc w:val="center"/>
        <w:tblInd w:w="3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0"/>
        <w:gridCol w:w="1034"/>
        <w:gridCol w:w="1034"/>
        <w:gridCol w:w="1535"/>
        <w:gridCol w:w="1536"/>
        <w:gridCol w:w="2247"/>
      </w:tblGrid>
      <w:tr w:rsidR="001D13DF" w:rsidRPr="00155531" w:rsidTr="001D13DF">
        <w:trPr>
          <w:jc w:val="center"/>
        </w:trPr>
        <w:tc>
          <w:tcPr>
            <w:tcW w:w="2370" w:type="dxa"/>
            <w:vMerge w:val="restart"/>
            <w:vAlign w:val="center"/>
          </w:tcPr>
          <w:p w:rsidR="001D13DF" w:rsidRPr="00155531" w:rsidRDefault="001D13DF" w:rsidP="001D13DF">
            <w:pPr>
              <w:spacing w:line="360" w:lineRule="auto"/>
              <w:jc w:val="center"/>
              <w:rPr>
                <w:b/>
              </w:rPr>
            </w:pPr>
            <w:r w:rsidRPr="00155531">
              <w:rPr>
                <w:b/>
              </w:rPr>
              <w:t xml:space="preserve">Блок </w:t>
            </w:r>
            <w:r w:rsidRPr="00155531">
              <w:rPr>
                <w:b/>
              </w:rPr>
              <w:br/>
              <w:t>(якорные задания)</w:t>
            </w:r>
          </w:p>
        </w:tc>
        <w:tc>
          <w:tcPr>
            <w:tcW w:w="5139" w:type="dxa"/>
            <w:gridSpan w:val="4"/>
            <w:vAlign w:val="center"/>
          </w:tcPr>
          <w:p w:rsidR="001D13DF" w:rsidRPr="00155531" w:rsidRDefault="001D13DF" w:rsidP="001D13DF">
            <w:pPr>
              <w:spacing w:line="360" w:lineRule="auto"/>
              <w:jc w:val="center"/>
              <w:rPr>
                <w:b/>
              </w:rPr>
            </w:pPr>
            <w:r w:rsidRPr="00155531">
              <w:rPr>
                <w:b/>
              </w:rPr>
              <w:t>Средний процент выполнения (Россия)</w:t>
            </w:r>
          </w:p>
        </w:tc>
        <w:tc>
          <w:tcPr>
            <w:tcW w:w="2247" w:type="dxa"/>
            <w:vMerge w:val="restart"/>
          </w:tcPr>
          <w:p w:rsidR="001D13DF" w:rsidRPr="00155531" w:rsidRDefault="001D13DF" w:rsidP="001D13DF">
            <w:pPr>
              <w:spacing w:line="360" w:lineRule="auto"/>
              <w:jc w:val="center"/>
              <w:rPr>
                <w:b/>
              </w:rPr>
            </w:pPr>
            <w:r w:rsidRPr="00155531">
              <w:rPr>
                <w:b/>
                <w:color w:val="000000"/>
              </w:rPr>
              <w:t>Средний процент выполнения на международном уровне (2015)</w:t>
            </w:r>
          </w:p>
        </w:tc>
      </w:tr>
      <w:tr w:rsidR="001D13DF" w:rsidRPr="00155531" w:rsidTr="001D13DF">
        <w:trPr>
          <w:jc w:val="center"/>
        </w:trPr>
        <w:tc>
          <w:tcPr>
            <w:tcW w:w="2370" w:type="dxa"/>
            <w:vMerge/>
            <w:vAlign w:val="bottom"/>
          </w:tcPr>
          <w:p w:rsidR="001D13DF" w:rsidRPr="00155531" w:rsidRDefault="001D13DF" w:rsidP="001D13DF">
            <w:pPr>
              <w:spacing w:before="60" w:after="60" w:line="360" w:lineRule="auto"/>
            </w:pPr>
          </w:p>
        </w:tc>
        <w:tc>
          <w:tcPr>
            <w:tcW w:w="1034" w:type="dxa"/>
            <w:vAlign w:val="center"/>
          </w:tcPr>
          <w:p w:rsidR="001D13DF" w:rsidRPr="00155531" w:rsidRDefault="001D13DF" w:rsidP="001D13DF">
            <w:pPr>
              <w:spacing w:line="360" w:lineRule="auto"/>
              <w:jc w:val="center"/>
              <w:rPr>
                <w:color w:val="000000"/>
              </w:rPr>
            </w:pPr>
            <w:r w:rsidRPr="00155531">
              <w:rPr>
                <w:color w:val="000000"/>
              </w:rPr>
              <w:t>1995</w:t>
            </w:r>
          </w:p>
        </w:tc>
        <w:tc>
          <w:tcPr>
            <w:tcW w:w="1034" w:type="dxa"/>
            <w:vAlign w:val="center"/>
          </w:tcPr>
          <w:p w:rsidR="001D13DF" w:rsidRPr="00155531" w:rsidRDefault="001D13DF" w:rsidP="001D13DF">
            <w:pPr>
              <w:spacing w:line="360" w:lineRule="auto"/>
              <w:jc w:val="center"/>
              <w:rPr>
                <w:color w:val="000000"/>
              </w:rPr>
            </w:pPr>
            <w:r w:rsidRPr="00155531">
              <w:rPr>
                <w:color w:val="000000"/>
              </w:rPr>
              <w:t>2008</w:t>
            </w:r>
          </w:p>
        </w:tc>
        <w:tc>
          <w:tcPr>
            <w:tcW w:w="1535" w:type="dxa"/>
            <w:vAlign w:val="center"/>
          </w:tcPr>
          <w:p w:rsidR="001D13DF" w:rsidRPr="00155531" w:rsidRDefault="001D13DF" w:rsidP="001D13DF">
            <w:pPr>
              <w:spacing w:line="360" w:lineRule="auto"/>
              <w:jc w:val="center"/>
              <w:rPr>
                <w:color w:val="000000"/>
              </w:rPr>
            </w:pPr>
            <w:r w:rsidRPr="00155531">
              <w:rPr>
                <w:color w:val="000000"/>
              </w:rPr>
              <w:t>2015</w:t>
            </w:r>
            <w:r w:rsidRPr="00155531">
              <w:rPr>
                <w:color w:val="000000"/>
                <w:lang w:val="en-US"/>
              </w:rPr>
              <w:t xml:space="preserve"> (все учащиеся)</w:t>
            </w:r>
          </w:p>
        </w:tc>
        <w:tc>
          <w:tcPr>
            <w:tcW w:w="1536" w:type="dxa"/>
            <w:vAlign w:val="center"/>
          </w:tcPr>
          <w:p w:rsidR="001D13DF" w:rsidRPr="00155531" w:rsidRDefault="001D13DF" w:rsidP="001D13DF">
            <w:pPr>
              <w:spacing w:line="360" w:lineRule="auto"/>
              <w:jc w:val="center"/>
              <w:rPr>
                <w:color w:val="000000"/>
              </w:rPr>
            </w:pPr>
            <w:r w:rsidRPr="00155531">
              <w:rPr>
                <w:color w:val="000000"/>
              </w:rPr>
              <w:t>2015</w:t>
            </w:r>
            <w:r w:rsidRPr="00155531">
              <w:rPr>
                <w:color w:val="000000"/>
                <w:lang w:val="en-US"/>
              </w:rPr>
              <w:t xml:space="preserve"> (</w:t>
            </w:r>
            <w:r w:rsidRPr="00155531">
              <w:rPr>
                <w:color w:val="000000"/>
              </w:rPr>
              <w:t>8 уроков+</w:t>
            </w:r>
            <w:r w:rsidRPr="00155531">
              <w:rPr>
                <w:color w:val="000000"/>
                <w:lang w:val="en-US"/>
              </w:rPr>
              <w:t>)</w:t>
            </w:r>
          </w:p>
        </w:tc>
        <w:tc>
          <w:tcPr>
            <w:tcW w:w="2247" w:type="dxa"/>
            <w:vMerge/>
            <w:vAlign w:val="center"/>
          </w:tcPr>
          <w:p w:rsidR="001D13DF" w:rsidRPr="00155531" w:rsidRDefault="001D13DF" w:rsidP="001D13DF">
            <w:pPr>
              <w:spacing w:line="360" w:lineRule="auto"/>
              <w:jc w:val="center"/>
              <w:rPr>
                <w:color w:val="000000"/>
              </w:rPr>
            </w:pPr>
          </w:p>
        </w:tc>
      </w:tr>
      <w:tr w:rsidR="001D13DF" w:rsidRPr="00155531" w:rsidTr="001D13DF">
        <w:trPr>
          <w:jc w:val="center"/>
        </w:trPr>
        <w:tc>
          <w:tcPr>
            <w:tcW w:w="2370" w:type="dxa"/>
            <w:vAlign w:val="bottom"/>
          </w:tcPr>
          <w:p w:rsidR="001D13DF" w:rsidRPr="00155531" w:rsidRDefault="001D13DF" w:rsidP="001D13DF">
            <w:pPr>
              <w:spacing w:before="60" w:after="60" w:line="360" w:lineRule="auto"/>
            </w:pPr>
            <w:r w:rsidRPr="00155531">
              <w:rPr>
                <w:lang w:val="en-US"/>
              </w:rPr>
              <w:t>M</w:t>
            </w:r>
            <w:r w:rsidRPr="00155531">
              <w:t>1</w:t>
            </w:r>
          </w:p>
        </w:tc>
        <w:tc>
          <w:tcPr>
            <w:tcW w:w="1034" w:type="dxa"/>
            <w:vAlign w:val="center"/>
          </w:tcPr>
          <w:p w:rsidR="001D13DF" w:rsidRPr="00155531" w:rsidRDefault="001D13DF" w:rsidP="001D13DF">
            <w:pPr>
              <w:spacing w:line="360" w:lineRule="auto"/>
              <w:jc w:val="center"/>
              <w:rPr>
                <w:color w:val="000000"/>
              </w:rPr>
            </w:pPr>
            <w:r w:rsidRPr="00155531">
              <w:rPr>
                <w:color w:val="000000"/>
              </w:rPr>
              <w:t>59,7</w:t>
            </w:r>
          </w:p>
        </w:tc>
        <w:tc>
          <w:tcPr>
            <w:tcW w:w="1034" w:type="dxa"/>
            <w:vAlign w:val="center"/>
          </w:tcPr>
          <w:p w:rsidR="001D13DF" w:rsidRPr="00155531" w:rsidRDefault="001D13DF" w:rsidP="001D13DF">
            <w:pPr>
              <w:spacing w:line="360" w:lineRule="auto"/>
              <w:jc w:val="center"/>
              <w:rPr>
                <w:color w:val="000000"/>
              </w:rPr>
            </w:pPr>
            <w:r w:rsidRPr="00155531">
              <w:rPr>
                <w:color w:val="000000"/>
              </w:rPr>
              <w:t>64,7</w:t>
            </w:r>
          </w:p>
        </w:tc>
        <w:tc>
          <w:tcPr>
            <w:tcW w:w="1535" w:type="dxa"/>
            <w:vAlign w:val="center"/>
          </w:tcPr>
          <w:p w:rsidR="001D13DF" w:rsidRPr="00155531" w:rsidRDefault="001D13DF" w:rsidP="001D13DF">
            <w:pPr>
              <w:spacing w:line="360" w:lineRule="auto"/>
              <w:jc w:val="center"/>
              <w:rPr>
                <w:color w:val="000000"/>
              </w:rPr>
            </w:pPr>
            <w:r w:rsidRPr="00155531">
              <w:rPr>
                <w:color w:val="000000"/>
              </w:rPr>
              <w:t>50,3</w:t>
            </w:r>
          </w:p>
        </w:tc>
        <w:tc>
          <w:tcPr>
            <w:tcW w:w="1536" w:type="dxa"/>
            <w:vAlign w:val="center"/>
          </w:tcPr>
          <w:p w:rsidR="001D13DF" w:rsidRPr="00155531" w:rsidRDefault="001D13DF" w:rsidP="001D13DF">
            <w:pPr>
              <w:spacing w:line="360" w:lineRule="auto"/>
              <w:jc w:val="center"/>
              <w:rPr>
                <w:color w:val="000000"/>
              </w:rPr>
            </w:pPr>
            <w:r w:rsidRPr="00155531">
              <w:rPr>
                <w:color w:val="000000"/>
              </w:rPr>
              <w:t>60,4</w:t>
            </w:r>
          </w:p>
        </w:tc>
        <w:tc>
          <w:tcPr>
            <w:tcW w:w="2247" w:type="dxa"/>
            <w:vAlign w:val="center"/>
          </w:tcPr>
          <w:p w:rsidR="001D13DF" w:rsidRPr="00155531" w:rsidRDefault="001D13DF" w:rsidP="001D13DF">
            <w:pPr>
              <w:spacing w:line="360" w:lineRule="auto"/>
              <w:jc w:val="center"/>
              <w:rPr>
                <w:color w:val="000000"/>
              </w:rPr>
            </w:pPr>
            <w:r w:rsidRPr="00155531">
              <w:rPr>
                <w:color w:val="000000"/>
              </w:rPr>
              <w:t>43,3</w:t>
            </w:r>
          </w:p>
        </w:tc>
      </w:tr>
      <w:tr w:rsidR="001D13DF" w:rsidRPr="00155531" w:rsidTr="001D13DF">
        <w:trPr>
          <w:jc w:val="center"/>
        </w:trPr>
        <w:tc>
          <w:tcPr>
            <w:tcW w:w="2370" w:type="dxa"/>
            <w:vAlign w:val="bottom"/>
          </w:tcPr>
          <w:p w:rsidR="001D13DF" w:rsidRPr="00155531" w:rsidRDefault="001D13DF" w:rsidP="001D13DF">
            <w:pPr>
              <w:spacing w:before="60" w:after="60" w:line="360" w:lineRule="auto"/>
              <w:rPr>
                <w:lang w:val="en-US"/>
              </w:rPr>
            </w:pPr>
            <w:r w:rsidRPr="00155531">
              <w:rPr>
                <w:lang w:val="en-US"/>
              </w:rPr>
              <w:t>M3</w:t>
            </w:r>
          </w:p>
        </w:tc>
        <w:tc>
          <w:tcPr>
            <w:tcW w:w="1034" w:type="dxa"/>
            <w:vAlign w:val="center"/>
          </w:tcPr>
          <w:p w:rsidR="001D13DF" w:rsidRPr="00155531" w:rsidRDefault="001D13DF" w:rsidP="001D13DF">
            <w:pPr>
              <w:spacing w:line="360" w:lineRule="auto"/>
              <w:jc w:val="center"/>
              <w:rPr>
                <w:color w:val="000000"/>
              </w:rPr>
            </w:pPr>
            <w:r w:rsidRPr="00155531">
              <w:rPr>
                <w:color w:val="000000"/>
              </w:rPr>
              <w:t>-</w:t>
            </w:r>
          </w:p>
        </w:tc>
        <w:tc>
          <w:tcPr>
            <w:tcW w:w="1034" w:type="dxa"/>
            <w:vAlign w:val="center"/>
          </w:tcPr>
          <w:p w:rsidR="001D13DF" w:rsidRPr="00155531" w:rsidRDefault="001D13DF" w:rsidP="001D13DF">
            <w:pPr>
              <w:spacing w:line="360" w:lineRule="auto"/>
              <w:jc w:val="center"/>
              <w:rPr>
                <w:color w:val="000000"/>
              </w:rPr>
            </w:pPr>
            <w:r w:rsidRPr="00155531">
              <w:rPr>
                <w:color w:val="000000"/>
              </w:rPr>
              <w:t>55,9</w:t>
            </w:r>
          </w:p>
        </w:tc>
        <w:tc>
          <w:tcPr>
            <w:tcW w:w="1535" w:type="dxa"/>
            <w:vAlign w:val="center"/>
          </w:tcPr>
          <w:p w:rsidR="001D13DF" w:rsidRPr="00155531" w:rsidRDefault="001D13DF" w:rsidP="001D13DF">
            <w:pPr>
              <w:spacing w:line="360" w:lineRule="auto"/>
              <w:jc w:val="center"/>
              <w:rPr>
                <w:color w:val="000000"/>
              </w:rPr>
            </w:pPr>
            <w:r w:rsidRPr="00155531">
              <w:rPr>
                <w:color w:val="000000"/>
              </w:rPr>
              <w:t>44,9</w:t>
            </w:r>
          </w:p>
        </w:tc>
        <w:tc>
          <w:tcPr>
            <w:tcW w:w="1536" w:type="dxa"/>
            <w:vAlign w:val="center"/>
          </w:tcPr>
          <w:p w:rsidR="001D13DF" w:rsidRPr="00155531" w:rsidRDefault="001D13DF" w:rsidP="001D13DF">
            <w:pPr>
              <w:spacing w:line="360" w:lineRule="auto"/>
              <w:jc w:val="center"/>
              <w:rPr>
                <w:color w:val="000000"/>
              </w:rPr>
            </w:pPr>
            <w:r w:rsidRPr="00155531">
              <w:rPr>
                <w:color w:val="000000"/>
              </w:rPr>
              <w:t>55,1</w:t>
            </w:r>
          </w:p>
        </w:tc>
        <w:tc>
          <w:tcPr>
            <w:tcW w:w="2247" w:type="dxa"/>
            <w:vAlign w:val="center"/>
          </w:tcPr>
          <w:p w:rsidR="001D13DF" w:rsidRPr="00155531" w:rsidRDefault="001D13DF" w:rsidP="001D13DF">
            <w:pPr>
              <w:spacing w:line="360" w:lineRule="auto"/>
              <w:jc w:val="center"/>
              <w:rPr>
                <w:color w:val="000000"/>
              </w:rPr>
            </w:pPr>
            <w:r w:rsidRPr="00155531">
              <w:rPr>
                <w:color w:val="000000"/>
              </w:rPr>
              <w:t>41,7</w:t>
            </w:r>
          </w:p>
        </w:tc>
      </w:tr>
      <w:tr w:rsidR="001D13DF" w:rsidRPr="00155531" w:rsidTr="001D13DF">
        <w:trPr>
          <w:jc w:val="center"/>
        </w:trPr>
        <w:tc>
          <w:tcPr>
            <w:tcW w:w="2370" w:type="dxa"/>
            <w:vAlign w:val="bottom"/>
          </w:tcPr>
          <w:p w:rsidR="001D13DF" w:rsidRPr="00155531" w:rsidRDefault="001D13DF" w:rsidP="001D13DF">
            <w:pPr>
              <w:spacing w:before="60" w:after="60" w:line="360" w:lineRule="auto"/>
              <w:rPr>
                <w:lang w:val="en-US"/>
              </w:rPr>
            </w:pPr>
            <w:r w:rsidRPr="00155531">
              <w:rPr>
                <w:lang w:val="en-US"/>
              </w:rPr>
              <w:t>M5</w:t>
            </w:r>
          </w:p>
        </w:tc>
        <w:tc>
          <w:tcPr>
            <w:tcW w:w="1034" w:type="dxa"/>
            <w:vAlign w:val="center"/>
          </w:tcPr>
          <w:p w:rsidR="001D13DF" w:rsidRPr="00155531" w:rsidRDefault="001D13DF" w:rsidP="001D13DF">
            <w:pPr>
              <w:spacing w:line="360" w:lineRule="auto"/>
              <w:jc w:val="center"/>
              <w:rPr>
                <w:color w:val="000000"/>
              </w:rPr>
            </w:pPr>
            <w:r w:rsidRPr="00155531">
              <w:rPr>
                <w:color w:val="000000"/>
              </w:rPr>
              <w:t>-</w:t>
            </w:r>
          </w:p>
        </w:tc>
        <w:tc>
          <w:tcPr>
            <w:tcW w:w="1034" w:type="dxa"/>
            <w:vAlign w:val="center"/>
          </w:tcPr>
          <w:p w:rsidR="001D13DF" w:rsidRPr="00155531" w:rsidRDefault="001D13DF" w:rsidP="001D13DF">
            <w:pPr>
              <w:spacing w:line="360" w:lineRule="auto"/>
              <w:jc w:val="center"/>
              <w:rPr>
                <w:color w:val="000000"/>
              </w:rPr>
            </w:pPr>
            <w:r w:rsidRPr="00155531">
              <w:rPr>
                <w:color w:val="000000"/>
              </w:rPr>
              <w:t>53,2</w:t>
            </w:r>
          </w:p>
        </w:tc>
        <w:tc>
          <w:tcPr>
            <w:tcW w:w="1535" w:type="dxa"/>
            <w:vAlign w:val="center"/>
          </w:tcPr>
          <w:p w:rsidR="001D13DF" w:rsidRPr="00155531" w:rsidRDefault="001D13DF" w:rsidP="001D13DF">
            <w:pPr>
              <w:spacing w:line="360" w:lineRule="auto"/>
              <w:jc w:val="center"/>
              <w:rPr>
                <w:color w:val="000000"/>
              </w:rPr>
            </w:pPr>
            <w:r w:rsidRPr="00155531">
              <w:rPr>
                <w:color w:val="000000"/>
              </w:rPr>
              <w:t>37,8</w:t>
            </w:r>
          </w:p>
        </w:tc>
        <w:tc>
          <w:tcPr>
            <w:tcW w:w="1536" w:type="dxa"/>
            <w:vAlign w:val="center"/>
          </w:tcPr>
          <w:p w:rsidR="001D13DF" w:rsidRPr="00155531" w:rsidRDefault="001D13DF" w:rsidP="001D13DF">
            <w:pPr>
              <w:spacing w:line="360" w:lineRule="auto"/>
              <w:jc w:val="center"/>
              <w:rPr>
                <w:color w:val="000000"/>
              </w:rPr>
            </w:pPr>
            <w:r w:rsidRPr="00155531">
              <w:rPr>
                <w:color w:val="000000"/>
              </w:rPr>
              <w:t>47,6</w:t>
            </w:r>
          </w:p>
        </w:tc>
        <w:tc>
          <w:tcPr>
            <w:tcW w:w="2247" w:type="dxa"/>
            <w:vAlign w:val="center"/>
          </w:tcPr>
          <w:p w:rsidR="001D13DF" w:rsidRPr="00155531" w:rsidRDefault="001D13DF" w:rsidP="001D13DF">
            <w:pPr>
              <w:spacing w:line="360" w:lineRule="auto"/>
              <w:jc w:val="center"/>
              <w:rPr>
                <w:color w:val="000000"/>
              </w:rPr>
            </w:pPr>
            <w:r w:rsidRPr="00155531">
              <w:rPr>
                <w:color w:val="000000"/>
              </w:rPr>
              <w:t>31,4</w:t>
            </w:r>
          </w:p>
        </w:tc>
      </w:tr>
    </w:tbl>
    <w:p w:rsidR="001D13DF" w:rsidRPr="00155531" w:rsidRDefault="001D13DF" w:rsidP="001D13DF">
      <w:pPr>
        <w:spacing w:line="360" w:lineRule="auto"/>
        <w:jc w:val="center"/>
      </w:pPr>
      <w:r>
        <w:rPr>
          <w:noProof/>
        </w:rPr>
        <w:drawing>
          <wp:inline distT="0" distB="0" distL="0" distR="0">
            <wp:extent cx="6772910" cy="4518660"/>
            <wp:effectExtent l="0" t="0" r="889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772910" cy="4518660"/>
                    </a:xfrm>
                    <a:prstGeom prst="rect">
                      <a:avLst/>
                    </a:prstGeom>
                    <a:noFill/>
                    <a:ln>
                      <a:noFill/>
                    </a:ln>
                  </pic:spPr>
                </pic:pic>
              </a:graphicData>
            </a:graphic>
          </wp:inline>
        </w:drawing>
      </w:r>
    </w:p>
    <w:p w:rsidR="001D13DF" w:rsidRPr="00155531" w:rsidRDefault="001D13DF" w:rsidP="001D13DF">
      <w:pPr>
        <w:spacing w:line="360" w:lineRule="auto"/>
        <w:jc w:val="center"/>
      </w:pPr>
    </w:p>
    <w:p w:rsidR="001D13DF" w:rsidRPr="00155531" w:rsidRDefault="001D13DF" w:rsidP="001D13DF">
      <w:pPr>
        <w:spacing w:line="360" w:lineRule="auto"/>
        <w:jc w:val="center"/>
      </w:pPr>
      <w:r>
        <w:rPr>
          <w:noProof/>
        </w:rPr>
        <w:drawing>
          <wp:inline distT="0" distB="0" distL="0" distR="0">
            <wp:extent cx="7974330" cy="5316220"/>
            <wp:effectExtent l="0" t="0" r="762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974330" cy="5316220"/>
                    </a:xfrm>
                    <a:prstGeom prst="rect">
                      <a:avLst/>
                    </a:prstGeom>
                    <a:noFill/>
                    <a:ln>
                      <a:noFill/>
                    </a:ln>
                  </pic:spPr>
                </pic:pic>
              </a:graphicData>
            </a:graphic>
          </wp:inline>
        </w:drawing>
      </w:r>
    </w:p>
    <w:p w:rsidR="001D13DF" w:rsidRPr="00155531" w:rsidRDefault="001D13DF" w:rsidP="001D13DF">
      <w:pPr>
        <w:spacing w:line="360" w:lineRule="auto"/>
        <w:jc w:val="center"/>
      </w:pPr>
    </w:p>
    <w:p w:rsidR="001D13DF" w:rsidRPr="00155531" w:rsidRDefault="001D13DF" w:rsidP="001D13DF">
      <w:pPr>
        <w:spacing w:line="360" w:lineRule="auto"/>
        <w:jc w:val="center"/>
      </w:pPr>
    </w:p>
    <w:p w:rsidR="001D13DF" w:rsidRPr="00155531" w:rsidRDefault="001D13DF" w:rsidP="001D13DF">
      <w:pPr>
        <w:spacing w:line="360" w:lineRule="auto"/>
        <w:jc w:val="center"/>
      </w:pPr>
    </w:p>
    <w:p w:rsidR="001D13DF" w:rsidRPr="00AC7C05" w:rsidRDefault="001D13DF" w:rsidP="00AC7C05">
      <w:pPr>
        <w:spacing w:line="360" w:lineRule="auto"/>
        <w:jc w:val="center"/>
      </w:pPr>
      <w:r>
        <w:rPr>
          <w:noProof/>
        </w:rPr>
        <w:drawing>
          <wp:inline distT="0" distB="0" distL="0" distR="0" wp14:anchorId="22F057E9" wp14:editId="79694ED9">
            <wp:extent cx="8123555" cy="541210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123555" cy="5412105"/>
                    </a:xfrm>
                    <a:prstGeom prst="rect">
                      <a:avLst/>
                    </a:prstGeom>
                    <a:noFill/>
                    <a:ln>
                      <a:noFill/>
                    </a:ln>
                  </pic:spPr>
                </pic:pic>
              </a:graphicData>
            </a:graphic>
          </wp:inline>
        </w:drawing>
      </w:r>
      <w:r w:rsidRPr="00155531">
        <w:rPr>
          <w:lang w:val="en-US"/>
        </w:rPr>
        <w:br w:type="page"/>
      </w:r>
    </w:p>
    <w:p w:rsidR="001D13DF" w:rsidRPr="00155531" w:rsidRDefault="001D13DF" w:rsidP="001D13DF">
      <w:pPr>
        <w:spacing w:line="360" w:lineRule="auto"/>
        <w:jc w:val="center"/>
        <w:rPr>
          <w:b/>
        </w:rPr>
      </w:pPr>
      <w:r w:rsidRPr="00155531">
        <w:rPr>
          <w:b/>
        </w:rPr>
        <w:t>TIMSS-2015 MS, профильное изучение физики – 11 класс (якорные задания)</w:t>
      </w:r>
    </w:p>
    <w:p w:rsidR="001D13DF" w:rsidRPr="00155531" w:rsidRDefault="001D13DF" w:rsidP="001D13DF">
      <w:pPr>
        <w:spacing w:line="360" w:lineRule="auto"/>
        <w:jc w:val="center"/>
      </w:pPr>
    </w:p>
    <w:p w:rsidR="001D13DF" w:rsidRPr="00155531" w:rsidRDefault="001D13DF" w:rsidP="001D13DF">
      <w:pPr>
        <w:spacing w:line="360" w:lineRule="auto"/>
        <w:jc w:val="center"/>
      </w:pPr>
    </w:p>
    <w:tbl>
      <w:tblPr>
        <w:tblW w:w="0" w:type="auto"/>
        <w:jc w:val="center"/>
        <w:tblInd w:w="3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0"/>
        <w:gridCol w:w="1034"/>
        <w:gridCol w:w="1034"/>
        <w:gridCol w:w="1034"/>
        <w:gridCol w:w="2851"/>
      </w:tblGrid>
      <w:tr w:rsidR="001D13DF" w:rsidRPr="00155531" w:rsidTr="001D13DF">
        <w:trPr>
          <w:jc w:val="center"/>
        </w:trPr>
        <w:tc>
          <w:tcPr>
            <w:tcW w:w="2370" w:type="dxa"/>
            <w:vMerge w:val="restart"/>
            <w:vAlign w:val="center"/>
          </w:tcPr>
          <w:p w:rsidR="001D13DF" w:rsidRPr="00155531" w:rsidRDefault="001D13DF" w:rsidP="001D13DF">
            <w:pPr>
              <w:spacing w:line="360" w:lineRule="auto"/>
              <w:jc w:val="center"/>
              <w:rPr>
                <w:b/>
              </w:rPr>
            </w:pPr>
            <w:r w:rsidRPr="00155531">
              <w:rPr>
                <w:b/>
              </w:rPr>
              <w:t xml:space="preserve">Блок </w:t>
            </w:r>
            <w:r w:rsidRPr="00155531">
              <w:rPr>
                <w:b/>
              </w:rPr>
              <w:br/>
              <w:t>(якорные задания)</w:t>
            </w:r>
          </w:p>
        </w:tc>
        <w:tc>
          <w:tcPr>
            <w:tcW w:w="3102" w:type="dxa"/>
            <w:gridSpan w:val="3"/>
            <w:vAlign w:val="center"/>
          </w:tcPr>
          <w:p w:rsidR="001D13DF" w:rsidRPr="00155531" w:rsidRDefault="001D13DF" w:rsidP="001D13DF">
            <w:pPr>
              <w:spacing w:line="360" w:lineRule="auto"/>
              <w:jc w:val="center"/>
              <w:rPr>
                <w:b/>
              </w:rPr>
            </w:pPr>
            <w:r w:rsidRPr="00155531">
              <w:rPr>
                <w:b/>
              </w:rPr>
              <w:t>Средний процент выполнения (Россия)</w:t>
            </w:r>
          </w:p>
        </w:tc>
        <w:tc>
          <w:tcPr>
            <w:tcW w:w="2851" w:type="dxa"/>
            <w:vMerge w:val="restart"/>
          </w:tcPr>
          <w:p w:rsidR="001D13DF" w:rsidRPr="00155531" w:rsidRDefault="001D13DF" w:rsidP="001D13DF">
            <w:pPr>
              <w:spacing w:line="360" w:lineRule="auto"/>
              <w:jc w:val="center"/>
              <w:rPr>
                <w:b/>
              </w:rPr>
            </w:pPr>
            <w:r w:rsidRPr="00155531">
              <w:rPr>
                <w:b/>
                <w:color w:val="000000"/>
              </w:rPr>
              <w:t>Средний процент выполнения на международном уровне (2015)</w:t>
            </w:r>
          </w:p>
        </w:tc>
      </w:tr>
      <w:tr w:rsidR="001D13DF" w:rsidRPr="00155531" w:rsidTr="001D13DF">
        <w:trPr>
          <w:jc w:val="center"/>
        </w:trPr>
        <w:tc>
          <w:tcPr>
            <w:tcW w:w="2370" w:type="dxa"/>
            <w:vMerge/>
            <w:vAlign w:val="bottom"/>
          </w:tcPr>
          <w:p w:rsidR="001D13DF" w:rsidRPr="00155531" w:rsidRDefault="001D13DF" w:rsidP="001D13DF">
            <w:pPr>
              <w:spacing w:before="60" w:after="60" w:line="360" w:lineRule="auto"/>
            </w:pPr>
          </w:p>
        </w:tc>
        <w:tc>
          <w:tcPr>
            <w:tcW w:w="1034" w:type="dxa"/>
            <w:vAlign w:val="center"/>
          </w:tcPr>
          <w:p w:rsidR="001D13DF" w:rsidRPr="00155531" w:rsidRDefault="001D13DF" w:rsidP="001D13DF">
            <w:pPr>
              <w:spacing w:line="360" w:lineRule="auto"/>
              <w:jc w:val="center"/>
              <w:rPr>
                <w:color w:val="000000"/>
              </w:rPr>
            </w:pPr>
            <w:r w:rsidRPr="00155531">
              <w:rPr>
                <w:color w:val="000000"/>
              </w:rPr>
              <w:t>1995</w:t>
            </w:r>
          </w:p>
        </w:tc>
        <w:tc>
          <w:tcPr>
            <w:tcW w:w="1034" w:type="dxa"/>
            <w:vAlign w:val="center"/>
          </w:tcPr>
          <w:p w:rsidR="001D13DF" w:rsidRPr="00155531" w:rsidRDefault="001D13DF" w:rsidP="001D13DF">
            <w:pPr>
              <w:spacing w:line="360" w:lineRule="auto"/>
              <w:jc w:val="center"/>
              <w:rPr>
                <w:color w:val="000000"/>
              </w:rPr>
            </w:pPr>
            <w:r w:rsidRPr="00155531">
              <w:rPr>
                <w:color w:val="000000"/>
              </w:rPr>
              <w:t>2008</w:t>
            </w:r>
          </w:p>
        </w:tc>
        <w:tc>
          <w:tcPr>
            <w:tcW w:w="1034" w:type="dxa"/>
            <w:vAlign w:val="center"/>
          </w:tcPr>
          <w:p w:rsidR="001D13DF" w:rsidRPr="00155531" w:rsidRDefault="001D13DF" w:rsidP="001D13DF">
            <w:pPr>
              <w:spacing w:line="360" w:lineRule="auto"/>
              <w:jc w:val="center"/>
              <w:rPr>
                <w:color w:val="000000"/>
              </w:rPr>
            </w:pPr>
            <w:r w:rsidRPr="00155531">
              <w:rPr>
                <w:color w:val="000000"/>
              </w:rPr>
              <w:t>2015</w:t>
            </w:r>
          </w:p>
        </w:tc>
        <w:tc>
          <w:tcPr>
            <w:tcW w:w="2851" w:type="dxa"/>
            <w:vMerge/>
            <w:vAlign w:val="center"/>
          </w:tcPr>
          <w:p w:rsidR="001D13DF" w:rsidRPr="00155531" w:rsidRDefault="001D13DF" w:rsidP="001D13DF">
            <w:pPr>
              <w:spacing w:line="360" w:lineRule="auto"/>
              <w:jc w:val="center"/>
              <w:rPr>
                <w:color w:val="000000"/>
              </w:rPr>
            </w:pPr>
          </w:p>
        </w:tc>
      </w:tr>
      <w:tr w:rsidR="001D13DF" w:rsidRPr="00155531" w:rsidTr="001D13DF">
        <w:trPr>
          <w:jc w:val="center"/>
        </w:trPr>
        <w:tc>
          <w:tcPr>
            <w:tcW w:w="2370" w:type="dxa"/>
            <w:vAlign w:val="bottom"/>
          </w:tcPr>
          <w:p w:rsidR="001D13DF" w:rsidRPr="00155531" w:rsidRDefault="001D13DF" w:rsidP="001D13DF">
            <w:pPr>
              <w:spacing w:before="60" w:after="60" w:line="360" w:lineRule="auto"/>
            </w:pPr>
            <w:r w:rsidRPr="00155531">
              <w:rPr>
                <w:lang w:val="en-US"/>
              </w:rPr>
              <w:t>P</w:t>
            </w:r>
            <w:r w:rsidRPr="00155531">
              <w:t>1</w:t>
            </w:r>
          </w:p>
        </w:tc>
        <w:tc>
          <w:tcPr>
            <w:tcW w:w="1034" w:type="dxa"/>
            <w:vAlign w:val="center"/>
          </w:tcPr>
          <w:p w:rsidR="001D13DF" w:rsidRPr="00155531" w:rsidRDefault="001D13DF" w:rsidP="001D13DF">
            <w:pPr>
              <w:spacing w:line="360" w:lineRule="auto"/>
              <w:jc w:val="center"/>
              <w:rPr>
                <w:color w:val="000000"/>
              </w:rPr>
            </w:pPr>
            <w:r w:rsidRPr="00155531">
              <w:rPr>
                <w:color w:val="000000"/>
              </w:rPr>
              <w:t>52,4</w:t>
            </w:r>
          </w:p>
        </w:tc>
        <w:tc>
          <w:tcPr>
            <w:tcW w:w="1034" w:type="dxa"/>
            <w:vAlign w:val="center"/>
          </w:tcPr>
          <w:p w:rsidR="001D13DF" w:rsidRPr="00155531" w:rsidRDefault="001D13DF" w:rsidP="001D13DF">
            <w:pPr>
              <w:spacing w:line="360" w:lineRule="auto"/>
              <w:jc w:val="center"/>
              <w:rPr>
                <w:color w:val="000000"/>
              </w:rPr>
            </w:pPr>
            <w:r w:rsidRPr="00155531">
              <w:rPr>
                <w:color w:val="000000"/>
              </w:rPr>
              <w:t>52,6</w:t>
            </w:r>
          </w:p>
        </w:tc>
        <w:tc>
          <w:tcPr>
            <w:tcW w:w="1034" w:type="dxa"/>
            <w:vAlign w:val="center"/>
          </w:tcPr>
          <w:p w:rsidR="001D13DF" w:rsidRPr="00155531" w:rsidRDefault="001D13DF" w:rsidP="001D13DF">
            <w:pPr>
              <w:spacing w:line="360" w:lineRule="auto"/>
              <w:jc w:val="center"/>
              <w:rPr>
                <w:color w:val="000000"/>
              </w:rPr>
            </w:pPr>
            <w:r w:rsidRPr="00155531">
              <w:rPr>
                <w:color w:val="000000"/>
              </w:rPr>
              <w:t>57,6</w:t>
            </w:r>
          </w:p>
        </w:tc>
        <w:tc>
          <w:tcPr>
            <w:tcW w:w="2851" w:type="dxa"/>
            <w:vAlign w:val="center"/>
          </w:tcPr>
          <w:p w:rsidR="001D13DF" w:rsidRPr="00155531" w:rsidRDefault="001D13DF" w:rsidP="001D13DF">
            <w:pPr>
              <w:spacing w:line="360" w:lineRule="auto"/>
              <w:jc w:val="center"/>
              <w:rPr>
                <w:color w:val="000000"/>
              </w:rPr>
            </w:pPr>
            <w:r w:rsidRPr="00155531">
              <w:rPr>
                <w:color w:val="000000"/>
              </w:rPr>
              <w:t>42,8</w:t>
            </w:r>
          </w:p>
        </w:tc>
      </w:tr>
      <w:tr w:rsidR="001D13DF" w:rsidRPr="00155531" w:rsidTr="001D13DF">
        <w:trPr>
          <w:jc w:val="center"/>
        </w:trPr>
        <w:tc>
          <w:tcPr>
            <w:tcW w:w="2370" w:type="dxa"/>
            <w:vAlign w:val="bottom"/>
          </w:tcPr>
          <w:p w:rsidR="001D13DF" w:rsidRPr="00155531" w:rsidRDefault="001D13DF" w:rsidP="001D13DF">
            <w:pPr>
              <w:spacing w:before="60" w:after="60" w:line="360" w:lineRule="auto"/>
              <w:rPr>
                <w:lang w:val="en-US"/>
              </w:rPr>
            </w:pPr>
            <w:r w:rsidRPr="00155531">
              <w:rPr>
                <w:lang w:val="en-US"/>
              </w:rPr>
              <w:t>P3</w:t>
            </w:r>
          </w:p>
        </w:tc>
        <w:tc>
          <w:tcPr>
            <w:tcW w:w="1034" w:type="dxa"/>
            <w:vAlign w:val="center"/>
          </w:tcPr>
          <w:p w:rsidR="001D13DF" w:rsidRPr="00155531" w:rsidRDefault="001D13DF" w:rsidP="001D13DF">
            <w:pPr>
              <w:spacing w:line="360" w:lineRule="auto"/>
              <w:jc w:val="center"/>
              <w:rPr>
                <w:color w:val="000000"/>
              </w:rPr>
            </w:pPr>
            <w:r w:rsidRPr="00155531">
              <w:rPr>
                <w:color w:val="000000"/>
              </w:rPr>
              <w:t>-</w:t>
            </w:r>
          </w:p>
        </w:tc>
        <w:tc>
          <w:tcPr>
            <w:tcW w:w="1034" w:type="dxa"/>
            <w:vAlign w:val="center"/>
          </w:tcPr>
          <w:p w:rsidR="001D13DF" w:rsidRPr="00155531" w:rsidRDefault="001D13DF" w:rsidP="001D13DF">
            <w:pPr>
              <w:spacing w:line="360" w:lineRule="auto"/>
              <w:jc w:val="center"/>
              <w:rPr>
                <w:color w:val="000000"/>
              </w:rPr>
            </w:pPr>
            <w:r w:rsidRPr="00155531">
              <w:rPr>
                <w:color w:val="000000"/>
              </w:rPr>
              <w:t>53,2</w:t>
            </w:r>
          </w:p>
        </w:tc>
        <w:tc>
          <w:tcPr>
            <w:tcW w:w="1034" w:type="dxa"/>
            <w:vAlign w:val="center"/>
          </w:tcPr>
          <w:p w:rsidR="001D13DF" w:rsidRPr="00155531" w:rsidRDefault="001D13DF" w:rsidP="001D13DF">
            <w:pPr>
              <w:spacing w:line="360" w:lineRule="auto"/>
              <w:jc w:val="center"/>
              <w:rPr>
                <w:color w:val="000000"/>
              </w:rPr>
            </w:pPr>
            <w:r w:rsidRPr="00155531">
              <w:rPr>
                <w:color w:val="000000"/>
              </w:rPr>
              <w:t>56,1</w:t>
            </w:r>
          </w:p>
        </w:tc>
        <w:tc>
          <w:tcPr>
            <w:tcW w:w="2851" w:type="dxa"/>
            <w:vAlign w:val="center"/>
          </w:tcPr>
          <w:p w:rsidR="001D13DF" w:rsidRPr="00155531" w:rsidRDefault="001D13DF" w:rsidP="001D13DF">
            <w:pPr>
              <w:spacing w:line="360" w:lineRule="auto"/>
              <w:jc w:val="center"/>
              <w:rPr>
                <w:color w:val="000000"/>
              </w:rPr>
            </w:pPr>
            <w:r w:rsidRPr="00155531">
              <w:rPr>
                <w:color w:val="000000"/>
              </w:rPr>
              <w:t>41,9</w:t>
            </w:r>
          </w:p>
        </w:tc>
      </w:tr>
      <w:tr w:rsidR="001D13DF" w:rsidRPr="00155531" w:rsidTr="001D13DF">
        <w:trPr>
          <w:jc w:val="center"/>
        </w:trPr>
        <w:tc>
          <w:tcPr>
            <w:tcW w:w="2370" w:type="dxa"/>
            <w:vAlign w:val="bottom"/>
          </w:tcPr>
          <w:p w:rsidR="001D13DF" w:rsidRPr="00155531" w:rsidRDefault="001D13DF" w:rsidP="001D13DF">
            <w:pPr>
              <w:spacing w:before="60" w:after="60" w:line="360" w:lineRule="auto"/>
              <w:rPr>
                <w:lang w:val="en-US"/>
              </w:rPr>
            </w:pPr>
            <w:r w:rsidRPr="00155531">
              <w:rPr>
                <w:lang w:val="en-US"/>
              </w:rPr>
              <w:t>P5</w:t>
            </w:r>
          </w:p>
        </w:tc>
        <w:tc>
          <w:tcPr>
            <w:tcW w:w="1034" w:type="dxa"/>
            <w:vAlign w:val="center"/>
          </w:tcPr>
          <w:p w:rsidR="001D13DF" w:rsidRPr="00155531" w:rsidRDefault="001D13DF" w:rsidP="001D13DF">
            <w:pPr>
              <w:spacing w:line="360" w:lineRule="auto"/>
              <w:jc w:val="center"/>
              <w:rPr>
                <w:color w:val="000000"/>
              </w:rPr>
            </w:pPr>
            <w:r w:rsidRPr="00155531">
              <w:rPr>
                <w:color w:val="000000"/>
              </w:rPr>
              <w:t>-</w:t>
            </w:r>
          </w:p>
        </w:tc>
        <w:tc>
          <w:tcPr>
            <w:tcW w:w="1034" w:type="dxa"/>
            <w:vAlign w:val="center"/>
          </w:tcPr>
          <w:p w:rsidR="001D13DF" w:rsidRPr="00155531" w:rsidRDefault="001D13DF" w:rsidP="001D13DF">
            <w:pPr>
              <w:spacing w:line="360" w:lineRule="auto"/>
              <w:jc w:val="center"/>
              <w:rPr>
                <w:color w:val="000000"/>
              </w:rPr>
            </w:pPr>
            <w:r w:rsidRPr="00155531">
              <w:rPr>
                <w:color w:val="000000"/>
              </w:rPr>
              <w:t>46,1</w:t>
            </w:r>
          </w:p>
        </w:tc>
        <w:tc>
          <w:tcPr>
            <w:tcW w:w="1034" w:type="dxa"/>
            <w:vAlign w:val="center"/>
          </w:tcPr>
          <w:p w:rsidR="001D13DF" w:rsidRPr="00155531" w:rsidRDefault="001D13DF" w:rsidP="001D13DF">
            <w:pPr>
              <w:spacing w:line="360" w:lineRule="auto"/>
              <w:jc w:val="center"/>
              <w:rPr>
                <w:color w:val="000000"/>
              </w:rPr>
            </w:pPr>
            <w:r w:rsidRPr="00155531">
              <w:rPr>
                <w:color w:val="000000"/>
              </w:rPr>
              <w:t>45,8</w:t>
            </w:r>
          </w:p>
        </w:tc>
        <w:tc>
          <w:tcPr>
            <w:tcW w:w="2851" w:type="dxa"/>
            <w:vAlign w:val="center"/>
          </w:tcPr>
          <w:p w:rsidR="001D13DF" w:rsidRPr="00155531" w:rsidRDefault="001D13DF" w:rsidP="001D13DF">
            <w:pPr>
              <w:spacing w:line="360" w:lineRule="auto"/>
              <w:jc w:val="center"/>
              <w:rPr>
                <w:color w:val="000000"/>
              </w:rPr>
            </w:pPr>
            <w:r w:rsidRPr="00155531">
              <w:rPr>
                <w:color w:val="000000"/>
              </w:rPr>
              <w:t>38,5</w:t>
            </w:r>
          </w:p>
        </w:tc>
      </w:tr>
    </w:tbl>
    <w:p w:rsidR="001D13DF" w:rsidRPr="00155531" w:rsidRDefault="001D13DF" w:rsidP="001D13DF">
      <w:pPr>
        <w:spacing w:line="360" w:lineRule="auto"/>
        <w:jc w:val="center"/>
      </w:pPr>
    </w:p>
    <w:p w:rsidR="001D13DF" w:rsidRPr="00155531" w:rsidRDefault="001D13DF" w:rsidP="001D13DF">
      <w:pPr>
        <w:spacing w:line="360" w:lineRule="auto"/>
        <w:jc w:val="center"/>
        <w:rPr>
          <w:lang w:val="en-US"/>
        </w:rPr>
      </w:pPr>
    </w:p>
    <w:p w:rsidR="001D13DF" w:rsidRPr="00155531" w:rsidRDefault="001D13DF" w:rsidP="001D13DF">
      <w:pPr>
        <w:spacing w:line="360" w:lineRule="auto"/>
        <w:jc w:val="center"/>
      </w:pPr>
      <w:r>
        <w:rPr>
          <w:noProof/>
        </w:rPr>
        <w:drawing>
          <wp:inline distT="0" distB="0" distL="0" distR="0">
            <wp:extent cx="7357745" cy="490156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57745" cy="4901565"/>
                    </a:xfrm>
                    <a:prstGeom prst="rect">
                      <a:avLst/>
                    </a:prstGeom>
                    <a:noFill/>
                    <a:ln>
                      <a:noFill/>
                    </a:ln>
                  </pic:spPr>
                </pic:pic>
              </a:graphicData>
            </a:graphic>
          </wp:inline>
        </w:drawing>
      </w:r>
    </w:p>
    <w:p w:rsidR="001D13DF" w:rsidRPr="00155531" w:rsidRDefault="001D13DF" w:rsidP="001D13DF">
      <w:pPr>
        <w:spacing w:line="360" w:lineRule="auto"/>
        <w:jc w:val="center"/>
      </w:pPr>
    </w:p>
    <w:p w:rsidR="001D13DF" w:rsidRPr="00155531" w:rsidRDefault="001D13DF" w:rsidP="001D13DF">
      <w:pPr>
        <w:spacing w:line="360" w:lineRule="auto"/>
        <w:jc w:val="center"/>
      </w:pPr>
      <w:r>
        <w:rPr>
          <w:noProof/>
        </w:rPr>
        <w:drawing>
          <wp:inline distT="0" distB="0" distL="0" distR="0">
            <wp:extent cx="7453630" cy="4933315"/>
            <wp:effectExtent l="0" t="0" r="0"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453630" cy="4933315"/>
                    </a:xfrm>
                    <a:prstGeom prst="rect">
                      <a:avLst/>
                    </a:prstGeom>
                    <a:noFill/>
                    <a:ln>
                      <a:noFill/>
                    </a:ln>
                  </pic:spPr>
                </pic:pic>
              </a:graphicData>
            </a:graphic>
          </wp:inline>
        </w:drawing>
      </w:r>
    </w:p>
    <w:p w:rsidR="001D13DF" w:rsidRPr="00155531" w:rsidRDefault="001D13DF" w:rsidP="001D13DF">
      <w:pPr>
        <w:spacing w:line="360" w:lineRule="auto"/>
        <w:jc w:val="center"/>
      </w:pPr>
    </w:p>
    <w:p w:rsidR="001D13DF" w:rsidRPr="00155531" w:rsidRDefault="001D13DF" w:rsidP="001D13DF">
      <w:pPr>
        <w:snapToGrid w:val="0"/>
        <w:spacing w:line="360" w:lineRule="auto"/>
        <w:jc w:val="center"/>
        <w:rPr>
          <w:b/>
          <w:i/>
        </w:rPr>
      </w:pPr>
      <w:r>
        <w:rPr>
          <w:noProof/>
        </w:rPr>
        <w:drawing>
          <wp:inline distT="0" distB="0" distL="0" distR="0">
            <wp:extent cx="7261860" cy="4838065"/>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261860" cy="4838065"/>
                    </a:xfrm>
                    <a:prstGeom prst="rect">
                      <a:avLst/>
                    </a:prstGeom>
                    <a:noFill/>
                    <a:ln>
                      <a:noFill/>
                    </a:ln>
                  </pic:spPr>
                </pic:pic>
              </a:graphicData>
            </a:graphic>
          </wp:inline>
        </w:drawing>
      </w:r>
    </w:p>
    <w:p w:rsidR="001D13DF" w:rsidRPr="00155531" w:rsidRDefault="001D13DF" w:rsidP="001D13DF">
      <w:pPr>
        <w:snapToGrid w:val="0"/>
        <w:spacing w:line="360" w:lineRule="auto"/>
        <w:jc w:val="center"/>
        <w:rPr>
          <w:b/>
          <w:i/>
        </w:rPr>
      </w:pPr>
    </w:p>
    <w:p w:rsidR="001D13DF" w:rsidRPr="00155531" w:rsidRDefault="001D13DF" w:rsidP="001D13DF">
      <w:pPr>
        <w:snapToGrid w:val="0"/>
        <w:spacing w:line="360" w:lineRule="auto"/>
        <w:jc w:val="center"/>
        <w:rPr>
          <w:b/>
          <w:i/>
        </w:rPr>
        <w:sectPr w:rsidR="001D13DF" w:rsidRPr="00155531" w:rsidSect="001D13DF">
          <w:footnotePr>
            <w:numRestart w:val="eachPage"/>
          </w:footnotePr>
          <w:pgSz w:w="16838" w:h="11906" w:orient="landscape"/>
          <w:pgMar w:top="1701" w:right="1134" w:bottom="850" w:left="1134" w:header="708" w:footer="708" w:gutter="0"/>
          <w:cols w:space="708"/>
          <w:docGrid w:linePitch="360"/>
        </w:sectPr>
      </w:pPr>
    </w:p>
    <w:p w:rsidR="001D13DF" w:rsidRPr="00155531" w:rsidRDefault="001D13DF" w:rsidP="001D13DF">
      <w:pPr>
        <w:snapToGrid w:val="0"/>
        <w:spacing w:line="360" w:lineRule="auto"/>
        <w:jc w:val="center"/>
        <w:rPr>
          <w:noProof/>
        </w:rPr>
      </w:pPr>
      <w:r>
        <w:rPr>
          <w:noProof/>
        </w:rPr>
        <w:drawing>
          <wp:inline distT="0" distB="0" distL="0" distR="0">
            <wp:extent cx="4476115" cy="2668905"/>
            <wp:effectExtent l="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76115" cy="2668905"/>
                    </a:xfrm>
                    <a:prstGeom prst="rect">
                      <a:avLst/>
                    </a:prstGeom>
                    <a:noFill/>
                    <a:ln>
                      <a:noFill/>
                    </a:ln>
                  </pic:spPr>
                </pic:pic>
              </a:graphicData>
            </a:graphic>
          </wp:inline>
        </w:drawing>
      </w:r>
    </w:p>
    <w:p w:rsidR="001D13DF" w:rsidRPr="00155531" w:rsidRDefault="001D13DF" w:rsidP="001D13DF">
      <w:pPr>
        <w:snapToGrid w:val="0"/>
        <w:spacing w:line="360" w:lineRule="auto"/>
        <w:rPr>
          <w:noProof/>
        </w:rPr>
      </w:pPr>
    </w:p>
    <w:p w:rsidR="001D13DF" w:rsidRPr="00155531" w:rsidRDefault="001D13DF" w:rsidP="001D13DF">
      <w:pPr>
        <w:snapToGrid w:val="0"/>
        <w:spacing w:line="360" w:lineRule="auto"/>
        <w:jc w:val="center"/>
        <w:rPr>
          <w:noProof/>
        </w:rPr>
      </w:pPr>
      <w:r>
        <w:rPr>
          <w:noProof/>
        </w:rPr>
        <w:drawing>
          <wp:inline distT="0" distB="0" distL="0" distR="0">
            <wp:extent cx="4284980" cy="2562225"/>
            <wp:effectExtent l="0" t="0" r="127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84980" cy="2562225"/>
                    </a:xfrm>
                    <a:prstGeom prst="rect">
                      <a:avLst/>
                    </a:prstGeom>
                    <a:noFill/>
                    <a:ln>
                      <a:noFill/>
                    </a:ln>
                  </pic:spPr>
                </pic:pic>
              </a:graphicData>
            </a:graphic>
          </wp:inline>
        </w:drawing>
      </w:r>
    </w:p>
    <w:p w:rsidR="001D13DF" w:rsidRPr="00155531" w:rsidRDefault="001D13DF" w:rsidP="001D13DF">
      <w:pPr>
        <w:snapToGrid w:val="0"/>
        <w:spacing w:line="360" w:lineRule="auto"/>
        <w:rPr>
          <w:b/>
          <w:i/>
        </w:rPr>
      </w:pPr>
    </w:p>
    <w:p w:rsidR="001D13DF" w:rsidRPr="00155531" w:rsidRDefault="001D13DF" w:rsidP="001D13DF">
      <w:pPr>
        <w:snapToGrid w:val="0"/>
        <w:spacing w:line="360" w:lineRule="auto"/>
        <w:jc w:val="center"/>
        <w:rPr>
          <w:noProof/>
        </w:rPr>
      </w:pPr>
      <w:r>
        <w:rPr>
          <w:noProof/>
        </w:rPr>
        <w:drawing>
          <wp:inline distT="0" distB="0" distL="0" distR="0">
            <wp:extent cx="4572000" cy="276415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72000" cy="2764155"/>
                    </a:xfrm>
                    <a:prstGeom prst="rect">
                      <a:avLst/>
                    </a:prstGeom>
                    <a:noFill/>
                    <a:ln>
                      <a:noFill/>
                    </a:ln>
                  </pic:spPr>
                </pic:pic>
              </a:graphicData>
            </a:graphic>
          </wp:inline>
        </w:drawing>
      </w:r>
    </w:p>
    <w:p w:rsidR="001D13DF" w:rsidRPr="00155531" w:rsidRDefault="001D13DF" w:rsidP="001D13DF">
      <w:pPr>
        <w:snapToGrid w:val="0"/>
        <w:spacing w:line="360" w:lineRule="auto"/>
        <w:jc w:val="center"/>
        <w:rPr>
          <w:noProof/>
        </w:rPr>
      </w:pPr>
    </w:p>
    <w:p w:rsidR="001D13DF" w:rsidRPr="00155531" w:rsidRDefault="001D13DF" w:rsidP="001D13DF">
      <w:pPr>
        <w:snapToGrid w:val="0"/>
        <w:spacing w:line="360" w:lineRule="auto"/>
        <w:ind w:firstLine="709"/>
        <w:jc w:val="both"/>
      </w:pPr>
      <w:r w:rsidRPr="00155531">
        <w:t xml:space="preserve">Анализ результатов выполнения заданий по математике (профильный уровень) и по физике (профильный уровень) учащимися 11 классов в 2008 и 2015 годах показал, что за период с 1995 года по 2008 год было зафиксировано повышение средних результатов российских выпускников, изучавших углубленный </w:t>
      </w:r>
      <w:r w:rsidRPr="00155531">
        <w:rPr>
          <w:b/>
        </w:rPr>
        <w:t>профильный курс математики</w:t>
      </w:r>
      <w:r w:rsidRPr="00155531">
        <w:t xml:space="preserve">, а за период с 2008 по 2015 годы – снижение средних результатов. </w:t>
      </w:r>
    </w:p>
    <w:p w:rsidR="001D13DF" w:rsidRPr="00155531" w:rsidRDefault="001D13DF" w:rsidP="001D13DF">
      <w:pPr>
        <w:snapToGrid w:val="0"/>
        <w:spacing w:line="360" w:lineRule="auto"/>
        <w:ind w:firstLine="709"/>
        <w:jc w:val="both"/>
        <w:rPr>
          <w:noProof/>
        </w:rPr>
      </w:pPr>
      <w:r w:rsidRPr="00155531">
        <w:t xml:space="preserve">Сравнение результатов выполнения заданий по </w:t>
      </w:r>
      <w:r w:rsidRPr="00155531">
        <w:rPr>
          <w:b/>
        </w:rPr>
        <w:t>профильному курсу физики</w:t>
      </w:r>
      <w:r w:rsidRPr="00155531">
        <w:t xml:space="preserve"> показывает понижение результатов российских выпускников в выполнении международных тестов по физике. </w:t>
      </w:r>
    </w:p>
    <w:p w:rsidR="001D13DF" w:rsidRPr="00155531" w:rsidRDefault="001D13DF" w:rsidP="001D13DF">
      <w:pPr>
        <w:snapToGrid w:val="0"/>
        <w:spacing w:line="360" w:lineRule="auto"/>
        <w:jc w:val="center"/>
        <w:rPr>
          <w:b/>
        </w:rPr>
      </w:pPr>
    </w:p>
    <w:p w:rsidR="001D13DF" w:rsidRPr="00155531" w:rsidRDefault="001D13DF" w:rsidP="001D13DF">
      <w:pPr>
        <w:snapToGrid w:val="0"/>
        <w:spacing w:line="360" w:lineRule="auto"/>
        <w:jc w:val="center"/>
        <w:rPr>
          <w:b/>
        </w:rPr>
      </w:pPr>
      <w:r w:rsidRPr="00155531">
        <w:rPr>
          <w:b/>
        </w:rPr>
        <w:t>6. Проведение выполнения тестов в целом группами учащихся 4, 8 и 11 классов, отличающихся гендерными признаками</w:t>
      </w:r>
    </w:p>
    <w:p w:rsidR="001D13DF" w:rsidRPr="00155531" w:rsidRDefault="001D13DF" w:rsidP="001D13DF">
      <w:pPr>
        <w:pStyle w:val="aa"/>
        <w:spacing w:line="360" w:lineRule="auto"/>
        <w:jc w:val="center"/>
        <w:rPr>
          <w:sz w:val="24"/>
        </w:rPr>
      </w:pPr>
      <w:r>
        <w:rPr>
          <w:noProof/>
          <w:sz w:val="24"/>
          <w:lang w:val="ru-RU" w:eastAsia="ru-RU"/>
        </w:rPr>
        <w:drawing>
          <wp:inline distT="0" distB="0" distL="0" distR="0">
            <wp:extent cx="3760470" cy="2710815"/>
            <wp:effectExtent l="0" t="0" r="11430" b="13335"/>
            <wp:docPr id="65" name="Диаграмма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1D13DF" w:rsidRPr="00AC7C05" w:rsidRDefault="001D13DF" w:rsidP="001D13DF">
      <w:pPr>
        <w:pStyle w:val="aa"/>
        <w:spacing w:line="360" w:lineRule="auto"/>
        <w:rPr>
          <w:b/>
          <w:sz w:val="24"/>
          <w:lang w:val="ru-RU"/>
        </w:rPr>
      </w:pPr>
      <w:r w:rsidRPr="00AC7C05">
        <w:rPr>
          <w:b/>
          <w:sz w:val="24"/>
          <w:lang w:val="ru-RU"/>
        </w:rPr>
        <w:t>Результаты выполнения по предметным областям по естествознанию в зависимости от пола учащихся (4 класс)</w:t>
      </w:r>
    </w:p>
    <w:p w:rsidR="001D13DF" w:rsidRPr="00AC7C05" w:rsidRDefault="001D13DF" w:rsidP="001D13DF">
      <w:pPr>
        <w:pStyle w:val="aa"/>
        <w:spacing w:line="360" w:lineRule="auto"/>
        <w:rPr>
          <w:b/>
          <w:sz w:val="24"/>
          <w:lang w:val="ru-RU"/>
        </w:rPr>
      </w:pPr>
      <w:r w:rsidRPr="00AC7C05">
        <w:rPr>
          <w:b/>
          <w:sz w:val="24"/>
          <w:lang w:val="ru-RU"/>
        </w:rPr>
        <w:br w:type="page"/>
      </w:r>
    </w:p>
    <w:p w:rsidR="001D13DF" w:rsidRPr="00155531" w:rsidRDefault="001D13DF" w:rsidP="001D13DF">
      <w:pPr>
        <w:pStyle w:val="aa"/>
        <w:spacing w:line="360" w:lineRule="auto"/>
        <w:jc w:val="center"/>
        <w:rPr>
          <w:noProof/>
          <w:sz w:val="24"/>
        </w:rPr>
      </w:pPr>
      <w:r>
        <w:rPr>
          <w:noProof/>
          <w:sz w:val="24"/>
          <w:lang w:val="ru-RU" w:eastAsia="ru-RU"/>
        </w:rPr>
        <w:drawing>
          <wp:inline distT="0" distB="0" distL="0" distR="0">
            <wp:extent cx="3760470" cy="2710815"/>
            <wp:effectExtent l="0" t="0" r="11430" b="13335"/>
            <wp:docPr id="64" name="Диаграмма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1D13DF" w:rsidRPr="00AC7C05" w:rsidRDefault="001D13DF" w:rsidP="001D13DF">
      <w:pPr>
        <w:pStyle w:val="aa"/>
        <w:spacing w:line="360" w:lineRule="auto"/>
        <w:rPr>
          <w:b/>
          <w:sz w:val="24"/>
          <w:lang w:val="ru-RU"/>
        </w:rPr>
      </w:pPr>
      <w:r w:rsidRPr="00AC7C05">
        <w:rPr>
          <w:b/>
          <w:sz w:val="24"/>
          <w:lang w:val="ru-RU"/>
        </w:rPr>
        <w:t>Результаты выполнения по предметным областям по естествознанию в зависимости от пола учащихся (8 класс)</w:t>
      </w:r>
    </w:p>
    <w:p w:rsidR="001D13DF" w:rsidRPr="00AC7C05" w:rsidRDefault="001D13DF" w:rsidP="001D13DF">
      <w:pPr>
        <w:pStyle w:val="aa"/>
        <w:spacing w:line="360" w:lineRule="auto"/>
        <w:rPr>
          <w:noProof/>
          <w:sz w:val="24"/>
          <w:lang w:val="ru-RU"/>
        </w:rPr>
      </w:pPr>
    </w:p>
    <w:p w:rsidR="001D13DF" w:rsidRPr="00AC7C05" w:rsidRDefault="001D13DF" w:rsidP="001D13DF">
      <w:pPr>
        <w:pStyle w:val="aa"/>
        <w:spacing w:line="360" w:lineRule="auto"/>
        <w:rPr>
          <w:b/>
          <w:sz w:val="24"/>
          <w:lang w:val="ru-RU"/>
        </w:rPr>
      </w:pPr>
    </w:p>
    <w:p w:rsidR="001D13DF" w:rsidRPr="00155531" w:rsidRDefault="001D13DF" w:rsidP="001D13DF">
      <w:pPr>
        <w:pStyle w:val="aa"/>
        <w:spacing w:line="360" w:lineRule="auto"/>
        <w:jc w:val="center"/>
        <w:rPr>
          <w:noProof/>
          <w:sz w:val="24"/>
        </w:rPr>
      </w:pPr>
      <w:r>
        <w:rPr>
          <w:noProof/>
          <w:sz w:val="24"/>
          <w:lang w:val="ru-RU" w:eastAsia="ru-RU"/>
        </w:rPr>
        <w:drawing>
          <wp:inline distT="0" distB="0" distL="0" distR="0">
            <wp:extent cx="3760470" cy="2710815"/>
            <wp:effectExtent l="0" t="0" r="11430" b="13335"/>
            <wp:docPr id="63" name="Диаграмма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1D13DF" w:rsidRPr="00AC7C05" w:rsidRDefault="001D13DF" w:rsidP="001D13DF">
      <w:pPr>
        <w:pStyle w:val="aa"/>
        <w:spacing w:line="360" w:lineRule="auto"/>
        <w:rPr>
          <w:b/>
          <w:sz w:val="24"/>
          <w:lang w:val="ru-RU"/>
        </w:rPr>
      </w:pPr>
      <w:r w:rsidRPr="00AC7C05">
        <w:rPr>
          <w:b/>
          <w:sz w:val="24"/>
          <w:lang w:val="ru-RU"/>
        </w:rPr>
        <w:t>Результаты выполнения по предметным областям по математике в зависимости от пола учащихся (4 класс)</w:t>
      </w:r>
    </w:p>
    <w:p w:rsidR="001D13DF" w:rsidRPr="00AC7C05" w:rsidRDefault="001D13DF" w:rsidP="001D13DF">
      <w:pPr>
        <w:pStyle w:val="aa"/>
        <w:spacing w:line="360" w:lineRule="auto"/>
        <w:rPr>
          <w:b/>
          <w:sz w:val="24"/>
          <w:lang w:val="ru-RU"/>
        </w:rPr>
      </w:pPr>
    </w:p>
    <w:p w:rsidR="001D13DF" w:rsidRPr="00155531" w:rsidRDefault="001D13DF" w:rsidP="001D13DF">
      <w:pPr>
        <w:pStyle w:val="aa"/>
        <w:spacing w:line="360" w:lineRule="auto"/>
        <w:jc w:val="center"/>
        <w:rPr>
          <w:sz w:val="24"/>
        </w:rPr>
      </w:pPr>
      <w:r w:rsidRPr="00155531">
        <w:rPr>
          <w:noProof/>
          <w:sz w:val="24"/>
        </w:rPr>
        <w:object w:dxaOrig="5924" w:dyaOrig="4272">
          <v:shape id="Диаграмма 1" o:spid="_x0000_i1042" type="#_x0000_t75" style="width:296.2pt;height:213.6pt;visibility:visible" o:ole="">
            <v:imagedata r:id="rId101" o:title=""/>
            <o:lock v:ext="edit" aspectratio="f"/>
          </v:shape>
          <o:OLEObject Type="Embed" ProgID="Excel.Sheet.8" ShapeID="Диаграмма 1" DrawAspect="Content" ObjectID="_1546170848" r:id="rId102">
            <o:FieldCodes>\s</o:FieldCodes>
          </o:OLEObject>
        </w:object>
      </w:r>
    </w:p>
    <w:p w:rsidR="001D13DF" w:rsidRPr="00AC7C05" w:rsidRDefault="001D13DF" w:rsidP="001D13DF">
      <w:pPr>
        <w:pStyle w:val="aa"/>
        <w:spacing w:line="360" w:lineRule="auto"/>
        <w:rPr>
          <w:b/>
          <w:sz w:val="24"/>
          <w:lang w:val="ru-RU"/>
        </w:rPr>
      </w:pPr>
      <w:r w:rsidRPr="00AC7C05">
        <w:rPr>
          <w:b/>
          <w:sz w:val="24"/>
          <w:lang w:val="ru-RU"/>
        </w:rPr>
        <w:t>Результаты выполнения по предметным областям по математике в зависимости от пола учащихся (8 класс)</w:t>
      </w:r>
    </w:p>
    <w:p w:rsidR="001D13DF" w:rsidRPr="00AC7C05" w:rsidRDefault="001D13DF" w:rsidP="001D13DF">
      <w:pPr>
        <w:pStyle w:val="aa"/>
        <w:spacing w:line="360" w:lineRule="auto"/>
        <w:rPr>
          <w:sz w:val="24"/>
          <w:lang w:val="ru-RU"/>
        </w:rPr>
      </w:pPr>
    </w:p>
    <w:p w:rsidR="001D13DF" w:rsidRPr="00155531" w:rsidRDefault="001D13DF" w:rsidP="001D13DF">
      <w:pPr>
        <w:pStyle w:val="aa"/>
        <w:spacing w:line="360" w:lineRule="auto"/>
        <w:jc w:val="center"/>
        <w:rPr>
          <w:sz w:val="24"/>
        </w:rPr>
      </w:pPr>
      <w:r w:rsidRPr="00155531">
        <w:rPr>
          <w:noProof/>
          <w:sz w:val="24"/>
        </w:rPr>
        <w:object w:dxaOrig="5924" w:dyaOrig="4272">
          <v:shape id="_x0000_i1043" type="#_x0000_t75" style="width:296.2pt;height:213.6pt;visibility:visible" o:ole="">
            <v:imagedata r:id="rId103" o:title=""/>
            <o:lock v:ext="edit" aspectratio="f"/>
          </v:shape>
          <o:OLEObject Type="Embed" ProgID="Excel.Sheet.8" ShapeID="_x0000_i1043" DrawAspect="Content" ObjectID="_1546170849" r:id="rId104">
            <o:FieldCodes>\s</o:FieldCodes>
          </o:OLEObject>
        </w:object>
      </w:r>
    </w:p>
    <w:p w:rsidR="001D13DF" w:rsidRPr="00AC7C05" w:rsidRDefault="001D13DF" w:rsidP="001D13DF">
      <w:pPr>
        <w:pStyle w:val="aa"/>
        <w:spacing w:line="360" w:lineRule="auto"/>
        <w:rPr>
          <w:b/>
          <w:sz w:val="24"/>
          <w:lang w:val="ru-RU"/>
        </w:rPr>
      </w:pPr>
      <w:r w:rsidRPr="00AC7C05">
        <w:rPr>
          <w:b/>
          <w:sz w:val="24"/>
          <w:lang w:val="ru-RU"/>
        </w:rPr>
        <w:t>Результаты выполнения по предметным областям по математике в зависимости от пола учащихся (11 класс, 8+)</w:t>
      </w:r>
    </w:p>
    <w:p w:rsidR="001D13DF" w:rsidRPr="00AC7C05" w:rsidRDefault="001D13DF" w:rsidP="001D13DF">
      <w:pPr>
        <w:pStyle w:val="aa"/>
        <w:spacing w:line="360" w:lineRule="auto"/>
        <w:rPr>
          <w:sz w:val="24"/>
          <w:lang w:val="ru-RU"/>
        </w:rPr>
      </w:pPr>
    </w:p>
    <w:p w:rsidR="001D13DF" w:rsidRPr="00155531" w:rsidRDefault="001D13DF" w:rsidP="001D13DF">
      <w:pPr>
        <w:pStyle w:val="aa"/>
        <w:spacing w:line="360" w:lineRule="auto"/>
        <w:jc w:val="center"/>
        <w:rPr>
          <w:sz w:val="24"/>
        </w:rPr>
      </w:pPr>
      <w:r w:rsidRPr="00155531">
        <w:rPr>
          <w:noProof/>
          <w:sz w:val="24"/>
        </w:rPr>
        <w:object w:dxaOrig="5924" w:dyaOrig="4272">
          <v:shape id="_x0000_i1044" type="#_x0000_t75" style="width:296.2pt;height:213.6pt;visibility:visible" o:ole="">
            <v:imagedata r:id="rId105" o:title=""/>
            <o:lock v:ext="edit" aspectratio="f"/>
          </v:shape>
          <o:OLEObject Type="Embed" ProgID="Excel.Sheet.8" ShapeID="_x0000_i1044" DrawAspect="Content" ObjectID="_1546170850" r:id="rId106">
            <o:FieldCodes>\s</o:FieldCodes>
          </o:OLEObject>
        </w:object>
      </w:r>
    </w:p>
    <w:p w:rsidR="001D13DF" w:rsidRPr="00AC7C05" w:rsidRDefault="001D13DF" w:rsidP="001D13DF">
      <w:pPr>
        <w:pStyle w:val="aa"/>
        <w:spacing w:line="360" w:lineRule="auto"/>
        <w:rPr>
          <w:b/>
          <w:sz w:val="24"/>
          <w:lang w:val="ru-RU"/>
        </w:rPr>
      </w:pPr>
      <w:r w:rsidRPr="00AC7C05">
        <w:rPr>
          <w:b/>
          <w:sz w:val="24"/>
          <w:lang w:val="ru-RU"/>
        </w:rPr>
        <w:t>Результаты выполнения по предметным областям по математике в зависимости от пола учащихся (11 класс)</w:t>
      </w:r>
    </w:p>
    <w:p w:rsidR="001D13DF" w:rsidRPr="00155531" w:rsidRDefault="001D13DF" w:rsidP="001D13DF">
      <w:pPr>
        <w:pStyle w:val="aa"/>
        <w:spacing w:line="360" w:lineRule="auto"/>
        <w:jc w:val="center"/>
        <w:rPr>
          <w:noProof/>
          <w:sz w:val="24"/>
        </w:rPr>
      </w:pPr>
      <w:r>
        <w:rPr>
          <w:noProof/>
          <w:sz w:val="24"/>
          <w:lang w:val="ru-RU" w:eastAsia="ru-RU"/>
        </w:rPr>
        <w:drawing>
          <wp:inline distT="0" distB="0" distL="0" distR="0">
            <wp:extent cx="3760470" cy="2710815"/>
            <wp:effectExtent l="0" t="0" r="11430" b="13335"/>
            <wp:docPr id="62" name="Диаграмма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1D13DF" w:rsidRPr="00AC7C05" w:rsidRDefault="001D13DF" w:rsidP="001D13DF">
      <w:pPr>
        <w:pStyle w:val="aa"/>
        <w:spacing w:line="360" w:lineRule="auto"/>
        <w:rPr>
          <w:b/>
          <w:sz w:val="24"/>
          <w:lang w:val="ru-RU"/>
        </w:rPr>
      </w:pPr>
      <w:r w:rsidRPr="00AC7C05">
        <w:rPr>
          <w:b/>
          <w:sz w:val="24"/>
          <w:lang w:val="ru-RU"/>
        </w:rPr>
        <w:t>Результаты выполнения по предметным областям по физике в зависимости от пола учащихся (11 класс)</w:t>
      </w:r>
    </w:p>
    <w:p w:rsidR="001D13DF" w:rsidRPr="00AC7C05" w:rsidRDefault="001D13DF" w:rsidP="001D13DF">
      <w:pPr>
        <w:pStyle w:val="aa"/>
        <w:spacing w:line="360" w:lineRule="auto"/>
        <w:rPr>
          <w:noProof/>
          <w:sz w:val="24"/>
          <w:lang w:val="ru-RU"/>
        </w:rPr>
      </w:pPr>
    </w:p>
    <w:p w:rsidR="001D13DF" w:rsidRPr="00155531" w:rsidRDefault="001D13DF" w:rsidP="001D13DF">
      <w:pPr>
        <w:snapToGrid w:val="0"/>
        <w:spacing w:line="360" w:lineRule="auto"/>
        <w:jc w:val="both"/>
      </w:pPr>
      <w:r w:rsidRPr="00155531">
        <w:rPr>
          <w:b/>
          <w:i/>
        </w:rPr>
        <w:tab/>
      </w:r>
      <w:r w:rsidRPr="00155531">
        <w:t xml:space="preserve">По сравнению с предыдущими этапами исследования в 2015 году впервые выявилось существенное различие успешности в математической подготовке </w:t>
      </w:r>
      <w:r w:rsidRPr="00155531">
        <w:rPr>
          <w:b/>
        </w:rPr>
        <w:t>восьмиклассников</w:t>
      </w:r>
      <w:r w:rsidRPr="00155531">
        <w:t xml:space="preserve"> между российскими девочками (533 балла) и мальчиками (543 балла) в пользу мальчиков. Одной из основных тенденций в развитии математического образования, которая проявилась в исследовании </w:t>
      </w:r>
      <w:r w:rsidRPr="00155531">
        <w:rPr>
          <w:lang w:val="en-US"/>
        </w:rPr>
        <w:t>TIMSS</w:t>
      </w:r>
      <w:r w:rsidRPr="00155531">
        <w:t xml:space="preserve"> за период с 1995 по 2015 годы, является уменьшение гендерных различий при обучении математике. По результатам 2015 года в 26 странах-участницах исследования мальчики и девочки демонстрируют практически одинаковые результаты при выполнении международного теста, в 7 странах результаты девочек выше, чем у мальчиков, и в 6 странах ниже, чем у мальчиков. Россия оказалась в числе последних 6 стран, причем эти различия появилось впервые в 2015 году.</w:t>
      </w:r>
    </w:p>
    <w:p w:rsidR="001D13DF" w:rsidRPr="00155531" w:rsidRDefault="001D13DF" w:rsidP="001D13DF">
      <w:pPr>
        <w:snapToGrid w:val="0"/>
        <w:spacing w:line="360" w:lineRule="auto"/>
        <w:ind w:firstLine="709"/>
        <w:jc w:val="both"/>
      </w:pPr>
      <w:r w:rsidRPr="00155531">
        <w:t xml:space="preserve">Процент девушек и юношей среди </w:t>
      </w:r>
      <w:r w:rsidRPr="00155531">
        <w:rPr>
          <w:b/>
        </w:rPr>
        <w:t>выпускников, изучавших профильный курс математики</w:t>
      </w:r>
      <w:r w:rsidRPr="00155531">
        <w:t>, одинаковый (по 50%); среди учащихся, изучавших математику углубленно, – 46% девушек и 54% юношей. Успешность юношей в выполнении международного теста существенно выше: в первой выборке на 9 баллов, а во второй выборке – на 19 баллов.</w:t>
      </w:r>
    </w:p>
    <w:p w:rsidR="001D13DF" w:rsidRPr="00155531" w:rsidRDefault="001D13DF" w:rsidP="001D13DF">
      <w:pPr>
        <w:snapToGrid w:val="0"/>
        <w:spacing w:line="360" w:lineRule="auto"/>
        <w:ind w:firstLine="709"/>
        <w:jc w:val="both"/>
        <w:rPr>
          <w:b/>
          <w:i/>
        </w:rPr>
      </w:pPr>
      <w:r w:rsidRPr="00155531">
        <w:rPr>
          <w:color w:val="000000"/>
        </w:rPr>
        <w:t xml:space="preserve">В России среди всех учащихся </w:t>
      </w:r>
      <w:r w:rsidRPr="00155531">
        <w:rPr>
          <w:b/>
          <w:color w:val="000000"/>
        </w:rPr>
        <w:t>11 классов</w:t>
      </w:r>
      <w:r w:rsidRPr="00155531">
        <w:rPr>
          <w:color w:val="000000"/>
        </w:rPr>
        <w:t xml:space="preserve">, изучавших </w:t>
      </w:r>
      <w:r w:rsidRPr="00155531">
        <w:rPr>
          <w:b/>
          <w:color w:val="000000"/>
        </w:rPr>
        <w:t>профильный курс физики</w:t>
      </w:r>
      <w:r w:rsidRPr="00155531">
        <w:rPr>
          <w:color w:val="000000"/>
        </w:rPr>
        <w:t xml:space="preserve">, 42% девушек и 58% юношей. </w:t>
      </w:r>
      <w:r w:rsidRPr="00155531">
        <w:t>Средний балл юношей (514 баллов) выше, чем у девушек (498 баллов). Это характерно для всех стран-участниц, кроме Ливана: в нем результаты девушек оказались выше результатов юношей. Сравнение по годам показывает, что результаты российских девушек практически не меняются, а юноши на каждом из двух периодов (1995–2008 и 2008–2015 годы) теряют примерно одинаковое количество баллов. В целом снижение результатов юношей составило 63 балла по международной шкале.</w:t>
      </w:r>
    </w:p>
    <w:p w:rsidR="001D13DF" w:rsidRPr="00155531" w:rsidRDefault="001D13DF" w:rsidP="001D13DF">
      <w:pPr>
        <w:snapToGrid w:val="0"/>
        <w:spacing w:line="360" w:lineRule="auto"/>
        <w:jc w:val="center"/>
        <w:rPr>
          <w:b/>
          <w:i/>
        </w:rPr>
      </w:pPr>
      <w:r w:rsidRPr="00155531">
        <w:rPr>
          <w:b/>
          <w:i/>
        </w:rPr>
        <w:br w:type="page"/>
      </w:r>
      <w:r w:rsidRPr="00155531">
        <w:rPr>
          <w:b/>
        </w:rPr>
        <w:t>7. Проведение анализа результатов анкетирования учащихся 4, 8 и 11 классов, родителей учащихся 4 классов, учителей и администрации образовательных организаций</w:t>
      </w:r>
    </w:p>
    <w:p w:rsidR="001D13DF" w:rsidRPr="00155531" w:rsidRDefault="001D13DF" w:rsidP="001D13DF">
      <w:pPr>
        <w:snapToGrid w:val="0"/>
        <w:spacing w:line="360" w:lineRule="auto"/>
        <w:jc w:val="center"/>
        <w:rPr>
          <w:b/>
          <w:i/>
        </w:rPr>
      </w:pPr>
    </w:p>
    <w:p w:rsidR="001D13DF" w:rsidRPr="00155531" w:rsidRDefault="001D13DF" w:rsidP="001D13DF">
      <w:pPr>
        <w:snapToGrid w:val="0"/>
        <w:spacing w:line="360" w:lineRule="auto"/>
        <w:jc w:val="center"/>
        <w:rPr>
          <w:b/>
          <w:bCs/>
          <w:i/>
        </w:rPr>
      </w:pPr>
      <w:r w:rsidRPr="00155531">
        <w:rPr>
          <w:b/>
          <w:i/>
        </w:rPr>
        <w:t xml:space="preserve">Анализ </w:t>
      </w:r>
      <w:r w:rsidRPr="00155531">
        <w:rPr>
          <w:b/>
          <w:bCs/>
          <w:i/>
        </w:rPr>
        <w:t>тенденций изменения ситуации в образовательных учреждениях, в учебном процессе</w:t>
      </w:r>
    </w:p>
    <w:p w:rsidR="001D13DF" w:rsidRPr="00155531" w:rsidRDefault="001D13DF" w:rsidP="001D13DF">
      <w:pPr>
        <w:snapToGrid w:val="0"/>
        <w:spacing w:line="360" w:lineRule="auto"/>
        <w:jc w:val="both"/>
        <w:rPr>
          <w:bCs/>
          <w:i/>
        </w:rPr>
      </w:pPr>
    </w:p>
    <w:p w:rsidR="001D13DF" w:rsidRPr="00155531" w:rsidRDefault="001D13DF" w:rsidP="001D13DF">
      <w:pPr>
        <w:snapToGrid w:val="0"/>
        <w:spacing w:line="360" w:lineRule="auto"/>
        <w:jc w:val="center"/>
        <w:rPr>
          <w:bCs/>
          <w:i/>
        </w:rPr>
      </w:pPr>
      <w:r w:rsidRPr="00155531">
        <w:rPr>
          <w:b/>
        </w:rPr>
        <w:t>Атмосфера в школе- 4 класс</w:t>
      </w:r>
    </w:p>
    <w:tbl>
      <w:tblPr>
        <w:tblW w:w="10783"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850"/>
        <w:gridCol w:w="851"/>
        <w:gridCol w:w="850"/>
        <w:gridCol w:w="851"/>
        <w:gridCol w:w="960"/>
        <w:gridCol w:w="882"/>
        <w:gridCol w:w="850"/>
        <w:gridCol w:w="882"/>
        <w:gridCol w:w="766"/>
        <w:gridCol w:w="772"/>
      </w:tblGrid>
      <w:tr w:rsidR="001D13DF" w:rsidRPr="00155531" w:rsidTr="001D13DF">
        <w:tc>
          <w:tcPr>
            <w:tcW w:w="2269" w:type="dxa"/>
            <w:vMerge w:val="restart"/>
            <w:vAlign w:val="center"/>
          </w:tcPr>
          <w:p w:rsidR="001D13DF" w:rsidRPr="00155531" w:rsidRDefault="001D13DF" w:rsidP="001D13DF">
            <w:pPr>
              <w:spacing w:line="360" w:lineRule="auto"/>
              <w:jc w:val="center"/>
              <w:rPr>
                <w:b/>
              </w:rPr>
            </w:pPr>
            <w:r w:rsidRPr="00155531">
              <w:rPr>
                <w:b/>
              </w:rPr>
              <w:t>Атмосфера в школе</w:t>
            </w:r>
          </w:p>
        </w:tc>
        <w:tc>
          <w:tcPr>
            <w:tcW w:w="1701" w:type="dxa"/>
            <w:gridSpan w:val="2"/>
          </w:tcPr>
          <w:p w:rsidR="001D13DF" w:rsidRPr="00155531" w:rsidRDefault="001D13DF" w:rsidP="001D13DF">
            <w:pPr>
              <w:spacing w:line="360" w:lineRule="auto"/>
              <w:jc w:val="center"/>
              <w:rPr>
                <w:b/>
              </w:rPr>
            </w:pPr>
            <w:r w:rsidRPr="00155531">
              <w:rPr>
                <w:b/>
              </w:rPr>
              <w:t>Очень высокий</w:t>
            </w:r>
          </w:p>
        </w:tc>
        <w:tc>
          <w:tcPr>
            <w:tcW w:w="1701" w:type="dxa"/>
            <w:gridSpan w:val="2"/>
          </w:tcPr>
          <w:p w:rsidR="001D13DF" w:rsidRPr="00155531" w:rsidRDefault="001D13DF" w:rsidP="001D13DF">
            <w:pPr>
              <w:spacing w:line="360" w:lineRule="auto"/>
              <w:jc w:val="center"/>
              <w:rPr>
                <w:b/>
              </w:rPr>
            </w:pPr>
            <w:r w:rsidRPr="00155531">
              <w:rPr>
                <w:b/>
              </w:rPr>
              <w:t>Высокий</w:t>
            </w:r>
          </w:p>
        </w:tc>
        <w:tc>
          <w:tcPr>
            <w:tcW w:w="1842" w:type="dxa"/>
            <w:gridSpan w:val="2"/>
          </w:tcPr>
          <w:p w:rsidR="001D13DF" w:rsidRPr="00155531" w:rsidRDefault="001D13DF" w:rsidP="001D13DF">
            <w:pPr>
              <w:spacing w:line="360" w:lineRule="auto"/>
              <w:jc w:val="center"/>
              <w:rPr>
                <w:b/>
              </w:rPr>
            </w:pPr>
            <w:r w:rsidRPr="00155531">
              <w:rPr>
                <w:b/>
              </w:rPr>
              <w:t>Средний</w:t>
            </w:r>
          </w:p>
        </w:tc>
        <w:tc>
          <w:tcPr>
            <w:tcW w:w="1732" w:type="dxa"/>
            <w:gridSpan w:val="2"/>
          </w:tcPr>
          <w:p w:rsidR="001D13DF" w:rsidRPr="00155531" w:rsidRDefault="001D13DF" w:rsidP="001D13DF">
            <w:pPr>
              <w:spacing w:line="360" w:lineRule="auto"/>
              <w:jc w:val="center"/>
              <w:rPr>
                <w:b/>
              </w:rPr>
            </w:pPr>
            <w:r w:rsidRPr="00155531">
              <w:rPr>
                <w:b/>
              </w:rPr>
              <w:t>Низкий</w:t>
            </w:r>
          </w:p>
        </w:tc>
        <w:tc>
          <w:tcPr>
            <w:tcW w:w="1538" w:type="dxa"/>
            <w:gridSpan w:val="2"/>
          </w:tcPr>
          <w:p w:rsidR="001D13DF" w:rsidRPr="00155531" w:rsidRDefault="001D13DF" w:rsidP="001D13DF">
            <w:pPr>
              <w:spacing w:line="360" w:lineRule="auto"/>
              <w:jc w:val="center"/>
              <w:rPr>
                <w:b/>
              </w:rPr>
            </w:pPr>
            <w:r w:rsidRPr="00155531">
              <w:rPr>
                <w:b/>
              </w:rPr>
              <w:t>Очень низкий</w:t>
            </w:r>
          </w:p>
        </w:tc>
      </w:tr>
      <w:tr w:rsidR="001D13DF" w:rsidRPr="00155531" w:rsidTr="001D13DF">
        <w:tc>
          <w:tcPr>
            <w:tcW w:w="2269" w:type="dxa"/>
            <w:vMerge/>
          </w:tcPr>
          <w:p w:rsidR="001D13DF" w:rsidRPr="00155531" w:rsidRDefault="001D13DF" w:rsidP="001D13DF">
            <w:pPr>
              <w:spacing w:line="360" w:lineRule="auto"/>
              <w:jc w:val="center"/>
              <w:rPr>
                <w:b/>
              </w:rPr>
            </w:pPr>
          </w:p>
        </w:tc>
        <w:tc>
          <w:tcPr>
            <w:tcW w:w="850" w:type="dxa"/>
          </w:tcPr>
          <w:p w:rsidR="001D13DF" w:rsidRPr="00155531" w:rsidRDefault="001D13DF" w:rsidP="001D13DF">
            <w:pPr>
              <w:spacing w:line="360" w:lineRule="auto"/>
              <w:rPr>
                <w:b/>
                <w:i/>
              </w:rPr>
            </w:pPr>
            <w:r w:rsidRPr="00155531">
              <w:rPr>
                <w:b/>
                <w:i/>
              </w:rPr>
              <w:t>2011</w:t>
            </w:r>
          </w:p>
        </w:tc>
        <w:tc>
          <w:tcPr>
            <w:tcW w:w="851" w:type="dxa"/>
          </w:tcPr>
          <w:p w:rsidR="001D13DF" w:rsidRPr="00155531" w:rsidRDefault="001D13DF" w:rsidP="001D13DF">
            <w:pPr>
              <w:spacing w:line="360" w:lineRule="auto"/>
              <w:rPr>
                <w:b/>
                <w:i/>
              </w:rPr>
            </w:pPr>
            <w:r w:rsidRPr="00155531">
              <w:rPr>
                <w:b/>
                <w:i/>
              </w:rPr>
              <w:t>2015</w:t>
            </w:r>
          </w:p>
        </w:tc>
        <w:tc>
          <w:tcPr>
            <w:tcW w:w="850" w:type="dxa"/>
          </w:tcPr>
          <w:p w:rsidR="001D13DF" w:rsidRPr="00155531" w:rsidRDefault="001D13DF" w:rsidP="001D13DF">
            <w:pPr>
              <w:spacing w:line="360" w:lineRule="auto"/>
              <w:rPr>
                <w:b/>
                <w:i/>
              </w:rPr>
            </w:pPr>
            <w:r w:rsidRPr="00155531">
              <w:rPr>
                <w:b/>
                <w:i/>
              </w:rPr>
              <w:t>2011</w:t>
            </w:r>
          </w:p>
        </w:tc>
        <w:tc>
          <w:tcPr>
            <w:tcW w:w="851" w:type="dxa"/>
          </w:tcPr>
          <w:p w:rsidR="001D13DF" w:rsidRPr="00155531" w:rsidRDefault="001D13DF" w:rsidP="001D13DF">
            <w:pPr>
              <w:spacing w:line="360" w:lineRule="auto"/>
              <w:rPr>
                <w:b/>
                <w:i/>
              </w:rPr>
            </w:pPr>
            <w:r w:rsidRPr="00155531">
              <w:rPr>
                <w:b/>
                <w:i/>
              </w:rPr>
              <w:t>2015</w:t>
            </w:r>
          </w:p>
        </w:tc>
        <w:tc>
          <w:tcPr>
            <w:tcW w:w="960" w:type="dxa"/>
          </w:tcPr>
          <w:p w:rsidR="001D13DF" w:rsidRPr="00155531" w:rsidRDefault="001D13DF" w:rsidP="001D13DF">
            <w:pPr>
              <w:spacing w:line="360" w:lineRule="auto"/>
              <w:rPr>
                <w:b/>
                <w:i/>
              </w:rPr>
            </w:pPr>
            <w:r w:rsidRPr="00155531">
              <w:rPr>
                <w:b/>
                <w:i/>
              </w:rPr>
              <w:t>2011</w:t>
            </w:r>
          </w:p>
        </w:tc>
        <w:tc>
          <w:tcPr>
            <w:tcW w:w="882" w:type="dxa"/>
          </w:tcPr>
          <w:p w:rsidR="001D13DF" w:rsidRPr="00155531" w:rsidRDefault="001D13DF" w:rsidP="001D13DF">
            <w:pPr>
              <w:spacing w:line="360" w:lineRule="auto"/>
              <w:rPr>
                <w:b/>
                <w:i/>
              </w:rPr>
            </w:pPr>
            <w:r w:rsidRPr="00155531">
              <w:rPr>
                <w:b/>
                <w:i/>
              </w:rPr>
              <w:t>2015</w:t>
            </w:r>
          </w:p>
        </w:tc>
        <w:tc>
          <w:tcPr>
            <w:tcW w:w="850" w:type="dxa"/>
          </w:tcPr>
          <w:p w:rsidR="001D13DF" w:rsidRPr="00155531" w:rsidRDefault="001D13DF" w:rsidP="001D13DF">
            <w:pPr>
              <w:spacing w:line="360" w:lineRule="auto"/>
              <w:rPr>
                <w:b/>
                <w:i/>
              </w:rPr>
            </w:pPr>
            <w:r w:rsidRPr="00155531">
              <w:rPr>
                <w:b/>
                <w:i/>
              </w:rPr>
              <w:t>2011</w:t>
            </w:r>
          </w:p>
        </w:tc>
        <w:tc>
          <w:tcPr>
            <w:tcW w:w="882" w:type="dxa"/>
          </w:tcPr>
          <w:p w:rsidR="001D13DF" w:rsidRPr="00155531" w:rsidRDefault="001D13DF" w:rsidP="001D13DF">
            <w:pPr>
              <w:spacing w:line="360" w:lineRule="auto"/>
              <w:rPr>
                <w:b/>
                <w:i/>
              </w:rPr>
            </w:pPr>
            <w:r w:rsidRPr="00155531">
              <w:rPr>
                <w:b/>
                <w:i/>
              </w:rPr>
              <w:t>2015</w:t>
            </w:r>
          </w:p>
        </w:tc>
        <w:tc>
          <w:tcPr>
            <w:tcW w:w="766" w:type="dxa"/>
          </w:tcPr>
          <w:p w:rsidR="001D13DF" w:rsidRPr="00155531" w:rsidRDefault="001D13DF" w:rsidP="001D13DF">
            <w:pPr>
              <w:spacing w:line="360" w:lineRule="auto"/>
              <w:rPr>
                <w:b/>
                <w:i/>
              </w:rPr>
            </w:pPr>
            <w:r w:rsidRPr="00155531">
              <w:rPr>
                <w:b/>
                <w:i/>
              </w:rPr>
              <w:t>2011</w:t>
            </w:r>
          </w:p>
        </w:tc>
        <w:tc>
          <w:tcPr>
            <w:tcW w:w="772" w:type="dxa"/>
          </w:tcPr>
          <w:p w:rsidR="001D13DF" w:rsidRPr="00155531" w:rsidRDefault="001D13DF" w:rsidP="001D13DF">
            <w:pPr>
              <w:spacing w:line="360" w:lineRule="auto"/>
              <w:rPr>
                <w:b/>
                <w:i/>
              </w:rPr>
            </w:pPr>
            <w:r w:rsidRPr="00155531">
              <w:rPr>
                <w:b/>
                <w:i/>
              </w:rPr>
              <w:t>2015</w:t>
            </w:r>
          </w:p>
        </w:tc>
      </w:tr>
      <w:tr w:rsidR="001D13DF" w:rsidRPr="00155531" w:rsidTr="001D13DF">
        <w:tc>
          <w:tcPr>
            <w:tcW w:w="2269" w:type="dxa"/>
          </w:tcPr>
          <w:p w:rsidR="001D13DF" w:rsidRPr="00155531" w:rsidRDefault="001D13DF" w:rsidP="001D13DF">
            <w:pPr>
              <w:spacing w:line="360" w:lineRule="auto"/>
            </w:pPr>
            <w:r w:rsidRPr="00155531">
              <w:t>Удовлетворенность учителей своей работой</w:t>
            </w:r>
          </w:p>
        </w:tc>
        <w:tc>
          <w:tcPr>
            <w:tcW w:w="850" w:type="dxa"/>
            <w:vAlign w:val="center"/>
          </w:tcPr>
          <w:p w:rsidR="001D13DF" w:rsidRPr="00155531" w:rsidRDefault="001D13DF" w:rsidP="001D13DF">
            <w:pPr>
              <w:spacing w:line="360" w:lineRule="auto"/>
              <w:jc w:val="center"/>
            </w:pPr>
            <w:r w:rsidRPr="00155531">
              <w:t>0,4</w:t>
            </w:r>
          </w:p>
        </w:tc>
        <w:tc>
          <w:tcPr>
            <w:tcW w:w="851" w:type="dxa"/>
            <w:vAlign w:val="center"/>
          </w:tcPr>
          <w:p w:rsidR="001D13DF" w:rsidRPr="00155531" w:rsidRDefault="001D13DF" w:rsidP="001D13DF">
            <w:pPr>
              <w:spacing w:line="360" w:lineRule="auto"/>
              <w:jc w:val="center"/>
              <w:rPr>
                <w:lang w:val="en-US"/>
              </w:rPr>
            </w:pPr>
            <w:r w:rsidRPr="00155531">
              <w:rPr>
                <w:lang w:val="en-US"/>
              </w:rPr>
              <w:t>0</w:t>
            </w:r>
          </w:p>
        </w:tc>
        <w:tc>
          <w:tcPr>
            <w:tcW w:w="850" w:type="dxa"/>
            <w:vAlign w:val="center"/>
          </w:tcPr>
          <w:p w:rsidR="001D13DF" w:rsidRPr="00155531" w:rsidRDefault="001D13DF" w:rsidP="001D13DF">
            <w:pPr>
              <w:spacing w:line="360" w:lineRule="auto"/>
              <w:jc w:val="center"/>
            </w:pPr>
            <w:r w:rsidRPr="00155531">
              <w:t>35,9</w:t>
            </w:r>
          </w:p>
        </w:tc>
        <w:tc>
          <w:tcPr>
            <w:tcW w:w="851" w:type="dxa"/>
            <w:vAlign w:val="center"/>
          </w:tcPr>
          <w:p w:rsidR="001D13DF" w:rsidRPr="00155531" w:rsidRDefault="001D13DF" w:rsidP="001D13DF">
            <w:pPr>
              <w:spacing w:line="360" w:lineRule="auto"/>
              <w:jc w:val="center"/>
            </w:pPr>
            <w:r w:rsidRPr="00155531">
              <w:t>51</w:t>
            </w:r>
          </w:p>
        </w:tc>
        <w:tc>
          <w:tcPr>
            <w:tcW w:w="960" w:type="dxa"/>
            <w:vAlign w:val="center"/>
          </w:tcPr>
          <w:p w:rsidR="001D13DF" w:rsidRPr="00155531" w:rsidRDefault="001D13DF" w:rsidP="001D13DF">
            <w:pPr>
              <w:spacing w:line="360" w:lineRule="auto"/>
              <w:jc w:val="center"/>
            </w:pPr>
            <w:r w:rsidRPr="00155531">
              <w:t>61,8</w:t>
            </w:r>
          </w:p>
        </w:tc>
        <w:tc>
          <w:tcPr>
            <w:tcW w:w="882" w:type="dxa"/>
            <w:vAlign w:val="center"/>
          </w:tcPr>
          <w:p w:rsidR="001D13DF" w:rsidRPr="00155531" w:rsidRDefault="001D13DF" w:rsidP="001D13DF">
            <w:pPr>
              <w:spacing w:line="360" w:lineRule="auto"/>
              <w:jc w:val="center"/>
            </w:pPr>
            <w:r w:rsidRPr="00155531">
              <w:t>48</w:t>
            </w:r>
          </w:p>
        </w:tc>
        <w:tc>
          <w:tcPr>
            <w:tcW w:w="850" w:type="dxa"/>
            <w:vAlign w:val="center"/>
          </w:tcPr>
          <w:p w:rsidR="001D13DF" w:rsidRPr="00155531" w:rsidRDefault="001D13DF" w:rsidP="001D13DF">
            <w:pPr>
              <w:spacing w:line="360" w:lineRule="auto"/>
              <w:jc w:val="center"/>
            </w:pPr>
            <w:r w:rsidRPr="00155531">
              <w:t>1,4</w:t>
            </w:r>
          </w:p>
        </w:tc>
        <w:tc>
          <w:tcPr>
            <w:tcW w:w="882" w:type="dxa"/>
            <w:vAlign w:val="center"/>
          </w:tcPr>
          <w:p w:rsidR="001D13DF" w:rsidRPr="00155531" w:rsidRDefault="001D13DF" w:rsidP="001D13DF">
            <w:pPr>
              <w:spacing w:line="360" w:lineRule="auto"/>
              <w:jc w:val="center"/>
            </w:pPr>
            <w:r w:rsidRPr="00155531">
              <w:t>1</w:t>
            </w:r>
          </w:p>
        </w:tc>
        <w:tc>
          <w:tcPr>
            <w:tcW w:w="766" w:type="dxa"/>
            <w:vAlign w:val="center"/>
          </w:tcPr>
          <w:p w:rsidR="001D13DF" w:rsidRPr="00155531" w:rsidRDefault="001D13DF" w:rsidP="001D13DF">
            <w:pPr>
              <w:spacing w:line="360" w:lineRule="auto"/>
              <w:jc w:val="center"/>
            </w:pPr>
            <w:r w:rsidRPr="00155531">
              <w:t>0,5</w:t>
            </w:r>
          </w:p>
        </w:tc>
        <w:tc>
          <w:tcPr>
            <w:tcW w:w="772" w:type="dxa"/>
            <w:vAlign w:val="center"/>
          </w:tcPr>
          <w:p w:rsidR="001D13DF" w:rsidRPr="00155531" w:rsidRDefault="001D13DF" w:rsidP="001D13DF">
            <w:pPr>
              <w:spacing w:line="360" w:lineRule="auto"/>
              <w:jc w:val="center"/>
            </w:pPr>
            <w:r w:rsidRPr="00155531">
              <w:t>0</w:t>
            </w:r>
          </w:p>
        </w:tc>
      </w:tr>
      <w:tr w:rsidR="001D13DF" w:rsidRPr="00155531" w:rsidTr="001D13DF">
        <w:tc>
          <w:tcPr>
            <w:tcW w:w="2269" w:type="dxa"/>
          </w:tcPr>
          <w:p w:rsidR="001D13DF" w:rsidRPr="00155531" w:rsidRDefault="001D13DF" w:rsidP="001D13DF">
            <w:pPr>
              <w:spacing w:line="360" w:lineRule="auto"/>
            </w:pPr>
            <w:r w:rsidRPr="00155531">
              <w:t>Понимание учителями целей обучения</w:t>
            </w:r>
          </w:p>
        </w:tc>
        <w:tc>
          <w:tcPr>
            <w:tcW w:w="850" w:type="dxa"/>
            <w:vAlign w:val="center"/>
          </w:tcPr>
          <w:p w:rsidR="001D13DF" w:rsidRPr="00155531" w:rsidRDefault="001D13DF" w:rsidP="001D13DF">
            <w:pPr>
              <w:spacing w:line="360" w:lineRule="auto"/>
              <w:jc w:val="center"/>
            </w:pPr>
            <w:r w:rsidRPr="00155531">
              <w:t>7,2</w:t>
            </w:r>
          </w:p>
        </w:tc>
        <w:tc>
          <w:tcPr>
            <w:tcW w:w="851" w:type="dxa"/>
            <w:vAlign w:val="center"/>
          </w:tcPr>
          <w:p w:rsidR="001D13DF" w:rsidRPr="00155531" w:rsidRDefault="001D13DF" w:rsidP="001D13DF">
            <w:pPr>
              <w:spacing w:line="360" w:lineRule="auto"/>
              <w:jc w:val="center"/>
            </w:pPr>
            <w:r w:rsidRPr="00155531">
              <w:t>29</w:t>
            </w:r>
          </w:p>
        </w:tc>
        <w:tc>
          <w:tcPr>
            <w:tcW w:w="850" w:type="dxa"/>
            <w:vAlign w:val="center"/>
          </w:tcPr>
          <w:p w:rsidR="001D13DF" w:rsidRPr="00155531" w:rsidRDefault="001D13DF" w:rsidP="001D13DF">
            <w:pPr>
              <w:spacing w:line="360" w:lineRule="auto"/>
              <w:jc w:val="center"/>
            </w:pPr>
            <w:r w:rsidRPr="00155531">
              <w:t>78,9</w:t>
            </w:r>
          </w:p>
        </w:tc>
        <w:tc>
          <w:tcPr>
            <w:tcW w:w="851" w:type="dxa"/>
            <w:vAlign w:val="center"/>
          </w:tcPr>
          <w:p w:rsidR="001D13DF" w:rsidRPr="00155531" w:rsidRDefault="001D13DF" w:rsidP="001D13DF">
            <w:pPr>
              <w:spacing w:line="360" w:lineRule="auto"/>
              <w:jc w:val="center"/>
            </w:pPr>
            <w:r w:rsidRPr="00155531">
              <w:t>66</w:t>
            </w:r>
          </w:p>
        </w:tc>
        <w:tc>
          <w:tcPr>
            <w:tcW w:w="960" w:type="dxa"/>
            <w:vAlign w:val="center"/>
          </w:tcPr>
          <w:p w:rsidR="001D13DF" w:rsidRPr="00155531" w:rsidRDefault="001D13DF" w:rsidP="001D13DF">
            <w:pPr>
              <w:spacing w:line="360" w:lineRule="auto"/>
              <w:jc w:val="center"/>
            </w:pPr>
            <w:r w:rsidRPr="00155531">
              <w:t>13,9</w:t>
            </w:r>
          </w:p>
        </w:tc>
        <w:tc>
          <w:tcPr>
            <w:tcW w:w="882" w:type="dxa"/>
            <w:vAlign w:val="center"/>
          </w:tcPr>
          <w:p w:rsidR="001D13DF" w:rsidRPr="00155531" w:rsidRDefault="001D13DF" w:rsidP="001D13DF">
            <w:pPr>
              <w:spacing w:line="360" w:lineRule="auto"/>
              <w:jc w:val="center"/>
            </w:pPr>
            <w:r w:rsidRPr="00155531">
              <w:t>4,5</w:t>
            </w:r>
          </w:p>
        </w:tc>
        <w:tc>
          <w:tcPr>
            <w:tcW w:w="850" w:type="dxa"/>
            <w:vAlign w:val="center"/>
          </w:tcPr>
          <w:p w:rsidR="001D13DF" w:rsidRPr="00155531" w:rsidRDefault="001D13DF" w:rsidP="001D13DF">
            <w:pPr>
              <w:spacing w:line="360" w:lineRule="auto"/>
              <w:jc w:val="center"/>
            </w:pPr>
            <w:r w:rsidRPr="00155531">
              <w:t>0</w:t>
            </w:r>
          </w:p>
        </w:tc>
        <w:tc>
          <w:tcPr>
            <w:tcW w:w="882" w:type="dxa"/>
            <w:vAlign w:val="center"/>
          </w:tcPr>
          <w:p w:rsidR="001D13DF" w:rsidRPr="00155531" w:rsidRDefault="001D13DF" w:rsidP="001D13DF">
            <w:pPr>
              <w:spacing w:line="360" w:lineRule="auto"/>
              <w:jc w:val="center"/>
            </w:pPr>
            <w:r w:rsidRPr="00155531">
              <w:t>0</w:t>
            </w:r>
          </w:p>
        </w:tc>
        <w:tc>
          <w:tcPr>
            <w:tcW w:w="766" w:type="dxa"/>
            <w:vAlign w:val="center"/>
          </w:tcPr>
          <w:p w:rsidR="001D13DF" w:rsidRPr="00155531" w:rsidRDefault="001D13DF" w:rsidP="001D13DF">
            <w:pPr>
              <w:spacing w:line="360" w:lineRule="auto"/>
              <w:jc w:val="center"/>
            </w:pPr>
            <w:r w:rsidRPr="00155531">
              <w:t>0</w:t>
            </w:r>
          </w:p>
        </w:tc>
        <w:tc>
          <w:tcPr>
            <w:tcW w:w="772" w:type="dxa"/>
            <w:vAlign w:val="center"/>
          </w:tcPr>
          <w:p w:rsidR="001D13DF" w:rsidRPr="00155531" w:rsidRDefault="001D13DF" w:rsidP="001D13DF">
            <w:pPr>
              <w:spacing w:line="360" w:lineRule="auto"/>
              <w:jc w:val="center"/>
            </w:pPr>
            <w:r w:rsidRPr="00155531">
              <w:t>0</w:t>
            </w:r>
          </w:p>
        </w:tc>
      </w:tr>
      <w:tr w:rsidR="001D13DF" w:rsidRPr="00155531" w:rsidTr="001D13DF">
        <w:tc>
          <w:tcPr>
            <w:tcW w:w="2269" w:type="dxa"/>
          </w:tcPr>
          <w:p w:rsidR="001D13DF" w:rsidRPr="00155531" w:rsidRDefault="001D13DF" w:rsidP="001D13DF">
            <w:pPr>
              <w:spacing w:line="360" w:lineRule="auto"/>
            </w:pPr>
            <w:r w:rsidRPr="00155531">
              <w:t>Успешность учителей в реализации программы обучения</w:t>
            </w:r>
          </w:p>
        </w:tc>
        <w:tc>
          <w:tcPr>
            <w:tcW w:w="850" w:type="dxa"/>
            <w:vAlign w:val="center"/>
          </w:tcPr>
          <w:p w:rsidR="001D13DF" w:rsidRPr="00155531" w:rsidRDefault="001D13DF" w:rsidP="001D13DF">
            <w:pPr>
              <w:spacing w:line="360" w:lineRule="auto"/>
              <w:jc w:val="center"/>
            </w:pPr>
            <w:r w:rsidRPr="00155531">
              <w:t>1</w:t>
            </w:r>
          </w:p>
        </w:tc>
        <w:tc>
          <w:tcPr>
            <w:tcW w:w="851" w:type="dxa"/>
            <w:vAlign w:val="center"/>
          </w:tcPr>
          <w:p w:rsidR="001D13DF" w:rsidRPr="00155531" w:rsidRDefault="001D13DF" w:rsidP="001D13DF">
            <w:pPr>
              <w:spacing w:line="360" w:lineRule="auto"/>
              <w:jc w:val="center"/>
            </w:pPr>
            <w:r w:rsidRPr="00155531">
              <w:t>9,3</w:t>
            </w:r>
          </w:p>
        </w:tc>
        <w:tc>
          <w:tcPr>
            <w:tcW w:w="850" w:type="dxa"/>
            <w:vAlign w:val="center"/>
          </w:tcPr>
          <w:p w:rsidR="001D13DF" w:rsidRPr="00155531" w:rsidRDefault="001D13DF" w:rsidP="001D13DF">
            <w:pPr>
              <w:spacing w:line="360" w:lineRule="auto"/>
              <w:jc w:val="center"/>
            </w:pPr>
            <w:r w:rsidRPr="00155531">
              <w:t>55,1</w:t>
            </w:r>
          </w:p>
        </w:tc>
        <w:tc>
          <w:tcPr>
            <w:tcW w:w="851" w:type="dxa"/>
            <w:vAlign w:val="center"/>
          </w:tcPr>
          <w:p w:rsidR="001D13DF" w:rsidRPr="00155531" w:rsidRDefault="001D13DF" w:rsidP="001D13DF">
            <w:pPr>
              <w:spacing w:line="360" w:lineRule="auto"/>
              <w:jc w:val="center"/>
            </w:pPr>
            <w:r w:rsidRPr="00155531">
              <w:t>61,3</w:t>
            </w:r>
          </w:p>
        </w:tc>
        <w:tc>
          <w:tcPr>
            <w:tcW w:w="960" w:type="dxa"/>
            <w:vAlign w:val="center"/>
          </w:tcPr>
          <w:p w:rsidR="001D13DF" w:rsidRPr="00155531" w:rsidRDefault="001D13DF" w:rsidP="001D13DF">
            <w:pPr>
              <w:spacing w:line="360" w:lineRule="auto"/>
              <w:jc w:val="center"/>
            </w:pPr>
            <w:r w:rsidRPr="00155531">
              <w:t>43,2</w:t>
            </w:r>
          </w:p>
        </w:tc>
        <w:tc>
          <w:tcPr>
            <w:tcW w:w="882" w:type="dxa"/>
            <w:vAlign w:val="center"/>
          </w:tcPr>
          <w:p w:rsidR="001D13DF" w:rsidRPr="00155531" w:rsidRDefault="001D13DF" w:rsidP="001D13DF">
            <w:pPr>
              <w:spacing w:line="360" w:lineRule="auto"/>
              <w:jc w:val="center"/>
            </w:pPr>
            <w:r w:rsidRPr="00155531">
              <w:t>21,3</w:t>
            </w:r>
          </w:p>
        </w:tc>
        <w:tc>
          <w:tcPr>
            <w:tcW w:w="850" w:type="dxa"/>
            <w:vAlign w:val="center"/>
          </w:tcPr>
          <w:p w:rsidR="001D13DF" w:rsidRPr="00155531" w:rsidRDefault="001D13DF" w:rsidP="001D13DF">
            <w:pPr>
              <w:spacing w:line="360" w:lineRule="auto"/>
              <w:jc w:val="center"/>
            </w:pPr>
            <w:r w:rsidRPr="00155531">
              <w:t>0,6</w:t>
            </w:r>
          </w:p>
        </w:tc>
        <w:tc>
          <w:tcPr>
            <w:tcW w:w="882" w:type="dxa"/>
            <w:vAlign w:val="center"/>
          </w:tcPr>
          <w:p w:rsidR="001D13DF" w:rsidRPr="00155531" w:rsidRDefault="001D13DF" w:rsidP="001D13DF">
            <w:pPr>
              <w:spacing w:line="360" w:lineRule="auto"/>
              <w:jc w:val="center"/>
            </w:pPr>
            <w:r w:rsidRPr="00155531">
              <w:t>0</w:t>
            </w:r>
          </w:p>
        </w:tc>
        <w:tc>
          <w:tcPr>
            <w:tcW w:w="766" w:type="dxa"/>
            <w:vAlign w:val="center"/>
          </w:tcPr>
          <w:p w:rsidR="001D13DF" w:rsidRPr="00155531" w:rsidRDefault="001D13DF" w:rsidP="001D13DF">
            <w:pPr>
              <w:spacing w:line="360" w:lineRule="auto"/>
              <w:jc w:val="center"/>
            </w:pPr>
            <w:r w:rsidRPr="00155531">
              <w:t>0</w:t>
            </w:r>
          </w:p>
        </w:tc>
        <w:tc>
          <w:tcPr>
            <w:tcW w:w="772" w:type="dxa"/>
            <w:vAlign w:val="center"/>
          </w:tcPr>
          <w:p w:rsidR="001D13DF" w:rsidRPr="00155531" w:rsidRDefault="001D13DF" w:rsidP="001D13DF">
            <w:pPr>
              <w:spacing w:line="360" w:lineRule="auto"/>
              <w:jc w:val="center"/>
            </w:pPr>
            <w:r w:rsidRPr="00155531">
              <w:t>0</w:t>
            </w:r>
          </w:p>
        </w:tc>
      </w:tr>
      <w:tr w:rsidR="001D13DF" w:rsidRPr="00155531" w:rsidTr="001D13DF">
        <w:tc>
          <w:tcPr>
            <w:tcW w:w="2269" w:type="dxa"/>
          </w:tcPr>
          <w:p w:rsidR="001D13DF" w:rsidRPr="00155531" w:rsidRDefault="001D13DF" w:rsidP="001D13DF">
            <w:pPr>
              <w:spacing w:line="360" w:lineRule="auto"/>
            </w:pPr>
            <w:r w:rsidRPr="00155531">
              <w:t>Ожидаемый учителями уровень успеваемости учащихся</w:t>
            </w:r>
          </w:p>
        </w:tc>
        <w:tc>
          <w:tcPr>
            <w:tcW w:w="850" w:type="dxa"/>
            <w:vAlign w:val="center"/>
          </w:tcPr>
          <w:p w:rsidR="001D13DF" w:rsidRPr="00155531" w:rsidRDefault="001D13DF" w:rsidP="001D13DF">
            <w:pPr>
              <w:spacing w:line="360" w:lineRule="auto"/>
              <w:jc w:val="center"/>
            </w:pPr>
            <w:r w:rsidRPr="00155531">
              <w:t>0,5</w:t>
            </w:r>
          </w:p>
        </w:tc>
        <w:tc>
          <w:tcPr>
            <w:tcW w:w="851" w:type="dxa"/>
            <w:vAlign w:val="center"/>
          </w:tcPr>
          <w:p w:rsidR="001D13DF" w:rsidRPr="00155531" w:rsidRDefault="001D13DF" w:rsidP="001D13DF">
            <w:pPr>
              <w:spacing w:line="360" w:lineRule="auto"/>
              <w:jc w:val="center"/>
            </w:pPr>
            <w:r w:rsidRPr="00155531">
              <w:t>2</w:t>
            </w:r>
          </w:p>
        </w:tc>
        <w:tc>
          <w:tcPr>
            <w:tcW w:w="850" w:type="dxa"/>
            <w:vAlign w:val="center"/>
          </w:tcPr>
          <w:p w:rsidR="001D13DF" w:rsidRPr="00155531" w:rsidRDefault="001D13DF" w:rsidP="001D13DF">
            <w:pPr>
              <w:spacing w:line="360" w:lineRule="auto"/>
              <w:jc w:val="center"/>
            </w:pPr>
            <w:r w:rsidRPr="00155531">
              <w:t>34</w:t>
            </w:r>
          </w:p>
        </w:tc>
        <w:tc>
          <w:tcPr>
            <w:tcW w:w="851" w:type="dxa"/>
            <w:vAlign w:val="center"/>
          </w:tcPr>
          <w:p w:rsidR="001D13DF" w:rsidRPr="00155531" w:rsidRDefault="001D13DF" w:rsidP="001D13DF">
            <w:pPr>
              <w:spacing w:line="360" w:lineRule="auto"/>
              <w:jc w:val="center"/>
            </w:pPr>
            <w:r w:rsidRPr="00155531">
              <w:t>50</w:t>
            </w:r>
          </w:p>
        </w:tc>
        <w:tc>
          <w:tcPr>
            <w:tcW w:w="960" w:type="dxa"/>
            <w:vAlign w:val="center"/>
          </w:tcPr>
          <w:p w:rsidR="001D13DF" w:rsidRPr="00155531" w:rsidRDefault="001D13DF" w:rsidP="001D13DF">
            <w:pPr>
              <w:spacing w:line="360" w:lineRule="auto"/>
              <w:jc w:val="center"/>
            </w:pPr>
            <w:r w:rsidRPr="00155531">
              <w:t>63,2</w:t>
            </w:r>
          </w:p>
        </w:tc>
        <w:tc>
          <w:tcPr>
            <w:tcW w:w="882" w:type="dxa"/>
            <w:vAlign w:val="center"/>
          </w:tcPr>
          <w:p w:rsidR="001D13DF" w:rsidRPr="00155531" w:rsidRDefault="001D13DF" w:rsidP="001D13DF">
            <w:pPr>
              <w:spacing w:line="360" w:lineRule="auto"/>
              <w:jc w:val="center"/>
            </w:pPr>
            <w:r w:rsidRPr="00155531">
              <w:t>47</w:t>
            </w:r>
          </w:p>
        </w:tc>
        <w:tc>
          <w:tcPr>
            <w:tcW w:w="850" w:type="dxa"/>
            <w:vAlign w:val="center"/>
          </w:tcPr>
          <w:p w:rsidR="001D13DF" w:rsidRPr="00155531" w:rsidRDefault="001D13DF" w:rsidP="001D13DF">
            <w:pPr>
              <w:spacing w:line="360" w:lineRule="auto"/>
              <w:jc w:val="center"/>
            </w:pPr>
            <w:r w:rsidRPr="00155531">
              <w:t>2,2</w:t>
            </w:r>
          </w:p>
        </w:tc>
        <w:tc>
          <w:tcPr>
            <w:tcW w:w="882" w:type="dxa"/>
            <w:vAlign w:val="center"/>
          </w:tcPr>
          <w:p w:rsidR="001D13DF" w:rsidRPr="00155531" w:rsidRDefault="001D13DF" w:rsidP="001D13DF">
            <w:pPr>
              <w:spacing w:line="360" w:lineRule="auto"/>
              <w:jc w:val="center"/>
            </w:pPr>
            <w:r w:rsidRPr="00155531">
              <w:t>0</w:t>
            </w:r>
          </w:p>
        </w:tc>
        <w:tc>
          <w:tcPr>
            <w:tcW w:w="766" w:type="dxa"/>
            <w:vAlign w:val="center"/>
          </w:tcPr>
          <w:p w:rsidR="001D13DF" w:rsidRPr="00155531" w:rsidRDefault="001D13DF" w:rsidP="001D13DF">
            <w:pPr>
              <w:spacing w:line="360" w:lineRule="auto"/>
              <w:jc w:val="center"/>
            </w:pPr>
            <w:r w:rsidRPr="00155531">
              <w:t>0</w:t>
            </w:r>
          </w:p>
        </w:tc>
        <w:tc>
          <w:tcPr>
            <w:tcW w:w="772" w:type="dxa"/>
            <w:vAlign w:val="center"/>
          </w:tcPr>
          <w:p w:rsidR="001D13DF" w:rsidRPr="00155531" w:rsidRDefault="001D13DF" w:rsidP="001D13DF">
            <w:pPr>
              <w:spacing w:line="360" w:lineRule="auto"/>
              <w:jc w:val="center"/>
            </w:pPr>
            <w:r w:rsidRPr="00155531">
              <w:t>0</w:t>
            </w:r>
          </w:p>
        </w:tc>
      </w:tr>
      <w:tr w:rsidR="001D13DF" w:rsidRPr="00155531" w:rsidTr="001D13DF">
        <w:tc>
          <w:tcPr>
            <w:tcW w:w="2269" w:type="dxa"/>
          </w:tcPr>
          <w:p w:rsidR="001D13DF" w:rsidRPr="00155531" w:rsidRDefault="001D13DF" w:rsidP="001D13DF">
            <w:pPr>
              <w:spacing w:line="360" w:lineRule="auto"/>
            </w:pPr>
            <w:r w:rsidRPr="00155531">
              <w:t>Помощь родителей своим детям в повышении успеваемости</w:t>
            </w:r>
          </w:p>
        </w:tc>
        <w:tc>
          <w:tcPr>
            <w:tcW w:w="850" w:type="dxa"/>
            <w:vAlign w:val="center"/>
          </w:tcPr>
          <w:p w:rsidR="001D13DF" w:rsidRPr="00155531" w:rsidRDefault="001D13DF" w:rsidP="001D13DF">
            <w:pPr>
              <w:spacing w:line="360" w:lineRule="auto"/>
              <w:jc w:val="center"/>
            </w:pPr>
            <w:r w:rsidRPr="00155531">
              <w:t>0</w:t>
            </w:r>
          </w:p>
        </w:tc>
        <w:tc>
          <w:tcPr>
            <w:tcW w:w="851" w:type="dxa"/>
            <w:vAlign w:val="center"/>
          </w:tcPr>
          <w:p w:rsidR="001D13DF" w:rsidRPr="00155531" w:rsidRDefault="001D13DF" w:rsidP="001D13DF">
            <w:pPr>
              <w:spacing w:line="360" w:lineRule="auto"/>
              <w:jc w:val="center"/>
            </w:pPr>
            <w:r w:rsidRPr="00155531">
              <w:t>1</w:t>
            </w:r>
          </w:p>
        </w:tc>
        <w:tc>
          <w:tcPr>
            <w:tcW w:w="850" w:type="dxa"/>
            <w:vAlign w:val="center"/>
          </w:tcPr>
          <w:p w:rsidR="001D13DF" w:rsidRPr="00155531" w:rsidRDefault="001D13DF" w:rsidP="001D13DF">
            <w:pPr>
              <w:spacing w:line="360" w:lineRule="auto"/>
              <w:jc w:val="center"/>
            </w:pPr>
            <w:r w:rsidRPr="00155531">
              <w:t>4,4</w:t>
            </w:r>
          </w:p>
        </w:tc>
        <w:tc>
          <w:tcPr>
            <w:tcW w:w="851" w:type="dxa"/>
            <w:vAlign w:val="center"/>
          </w:tcPr>
          <w:p w:rsidR="001D13DF" w:rsidRPr="00155531" w:rsidRDefault="001D13DF" w:rsidP="001D13DF">
            <w:pPr>
              <w:spacing w:line="360" w:lineRule="auto"/>
              <w:jc w:val="center"/>
            </w:pPr>
            <w:r w:rsidRPr="00155531">
              <w:t>11</w:t>
            </w:r>
          </w:p>
        </w:tc>
        <w:tc>
          <w:tcPr>
            <w:tcW w:w="960" w:type="dxa"/>
            <w:vAlign w:val="center"/>
          </w:tcPr>
          <w:p w:rsidR="001D13DF" w:rsidRPr="00155531" w:rsidRDefault="001D13DF" w:rsidP="001D13DF">
            <w:pPr>
              <w:spacing w:line="360" w:lineRule="auto"/>
              <w:jc w:val="center"/>
            </w:pPr>
            <w:r w:rsidRPr="00155531">
              <w:t>66,7</w:t>
            </w:r>
          </w:p>
        </w:tc>
        <w:tc>
          <w:tcPr>
            <w:tcW w:w="882" w:type="dxa"/>
            <w:vAlign w:val="center"/>
          </w:tcPr>
          <w:p w:rsidR="001D13DF" w:rsidRPr="00155531" w:rsidRDefault="001D13DF" w:rsidP="001D13DF">
            <w:pPr>
              <w:spacing w:line="360" w:lineRule="auto"/>
              <w:jc w:val="center"/>
            </w:pPr>
            <w:r w:rsidRPr="00155531">
              <w:t>76</w:t>
            </w:r>
          </w:p>
        </w:tc>
        <w:tc>
          <w:tcPr>
            <w:tcW w:w="850" w:type="dxa"/>
            <w:vAlign w:val="center"/>
          </w:tcPr>
          <w:p w:rsidR="001D13DF" w:rsidRPr="00155531" w:rsidRDefault="001D13DF" w:rsidP="001D13DF">
            <w:pPr>
              <w:spacing w:line="360" w:lineRule="auto"/>
              <w:jc w:val="center"/>
            </w:pPr>
            <w:r w:rsidRPr="00155531">
              <w:t>27,4</w:t>
            </w:r>
          </w:p>
        </w:tc>
        <w:tc>
          <w:tcPr>
            <w:tcW w:w="882" w:type="dxa"/>
            <w:vAlign w:val="center"/>
          </w:tcPr>
          <w:p w:rsidR="001D13DF" w:rsidRPr="00155531" w:rsidRDefault="001D13DF" w:rsidP="001D13DF">
            <w:pPr>
              <w:spacing w:line="360" w:lineRule="auto"/>
              <w:jc w:val="center"/>
            </w:pPr>
            <w:r w:rsidRPr="00155531">
              <w:t>11</w:t>
            </w:r>
          </w:p>
        </w:tc>
        <w:tc>
          <w:tcPr>
            <w:tcW w:w="766" w:type="dxa"/>
            <w:vAlign w:val="center"/>
          </w:tcPr>
          <w:p w:rsidR="001D13DF" w:rsidRPr="00155531" w:rsidRDefault="001D13DF" w:rsidP="001D13DF">
            <w:pPr>
              <w:spacing w:line="360" w:lineRule="auto"/>
              <w:jc w:val="center"/>
            </w:pPr>
            <w:r w:rsidRPr="00155531">
              <w:t>1,6</w:t>
            </w:r>
          </w:p>
        </w:tc>
        <w:tc>
          <w:tcPr>
            <w:tcW w:w="772" w:type="dxa"/>
            <w:vAlign w:val="center"/>
          </w:tcPr>
          <w:p w:rsidR="001D13DF" w:rsidRPr="00155531" w:rsidRDefault="001D13DF" w:rsidP="001D13DF">
            <w:pPr>
              <w:spacing w:line="360" w:lineRule="auto"/>
              <w:jc w:val="center"/>
            </w:pPr>
            <w:r w:rsidRPr="00155531">
              <w:t>0</w:t>
            </w:r>
          </w:p>
        </w:tc>
      </w:tr>
      <w:tr w:rsidR="001D13DF" w:rsidRPr="00155531" w:rsidTr="001D13DF">
        <w:tc>
          <w:tcPr>
            <w:tcW w:w="2269" w:type="dxa"/>
          </w:tcPr>
          <w:p w:rsidR="001D13DF" w:rsidRPr="00155531" w:rsidRDefault="001D13DF" w:rsidP="001D13DF">
            <w:pPr>
              <w:spacing w:line="360" w:lineRule="auto"/>
            </w:pPr>
            <w:r w:rsidRPr="00155531">
              <w:t>Участие родителей в деятельности школы</w:t>
            </w:r>
          </w:p>
        </w:tc>
        <w:tc>
          <w:tcPr>
            <w:tcW w:w="850" w:type="dxa"/>
            <w:vAlign w:val="center"/>
          </w:tcPr>
          <w:p w:rsidR="001D13DF" w:rsidRPr="00155531" w:rsidRDefault="001D13DF" w:rsidP="001D13DF">
            <w:pPr>
              <w:spacing w:line="360" w:lineRule="auto"/>
              <w:jc w:val="center"/>
            </w:pPr>
            <w:r w:rsidRPr="00155531">
              <w:t>0,4</w:t>
            </w:r>
          </w:p>
        </w:tc>
        <w:tc>
          <w:tcPr>
            <w:tcW w:w="851" w:type="dxa"/>
            <w:vAlign w:val="center"/>
          </w:tcPr>
          <w:p w:rsidR="001D13DF" w:rsidRPr="00155531" w:rsidRDefault="001D13DF" w:rsidP="001D13DF">
            <w:pPr>
              <w:spacing w:line="360" w:lineRule="auto"/>
              <w:jc w:val="center"/>
            </w:pPr>
            <w:r w:rsidRPr="00155531">
              <w:t>4</w:t>
            </w:r>
          </w:p>
        </w:tc>
        <w:tc>
          <w:tcPr>
            <w:tcW w:w="850" w:type="dxa"/>
            <w:vAlign w:val="center"/>
          </w:tcPr>
          <w:p w:rsidR="001D13DF" w:rsidRPr="00155531" w:rsidRDefault="001D13DF" w:rsidP="001D13DF">
            <w:pPr>
              <w:spacing w:line="360" w:lineRule="auto"/>
              <w:jc w:val="center"/>
            </w:pPr>
            <w:r w:rsidRPr="00155531">
              <w:t>14,5</w:t>
            </w:r>
          </w:p>
        </w:tc>
        <w:tc>
          <w:tcPr>
            <w:tcW w:w="851" w:type="dxa"/>
            <w:vAlign w:val="center"/>
          </w:tcPr>
          <w:p w:rsidR="001D13DF" w:rsidRPr="00155531" w:rsidRDefault="001D13DF" w:rsidP="001D13DF">
            <w:pPr>
              <w:spacing w:line="360" w:lineRule="auto"/>
              <w:jc w:val="center"/>
            </w:pPr>
            <w:r w:rsidRPr="00155531">
              <w:t>27,4</w:t>
            </w:r>
          </w:p>
        </w:tc>
        <w:tc>
          <w:tcPr>
            <w:tcW w:w="960" w:type="dxa"/>
            <w:vAlign w:val="center"/>
          </w:tcPr>
          <w:p w:rsidR="001D13DF" w:rsidRPr="00155531" w:rsidRDefault="001D13DF" w:rsidP="001D13DF">
            <w:pPr>
              <w:spacing w:line="360" w:lineRule="auto"/>
              <w:jc w:val="center"/>
            </w:pPr>
            <w:r w:rsidRPr="00155531">
              <w:t>67,3</w:t>
            </w:r>
          </w:p>
        </w:tc>
        <w:tc>
          <w:tcPr>
            <w:tcW w:w="882" w:type="dxa"/>
            <w:vAlign w:val="center"/>
          </w:tcPr>
          <w:p w:rsidR="001D13DF" w:rsidRPr="00155531" w:rsidRDefault="001D13DF" w:rsidP="001D13DF">
            <w:pPr>
              <w:spacing w:line="360" w:lineRule="auto"/>
              <w:jc w:val="center"/>
            </w:pPr>
            <w:r w:rsidRPr="00155531">
              <w:t>62,6</w:t>
            </w:r>
          </w:p>
        </w:tc>
        <w:tc>
          <w:tcPr>
            <w:tcW w:w="850" w:type="dxa"/>
            <w:vAlign w:val="center"/>
          </w:tcPr>
          <w:p w:rsidR="001D13DF" w:rsidRPr="00155531" w:rsidRDefault="001D13DF" w:rsidP="001D13DF">
            <w:pPr>
              <w:spacing w:line="360" w:lineRule="auto"/>
              <w:jc w:val="center"/>
            </w:pPr>
            <w:r w:rsidRPr="00155531">
              <w:t>16,6</w:t>
            </w:r>
          </w:p>
        </w:tc>
        <w:tc>
          <w:tcPr>
            <w:tcW w:w="882" w:type="dxa"/>
            <w:vAlign w:val="center"/>
          </w:tcPr>
          <w:p w:rsidR="001D13DF" w:rsidRPr="00155531" w:rsidRDefault="001D13DF" w:rsidP="001D13DF">
            <w:pPr>
              <w:spacing w:line="360" w:lineRule="auto"/>
              <w:jc w:val="center"/>
            </w:pPr>
            <w:r w:rsidRPr="00155531">
              <w:t>5,8</w:t>
            </w:r>
          </w:p>
        </w:tc>
        <w:tc>
          <w:tcPr>
            <w:tcW w:w="766" w:type="dxa"/>
            <w:vAlign w:val="center"/>
          </w:tcPr>
          <w:p w:rsidR="001D13DF" w:rsidRPr="00155531" w:rsidRDefault="001D13DF" w:rsidP="001D13DF">
            <w:pPr>
              <w:spacing w:line="360" w:lineRule="auto"/>
              <w:jc w:val="center"/>
            </w:pPr>
            <w:r w:rsidRPr="00155531">
              <w:t>1,2</w:t>
            </w:r>
          </w:p>
        </w:tc>
        <w:tc>
          <w:tcPr>
            <w:tcW w:w="772" w:type="dxa"/>
            <w:vAlign w:val="center"/>
          </w:tcPr>
          <w:p w:rsidR="001D13DF" w:rsidRPr="00155531" w:rsidRDefault="001D13DF" w:rsidP="001D13DF">
            <w:pPr>
              <w:spacing w:line="360" w:lineRule="auto"/>
              <w:jc w:val="center"/>
            </w:pPr>
            <w:r w:rsidRPr="00155531">
              <w:t>0</w:t>
            </w:r>
          </w:p>
        </w:tc>
      </w:tr>
      <w:tr w:rsidR="001D13DF" w:rsidRPr="00155531" w:rsidTr="001D13DF">
        <w:tc>
          <w:tcPr>
            <w:tcW w:w="2269" w:type="dxa"/>
          </w:tcPr>
          <w:p w:rsidR="001D13DF" w:rsidRPr="00155531" w:rsidRDefault="001D13DF" w:rsidP="001D13DF">
            <w:pPr>
              <w:spacing w:line="360" w:lineRule="auto"/>
            </w:pPr>
            <w:r w:rsidRPr="00155531">
              <w:t>Желание учащихся хорошо учиться</w:t>
            </w:r>
          </w:p>
        </w:tc>
        <w:tc>
          <w:tcPr>
            <w:tcW w:w="850" w:type="dxa"/>
            <w:vAlign w:val="center"/>
          </w:tcPr>
          <w:p w:rsidR="001D13DF" w:rsidRPr="00155531" w:rsidRDefault="001D13DF" w:rsidP="001D13DF">
            <w:pPr>
              <w:spacing w:line="360" w:lineRule="auto"/>
              <w:jc w:val="center"/>
            </w:pPr>
            <w:r w:rsidRPr="00155531">
              <w:t>0</w:t>
            </w:r>
          </w:p>
        </w:tc>
        <w:tc>
          <w:tcPr>
            <w:tcW w:w="851" w:type="dxa"/>
            <w:vAlign w:val="center"/>
          </w:tcPr>
          <w:p w:rsidR="001D13DF" w:rsidRPr="00155531" w:rsidRDefault="001D13DF" w:rsidP="001D13DF">
            <w:pPr>
              <w:spacing w:line="360" w:lineRule="auto"/>
              <w:jc w:val="center"/>
            </w:pPr>
            <w:r w:rsidRPr="00155531">
              <w:t>6</w:t>
            </w:r>
          </w:p>
        </w:tc>
        <w:tc>
          <w:tcPr>
            <w:tcW w:w="850" w:type="dxa"/>
            <w:vAlign w:val="center"/>
          </w:tcPr>
          <w:p w:rsidR="001D13DF" w:rsidRPr="00155531" w:rsidRDefault="001D13DF" w:rsidP="001D13DF">
            <w:pPr>
              <w:spacing w:line="360" w:lineRule="auto"/>
              <w:jc w:val="center"/>
            </w:pPr>
            <w:r w:rsidRPr="00155531">
              <w:t>18,3</w:t>
            </w:r>
          </w:p>
        </w:tc>
        <w:tc>
          <w:tcPr>
            <w:tcW w:w="851" w:type="dxa"/>
            <w:vAlign w:val="center"/>
          </w:tcPr>
          <w:p w:rsidR="001D13DF" w:rsidRPr="00155531" w:rsidRDefault="001D13DF" w:rsidP="001D13DF">
            <w:pPr>
              <w:spacing w:line="360" w:lineRule="auto"/>
              <w:jc w:val="center"/>
            </w:pPr>
            <w:r w:rsidRPr="00155531">
              <w:t>48</w:t>
            </w:r>
          </w:p>
        </w:tc>
        <w:tc>
          <w:tcPr>
            <w:tcW w:w="960" w:type="dxa"/>
            <w:vAlign w:val="center"/>
          </w:tcPr>
          <w:p w:rsidR="001D13DF" w:rsidRPr="00155531" w:rsidRDefault="001D13DF" w:rsidP="001D13DF">
            <w:pPr>
              <w:spacing w:line="360" w:lineRule="auto"/>
              <w:jc w:val="center"/>
            </w:pPr>
            <w:r w:rsidRPr="00155531">
              <w:t>72,9</w:t>
            </w:r>
          </w:p>
        </w:tc>
        <w:tc>
          <w:tcPr>
            <w:tcW w:w="882" w:type="dxa"/>
            <w:vAlign w:val="center"/>
          </w:tcPr>
          <w:p w:rsidR="001D13DF" w:rsidRPr="00155531" w:rsidRDefault="001D13DF" w:rsidP="001D13DF">
            <w:pPr>
              <w:spacing w:line="360" w:lineRule="auto"/>
              <w:jc w:val="center"/>
            </w:pPr>
            <w:r w:rsidRPr="00155531">
              <w:t>42,5</w:t>
            </w:r>
          </w:p>
        </w:tc>
        <w:tc>
          <w:tcPr>
            <w:tcW w:w="850" w:type="dxa"/>
            <w:vAlign w:val="center"/>
          </w:tcPr>
          <w:p w:rsidR="001D13DF" w:rsidRPr="00155531" w:rsidRDefault="001D13DF" w:rsidP="001D13DF">
            <w:pPr>
              <w:spacing w:line="360" w:lineRule="auto"/>
              <w:jc w:val="center"/>
            </w:pPr>
            <w:r w:rsidRPr="00155531">
              <w:t>8,3</w:t>
            </w:r>
          </w:p>
        </w:tc>
        <w:tc>
          <w:tcPr>
            <w:tcW w:w="882" w:type="dxa"/>
            <w:vAlign w:val="center"/>
          </w:tcPr>
          <w:p w:rsidR="001D13DF" w:rsidRPr="00155531" w:rsidRDefault="001D13DF" w:rsidP="001D13DF">
            <w:pPr>
              <w:spacing w:line="360" w:lineRule="auto"/>
              <w:jc w:val="center"/>
            </w:pPr>
            <w:r w:rsidRPr="00155531">
              <w:t>3</w:t>
            </w:r>
          </w:p>
        </w:tc>
        <w:tc>
          <w:tcPr>
            <w:tcW w:w="766" w:type="dxa"/>
            <w:vAlign w:val="center"/>
          </w:tcPr>
          <w:p w:rsidR="001D13DF" w:rsidRPr="00155531" w:rsidRDefault="001D13DF" w:rsidP="001D13DF">
            <w:pPr>
              <w:spacing w:line="360" w:lineRule="auto"/>
              <w:jc w:val="center"/>
            </w:pPr>
            <w:r w:rsidRPr="00155531">
              <w:t>0,6</w:t>
            </w:r>
          </w:p>
        </w:tc>
        <w:tc>
          <w:tcPr>
            <w:tcW w:w="772" w:type="dxa"/>
            <w:vAlign w:val="center"/>
          </w:tcPr>
          <w:p w:rsidR="001D13DF" w:rsidRPr="00155531" w:rsidRDefault="001D13DF" w:rsidP="001D13DF">
            <w:pPr>
              <w:spacing w:line="360" w:lineRule="auto"/>
              <w:jc w:val="center"/>
            </w:pPr>
            <w:r w:rsidRPr="00155531">
              <w:t>0</w:t>
            </w:r>
          </w:p>
        </w:tc>
      </w:tr>
    </w:tbl>
    <w:p w:rsidR="001D13DF" w:rsidRPr="00155531" w:rsidRDefault="001D13DF" w:rsidP="001D13DF">
      <w:pPr>
        <w:spacing w:line="360" w:lineRule="auto"/>
      </w:pPr>
    </w:p>
    <w:p w:rsidR="001D13DF" w:rsidRPr="00155531" w:rsidRDefault="001D13DF" w:rsidP="001D13DF">
      <w:pPr>
        <w:spacing w:line="360" w:lineRule="auto"/>
        <w:jc w:val="center"/>
      </w:pPr>
      <w:r w:rsidRPr="00155531">
        <w:rPr>
          <w:b/>
        </w:rPr>
        <w:t>Состав учащихся – 8 класс</w:t>
      </w:r>
    </w:p>
    <w:tbl>
      <w:tblPr>
        <w:tblW w:w="10773"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992"/>
        <w:gridCol w:w="992"/>
        <w:gridCol w:w="993"/>
        <w:gridCol w:w="992"/>
        <w:gridCol w:w="992"/>
        <w:gridCol w:w="992"/>
        <w:gridCol w:w="851"/>
        <w:gridCol w:w="850"/>
      </w:tblGrid>
      <w:tr w:rsidR="001D13DF" w:rsidRPr="00155531" w:rsidTr="001D13DF">
        <w:tc>
          <w:tcPr>
            <w:tcW w:w="3119" w:type="dxa"/>
            <w:vMerge w:val="restart"/>
            <w:vAlign w:val="center"/>
          </w:tcPr>
          <w:p w:rsidR="001D13DF" w:rsidRPr="00155531" w:rsidRDefault="001D13DF" w:rsidP="001D13DF">
            <w:pPr>
              <w:spacing w:line="360" w:lineRule="auto"/>
              <w:jc w:val="center"/>
              <w:rPr>
                <w:b/>
              </w:rPr>
            </w:pPr>
            <w:r w:rsidRPr="00155531">
              <w:rPr>
                <w:b/>
              </w:rPr>
              <w:t>Состав учащихся</w:t>
            </w:r>
          </w:p>
        </w:tc>
        <w:tc>
          <w:tcPr>
            <w:tcW w:w="1984" w:type="dxa"/>
            <w:gridSpan w:val="2"/>
          </w:tcPr>
          <w:p w:rsidR="001D13DF" w:rsidRPr="00155531" w:rsidRDefault="001D13DF" w:rsidP="001D13DF">
            <w:pPr>
              <w:spacing w:line="360" w:lineRule="auto"/>
              <w:jc w:val="center"/>
              <w:rPr>
                <w:b/>
              </w:rPr>
            </w:pPr>
            <w:r w:rsidRPr="00155531">
              <w:rPr>
                <w:b/>
              </w:rPr>
              <w:t>От 0 до 10%</w:t>
            </w:r>
          </w:p>
        </w:tc>
        <w:tc>
          <w:tcPr>
            <w:tcW w:w="1985" w:type="dxa"/>
            <w:gridSpan w:val="2"/>
          </w:tcPr>
          <w:p w:rsidR="001D13DF" w:rsidRPr="00155531" w:rsidRDefault="001D13DF" w:rsidP="001D13DF">
            <w:pPr>
              <w:spacing w:line="360" w:lineRule="auto"/>
              <w:jc w:val="center"/>
              <w:rPr>
                <w:b/>
              </w:rPr>
            </w:pPr>
            <w:r w:rsidRPr="00155531">
              <w:rPr>
                <w:b/>
              </w:rPr>
              <w:t>От 11 до 25%</w:t>
            </w:r>
          </w:p>
        </w:tc>
        <w:tc>
          <w:tcPr>
            <w:tcW w:w="1984" w:type="dxa"/>
            <w:gridSpan w:val="2"/>
          </w:tcPr>
          <w:p w:rsidR="001D13DF" w:rsidRPr="00155531" w:rsidRDefault="001D13DF" w:rsidP="001D13DF">
            <w:pPr>
              <w:spacing w:line="360" w:lineRule="auto"/>
              <w:jc w:val="center"/>
              <w:rPr>
                <w:b/>
              </w:rPr>
            </w:pPr>
            <w:r w:rsidRPr="00155531">
              <w:rPr>
                <w:b/>
              </w:rPr>
              <w:t>От 26 до 50%</w:t>
            </w:r>
          </w:p>
        </w:tc>
        <w:tc>
          <w:tcPr>
            <w:tcW w:w="1701" w:type="dxa"/>
            <w:gridSpan w:val="2"/>
          </w:tcPr>
          <w:p w:rsidR="001D13DF" w:rsidRPr="00155531" w:rsidRDefault="001D13DF" w:rsidP="001D13DF">
            <w:pPr>
              <w:spacing w:line="360" w:lineRule="auto"/>
              <w:jc w:val="center"/>
              <w:rPr>
                <w:b/>
              </w:rPr>
            </w:pPr>
            <w:r w:rsidRPr="00155531">
              <w:rPr>
                <w:b/>
              </w:rPr>
              <w:t>Более 50%</w:t>
            </w:r>
          </w:p>
        </w:tc>
      </w:tr>
      <w:tr w:rsidR="001D13DF" w:rsidRPr="00155531" w:rsidTr="001D13DF">
        <w:tc>
          <w:tcPr>
            <w:tcW w:w="3119" w:type="dxa"/>
            <w:vMerge/>
          </w:tcPr>
          <w:p w:rsidR="001D13DF" w:rsidRPr="00155531" w:rsidRDefault="001D13DF" w:rsidP="001D13DF">
            <w:pPr>
              <w:spacing w:line="360" w:lineRule="auto"/>
              <w:jc w:val="center"/>
              <w:rPr>
                <w:b/>
              </w:rPr>
            </w:pPr>
          </w:p>
        </w:tc>
        <w:tc>
          <w:tcPr>
            <w:tcW w:w="992" w:type="dxa"/>
          </w:tcPr>
          <w:p w:rsidR="001D13DF" w:rsidRPr="00155531" w:rsidRDefault="001D13DF" w:rsidP="001D13DF">
            <w:pPr>
              <w:spacing w:line="360" w:lineRule="auto"/>
              <w:rPr>
                <w:b/>
                <w:i/>
              </w:rPr>
            </w:pPr>
            <w:r w:rsidRPr="00155531">
              <w:rPr>
                <w:b/>
                <w:i/>
              </w:rPr>
              <w:t>2011</w:t>
            </w:r>
          </w:p>
        </w:tc>
        <w:tc>
          <w:tcPr>
            <w:tcW w:w="992" w:type="dxa"/>
          </w:tcPr>
          <w:p w:rsidR="001D13DF" w:rsidRPr="00155531" w:rsidRDefault="001D13DF" w:rsidP="001D13DF">
            <w:pPr>
              <w:spacing w:line="360" w:lineRule="auto"/>
              <w:rPr>
                <w:b/>
                <w:i/>
              </w:rPr>
            </w:pPr>
            <w:r w:rsidRPr="00155531">
              <w:rPr>
                <w:b/>
                <w:i/>
              </w:rPr>
              <w:t>2015</w:t>
            </w:r>
          </w:p>
        </w:tc>
        <w:tc>
          <w:tcPr>
            <w:tcW w:w="993" w:type="dxa"/>
          </w:tcPr>
          <w:p w:rsidR="001D13DF" w:rsidRPr="00155531" w:rsidRDefault="001D13DF" w:rsidP="001D13DF">
            <w:pPr>
              <w:spacing w:line="360" w:lineRule="auto"/>
              <w:rPr>
                <w:b/>
                <w:i/>
              </w:rPr>
            </w:pPr>
            <w:r w:rsidRPr="00155531">
              <w:rPr>
                <w:b/>
                <w:i/>
              </w:rPr>
              <w:t>2011</w:t>
            </w:r>
          </w:p>
        </w:tc>
        <w:tc>
          <w:tcPr>
            <w:tcW w:w="992" w:type="dxa"/>
          </w:tcPr>
          <w:p w:rsidR="001D13DF" w:rsidRPr="00155531" w:rsidRDefault="001D13DF" w:rsidP="001D13DF">
            <w:pPr>
              <w:spacing w:line="360" w:lineRule="auto"/>
              <w:rPr>
                <w:b/>
                <w:i/>
              </w:rPr>
            </w:pPr>
            <w:r w:rsidRPr="00155531">
              <w:rPr>
                <w:b/>
                <w:i/>
              </w:rPr>
              <w:t>2015</w:t>
            </w:r>
          </w:p>
        </w:tc>
        <w:tc>
          <w:tcPr>
            <w:tcW w:w="992" w:type="dxa"/>
          </w:tcPr>
          <w:p w:rsidR="001D13DF" w:rsidRPr="00155531" w:rsidRDefault="001D13DF" w:rsidP="001D13DF">
            <w:pPr>
              <w:spacing w:line="360" w:lineRule="auto"/>
              <w:rPr>
                <w:b/>
                <w:i/>
              </w:rPr>
            </w:pPr>
            <w:r w:rsidRPr="00155531">
              <w:rPr>
                <w:b/>
                <w:i/>
              </w:rPr>
              <w:t>2011</w:t>
            </w:r>
          </w:p>
        </w:tc>
        <w:tc>
          <w:tcPr>
            <w:tcW w:w="992" w:type="dxa"/>
          </w:tcPr>
          <w:p w:rsidR="001D13DF" w:rsidRPr="00155531" w:rsidRDefault="001D13DF" w:rsidP="001D13DF">
            <w:pPr>
              <w:spacing w:line="360" w:lineRule="auto"/>
              <w:rPr>
                <w:b/>
                <w:i/>
              </w:rPr>
            </w:pPr>
            <w:r w:rsidRPr="00155531">
              <w:rPr>
                <w:b/>
                <w:i/>
              </w:rPr>
              <w:t>2015</w:t>
            </w:r>
          </w:p>
        </w:tc>
        <w:tc>
          <w:tcPr>
            <w:tcW w:w="851" w:type="dxa"/>
          </w:tcPr>
          <w:p w:rsidR="001D13DF" w:rsidRPr="00155531" w:rsidRDefault="001D13DF" w:rsidP="001D13DF">
            <w:pPr>
              <w:spacing w:line="360" w:lineRule="auto"/>
              <w:rPr>
                <w:b/>
                <w:i/>
              </w:rPr>
            </w:pPr>
            <w:r w:rsidRPr="00155531">
              <w:rPr>
                <w:b/>
                <w:i/>
              </w:rPr>
              <w:t>2011</w:t>
            </w:r>
          </w:p>
        </w:tc>
        <w:tc>
          <w:tcPr>
            <w:tcW w:w="850" w:type="dxa"/>
          </w:tcPr>
          <w:p w:rsidR="001D13DF" w:rsidRPr="00155531" w:rsidRDefault="001D13DF" w:rsidP="001D13DF">
            <w:pPr>
              <w:spacing w:line="360" w:lineRule="auto"/>
              <w:rPr>
                <w:b/>
                <w:i/>
              </w:rPr>
            </w:pPr>
            <w:r w:rsidRPr="00155531">
              <w:rPr>
                <w:b/>
                <w:i/>
              </w:rPr>
              <w:t>2015</w:t>
            </w:r>
          </w:p>
        </w:tc>
      </w:tr>
      <w:tr w:rsidR="001D13DF" w:rsidRPr="00155531" w:rsidTr="001D13DF">
        <w:tc>
          <w:tcPr>
            <w:tcW w:w="3119" w:type="dxa"/>
          </w:tcPr>
          <w:p w:rsidR="001D13DF" w:rsidRPr="00155531" w:rsidRDefault="001D13DF" w:rsidP="001D13DF">
            <w:pPr>
              <w:spacing w:line="360" w:lineRule="auto"/>
            </w:pPr>
            <w:r w:rsidRPr="00155531">
              <w:t>Принадлежат к экономически неблагополучным семьям</w:t>
            </w:r>
          </w:p>
        </w:tc>
        <w:tc>
          <w:tcPr>
            <w:tcW w:w="992" w:type="dxa"/>
          </w:tcPr>
          <w:p w:rsidR="001D13DF" w:rsidRPr="00155531" w:rsidRDefault="001D13DF" w:rsidP="001D13DF">
            <w:pPr>
              <w:spacing w:line="360" w:lineRule="auto"/>
            </w:pPr>
            <w:r w:rsidRPr="00155531">
              <w:t>43,7</w:t>
            </w:r>
          </w:p>
        </w:tc>
        <w:tc>
          <w:tcPr>
            <w:tcW w:w="992" w:type="dxa"/>
          </w:tcPr>
          <w:p w:rsidR="001D13DF" w:rsidRPr="00155531" w:rsidRDefault="001D13DF" w:rsidP="001D13DF">
            <w:pPr>
              <w:spacing w:line="360" w:lineRule="auto"/>
            </w:pPr>
            <w:r w:rsidRPr="00155531">
              <w:t>41</w:t>
            </w:r>
          </w:p>
        </w:tc>
        <w:tc>
          <w:tcPr>
            <w:tcW w:w="993" w:type="dxa"/>
          </w:tcPr>
          <w:p w:rsidR="001D13DF" w:rsidRPr="00155531" w:rsidRDefault="001D13DF" w:rsidP="001D13DF">
            <w:pPr>
              <w:spacing w:line="360" w:lineRule="auto"/>
            </w:pPr>
            <w:r w:rsidRPr="00155531">
              <w:t>23,5</w:t>
            </w:r>
          </w:p>
        </w:tc>
        <w:tc>
          <w:tcPr>
            <w:tcW w:w="992" w:type="dxa"/>
          </w:tcPr>
          <w:p w:rsidR="001D13DF" w:rsidRPr="00155531" w:rsidRDefault="001D13DF" w:rsidP="001D13DF">
            <w:pPr>
              <w:spacing w:line="360" w:lineRule="auto"/>
            </w:pPr>
            <w:r w:rsidRPr="00155531">
              <w:t>36</w:t>
            </w:r>
          </w:p>
        </w:tc>
        <w:tc>
          <w:tcPr>
            <w:tcW w:w="992" w:type="dxa"/>
          </w:tcPr>
          <w:p w:rsidR="001D13DF" w:rsidRPr="00155531" w:rsidRDefault="001D13DF" w:rsidP="001D13DF">
            <w:pPr>
              <w:spacing w:line="360" w:lineRule="auto"/>
            </w:pPr>
            <w:r w:rsidRPr="00155531">
              <w:t>20,7</w:t>
            </w:r>
          </w:p>
        </w:tc>
        <w:tc>
          <w:tcPr>
            <w:tcW w:w="992" w:type="dxa"/>
          </w:tcPr>
          <w:p w:rsidR="001D13DF" w:rsidRPr="00155531" w:rsidRDefault="001D13DF" w:rsidP="001D13DF">
            <w:pPr>
              <w:spacing w:line="360" w:lineRule="auto"/>
            </w:pPr>
            <w:r w:rsidRPr="00155531">
              <w:t>16</w:t>
            </w:r>
          </w:p>
        </w:tc>
        <w:tc>
          <w:tcPr>
            <w:tcW w:w="851" w:type="dxa"/>
          </w:tcPr>
          <w:p w:rsidR="001D13DF" w:rsidRPr="00155531" w:rsidRDefault="001D13DF" w:rsidP="001D13DF">
            <w:pPr>
              <w:spacing w:line="360" w:lineRule="auto"/>
            </w:pPr>
            <w:r w:rsidRPr="00155531">
              <w:t>12,1</w:t>
            </w:r>
          </w:p>
        </w:tc>
        <w:tc>
          <w:tcPr>
            <w:tcW w:w="850" w:type="dxa"/>
          </w:tcPr>
          <w:p w:rsidR="001D13DF" w:rsidRPr="00155531" w:rsidRDefault="001D13DF" w:rsidP="001D13DF">
            <w:pPr>
              <w:spacing w:line="360" w:lineRule="auto"/>
            </w:pPr>
            <w:r w:rsidRPr="00155531">
              <w:t>6</w:t>
            </w:r>
          </w:p>
        </w:tc>
      </w:tr>
      <w:tr w:rsidR="001D13DF" w:rsidRPr="00155531" w:rsidTr="001D13DF">
        <w:tc>
          <w:tcPr>
            <w:tcW w:w="3119" w:type="dxa"/>
          </w:tcPr>
          <w:p w:rsidR="001D13DF" w:rsidRPr="00155531" w:rsidRDefault="001D13DF" w:rsidP="001D13DF">
            <w:pPr>
              <w:spacing w:line="360" w:lineRule="auto"/>
            </w:pPr>
            <w:r w:rsidRPr="00155531">
              <w:t>Принадлежат к экономически благополучным семьям</w:t>
            </w:r>
          </w:p>
        </w:tc>
        <w:tc>
          <w:tcPr>
            <w:tcW w:w="992" w:type="dxa"/>
          </w:tcPr>
          <w:p w:rsidR="001D13DF" w:rsidRPr="00155531" w:rsidRDefault="001D13DF" w:rsidP="001D13DF">
            <w:pPr>
              <w:spacing w:line="360" w:lineRule="auto"/>
            </w:pPr>
            <w:r w:rsidRPr="00155531">
              <w:t>8,5</w:t>
            </w:r>
          </w:p>
        </w:tc>
        <w:tc>
          <w:tcPr>
            <w:tcW w:w="992" w:type="dxa"/>
          </w:tcPr>
          <w:p w:rsidR="001D13DF" w:rsidRPr="00155531" w:rsidRDefault="001D13DF" w:rsidP="001D13DF">
            <w:pPr>
              <w:spacing w:line="360" w:lineRule="auto"/>
            </w:pPr>
            <w:r w:rsidRPr="00155531">
              <w:t>4,1</w:t>
            </w:r>
          </w:p>
        </w:tc>
        <w:tc>
          <w:tcPr>
            <w:tcW w:w="993" w:type="dxa"/>
          </w:tcPr>
          <w:p w:rsidR="001D13DF" w:rsidRPr="00155531" w:rsidRDefault="001D13DF" w:rsidP="001D13DF">
            <w:pPr>
              <w:spacing w:line="360" w:lineRule="auto"/>
            </w:pPr>
            <w:r w:rsidRPr="00155531">
              <w:t>9,9</w:t>
            </w:r>
          </w:p>
        </w:tc>
        <w:tc>
          <w:tcPr>
            <w:tcW w:w="992" w:type="dxa"/>
          </w:tcPr>
          <w:p w:rsidR="001D13DF" w:rsidRPr="00155531" w:rsidRDefault="001D13DF" w:rsidP="001D13DF">
            <w:pPr>
              <w:spacing w:line="360" w:lineRule="auto"/>
            </w:pPr>
            <w:r w:rsidRPr="00155531">
              <w:t>6,4</w:t>
            </w:r>
          </w:p>
        </w:tc>
        <w:tc>
          <w:tcPr>
            <w:tcW w:w="992" w:type="dxa"/>
          </w:tcPr>
          <w:p w:rsidR="001D13DF" w:rsidRPr="00155531" w:rsidRDefault="001D13DF" w:rsidP="001D13DF">
            <w:pPr>
              <w:spacing w:line="360" w:lineRule="auto"/>
            </w:pPr>
            <w:r w:rsidRPr="00155531">
              <w:t>23,1</w:t>
            </w:r>
          </w:p>
        </w:tc>
        <w:tc>
          <w:tcPr>
            <w:tcW w:w="992" w:type="dxa"/>
          </w:tcPr>
          <w:p w:rsidR="001D13DF" w:rsidRPr="00155531" w:rsidRDefault="001D13DF" w:rsidP="001D13DF">
            <w:pPr>
              <w:spacing w:line="360" w:lineRule="auto"/>
            </w:pPr>
            <w:r w:rsidRPr="00155531">
              <w:t>21,8</w:t>
            </w:r>
          </w:p>
        </w:tc>
        <w:tc>
          <w:tcPr>
            <w:tcW w:w="851" w:type="dxa"/>
          </w:tcPr>
          <w:p w:rsidR="001D13DF" w:rsidRPr="00155531" w:rsidRDefault="001D13DF" w:rsidP="001D13DF">
            <w:pPr>
              <w:spacing w:line="360" w:lineRule="auto"/>
            </w:pPr>
            <w:r w:rsidRPr="00155531">
              <w:t>58,5</w:t>
            </w:r>
          </w:p>
        </w:tc>
        <w:tc>
          <w:tcPr>
            <w:tcW w:w="850" w:type="dxa"/>
          </w:tcPr>
          <w:p w:rsidR="001D13DF" w:rsidRPr="00155531" w:rsidRDefault="001D13DF" w:rsidP="001D13DF">
            <w:pPr>
              <w:spacing w:line="360" w:lineRule="auto"/>
            </w:pPr>
            <w:r w:rsidRPr="00155531">
              <w:t>67,7</w:t>
            </w:r>
          </w:p>
        </w:tc>
      </w:tr>
    </w:tbl>
    <w:p w:rsidR="001D13DF" w:rsidRPr="00155531" w:rsidRDefault="001D13DF" w:rsidP="001D13DF">
      <w:pPr>
        <w:pStyle w:val="aa"/>
        <w:spacing w:line="360" w:lineRule="auto"/>
        <w:jc w:val="right"/>
        <w:rPr>
          <w:i/>
          <w:sz w:val="24"/>
        </w:rPr>
      </w:pPr>
    </w:p>
    <w:p w:rsidR="001D13DF" w:rsidRPr="00AC7C05" w:rsidRDefault="001D13DF" w:rsidP="001D13DF">
      <w:pPr>
        <w:pStyle w:val="aff"/>
        <w:spacing w:line="360" w:lineRule="auto"/>
        <w:jc w:val="center"/>
        <w:rPr>
          <w:b w:val="0"/>
          <w:bCs w:val="0"/>
          <w:sz w:val="24"/>
          <w:szCs w:val="24"/>
          <w:lang w:val="ru-RU"/>
        </w:rPr>
      </w:pPr>
      <w:r w:rsidRPr="00AC7C05">
        <w:rPr>
          <w:b w:val="0"/>
          <w:bCs w:val="0"/>
          <w:sz w:val="24"/>
          <w:szCs w:val="24"/>
          <w:lang w:val="ru-RU"/>
        </w:rPr>
        <w:t>Тенденции изменения числа книг дома у учащихся 4 классов по годам</w:t>
      </w:r>
    </w:p>
    <w:tbl>
      <w:tblPr>
        <w:tblW w:w="6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992"/>
        <w:gridCol w:w="992"/>
        <w:gridCol w:w="992"/>
        <w:gridCol w:w="1702"/>
      </w:tblGrid>
      <w:tr w:rsidR="001D13DF" w:rsidRPr="00155531" w:rsidTr="001D13DF">
        <w:trPr>
          <w:cantSplit/>
          <w:trHeight w:val="23"/>
          <w:jc w:val="center"/>
        </w:trPr>
        <w:tc>
          <w:tcPr>
            <w:tcW w:w="1985" w:type="dxa"/>
            <w:vMerge w:val="restart"/>
            <w:tcBorders>
              <w:top w:val="single" w:sz="4" w:space="0" w:color="808080"/>
              <w:left w:val="single" w:sz="4" w:space="0" w:color="808080"/>
              <w:bottom w:val="single" w:sz="4" w:space="0" w:color="808080"/>
              <w:right w:val="single" w:sz="4" w:space="0" w:color="808080"/>
            </w:tcBorders>
            <w:shd w:val="clear" w:color="auto" w:fill="D9D9D9"/>
            <w:vAlign w:val="center"/>
          </w:tcPr>
          <w:p w:rsidR="001D13DF" w:rsidRPr="00155531" w:rsidRDefault="001D13DF" w:rsidP="001D13DF">
            <w:pPr>
              <w:spacing w:before="40" w:after="40" w:line="360" w:lineRule="auto"/>
              <w:jc w:val="center"/>
              <w:rPr>
                <w:b/>
                <w:bCs/>
              </w:rPr>
            </w:pPr>
            <w:r w:rsidRPr="00155531">
              <w:rPr>
                <w:b/>
                <w:bCs/>
              </w:rPr>
              <w:t>Число книг дома</w:t>
            </w:r>
          </w:p>
        </w:tc>
        <w:tc>
          <w:tcPr>
            <w:tcW w:w="4678" w:type="dxa"/>
            <w:gridSpan w:val="4"/>
            <w:tcBorders>
              <w:top w:val="single" w:sz="4" w:space="0" w:color="808080"/>
              <w:left w:val="single" w:sz="4" w:space="0" w:color="808080"/>
              <w:bottom w:val="single" w:sz="4" w:space="0" w:color="808080"/>
              <w:right w:val="single" w:sz="4" w:space="0" w:color="808080"/>
            </w:tcBorders>
            <w:shd w:val="clear" w:color="auto" w:fill="D9D9D9"/>
          </w:tcPr>
          <w:p w:rsidR="001D13DF" w:rsidRPr="00155531" w:rsidRDefault="001D13DF" w:rsidP="001D13DF">
            <w:pPr>
              <w:spacing w:before="40" w:after="40" w:line="360" w:lineRule="auto"/>
              <w:jc w:val="center"/>
              <w:rPr>
                <w:b/>
                <w:bCs/>
              </w:rPr>
            </w:pPr>
            <w:r w:rsidRPr="00155531">
              <w:rPr>
                <w:b/>
                <w:bCs/>
              </w:rPr>
              <w:t>Число учащихся (в %)</w:t>
            </w:r>
          </w:p>
        </w:tc>
      </w:tr>
      <w:tr w:rsidR="001D13DF" w:rsidRPr="00155531" w:rsidTr="001D13DF">
        <w:trPr>
          <w:cantSplit/>
          <w:trHeight w:val="23"/>
          <w:jc w:val="center"/>
        </w:trPr>
        <w:tc>
          <w:tcPr>
            <w:tcW w:w="1985" w:type="dxa"/>
            <w:vMerge/>
            <w:tcBorders>
              <w:top w:val="single" w:sz="4" w:space="0" w:color="808080"/>
              <w:left w:val="single" w:sz="4" w:space="0" w:color="808080"/>
              <w:bottom w:val="single" w:sz="4" w:space="0" w:color="808080"/>
              <w:right w:val="single" w:sz="4" w:space="0" w:color="808080"/>
            </w:tcBorders>
            <w:shd w:val="clear" w:color="auto" w:fill="D9D9D9"/>
            <w:vAlign w:val="center"/>
          </w:tcPr>
          <w:p w:rsidR="001D13DF" w:rsidRPr="00155531" w:rsidRDefault="001D13DF" w:rsidP="001D13DF">
            <w:pPr>
              <w:spacing w:before="40" w:after="40" w:line="360" w:lineRule="auto"/>
              <w:jc w:val="center"/>
              <w:rPr>
                <w:b/>
                <w:bCs/>
              </w:rPr>
            </w:pPr>
          </w:p>
        </w:tc>
        <w:tc>
          <w:tcPr>
            <w:tcW w:w="992" w:type="dxa"/>
            <w:tcBorders>
              <w:top w:val="single" w:sz="4" w:space="0" w:color="808080"/>
              <w:left w:val="single" w:sz="4" w:space="0" w:color="808080"/>
              <w:bottom w:val="single" w:sz="4" w:space="0" w:color="808080"/>
              <w:right w:val="single" w:sz="4" w:space="0" w:color="808080"/>
            </w:tcBorders>
            <w:shd w:val="clear" w:color="auto" w:fill="D9D9D9"/>
            <w:noWrap/>
            <w:vAlign w:val="center"/>
          </w:tcPr>
          <w:p w:rsidR="001D13DF" w:rsidRPr="00155531" w:rsidRDefault="001D13DF" w:rsidP="001D13DF">
            <w:pPr>
              <w:spacing w:before="40" w:after="40" w:line="360" w:lineRule="auto"/>
              <w:jc w:val="center"/>
              <w:rPr>
                <w:b/>
                <w:bCs/>
              </w:rPr>
            </w:pPr>
            <w:r w:rsidRPr="00155531">
              <w:rPr>
                <w:b/>
                <w:bCs/>
              </w:rPr>
              <w:t>2003 год</w:t>
            </w:r>
          </w:p>
        </w:tc>
        <w:tc>
          <w:tcPr>
            <w:tcW w:w="992" w:type="dxa"/>
            <w:tcBorders>
              <w:top w:val="single" w:sz="4" w:space="0" w:color="808080"/>
              <w:left w:val="single" w:sz="4" w:space="0" w:color="808080"/>
              <w:bottom w:val="single" w:sz="4" w:space="0" w:color="808080"/>
              <w:right w:val="single" w:sz="4" w:space="0" w:color="808080"/>
            </w:tcBorders>
            <w:shd w:val="clear" w:color="auto" w:fill="D9D9D9"/>
            <w:noWrap/>
            <w:vAlign w:val="center"/>
          </w:tcPr>
          <w:p w:rsidR="001D13DF" w:rsidRPr="00155531" w:rsidRDefault="001D13DF" w:rsidP="001D13DF">
            <w:pPr>
              <w:spacing w:before="40" w:after="40" w:line="360" w:lineRule="auto"/>
              <w:jc w:val="center"/>
              <w:rPr>
                <w:b/>
                <w:bCs/>
              </w:rPr>
            </w:pPr>
            <w:r w:rsidRPr="00155531">
              <w:rPr>
                <w:b/>
                <w:bCs/>
              </w:rPr>
              <w:t>2007 год</w:t>
            </w:r>
          </w:p>
        </w:tc>
        <w:tc>
          <w:tcPr>
            <w:tcW w:w="992" w:type="dxa"/>
            <w:tcBorders>
              <w:top w:val="single" w:sz="4" w:space="0" w:color="808080"/>
              <w:left w:val="single" w:sz="4" w:space="0" w:color="808080"/>
              <w:bottom w:val="single" w:sz="4" w:space="0" w:color="808080"/>
              <w:right w:val="single" w:sz="4" w:space="0" w:color="808080"/>
            </w:tcBorders>
            <w:shd w:val="clear" w:color="auto" w:fill="D9D9D9"/>
            <w:vAlign w:val="center"/>
          </w:tcPr>
          <w:p w:rsidR="001D13DF" w:rsidRPr="00155531" w:rsidRDefault="001D13DF" w:rsidP="001D13DF">
            <w:pPr>
              <w:spacing w:before="40" w:after="40" w:line="360" w:lineRule="auto"/>
              <w:jc w:val="center"/>
              <w:rPr>
                <w:b/>
                <w:bCs/>
              </w:rPr>
            </w:pPr>
            <w:r w:rsidRPr="00155531">
              <w:rPr>
                <w:b/>
                <w:bCs/>
              </w:rPr>
              <w:t>2011 год</w:t>
            </w:r>
          </w:p>
        </w:tc>
        <w:tc>
          <w:tcPr>
            <w:tcW w:w="1702" w:type="dxa"/>
            <w:tcBorders>
              <w:left w:val="single" w:sz="4" w:space="0" w:color="808080"/>
              <w:bottom w:val="single" w:sz="4" w:space="0" w:color="808080"/>
              <w:right w:val="single" w:sz="4" w:space="0" w:color="808080"/>
            </w:tcBorders>
            <w:shd w:val="clear" w:color="auto" w:fill="D9D9D9"/>
          </w:tcPr>
          <w:p w:rsidR="001D13DF" w:rsidRPr="00155531" w:rsidRDefault="001D13DF" w:rsidP="001D13DF">
            <w:pPr>
              <w:spacing w:before="40" w:after="40" w:line="360" w:lineRule="auto"/>
              <w:jc w:val="center"/>
              <w:rPr>
                <w:b/>
                <w:bCs/>
              </w:rPr>
            </w:pPr>
            <w:r w:rsidRPr="00155531">
              <w:rPr>
                <w:b/>
                <w:bCs/>
              </w:rPr>
              <w:t>2015 год</w:t>
            </w:r>
          </w:p>
        </w:tc>
      </w:tr>
      <w:tr w:rsidR="001D13DF" w:rsidRPr="00155531" w:rsidTr="001D13DF">
        <w:trPr>
          <w:cantSplit/>
          <w:trHeight w:val="23"/>
          <w:jc w:val="center"/>
        </w:trPr>
        <w:tc>
          <w:tcPr>
            <w:tcW w:w="1985"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20" w:afterLines="20" w:after="48" w:line="360" w:lineRule="auto"/>
              <w:rPr>
                <w:color w:val="000000"/>
              </w:rPr>
            </w:pPr>
            <w:r w:rsidRPr="00155531">
              <w:rPr>
                <w:color w:val="000000"/>
              </w:rPr>
              <w:t>0-10 книг</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20" w:afterLines="20" w:after="48" w:line="360" w:lineRule="auto"/>
              <w:jc w:val="center"/>
            </w:pPr>
            <w:r w:rsidRPr="00155531">
              <w:t>10</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20" w:afterLines="20" w:after="48" w:line="360" w:lineRule="auto"/>
              <w:jc w:val="center"/>
            </w:pPr>
            <w:r w:rsidRPr="00155531">
              <w:t>10</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1D13DF" w:rsidRPr="00155531" w:rsidRDefault="001D13DF" w:rsidP="001D13DF">
            <w:pPr>
              <w:spacing w:before="20" w:afterLines="20" w:after="48" w:line="360" w:lineRule="auto"/>
              <w:jc w:val="center"/>
              <w:rPr>
                <w:lang w:val="en-US"/>
              </w:rPr>
            </w:pPr>
            <w:r w:rsidRPr="00155531">
              <w:rPr>
                <w:lang w:val="en-US"/>
              </w:rPr>
              <w:t>8</w:t>
            </w:r>
          </w:p>
        </w:tc>
        <w:tc>
          <w:tcPr>
            <w:tcW w:w="1702" w:type="dxa"/>
            <w:tcBorders>
              <w:top w:val="single" w:sz="4" w:space="0" w:color="808080"/>
              <w:left w:val="single" w:sz="4" w:space="0" w:color="808080"/>
              <w:bottom w:val="single" w:sz="4" w:space="0" w:color="808080"/>
              <w:right w:val="single" w:sz="4" w:space="0" w:color="808080"/>
            </w:tcBorders>
          </w:tcPr>
          <w:p w:rsidR="001D13DF" w:rsidRPr="00155531" w:rsidRDefault="001D13DF" w:rsidP="001D13DF">
            <w:pPr>
              <w:spacing w:before="20" w:afterLines="20" w:after="48" w:line="360" w:lineRule="auto"/>
              <w:jc w:val="center"/>
            </w:pPr>
            <w:r w:rsidRPr="00155531">
              <w:t>9</w:t>
            </w:r>
          </w:p>
        </w:tc>
      </w:tr>
      <w:tr w:rsidR="001D13DF" w:rsidRPr="00155531" w:rsidTr="001D13DF">
        <w:trPr>
          <w:cantSplit/>
          <w:trHeight w:val="23"/>
          <w:jc w:val="center"/>
        </w:trPr>
        <w:tc>
          <w:tcPr>
            <w:tcW w:w="1985"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20" w:afterLines="20" w:after="48" w:line="360" w:lineRule="auto"/>
              <w:rPr>
                <w:color w:val="000000"/>
              </w:rPr>
            </w:pPr>
            <w:r w:rsidRPr="00155531">
              <w:rPr>
                <w:color w:val="000000"/>
              </w:rPr>
              <w:t>11-25 книг</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20" w:afterLines="20" w:after="48" w:line="360" w:lineRule="auto"/>
              <w:jc w:val="center"/>
              <w:rPr>
                <w:color w:val="000000"/>
              </w:rPr>
            </w:pPr>
            <w:r w:rsidRPr="00155531">
              <w:rPr>
                <w:color w:val="000000"/>
              </w:rPr>
              <w:t>27</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20" w:afterLines="20" w:after="48" w:line="360" w:lineRule="auto"/>
              <w:jc w:val="center"/>
              <w:rPr>
                <w:color w:val="000000"/>
              </w:rPr>
            </w:pPr>
            <w:r w:rsidRPr="00155531">
              <w:rPr>
                <w:color w:val="000000"/>
              </w:rPr>
              <w:t>26</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1D13DF" w:rsidRPr="00155531" w:rsidRDefault="001D13DF" w:rsidP="001D13DF">
            <w:pPr>
              <w:spacing w:before="20" w:afterLines="20" w:after="48" w:line="360" w:lineRule="auto"/>
              <w:jc w:val="center"/>
              <w:rPr>
                <w:color w:val="000000"/>
                <w:lang w:val="en-US"/>
              </w:rPr>
            </w:pPr>
            <w:r w:rsidRPr="00155531">
              <w:rPr>
                <w:color w:val="000000"/>
                <w:lang w:val="en-US"/>
              </w:rPr>
              <w:t>27</w:t>
            </w:r>
          </w:p>
        </w:tc>
        <w:tc>
          <w:tcPr>
            <w:tcW w:w="1702" w:type="dxa"/>
            <w:tcBorders>
              <w:top w:val="single" w:sz="4" w:space="0" w:color="808080"/>
              <w:left w:val="single" w:sz="4" w:space="0" w:color="808080"/>
              <w:bottom w:val="single" w:sz="4" w:space="0" w:color="808080"/>
              <w:right w:val="single" w:sz="4" w:space="0" w:color="808080"/>
            </w:tcBorders>
          </w:tcPr>
          <w:p w:rsidR="001D13DF" w:rsidRPr="00155531" w:rsidRDefault="001D13DF" w:rsidP="001D13DF">
            <w:pPr>
              <w:spacing w:before="20" w:afterLines="20" w:after="48" w:line="360" w:lineRule="auto"/>
              <w:jc w:val="center"/>
              <w:rPr>
                <w:color w:val="000000"/>
              </w:rPr>
            </w:pPr>
            <w:r w:rsidRPr="00155531">
              <w:rPr>
                <w:color w:val="000000"/>
              </w:rPr>
              <w:t>33</w:t>
            </w:r>
          </w:p>
        </w:tc>
      </w:tr>
      <w:tr w:rsidR="001D13DF" w:rsidRPr="00155531" w:rsidTr="001D13DF">
        <w:trPr>
          <w:cantSplit/>
          <w:trHeight w:val="23"/>
          <w:jc w:val="center"/>
        </w:trPr>
        <w:tc>
          <w:tcPr>
            <w:tcW w:w="1985"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20" w:afterLines="20" w:after="48" w:line="360" w:lineRule="auto"/>
              <w:rPr>
                <w:color w:val="000000"/>
              </w:rPr>
            </w:pPr>
            <w:r w:rsidRPr="00155531">
              <w:rPr>
                <w:color w:val="000000"/>
              </w:rPr>
              <w:t>26-100 книг</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20" w:afterLines="20" w:after="48" w:line="360" w:lineRule="auto"/>
              <w:jc w:val="center"/>
              <w:rPr>
                <w:color w:val="000000"/>
              </w:rPr>
            </w:pPr>
            <w:r w:rsidRPr="00155531">
              <w:rPr>
                <w:color w:val="000000"/>
              </w:rPr>
              <w:t>35</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20" w:afterLines="20" w:after="48" w:line="360" w:lineRule="auto"/>
              <w:jc w:val="center"/>
              <w:rPr>
                <w:color w:val="000000"/>
              </w:rPr>
            </w:pPr>
            <w:r w:rsidRPr="00155531">
              <w:rPr>
                <w:color w:val="000000"/>
              </w:rPr>
              <w:t>39</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1D13DF" w:rsidRPr="00155531" w:rsidRDefault="001D13DF" w:rsidP="001D13DF">
            <w:pPr>
              <w:spacing w:before="20" w:afterLines="20" w:after="48" w:line="360" w:lineRule="auto"/>
              <w:jc w:val="center"/>
              <w:rPr>
                <w:color w:val="000000"/>
                <w:lang w:val="en-US"/>
              </w:rPr>
            </w:pPr>
            <w:r w:rsidRPr="00155531">
              <w:rPr>
                <w:color w:val="000000"/>
                <w:lang w:val="en-US"/>
              </w:rPr>
              <w:t>40</w:t>
            </w:r>
          </w:p>
        </w:tc>
        <w:tc>
          <w:tcPr>
            <w:tcW w:w="1702" w:type="dxa"/>
            <w:tcBorders>
              <w:top w:val="single" w:sz="4" w:space="0" w:color="808080"/>
              <w:left w:val="single" w:sz="4" w:space="0" w:color="808080"/>
              <w:bottom w:val="single" w:sz="4" w:space="0" w:color="808080"/>
              <w:right w:val="single" w:sz="4" w:space="0" w:color="808080"/>
            </w:tcBorders>
          </w:tcPr>
          <w:p w:rsidR="001D13DF" w:rsidRPr="00155531" w:rsidRDefault="001D13DF" w:rsidP="001D13DF">
            <w:pPr>
              <w:spacing w:before="20" w:afterLines="20" w:after="48" w:line="360" w:lineRule="auto"/>
              <w:jc w:val="center"/>
              <w:rPr>
                <w:color w:val="000000"/>
              </w:rPr>
            </w:pPr>
            <w:r w:rsidRPr="00155531">
              <w:rPr>
                <w:color w:val="000000"/>
              </w:rPr>
              <w:t>37</w:t>
            </w:r>
          </w:p>
        </w:tc>
      </w:tr>
      <w:tr w:rsidR="001D13DF" w:rsidRPr="00155531" w:rsidTr="001D13DF">
        <w:trPr>
          <w:cantSplit/>
          <w:trHeight w:val="23"/>
          <w:jc w:val="center"/>
        </w:trPr>
        <w:tc>
          <w:tcPr>
            <w:tcW w:w="1985"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20" w:afterLines="20" w:after="48" w:line="360" w:lineRule="auto"/>
              <w:rPr>
                <w:color w:val="000000"/>
              </w:rPr>
            </w:pPr>
            <w:r w:rsidRPr="00155531">
              <w:rPr>
                <w:color w:val="000000"/>
              </w:rPr>
              <w:t>101-200 книг</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20" w:afterLines="20" w:after="48" w:line="360" w:lineRule="auto"/>
              <w:jc w:val="center"/>
              <w:rPr>
                <w:color w:val="000000"/>
              </w:rPr>
            </w:pPr>
            <w:r w:rsidRPr="00155531">
              <w:rPr>
                <w:color w:val="000000"/>
              </w:rPr>
              <w:t>15</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20" w:afterLines="20" w:after="48" w:line="360" w:lineRule="auto"/>
              <w:jc w:val="center"/>
              <w:rPr>
                <w:color w:val="000000"/>
              </w:rPr>
            </w:pPr>
            <w:r w:rsidRPr="00155531">
              <w:rPr>
                <w:color w:val="000000"/>
              </w:rPr>
              <w:t>14</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1D13DF" w:rsidRPr="00155531" w:rsidRDefault="001D13DF" w:rsidP="001D13DF">
            <w:pPr>
              <w:spacing w:before="20" w:afterLines="20" w:after="48" w:line="360" w:lineRule="auto"/>
              <w:jc w:val="center"/>
              <w:rPr>
                <w:color w:val="000000"/>
                <w:lang w:val="en-US"/>
              </w:rPr>
            </w:pPr>
            <w:r w:rsidRPr="00155531">
              <w:rPr>
                <w:color w:val="000000"/>
                <w:lang w:val="en-US"/>
              </w:rPr>
              <w:t>14</w:t>
            </w:r>
          </w:p>
        </w:tc>
        <w:tc>
          <w:tcPr>
            <w:tcW w:w="1702" w:type="dxa"/>
            <w:tcBorders>
              <w:top w:val="single" w:sz="4" w:space="0" w:color="808080"/>
              <w:left w:val="single" w:sz="4" w:space="0" w:color="808080"/>
              <w:bottom w:val="single" w:sz="4" w:space="0" w:color="808080"/>
              <w:right w:val="single" w:sz="4" w:space="0" w:color="808080"/>
            </w:tcBorders>
          </w:tcPr>
          <w:p w:rsidR="001D13DF" w:rsidRPr="00155531" w:rsidRDefault="001D13DF" w:rsidP="001D13DF">
            <w:pPr>
              <w:spacing w:before="20" w:afterLines="20" w:after="48" w:line="360" w:lineRule="auto"/>
              <w:jc w:val="center"/>
              <w:rPr>
                <w:color w:val="000000"/>
              </w:rPr>
            </w:pPr>
            <w:r w:rsidRPr="00155531">
              <w:rPr>
                <w:color w:val="000000"/>
              </w:rPr>
              <w:t>12</w:t>
            </w:r>
          </w:p>
        </w:tc>
      </w:tr>
      <w:tr w:rsidR="001D13DF" w:rsidRPr="00155531" w:rsidTr="001D13DF">
        <w:trPr>
          <w:cantSplit/>
          <w:trHeight w:val="23"/>
          <w:jc w:val="center"/>
        </w:trPr>
        <w:tc>
          <w:tcPr>
            <w:tcW w:w="1985"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20" w:afterLines="20" w:after="48" w:line="360" w:lineRule="auto"/>
              <w:rPr>
                <w:color w:val="000000"/>
              </w:rPr>
            </w:pPr>
            <w:r w:rsidRPr="00155531">
              <w:rPr>
                <w:color w:val="000000"/>
              </w:rPr>
              <w:t>Более 200 книг</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20" w:afterLines="20" w:after="48" w:line="360" w:lineRule="auto"/>
              <w:jc w:val="center"/>
              <w:rPr>
                <w:color w:val="000000"/>
              </w:rPr>
            </w:pPr>
            <w:r w:rsidRPr="00155531">
              <w:rPr>
                <w:color w:val="000000"/>
              </w:rPr>
              <w:t>13</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20" w:afterLines="20" w:after="48" w:line="360" w:lineRule="auto"/>
              <w:jc w:val="center"/>
              <w:rPr>
                <w:color w:val="000000"/>
              </w:rPr>
            </w:pPr>
            <w:r w:rsidRPr="00155531">
              <w:rPr>
                <w:color w:val="000000"/>
              </w:rPr>
              <w:t>11</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1D13DF" w:rsidRPr="00155531" w:rsidRDefault="001D13DF" w:rsidP="001D13DF">
            <w:pPr>
              <w:spacing w:before="20" w:afterLines="20" w:after="48" w:line="360" w:lineRule="auto"/>
              <w:jc w:val="center"/>
              <w:rPr>
                <w:color w:val="000000"/>
                <w:lang w:val="en-US"/>
              </w:rPr>
            </w:pPr>
            <w:r w:rsidRPr="00155531">
              <w:rPr>
                <w:color w:val="000000"/>
                <w:lang w:val="en-US"/>
              </w:rPr>
              <w:t>11</w:t>
            </w:r>
          </w:p>
        </w:tc>
        <w:tc>
          <w:tcPr>
            <w:tcW w:w="1702" w:type="dxa"/>
            <w:tcBorders>
              <w:top w:val="single" w:sz="4" w:space="0" w:color="808080"/>
              <w:left w:val="single" w:sz="4" w:space="0" w:color="808080"/>
              <w:bottom w:val="single" w:sz="4" w:space="0" w:color="808080"/>
              <w:right w:val="single" w:sz="4" w:space="0" w:color="808080"/>
            </w:tcBorders>
          </w:tcPr>
          <w:p w:rsidR="001D13DF" w:rsidRPr="00155531" w:rsidRDefault="001D13DF" w:rsidP="001D13DF">
            <w:pPr>
              <w:spacing w:before="20" w:afterLines="20" w:after="48" w:line="360" w:lineRule="auto"/>
              <w:jc w:val="center"/>
              <w:rPr>
                <w:color w:val="000000"/>
              </w:rPr>
            </w:pPr>
            <w:r w:rsidRPr="00155531">
              <w:rPr>
                <w:color w:val="000000"/>
              </w:rPr>
              <w:t>9</w:t>
            </w:r>
          </w:p>
        </w:tc>
      </w:tr>
    </w:tbl>
    <w:p w:rsidR="001D13DF" w:rsidRPr="00155531" w:rsidRDefault="001D13DF" w:rsidP="001D13DF">
      <w:pPr>
        <w:pStyle w:val="aa"/>
        <w:spacing w:line="360" w:lineRule="auto"/>
        <w:jc w:val="right"/>
        <w:rPr>
          <w:sz w:val="24"/>
        </w:rPr>
      </w:pPr>
    </w:p>
    <w:p w:rsidR="001D13DF" w:rsidRPr="00AC7C05" w:rsidRDefault="001D13DF" w:rsidP="001D13DF">
      <w:pPr>
        <w:pStyle w:val="aff"/>
        <w:spacing w:line="360" w:lineRule="auto"/>
        <w:jc w:val="center"/>
        <w:rPr>
          <w:b w:val="0"/>
          <w:bCs w:val="0"/>
          <w:sz w:val="24"/>
          <w:szCs w:val="24"/>
          <w:lang w:val="ru-RU"/>
        </w:rPr>
      </w:pPr>
      <w:r w:rsidRPr="00AC7C05">
        <w:rPr>
          <w:b w:val="0"/>
          <w:bCs w:val="0"/>
          <w:sz w:val="24"/>
          <w:szCs w:val="24"/>
          <w:lang w:val="ru-RU"/>
        </w:rPr>
        <w:br w:type="page"/>
        <w:t>Тенденции изменения числа книг дома у учащихся 8 классов по годам</w:t>
      </w:r>
    </w:p>
    <w:tbl>
      <w:tblPr>
        <w:tblW w:w="7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16"/>
        <w:gridCol w:w="992"/>
        <w:gridCol w:w="993"/>
        <w:gridCol w:w="992"/>
        <w:gridCol w:w="992"/>
        <w:gridCol w:w="992"/>
        <w:gridCol w:w="1276"/>
      </w:tblGrid>
      <w:tr w:rsidR="001D13DF" w:rsidRPr="00155531" w:rsidTr="001D13DF">
        <w:trPr>
          <w:cantSplit/>
          <w:trHeight w:val="23"/>
          <w:jc w:val="center"/>
        </w:trPr>
        <w:tc>
          <w:tcPr>
            <w:tcW w:w="1616" w:type="dxa"/>
            <w:vMerge w:val="restart"/>
            <w:tcBorders>
              <w:top w:val="single" w:sz="4" w:space="0" w:color="808080"/>
              <w:left w:val="single" w:sz="4" w:space="0" w:color="808080"/>
              <w:bottom w:val="single" w:sz="4" w:space="0" w:color="808080"/>
              <w:right w:val="single" w:sz="4" w:space="0" w:color="808080"/>
            </w:tcBorders>
            <w:shd w:val="clear" w:color="auto" w:fill="D9D9D9"/>
            <w:vAlign w:val="center"/>
          </w:tcPr>
          <w:p w:rsidR="001D13DF" w:rsidRPr="00155531" w:rsidRDefault="001D13DF" w:rsidP="001D13DF">
            <w:pPr>
              <w:spacing w:beforeLines="20" w:before="48" w:afterLines="20" w:after="48" w:line="360" w:lineRule="auto"/>
              <w:jc w:val="center"/>
              <w:rPr>
                <w:b/>
                <w:bCs/>
              </w:rPr>
            </w:pPr>
            <w:r w:rsidRPr="00155531">
              <w:rPr>
                <w:b/>
                <w:bCs/>
              </w:rPr>
              <w:t>Число книг дома</w:t>
            </w:r>
          </w:p>
        </w:tc>
        <w:tc>
          <w:tcPr>
            <w:tcW w:w="6237" w:type="dxa"/>
            <w:gridSpan w:val="6"/>
            <w:tcBorders>
              <w:top w:val="single" w:sz="4" w:space="0" w:color="808080"/>
              <w:left w:val="single" w:sz="4" w:space="0" w:color="808080"/>
              <w:bottom w:val="single" w:sz="4" w:space="0" w:color="808080"/>
              <w:right w:val="single" w:sz="4" w:space="0" w:color="808080"/>
            </w:tcBorders>
            <w:shd w:val="clear" w:color="auto" w:fill="D9D9D9"/>
          </w:tcPr>
          <w:p w:rsidR="001D13DF" w:rsidRPr="00155531" w:rsidRDefault="001D13DF" w:rsidP="001D13DF">
            <w:pPr>
              <w:spacing w:beforeLines="20" w:before="48" w:afterLines="20" w:after="48" w:line="360" w:lineRule="auto"/>
              <w:jc w:val="center"/>
              <w:rPr>
                <w:b/>
                <w:bCs/>
              </w:rPr>
            </w:pPr>
            <w:r w:rsidRPr="00155531">
              <w:rPr>
                <w:b/>
                <w:bCs/>
              </w:rPr>
              <w:t>Число учащихся (в %)</w:t>
            </w:r>
          </w:p>
        </w:tc>
      </w:tr>
      <w:tr w:rsidR="001D13DF" w:rsidRPr="00155531" w:rsidTr="001D13DF">
        <w:trPr>
          <w:cantSplit/>
          <w:trHeight w:val="23"/>
          <w:jc w:val="center"/>
        </w:trPr>
        <w:tc>
          <w:tcPr>
            <w:tcW w:w="1616" w:type="dxa"/>
            <w:vMerge/>
            <w:tcBorders>
              <w:top w:val="single" w:sz="4" w:space="0" w:color="808080"/>
              <w:left w:val="single" w:sz="4" w:space="0" w:color="808080"/>
              <w:bottom w:val="single" w:sz="4" w:space="0" w:color="808080"/>
              <w:right w:val="single" w:sz="4" w:space="0" w:color="808080"/>
            </w:tcBorders>
            <w:shd w:val="clear" w:color="auto" w:fill="D9D9D9"/>
            <w:vAlign w:val="center"/>
          </w:tcPr>
          <w:p w:rsidR="001D13DF" w:rsidRPr="00155531" w:rsidRDefault="001D13DF" w:rsidP="001D13DF">
            <w:pPr>
              <w:spacing w:beforeLines="20" w:before="48" w:afterLines="20" w:after="48" w:line="360" w:lineRule="auto"/>
              <w:jc w:val="center"/>
              <w:rPr>
                <w:b/>
                <w:bCs/>
              </w:rPr>
            </w:pPr>
          </w:p>
        </w:tc>
        <w:tc>
          <w:tcPr>
            <w:tcW w:w="992" w:type="dxa"/>
            <w:tcBorders>
              <w:top w:val="single" w:sz="4" w:space="0" w:color="808080"/>
              <w:left w:val="single" w:sz="4" w:space="0" w:color="808080"/>
              <w:bottom w:val="single" w:sz="4" w:space="0" w:color="808080"/>
              <w:right w:val="single" w:sz="4" w:space="0" w:color="808080"/>
            </w:tcBorders>
            <w:shd w:val="clear" w:color="auto" w:fill="D9D9D9"/>
            <w:vAlign w:val="center"/>
          </w:tcPr>
          <w:p w:rsidR="001D13DF" w:rsidRPr="00155531" w:rsidRDefault="001D13DF" w:rsidP="001D13DF">
            <w:pPr>
              <w:spacing w:beforeLines="20" w:before="48" w:afterLines="20" w:after="48" w:line="360" w:lineRule="auto"/>
              <w:jc w:val="center"/>
              <w:rPr>
                <w:b/>
                <w:bCs/>
              </w:rPr>
            </w:pPr>
            <w:r w:rsidRPr="00155531">
              <w:rPr>
                <w:b/>
                <w:bCs/>
              </w:rPr>
              <w:t>1995 год</w:t>
            </w:r>
          </w:p>
        </w:tc>
        <w:tc>
          <w:tcPr>
            <w:tcW w:w="993" w:type="dxa"/>
            <w:tcBorders>
              <w:top w:val="single" w:sz="4" w:space="0" w:color="808080"/>
              <w:left w:val="single" w:sz="4" w:space="0" w:color="808080"/>
              <w:bottom w:val="single" w:sz="4" w:space="0" w:color="808080"/>
              <w:right w:val="single" w:sz="4" w:space="0" w:color="808080"/>
            </w:tcBorders>
            <w:shd w:val="clear" w:color="auto" w:fill="D9D9D9"/>
            <w:vAlign w:val="center"/>
          </w:tcPr>
          <w:p w:rsidR="001D13DF" w:rsidRPr="00155531" w:rsidRDefault="001D13DF" w:rsidP="001D13DF">
            <w:pPr>
              <w:spacing w:beforeLines="20" w:before="48" w:afterLines="20" w:after="48" w:line="360" w:lineRule="auto"/>
              <w:jc w:val="center"/>
              <w:rPr>
                <w:b/>
                <w:bCs/>
              </w:rPr>
            </w:pPr>
            <w:r w:rsidRPr="00155531">
              <w:rPr>
                <w:b/>
                <w:bCs/>
              </w:rPr>
              <w:t>1999 год</w:t>
            </w:r>
          </w:p>
        </w:tc>
        <w:tc>
          <w:tcPr>
            <w:tcW w:w="992" w:type="dxa"/>
            <w:tcBorders>
              <w:top w:val="single" w:sz="4" w:space="0" w:color="808080"/>
              <w:left w:val="single" w:sz="4" w:space="0" w:color="808080"/>
              <w:bottom w:val="single" w:sz="4" w:space="0" w:color="808080"/>
              <w:right w:val="single" w:sz="4" w:space="0" w:color="808080"/>
            </w:tcBorders>
            <w:shd w:val="clear" w:color="auto" w:fill="D9D9D9"/>
            <w:noWrap/>
            <w:vAlign w:val="center"/>
          </w:tcPr>
          <w:p w:rsidR="001D13DF" w:rsidRPr="00155531" w:rsidRDefault="001D13DF" w:rsidP="001D13DF">
            <w:pPr>
              <w:spacing w:beforeLines="20" w:before="48" w:afterLines="20" w:after="48" w:line="360" w:lineRule="auto"/>
              <w:jc w:val="center"/>
              <w:rPr>
                <w:b/>
                <w:bCs/>
              </w:rPr>
            </w:pPr>
            <w:r w:rsidRPr="00155531">
              <w:rPr>
                <w:b/>
                <w:bCs/>
              </w:rPr>
              <w:t>2003 год</w:t>
            </w:r>
          </w:p>
        </w:tc>
        <w:tc>
          <w:tcPr>
            <w:tcW w:w="992" w:type="dxa"/>
            <w:tcBorders>
              <w:top w:val="single" w:sz="4" w:space="0" w:color="808080"/>
              <w:left w:val="single" w:sz="4" w:space="0" w:color="808080"/>
              <w:bottom w:val="single" w:sz="4" w:space="0" w:color="808080"/>
              <w:right w:val="single" w:sz="4" w:space="0" w:color="808080"/>
            </w:tcBorders>
            <w:shd w:val="clear" w:color="auto" w:fill="D9D9D9"/>
            <w:noWrap/>
            <w:vAlign w:val="center"/>
          </w:tcPr>
          <w:p w:rsidR="001D13DF" w:rsidRPr="00155531" w:rsidRDefault="001D13DF" w:rsidP="001D13DF">
            <w:pPr>
              <w:spacing w:beforeLines="20" w:before="48" w:afterLines="20" w:after="48" w:line="360" w:lineRule="auto"/>
              <w:jc w:val="center"/>
              <w:rPr>
                <w:b/>
                <w:bCs/>
              </w:rPr>
            </w:pPr>
            <w:r w:rsidRPr="00155531">
              <w:rPr>
                <w:b/>
                <w:bCs/>
              </w:rPr>
              <w:t>2007 год</w:t>
            </w:r>
          </w:p>
        </w:tc>
        <w:tc>
          <w:tcPr>
            <w:tcW w:w="992" w:type="dxa"/>
            <w:tcBorders>
              <w:top w:val="single" w:sz="4" w:space="0" w:color="808080"/>
              <w:left w:val="single" w:sz="4" w:space="0" w:color="808080"/>
              <w:bottom w:val="single" w:sz="4" w:space="0" w:color="808080"/>
              <w:right w:val="single" w:sz="4" w:space="0" w:color="808080"/>
            </w:tcBorders>
            <w:shd w:val="clear" w:color="auto" w:fill="D9D9D9"/>
            <w:vAlign w:val="center"/>
          </w:tcPr>
          <w:p w:rsidR="001D13DF" w:rsidRPr="00155531" w:rsidRDefault="001D13DF" w:rsidP="001D13DF">
            <w:pPr>
              <w:spacing w:beforeLines="20" w:before="48" w:afterLines="20" w:after="48" w:line="360" w:lineRule="auto"/>
              <w:jc w:val="center"/>
              <w:rPr>
                <w:b/>
                <w:bCs/>
              </w:rPr>
            </w:pPr>
            <w:r w:rsidRPr="00155531">
              <w:rPr>
                <w:b/>
                <w:bCs/>
              </w:rPr>
              <w:t>2011 год</w:t>
            </w:r>
          </w:p>
        </w:tc>
        <w:tc>
          <w:tcPr>
            <w:tcW w:w="1276" w:type="dxa"/>
            <w:tcBorders>
              <w:left w:val="single" w:sz="4" w:space="0" w:color="808080"/>
              <w:bottom w:val="single" w:sz="4" w:space="0" w:color="808080"/>
              <w:right w:val="single" w:sz="4" w:space="0" w:color="808080"/>
            </w:tcBorders>
            <w:shd w:val="clear" w:color="auto" w:fill="D9D9D9"/>
          </w:tcPr>
          <w:p w:rsidR="001D13DF" w:rsidRPr="00155531" w:rsidRDefault="001D13DF" w:rsidP="001D13DF">
            <w:pPr>
              <w:spacing w:beforeLines="20" w:before="48" w:afterLines="20" w:after="48" w:line="360" w:lineRule="auto"/>
              <w:jc w:val="center"/>
              <w:rPr>
                <w:b/>
                <w:bCs/>
              </w:rPr>
            </w:pPr>
            <w:r w:rsidRPr="00155531">
              <w:rPr>
                <w:b/>
                <w:bCs/>
              </w:rPr>
              <w:t>2015 год</w:t>
            </w:r>
          </w:p>
        </w:tc>
      </w:tr>
      <w:tr w:rsidR="001D13DF" w:rsidRPr="00155531" w:rsidTr="001D13DF">
        <w:trPr>
          <w:cantSplit/>
          <w:trHeight w:val="23"/>
          <w:jc w:val="center"/>
        </w:trPr>
        <w:tc>
          <w:tcPr>
            <w:tcW w:w="1616"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rPr>
                <w:color w:val="000000"/>
              </w:rPr>
            </w:pPr>
            <w:r w:rsidRPr="00155531">
              <w:rPr>
                <w:color w:val="000000"/>
              </w:rPr>
              <w:t>0-10 книг</w:t>
            </w:r>
          </w:p>
        </w:tc>
        <w:tc>
          <w:tcPr>
            <w:tcW w:w="992"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jc w:val="center"/>
            </w:pPr>
            <w:r w:rsidRPr="00155531">
              <w:t>2</w:t>
            </w:r>
          </w:p>
        </w:tc>
        <w:tc>
          <w:tcPr>
            <w:tcW w:w="993"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jc w:val="center"/>
            </w:pPr>
            <w:r w:rsidRPr="00155531">
              <w:t>4</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Lines="20" w:before="48" w:afterLines="20" w:after="48" w:line="360" w:lineRule="auto"/>
              <w:jc w:val="center"/>
            </w:pPr>
            <w:r w:rsidRPr="00155531">
              <w:t>4</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Lines="20" w:before="48" w:afterLines="20" w:after="48" w:line="360" w:lineRule="auto"/>
              <w:jc w:val="center"/>
            </w:pPr>
            <w:r w:rsidRPr="00155531">
              <w:t>5</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1D13DF" w:rsidRPr="00155531" w:rsidRDefault="001D13DF" w:rsidP="001D13DF">
            <w:pPr>
              <w:spacing w:beforeLines="20" w:before="48" w:afterLines="20" w:after="48" w:line="360" w:lineRule="auto"/>
              <w:jc w:val="center"/>
              <w:rPr>
                <w:lang w:val="en-US"/>
              </w:rPr>
            </w:pPr>
            <w:r w:rsidRPr="00155531">
              <w:rPr>
                <w:lang w:val="en-US"/>
              </w:rPr>
              <w:t>6</w:t>
            </w:r>
          </w:p>
        </w:tc>
        <w:tc>
          <w:tcPr>
            <w:tcW w:w="1276" w:type="dxa"/>
            <w:tcBorders>
              <w:top w:val="single" w:sz="4" w:space="0" w:color="808080"/>
              <w:left w:val="single" w:sz="4" w:space="0" w:color="808080"/>
              <w:bottom w:val="single" w:sz="4" w:space="0" w:color="808080"/>
              <w:right w:val="single" w:sz="4" w:space="0" w:color="808080"/>
            </w:tcBorders>
          </w:tcPr>
          <w:p w:rsidR="001D13DF" w:rsidRPr="00155531" w:rsidRDefault="001D13DF" w:rsidP="001D13DF">
            <w:pPr>
              <w:spacing w:before="20" w:afterLines="20" w:after="48" w:line="360" w:lineRule="auto"/>
              <w:jc w:val="center"/>
              <w:rPr>
                <w:lang w:val="en-US"/>
              </w:rPr>
            </w:pPr>
            <w:r w:rsidRPr="00155531">
              <w:rPr>
                <w:lang w:val="en-US"/>
              </w:rPr>
              <w:t>7</w:t>
            </w:r>
          </w:p>
        </w:tc>
      </w:tr>
      <w:tr w:rsidR="001D13DF" w:rsidRPr="00155531" w:rsidTr="001D13DF">
        <w:trPr>
          <w:cantSplit/>
          <w:trHeight w:val="23"/>
          <w:jc w:val="center"/>
        </w:trPr>
        <w:tc>
          <w:tcPr>
            <w:tcW w:w="1616"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rPr>
                <w:color w:val="000000"/>
              </w:rPr>
            </w:pPr>
            <w:r w:rsidRPr="00155531">
              <w:rPr>
                <w:color w:val="000000"/>
              </w:rPr>
              <w:t>11-25 книг</w:t>
            </w:r>
          </w:p>
        </w:tc>
        <w:tc>
          <w:tcPr>
            <w:tcW w:w="992"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11</w:t>
            </w:r>
          </w:p>
        </w:tc>
        <w:tc>
          <w:tcPr>
            <w:tcW w:w="993"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13</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17</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22</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1D13DF" w:rsidRPr="00155531" w:rsidRDefault="001D13DF" w:rsidP="001D13DF">
            <w:pPr>
              <w:spacing w:beforeLines="20" w:before="48" w:afterLines="20" w:after="48" w:line="360" w:lineRule="auto"/>
              <w:jc w:val="center"/>
              <w:rPr>
                <w:color w:val="000000"/>
                <w:lang w:val="en-US"/>
              </w:rPr>
            </w:pPr>
            <w:r w:rsidRPr="00155531">
              <w:rPr>
                <w:color w:val="000000"/>
                <w:lang w:val="en-US"/>
              </w:rPr>
              <w:t>27</w:t>
            </w:r>
          </w:p>
        </w:tc>
        <w:tc>
          <w:tcPr>
            <w:tcW w:w="1276" w:type="dxa"/>
            <w:tcBorders>
              <w:top w:val="single" w:sz="4" w:space="0" w:color="808080"/>
              <w:left w:val="single" w:sz="4" w:space="0" w:color="808080"/>
              <w:bottom w:val="single" w:sz="4" w:space="0" w:color="808080"/>
              <w:right w:val="single" w:sz="4" w:space="0" w:color="808080"/>
            </w:tcBorders>
          </w:tcPr>
          <w:p w:rsidR="001D13DF" w:rsidRPr="00155531" w:rsidRDefault="001D13DF" w:rsidP="001D13DF">
            <w:pPr>
              <w:spacing w:before="20" w:afterLines="20" w:after="48" w:line="360" w:lineRule="auto"/>
              <w:jc w:val="center"/>
              <w:rPr>
                <w:color w:val="000000"/>
                <w:lang w:val="en-US"/>
              </w:rPr>
            </w:pPr>
            <w:r w:rsidRPr="00155531">
              <w:rPr>
                <w:color w:val="000000"/>
                <w:lang w:val="en-US"/>
              </w:rPr>
              <w:t>30</w:t>
            </w:r>
          </w:p>
        </w:tc>
      </w:tr>
      <w:tr w:rsidR="001D13DF" w:rsidRPr="00155531" w:rsidTr="001D13DF">
        <w:trPr>
          <w:cantSplit/>
          <w:trHeight w:val="23"/>
          <w:jc w:val="center"/>
        </w:trPr>
        <w:tc>
          <w:tcPr>
            <w:tcW w:w="1616"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rPr>
                <w:color w:val="000000"/>
              </w:rPr>
            </w:pPr>
            <w:r w:rsidRPr="00155531">
              <w:rPr>
                <w:color w:val="000000"/>
              </w:rPr>
              <w:t>26-100 книг</w:t>
            </w:r>
          </w:p>
        </w:tc>
        <w:tc>
          <w:tcPr>
            <w:tcW w:w="992"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36</w:t>
            </w:r>
          </w:p>
        </w:tc>
        <w:tc>
          <w:tcPr>
            <w:tcW w:w="993"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31</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32</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37</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1D13DF" w:rsidRPr="00155531" w:rsidRDefault="001D13DF" w:rsidP="001D13DF">
            <w:pPr>
              <w:spacing w:beforeLines="20" w:before="48" w:afterLines="20" w:after="48" w:line="360" w:lineRule="auto"/>
              <w:jc w:val="center"/>
              <w:rPr>
                <w:color w:val="000000"/>
                <w:lang w:val="en-US"/>
              </w:rPr>
            </w:pPr>
            <w:r w:rsidRPr="00155531">
              <w:rPr>
                <w:color w:val="000000"/>
                <w:lang w:val="en-US"/>
              </w:rPr>
              <w:t>36</w:t>
            </w:r>
          </w:p>
        </w:tc>
        <w:tc>
          <w:tcPr>
            <w:tcW w:w="1276" w:type="dxa"/>
            <w:tcBorders>
              <w:top w:val="single" w:sz="4" w:space="0" w:color="808080"/>
              <w:left w:val="single" w:sz="4" w:space="0" w:color="808080"/>
              <w:bottom w:val="single" w:sz="4" w:space="0" w:color="808080"/>
              <w:right w:val="single" w:sz="4" w:space="0" w:color="808080"/>
            </w:tcBorders>
          </w:tcPr>
          <w:p w:rsidR="001D13DF" w:rsidRPr="00155531" w:rsidRDefault="001D13DF" w:rsidP="001D13DF">
            <w:pPr>
              <w:spacing w:before="20" w:afterLines="20" w:after="48" w:line="360" w:lineRule="auto"/>
              <w:jc w:val="center"/>
              <w:rPr>
                <w:color w:val="000000"/>
                <w:lang w:val="en-US"/>
              </w:rPr>
            </w:pPr>
            <w:r w:rsidRPr="00155531">
              <w:rPr>
                <w:color w:val="000000"/>
                <w:lang w:val="en-US"/>
              </w:rPr>
              <w:t>38</w:t>
            </w:r>
          </w:p>
        </w:tc>
      </w:tr>
      <w:tr w:rsidR="001D13DF" w:rsidRPr="00155531" w:rsidTr="001D13DF">
        <w:trPr>
          <w:cantSplit/>
          <w:trHeight w:val="23"/>
          <w:jc w:val="center"/>
        </w:trPr>
        <w:tc>
          <w:tcPr>
            <w:tcW w:w="1616"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rPr>
                <w:color w:val="000000"/>
              </w:rPr>
            </w:pPr>
            <w:r w:rsidRPr="00155531">
              <w:rPr>
                <w:color w:val="000000"/>
              </w:rPr>
              <w:t>101-200 книг</w:t>
            </w:r>
          </w:p>
        </w:tc>
        <w:tc>
          <w:tcPr>
            <w:tcW w:w="992"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24</w:t>
            </w:r>
          </w:p>
        </w:tc>
        <w:tc>
          <w:tcPr>
            <w:tcW w:w="993"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29</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26</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21</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1D13DF" w:rsidRPr="00155531" w:rsidRDefault="001D13DF" w:rsidP="001D13DF">
            <w:pPr>
              <w:spacing w:beforeLines="20" w:before="48" w:afterLines="20" w:after="48" w:line="360" w:lineRule="auto"/>
              <w:jc w:val="center"/>
              <w:rPr>
                <w:color w:val="000000"/>
                <w:lang w:val="en-US"/>
              </w:rPr>
            </w:pPr>
            <w:r w:rsidRPr="00155531">
              <w:rPr>
                <w:color w:val="000000"/>
                <w:lang w:val="en-US"/>
              </w:rPr>
              <w:t>17</w:t>
            </w:r>
          </w:p>
        </w:tc>
        <w:tc>
          <w:tcPr>
            <w:tcW w:w="1276" w:type="dxa"/>
            <w:tcBorders>
              <w:top w:val="single" w:sz="4" w:space="0" w:color="808080"/>
              <w:left w:val="single" w:sz="4" w:space="0" w:color="808080"/>
              <w:bottom w:val="single" w:sz="4" w:space="0" w:color="808080"/>
              <w:right w:val="single" w:sz="4" w:space="0" w:color="808080"/>
            </w:tcBorders>
          </w:tcPr>
          <w:p w:rsidR="001D13DF" w:rsidRPr="00155531" w:rsidRDefault="001D13DF" w:rsidP="001D13DF">
            <w:pPr>
              <w:spacing w:before="20" w:afterLines="20" w:after="48" w:line="360" w:lineRule="auto"/>
              <w:jc w:val="center"/>
              <w:rPr>
                <w:color w:val="000000"/>
                <w:lang w:val="en-US"/>
              </w:rPr>
            </w:pPr>
            <w:r w:rsidRPr="00155531">
              <w:rPr>
                <w:color w:val="000000"/>
                <w:lang w:val="en-US"/>
              </w:rPr>
              <w:t>15</w:t>
            </w:r>
          </w:p>
        </w:tc>
      </w:tr>
      <w:tr w:rsidR="001D13DF" w:rsidRPr="00155531" w:rsidTr="001D13DF">
        <w:trPr>
          <w:cantSplit/>
          <w:trHeight w:val="23"/>
          <w:jc w:val="center"/>
        </w:trPr>
        <w:tc>
          <w:tcPr>
            <w:tcW w:w="1616"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rPr>
                <w:color w:val="000000"/>
              </w:rPr>
            </w:pPr>
            <w:r w:rsidRPr="00155531">
              <w:rPr>
                <w:color w:val="000000"/>
              </w:rPr>
              <w:t>Более 200 книг</w:t>
            </w:r>
          </w:p>
        </w:tc>
        <w:tc>
          <w:tcPr>
            <w:tcW w:w="992"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26</w:t>
            </w:r>
          </w:p>
        </w:tc>
        <w:tc>
          <w:tcPr>
            <w:tcW w:w="993" w:type="dxa"/>
            <w:tcBorders>
              <w:top w:val="single" w:sz="4" w:space="0" w:color="808080"/>
              <w:left w:val="single" w:sz="4" w:space="0" w:color="808080"/>
              <w:bottom w:val="single" w:sz="4" w:space="0" w:color="808080"/>
              <w:right w:val="single" w:sz="4" w:space="0" w:color="808080"/>
            </w:tcBorders>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23</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21</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1D13DF" w:rsidRPr="00155531" w:rsidRDefault="001D13DF" w:rsidP="001D13DF">
            <w:pPr>
              <w:spacing w:beforeLines="20" w:before="48" w:afterLines="20" w:after="48" w:line="360" w:lineRule="auto"/>
              <w:jc w:val="center"/>
              <w:rPr>
                <w:color w:val="000000"/>
              </w:rPr>
            </w:pPr>
            <w:r w:rsidRPr="00155531">
              <w:rPr>
                <w:color w:val="000000"/>
              </w:rPr>
              <w:t>16</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1D13DF" w:rsidRPr="00155531" w:rsidRDefault="001D13DF" w:rsidP="001D13DF">
            <w:pPr>
              <w:spacing w:beforeLines="20" w:before="48" w:afterLines="20" w:after="48" w:line="360" w:lineRule="auto"/>
              <w:jc w:val="center"/>
              <w:rPr>
                <w:color w:val="000000"/>
                <w:lang w:val="en-US"/>
              </w:rPr>
            </w:pPr>
            <w:r w:rsidRPr="00155531">
              <w:rPr>
                <w:color w:val="000000"/>
                <w:lang w:val="en-US"/>
              </w:rPr>
              <w:t>14</w:t>
            </w:r>
          </w:p>
        </w:tc>
        <w:tc>
          <w:tcPr>
            <w:tcW w:w="1276" w:type="dxa"/>
            <w:tcBorders>
              <w:top w:val="single" w:sz="4" w:space="0" w:color="808080"/>
              <w:left w:val="single" w:sz="4" w:space="0" w:color="808080"/>
              <w:bottom w:val="single" w:sz="4" w:space="0" w:color="808080"/>
              <w:right w:val="single" w:sz="4" w:space="0" w:color="808080"/>
            </w:tcBorders>
          </w:tcPr>
          <w:p w:rsidR="001D13DF" w:rsidRPr="00155531" w:rsidRDefault="001D13DF" w:rsidP="001D13DF">
            <w:pPr>
              <w:spacing w:before="20" w:afterLines="20" w:after="48" w:line="360" w:lineRule="auto"/>
              <w:jc w:val="center"/>
              <w:rPr>
                <w:color w:val="000000"/>
                <w:lang w:val="en-US"/>
              </w:rPr>
            </w:pPr>
            <w:r w:rsidRPr="00155531">
              <w:rPr>
                <w:color w:val="000000"/>
                <w:lang w:val="en-US"/>
              </w:rPr>
              <w:t>9</w:t>
            </w:r>
          </w:p>
        </w:tc>
      </w:tr>
    </w:tbl>
    <w:p w:rsidR="001D13DF" w:rsidRPr="00155531" w:rsidRDefault="001D13DF" w:rsidP="001D13DF">
      <w:pPr>
        <w:snapToGrid w:val="0"/>
        <w:spacing w:line="360" w:lineRule="auto"/>
        <w:jc w:val="both"/>
        <w:rPr>
          <w:noProof/>
        </w:rPr>
      </w:pPr>
    </w:p>
    <w:p w:rsidR="001D13DF" w:rsidRPr="00155531" w:rsidRDefault="001D13DF" w:rsidP="001D13DF">
      <w:pPr>
        <w:spacing w:line="360" w:lineRule="auto"/>
        <w:jc w:val="center"/>
        <w:rPr>
          <w:b/>
        </w:rPr>
      </w:pPr>
      <w:r w:rsidRPr="00155531">
        <w:rPr>
          <w:b/>
        </w:rPr>
        <w:t>Изменение распределения учителей начальной школы по возрастным категориям в период с 2003 по 2015 годы</w:t>
      </w:r>
    </w:p>
    <w:p w:rsidR="001D13DF" w:rsidRPr="00155531" w:rsidRDefault="001D13DF" w:rsidP="001D13DF">
      <w:pPr>
        <w:spacing w:beforeLines="20" w:before="48" w:afterLines="20" w:after="48" w:line="360" w:lineRule="auto"/>
      </w:pPr>
    </w:p>
    <w:tbl>
      <w:tblPr>
        <w:tblW w:w="0" w:type="auto"/>
        <w:jc w:val="center"/>
        <w:tblLook w:val="01E0" w:firstRow="1" w:lastRow="1" w:firstColumn="1" w:lastColumn="1" w:noHBand="0" w:noVBand="0"/>
      </w:tblPr>
      <w:tblGrid>
        <w:gridCol w:w="1954"/>
        <w:gridCol w:w="1205"/>
        <w:gridCol w:w="1233"/>
        <w:gridCol w:w="1128"/>
        <w:gridCol w:w="1138"/>
      </w:tblGrid>
      <w:tr w:rsidR="001D13DF" w:rsidRPr="00155531" w:rsidTr="001D13DF">
        <w:trPr>
          <w:jc w:val="center"/>
        </w:trPr>
        <w:tc>
          <w:tcPr>
            <w:tcW w:w="1954"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D13DF" w:rsidRPr="00155531" w:rsidRDefault="001D13DF" w:rsidP="001D13DF">
            <w:pPr>
              <w:pStyle w:val="aa"/>
              <w:spacing w:before="20" w:after="20" w:line="360" w:lineRule="auto"/>
              <w:jc w:val="center"/>
              <w:rPr>
                <w:i/>
                <w:sz w:val="24"/>
              </w:rPr>
            </w:pPr>
            <w:r w:rsidRPr="00155531">
              <w:rPr>
                <w:i/>
                <w:sz w:val="24"/>
              </w:rPr>
              <w:t>Возраст</w:t>
            </w:r>
          </w:p>
        </w:tc>
        <w:tc>
          <w:tcPr>
            <w:tcW w:w="3566" w:type="dxa"/>
            <w:gridSpan w:val="3"/>
            <w:tcBorders>
              <w:top w:val="single" w:sz="4" w:space="0" w:color="auto"/>
              <w:left w:val="single" w:sz="4" w:space="0" w:color="auto"/>
              <w:bottom w:val="single" w:sz="4" w:space="0" w:color="auto"/>
              <w:right w:val="single" w:sz="4" w:space="0" w:color="auto"/>
            </w:tcBorders>
            <w:shd w:val="clear" w:color="auto" w:fill="D9D9D9"/>
          </w:tcPr>
          <w:p w:rsidR="001D13DF" w:rsidRPr="00155531" w:rsidRDefault="001D13DF" w:rsidP="001D13DF">
            <w:pPr>
              <w:pStyle w:val="aa"/>
              <w:spacing w:before="20" w:after="20" w:line="360" w:lineRule="auto"/>
              <w:jc w:val="center"/>
              <w:rPr>
                <w:iCs/>
                <w:sz w:val="24"/>
              </w:rPr>
            </w:pPr>
            <w:r w:rsidRPr="00155531">
              <w:rPr>
                <w:iCs/>
                <w:sz w:val="24"/>
              </w:rPr>
              <w:t>Число учителей (в %)</w:t>
            </w:r>
          </w:p>
        </w:tc>
        <w:tc>
          <w:tcPr>
            <w:tcW w:w="1138" w:type="dxa"/>
            <w:tcBorders>
              <w:top w:val="single" w:sz="4" w:space="0" w:color="auto"/>
              <w:left w:val="single" w:sz="4" w:space="0" w:color="auto"/>
              <w:bottom w:val="single" w:sz="4" w:space="0" w:color="auto"/>
              <w:right w:val="single" w:sz="4" w:space="0" w:color="auto"/>
            </w:tcBorders>
            <w:shd w:val="clear" w:color="auto" w:fill="D9D9D9"/>
          </w:tcPr>
          <w:p w:rsidR="001D13DF" w:rsidRPr="00155531" w:rsidRDefault="001D13DF" w:rsidP="001D13DF">
            <w:pPr>
              <w:pStyle w:val="aa"/>
              <w:spacing w:before="20" w:after="20" w:line="360" w:lineRule="auto"/>
              <w:jc w:val="center"/>
              <w:rPr>
                <w:iCs/>
                <w:sz w:val="24"/>
              </w:rPr>
            </w:pPr>
          </w:p>
        </w:tc>
      </w:tr>
      <w:tr w:rsidR="001D13DF" w:rsidRPr="00155531" w:rsidTr="001D13DF">
        <w:trPr>
          <w:jc w:val="center"/>
        </w:trPr>
        <w:tc>
          <w:tcPr>
            <w:tcW w:w="1954"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1D13DF" w:rsidRPr="00155531" w:rsidRDefault="001D13DF" w:rsidP="001D13DF">
            <w:pPr>
              <w:spacing w:before="20" w:after="20" w:line="360" w:lineRule="auto"/>
            </w:pPr>
          </w:p>
        </w:tc>
        <w:tc>
          <w:tcPr>
            <w:tcW w:w="1205" w:type="dxa"/>
            <w:tcBorders>
              <w:top w:val="single" w:sz="4" w:space="0" w:color="auto"/>
              <w:left w:val="single" w:sz="4" w:space="0" w:color="auto"/>
              <w:bottom w:val="single" w:sz="4" w:space="0" w:color="auto"/>
              <w:right w:val="single" w:sz="4" w:space="0" w:color="auto"/>
            </w:tcBorders>
            <w:shd w:val="clear" w:color="auto" w:fill="D9D9D9"/>
            <w:hideMark/>
          </w:tcPr>
          <w:p w:rsidR="001D13DF" w:rsidRPr="00155531" w:rsidRDefault="001D13DF" w:rsidP="001D13DF">
            <w:pPr>
              <w:spacing w:before="20" w:after="20" w:line="360" w:lineRule="auto"/>
              <w:jc w:val="center"/>
              <w:rPr>
                <w:bCs/>
                <w:iCs/>
              </w:rPr>
            </w:pPr>
            <w:r w:rsidRPr="00155531">
              <w:rPr>
                <w:bCs/>
                <w:iCs/>
              </w:rPr>
              <w:t>2003 г.</w:t>
            </w:r>
          </w:p>
        </w:tc>
        <w:tc>
          <w:tcPr>
            <w:tcW w:w="1233" w:type="dxa"/>
            <w:tcBorders>
              <w:top w:val="single" w:sz="4" w:space="0" w:color="auto"/>
              <w:left w:val="single" w:sz="4" w:space="0" w:color="auto"/>
              <w:bottom w:val="single" w:sz="4" w:space="0" w:color="auto"/>
              <w:right w:val="single" w:sz="4" w:space="0" w:color="auto"/>
            </w:tcBorders>
            <w:shd w:val="clear" w:color="auto" w:fill="D9D9D9"/>
            <w:hideMark/>
          </w:tcPr>
          <w:p w:rsidR="001D13DF" w:rsidRPr="00155531" w:rsidRDefault="001D13DF" w:rsidP="001D13DF">
            <w:pPr>
              <w:pStyle w:val="aa"/>
              <w:spacing w:before="20" w:after="20" w:line="360" w:lineRule="auto"/>
              <w:jc w:val="center"/>
              <w:rPr>
                <w:sz w:val="24"/>
              </w:rPr>
            </w:pPr>
            <w:r w:rsidRPr="00155531">
              <w:rPr>
                <w:bCs/>
                <w:iCs/>
                <w:sz w:val="24"/>
              </w:rPr>
              <w:t>200</w:t>
            </w:r>
            <w:r w:rsidRPr="00155531">
              <w:rPr>
                <w:bCs/>
                <w:iCs/>
                <w:sz w:val="24"/>
                <w:lang w:val="en-US"/>
              </w:rPr>
              <w:t>7</w:t>
            </w:r>
            <w:r w:rsidRPr="00155531">
              <w:rPr>
                <w:bCs/>
                <w:iCs/>
                <w:sz w:val="24"/>
              </w:rPr>
              <w:t xml:space="preserve"> г.</w:t>
            </w:r>
          </w:p>
        </w:tc>
        <w:tc>
          <w:tcPr>
            <w:tcW w:w="1128" w:type="dxa"/>
            <w:tcBorders>
              <w:top w:val="single" w:sz="4" w:space="0" w:color="auto"/>
              <w:left w:val="single" w:sz="4" w:space="0" w:color="auto"/>
              <w:bottom w:val="single" w:sz="4" w:space="0" w:color="auto"/>
              <w:right w:val="single" w:sz="4" w:space="0" w:color="auto"/>
            </w:tcBorders>
            <w:shd w:val="clear" w:color="auto" w:fill="D9D9D9"/>
            <w:hideMark/>
          </w:tcPr>
          <w:p w:rsidR="001D13DF" w:rsidRPr="00155531" w:rsidRDefault="001D13DF" w:rsidP="001D13DF">
            <w:pPr>
              <w:pStyle w:val="aa"/>
              <w:spacing w:before="20" w:after="20" w:line="360" w:lineRule="auto"/>
              <w:jc w:val="center"/>
              <w:rPr>
                <w:bCs/>
                <w:iCs/>
                <w:sz w:val="24"/>
              </w:rPr>
            </w:pPr>
            <w:r w:rsidRPr="00155531">
              <w:rPr>
                <w:bCs/>
                <w:iCs/>
                <w:sz w:val="24"/>
              </w:rPr>
              <w:t>2011 г.</w:t>
            </w:r>
          </w:p>
        </w:tc>
        <w:tc>
          <w:tcPr>
            <w:tcW w:w="1138" w:type="dxa"/>
            <w:tcBorders>
              <w:top w:val="single" w:sz="4" w:space="0" w:color="auto"/>
              <w:left w:val="single" w:sz="4" w:space="0" w:color="auto"/>
              <w:bottom w:val="single" w:sz="4" w:space="0" w:color="auto"/>
              <w:right w:val="single" w:sz="4" w:space="0" w:color="auto"/>
            </w:tcBorders>
            <w:shd w:val="clear" w:color="auto" w:fill="D9D9D9"/>
          </w:tcPr>
          <w:p w:rsidR="001D13DF" w:rsidRPr="00155531" w:rsidRDefault="001D13DF" w:rsidP="001D13DF">
            <w:pPr>
              <w:pStyle w:val="aa"/>
              <w:spacing w:before="20" w:after="20" w:line="360" w:lineRule="auto"/>
              <w:jc w:val="center"/>
              <w:rPr>
                <w:bCs/>
                <w:iCs/>
                <w:sz w:val="24"/>
              </w:rPr>
            </w:pPr>
            <w:r w:rsidRPr="00155531">
              <w:rPr>
                <w:bCs/>
                <w:iCs/>
                <w:sz w:val="24"/>
                <w:lang w:val="en-US"/>
              </w:rPr>
              <w:t xml:space="preserve">2015 </w:t>
            </w:r>
            <w:r w:rsidRPr="00155531">
              <w:rPr>
                <w:bCs/>
                <w:iCs/>
                <w:sz w:val="24"/>
              </w:rPr>
              <w:t>г.</w:t>
            </w:r>
          </w:p>
        </w:tc>
      </w:tr>
      <w:tr w:rsidR="001D13DF" w:rsidRPr="00155531" w:rsidTr="001D13DF">
        <w:trPr>
          <w:jc w:val="center"/>
        </w:trPr>
        <w:tc>
          <w:tcPr>
            <w:tcW w:w="1954"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fa"/>
              <w:tabs>
                <w:tab w:val="left" w:pos="708"/>
              </w:tabs>
              <w:spacing w:before="20" w:after="20" w:line="360" w:lineRule="auto"/>
              <w:rPr>
                <w:szCs w:val="24"/>
                <w:lang w:eastAsia="ru-RU"/>
              </w:rPr>
            </w:pPr>
            <w:r w:rsidRPr="00155531">
              <w:rPr>
                <w:szCs w:val="24"/>
                <w:lang w:eastAsia="ru-RU"/>
              </w:rPr>
              <w:t>Менее 25 лет</w:t>
            </w:r>
          </w:p>
        </w:tc>
        <w:tc>
          <w:tcPr>
            <w:tcW w:w="1205"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1</w:t>
            </w:r>
          </w:p>
        </w:tc>
        <w:tc>
          <w:tcPr>
            <w:tcW w:w="1233"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4</w:t>
            </w:r>
          </w:p>
        </w:tc>
        <w:tc>
          <w:tcPr>
            <w:tcW w:w="112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1</w:t>
            </w:r>
          </w:p>
        </w:tc>
        <w:tc>
          <w:tcPr>
            <w:tcW w:w="1138"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1</w:t>
            </w:r>
          </w:p>
        </w:tc>
      </w:tr>
      <w:tr w:rsidR="001D13DF" w:rsidRPr="00155531" w:rsidTr="001D13DF">
        <w:trPr>
          <w:jc w:val="center"/>
        </w:trPr>
        <w:tc>
          <w:tcPr>
            <w:tcW w:w="1954"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fa"/>
              <w:tabs>
                <w:tab w:val="left" w:pos="708"/>
              </w:tabs>
              <w:spacing w:before="20" w:after="20" w:line="360" w:lineRule="auto"/>
              <w:rPr>
                <w:szCs w:val="24"/>
                <w:lang w:eastAsia="ru-RU"/>
              </w:rPr>
            </w:pPr>
            <w:r w:rsidRPr="00155531">
              <w:rPr>
                <w:szCs w:val="24"/>
                <w:lang w:eastAsia="ru-RU"/>
              </w:rPr>
              <w:t xml:space="preserve">25-29 </w:t>
            </w:r>
          </w:p>
        </w:tc>
        <w:tc>
          <w:tcPr>
            <w:tcW w:w="1205"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10</w:t>
            </w:r>
          </w:p>
        </w:tc>
        <w:tc>
          <w:tcPr>
            <w:tcW w:w="1233"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3</w:t>
            </w:r>
          </w:p>
        </w:tc>
        <w:tc>
          <w:tcPr>
            <w:tcW w:w="112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3</w:t>
            </w:r>
          </w:p>
        </w:tc>
        <w:tc>
          <w:tcPr>
            <w:tcW w:w="1138"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4</w:t>
            </w:r>
          </w:p>
        </w:tc>
      </w:tr>
      <w:tr w:rsidR="001D13DF" w:rsidRPr="00155531" w:rsidTr="001D13DF">
        <w:trPr>
          <w:jc w:val="center"/>
        </w:trPr>
        <w:tc>
          <w:tcPr>
            <w:tcW w:w="1954"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fa"/>
              <w:tabs>
                <w:tab w:val="left" w:pos="708"/>
              </w:tabs>
              <w:spacing w:before="20" w:after="20" w:line="360" w:lineRule="auto"/>
              <w:rPr>
                <w:szCs w:val="24"/>
                <w:lang w:eastAsia="ru-RU"/>
              </w:rPr>
            </w:pPr>
            <w:r w:rsidRPr="00155531">
              <w:rPr>
                <w:szCs w:val="24"/>
                <w:lang w:eastAsia="ru-RU"/>
              </w:rPr>
              <w:t>30-39</w:t>
            </w:r>
          </w:p>
        </w:tc>
        <w:tc>
          <w:tcPr>
            <w:tcW w:w="1205"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36</w:t>
            </w:r>
          </w:p>
        </w:tc>
        <w:tc>
          <w:tcPr>
            <w:tcW w:w="1233"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34</w:t>
            </w:r>
          </w:p>
        </w:tc>
        <w:tc>
          <w:tcPr>
            <w:tcW w:w="112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23</w:t>
            </w:r>
          </w:p>
        </w:tc>
        <w:tc>
          <w:tcPr>
            <w:tcW w:w="1138"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14</w:t>
            </w:r>
          </w:p>
        </w:tc>
      </w:tr>
      <w:tr w:rsidR="001D13DF" w:rsidRPr="00155531" w:rsidTr="001D13DF">
        <w:trPr>
          <w:jc w:val="center"/>
        </w:trPr>
        <w:tc>
          <w:tcPr>
            <w:tcW w:w="1954"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pPr>
            <w:r w:rsidRPr="00155531">
              <w:t>40-49</w:t>
            </w:r>
          </w:p>
        </w:tc>
        <w:tc>
          <w:tcPr>
            <w:tcW w:w="1205"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28</w:t>
            </w:r>
          </w:p>
        </w:tc>
        <w:tc>
          <w:tcPr>
            <w:tcW w:w="1233"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37</w:t>
            </w:r>
          </w:p>
        </w:tc>
        <w:tc>
          <w:tcPr>
            <w:tcW w:w="112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43</w:t>
            </w:r>
          </w:p>
        </w:tc>
        <w:tc>
          <w:tcPr>
            <w:tcW w:w="1138"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45</w:t>
            </w:r>
          </w:p>
        </w:tc>
      </w:tr>
      <w:tr w:rsidR="001D13DF" w:rsidRPr="00155531" w:rsidTr="001D13DF">
        <w:trPr>
          <w:jc w:val="center"/>
        </w:trPr>
        <w:tc>
          <w:tcPr>
            <w:tcW w:w="1954"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pPr>
            <w:r w:rsidRPr="00155531">
              <w:t>50-59</w:t>
            </w:r>
          </w:p>
        </w:tc>
        <w:tc>
          <w:tcPr>
            <w:tcW w:w="1205"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20</w:t>
            </w:r>
          </w:p>
        </w:tc>
        <w:tc>
          <w:tcPr>
            <w:tcW w:w="1233"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17</w:t>
            </w:r>
          </w:p>
        </w:tc>
        <w:tc>
          <w:tcPr>
            <w:tcW w:w="112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24</w:t>
            </w:r>
          </w:p>
        </w:tc>
        <w:tc>
          <w:tcPr>
            <w:tcW w:w="1138"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27</w:t>
            </w:r>
          </w:p>
        </w:tc>
      </w:tr>
      <w:tr w:rsidR="001D13DF" w:rsidRPr="00155531" w:rsidTr="001D13DF">
        <w:trPr>
          <w:jc w:val="center"/>
        </w:trPr>
        <w:tc>
          <w:tcPr>
            <w:tcW w:w="1954"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pPr>
            <w:r w:rsidRPr="00155531">
              <w:t>60 или более</w:t>
            </w:r>
          </w:p>
        </w:tc>
        <w:tc>
          <w:tcPr>
            <w:tcW w:w="1205"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5</w:t>
            </w:r>
          </w:p>
        </w:tc>
        <w:tc>
          <w:tcPr>
            <w:tcW w:w="1233"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5</w:t>
            </w:r>
          </w:p>
        </w:tc>
        <w:tc>
          <w:tcPr>
            <w:tcW w:w="112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8</w:t>
            </w:r>
          </w:p>
        </w:tc>
        <w:tc>
          <w:tcPr>
            <w:tcW w:w="1138"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8</w:t>
            </w:r>
          </w:p>
        </w:tc>
      </w:tr>
      <w:tr w:rsidR="001D13DF" w:rsidRPr="00155531" w:rsidTr="001D13DF">
        <w:trPr>
          <w:jc w:val="center"/>
        </w:trPr>
        <w:tc>
          <w:tcPr>
            <w:tcW w:w="1954" w:type="dxa"/>
            <w:tcBorders>
              <w:top w:val="single" w:sz="4" w:space="0" w:color="auto"/>
              <w:left w:val="single" w:sz="4" w:space="0" w:color="auto"/>
              <w:bottom w:val="single" w:sz="4" w:space="0" w:color="auto"/>
              <w:right w:val="single" w:sz="4" w:space="0" w:color="auto"/>
            </w:tcBorders>
            <w:shd w:val="clear" w:color="auto" w:fill="D9D9D9"/>
            <w:hideMark/>
          </w:tcPr>
          <w:p w:rsidR="001D13DF" w:rsidRPr="00155531" w:rsidRDefault="001D13DF" w:rsidP="001D13DF">
            <w:pPr>
              <w:spacing w:before="20" w:after="20" w:line="360" w:lineRule="auto"/>
              <w:jc w:val="center"/>
              <w:rPr>
                <w:i/>
                <w:iCs/>
              </w:rPr>
            </w:pPr>
            <w:r w:rsidRPr="00155531">
              <w:rPr>
                <w:i/>
                <w:iCs/>
              </w:rPr>
              <w:t>Пол</w:t>
            </w:r>
          </w:p>
        </w:tc>
        <w:tc>
          <w:tcPr>
            <w:tcW w:w="3566" w:type="dxa"/>
            <w:gridSpan w:val="3"/>
            <w:tcBorders>
              <w:top w:val="single" w:sz="4" w:space="0" w:color="auto"/>
              <w:left w:val="single" w:sz="4" w:space="0" w:color="auto"/>
              <w:bottom w:val="single" w:sz="4" w:space="0" w:color="auto"/>
              <w:right w:val="single" w:sz="4" w:space="0" w:color="auto"/>
            </w:tcBorders>
            <w:shd w:val="clear" w:color="auto" w:fill="D9D9D9"/>
          </w:tcPr>
          <w:p w:rsidR="001D13DF" w:rsidRPr="00155531" w:rsidRDefault="001D13DF" w:rsidP="001D13DF">
            <w:pPr>
              <w:pStyle w:val="aa"/>
              <w:spacing w:before="20" w:after="20" w:line="360" w:lineRule="auto"/>
              <w:jc w:val="center"/>
              <w:rPr>
                <w:sz w:val="24"/>
              </w:rPr>
            </w:pPr>
          </w:p>
        </w:tc>
        <w:tc>
          <w:tcPr>
            <w:tcW w:w="1138" w:type="dxa"/>
            <w:tcBorders>
              <w:top w:val="single" w:sz="4" w:space="0" w:color="auto"/>
              <w:left w:val="single" w:sz="4" w:space="0" w:color="auto"/>
              <w:bottom w:val="single" w:sz="4" w:space="0" w:color="auto"/>
              <w:right w:val="single" w:sz="4" w:space="0" w:color="auto"/>
            </w:tcBorders>
            <w:shd w:val="clear" w:color="auto" w:fill="D9D9D9"/>
          </w:tcPr>
          <w:p w:rsidR="001D13DF" w:rsidRPr="00155531" w:rsidRDefault="001D13DF" w:rsidP="001D13DF">
            <w:pPr>
              <w:pStyle w:val="aa"/>
              <w:spacing w:before="20" w:after="20" w:line="360" w:lineRule="auto"/>
              <w:jc w:val="center"/>
              <w:rPr>
                <w:sz w:val="24"/>
              </w:rPr>
            </w:pPr>
          </w:p>
        </w:tc>
      </w:tr>
      <w:tr w:rsidR="001D13DF" w:rsidRPr="00155531" w:rsidTr="001D13DF">
        <w:trPr>
          <w:jc w:val="center"/>
        </w:trPr>
        <w:tc>
          <w:tcPr>
            <w:tcW w:w="1954"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pPr>
            <w:r w:rsidRPr="00155531">
              <w:t xml:space="preserve">Женский </w:t>
            </w:r>
          </w:p>
        </w:tc>
        <w:tc>
          <w:tcPr>
            <w:tcW w:w="1205"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99</w:t>
            </w:r>
          </w:p>
        </w:tc>
        <w:tc>
          <w:tcPr>
            <w:tcW w:w="1233"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99</w:t>
            </w:r>
          </w:p>
        </w:tc>
        <w:tc>
          <w:tcPr>
            <w:tcW w:w="112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99</w:t>
            </w:r>
          </w:p>
        </w:tc>
        <w:tc>
          <w:tcPr>
            <w:tcW w:w="1138"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100</w:t>
            </w:r>
          </w:p>
        </w:tc>
      </w:tr>
      <w:tr w:rsidR="001D13DF" w:rsidRPr="00155531" w:rsidTr="001D13DF">
        <w:trPr>
          <w:jc w:val="center"/>
        </w:trPr>
        <w:tc>
          <w:tcPr>
            <w:tcW w:w="1954"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pPr>
            <w:r w:rsidRPr="00155531">
              <w:t>Мужской</w:t>
            </w:r>
          </w:p>
        </w:tc>
        <w:tc>
          <w:tcPr>
            <w:tcW w:w="1205"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1</w:t>
            </w:r>
          </w:p>
        </w:tc>
        <w:tc>
          <w:tcPr>
            <w:tcW w:w="1233"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1</w:t>
            </w:r>
          </w:p>
        </w:tc>
        <w:tc>
          <w:tcPr>
            <w:tcW w:w="112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1</w:t>
            </w:r>
          </w:p>
        </w:tc>
        <w:tc>
          <w:tcPr>
            <w:tcW w:w="1138"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0</w:t>
            </w:r>
          </w:p>
        </w:tc>
      </w:tr>
    </w:tbl>
    <w:p w:rsidR="001D13DF" w:rsidRPr="00155531" w:rsidRDefault="001D13DF" w:rsidP="001D13DF">
      <w:pPr>
        <w:snapToGrid w:val="0"/>
        <w:spacing w:line="360" w:lineRule="auto"/>
        <w:jc w:val="both"/>
        <w:rPr>
          <w:noProof/>
        </w:rPr>
      </w:pPr>
    </w:p>
    <w:p w:rsidR="001D13DF" w:rsidRPr="00155531" w:rsidRDefault="001D13DF" w:rsidP="001D13DF">
      <w:pPr>
        <w:snapToGrid w:val="0"/>
        <w:spacing w:line="360" w:lineRule="auto"/>
        <w:jc w:val="both"/>
        <w:rPr>
          <w:noProof/>
        </w:rPr>
      </w:pPr>
    </w:p>
    <w:p w:rsidR="001D13DF" w:rsidRPr="00AC7C05" w:rsidRDefault="001D13DF" w:rsidP="001D13DF">
      <w:pPr>
        <w:pStyle w:val="aa"/>
        <w:spacing w:line="360" w:lineRule="auto"/>
        <w:jc w:val="center"/>
        <w:rPr>
          <w:b/>
          <w:sz w:val="24"/>
          <w:lang w:val="ru-RU"/>
        </w:rPr>
      </w:pPr>
      <w:r w:rsidRPr="00AC7C05">
        <w:rPr>
          <w:b/>
          <w:sz w:val="24"/>
          <w:lang w:val="ru-RU"/>
        </w:rPr>
        <w:t>Изменение распределения учителей математики основной школы по возрастным категориям в период с 1995 по 2015 годы</w:t>
      </w:r>
    </w:p>
    <w:p w:rsidR="001D13DF" w:rsidRPr="00AC7C05" w:rsidRDefault="001D13DF" w:rsidP="001D13DF">
      <w:pPr>
        <w:pStyle w:val="aa"/>
        <w:spacing w:line="360" w:lineRule="auto"/>
        <w:jc w:val="center"/>
        <w:rPr>
          <w:b/>
          <w:bCs/>
          <w:sz w:val="24"/>
          <w:lang w:val="ru-RU"/>
        </w:rPr>
      </w:pPr>
    </w:p>
    <w:tbl>
      <w:tblPr>
        <w:tblW w:w="0" w:type="auto"/>
        <w:jc w:val="center"/>
        <w:tblLook w:val="01E0" w:firstRow="1" w:lastRow="1" w:firstColumn="1" w:lastColumn="1" w:noHBand="0" w:noVBand="0"/>
      </w:tblPr>
      <w:tblGrid>
        <w:gridCol w:w="1506"/>
        <w:gridCol w:w="921"/>
        <w:gridCol w:w="919"/>
        <w:gridCol w:w="920"/>
        <w:gridCol w:w="920"/>
        <w:gridCol w:w="868"/>
        <w:gridCol w:w="1029"/>
      </w:tblGrid>
      <w:tr w:rsidR="001D13DF" w:rsidRPr="00155531" w:rsidTr="001D13DF">
        <w:trPr>
          <w:jc w:val="center"/>
        </w:trPr>
        <w:tc>
          <w:tcPr>
            <w:tcW w:w="1506"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D13DF" w:rsidRPr="00155531" w:rsidRDefault="001D13DF" w:rsidP="001D13DF">
            <w:pPr>
              <w:pStyle w:val="aa"/>
              <w:spacing w:before="20" w:after="20" w:line="360" w:lineRule="auto"/>
              <w:jc w:val="center"/>
              <w:rPr>
                <w:i/>
                <w:sz w:val="24"/>
              </w:rPr>
            </w:pPr>
            <w:r w:rsidRPr="00155531">
              <w:rPr>
                <w:i/>
                <w:sz w:val="24"/>
              </w:rPr>
              <w:t>Возраст</w:t>
            </w:r>
          </w:p>
        </w:tc>
        <w:tc>
          <w:tcPr>
            <w:tcW w:w="5577" w:type="dxa"/>
            <w:gridSpan w:val="6"/>
            <w:tcBorders>
              <w:top w:val="single" w:sz="4" w:space="0" w:color="auto"/>
              <w:left w:val="single" w:sz="4" w:space="0" w:color="auto"/>
              <w:bottom w:val="single" w:sz="4" w:space="0" w:color="auto"/>
              <w:right w:val="single" w:sz="4" w:space="0" w:color="auto"/>
            </w:tcBorders>
            <w:shd w:val="clear" w:color="auto" w:fill="D9D9D9"/>
            <w:hideMark/>
          </w:tcPr>
          <w:p w:rsidR="001D13DF" w:rsidRPr="00155531" w:rsidRDefault="001D13DF" w:rsidP="001D13DF">
            <w:pPr>
              <w:pStyle w:val="aa"/>
              <w:spacing w:before="20" w:after="20" w:line="360" w:lineRule="auto"/>
              <w:jc w:val="center"/>
              <w:rPr>
                <w:iCs/>
                <w:sz w:val="24"/>
              </w:rPr>
            </w:pPr>
            <w:r w:rsidRPr="00155531">
              <w:rPr>
                <w:iCs/>
                <w:sz w:val="24"/>
              </w:rPr>
              <w:t>Число учителей (в %)</w:t>
            </w:r>
          </w:p>
        </w:tc>
      </w:tr>
      <w:tr w:rsidR="001D13DF" w:rsidRPr="00155531" w:rsidTr="001D13DF">
        <w:trPr>
          <w:jc w:val="center"/>
        </w:trPr>
        <w:tc>
          <w:tcPr>
            <w:tcW w:w="1506"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1D13DF" w:rsidRPr="00155531" w:rsidRDefault="001D13DF" w:rsidP="001D13DF">
            <w:pPr>
              <w:spacing w:before="20" w:after="20" w:line="360" w:lineRule="auto"/>
            </w:pPr>
          </w:p>
        </w:tc>
        <w:tc>
          <w:tcPr>
            <w:tcW w:w="921" w:type="dxa"/>
            <w:tcBorders>
              <w:top w:val="single" w:sz="4" w:space="0" w:color="auto"/>
              <w:left w:val="single" w:sz="4" w:space="0" w:color="auto"/>
              <w:bottom w:val="single" w:sz="4" w:space="0" w:color="auto"/>
              <w:right w:val="single" w:sz="4" w:space="0" w:color="auto"/>
            </w:tcBorders>
            <w:shd w:val="clear" w:color="auto" w:fill="D9D9D9"/>
            <w:hideMark/>
          </w:tcPr>
          <w:p w:rsidR="001D13DF" w:rsidRPr="00155531" w:rsidRDefault="001D13DF" w:rsidP="001D13DF">
            <w:pPr>
              <w:spacing w:before="20" w:after="20" w:line="360" w:lineRule="auto"/>
              <w:jc w:val="center"/>
              <w:rPr>
                <w:bCs/>
                <w:iCs/>
              </w:rPr>
            </w:pPr>
            <w:r w:rsidRPr="00155531">
              <w:rPr>
                <w:bCs/>
                <w:iCs/>
              </w:rPr>
              <w:t>1995 г.</w:t>
            </w:r>
          </w:p>
        </w:tc>
        <w:tc>
          <w:tcPr>
            <w:tcW w:w="919" w:type="dxa"/>
            <w:tcBorders>
              <w:top w:val="single" w:sz="4" w:space="0" w:color="auto"/>
              <w:left w:val="single" w:sz="4" w:space="0" w:color="auto"/>
              <w:bottom w:val="single" w:sz="4" w:space="0" w:color="auto"/>
              <w:right w:val="single" w:sz="4" w:space="0" w:color="auto"/>
            </w:tcBorders>
            <w:shd w:val="clear" w:color="auto" w:fill="D9D9D9"/>
            <w:hideMark/>
          </w:tcPr>
          <w:p w:rsidR="001D13DF" w:rsidRPr="00155531" w:rsidRDefault="001D13DF" w:rsidP="001D13DF">
            <w:pPr>
              <w:spacing w:before="20" w:after="20" w:line="360" w:lineRule="auto"/>
              <w:jc w:val="center"/>
              <w:rPr>
                <w:bCs/>
                <w:iCs/>
              </w:rPr>
            </w:pPr>
            <w:r w:rsidRPr="00155531">
              <w:rPr>
                <w:bCs/>
                <w:iCs/>
              </w:rPr>
              <w:t>1999 г.</w:t>
            </w:r>
          </w:p>
        </w:tc>
        <w:tc>
          <w:tcPr>
            <w:tcW w:w="920" w:type="dxa"/>
            <w:tcBorders>
              <w:top w:val="single" w:sz="4" w:space="0" w:color="auto"/>
              <w:left w:val="single" w:sz="4" w:space="0" w:color="auto"/>
              <w:bottom w:val="single" w:sz="4" w:space="0" w:color="auto"/>
              <w:right w:val="single" w:sz="4" w:space="0" w:color="auto"/>
            </w:tcBorders>
            <w:shd w:val="clear" w:color="auto" w:fill="D9D9D9"/>
            <w:hideMark/>
          </w:tcPr>
          <w:p w:rsidR="001D13DF" w:rsidRPr="00155531" w:rsidRDefault="001D13DF" w:rsidP="001D13DF">
            <w:pPr>
              <w:spacing w:before="20" w:after="20" w:line="360" w:lineRule="auto"/>
              <w:jc w:val="center"/>
              <w:rPr>
                <w:bCs/>
                <w:iCs/>
              </w:rPr>
            </w:pPr>
            <w:r w:rsidRPr="00155531">
              <w:rPr>
                <w:bCs/>
                <w:iCs/>
              </w:rPr>
              <w:t>2003 г.</w:t>
            </w:r>
          </w:p>
        </w:tc>
        <w:tc>
          <w:tcPr>
            <w:tcW w:w="920" w:type="dxa"/>
            <w:tcBorders>
              <w:top w:val="single" w:sz="4" w:space="0" w:color="auto"/>
              <w:left w:val="single" w:sz="4" w:space="0" w:color="auto"/>
              <w:bottom w:val="single" w:sz="4" w:space="0" w:color="auto"/>
              <w:right w:val="single" w:sz="4" w:space="0" w:color="auto"/>
            </w:tcBorders>
            <w:shd w:val="clear" w:color="auto" w:fill="D9D9D9"/>
            <w:hideMark/>
          </w:tcPr>
          <w:p w:rsidR="001D13DF" w:rsidRPr="00155531" w:rsidRDefault="001D13DF" w:rsidP="001D13DF">
            <w:pPr>
              <w:pStyle w:val="aa"/>
              <w:spacing w:before="20" w:after="20" w:line="360" w:lineRule="auto"/>
              <w:jc w:val="center"/>
              <w:rPr>
                <w:sz w:val="24"/>
              </w:rPr>
            </w:pPr>
            <w:r w:rsidRPr="00155531">
              <w:rPr>
                <w:bCs/>
                <w:iCs/>
                <w:sz w:val="24"/>
              </w:rPr>
              <w:t>200</w:t>
            </w:r>
            <w:r w:rsidRPr="00155531">
              <w:rPr>
                <w:bCs/>
                <w:iCs/>
                <w:sz w:val="24"/>
                <w:lang w:val="en-US"/>
              </w:rPr>
              <w:t>7</w:t>
            </w:r>
            <w:r w:rsidRPr="00155531">
              <w:rPr>
                <w:bCs/>
                <w:iCs/>
                <w:sz w:val="24"/>
              </w:rPr>
              <w:t xml:space="preserve"> г.</w:t>
            </w:r>
          </w:p>
        </w:tc>
        <w:tc>
          <w:tcPr>
            <w:tcW w:w="868" w:type="dxa"/>
            <w:tcBorders>
              <w:top w:val="single" w:sz="4" w:space="0" w:color="auto"/>
              <w:left w:val="single" w:sz="4" w:space="0" w:color="auto"/>
              <w:bottom w:val="single" w:sz="4" w:space="0" w:color="auto"/>
              <w:right w:val="single" w:sz="4" w:space="0" w:color="auto"/>
            </w:tcBorders>
            <w:shd w:val="clear" w:color="auto" w:fill="D9D9D9"/>
            <w:hideMark/>
          </w:tcPr>
          <w:p w:rsidR="001D13DF" w:rsidRPr="00155531" w:rsidRDefault="001D13DF" w:rsidP="001D13DF">
            <w:pPr>
              <w:pStyle w:val="aa"/>
              <w:spacing w:before="20" w:after="20" w:line="360" w:lineRule="auto"/>
              <w:jc w:val="center"/>
              <w:rPr>
                <w:bCs/>
                <w:iCs/>
                <w:sz w:val="24"/>
              </w:rPr>
            </w:pPr>
            <w:r w:rsidRPr="00155531">
              <w:rPr>
                <w:bCs/>
                <w:iCs/>
                <w:sz w:val="24"/>
              </w:rPr>
              <w:t>2011 г.</w:t>
            </w:r>
          </w:p>
        </w:tc>
        <w:tc>
          <w:tcPr>
            <w:tcW w:w="1029" w:type="dxa"/>
            <w:tcBorders>
              <w:top w:val="single" w:sz="4" w:space="0" w:color="auto"/>
              <w:left w:val="single" w:sz="4" w:space="0" w:color="auto"/>
              <w:bottom w:val="single" w:sz="4" w:space="0" w:color="auto"/>
              <w:right w:val="single" w:sz="4" w:space="0" w:color="auto"/>
            </w:tcBorders>
            <w:shd w:val="clear" w:color="auto" w:fill="D9D9D9"/>
          </w:tcPr>
          <w:p w:rsidR="001D13DF" w:rsidRPr="00155531" w:rsidRDefault="001D13DF" w:rsidP="001D13DF">
            <w:pPr>
              <w:pStyle w:val="aa"/>
              <w:spacing w:before="20" w:after="20" w:line="360" w:lineRule="auto"/>
              <w:jc w:val="center"/>
              <w:rPr>
                <w:bCs/>
                <w:iCs/>
                <w:sz w:val="24"/>
              </w:rPr>
            </w:pPr>
            <w:r w:rsidRPr="00155531">
              <w:rPr>
                <w:bCs/>
                <w:iCs/>
                <w:sz w:val="24"/>
              </w:rPr>
              <w:t>2015</w:t>
            </w:r>
          </w:p>
        </w:tc>
      </w:tr>
      <w:tr w:rsidR="001D13DF" w:rsidRPr="00155531" w:rsidTr="001D13DF">
        <w:trPr>
          <w:jc w:val="center"/>
        </w:trPr>
        <w:tc>
          <w:tcPr>
            <w:tcW w:w="1506"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fa"/>
              <w:tabs>
                <w:tab w:val="left" w:pos="708"/>
              </w:tabs>
              <w:spacing w:before="20" w:after="20" w:line="360" w:lineRule="auto"/>
              <w:rPr>
                <w:szCs w:val="24"/>
                <w:lang w:eastAsia="ru-RU"/>
              </w:rPr>
            </w:pPr>
            <w:r w:rsidRPr="00155531">
              <w:rPr>
                <w:szCs w:val="24"/>
                <w:lang w:eastAsia="ru-RU"/>
              </w:rPr>
              <w:t>Менее 25 лет</w:t>
            </w:r>
          </w:p>
        </w:tc>
        <w:tc>
          <w:tcPr>
            <w:tcW w:w="921"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5</w:t>
            </w:r>
          </w:p>
        </w:tc>
        <w:tc>
          <w:tcPr>
            <w:tcW w:w="919"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2</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3</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1</w:t>
            </w:r>
          </w:p>
        </w:tc>
        <w:tc>
          <w:tcPr>
            <w:tcW w:w="86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2</w:t>
            </w:r>
          </w:p>
        </w:tc>
        <w:tc>
          <w:tcPr>
            <w:tcW w:w="1029"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4</w:t>
            </w:r>
          </w:p>
        </w:tc>
      </w:tr>
      <w:tr w:rsidR="001D13DF" w:rsidRPr="00155531" w:rsidTr="001D13DF">
        <w:trPr>
          <w:jc w:val="center"/>
        </w:trPr>
        <w:tc>
          <w:tcPr>
            <w:tcW w:w="1506"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fa"/>
              <w:tabs>
                <w:tab w:val="left" w:pos="708"/>
              </w:tabs>
              <w:spacing w:before="20" w:after="20" w:line="360" w:lineRule="auto"/>
              <w:rPr>
                <w:szCs w:val="24"/>
                <w:lang w:eastAsia="ru-RU"/>
              </w:rPr>
            </w:pPr>
            <w:r w:rsidRPr="00155531">
              <w:rPr>
                <w:szCs w:val="24"/>
                <w:lang w:eastAsia="ru-RU"/>
              </w:rPr>
              <w:t xml:space="preserve">25-29 </w:t>
            </w:r>
          </w:p>
        </w:tc>
        <w:tc>
          <w:tcPr>
            <w:tcW w:w="921"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13</w:t>
            </w:r>
          </w:p>
        </w:tc>
        <w:tc>
          <w:tcPr>
            <w:tcW w:w="919"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6</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6</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3</w:t>
            </w:r>
          </w:p>
        </w:tc>
        <w:tc>
          <w:tcPr>
            <w:tcW w:w="86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3</w:t>
            </w:r>
          </w:p>
        </w:tc>
        <w:tc>
          <w:tcPr>
            <w:tcW w:w="1029"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5</w:t>
            </w:r>
          </w:p>
        </w:tc>
      </w:tr>
      <w:tr w:rsidR="001D13DF" w:rsidRPr="00155531" w:rsidTr="001D13DF">
        <w:trPr>
          <w:jc w:val="center"/>
        </w:trPr>
        <w:tc>
          <w:tcPr>
            <w:tcW w:w="1506"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fa"/>
              <w:tabs>
                <w:tab w:val="left" w:pos="708"/>
              </w:tabs>
              <w:spacing w:before="20" w:after="20" w:line="360" w:lineRule="auto"/>
              <w:rPr>
                <w:szCs w:val="24"/>
                <w:lang w:eastAsia="ru-RU"/>
              </w:rPr>
            </w:pPr>
            <w:r w:rsidRPr="00155531">
              <w:rPr>
                <w:szCs w:val="24"/>
                <w:lang w:eastAsia="ru-RU"/>
              </w:rPr>
              <w:t>30-39</w:t>
            </w:r>
          </w:p>
        </w:tc>
        <w:tc>
          <w:tcPr>
            <w:tcW w:w="921"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29</w:t>
            </w:r>
          </w:p>
        </w:tc>
        <w:tc>
          <w:tcPr>
            <w:tcW w:w="919"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32</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19</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21</w:t>
            </w:r>
          </w:p>
        </w:tc>
        <w:tc>
          <w:tcPr>
            <w:tcW w:w="86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16</w:t>
            </w:r>
          </w:p>
        </w:tc>
        <w:tc>
          <w:tcPr>
            <w:tcW w:w="1029"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15</w:t>
            </w:r>
          </w:p>
        </w:tc>
      </w:tr>
      <w:tr w:rsidR="001D13DF" w:rsidRPr="00155531" w:rsidTr="001D13DF">
        <w:trPr>
          <w:jc w:val="center"/>
        </w:trPr>
        <w:tc>
          <w:tcPr>
            <w:tcW w:w="1506"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pPr>
            <w:r w:rsidRPr="00155531">
              <w:t>40-49</w:t>
            </w:r>
          </w:p>
        </w:tc>
        <w:tc>
          <w:tcPr>
            <w:tcW w:w="921"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33</w:t>
            </w:r>
          </w:p>
        </w:tc>
        <w:tc>
          <w:tcPr>
            <w:tcW w:w="919"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29</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33</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33</w:t>
            </w:r>
          </w:p>
        </w:tc>
        <w:tc>
          <w:tcPr>
            <w:tcW w:w="86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35</w:t>
            </w:r>
          </w:p>
        </w:tc>
        <w:tc>
          <w:tcPr>
            <w:tcW w:w="1029"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32</w:t>
            </w:r>
          </w:p>
        </w:tc>
      </w:tr>
      <w:tr w:rsidR="001D13DF" w:rsidRPr="00155531" w:rsidTr="001D13DF">
        <w:trPr>
          <w:jc w:val="center"/>
        </w:trPr>
        <w:tc>
          <w:tcPr>
            <w:tcW w:w="1506"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pPr>
            <w:r w:rsidRPr="00155531">
              <w:t>50-59</w:t>
            </w:r>
          </w:p>
        </w:tc>
        <w:tc>
          <w:tcPr>
            <w:tcW w:w="921"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19</w:t>
            </w:r>
          </w:p>
        </w:tc>
        <w:tc>
          <w:tcPr>
            <w:tcW w:w="919"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26</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28</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32</w:t>
            </w:r>
          </w:p>
        </w:tc>
        <w:tc>
          <w:tcPr>
            <w:tcW w:w="86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34</w:t>
            </w:r>
          </w:p>
        </w:tc>
        <w:tc>
          <w:tcPr>
            <w:tcW w:w="1029"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33</w:t>
            </w:r>
          </w:p>
        </w:tc>
      </w:tr>
      <w:tr w:rsidR="001D13DF" w:rsidRPr="00155531" w:rsidTr="001D13DF">
        <w:trPr>
          <w:jc w:val="center"/>
        </w:trPr>
        <w:tc>
          <w:tcPr>
            <w:tcW w:w="1506"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pPr>
            <w:r w:rsidRPr="00155531">
              <w:t>60 или более</w:t>
            </w:r>
          </w:p>
        </w:tc>
        <w:tc>
          <w:tcPr>
            <w:tcW w:w="921"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2</w:t>
            </w:r>
          </w:p>
        </w:tc>
        <w:tc>
          <w:tcPr>
            <w:tcW w:w="919"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5</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12</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9</w:t>
            </w:r>
          </w:p>
        </w:tc>
        <w:tc>
          <w:tcPr>
            <w:tcW w:w="86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11</w:t>
            </w:r>
          </w:p>
        </w:tc>
        <w:tc>
          <w:tcPr>
            <w:tcW w:w="1029"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10</w:t>
            </w:r>
          </w:p>
        </w:tc>
      </w:tr>
      <w:tr w:rsidR="001D13DF" w:rsidRPr="00155531" w:rsidTr="001D13DF">
        <w:trPr>
          <w:jc w:val="center"/>
        </w:trPr>
        <w:tc>
          <w:tcPr>
            <w:tcW w:w="1506" w:type="dxa"/>
            <w:tcBorders>
              <w:top w:val="single" w:sz="4" w:space="0" w:color="auto"/>
              <w:left w:val="single" w:sz="4" w:space="0" w:color="auto"/>
              <w:bottom w:val="single" w:sz="4" w:space="0" w:color="auto"/>
              <w:right w:val="single" w:sz="4" w:space="0" w:color="auto"/>
            </w:tcBorders>
            <w:shd w:val="clear" w:color="auto" w:fill="D9D9D9"/>
            <w:hideMark/>
          </w:tcPr>
          <w:p w:rsidR="001D13DF" w:rsidRPr="00155531" w:rsidRDefault="001D13DF" w:rsidP="001D13DF">
            <w:pPr>
              <w:spacing w:before="20" w:after="20" w:line="360" w:lineRule="auto"/>
              <w:jc w:val="center"/>
              <w:rPr>
                <w:i/>
                <w:iCs/>
              </w:rPr>
            </w:pPr>
            <w:r w:rsidRPr="00155531">
              <w:rPr>
                <w:i/>
                <w:iCs/>
              </w:rPr>
              <w:t>Пол</w:t>
            </w:r>
          </w:p>
        </w:tc>
        <w:tc>
          <w:tcPr>
            <w:tcW w:w="4548" w:type="dxa"/>
            <w:gridSpan w:val="5"/>
            <w:tcBorders>
              <w:top w:val="single" w:sz="4" w:space="0" w:color="auto"/>
              <w:left w:val="single" w:sz="4" w:space="0" w:color="auto"/>
              <w:bottom w:val="single" w:sz="4" w:space="0" w:color="auto"/>
              <w:right w:val="single" w:sz="4" w:space="0" w:color="auto"/>
            </w:tcBorders>
            <w:shd w:val="clear" w:color="auto" w:fill="D9D9D9"/>
          </w:tcPr>
          <w:p w:rsidR="001D13DF" w:rsidRPr="00155531" w:rsidRDefault="001D13DF" w:rsidP="001D13DF">
            <w:pPr>
              <w:pStyle w:val="aa"/>
              <w:spacing w:before="20" w:after="20" w:line="360" w:lineRule="auto"/>
              <w:jc w:val="center"/>
              <w:rPr>
                <w:sz w:val="24"/>
              </w:rPr>
            </w:pPr>
          </w:p>
        </w:tc>
        <w:tc>
          <w:tcPr>
            <w:tcW w:w="1029" w:type="dxa"/>
            <w:tcBorders>
              <w:top w:val="single" w:sz="4" w:space="0" w:color="auto"/>
              <w:left w:val="single" w:sz="4" w:space="0" w:color="auto"/>
              <w:bottom w:val="single" w:sz="4" w:space="0" w:color="auto"/>
              <w:right w:val="single" w:sz="4" w:space="0" w:color="auto"/>
            </w:tcBorders>
            <w:shd w:val="clear" w:color="auto" w:fill="D9D9D9"/>
          </w:tcPr>
          <w:p w:rsidR="001D13DF" w:rsidRPr="00155531" w:rsidRDefault="001D13DF" w:rsidP="001D13DF">
            <w:pPr>
              <w:pStyle w:val="aa"/>
              <w:spacing w:before="20" w:after="20" w:line="360" w:lineRule="auto"/>
              <w:jc w:val="center"/>
              <w:rPr>
                <w:sz w:val="24"/>
              </w:rPr>
            </w:pPr>
          </w:p>
        </w:tc>
      </w:tr>
      <w:tr w:rsidR="001D13DF" w:rsidRPr="00155531" w:rsidTr="001D13DF">
        <w:trPr>
          <w:jc w:val="center"/>
        </w:trPr>
        <w:tc>
          <w:tcPr>
            <w:tcW w:w="1506"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pPr>
            <w:r w:rsidRPr="00155531">
              <w:t xml:space="preserve">Женский </w:t>
            </w:r>
          </w:p>
        </w:tc>
        <w:tc>
          <w:tcPr>
            <w:tcW w:w="921"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98</w:t>
            </w:r>
          </w:p>
        </w:tc>
        <w:tc>
          <w:tcPr>
            <w:tcW w:w="919"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93</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95</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95</w:t>
            </w:r>
          </w:p>
        </w:tc>
        <w:tc>
          <w:tcPr>
            <w:tcW w:w="86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95</w:t>
            </w:r>
          </w:p>
        </w:tc>
        <w:tc>
          <w:tcPr>
            <w:tcW w:w="1029"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96</w:t>
            </w:r>
          </w:p>
        </w:tc>
      </w:tr>
      <w:tr w:rsidR="001D13DF" w:rsidRPr="00155531" w:rsidTr="001D13DF">
        <w:trPr>
          <w:jc w:val="center"/>
        </w:trPr>
        <w:tc>
          <w:tcPr>
            <w:tcW w:w="1506"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pPr>
            <w:r w:rsidRPr="00155531">
              <w:t>Мужской</w:t>
            </w:r>
          </w:p>
        </w:tc>
        <w:tc>
          <w:tcPr>
            <w:tcW w:w="921"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3</w:t>
            </w:r>
          </w:p>
        </w:tc>
        <w:tc>
          <w:tcPr>
            <w:tcW w:w="919"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7</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spacing w:before="20" w:after="20" w:line="360" w:lineRule="auto"/>
              <w:jc w:val="center"/>
              <w:rPr>
                <w:iCs/>
              </w:rPr>
            </w:pPr>
            <w:r w:rsidRPr="00155531">
              <w:rPr>
                <w:iCs/>
              </w:rPr>
              <w:t>5</w:t>
            </w:r>
          </w:p>
        </w:tc>
        <w:tc>
          <w:tcPr>
            <w:tcW w:w="920"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6</w:t>
            </w:r>
          </w:p>
        </w:tc>
        <w:tc>
          <w:tcPr>
            <w:tcW w:w="868" w:type="dxa"/>
            <w:tcBorders>
              <w:top w:val="single" w:sz="4" w:space="0" w:color="auto"/>
              <w:left w:val="single" w:sz="4" w:space="0" w:color="auto"/>
              <w:bottom w:val="single" w:sz="4" w:space="0" w:color="auto"/>
              <w:right w:val="single" w:sz="4" w:space="0" w:color="auto"/>
            </w:tcBorders>
            <w:hideMark/>
          </w:tcPr>
          <w:p w:rsidR="001D13DF" w:rsidRPr="00155531" w:rsidRDefault="001D13DF" w:rsidP="001D13DF">
            <w:pPr>
              <w:pStyle w:val="aa"/>
              <w:spacing w:before="20" w:after="20" w:line="360" w:lineRule="auto"/>
              <w:jc w:val="center"/>
              <w:rPr>
                <w:sz w:val="24"/>
              </w:rPr>
            </w:pPr>
            <w:r w:rsidRPr="00155531">
              <w:rPr>
                <w:sz w:val="24"/>
              </w:rPr>
              <w:t>5</w:t>
            </w:r>
          </w:p>
        </w:tc>
        <w:tc>
          <w:tcPr>
            <w:tcW w:w="1029" w:type="dxa"/>
            <w:tcBorders>
              <w:top w:val="single" w:sz="4" w:space="0" w:color="auto"/>
              <w:left w:val="single" w:sz="4" w:space="0" w:color="auto"/>
              <w:bottom w:val="single" w:sz="4" w:space="0" w:color="auto"/>
              <w:right w:val="single" w:sz="4" w:space="0" w:color="auto"/>
            </w:tcBorders>
          </w:tcPr>
          <w:p w:rsidR="001D13DF" w:rsidRPr="00155531" w:rsidRDefault="001D13DF" w:rsidP="001D13DF">
            <w:pPr>
              <w:pStyle w:val="aa"/>
              <w:spacing w:before="20" w:after="20" w:line="360" w:lineRule="auto"/>
              <w:jc w:val="center"/>
              <w:rPr>
                <w:sz w:val="24"/>
              </w:rPr>
            </w:pPr>
            <w:r w:rsidRPr="00155531">
              <w:rPr>
                <w:sz w:val="24"/>
              </w:rPr>
              <w:t>4</w:t>
            </w:r>
          </w:p>
        </w:tc>
      </w:tr>
    </w:tbl>
    <w:p w:rsidR="001D13DF" w:rsidRPr="00155531" w:rsidRDefault="001D13DF" w:rsidP="001D13DF">
      <w:pPr>
        <w:pStyle w:val="aa"/>
        <w:spacing w:line="360" w:lineRule="auto"/>
        <w:ind w:firstLine="720"/>
        <w:rPr>
          <w:sz w:val="24"/>
        </w:rPr>
      </w:pPr>
    </w:p>
    <w:p w:rsidR="001D13DF" w:rsidRPr="00155531" w:rsidRDefault="001D13DF" w:rsidP="001D13DF">
      <w:pPr>
        <w:snapToGrid w:val="0"/>
        <w:spacing w:line="360" w:lineRule="auto"/>
        <w:jc w:val="both"/>
        <w:rPr>
          <w:noProof/>
        </w:rPr>
      </w:pPr>
    </w:p>
    <w:p w:rsidR="001D13DF" w:rsidRPr="00155531" w:rsidRDefault="001D13DF" w:rsidP="001D13DF">
      <w:pPr>
        <w:spacing w:line="360" w:lineRule="auto"/>
        <w:jc w:val="center"/>
        <w:rPr>
          <w:b/>
        </w:rPr>
      </w:pPr>
      <w:r w:rsidRPr="00155531">
        <w:rPr>
          <w:b/>
        </w:rPr>
        <w:t>Влияние на учебный процесс по математике недостаточного количества ресурсов или их несоответствие современным требованиям</w:t>
      </w:r>
      <w:r w:rsidRPr="00155531">
        <w:rPr>
          <w:b/>
        </w:rPr>
        <w:br/>
        <w:t xml:space="preserve"> в 8 классе</w:t>
      </w:r>
    </w:p>
    <w:tbl>
      <w:tblPr>
        <w:tblW w:w="56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850"/>
        <w:gridCol w:w="851"/>
        <w:gridCol w:w="850"/>
        <w:gridCol w:w="851"/>
      </w:tblGrid>
      <w:tr w:rsidR="001D13DF" w:rsidRPr="00155531" w:rsidTr="001D13DF">
        <w:trPr>
          <w:jc w:val="center"/>
        </w:trPr>
        <w:tc>
          <w:tcPr>
            <w:tcW w:w="2269" w:type="dxa"/>
            <w:vMerge w:val="restart"/>
          </w:tcPr>
          <w:p w:rsidR="001D13DF" w:rsidRPr="00155531" w:rsidRDefault="001D13DF" w:rsidP="001D13DF">
            <w:pPr>
              <w:spacing w:line="360" w:lineRule="auto"/>
            </w:pPr>
            <w:r w:rsidRPr="00155531">
              <w:t>Влияние</w:t>
            </w:r>
          </w:p>
        </w:tc>
        <w:tc>
          <w:tcPr>
            <w:tcW w:w="1701" w:type="dxa"/>
            <w:gridSpan w:val="2"/>
          </w:tcPr>
          <w:p w:rsidR="001D13DF" w:rsidRPr="00155531" w:rsidRDefault="001D13DF" w:rsidP="001D13DF">
            <w:pPr>
              <w:spacing w:line="360" w:lineRule="auto"/>
            </w:pPr>
            <w:r w:rsidRPr="00155531">
              <w:t>Процент учащихся</w:t>
            </w:r>
          </w:p>
        </w:tc>
        <w:tc>
          <w:tcPr>
            <w:tcW w:w="1701" w:type="dxa"/>
            <w:gridSpan w:val="2"/>
          </w:tcPr>
          <w:p w:rsidR="001D13DF" w:rsidRPr="00155531" w:rsidRDefault="001D13DF" w:rsidP="001D13DF">
            <w:pPr>
              <w:spacing w:line="360" w:lineRule="auto"/>
            </w:pPr>
            <w:r w:rsidRPr="00155531">
              <w:t>Среднее значение</w:t>
            </w:r>
          </w:p>
        </w:tc>
      </w:tr>
      <w:tr w:rsidR="001D13DF" w:rsidRPr="00155531" w:rsidTr="001D13DF">
        <w:trPr>
          <w:jc w:val="center"/>
        </w:trPr>
        <w:tc>
          <w:tcPr>
            <w:tcW w:w="2269" w:type="dxa"/>
            <w:vMerge/>
          </w:tcPr>
          <w:p w:rsidR="001D13DF" w:rsidRPr="00155531" w:rsidRDefault="001D13DF" w:rsidP="001D13DF">
            <w:pPr>
              <w:spacing w:line="360" w:lineRule="auto"/>
            </w:pPr>
          </w:p>
        </w:tc>
        <w:tc>
          <w:tcPr>
            <w:tcW w:w="850" w:type="dxa"/>
          </w:tcPr>
          <w:p w:rsidR="001D13DF" w:rsidRPr="00155531" w:rsidRDefault="001D13DF" w:rsidP="001D13DF">
            <w:pPr>
              <w:spacing w:line="360" w:lineRule="auto"/>
              <w:rPr>
                <w:b/>
                <w:i/>
              </w:rPr>
            </w:pPr>
            <w:r w:rsidRPr="00155531">
              <w:rPr>
                <w:b/>
                <w:i/>
              </w:rPr>
              <w:t>2011</w:t>
            </w:r>
          </w:p>
        </w:tc>
        <w:tc>
          <w:tcPr>
            <w:tcW w:w="851" w:type="dxa"/>
          </w:tcPr>
          <w:p w:rsidR="001D13DF" w:rsidRPr="00155531" w:rsidRDefault="001D13DF" w:rsidP="001D13DF">
            <w:pPr>
              <w:spacing w:line="360" w:lineRule="auto"/>
              <w:rPr>
                <w:b/>
                <w:i/>
              </w:rPr>
            </w:pPr>
            <w:r w:rsidRPr="00155531">
              <w:rPr>
                <w:b/>
                <w:i/>
              </w:rPr>
              <w:t>2015</w:t>
            </w:r>
          </w:p>
        </w:tc>
        <w:tc>
          <w:tcPr>
            <w:tcW w:w="850" w:type="dxa"/>
          </w:tcPr>
          <w:p w:rsidR="001D13DF" w:rsidRPr="00155531" w:rsidRDefault="001D13DF" w:rsidP="001D13DF">
            <w:pPr>
              <w:spacing w:line="360" w:lineRule="auto"/>
              <w:rPr>
                <w:b/>
                <w:i/>
              </w:rPr>
            </w:pPr>
            <w:r w:rsidRPr="00155531">
              <w:rPr>
                <w:b/>
                <w:i/>
              </w:rPr>
              <w:t>2011</w:t>
            </w:r>
          </w:p>
        </w:tc>
        <w:tc>
          <w:tcPr>
            <w:tcW w:w="851" w:type="dxa"/>
          </w:tcPr>
          <w:p w:rsidR="001D13DF" w:rsidRPr="00155531" w:rsidRDefault="001D13DF" w:rsidP="001D13DF">
            <w:pPr>
              <w:spacing w:line="360" w:lineRule="auto"/>
              <w:rPr>
                <w:b/>
                <w:i/>
              </w:rPr>
            </w:pPr>
            <w:r w:rsidRPr="00155531">
              <w:rPr>
                <w:b/>
                <w:i/>
              </w:rPr>
              <w:t>2015</w:t>
            </w:r>
          </w:p>
        </w:tc>
      </w:tr>
      <w:tr w:rsidR="001D13DF" w:rsidRPr="00155531" w:rsidTr="001D13DF">
        <w:trPr>
          <w:jc w:val="center"/>
        </w:trPr>
        <w:tc>
          <w:tcPr>
            <w:tcW w:w="2269" w:type="dxa"/>
          </w:tcPr>
          <w:p w:rsidR="001D13DF" w:rsidRPr="00155531" w:rsidRDefault="001D13DF" w:rsidP="001D13DF">
            <w:pPr>
              <w:spacing w:line="360" w:lineRule="auto"/>
            </w:pPr>
            <w:r w:rsidRPr="00155531">
              <w:t>Совершенно не влияет</w:t>
            </w:r>
          </w:p>
        </w:tc>
        <w:tc>
          <w:tcPr>
            <w:tcW w:w="850" w:type="dxa"/>
            <w:vAlign w:val="center"/>
          </w:tcPr>
          <w:p w:rsidR="001D13DF" w:rsidRPr="00155531" w:rsidRDefault="001D13DF" w:rsidP="001D13DF">
            <w:pPr>
              <w:spacing w:line="360" w:lineRule="auto"/>
              <w:jc w:val="center"/>
            </w:pPr>
            <w:r w:rsidRPr="00155531">
              <w:t>25</w:t>
            </w:r>
          </w:p>
        </w:tc>
        <w:tc>
          <w:tcPr>
            <w:tcW w:w="851" w:type="dxa"/>
            <w:vAlign w:val="center"/>
          </w:tcPr>
          <w:p w:rsidR="001D13DF" w:rsidRPr="00155531" w:rsidRDefault="001D13DF" w:rsidP="001D13DF">
            <w:pPr>
              <w:spacing w:line="360" w:lineRule="auto"/>
              <w:jc w:val="center"/>
            </w:pPr>
            <w:r w:rsidRPr="00155531">
              <w:t>19</w:t>
            </w:r>
          </w:p>
        </w:tc>
        <w:tc>
          <w:tcPr>
            <w:tcW w:w="850" w:type="dxa"/>
            <w:vAlign w:val="center"/>
          </w:tcPr>
          <w:p w:rsidR="001D13DF" w:rsidRPr="00155531" w:rsidRDefault="001D13DF" w:rsidP="001D13DF">
            <w:pPr>
              <w:spacing w:line="360" w:lineRule="auto"/>
              <w:jc w:val="center"/>
            </w:pPr>
            <w:r w:rsidRPr="00155531">
              <w:t>548</w:t>
            </w:r>
          </w:p>
        </w:tc>
        <w:tc>
          <w:tcPr>
            <w:tcW w:w="851" w:type="dxa"/>
            <w:vAlign w:val="center"/>
          </w:tcPr>
          <w:p w:rsidR="001D13DF" w:rsidRPr="00155531" w:rsidRDefault="001D13DF" w:rsidP="001D13DF">
            <w:pPr>
              <w:spacing w:line="360" w:lineRule="auto"/>
              <w:jc w:val="center"/>
            </w:pPr>
            <w:r w:rsidRPr="00155531">
              <w:t>550</w:t>
            </w:r>
          </w:p>
        </w:tc>
      </w:tr>
      <w:tr w:rsidR="001D13DF" w:rsidRPr="00155531" w:rsidTr="001D13DF">
        <w:trPr>
          <w:jc w:val="center"/>
        </w:trPr>
        <w:tc>
          <w:tcPr>
            <w:tcW w:w="2269" w:type="dxa"/>
          </w:tcPr>
          <w:p w:rsidR="001D13DF" w:rsidRPr="00155531" w:rsidRDefault="001D13DF" w:rsidP="001D13DF">
            <w:pPr>
              <w:spacing w:line="360" w:lineRule="auto"/>
            </w:pPr>
            <w:r w:rsidRPr="00155531">
              <w:t>Влияет в некоторой степени</w:t>
            </w:r>
          </w:p>
        </w:tc>
        <w:tc>
          <w:tcPr>
            <w:tcW w:w="850" w:type="dxa"/>
            <w:vAlign w:val="center"/>
          </w:tcPr>
          <w:p w:rsidR="001D13DF" w:rsidRPr="00155531" w:rsidRDefault="001D13DF" w:rsidP="001D13DF">
            <w:pPr>
              <w:spacing w:line="360" w:lineRule="auto"/>
              <w:jc w:val="center"/>
            </w:pPr>
            <w:r w:rsidRPr="00155531">
              <w:t>71</w:t>
            </w:r>
          </w:p>
        </w:tc>
        <w:tc>
          <w:tcPr>
            <w:tcW w:w="851" w:type="dxa"/>
            <w:vAlign w:val="center"/>
          </w:tcPr>
          <w:p w:rsidR="001D13DF" w:rsidRPr="00155531" w:rsidRDefault="001D13DF" w:rsidP="001D13DF">
            <w:pPr>
              <w:spacing w:line="360" w:lineRule="auto"/>
              <w:jc w:val="center"/>
            </w:pPr>
            <w:r w:rsidRPr="00155531">
              <w:t>80</w:t>
            </w:r>
          </w:p>
        </w:tc>
        <w:tc>
          <w:tcPr>
            <w:tcW w:w="850" w:type="dxa"/>
            <w:vAlign w:val="center"/>
          </w:tcPr>
          <w:p w:rsidR="001D13DF" w:rsidRPr="00155531" w:rsidRDefault="001D13DF" w:rsidP="001D13DF">
            <w:pPr>
              <w:spacing w:line="360" w:lineRule="auto"/>
              <w:jc w:val="center"/>
            </w:pPr>
            <w:r w:rsidRPr="00155531">
              <w:t>537</w:t>
            </w:r>
          </w:p>
        </w:tc>
        <w:tc>
          <w:tcPr>
            <w:tcW w:w="851" w:type="dxa"/>
            <w:vAlign w:val="center"/>
          </w:tcPr>
          <w:p w:rsidR="001D13DF" w:rsidRPr="00155531" w:rsidRDefault="001D13DF" w:rsidP="001D13DF">
            <w:pPr>
              <w:spacing w:line="360" w:lineRule="auto"/>
              <w:jc w:val="center"/>
            </w:pPr>
            <w:r w:rsidRPr="00155531">
              <w:t>536</w:t>
            </w:r>
          </w:p>
        </w:tc>
      </w:tr>
      <w:tr w:rsidR="001D13DF" w:rsidRPr="00155531" w:rsidTr="001D13DF">
        <w:trPr>
          <w:jc w:val="center"/>
        </w:trPr>
        <w:tc>
          <w:tcPr>
            <w:tcW w:w="2269" w:type="dxa"/>
          </w:tcPr>
          <w:p w:rsidR="001D13DF" w:rsidRPr="00155531" w:rsidRDefault="001D13DF" w:rsidP="001D13DF">
            <w:pPr>
              <w:spacing w:line="360" w:lineRule="auto"/>
            </w:pPr>
            <w:r w:rsidRPr="00155531">
              <w:t>Влияет значительно</w:t>
            </w:r>
          </w:p>
        </w:tc>
        <w:tc>
          <w:tcPr>
            <w:tcW w:w="850" w:type="dxa"/>
            <w:vAlign w:val="center"/>
          </w:tcPr>
          <w:p w:rsidR="001D13DF" w:rsidRPr="00155531" w:rsidRDefault="001D13DF" w:rsidP="001D13DF">
            <w:pPr>
              <w:spacing w:line="360" w:lineRule="auto"/>
              <w:jc w:val="center"/>
            </w:pPr>
            <w:r w:rsidRPr="00155531">
              <w:t>4</w:t>
            </w:r>
          </w:p>
        </w:tc>
        <w:tc>
          <w:tcPr>
            <w:tcW w:w="851" w:type="dxa"/>
            <w:vAlign w:val="center"/>
          </w:tcPr>
          <w:p w:rsidR="001D13DF" w:rsidRPr="00155531" w:rsidRDefault="001D13DF" w:rsidP="001D13DF">
            <w:pPr>
              <w:spacing w:line="360" w:lineRule="auto"/>
              <w:jc w:val="center"/>
            </w:pPr>
            <w:r w:rsidRPr="00155531">
              <w:t>1</w:t>
            </w:r>
          </w:p>
        </w:tc>
        <w:tc>
          <w:tcPr>
            <w:tcW w:w="850" w:type="dxa"/>
            <w:vAlign w:val="center"/>
          </w:tcPr>
          <w:p w:rsidR="001D13DF" w:rsidRPr="00155531" w:rsidRDefault="001D13DF" w:rsidP="001D13DF">
            <w:pPr>
              <w:spacing w:line="360" w:lineRule="auto"/>
              <w:jc w:val="center"/>
            </w:pPr>
            <w:r w:rsidRPr="00155531">
              <w:t>524</w:t>
            </w:r>
          </w:p>
        </w:tc>
        <w:tc>
          <w:tcPr>
            <w:tcW w:w="851" w:type="dxa"/>
            <w:vAlign w:val="center"/>
          </w:tcPr>
          <w:p w:rsidR="001D13DF" w:rsidRPr="00155531" w:rsidRDefault="001D13DF" w:rsidP="001D13DF">
            <w:pPr>
              <w:spacing w:line="360" w:lineRule="auto"/>
              <w:jc w:val="center"/>
            </w:pPr>
            <w:r w:rsidRPr="00155531">
              <w:t>--</w:t>
            </w:r>
          </w:p>
        </w:tc>
      </w:tr>
    </w:tbl>
    <w:p w:rsidR="001D13DF" w:rsidRPr="00155531" w:rsidRDefault="001D13DF" w:rsidP="001D13DF">
      <w:pPr>
        <w:spacing w:line="360" w:lineRule="auto"/>
        <w:jc w:val="both"/>
        <w:rPr>
          <w:b/>
          <w:u w:val="single"/>
        </w:rPr>
      </w:pPr>
      <w:r w:rsidRPr="00155531">
        <w:rPr>
          <w:b/>
          <w:u w:val="single"/>
        </w:rPr>
        <w:t>4 и 8 классы</w:t>
      </w:r>
    </w:p>
    <w:p w:rsidR="001D13DF" w:rsidRPr="00155531" w:rsidRDefault="001D13DF" w:rsidP="001D13DF">
      <w:pPr>
        <w:spacing w:line="360" w:lineRule="auto"/>
        <w:ind w:firstLine="709"/>
        <w:jc w:val="both"/>
        <w:rPr>
          <w:b/>
        </w:rPr>
      </w:pPr>
      <w:r w:rsidRPr="00155531">
        <w:rPr>
          <w:b/>
        </w:rPr>
        <w:t>Результаты проверки гипотезы о связи результатов тестирования по математике от вовлеченность учащихся4 и 8 классов в учебный процесс (в рамках математики).</w:t>
      </w:r>
    </w:p>
    <w:p w:rsidR="001D13DF" w:rsidRPr="00155531" w:rsidRDefault="001D13DF" w:rsidP="001D13DF">
      <w:pPr>
        <w:spacing w:line="360" w:lineRule="auto"/>
        <w:ind w:firstLine="708"/>
        <w:jc w:val="both"/>
      </w:pPr>
      <w:r w:rsidRPr="00155531">
        <w:t>Учащимся задавались следующие вопросы:</w:t>
      </w:r>
    </w:p>
    <w:p w:rsidR="001D13DF" w:rsidRPr="00155531" w:rsidRDefault="001D13DF" w:rsidP="001D13DF">
      <w:pPr>
        <w:spacing w:line="360" w:lineRule="auto"/>
        <w:ind w:firstLine="709"/>
        <w:jc w:val="both"/>
      </w:pPr>
      <w:r w:rsidRPr="00155531">
        <w:t>Насколько вы согласны или не согласны со следующими высказываниями об уроках математики?</w:t>
      </w:r>
    </w:p>
    <w:p w:rsidR="001D13DF" w:rsidRPr="00155531" w:rsidRDefault="001D13DF" w:rsidP="00280EC3">
      <w:pPr>
        <w:pStyle w:val="a5"/>
        <w:numPr>
          <w:ilvl w:val="0"/>
          <w:numId w:val="58"/>
        </w:numPr>
        <w:spacing w:line="360" w:lineRule="auto"/>
        <w:jc w:val="both"/>
      </w:pPr>
      <w:r w:rsidRPr="00155531">
        <w:t>Я знаю, что ждет от меня мой учитель.</w:t>
      </w:r>
    </w:p>
    <w:p w:rsidR="001D13DF" w:rsidRPr="00155531" w:rsidRDefault="001D13DF" w:rsidP="00280EC3">
      <w:pPr>
        <w:pStyle w:val="a5"/>
        <w:numPr>
          <w:ilvl w:val="0"/>
          <w:numId w:val="58"/>
        </w:numPr>
        <w:spacing w:line="360" w:lineRule="auto"/>
        <w:jc w:val="both"/>
      </w:pPr>
      <w:r w:rsidRPr="00155531">
        <w:t>Я легко понимаю моего учителя.</w:t>
      </w:r>
    </w:p>
    <w:p w:rsidR="001D13DF" w:rsidRPr="00155531" w:rsidRDefault="001D13DF" w:rsidP="00280EC3">
      <w:pPr>
        <w:pStyle w:val="a5"/>
        <w:numPr>
          <w:ilvl w:val="0"/>
          <w:numId w:val="58"/>
        </w:numPr>
        <w:spacing w:line="360" w:lineRule="auto"/>
        <w:jc w:val="both"/>
      </w:pPr>
      <w:r w:rsidRPr="00155531">
        <w:t>Мне интересно то, что говорит мой учитель.</w:t>
      </w:r>
    </w:p>
    <w:p w:rsidR="001D13DF" w:rsidRPr="00155531" w:rsidRDefault="001D13DF" w:rsidP="00280EC3">
      <w:pPr>
        <w:pStyle w:val="a5"/>
        <w:numPr>
          <w:ilvl w:val="0"/>
          <w:numId w:val="58"/>
        </w:numPr>
        <w:spacing w:line="360" w:lineRule="auto"/>
        <w:jc w:val="both"/>
      </w:pPr>
      <w:r w:rsidRPr="00155531">
        <w:t>Мой учитель дает мне интересные задания.</w:t>
      </w:r>
    </w:p>
    <w:p w:rsidR="001D13DF" w:rsidRPr="00155531" w:rsidRDefault="001D13DF" w:rsidP="00280EC3">
      <w:pPr>
        <w:pStyle w:val="a5"/>
        <w:numPr>
          <w:ilvl w:val="0"/>
          <w:numId w:val="58"/>
        </w:numPr>
        <w:spacing w:line="360" w:lineRule="auto"/>
        <w:jc w:val="both"/>
      </w:pPr>
      <w:r w:rsidRPr="00155531">
        <w:t>Мой учитель понятно отвечает на мои вопросы.</w:t>
      </w:r>
    </w:p>
    <w:p w:rsidR="001D13DF" w:rsidRPr="00155531" w:rsidRDefault="001D13DF" w:rsidP="00280EC3">
      <w:pPr>
        <w:pStyle w:val="a5"/>
        <w:numPr>
          <w:ilvl w:val="0"/>
          <w:numId w:val="58"/>
        </w:numPr>
        <w:spacing w:line="360" w:lineRule="auto"/>
        <w:jc w:val="both"/>
      </w:pPr>
      <w:r w:rsidRPr="00155531">
        <w:t>Мой учитель хорошо объясняет математику.</w:t>
      </w:r>
    </w:p>
    <w:p w:rsidR="001D13DF" w:rsidRPr="00155531" w:rsidRDefault="001D13DF" w:rsidP="00280EC3">
      <w:pPr>
        <w:pStyle w:val="a5"/>
        <w:numPr>
          <w:ilvl w:val="0"/>
          <w:numId w:val="58"/>
        </w:numPr>
        <w:spacing w:line="360" w:lineRule="auto"/>
        <w:jc w:val="both"/>
      </w:pPr>
      <w:r w:rsidRPr="00155531">
        <w:t>Мой учитель дает мне продемонстрировать то, чему я научился.</w:t>
      </w:r>
    </w:p>
    <w:p w:rsidR="001D13DF" w:rsidRPr="00155531" w:rsidRDefault="001D13DF" w:rsidP="00280EC3">
      <w:pPr>
        <w:pStyle w:val="a5"/>
        <w:numPr>
          <w:ilvl w:val="0"/>
          <w:numId w:val="58"/>
        </w:numPr>
        <w:spacing w:line="360" w:lineRule="auto"/>
        <w:jc w:val="both"/>
      </w:pPr>
      <w:r w:rsidRPr="00155531">
        <w:t>Мой учитель делает очень много всего, чтобы помочь нам учиться.</w:t>
      </w:r>
    </w:p>
    <w:p w:rsidR="001D13DF" w:rsidRPr="00155531" w:rsidRDefault="001D13DF" w:rsidP="00280EC3">
      <w:pPr>
        <w:pStyle w:val="a5"/>
        <w:numPr>
          <w:ilvl w:val="0"/>
          <w:numId w:val="58"/>
        </w:numPr>
        <w:spacing w:line="360" w:lineRule="auto"/>
        <w:jc w:val="both"/>
      </w:pPr>
      <w:r w:rsidRPr="00155531">
        <w:t>Мой учитель объясняет мне, что сделать, если я допустил ошибку.</w:t>
      </w:r>
    </w:p>
    <w:p w:rsidR="001D13DF" w:rsidRPr="00155531" w:rsidRDefault="001D13DF" w:rsidP="00280EC3">
      <w:pPr>
        <w:pStyle w:val="a5"/>
        <w:numPr>
          <w:ilvl w:val="0"/>
          <w:numId w:val="58"/>
        </w:numPr>
        <w:spacing w:line="360" w:lineRule="auto"/>
        <w:jc w:val="both"/>
      </w:pPr>
      <w:r w:rsidRPr="00155531">
        <w:t>Мой учитель слушает то, что я хочу сказать.</w:t>
      </w:r>
    </w:p>
    <w:p w:rsidR="001D13DF" w:rsidRPr="00155531" w:rsidRDefault="001D13DF" w:rsidP="001D13DF">
      <w:pPr>
        <w:spacing w:line="360" w:lineRule="auto"/>
        <w:ind w:firstLine="708"/>
        <w:jc w:val="both"/>
      </w:pPr>
      <w:r w:rsidRPr="00155531">
        <w:t>Учащиеся должны были выразить степень своего согласия с каждым из этих утверждений, выбрав ответ «Полностью согласен», «Скорее согласен», «Скорее не согласен» или «Полностью не согласен».</w:t>
      </w:r>
    </w:p>
    <w:p w:rsidR="001D13DF" w:rsidRPr="00155531" w:rsidRDefault="001D13DF" w:rsidP="001D13DF">
      <w:pPr>
        <w:spacing w:line="360" w:lineRule="auto"/>
        <w:ind w:firstLine="708"/>
        <w:jc w:val="both"/>
      </w:pPr>
    </w:p>
    <w:tbl>
      <w:tblPr>
        <w:tblW w:w="9624" w:type="dxa"/>
        <w:tblLook w:val="04A0" w:firstRow="1" w:lastRow="0" w:firstColumn="1" w:lastColumn="0" w:noHBand="0" w:noVBand="1"/>
      </w:tblPr>
      <w:tblGrid>
        <w:gridCol w:w="4871"/>
        <w:gridCol w:w="4754"/>
      </w:tblGrid>
      <w:tr w:rsidR="001D13DF" w:rsidRPr="00155531" w:rsidTr="001D13DF">
        <w:tc>
          <w:tcPr>
            <w:tcW w:w="4869" w:type="dxa"/>
            <w:shd w:val="clear" w:color="auto" w:fill="auto"/>
          </w:tcPr>
          <w:p w:rsidR="001D13DF" w:rsidRPr="00155531" w:rsidRDefault="001D13DF" w:rsidP="001D13DF">
            <w:pPr>
              <w:spacing w:line="360" w:lineRule="auto"/>
              <w:jc w:val="center"/>
              <w:rPr>
                <w:b/>
              </w:rPr>
            </w:pPr>
            <w:r w:rsidRPr="00155531">
              <w:rPr>
                <w:b/>
              </w:rPr>
              <w:t>4 класс</w:t>
            </w:r>
          </w:p>
        </w:tc>
        <w:tc>
          <w:tcPr>
            <w:tcW w:w="4755" w:type="dxa"/>
            <w:shd w:val="clear" w:color="auto" w:fill="auto"/>
          </w:tcPr>
          <w:p w:rsidR="001D13DF" w:rsidRPr="00155531" w:rsidRDefault="001D13DF" w:rsidP="001D13DF">
            <w:pPr>
              <w:spacing w:line="360" w:lineRule="auto"/>
              <w:jc w:val="center"/>
              <w:rPr>
                <w:b/>
              </w:rPr>
            </w:pPr>
            <w:r w:rsidRPr="00155531">
              <w:rPr>
                <w:b/>
              </w:rPr>
              <w:t>8 класс</w:t>
            </w:r>
          </w:p>
        </w:tc>
      </w:tr>
      <w:tr w:rsidR="001D13DF" w:rsidRPr="00155531" w:rsidTr="001D13DF">
        <w:tc>
          <w:tcPr>
            <w:tcW w:w="4869" w:type="dxa"/>
            <w:shd w:val="clear" w:color="auto" w:fill="auto"/>
          </w:tcPr>
          <w:p w:rsidR="001D13DF" w:rsidRPr="00155531" w:rsidRDefault="001D13DF" w:rsidP="001D13DF">
            <w:pPr>
              <w:spacing w:line="360" w:lineRule="auto"/>
              <w:jc w:val="both"/>
              <w:rPr>
                <w:b/>
              </w:rPr>
            </w:pPr>
            <w:r>
              <w:rPr>
                <w:b/>
                <w:noProof/>
              </w:rPr>
              <w:drawing>
                <wp:inline distT="0" distB="0" distL="0" distR="0">
                  <wp:extent cx="2955925" cy="18605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55925" cy="1860550"/>
                          </a:xfrm>
                          <a:prstGeom prst="rect">
                            <a:avLst/>
                          </a:prstGeom>
                          <a:noFill/>
                          <a:ln>
                            <a:noFill/>
                          </a:ln>
                        </pic:spPr>
                      </pic:pic>
                    </a:graphicData>
                  </a:graphic>
                </wp:inline>
              </w:drawing>
            </w:r>
          </w:p>
        </w:tc>
        <w:tc>
          <w:tcPr>
            <w:tcW w:w="4755" w:type="dxa"/>
            <w:shd w:val="clear" w:color="auto" w:fill="auto"/>
          </w:tcPr>
          <w:p w:rsidR="001D13DF" w:rsidRPr="00155531" w:rsidRDefault="001D13DF" w:rsidP="001D13DF">
            <w:pPr>
              <w:spacing w:line="360" w:lineRule="auto"/>
              <w:jc w:val="both"/>
              <w:rPr>
                <w:b/>
              </w:rPr>
            </w:pPr>
            <w:r>
              <w:rPr>
                <w:b/>
                <w:noProof/>
              </w:rPr>
              <w:drawing>
                <wp:inline distT="0" distB="0" distL="0" distR="0">
                  <wp:extent cx="2881630" cy="191389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81630" cy="1913890"/>
                          </a:xfrm>
                          <a:prstGeom prst="rect">
                            <a:avLst/>
                          </a:prstGeom>
                          <a:noFill/>
                          <a:ln>
                            <a:noFill/>
                          </a:ln>
                        </pic:spPr>
                      </pic:pic>
                    </a:graphicData>
                  </a:graphic>
                </wp:inline>
              </w:drawing>
            </w:r>
          </w:p>
        </w:tc>
      </w:tr>
    </w:tbl>
    <w:p w:rsidR="001D13DF" w:rsidRPr="00155531" w:rsidRDefault="001D13DF" w:rsidP="001D13DF">
      <w:pPr>
        <w:spacing w:line="360" w:lineRule="auto"/>
        <w:ind w:firstLine="709"/>
        <w:jc w:val="both"/>
      </w:pPr>
    </w:p>
    <w:p w:rsidR="001D13DF" w:rsidRPr="00155531" w:rsidRDefault="001D13DF" w:rsidP="001D13DF">
      <w:pPr>
        <w:spacing w:line="360" w:lineRule="auto"/>
        <w:ind w:firstLine="709"/>
        <w:jc w:val="both"/>
      </w:pPr>
      <w:r w:rsidRPr="00155531">
        <w:t xml:space="preserve">Анализ показал, что различие в результатах по математике </w:t>
      </w:r>
      <w:r w:rsidRPr="00155531">
        <w:rPr>
          <w:b/>
        </w:rPr>
        <w:t>учащихся 4 классов</w:t>
      </w:r>
      <w:r w:rsidRPr="00155531">
        <w:t xml:space="preserve"> между вовлеченными и не вовлеченными в учебный процесс – 29 баллов для учащихся всех стран. В России вовлеченными в учебный процесс по математике оказались 77% детей, и их результаты в этой области лишь на 6 баллов выше результатов слабо вовлеченных. Не вовлечены в учебный процесс в России только 2%.</w:t>
      </w:r>
    </w:p>
    <w:p w:rsidR="001D13DF" w:rsidRPr="00155531" w:rsidRDefault="001D13DF" w:rsidP="001D13DF">
      <w:pPr>
        <w:spacing w:line="360" w:lineRule="auto"/>
        <w:jc w:val="both"/>
        <w:rPr>
          <w:b/>
        </w:rPr>
      </w:pPr>
      <w:r w:rsidRPr="00155531">
        <w:t>Аналогично и по естествознанию – 80% учащихся (69% в среднем по странам) в полной мере вовлечены в учебный процесс, а 18% (25% в среднем по странам) вовлечены слабо. Для России различий в результатах этих двух групп учащихся не обнаружено.</w:t>
      </w:r>
    </w:p>
    <w:p w:rsidR="001D13DF" w:rsidRPr="00155531" w:rsidRDefault="001D13DF" w:rsidP="001D13DF">
      <w:pPr>
        <w:spacing w:line="360" w:lineRule="auto"/>
        <w:ind w:firstLine="709"/>
        <w:jc w:val="both"/>
        <w:rPr>
          <w:b/>
        </w:rPr>
      </w:pPr>
      <w:r w:rsidRPr="00155531">
        <w:t>По сравнению с 2011 годом значительно (на 21% по математике и на 11% по естествознанию) выросло число российских учащихся 4 классов, которые чувствуют себя полноправными участниками учебного процесса.</w:t>
      </w:r>
    </w:p>
    <w:p w:rsidR="001D13DF" w:rsidRPr="00155531" w:rsidRDefault="001D13DF" w:rsidP="001D13DF">
      <w:pPr>
        <w:spacing w:line="360" w:lineRule="auto"/>
        <w:ind w:firstLine="709"/>
        <w:jc w:val="both"/>
        <w:rPr>
          <w:sz w:val="23"/>
          <w:szCs w:val="23"/>
        </w:rPr>
      </w:pPr>
      <w:r w:rsidRPr="00155531">
        <w:t xml:space="preserve">Наиболее успешными по результатам исследования </w:t>
      </w:r>
      <w:r w:rsidRPr="00155531">
        <w:rPr>
          <w:lang w:val="en-US"/>
        </w:rPr>
        <w:t>TIMSS</w:t>
      </w:r>
      <w:r w:rsidRPr="00155531">
        <w:t xml:space="preserve"> оказались учащиеся </w:t>
      </w:r>
      <w:r w:rsidRPr="00155531">
        <w:rPr>
          <w:b/>
        </w:rPr>
        <w:t>8 классов</w:t>
      </w:r>
      <w:r w:rsidRPr="00155531">
        <w:t xml:space="preserve"> всех стран, которые имеют высокую степень вовлеченности в учебный процесс, которая характеризуется</w:t>
      </w:r>
      <w:r w:rsidRPr="00155531">
        <w:rPr>
          <w:sz w:val="23"/>
          <w:szCs w:val="23"/>
        </w:rPr>
        <w:t xml:space="preserve"> эффективностью взаимодействия учителя с учениками (понятно ли объясняется материал урока, оказывает ли учитель индивидуальную помощь учащимся, поддерживает ли интерес учащихся к своему предмету и др.). Это характерно для результатов как по математике, так и по естествознанию.</w:t>
      </w:r>
    </w:p>
    <w:p w:rsidR="001D13DF" w:rsidRPr="00155531" w:rsidRDefault="001D13DF" w:rsidP="001D13DF">
      <w:pPr>
        <w:spacing w:line="360" w:lineRule="auto"/>
        <w:ind w:firstLine="709"/>
        <w:jc w:val="both"/>
      </w:pPr>
      <w:r w:rsidRPr="00155531">
        <w:t>Различие в результатах по математике между вовлеченными и не вовлеченными в учебный процесс составляет 30 баллов для учащихся всех стран. Почти столько же (29 баллов) составляет разница в результатах по математике тех 44% российских учащихся 8 классов, которые чувствуют себя полноправными участниками учебного процесса, и тех 11% детей, которые в учебный процесс практически не вовлечены.</w:t>
      </w:r>
    </w:p>
    <w:p w:rsidR="001D13DF" w:rsidRPr="00155531" w:rsidRDefault="001D13DF" w:rsidP="001D13DF">
      <w:pPr>
        <w:spacing w:line="360" w:lineRule="auto"/>
        <w:ind w:firstLine="709"/>
        <w:jc w:val="both"/>
      </w:pPr>
      <w:r w:rsidRPr="00155531">
        <w:t>Вовлечены в учебный процесс при изучении предметов естественнонаучного цикла около половины российских восьмиклассников: по биологии – 53%, по химии – 50%, по физике – 49%, по географии – 48%. Результаты этих учащихся превышают результаты тех, кто почти не вовлечен в учебный процесс – различия составляют от 8 баллов по биологии до 29 баллов по физике.</w:t>
      </w:r>
    </w:p>
    <w:p w:rsidR="001D13DF" w:rsidRPr="00155531" w:rsidRDefault="001D13DF" w:rsidP="001D13DF">
      <w:pPr>
        <w:spacing w:line="360" w:lineRule="auto"/>
        <w:rPr>
          <w:b/>
        </w:rPr>
      </w:pPr>
      <w:r w:rsidRPr="00155531">
        <w:rPr>
          <w:b/>
        </w:rPr>
        <w:br w:type="page"/>
        <w:t>Результаты проверки гипотезы о связи результатов тестирования по математике от самооценки учащихся 4 и 8 классов.</w:t>
      </w:r>
    </w:p>
    <w:p w:rsidR="001D13DF" w:rsidRPr="00155531" w:rsidRDefault="001D13DF" w:rsidP="001D13DF">
      <w:pPr>
        <w:spacing w:line="360" w:lineRule="auto"/>
        <w:rPr>
          <w:b/>
        </w:rPr>
      </w:pPr>
    </w:p>
    <w:p w:rsidR="001D13DF" w:rsidRPr="00155531" w:rsidRDefault="001D13DF" w:rsidP="001D13DF">
      <w:pPr>
        <w:spacing w:line="360" w:lineRule="auto"/>
        <w:ind w:firstLine="708"/>
        <w:jc w:val="both"/>
      </w:pPr>
      <w:r w:rsidRPr="00155531">
        <w:t>Учащимся задавались следующие вопросы:</w:t>
      </w:r>
    </w:p>
    <w:p w:rsidR="001D13DF" w:rsidRPr="00155531" w:rsidRDefault="001D13DF" w:rsidP="001D13DF">
      <w:pPr>
        <w:spacing w:line="360" w:lineRule="auto"/>
        <w:ind w:firstLine="709"/>
        <w:jc w:val="both"/>
      </w:pPr>
      <w:r w:rsidRPr="00155531">
        <w:t>Насколько вы согласны или не согласны со следующими высказываниями о математике?</w:t>
      </w:r>
    </w:p>
    <w:p w:rsidR="001D13DF" w:rsidRPr="00155531" w:rsidRDefault="001D13DF" w:rsidP="00280EC3">
      <w:pPr>
        <w:pStyle w:val="a5"/>
        <w:numPr>
          <w:ilvl w:val="0"/>
          <w:numId w:val="57"/>
        </w:numPr>
        <w:spacing w:line="360" w:lineRule="auto"/>
        <w:jc w:val="both"/>
      </w:pPr>
      <w:r w:rsidRPr="00155531">
        <w:t>Я обычно хорошо учусь по математике.</w:t>
      </w:r>
    </w:p>
    <w:p w:rsidR="001D13DF" w:rsidRPr="00155531" w:rsidRDefault="001D13DF" w:rsidP="00280EC3">
      <w:pPr>
        <w:pStyle w:val="a5"/>
        <w:numPr>
          <w:ilvl w:val="0"/>
          <w:numId w:val="57"/>
        </w:numPr>
        <w:spacing w:line="360" w:lineRule="auto"/>
        <w:jc w:val="both"/>
      </w:pPr>
      <w:r w:rsidRPr="00155531">
        <w:t>Математика дается мне труднее, чем многим моим одноклассникам.*</w:t>
      </w:r>
    </w:p>
    <w:p w:rsidR="001D13DF" w:rsidRPr="00155531" w:rsidRDefault="001D13DF" w:rsidP="00280EC3">
      <w:pPr>
        <w:pStyle w:val="a5"/>
        <w:numPr>
          <w:ilvl w:val="0"/>
          <w:numId w:val="57"/>
        </w:numPr>
        <w:spacing w:line="360" w:lineRule="auto"/>
        <w:jc w:val="both"/>
      </w:pPr>
      <w:r w:rsidRPr="00155531">
        <w:t>В математике я не силен.*</w:t>
      </w:r>
    </w:p>
    <w:p w:rsidR="001D13DF" w:rsidRPr="00155531" w:rsidRDefault="001D13DF" w:rsidP="00280EC3">
      <w:pPr>
        <w:pStyle w:val="a5"/>
        <w:numPr>
          <w:ilvl w:val="0"/>
          <w:numId w:val="57"/>
        </w:numPr>
        <w:spacing w:line="360" w:lineRule="auto"/>
        <w:jc w:val="both"/>
      </w:pPr>
      <w:r w:rsidRPr="00155531">
        <w:t>Математика дается мне легко.</w:t>
      </w:r>
    </w:p>
    <w:p w:rsidR="001D13DF" w:rsidRPr="00155531" w:rsidRDefault="001D13DF" w:rsidP="00280EC3">
      <w:pPr>
        <w:pStyle w:val="a5"/>
        <w:numPr>
          <w:ilvl w:val="0"/>
          <w:numId w:val="57"/>
        </w:numPr>
        <w:spacing w:line="360" w:lineRule="auto"/>
        <w:jc w:val="both"/>
      </w:pPr>
      <w:r w:rsidRPr="00155531">
        <w:t>Математика вызывает у меня тревогу.*</w:t>
      </w:r>
    </w:p>
    <w:p w:rsidR="001D13DF" w:rsidRPr="00155531" w:rsidRDefault="001D13DF" w:rsidP="00280EC3">
      <w:pPr>
        <w:pStyle w:val="a5"/>
        <w:numPr>
          <w:ilvl w:val="0"/>
          <w:numId w:val="57"/>
        </w:numPr>
        <w:spacing w:line="360" w:lineRule="auto"/>
        <w:jc w:val="both"/>
      </w:pPr>
      <w:r w:rsidRPr="00155531">
        <w:t>Я хорошо справляюсь с трудными заданиями по математике.</w:t>
      </w:r>
    </w:p>
    <w:p w:rsidR="001D13DF" w:rsidRPr="00155531" w:rsidRDefault="001D13DF" w:rsidP="00280EC3">
      <w:pPr>
        <w:pStyle w:val="a5"/>
        <w:numPr>
          <w:ilvl w:val="0"/>
          <w:numId w:val="57"/>
        </w:numPr>
        <w:spacing w:line="360" w:lineRule="auto"/>
        <w:jc w:val="both"/>
      </w:pPr>
      <w:r w:rsidRPr="00155531">
        <w:t>Мой учитель говорит, что я хорошо занимаюсь по математике.</w:t>
      </w:r>
    </w:p>
    <w:p w:rsidR="001D13DF" w:rsidRPr="00155531" w:rsidRDefault="001D13DF" w:rsidP="00280EC3">
      <w:pPr>
        <w:pStyle w:val="a5"/>
        <w:numPr>
          <w:ilvl w:val="0"/>
          <w:numId w:val="57"/>
        </w:numPr>
        <w:spacing w:line="360" w:lineRule="auto"/>
        <w:jc w:val="both"/>
      </w:pPr>
      <w:r w:rsidRPr="00155531">
        <w:t>Математика дается мне труднее, чем любой другой предмет.*</w:t>
      </w:r>
    </w:p>
    <w:p w:rsidR="001D13DF" w:rsidRPr="00155531" w:rsidRDefault="001D13DF" w:rsidP="00280EC3">
      <w:pPr>
        <w:pStyle w:val="a5"/>
        <w:numPr>
          <w:ilvl w:val="0"/>
          <w:numId w:val="57"/>
        </w:numPr>
        <w:spacing w:line="360" w:lineRule="auto"/>
        <w:jc w:val="both"/>
      </w:pPr>
      <w:r w:rsidRPr="00155531">
        <w:t>На математике я чувствую себя неуверенно.*</w:t>
      </w:r>
    </w:p>
    <w:p w:rsidR="001D13DF" w:rsidRPr="00155531" w:rsidRDefault="001D13DF" w:rsidP="001D13DF">
      <w:pPr>
        <w:spacing w:line="360" w:lineRule="auto"/>
        <w:ind w:firstLine="708"/>
        <w:jc w:val="both"/>
      </w:pPr>
      <w:r w:rsidRPr="00155531">
        <w:t>Учащиеся должны были выразить степень своего согласия с каждым из этих утверждений, выбрав ответ «Полностью согласен», «Скорее согласен», «Скорее не согласен» или «Полностью не согласен».</w:t>
      </w:r>
    </w:p>
    <w:p w:rsidR="001D13DF" w:rsidRPr="00155531" w:rsidRDefault="001D13DF" w:rsidP="001D13DF">
      <w:pPr>
        <w:spacing w:line="360" w:lineRule="auto"/>
        <w:ind w:firstLine="708"/>
        <w:jc w:val="both"/>
      </w:pPr>
      <w:r w:rsidRPr="00155531">
        <w:t>Для высказываний, обозначенных звездочкой (*) при обработке использовалась обратная шкала.</w:t>
      </w:r>
    </w:p>
    <w:p w:rsidR="001D13DF" w:rsidRPr="00155531" w:rsidRDefault="001D13DF" w:rsidP="001D13DF">
      <w:pPr>
        <w:spacing w:line="360" w:lineRule="auto"/>
        <w:jc w:val="both"/>
      </w:pPr>
    </w:p>
    <w:tbl>
      <w:tblPr>
        <w:tblW w:w="0" w:type="auto"/>
        <w:tblLook w:val="04A0" w:firstRow="1" w:lastRow="0" w:firstColumn="1" w:lastColumn="0" w:noHBand="0" w:noVBand="1"/>
      </w:tblPr>
      <w:tblGrid>
        <w:gridCol w:w="4785"/>
        <w:gridCol w:w="4786"/>
      </w:tblGrid>
      <w:tr w:rsidR="001D13DF" w:rsidRPr="00155531" w:rsidTr="001D13DF">
        <w:tc>
          <w:tcPr>
            <w:tcW w:w="4785" w:type="dxa"/>
            <w:shd w:val="clear" w:color="auto" w:fill="auto"/>
          </w:tcPr>
          <w:p w:rsidR="001D13DF" w:rsidRPr="00155531" w:rsidRDefault="001D13DF" w:rsidP="001D13DF">
            <w:pPr>
              <w:spacing w:line="360" w:lineRule="auto"/>
              <w:jc w:val="center"/>
              <w:rPr>
                <w:b/>
              </w:rPr>
            </w:pPr>
            <w:r w:rsidRPr="00155531">
              <w:rPr>
                <w:b/>
              </w:rPr>
              <w:t>4 класс</w:t>
            </w:r>
          </w:p>
        </w:tc>
        <w:tc>
          <w:tcPr>
            <w:tcW w:w="4786" w:type="dxa"/>
            <w:shd w:val="clear" w:color="auto" w:fill="auto"/>
          </w:tcPr>
          <w:p w:rsidR="001D13DF" w:rsidRPr="00155531" w:rsidRDefault="001D13DF" w:rsidP="001D13DF">
            <w:pPr>
              <w:spacing w:line="360" w:lineRule="auto"/>
              <w:jc w:val="center"/>
              <w:rPr>
                <w:b/>
              </w:rPr>
            </w:pPr>
            <w:r w:rsidRPr="00155531">
              <w:rPr>
                <w:b/>
              </w:rPr>
              <w:t>8 класс</w:t>
            </w:r>
          </w:p>
        </w:tc>
      </w:tr>
      <w:tr w:rsidR="001D13DF" w:rsidRPr="00155531" w:rsidTr="001D13DF">
        <w:tc>
          <w:tcPr>
            <w:tcW w:w="4785" w:type="dxa"/>
            <w:shd w:val="clear" w:color="auto" w:fill="auto"/>
          </w:tcPr>
          <w:p w:rsidR="001D13DF" w:rsidRPr="00155531" w:rsidRDefault="001D13DF" w:rsidP="001D13DF">
            <w:pPr>
              <w:spacing w:line="360" w:lineRule="auto"/>
              <w:jc w:val="both"/>
              <w:rPr>
                <w:b/>
              </w:rPr>
            </w:pPr>
            <w:r>
              <w:rPr>
                <w:b/>
                <w:noProof/>
              </w:rPr>
              <w:drawing>
                <wp:inline distT="0" distB="0" distL="0" distR="0">
                  <wp:extent cx="2881630" cy="210502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81630" cy="2105025"/>
                          </a:xfrm>
                          <a:prstGeom prst="rect">
                            <a:avLst/>
                          </a:prstGeom>
                          <a:noFill/>
                          <a:ln>
                            <a:noFill/>
                          </a:ln>
                        </pic:spPr>
                      </pic:pic>
                    </a:graphicData>
                  </a:graphic>
                </wp:inline>
              </w:drawing>
            </w:r>
          </w:p>
        </w:tc>
        <w:tc>
          <w:tcPr>
            <w:tcW w:w="4786" w:type="dxa"/>
            <w:shd w:val="clear" w:color="auto" w:fill="auto"/>
          </w:tcPr>
          <w:p w:rsidR="001D13DF" w:rsidRPr="00155531" w:rsidRDefault="001D13DF" w:rsidP="001D13DF">
            <w:pPr>
              <w:spacing w:line="360" w:lineRule="auto"/>
              <w:jc w:val="both"/>
              <w:rPr>
                <w:b/>
              </w:rPr>
            </w:pPr>
            <w:r>
              <w:rPr>
                <w:b/>
                <w:noProof/>
              </w:rPr>
              <w:drawing>
                <wp:inline distT="0" distB="0" distL="0" distR="0">
                  <wp:extent cx="2881630" cy="219011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81630" cy="2190115"/>
                          </a:xfrm>
                          <a:prstGeom prst="rect">
                            <a:avLst/>
                          </a:prstGeom>
                          <a:noFill/>
                          <a:ln>
                            <a:noFill/>
                          </a:ln>
                        </pic:spPr>
                      </pic:pic>
                    </a:graphicData>
                  </a:graphic>
                </wp:inline>
              </w:drawing>
            </w:r>
          </w:p>
        </w:tc>
      </w:tr>
    </w:tbl>
    <w:p w:rsidR="001D13DF" w:rsidRPr="00155531" w:rsidRDefault="001D13DF" w:rsidP="001D13DF">
      <w:pPr>
        <w:spacing w:line="360" w:lineRule="auto"/>
        <w:jc w:val="both"/>
        <w:rPr>
          <w:b/>
        </w:rPr>
      </w:pPr>
    </w:p>
    <w:p w:rsidR="001D13DF" w:rsidRPr="00155531" w:rsidRDefault="001D13DF" w:rsidP="001D13DF">
      <w:pPr>
        <w:spacing w:line="360" w:lineRule="auto"/>
        <w:ind w:firstLine="284"/>
        <w:jc w:val="both"/>
      </w:pPr>
      <w:r w:rsidRPr="00155531">
        <w:tab/>
        <w:t xml:space="preserve">Анализ показал, что результаты российских </w:t>
      </w:r>
      <w:r w:rsidRPr="00155531">
        <w:rPr>
          <w:b/>
        </w:rPr>
        <w:t>учащихся 4 классов</w:t>
      </w:r>
      <w:r w:rsidRPr="00155531">
        <w:t xml:space="preserve">, которые чувствуют себя уверенно при изучении математики (28%) и естествознания (40%), значимо выше, чем результаты тех, кто чувствует себя неуверенно – на более чем 75 баллов по математике и почти на 40 баллов по естествознанию (582 и 543 балла соответственно). Это справедливо для всех стран – участниц исследования </w:t>
      </w:r>
      <w:r w:rsidRPr="00155531">
        <w:rPr>
          <w:lang w:val="en-US"/>
        </w:rPr>
        <w:t>TIMSS</w:t>
      </w:r>
      <w:r w:rsidRPr="00155531">
        <w:t>.</w:t>
      </w:r>
    </w:p>
    <w:p w:rsidR="001D13DF" w:rsidRPr="00155531" w:rsidRDefault="001D13DF" w:rsidP="001D13DF">
      <w:pPr>
        <w:spacing w:line="360" w:lineRule="auto"/>
        <w:ind w:firstLine="709"/>
        <w:jc w:val="both"/>
      </w:pPr>
      <w:r w:rsidRPr="00155531">
        <w:t>В 2015 году в России произошло некоторое уменьшение числа учащихся 4 классов, чувствующих себя уверенно при изучении математики и естествознания. В 2011 году были полностью уверены в себе в связи с изучением математики 33% россиян, а в связи с изучением естествознания – 48%.</w:t>
      </w:r>
    </w:p>
    <w:p w:rsidR="001D13DF" w:rsidRPr="00155531" w:rsidRDefault="001D13DF" w:rsidP="001D13DF">
      <w:pPr>
        <w:spacing w:line="360" w:lineRule="auto"/>
        <w:ind w:firstLine="709"/>
        <w:jc w:val="both"/>
      </w:pPr>
      <w:r w:rsidRPr="00155531">
        <w:t xml:space="preserve">Число российских </w:t>
      </w:r>
      <w:r w:rsidRPr="00155531">
        <w:rPr>
          <w:b/>
        </w:rPr>
        <w:t>учащихся 8 классов</w:t>
      </w:r>
      <w:r w:rsidRPr="00155531">
        <w:t>, достаточно высоко оценивающих свою успешность в изучении математики, как и в 2011 году, сравнительно невелико – 12% (в среднем по странам – 14%). При этом почти половина (46%) учащихся России не уверены в своих силах в связи с изучением математики. Число российских учащихся, полностью уверенных в своих силах при изучении предметов естественнонаучного цикла, выше: полностью уверены в своих силах относительно изучения биологии 28% учащихся, химии – 18%, физики – 16%, географии – 25%.</w:t>
      </w:r>
    </w:p>
    <w:p w:rsidR="001D13DF" w:rsidRPr="00155531" w:rsidRDefault="001D13DF" w:rsidP="001D13DF">
      <w:pPr>
        <w:spacing w:line="360" w:lineRule="auto"/>
        <w:ind w:firstLine="709"/>
        <w:jc w:val="both"/>
      </w:pPr>
      <w:r w:rsidRPr="00155531">
        <w:t>В 2015 году по всем естественнонаучным предметам произошло некоторое повышение числа полностью уверенных в себе учащихся по сравнению с 2011 годом, когда свою полную уверенность в себе чувствовали 23% детей по биологии, 14% – по химии, 17% – по физике, 23% – по географии.</w:t>
      </w:r>
    </w:p>
    <w:p w:rsidR="001D13DF" w:rsidRPr="00155531" w:rsidRDefault="001D13DF" w:rsidP="001D13DF">
      <w:pPr>
        <w:spacing w:line="360" w:lineRule="auto"/>
        <w:ind w:firstLine="709"/>
        <w:jc w:val="both"/>
      </w:pPr>
      <w:r w:rsidRPr="00155531">
        <w:t>Результаты учащихся 8 классов, которые ответили, что чувствуют себя уверенно при изучении математики и предметов естественнонаучного цикла, выше, чем результаты тех, кто чувствует себя в основном уверенно или неуверенно. Это справедливо для учащихся всех стран, в том числе и России.</w:t>
      </w:r>
    </w:p>
    <w:p w:rsidR="001D13DF" w:rsidRPr="00155531" w:rsidRDefault="001D13DF" w:rsidP="001D13DF">
      <w:pPr>
        <w:spacing w:line="360" w:lineRule="auto"/>
        <w:jc w:val="both"/>
      </w:pPr>
    </w:p>
    <w:p w:rsidR="001D13DF" w:rsidRPr="00155531" w:rsidRDefault="001D13DF" w:rsidP="001D13DF">
      <w:pPr>
        <w:spacing w:line="360" w:lineRule="auto"/>
        <w:jc w:val="center"/>
        <w:rPr>
          <w:b/>
        </w:rPr>
      </w:pPr>
      <w:r w:rsidRPr="00155531">
        <w:rPr>
          <w:b/>
        </w:rPr>
        <w:t>Результаты проверки гипотезы о связи результатов тестирования по математике от отношения учащихся 4 и 8 классов к математике.</w:t>
      </w:r>
    </w:p>
    <w:p w:rsidR="001D13DF" w:rsidRPr="00155531" w:rsidRDefault="001D13DF" w:rsidP="001D13DF">
      <w:pPr>
        <w:spacing w:line="360" w:lineRule="auto"/>
        <w:rPr>
          <w:b/>
        </w:rPr>
      </w:pPr>
    </w:p>
    <w:p w:rsidR="001D13DF" w:rsidRPr="00155531" w:rsidRDefault="001D13DF" w:rsidP="001D13DF">
      <w:pPr>
        <w:spacing w:line="360" w:lineRule="auto"/>
        <w:ind w:firstLine="708"/>
        <w:jc w:val="both"/>
      </w:pPr>
      <w:r w:rsidRPr="00155531">
        <w:t>Учащимся задавались следующие вопросы:</w:t>
      </w:r>
    </w:p>
    <w:p w:rsidR="001D13DF" w:rsidRPr="00155531" w:rsidRDefault="001D13DF" w:rsidP="001D13DF">
      <w:pPr>
        <w:spacing w:line="360" w:lineRule="auto"/>
        <w:ind w:firstLine="709"/>
        <w:jc w:val="both"/>
      </w:pPr>
      <w:r w:rsidRPr="00155531">
        <w:t>Насколько вы согласны или не согласны со следующими высказываниями об изучении математики?</w:t>
      </w:r>
    </w:p>
    <w:p w:rsidR="001D13DF" w:rsidRPr="00155531" w:rsidRDefault="001D13DF" w:rsidP="00280EC3">
      <w:pPr>
        <w:pStyle w:val="a5"/>
        <w:numPr>
          <w:ilvl w:val="0"/>
          <w:numId w:val="59"/>
        </w:numPr>
        <w:spacing w:line="360" w:lineRule="auto"/>
        <w:jc w:val="both"/>
      </w:pPr>
      <w:r w:rsidRPr="00155531">
        <w:t xml:space="preserve">Я с удовольствием занимаюсь математикой. </w:t>
      </w:r>
    </w:p>
    <w:p w:rsidR="001D13DF" w:rsidRPr="00155531" w:rsidRDefault="001D13DF" w:rsidP="00280EC3">
      <w:pPr>
        <w:pStyle w:val="a5"/>
        <w:numPr>
          <w:ilvl w:val="0"/>
          <w:numId w:val="59"/>
        </w:numPr>
        <w:spacing w:line="360" w:lineRule="auto"/>
        <w:jc w:val="both"/>
      </w:pPr>
      <w:r w:rsidRPr="00155531">
        <w:t>Я бы хотел, чтобы мне не надо было изучать математику.*</w:t>
      </w:r>
    </w:p>
    <w:p w:rsidR="001D13DF" w:rsidRPr="00155531" w:rsidRDefault="001D13DF" w:rsidP="00280EC3">
      <w:pPr>
        <w:pStyle w:val="a5"/>
        <w:numPr>
          <w:ilvl w:val="0"/>
          <w:numId w:val="59"/>
        </w:numPr>
        <w:spacing w:line="360" w:lineRule="auto"/>
        <w:jc w:val="both"/>
      </w:pPr>
      <w:r w:rsidRPr="00155531">
        <w:t>Математика – скучный предмет.*</w:t>
      </w:r>
    </w:p>
    <w:p w:rsidR="001D13DF" w:rsidRPr="00155531" w:rsidRDefault="001D13DF" w:rsidP="00280EC3">
      <w:pPr>
        <w:pStyle w:val="a5"/>
        <w:numPr>
          <w:ilvl w:val="0"/>
          <w:numId w:val="59"/>
        </w:numPr>
        <w:spacing w:line="360" w:lineRule="auto"/>
        <w:jc w:val="both"/>
      </w:pPr>
      <w:r w:rsidRPr="00155531">
        <w:t xml:space="preserve">Я узнаю много интересного, изучая математику. </w:t>
      </w:r>
    </w:p>
    <w:p w:rsidR="001D13DF" w:rsidRPr="00155531" w:rsidRDefault="001D13DF" w:rsidP="00280EC3">
      <w:pPr>
        <w:pStyle w:val="a5"/>
        <w:numPr>
          <w:ilvl w:val="0"/>
          <w:numId w:val="59"/>
        </w:numPr>
        <w:spacing w:line="360" w:lineRule="auto"/>
        <w:jc w:val="both"/>
      </w:pPr>
      <w:r w:rsidRPr="00155531">
        <w:t>Мне нравится математика.</w:t>
      </w:r>
    </w:p>
    <w:p w:rsidR="001D13DF" w:rsidRPr="00155531" w:rsidRDefault="001D13DF" w:rsidP="00280EC3">
      <w:pPr>
        <w:pStyle w:val="a5"/>
        <w:numPr>
          <w:ilvl w:val="0"/>
          <w:numId w:val="59"/>
        </w:numPr>
        <w:spacing w:line="360" w:lineRule="auto"/>
        <w:jc w:val="both"/>
      </w:pPr>
      <w:r w:rsidRPr="00155531">
        <w:t>Мне нравятся любые занятия в школе, на которых нужно работать с числами.</w:t>
      </w:r>
    </w:p>
    <w:p w:rsidR="001D13DF" w:rsidRPr="00155531" w:rsidRDefault="001D13DF" w:rsidP="00280EC3">
      <w:pPr>
        <w:pStyle w:val="a5"/>
        <w:numPr>
          <w:ilvl w:val="0"/>
          <w:numId w:val="59"/>
        </w:numPr>
        <w:spacing w:line="360" w:lineRule="auto"/>
        <w:jc w:val="both"/>
      </w:pPr>
      <w:r w:rsidRPr="00155531">
        <w:t>Мне нравится решать задачи по математике.</w:t>
      </w:r>
    </w:p>
    <w:p w:rsidR="001D13DF" w:rsidRPr="00155531" w:rsidRDefault="001D13DF" w:rsidP="00280EC3">
      <w:pPr>
        <w:pStyle w:val="a5"/>
        <w:numPr>
          <w:ilvl w:val="0"/>
          <w:numId w:val="59"/>
        </w:numPr>
        <w:spacing w:line="360" w:lineRule="auto"/>
        <w:jc w:val="both"/>
      </w:pPr>
      <w:r w:rsidRPr="00155531">
        <w:t>Я с нетерпением жду уроки по математике.</w:t>
      </w:r>
    </w:p>
    <w:p w:rsidR="001D13DF" w:rsidRPr="00155531" w:rsidRDefault="001D13DF" w:rsidP="00280EC3">
      <w:pPr>
        <w:pStyle w:val="a5"/>
        <w:numPr>
          <w:ilvl w:val="0"/>
          <w:numId w:val="59"/>
        </w:numPr>
        <w:spacing w:line="360" w:lineRule="auto"/>
        <w:jc w:val="both"/>
      </w:pPr>
      <w:r w:rsidRPr="00155531">
        <w:t>Математика – один из моих любимых предметов.</w:t>
      </w:r>
    </w:p>
    <w:p w:rsidR="001D13DF" w:rsidRPr="00155531" w:rsidRDefault="001D13DF" w:rsidP="001D13DF">
      <w:pPr>
        <w:spacing w:line="360" w:lineRule="auto"/>
        <w:ind w:firstLine="709"/>
        <w:jc w:val="both"/>
      </w:pPr>
      <w:r w:rsidRPr="00155531">
        <w:t xml:space="preserve">Учащиеся должны были выразить степень своего согласия с каждым из этих утверждений, выбрав ответ «Полностью согласен», «Скорее согласен», «Скорее не согласен» или «Полностью не согласен». </w:t>
      </w:r>
    </w:p>
    <w:p w:rsidR="001D13DF" w:rsidRPr="00155531" w:rsidRDefault="001D13DF" w:rsidP="001D13DF">
      <w:pPr>
        <w:spacing w:line="360" w:lineRule="auto"/>
        <w:ind w:firstLine="708"/>
        <w:jc w:val="both"/>
      </w:pPr>
      <w:r w:rsidRPr="00155531">
        <w:t>Для высказываний, обозначенных звездочкой (*) при обработке использовалась обратная шкала.</w:t>
      </w:r>
    </w:p>
    <w:p w:rsidR="001D13DF" w:rsidRPr="00155531" w:rsidRDefault="001D13DF" w:rsidP="001D13DF">
      <w:pPr>
        <w:spacing w:line="360" w:lineRule="auto"/>
        <w:ind w:firstLine="708"/>
        <w:jc w:val="both"/>
      </w:pPr>
    </w:p>
    <w:tbl>
      <w:tblPr>
        <w:tblW w:w="0" w:type="auto"/>
        <w:tblLook w:val="04A0" w:firstRow="1" w:lastRow="0" w:firstColumn="1" w:lastColumn="0" w:noHBand="0" w:noVBand="1"/>
      </w:tblPr>
      <w:tblGrid>
        <w:gridCol w:w="4871"/>
        <w:gridCol w:w="4854"/>
      </w:tblGrid>
      <w:tr w:rsidR="001D13DF" w:rsidRPr="00155531" w:rsidTr="001D13DF">
        <w:tc>
          <w:tcPr>
            <w:tcW w:w="4785" w:type="dxa"/>
            <w:shd w:val="clear" w:color="auto" w:fill="auto"/>
          </w:tcPr>
          <w:p w:rsidR="001D13DF" w:rsidRPr="00155531" w:rsidRDefault="001D13DF" w:rsidP="001D13DF">
            <w:pPr>
              <w:spacing w:line="360" w:lineRule="auto"/>
              <w:jc w:val="center"/>
              <w:rPr>
                <w:b/>
              </w:rPr>
            </w:pPr>
            <w:r w:rsidRPr="00155531">
              <w:rPr>
                <w:b/>
              </w:rPr>
              <w:t>4 класс</w:t>
            </w:r>
          </w:p>
        </w:tc>
        <w:tc>
          <w:tcPr>
            <w:tcW w:w="4786" w:type="dxa"/>
            <w:shd w:val="clear" w:color="auto" w:fill="auto"/>
          </w:tcPr>
          <w:p w:rsidR="001D13DF" w:rsidRPr="00155531" w:rsidRDefault="001D13DF" w:rsidP="001D13DF">
            <w:pPr>
              <w:spacing w:line="360" w:lineRule="auto"/>
              <w:jc w:val="center"/>
              <w:rPr>
                <w:b/>
              </w:rPr>
            </w:pPr>
            <w:r w:rsidRPr="00155531">
              <w:rPr>
                <w:b/>
              </w:rPr>
              <w:t>8 класс</w:t>
            </w:r>
          </w:p>
        </w:tc>
      </w:tr>
      <w:tr w:rsidR="001D13DF" w:rsidRPr="00155531" w:rsidTr="001D13DF">
        <w:tc>
          <w:tcPr>
            <w:tcW w:w="4785" w:type="dxa"/>
            <w:shd w:val="clear" w:color="auto" w:fill="auto"/>
          </w:tcPr>
          <w:p w:rsidR="001D13DF" w:rsidRPr="00155531" w:rsidRDefault="001D13DF" w:rsidP="001D13DF">
            <w:pPr>
              <w:spacing w:line="360" w:lineRule="auto"/>
              <w:jc w:val="both"/>
              <w:rPr>
                <w:b/>
              </w:rPr>
            </w:pPr>
            <w:r>
              <w:rPr>
                <w:b/>
                <w:noProof/>
              </w:rPr>
              <w:drawing>
                <wp:inline distT="0" distB="0" distL="0" distR="0">
                  <wp:extent cx="2955925" cy="205232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55925" cy="2052320"/>
                          </a:xfrm>
                          <a:prstGeom prst="rect">
                            <a:avLst/>
                          </a:prstGeom>
                          <a:noFill/>
                          <a:ln>
                            <a:noFill/>
                          </a:ln>
                        </pic:spPr>
                      </pic:pic>
                    </a:graphicData>
                  </a:graphic>
                </wp:inline>
              </w:drawing>
            </w:r>
          </w:p>
        </w:tc>
        <w:tc>
          <w:tcPr>
            <w:tcW w:w="4786" w:type="dxa"/>
            <w:shd w:val="clear" w:color="auto" w:fill="auto"/>
          </w:tcPr>
          <w:p w:rsidR="001D13DF" w:rsidRPr="00155531" w:rsidRDefault="001D13DF" w:rsidP="001D13DF">
            <w:pPr>
              <w:spacing w:line="360" w:lineRule="auto"/>
              <w:jc w:val="both"/>
              <w:rPr>
                <w:b/>
              </w:rPr>
            </w:pPr>
            <w:r>
              <w:rPr>
                <w:b/>
                <w:noProof/>
              </w:rPr>
              <w:drawing>
                <wp:inline distT="0" distB="0" distL="0" distR="0">
                  <wp:extent cx="2945130" cy="20523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45130" cy="2052320"/>
                          </a:xfrm>
                          <a:prstGeom prst="rect">
                            <a:avLst/>
                          </a:prstGeom>
                          <a:noFill/>
                          <a:ln>
                            <a:noFill/>
                          </a:ln>
                        </pic:spPr>
                      </pic:pic>
                    </a:graphicData>
                  </a:graphic>
                </wp:inline>
              </w:drawing>
            </w:r>
          </w:p>
        </w:tc>
      </w:tr>
    </w:tbl>
    <w:p w:rsidR="001D13DF" w:rsidRPr="00155531" w:rsidRDefault="001D13DF" w:rsidP="001D13DF">
      <w:pPr>
        <w:spacing w:line="360" w:lineRule="auto"/>
        <w:jc w:val="both"/>
      </w:pPr>
    </w:p>
    <w:p w:rsidR="001D13DF" w:rsidRPr="00155531" w:rsidRDefault="001D13DF" w:rsidP="001D13DF">
      <w:pPr>
        <w:spacing w:line="360" w:lineRule="auto"/>
        <w:ind w:firstLine="294"/>
        <w:jc w:val="both"/>
      </w:pPr>
      <w:r w:rsidRPr="00155531">
        <w:tab/>
        <w:t xml:space="preserve">Анализ показал, что разрыв в результатах между теми 52% российских </w:t>
      </w:r>
      <w:r w:rsidRPr="00155531">
        <w:rPr>
          <w:b/>
        </w:rPr>
        <w:t>учащихся 4 классов</w:t>
      </w:r>
      <w:r w:rsidRPr="00155531">
        <w:t xml:space="preserve">, которым очень нравится изучать </w:t>
      </w:r>
      <w:r w:rsidRPr="00155531">
        <w:rPr>
          <w:b/>
        </w:rPr>
        <w:t>математику</w:t>
      </w:r>
      <w:r w:rsidRPr="00155531">
        <w:t>, и теми 11%, которым это не нравится, составляет около 40 баллов. Это характерно для всех стран – участниц.</w:t>
      </w:r>
    </w:p>
    <w:p w:rsidR="001D13DF" w:rsidRPr="00155531" w:rsidRDefault="001D13DF" w:rsidP="001D13DF">
      <w:pPr>
        <w:spacing w:line="360" w:lineRule="auto"/>
        <w:ind w:firstLine="709"/>
        <w:jc w:val="both"/>
      </w:pPr>
      <w:r w:rsidRPr="00155531">
        <w:t>В среднем по всем странам учащиеся, которым нравится изучать естествознание, показали более высокие результаты. Однако для ряда стран, в том числе и для России, такой зависимости не выявлено: 58% российских четвероклассников, которым нравится предмет «Окружающий мир», получили в исследовании всего на 4 балла больше, чем 8% детей, которым этот предмет не нравится.</w:t>
      </w:r>
    </w:p>
    <w:p w:rsidR="001D13DF" w:rsidRPr="00155531" w:rsidRDefault="001D13DF" w:rsidP="001D13DF">
      <w:pPr>
        <w:spacing w:line="360" w:lineRule="auto"/>
        <w:ind w:firstLine="709"/>
        <w:jc w:val="both"/>
      </w:pPr>
      <w:r w:rsidRPr="00155531">
        <w:t>По сравнению с данными, полученными в 2011 году, несколько уменьшилось число российских учащихся, которым нравится изучать математику (с 58% до 52%) и естествознание (с 62% до 58%).</w:t>
      </w:r>
    </w:p>
    <w:p w:rsidR="001D13DF" w:rsidRPr="00155531" w:rsidRDefault="001D13DF" w:rsidP="001D13DF">
      <w:pPr>
        <w:spacing w:line="360" w:lineRule="auto"/>
        <w:ind w:firstLine="709"/>
        <w:jc w:val="both"/>
      </w:pPr>
      <w:r w:rsidRPr="00155531">
        <w:t>В среднем по всем странам-участницам наиболее успешно выполнившие тест TIMSS учащиеся 8 классов положительно относятся к изучаемым предметам. Это справедливо и по отношению к восьмиклассникам России. 67% российских учащихся 8 классов продемонстрировали положительное отношение к изучению математики, больше чем в среднем по странам-участницам (61%). Положительное отношение к предметам естественнонаучного цикла показали: к биологии – 87%, к химии – 77%, к физике – 80%, к географии – 77% школьников России. По сравнению с 2011 годом уменьшилось число учащихся, которым очень нравится изучать математику и отдельные естественнонаучные предметы. Так, на 10% уменьшилось число учащихся, которым очень нравится изучать математику.</w:t>
      </w:r>
    </w:p>
    <w:p w:rsidR="001D13DF" w:rsidRPr="00155531" w:rsidRDefault="001D13DF" w:rsidP="001D13DF">
      <w:pPr>
        <w:spacing w:line="360" w:lineRule="auto"/>
        <w:jc w:val="center"/>
        <w:rPr>
          <w:b/>
        </w:rPr>
      </w:pPr>
    </w:p>
    <w:p w:rsidR="001D13DF" w:rsidRPr="00155531" w:rsidRDefault="001D13DF" w:rsidP="001D13DF">
      <w:pPr>
        <w:spacing w:line="360" w:lineRule="auto"/>
        <w:jc w:val="center"/>
        <w:rPr>
          <w:b/>
        </w:rPr>
      </w:pPr>
      <w:r w:rsidRPr="00155531">
        <w:rPr>
          <w:b/>
        </w:rPr>
        <w:t>Результаты проверки гипотезы о связи результатов тестирования по математике от значимости математики для учащихся 8 классов.</w:t>
      </w:r>
    </w:p>
    <w:p w:rsidR="001D13DF" w:rsidRPr="00155531" w:rsidRDefault="001D13DF" w:rsidP="001D13DF">
      <w:pPr>
        <w:spacing w:line="360" w:lineRule="auto"/>
        <w:rPr>
          <w:b/>
        </w:rPr>
      </w:pPr>
    </w:p>
    <w:p w:rsidR="001D13DF" w:rsidRPr="00155531" w:rsidRDefault="001D13DF" w:rsidP="001D13DF">
      <w:pPr>
        <w:spacing w:line="360" w:lineRule="auto"/>
        <w:ind w:firstLine="708"/>
        <w:jc w:val="both"/>
      </w:pPr>
      <w:r w:rsidRPr="00155531">
        <w:t>Учащимся задавались следующие вопросы:</w:t>
      </w:r>
    </w:p>
    <w:p w:rsidR="001D13DF" w:rsidRPr="00155531" w:rsidRDefault="001D13DF" w:rsidP="001D13DF">
      <w:pPr>
        <w:spacing w:line="360" w:lineRule="auto"/>
        <w:ind w:firstLine="709"/>
        <w:jc w:val="both"/>
        <w:rPr>
          <w:b/>
        </w:rPr>
      </w:pPr>
      <w:r w:rsidRPr="00155531">
        <w:t>Насколько вы согласны или не согласны со следующими высказываниями о математике?</w:t>
      </w:r>
    </w:p>
    <w:p w:rsidR="001D13DF" w:rsidRPr="00155531" w:rsidRDefault="001D13DF" w:rsidP="00280EC3">
      <w:pPr>
        <w:pStyle w:val="a5"/>
        <w:numPr>
          <w:ilvl w:val="0"/>
          <w:numId w:val="60"/>
        </w:numPr>
        <w:spacing w:line="360" w:lineRule="auto"/>
        <w:jc w:val="both"/>
      </w:pPr>
      <w:r w:rsidRPr="00155531">
        <w:t>Я думаю, что изучение математики пригодится мне в повседневной жизни.</w:t>
      </w:r>
    </w:p>
    <w:p w:rsidR="001D13DF" w:rsidRPr="00155531" w:rsidRDefault="001D13DF" w:rsidP="00280EC3">
      <w:pPr>
        <w:pStyle w:val="a5"/>
        <w:numPr>
          <w:ilvl w:val="0"/>
          <w:numId w:val="60"/>
        </w:numPr>
        <w:spacing w:line="360" w:lineRule="auto"/>
        <w:jc w:val="both"/>
      </w:pPr>
      <w:r w:rsidRPr="00155531">
        <w:t>Мне нужна математика для изучения других школьных предметов.</w:t>
      </w:r>
    </w:p>
    <w:p w:rsidR="001D13DF" w:rsidRPr="00155531" w:rsidRDefault="001D13DF" w:rsidP="00280EC3">
      <w:pPr>
        <w:pStyle w:val="a5"/>
        <w:numPr>
          <w:ilvl w:val="0"/>
          <w:numId w:val="60"/>
        </w:numPr>
        <w:spacing w:line="360" w:lineRule="auto"/>
        <w:jc w:val="both"/>
      </w:pPr>
      <w:r w:rsidRPr="00155531">
        <w:t>Мне нужно хорошо учиться по математике, чтобы продолжить образование в том вузе, который я выбрал.</w:t>
      </w:r>
    </w:p>
    <w:p w:rsidR="001D13DF" w:rsidRPr="00155531" w:rsidRDefault="001D13DF" w:rsidP="00280EC3">
      <w:pPr>
        <w:pStyle w:val="a5"/>
        <w:numPr>
          <w:ilvl w:val="0"/>
          <w:numId w:val="60"/>
        </w:numPr>
        <w:spacing w:line="360" w:lineRule="auto"/>
        <w:jc w:val="both"/>
      </w:pPr>
      <w:r w:rsidRPr="00155531">
        <w:t>Мне нужно хорошо учиться по математике, чтобы получить работу, которую мне хочется.</w:t>
      </w:r>
    </w:p>
    <w:p w:rsidR="001D13DF" w:rsidRPr="00155531" w:rsidRDefault="001D13DF" w:rsidP="00280EC3">
      <w:pPr>
        <w:pStyle w:val="a5"/>
        <w:numPr>
          <w:ilvl w:val="0"/>
          <w:numId w:val="60"/>
        </w:numPr>
        <w:spacing w:line="360" w:lineRule="auto"/>
        <w:jc w:val="both"/>
      </w:pPr>
      <w:r w:rsidRPr="00155531">
        <w:t>Я бы хотел, чтобы моя работа была связана с использованием математики.</w:t>
      </w:r>
    </w:p>
    <w:p w:rsidR="001D13DF" w:rsidRPr="00155531" w:rsidRDefault="001D13DF" w:rsidP="00280EC3">
      <w:pPr>
        <w:pStyle w:val="a5"/>
        <w:numPr>
          <w:ilvl w:val="0"/>
          <w:numId w:val="60"/>
        </w:numPr>
        <w:spacing w:line="360" w:lineRule="auto"/>
        <w:jc w:val="both"/>
      </w:pPr>
      <w:r w:rsidRPr="00155531">
        <w:t>Важно изучать математику, чтобы быть успешным в жизни.</w:t>
      </w:r>
    </w:p>
    <w:p w:rsidR="001D13DF" w:rsidRPr="00155531" w:rsidRDefault="001D13DF" w:rsidP="00280EC3">
      <w:pPr>
        <w:pStyle w:val="a5"/>
        <w:numPr>
          <w:ilvl w:val="0"/>
          <w:numId w:val="60"/>
        </w:numPr>
        <w:spacing w:line="360" w:lineRule="auto"/>
        <w:jc w:val="both"/>
      </w:pPr>
      <w:r w:rsidRPr="00155531">
        <w:t>Изучение математики даст мне больше возможностей для трудоустройства, когда я стану взрослым.</w:t>
      </w:r>
    </w:p>
    <w:p w:rsidR="001D13DF" w:rsidRPr="00155531" w:rsidRDefault="001D13DF" w:rsidP="00280EC3">
      <w:pPr>
        <w:pStyle w:val="a5"/>
        <w:numPr>
          <w:ilvl w:val="0"/>
          <w:numId w:val="60"/>
        </w:numPr>
        <w:spacing w:line="360" w:lineRule="auto"/>
        <w:jc w:val="both"/>
      </w:pPr>
      <w:r w:rsidRPr="00155531">
        <w:t>Мои родители считают важным, чтобы я хорошо учился по математике.</w:t>
      </w:r>
    </w:p>
    <w:p w:rsidR="001D13DF" w:rsidRPr="00155531" w:rsidRDefault="001D13DF" w:rsidP="00280EC3">
      <w:pPr>
        <w:pStyle w:val="a5"/>
        <w:numPr>
          <w:ilvl w:val="0"/>
          <w:numId w:val="60"/>
        </w:numPr>
        <w:spacing w:line="360" w:lineRule="auto"/>
        <w:jc w:val="both"/>
      </w:pPr>
      <w:r w:rsidRPr="00155531">
        <w:t>Для меня важно хорошо учиться по математике.</w:t>
      </w:r>
    </w:p>
    <w:p w:rsidR="001D13DF" w:rsidRPr="00155531" w:rsidRDefault="001D13DF" w:rsidP="001D13DF">
      <w:pPr>
        <w:spacing w:line="360" w:lineRule="auto"/>
        <w:ind w:firstLine="709"/>
        <w:jc w:val="both"/>
      </w:pPr>
      <w:r w:rsidRPr="00155531">
        <w:t>Учащимся предлагалось определить, в какой мере они согласны с каждым из этих утверждений, выбрав ответ: «Полностью согласен», «Скорее согласен», «Скорее не согласен», «Полностью не согласен».</w:t>
      </w:r>
    </w:p>
    <w:p w:rsidR="001D13DF" w:rsidRPr="00155531" w:rsidRDefault="001D13DF" w:rsidP="001D13DF">
      <w:pPr>
        <w:spacing w:line="360" w:lineRule="auto"/>
        <w:jc w:val="center"/>
        <w:rPr>
          <w:noProof/>
        </w:rPr>
      </w:pPr>
      <w:r>
        <w:rPr>
          <w:noProof/>
        </w:rPr>
        <w:drawing>
          <wp:inline distT="0" distB="0" distL="0" distR="0">
            <wp:extent cx="4890770" cy="349821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90770" cy="3498215"/>
                    </a:xfrm>
                    <a:prstGeom prst="rect">
                      <a:avLst/>
                    </a:prstGeom>
                    <a:noFill/>
                    <a:ln>
                      <a:noFill/>
                    </a:ln>
                  </pic:spPr>
                </pic:pic>
              </a:graphicData>
            </a:graphic>
          </wp:inline>
        </w:drawing>
      </w:r>
    </w:p>
    <w:p w:rsidR="001D13DF" w:rsidRPr="00155531" w:rsidRDefault="001D13DF" w:rsidP="001D13DF">
      <w:pPr>
        <w:spacing w:line="360" w:lineRule="auto"/>
        <w:jc w:val="center"/>
        <w:rPr>
          <w:noProof/>
        </w:rPr>
      </w:pPr>
    </w:p>
    <w:p w:rsidR="001D13DF" w:rsidRPr="00155531" w:rsidRDefault="001D13DF" w:rsidP="001D13DF">
      <w:pPr>
        <w:spacing w:line="360" w:lineRule="auto"/>
        <w:ind w:firstLine="567"/>
        <w:jc w:val="both"/>
      </w:pPr>
      <w:r w:rsidRPr="00155531">
        <w:rPr>
          <w:noProof/>
        </w:rPr>
        <w:tab/>
        <w:t xml:space="preserve">Анализ показал, что </w:t>
      </w:r>
      <w:r w:rsidRPr="00155531">
        <w:t>во всех странах учащиеся 8 классов, осознающие значимость математики для жизни, дальнейшего обучения и профессиональной деятельности, демонстрируют статистически значимо более высокие результаты.</w:t>
      </w:r>
    </w:p>
    <w:p w:rsidR="001D13DF" w:rsidRPr="00155531" w:rsidRDefault="001D13DF" w:rsidP="001D13DF">
      <w:pPr>
        <w:spacing w:line="360" w:lineRule="auto"/>
        <w:jc w:val="both"/>
        <w:rPr>
          <w:noProof/>
        </w:rPr>
      </w:pPr>
      <w:r w:rsidRPr="00155531">
        <w:t>Только около трети (31%) российских восьмиклассников высоко оценивают значение математики для своей жизни. По сравнению с 2011</w:t>
      </w:r>
      <w:r w:rsidRPr="00155531">
        <w:rPr>
          <w:lang w:val="en-US"/>
        </w:rPr>
        <w:t> </w:t>
      </w:r>
      <w:r w:rsidRPr="00155531">
        <w:t>годом (43%) число таких учащихся в 2015 году уменьшилось.</w:t>
      </w:r>
    </w:p>
    <w:p w:rsidR="001D13DF" w:rsidRPr="00155531" w:rsidRDefault="001D13DF" w:rsidP="001D13DF">
      <w:pPr>
        <w:spacing w:line="360" w:lineRule="auto"/>
        <w:ind w:firstLine="709"/>
        <w:jc w:val="both"/>
      </w:pPr>
      <w:r w:rsidRPr="00155531">
        <w:t>В среднем во всех странах учащиеся, осознающие важность естественнонаучных предметов, показали более высокие результаты, чем те, кто понимает значение естественных наук лишь в некоторой степени или не понимает вообще. Однако для России связи с результатами по естествознанию по данному показателю не выявлено. Среди российских восьмиклассников 38% высоко оценивают значение естествознания, однако результаты этих учащихся не отличаются от результатов остальных.</w:t>
      </w:r>
    </w:p>
    <w:p w:rsidR="001D13DF" w:rsidRPr="00155531" w:rsidRDefault="001D13DF" w:rsidP="001D13DF">
      <w:pPr>
        <w:spacing w:line="360" w:lineRule="auto"/>
        <w:ind w:firstLine="709"/>
        <w:jc w:val="both"/>
        <w:rPr>
          <w:b/>
          <w:u w:val="single"/>
        </w:rPr>
      </w:pPr>
    </w:p>
    <w:p w:rsidR="001D13DF" w:rsidRPr="00155531" w:rsidRDefault="001D13DF" w:rsidP="001D13DF">
      <w:pPr>
        <w:spacing w:line="360" w:lineRule="auto"/>
        <w:ind w:firstLine="709"/>
        <w:jc w:val="both"/>
        <w:rPr>
          <w:b/>
          <w:u w:val="single"/>
        </w:rPr>
      </w:pPr>
      <w:r w:rsidRPr="00155531">
        <w:rPr>
          <w:b/>
          <w:u w:val="single"/>
        </w:rPr>
        <w:t>11 класс</w:t>
      </w:r>
    </w:p>
    <w:p w:rsidR="001D13DF" w:rsidRPr="00155531" w:rsidRDefault="001D13DF" w:rsidP="001D13DF">
      <w:pPr>
        <w:spacing w:line="360" w:lineRule="auto"/>
        <w:ind w:firstLine="709"/>
        <w:jc w:val="both"/>
        <w:rPr>
          <w:b/>
          <w:u w:val="single"/>
        </w:rPr>
      </w:pPr>
    </w:p>
    <w:p w:rsidR="001D13DF" w:rsidRPr="00155531" w:rsidRDefault="001D13DF" w:rsidP="001D13DF">
      <w:pPr>
        <w:snapToGrid w:val="0"/>
        <w:spacing w:line="360" w:lineRule="auto"/>
        <w:ind w:firstLine="709"/>
        <w:jc w:val="both"/>
        <w:rPr>
          <w:b/>
        </w:rPr>
      </w:pPr>
      <w:r w:rsidRPr="00155531">
        <w:rPr>
          <w:b/>
        </w:rPr>
        <w:t>Результаты проверки гипотезы о связи результатов тестирования по математике от вовлеченности учащихся 11 классов в учебный процесс (в рамках математики).</w:t>
      </w:r>
    </w:p>
    <w:p w:rsidR="001D13DF" w:rsidRPr="00155531" w:rsidRDefault="001D13DF" w:rsidP="001D13DF">
      <w:pPr>
        <w:spacing w:line="360" w:lineRule="auto"/>
        <w:rPr>
          <w:b/>
        </w:rPr>
      </w:pPr>
    </w:p>
    <w:p w:rsidR="001D13DF" w:rsidRPr="00155531" w:rsidRDefault="001D13DF" w:rsidP="001D13DF">
      <w:pPr>
        <w:spacing w:line="360" w:lineRule="auto"/>
        <w:ind w:firstLine="708"/>
        <w:jc w:val="both"/>
      </w:pPr>
      <w:r w:rsidRPr="00155531">
        <w:t>Учащимся задавались следующие вопросы:</w:t>
      </w:r>
    </w:p>
    <w:p w:rsidR="001D13DF" w:rsidRPr="00155531" w:rsidRDefault="001D13DF" w:rsidP="001D13DF">
      <w:pPr>
        <w:spacing w:line="360" w:lineRule="auto"/>
        <w:ind w:firstLine="709"/>
        <w:jc w:val="both"/>
      </w:pPr>
      <w:r w:rsidRPr="00155531">
        <w:t>Насколько вы согласны или не согласны со следующими высказываниями об уроках математики?</w:t>
      </w:r>
    </w:p>
    <w:p w:rsidR="001D13DF" w:rsidRPr="00155531" w:rsidRDefault="001D13DF" w:rsidP="00280EC3">
      <w:pPr>
        <w:pStyle w:val="a5"/>
        <w:numPr>
          <w:ilvl w:val="0"/>
          <w:numId w:val="61"/>
        </w:numPr>
        <w:spacing w:line="360" w:lineRule="auto"/>
        <w:jc w:val="both"/>
      </w:pPr>
      <w:r w:rsidRPr="00155531">
        <w:t>Учитель ясно объясняет мне цель каждого урока математики.</w:t>
      </w:r>
    </w:p>
    <w:p w:rsidR="001D13DF" w:rsidRPr="00155531" w:rsidRDefault="001D13DF" w:rsidP="00280EC3">
      <w:pPr>
        <w:pStyle w:val="a5"/>
        <w:numPr>
          <w:ilvl w:val="0"/>
          <w:numId w:val="61"/>
        </w:numPr>
        <w:spacing w:line="360" w:lineRule="auto"/>
        <w:jc w:val="both"/>
      </w:pPr>
      <w:r w:rsidRPr="00155531">
        <w:t>Я знаю, что ждет от меня мой учитель.</w:t>
      </w:r>
    </w:p>
    <w:p w:rsidR="001D13DF" w:rsidRPr="00155531" w:rsidRDefault="001D13DF" w:rsidP="00280EC3">
      <w:pPr>
        <w:pStyle w:val="a5"/>
        <w:numPr>
          <w:ilvl w:val="0"/>
          <w:numId w:val="61"/>
        </w:numPr>
        <w:spacing w:line="360" w:lineRule="auto"/>
        <w:jc w:val="both"/>
      </w:pPr>
      <w:r w:rsidRPr="00155531">
        <w:t>Я легко понимаю своего учителя.</w:t>
      </w:r>
    </w:p>
    <w:p w:rsidR="001D13DF" w:rsidRPr="00155531" w:rsidRDefault="001D13DF" w:rsidP="00280EC3">
      <w:pPr>
        <w:pStyle w:val="a5"/>
        <w:numPr>
          <w:ilvl w:val="0"/>
          <w:numId w:val="61"/>
        </w:numPr>
        <w:spacing w:line="360" w:lineRule="auto"/>
        <w:jc w:val="both"/>
      </w:pPr>
      <w:r w:rsidRPr="00155531">
        <w:t>Мне интересно то, что говорит мой учитель.</w:t>
      </w:r>
    </w:p>
    <w:p w:rsidR="001D13DF" w:rsidRPr="00155531" w:rsidRDefault="001D13DF" w:rsidP="00280EC3">
      <w:pPr>
        <w:pStyle w:val="a5"/>
        <w:numPr>
          <w:ilvl w:val="0"/>
          <w:numId w:val="61"/>
        </w:numPr>
        <w:spacing w:line="360" w:lineRule="auto"/>
        <w:jc w:val="both"/>
      </w:pPr>
      <w:r w:rsidRPr="00155531">
        <w:t>Мой учитель дает мне интересные задания.</w:t>
      </w:r>
    </w:p>
    <w:p w:rsidR="001D13DF" w:rsidRPr="00155531" w:rsidRDefault="001D13DF" w:rsidP="00280EC3">
      <w:pPr>
        <w:pStyle w:val="a5"/>
        <w:numPr>
          <w:ilvl w:val="0"/>
          <w:numId w:val="61"/>
        </w:numPr>
        <w:spacing w:line="360" w:lineRule="auto"/>
        <w:jc w:val="both"/>
      </w:pPr>
      <w:r w:rsidRPr="00155531">
        <w:t>Мой учитель задает вопросы, которые заставляют меня думать.</w:t>
      </w:r>
    </w:p>
    <w:p w:rsidR="001D13DF" w:rsidRPr="00155531" w:rsidRDefault="001D13DF" w:rsidP="00280EC3">
      <w:pPr>
        <w:pStyle w:val="a5"/>
        <w:numPr>
          <w:ilvl w:val="0"/>
          <w:numId w:val="61"/>
        </w:numPr>
        <w:spacing w:line="360" w:lineRule="auto"/>
        <w:jc w:val="both"/>
      </w:pPr>
      <w:r w:rsidRPr="00155531">
        <w:t>Мой учитель понятно отвечает на мои вопросы.</w:t>
      </w:r>
    </w:p>
    <w:p w:rsidR="001D13DF" w:rsidRPr="00155531" w:rsidRDefault="001D13DF" w:rsidP="00280EC3">
      <w:pPr>
        <w:pStyle w:val="a5"/>
        <w:numPr>
          <w:ilvl w:val="0"/>
          <w:numId w:val="61"/>
        </w:numPr>
        <w:spacing w:line="360" w:lineRule="auto"/>
        <w:jc w:val="both"/>
      </w:pPr>
      <w:r w:rsidRPr="00155531">
        <w:t>Мой учитель связывает новый материал с тем, что я уже знаю.</w:t>
      </w:r>
    </w:p>
    <w:p w:rsidR="001D13DF" w:rsidRPr="00155531" w:rsidRDefault="001D13DF" w:rsidP="00280EC3">
      <w:pPr>
        <w:pStyle w:val="a5"/>
        <w:numPr>
          <w:ilvl w:val="0"/>
          <w:numId w:val="61"/>
        </w:numPr>
        <w:spacing w:line="360" w:lineRule="auto"/>
        <w:jc w:val="both"/>
      </w:pPr>
      <w:r w:rsidRPr="00155531">
        <w:t>Мой учитель хорошо объясняет математику.</w:t>
      </w:r>
    </w:p>
    <w:p w:rsidR="001D13DF" w:rsidRPr="00155531" w:rsidRDefault="001D13DF" w:rsidP="00280EC3">
      <w:pPr>
        <w:pStyle w:val="a5"/>
        <w:numPr>
          <w:ilvl w:val="0"/>
          <w:numId w:val="61"/>
        </w:numPr>
        <w:spacing w:line="360" w:lineRule="auto"/>
        <w:jc w:val="both"/>
      </w:pPr>
      <w:r w:rsidRPr="00155531">
        <w:t>Мой учитель дает мне продемонстрировать то, что я выучил.</w:t>
      </w:r>
    </w:p>
    <w:p w:rsidR="001D13DF" w:rsidRPr="00155531" w:rsidRDefault="001D13DF" w:rsidP="00280EC3">
      <w:pPr>
        <w:pStyle w:val="a5"/>
        <w:numPr>
          <w:ilvl w:val="0"/>
          <w:numId w:val="61"/>
        </w:numPr>
        <w:spacing w:line="360" w:lineRule="auto"/>
        <w:jc w:val="both"/>
      </w:pPr>
      <w:r w:rsidRPr="00155531">
        <w:t>Мой учитель побуждает меня продолжать работать над заданиями по математике профильного уровня до тех пор, пока я их не решу.</w:t>
      </w:r>
    </w:p>
    <w:p w:rsidR="001D13DF" w:rsidRPr="00155531" w:rsidRDefault="001D13DF" w:rsidP="00280EC3">
      <w:pPr>
        <w:pStyle w:val="a5"/>
        <w:numPr>
          <w:ilvl w:val="0"/>
          <w:numId w:val="61"/>
        </w:numPr>
        <w:spacing w:line="360" w:lineRule="auto"/>
        <w:jc w:val="both"/>
      </w:pPr>
      <w:r w:rsidRPr="00155531">
        <w:t>Мой учитель дает мне полезные советы о работе на уроках (включая домашнюю работу).</w:t>
      </w:r>
    </w:p>
    <w:p w:rsidR="001D13DF" w:rsidRPr="00155531" w:rsidRDefault="001D13DF" w:rsidP="00280EC3">
      <w:pPr>
        <w:pStyle w:val="a5"/>
        <w:numPr>
          <w:ilvl w:val="0"/>
          <w:numId w:val="61"/>
        </w:numPr>
        <w:spacing w:line="360" w:lineRule="auto"/>
        <w:jc w:val="both"/>
      </w:pPr>
      <w:r w:rsidRPr="00155531">
        <w:t>Мой учитель использует различные методы обучения, которые помогают нам учиться.</w:t>
      </w:r>
    </w:p>
    <w:p w:rsidR="001D13DF" w:rsidRPr="00155531" w:rsidRDefault="001D13DF" w:rsidP="00280EC3">
      <w:pPr>
        <w:pStyle w:val="a5"/>
        <w:numPr>
          <w:ilvl w:val="0"/>
          <w:numId w:val="61"/>
        </w:numPr>
        <w:spacing w:line="360" w:lineRule="auto"/>
        <w:jc w:val="both"/>
      </w:pPr>
      <w:r w:rsidRPr="00155531">
        <w:t>Мой учитель верит, что я смогу освоить математику на профильном уровне.</w:t>
      </w:r>
    </w:p>
    <w:p w:rsidR="001D13DF" w:rsidRPr="00155531" w:rsidRDefault="001D13DF" w:rsidP="001D13DF">
      <w:pPr>
        <w:spacing w:line="360" w:lineRule="auto"/>
        <w:ind w:firstLine="708"/>
        <w:jc w:val="both"/>
      </w:pPr>
      <w:r w:rsidRPr="00155531">
        <w:t>Учащиеся должны были выразить степень своего согласия с каждым из этих утверждений, выбрав ответ «Полностью согласен», «Скорее согласен», «Скорее не согласен» или «Полностью не согласен».</w:t>
      </w:r>
    </w:p>
    <w:p w:rsidR="001D13DF" w:rsidRPr="00155531" w:rsidRDefault="001D13DF" w:rsidP="001D13DF">
      <w:pPr>
        <w:spacing w:line="360" w:lineRule="auto"/>
        <w:jc w:val="both"/>
      </w:pPr>
    </w:p>
    <w:p w:rsidR="001D13DF" w:rsidRPr="00155531" w:rsidRDefault="001D13DF" w:rsidP="001D13DF">
      <w:pPr>
        <w:spacing w:line="360" w:lineRule="auto"/>
        <w:jc w:val="both"/>
      </w:pPr>
      <w:r>
        <w:rPr>
          <w:noProof/>
        </w:rPr>
        <w:drawing>
          <wp:inline distT="0" distB="0" distL="0" distR="0">
            <wp:extent cx="5125085" cy="315785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25085" cy="3157855"/>
                    </a:xfrm>
                    <a:prstGeom prst="rect">
                      <a:avLst/>
                    </a:prstGeom>
                    <a:noFill/>
                    <a:ln>
                      <a:noFill/>
                    </a:ln>
                  </pic:spPr>
                </pic:pic>
              </a:graphicData>
            </a:graphic>
          </wp:inline>
        </w:drawing>
      </w:r>
    </w:p>
    <w:p w:rsidR="001D13DF" w:rsidRPr="00155531" w:rsidRDefault="001D13DF" w:rsidP="001D13DF">
      <w:pPr>
        <w:spacing w:line="360" w:lineRule="auto"/>
        <w:jc w:val="both"/>
      </w:pPr>
      <w:r w:rsidRPr="00155531">
        <w:tab/>
        <w:t xml:space="preserve">Анализ показал, что одним из важнейших факторов, влияющих на образовательные результаты, является </w:t>
      </w:r>
      <w:r w:rsidRPr="00155531">
        <w:rPr>
          <w:b/>
        </w:rPr>
        <w:t>вовлеченность учащихся в учебный процесс</w:t>
      </w:r>
      <w:r w:rsidRPr="00155531">
        <w:t>, который определяет тем, насколько эффективно осуществляется взаимодействие между учителем и учениками (понятно ли объясняется урок, оказывает ли учитель индивидуальную помощь учащимся, поддерживает ли учитель интерес учащихся к предмету и др.). Отличие в результатах учащихся, отнесенных к разным группам по данному показателю, составляет до 30 баллов для изучавших углубленный курс математики, и до 50 баллов для учащихся, изучавших профильный курс математики.</w:t>
      </w:r>
    </w:p>
    <w:p w:rsidR="001D13DF" w:rsidRPr="00155531" w:rsidRDefault="001D13DF" w:rsidP="001D13DF">
      <w:pPr>
        <w:spacing w:line="360" w:lineRule="auto"/>
        <w:jc w:val="both"/>
      </w:pPr>
      <w:r w:rsidRPr="00155531">
        <w:tab/>
      </w:r>
    </w:p>
    <w:p w:rsidR="001D13DF" w:rsidRPr="00155531" w:rsidRDefault="001D13DF" w:rsidP="001D13DF">
      <w:pPr>
        <w:snapToGrid w:val="0"/>
        <w:spacing w:line="360" w:lineRule="auto"/>
        <w:ind w:firstLine="709"/>
        <w:jc w:val="both"/>
        <w:rPr>
          <w:b/>
        </w:rPr>
      </w:pPr>
      <w:r w:rsidRPr="00155531">
        <w:rPr>
          <w:b/>
        </w:rPr>
        <w:t>Результаты проверки гипотезы о связи результатов тестирования по математике от отношения учащихся 11 классов к математике.</w:t>
      </w:r>
    </w:p>
    <w:p w:rsidR="001D13DF" w:rsidRPr="00155531" w:rsidRDefault="001D13DF" w:rsidP="001D13DF">
      <w:pPr>
        <w:spacing w:line="360" w:lineRule="auto"/>
        <w:rPr>
          <w:b/>
        </w:rPr>
      </w:pPr>
    </w:p>
    <w:p w:rsidR="001D13DF" w:rsidRPr="00155531" w:rsidRDefault="001D13DF" w:rsidP="001D13DF">
      <w:pPr>
        <w:spacing w:line="360" w:lineRule="auto"/>
        <w:ind w:firstLine="708"/>
        <w:jc w:val="both"/>
      </w:pPr>
      <w:r w:rsidRPr="00155531">
        <w:t>Учащимся задавались следующие вопросы</w:t>
      </w:r>
    </w:p>
    <w:p w:rsidR="001D13DF" w:rsidRPr="00155531" w:rsidRDefault="001D13DF" w:rsidP="001D13DF">
      <w:pPr>
        <w:spacing w:line="360" w:lineRule="auto"/>
        <w:ind w:firstLine="709"/>
        <w:jc w:val="both"/>
        <w:rPr>
          <w:b/>
        </w:rPr>
      </w:pPr>
      <w:r w:rsidRPr="00155531">
        <w:rPr>
          <w:b/>
        </w:rPr>
        <w:t>Отношение учащихся к изучению математики</w:t>
      </w:r>
    </w:p>
    <w:p w:rsidR="001D13DF" w:rsidRPr="00155531" w:rsidRDefault="001D13DF" w:rsidP="001D13DF">
      <w:pPr>
        <w:spacing w:line="360" w:lineRule="auto"/>
        <w:ind w:firstLine="709"/>
        <w:jc w:val="both"/>
      </w:pPr>
      <w:r w:rsidRPr="00155531">
        <w:t>Насколько вы согласны или не согласны со следующими высказываниями об изучении математики?</w:t>
      </w:r>
    </w:p>
    <w:p w:rsidR="001D13DF" w:rsidRPr="00155531" w:rsidRDefault="001D13DF" w:rsidP="00280EC3">
      <w:pPr>
        <w:pStyle w:val="a5"/>
        <w:numPr>
          <w:ilvl w:val="0"/>
          <w:numId w:val="62"/>
        </w:numPr>
        <w:spacing w:line="360" w:lineRule="auto"/>
        <w:jc w:val="both"/>
      </w:pPr>
      <w:r w:rsidRPr="00155531">
        <w:t>Решая некоторые математические задачи, я бываю полностью ими поглощен.</w:t>
      </w:r>
    </w:p>
    <w:p w:rsidR="001D13DF" w:rsidRPr="00155531" w:rsidRDefault="001D13DF" w:rsidP="00280EC3">
      <w:pPr>
        <w:pStyle w:val="a5"/>
        <w:numPr>
          <w:ilvl w:val="0"/>
          <w:numId w:val="62"/>
        </w:numPr>
        <w:spacing w:line="360" w:lineRule="auto"/>
        <w:jc w:val="both"/>
      </w:pPr>
      <w:r w:rsidRPr="00155531">
        <w:t>Я испытываю чувство удовлетворения, решая математические задачи.</w:t>
      </w:r>
    </w:p>
    <w:p w:rsidR="001D13DF" w:rsidRPr="00155531" w:rsidRDefault="001D13DF" w:rsidP="00280EC3">
      <w:pPr>
        <w:pStyle w:val="a5"/>
        <w:numPr>
          <w:ilvl w:val="0"/>
          <w:numId w:val="62"/>
        </w:numPr>
        <w:spacing w:line="360" w:lineRule="auto"/>
        <w:jc w:val="both"/>
      </w:pPr>
      <w:r w:rsidRPr="00155531">
        <w:t>Мне скучно заниматься математикой в школе.*</w:t>
      </w:r>
    </w:p>
    <w:p w:rsidR="001D13DF" w:rsidRPr="00155531" w:rsidRDefault="001D13DF" w:rsidP="00280EC3">
      <w:pPr>
        <w:pStyle w:val="a5"/>
        <w:numPr>
          <w:ilvl w:val="0"/>
          <w:numId w:val="62"/>
        </w:numPr>
        <w:spacing w:line="360" w:lineRule="auto"/>
        <w:jc w:val="both"/>
      </w:pPr>
      <w:r w:rsidRPr="00155531">
        <w:t>Мне нравится заниматься математикой вне школы.</w:t>
      </w:r>
    </w:p>
    <w:p w:rsidR="001D13DF" w:rsidRPr="00155531" w:rsidRDefault="001D13DF" w:rsidP="00280EC3">
      <w:pPr>
        <w:pStyle w:val="a5"/>
        <w:numPr>
          <w:ilvl w:val="0"/>
          <w:numId w:val="62"/>
        </w:numPr>
        <w:spacing w:line="360" w:lineRule="auto"/>
        <w:jc w:val="both"/>
      </w:pPr>
      <w:r w:rsidRPr="00155531">
        <w:t>Мне интересно изучать математические теории.</w:t>
      </w:r>
    </w:p>
    <w:p w:rsidR="001D13DF" w:rsidRPr="00155531" w:rsidRDefault="001D13DF" w:rsidP="00280EC3">
      <w:pPr>
        <w:pStyle w:val="a5"/>
        <w:numPr>
          <w:ilvl w:val="0"/>
          <w:numId w:val="62"/>
        </w:numPr>
        <w:spacing w:line="360" w:lineRule="auto"/>
        <w:jc w:val="both"/>
      </w:pPr>
      <w:r w:rsidRPr="00155531">
        <w:t>Я боюсь уроков математики.*</w:t>
      </w:r>
    </w:p>
    <w:p w:rsidR="001D13DF" w:rsidRPr="00155531" w:rsidRDefault="001D13DF" w:rsidP="00280EC3">
      <w:pPr>
        <w:pStyle w:val="a5"/>
        <w:numPr>
          <w:ilvl w:val="0"/>
          <w:numId w:val="62"/>
        </w:numPr>
        <w:spacing w:line="360" w:lineRule="auto"/>
        <w:jc w:val="both"/>
      </w:pPr>
      <w:r w:rsidRPr="00155531">
        <w:t>Я изучаю математику, потому что мне нравится узнавать новое.</w:t>
      </w:r>
    </w:p>
    <w:p w:rsidR="001D13DF" w:rsidRPr="00155531" w:rsidRDefault="001D13DF" w:rsidP="00280EC3">
      <w:pPr>
        <w:pStyle w:val="a5"/>
        <w:numPr>
          <w:ilvl w:val="0"/>
          <w:numId w:val="62"/>
        </w:numPr>
        <w:spacing w:line="360" w:lineRule="auto"/>
        <w:jc w:val="both"/>
      </w:pPr>
      <w:r w:rsidRPr="00155531">
        <w:t>Мне нравится решать сложные задачи по математике.</w:t>
      </w:r>
    </w:p>
    <w:p w:rsidR="001D13DF" w:rsidRPr="00155531" w:rsidRDefault="001D13DF" w:rsidP="00280EC3">
      <w:pPr>
        <w:pStyle w:val="a5"/>
        <w:numPr>
          <w:ilvl w:val="0"/>
          <w:numId w:val="62"/>
        </w:numPr>
        <w:spacing w:line="360" w:lineRule="auto"/>
        <w:jc w:val="both"/>
      </w:pPr>
      <w:r w:rsidRPr="00155531">
        <w:t>Математика – один из моих любимых предметов.</w:t>
      </w:r>
    </w:p>
    <w:p w:rsidR="001D13DF" w:rsidRPr="00155531" w:rsidRDefault="001D13DF" w:rsidP="00280EC3">
      <w:pPr>
        <w:pStyle w:val="a5"/>
        <w:numPr>
          <w:ilvl w:val="0"/>
          <w:numId w:val="62"/>
        </w:numPr>
        <w:spacing w:line="360" w:lineRule="auto"/>
        <w:jc w:val="both"/>
      </w:pPr>
      <w:r w:rsidRPr="00155531">
        <w:t>Работа, которая требует применения математических знаний повышенного уровня, кажется мне интересной.</w:t>
      </w:r>
    </w:p>
    <w:p w:rsidR="001D13DF" w:rsidRPr="00155531" w:rsidRDefault="001D13DF" w:rsidP="00280EC3">
      <w:pPr>
        <w:pStyle w:val="a5"/>
        <w:numPr>
          <w:ilvl w:val="0"/>
          <w:numId w:val="62"/>
        </w:numPr>
        <w:spacing w:line="360" w:lineRule="auto"/>
        <w:jc w:val="both"/>
      </w:pPr>
      <w:r w:rsidRPr="00155531">
        <w:t>Мне бы хотелось, чтобы мне не нужно было изучать математику.*</w:t>
      </w:r>
    </w:p>
    <w:p w:rsidR="001D13DF" w:rsidRPr="00155531" w:rsidRDefault="001D13DF" w:rsidP="00280EC3">
      <w:pPr>
        <w:pStyle w:val="a5"/>
        <w:numPr>
          <w:ilvl w:val="0"/>
          <w:numId w:val="62"/>
        </w:numPr>
        <w:spacing w:line="360" w:lineRule="auto"/>
        <w:jc w:val="both"/>
      </w:pPr>
      <w:r w:rsidRPr="00155531">
        <w:t>Мне нравится думать о мире с точки зрения математических законов.</w:t>
      </w:r>
    </w:p>
    <w:p w:rsidR="001D13DF" w:rsidRPr="00155531" w:rsidRDefault="001D13DF" w:rsidP="001D13DF">
      <w:pPr>
        <w:spacing w:line="360" w:lineRule="auto"/>
        <w:ind w:firstLine="709"/>
        <w:jc w:val="both"/>
      </w:pPr>
      <w:r w:rsidRPr="00155531">
        <w:t xml:space="preserve">Учащиеся должны были выразить степень своего согласия с каждым из этих утверждений, выбрав ответ «Полностью согласен», «Скорее согласен», «Скорее не согласен» или «Полностью не согласен». </w:t>
      </w:r>
    </w:p>
    <w:p w:rsidR="001D13DF" w:rsidRPr="00155531" w:rsidRDefault="001D13DF" w:rsidP="001D13DF">
      <w:pPr>
        <w:spacing w:line="360" w:lineRule="auto"/>
        <w:ind w:firstLine="708"/>
        <w:jc w:val="both"/>
      </w:pPr>
      <w:r w:rsidRPr="00155531">
        <w:t>Для высказываний, обозначенных звездочкой (*) при обработке использовалась обратная шкала.</w:t>
      </w:r>
    </w:p>
    <w:p w:rsidR="001D13DF" w:rsidRPr="00155531" w:rsidRDefault="001D13DF" w:rsidP="001D13DF">
      <w:pPr>
        <w:spacing w:line="360" w:lineRule="auto"/>
        <w:ind w:firstLine="709"/>
        <w:jc w:val="both"/>
      </w:pPr>
    </w:p>
    <w:p w:rsidR="001D13DF" w:rsidRPr="00155531" w:rsidRDefault="001D13DF" w:rsidP="001D13DF">
      <w:pPr>
        <w:spacing w:line="360" w:lineRule="auto"/>
        <w:jc w:val="both"/>
      </w:pPr>
      <w:r>
        <w:rPr>
          <w:noProof/>
        </w:rPr>
        <w:drawing>
          <wp:inline distT="0" distB="0" distL="0" distR="0">
            <wp:extent cx="4720590" cy="3200400"/>
            <wp:effectExtent l="0" t="0" r="381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20590" cy="3200400"/>
                    </a:xfrm>
                    <a:prstGeom prst="rect">
                      <a:avLst/>
                    </a:prstGeom>
                    <a:noFill/>
                    <a:ln>
                      <a:noFill/>
                    </a:ln>
                  </pic:spPr>
                </pic:pic>
              </a:graphicData>
            </a:graphic>
          </wp:inline>
        </w:drawing>
      </w:r>
    </w:p>
    <w:p w:rsidR="001D13DF" w:rsidRPr="00155531" w:rsidRDefault="001D13DF" w:rsidP="001D13DF">
      <w:pPr>
        <w:spacing w:line="360" w:lineRule="auto"/>
        <w:ind w:firstLine="709"/>
        <w:jc w:val="both"/>
      </w:pPr>
    </w:p>
    <w:p w:rsidR="001D13DF" w:rsidRPr="00155531" w:rsidRDefault="001D13DF" w:rsidP="001D13DF">
      <w:pPr>
        <w:spacing w:line="360" w:lineRule="auto"/>
        <w:ind w:firstLine="709"/>
        <w:jc w:val="both"/>
      </w:pPr>
      <w:r w:rsidRPr="00155531">
        <w:t>Анализ показал, что в среднем российским учащимся, изучавшим углубленный курс математики, больше чем учащимся других стран нравится изучать математику.</w:t>
      </w:r>
    </w:p>
    <w:p w:rsidR="001D13DF" w:rsidRPr="00155531" w:rsidRDefault="001D13DF" w:rsidP="001D13DF">
      <w:pPr>
        <w:spacing w:line="360" w:lineRule="auto"/>
        <w:ind w:firstLine="709"/>
        <w:jc w:val="both"/>
      </w:pPr>
      <w:r w:rsidRPr="00155531">
        <w:t xml:space="preserve">Очень нравится изучать математику 28% российских учащихся, а в основном нравится изучать математику 49% выпускников. Их результаты значимо выше, чем результаты тех, кому изучать математику не нравится. Среди учащихся, которые изучали профильный курс математики, 32% одиннадцатиклассников, которым, судя по их ответам на вопросы анкеты, не нравится изучать математику. </w:t>
      </w:r>
    </w:p>
    <w:p w:rsidR="001D13DF" w:rsidRPr="00155531" w:rsidRDefault="001D13DF" w:rsidP="001D13DF">
      <w:pPr>
        <w:spacing w:line="360" w:lineRule="auto"/>
        <w:rPr>
          <w:b/>
        </w:rPr>
      </w:pPr>
    </w:p>
    <w:p w:rsidR="001D13DF" w:rsidRPr="00155531" w:rsidRDefault="001D13DF" w:rsidP="001D13DF">
      <w:pPr>
        <w:spacing w:line="360" w:lineRule="auto"/>
        <w:rPr>
          <w:b/>
        </w:rPr>
      </w:pPr>
      <w:r w:rsidRPr="00155531">
        <w:rPr>
          <w:b/>
        </w:rPr>
        <w:t>Результаты проверки гипотезы о связи результатов тестирования по математике от  значимости математики для учащихся 11 классов.</w:t>
      </w:r>
    </w:p>
    <w:p w:rsidR="001D13DF" w:rsidRPr="00155531" w:rsidRDefault="001D13DF" w:rsidP="001D13DF">
      <w:pPr>
        <w:spacing w:line="360" w:lineRule="auto"/>
        <w:rPr>
          <w:b/>
        </w:rPr>
      </w:pPr>
    </w:p>
    <w:p w:rsidR="001D13DF" w:rsidRPr="00155531" w:rsidRDefault="001D13DF" w:rsidP="001D13DF">
      <w:pPr>
        <w:spacing w:line="360" w:lineRule="auto"/>
        <w:ind w:firstLine="708"/>
        <w:jc w:val="both"/>
      </w:pPr>
      <w:r w:rsidRPr="00155531">
        <w:t>Учащимся задавались следующие вопросы:</w:t>
      </w:r>
    </w:p>
    <w:p w:rsidR="001D13DF" w:rsidRPr="00155531" w:rsidRDefault="001D13DF" w:rsidP="001D13DF">
      <w:pPr>
        <w:spacing w:line="360" w:lineRule="auto"/>
        <w:ind w:firstLine="709"/>
        <w:jc w:val="both"/>
        <w:rPr>
          <w:b/>
        </w:rPr>
      </w:pPr>
      <w:r w:rsidRPr="00155531">
        <w:t>Насколько вы согласны или не согласны со следующими высказываниями о математике?</w:t>
      </w:r>
    </w:p>
    <w:p w:rsidR="001D13DF" w:rsidRPr="00155531" w:rsidRDefault="001D13DF" w:rsidP="00280EC3">
      <w:pPr>
        <w:pStyle w:val="a5"/>
        <w:numPr>
          <w:ilvl w:val="0"/>
          <w:numId w:val="63"/>
        </w:numPr>
        <w:spacing w:line="360" w:lineRule="auto"/>
        <w:jc w:val="both"/>
      </w:pPr>
      <w:r w:rsidRPr="00155531">
        <w:t>Изучение математики дает мне возможность преуспеть в жизни.</w:t>
      </w:r>
    </w:p>
    <w:p w:rsidR="001D13DF" w:rsidRPr="00155531" w:rsidRDefault="001D13DF" w:rsidP="00280EC3">
      <w:pPr>
        <w:pStyle w:val="a5"/>
        <w:numPr>
          <w:ilvl w:val="0"/>
          <w:numId w:val="63"/>
        </w:numPr>
        <w:spacing w:line="360" w:lineRule="auto"/>
        <w:jc w:val="both"/>
      </w:pPr>
      <w:r w:rsidRPr="00155531">
        <w:t>Для меня важно хорошо учиться по математике.</w:t>
      </w:r>
    </w:p>
    <w:p w:rsidR="001D13DF" w:rsidRPr="00155531" w:rsidRDefault="001D13DF" w:rsidP="00280EC3">
      <w:pPr>
        <w:pStyle w:val="a5"/>
        <w:numPr>
          <w:ilvl w:val="0"/>
          <w:numId w:val="63"/>
        </w:numPr>
        <w:spacing w:line="360" w:lineRule="auto"/>
        <w:jc w:val="both"/>
      </w:pPr>
      <w:r w:rsidRPr="00155531">
        <w:t>Изучение математики не пригодится мне в будущем.*</w:t>
      </w:r>
    </w:p>
    <w:p w:rsidR="001D13DF" w:rsidRPr="00155531" w:rsidRDefault="001D13DF" w:rsidP="00280EC3">
      <w:pPr>
        <w:pStyle w:val="a5"/>
        <w:numPr>
          <w:ilvl w:val="0"/>
          <w:numId w:val="63"/>
        </w:numPr>
        <w:spacing w:line="360" w:lineRule="auto"/>
        <w:jc w:val="both"/>
      </w:pPr>
      <w:r w:rsidRPr="00155531">
        <w:t>Мои родители считают важным, чтобы я изучал математику на профильном уровне.</w:t>
      </w:r>
    </w:p>
    <w:p w:rsidR="001D13DF" w:rsidRPr="00155531" w:rsidRDefault="001D13DF" w:rsidP="00280EC3">
      <w:pPr>
        <w:pStyle w:val="a5"/>
        <w:numPr>
          <w:ilvl w:val="0"/>
          <w:numId w:val="63"/>
        </w:numPr>
        <w:spacing w:line="360" w:lineRule="auto"/>
        <w:jc w:val="both"/>
      </w:pPr>
      <w:r w:rsidRPr="00155531">
        <w:t>Мне нужно хорошо учиться по математике, чтобы продолжить образование в том вузе, который я выбрал.</w:t>
      </w:r>
    </w:p>
    <w:p w:rsidR="001D13DF" w:rsidRPr="00155531" w:rsidRDefault="001D13DF" w:rsidP="00280EC3">
      <w:pPr>
        <w:pStyle w:val="a5"/>
        <w:numPr>
          <w:ilvl w:val="0"/>
          <w:numId w:val="63"/>
        </w:numPr>
        <w:spacing w:line="360" w:lineRule="auto"/>
        <w:jc w:val="both"/>
      </w:pPr>
      <w:r w:rsidRPr="00155531">
        <w:t>Изучение математики на профильном уровне не стоит таких усилий.*</w:t>
      </w:r>
    </w:p>
    <w:p w:rsidR="001D13DF" w:rsidRPr="00155531" w:rsidRDefault="001D13DF" w:rsidP="00280EC3">
      <w:pPr>
        <w:pStyle w:val="a5"/>
        <w:numPr>
          <w:ilvl w:val="0"/>
          <w:numId w:val="63"/>
        </w:numPr>
        <w:spacing w:line="360" w:lineRule="auto"/>
        <w:jc w:val="both"/>
      </w:pPr>
      <w:r w:rsidRPr="00155531">
        <w:t>Мои родители считают важным, чтобы я хорошо учился по математике.</w:t>
      </w:r>
    </w:p>
    <w:p w:rsidR="001D13DF" w:rsidRPr="00155531" w:rsidRDefault="001D13DF" w:rsidP="00280EC3">
      <w:pPr>
        <w:pStyle w:val="a5"/>
        <w:numPr>
          <w:ilvl w:val="0"/>
          <w:numId w:val="63"/>
        </w:numPr>
        <w:spacing w:line="360" w:lineRule="auto"/>
        <w:jc w:val="both"/>
      </w:pPr>
      <w:r w:rsidRPr="00155531">
        <w:t>Мне нравится говорить людям, что я изучаю математику на профильном уровне.</w:t>
      </w:r>
    </w:p>
    <w:p w:rsidR="001D13DF" w:rsidRPr="00155531" w:rsidRDefault="001D13DF" w:rsidP="00280EC3">
      <w:pPr>
        <w:pStyle w:val="a5"/>
        <w:numPr>
          <w:ilvl w:val="0"/>
          <w:numId w:val="63"/>
        </w:numPr>
        <w:spacing w:line="360" w:lineRule="auto"/>
        <w:jc w:val="both"/>
      </w:pPr>
      <w:r w:rsidRPr="00155531">
        <w:t>Изучение математики на профильном уровне даст мне больше возможностей для устройства на работу.</w:t>
      </w:r>
    </w:p>
    <w:p w:rsidR="001D13DF" w:rsidRPr="00155531" w:rsidRDefault="001D13DF" w:rsidP="001D13DF">
      <w:pPr>
        <w:spacing w:line="360" w:lineRule="auto"/>
        <w:ind w:firstLine="709"/>
        <w:jc w:val="both"/>
      </w:pPr>
      <w:r w:rsidRPr="00155531">
        <w:t>Учащимся предлагалось определить, в какой мере они согласны с каждым из этих утверждений, выбрав ответ: «Полностью согласен», «Скорее согласен», «Скорее не согласен», «Полностью не согласен».</w:t>
      </w:r>
    </w:p>
    <w:p w:rsidR="001D13DF" w:rsidRPr="00155531" w:rsidRDefault="001D13DF" w:rsidP="001D13DF">
      <w:pPr>
        <w:spacing w:line="360" w:lineRule="auto"/>
        <w:ind w:firstLine="708"/>
        <w:jc w:val="both"/>
      </w:pPr>
      <w:r w:rsidRPr="00155531">
        <w:t>Для высказываний, обозначенных звездочкой (*) при обработке использовалась обратная шкала.</w:t>
      </w:r>
    </w:p>
    <w:p w:rsidR="001D13DF" w:rsidRPr="00155531" w:rsidRDefault="001D13DF" w:rsidP="001D13DF">
      <w:pPr>
        <w:spacing w:line="360" w:lineRule="auto"/>
        <w:ind w:firstLine="708"/>
        <w:jc w:val="both"/>
      </w:pPr>
    </w:p>
    <w:p w:rsidR="001D13DF" w:rsidRPr="00155531" w:rsidRDefault="001D13DF" w:rsidP="001D13DF">
      <w:pPr>
        <w:spacing w:line="360" w:lineRule="auto"/>
        <w:jc w:val="center"/>
        <w:rPr>
          <w:noProof/>
        </w:rPr>
      </w:pPr>
      <w:r>
        <w:rPr>
          <w:noProof/>
        </w:rPr>
        <w:drawing>
          <wp:inline distT="0" distB="0" distL="0" distR="0">
            <wp:extent cx="3317240" cy="2413635"/>
            <wp:effectExtent l="19050" t="19050" r="16510" b="2476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317240" cy="2413635"/>
                    </a:xfrm>
                    <a:prstGeom prst="rect">
                      <a:avLst/>
                    </a:prstGeom>
                    <a:noFill/>
                    <a:ln w="9525" cmpd="sng">
                      <a:solidFill>
                        <a:srgbClr val="0070C0"/>
                      </a:solidFill>
                      <a:miter lim="800000"/>
                      <a:headEnd/>
                      <a:tailEnd/>
                    </a:ln>
                    <a:effectLst/>
                  </pic:spPr>
                </pic:pic>
              </a:graphicData>
            </a:graphic>
          </wp:inline>
        </w:drawing>
      </w:r>
    </w:p>
    <w:p w:rsidR="001D13DF" w:rsidRPr="00155531" w:rsidRDefault="001D13DF" w:rsidP="001D13DF">
      <w:pPr>
        <w:spacing w:line="360" w:lineRule="auto"/>
        <w:jc w:val="center"/>
        <w:rPr>
          <w:b/>
        </w:rPr>
      </w:pPr>
    </w:p>
    <w:p w:rsidR="001D13DF" w:rsidRPr="00155531" w:rsidRDefault="001D13DF" w:rsidP="001D13DF">
      <w:pPr>
        <w:spacing w:line="360" w:lineRule="auto"/>
        <w:ind w:firstLine="418"/>
        <w:jc w:val="both"/>
      </w:pPr>
      <w:r w:rsidRPr="00155531">
        <w:tab/>
        <w:t>Анализ показал, что во всех странах выпускники, осознающие значимость математики для жизни, дальнейшего обучения и профессиональной деятельности, демонстрируют статистически значимо более высокие результаты.</w:t>
      </w:r>
    </w:p>
    <w:p w:rsidR="001D13DF" w:rsidRPr="00155531" w:rsidRDefault="001D13DF" w:rsidP="001D13DF">
      <w:pPr>
        <w:spacing w:line="360" w:lineRule="auto"/>
        <w:jc w:val="both"/>
      </w:pPr>
      <w:r w:rsidRPr="00155531">
        <w:t>Более трети (36%) российских учащихся, изучавших углубленный курс математики, высоко оценивают значение математики для своей жизни. Среди учащихся, изучавших профильный курс математики, таких учащихся меньше (30%), но больше, чем в среднем по всем странам – участницам.</w:t>
      </w:r>
    </w:p>
    <w:p w:rsidR="001D13DF" w:rsidRPr="00155531" w:rsidRDefault="001D13DF" w:rsidP="001D13DF">
      <w:pPr>
        <w:spacing w:line="360" w:lineRule="auto"/>
        <w:jc w:val="both"/>
      </w:pPr>
    </w:p>
    <w:p w:rsidR="001D13DF" w:rsidRPr="00155531" w:rsidRDefault="001D13DF" w:rsidP="001D13DF">
      <w:pPr>
        <w:spacing w:line="360" w:lineRule="auto"/>
        <w:jc w:val="center"/>
        <w:rPr>
          <w:b/>
        </w:rPr>
      </w:pPr>
      <w:r w:rsidRPr="00155531">
        <w:rPr>
          <w:b/>
        </w:rPr>
        <w:br w:type="page"/>
        <w:t>8. Выявление тенденции изменения результатов по сравнению с данными исследования TIMSS 1995, 1999, 2003, 2007 и 2011 годов (для 4 и 8 классов) и по сравнению с данными исследования TIMSS 2008 года (для 11 классов)</w:t>
      </w:r>
    </w:p>
    <w:p w:rsidR="001D13DF" w:rsidRPr="00155531" w:rsidRDefault="001D13DF" w:rsidP="001D13DF">
      <w:pPr>
        <w:spacing w:line="360" w:lineRule="auto"/>
        <w:ind w:firstLine="708"/>
        <w:jc w:val="both"/>
        <w:rPr>
          <w:b/>
        </w:rPr>
      </w:pPr>
    </w:p>
    <w:p w:rsidR="001D13DF" w:rsidRPr="00155531" w:rsidRDefault="001D13DF" w:rsidP="001D13DF">
      <w:pPr>
        <w:spacing w:line="360" w:lineRule="auto"/>
        <w:ind w:firstLine="708"/>
        <w:jc w:val="both"/>
      </w:pPr>
      <w:r w:rsidRPr="00155531">
        <w:t>В</w:t>
      </w:r>
      <w:r w:rsidRPr="00155531">
        <w:rPr>
          <w:color w:val="000000"/>
        </w:rPr>
        <w:t>ыявление тенденций изменения результатов по сравнению с данными исследования TIMSS 1995, 1999, 2003, 2007 и 2011 годов включало анализ полученных данных по всем показателям тестирования и анкетирования учащихся, анкетирования учителей и администрации образовательных учреждений.</w:t>
      </w:r>
    </w:p>
    <w:p w:rsidR="001D13DF" w:rsidRPr="00155531" w:rsidRDefault="001D13DF" w:rsidP="001D13DF">
      <w:pPr>
        <w:spacing w:line="360" w:lineRule="auto"/>
        <w:ind w:firstLine="708"/>
        <w:jc w:val="both"/>
      </w:pPr>
      <w:r w:rsidRPr="00155531">
        <w:t>Работа выполнялась с использованием следующих методов:</w:t>
      </w:r>
    </w:p>
    <w:p w:rsidR="001D13DF" w:rsidRPr="00155531" w:rsidRDefault="001D13DF" w:rsidP="001D13DF">
      <w:pPr>
        <w:spacing w:line="360" w:lineRule="auto"/>
        <w:ind w:firstLine="720"/>
        <w:jc w:val="both"/>
        <w:rPr>
          <w:bCs/>
        </w:rPr>
      </w:pPr>
      <w:r w:rsidRPr="00155531">
        <w:rPr>
          <w:bCs/>
        </w:rPr>
        <w:t xml:space="preserve">– Статистический анализ тенденций изменения результатов по сравнению с данными исследования TIMSS 1995, 1999, 2003, </w:t>
      </w:r>
      <w:r w:rsidRPr="00155531">
        <w:rPr>
          <w:color w:val="000000"/>
        </w:rPr>
        <w:t xml:space="preserve">2007 и 2011 </w:t>
      </w:r>
      <w:r w:rsidRPr="00155531">
        <w:rPr>
          <w:bCs/>
        </w:rPr>
        <w:t>годов.</w:t>
      </w:r>
    </w:p>
    <w:p w:rsidR="001D13DF" w:rsidRPr="00155531" w:rsidRDefault="001D13DF" w:rsidP="001D13DF">
      <w:pPr>
        <w:spacing w:line="360" w:lineRule="auto"/>
        <w:ind w:firstLine="720"/>
        <w:jc w:val="both"/>
        <w:rPr>
          <w:bCs/>
        </w:rPr>
      </w:pPr>
      <w:r w:rsidRPr="00155531">
        <w:rPr>
          <w:bCs/>
        </w:rPr>
        <w:t>– Интерпретация и обобщение результатов статистического анализа.</w:t>
      </w:r>
    </w:p>
    <w:p w:rsidR="001D13DF" w:rsidRPr="00155531" w:rsidRDefault="001D13DF" w:rsidP="001D13DF">
      <w:pPr>
        <w:spacing w:line="360" w:lineRule="auto"/>
        <w:ind w:firstLine="708"/>
        <w:jc w:val="both"/>
      </w:pPr>
      <w:r w:rsidRPr="00155531">
        <w:t>Анализ тенденций изменения результатов российских учащихся можно проиллюстрировать на примерах сравнения интегральных результатов выполнения тестов по математике или естествознанию по годам, начиная с 1995 года. Буква «</w:t>
      </w:r>
      <w:r w:rsidRPr="00155531">
        <w:rPr>
          <w:lang w:val="en-US"/>
        </w:rPr>
        <w:t>h</w:t>
      </w:r>
      <w:r w:rsidRPr="00155531">
        <w:t>» на рисунке, означает, что результат статистически выше, буква «</w:t>
      </w:r>
      <w:r w:rsidRPr="00155531">
        <w:rPr>
          <w:lang w:val="en-US"/>
        </w:rPr>
        <w:t>i</w:t>
      </w:r>
      <w:r w:rsidRPr="00155531">
        <w:t>» - что результат статистически ниже.</w:t>
      </w:r>
    </w:p>
    <w:p w:rsidR="001D13DF" w:rsidRPr="00155531" w:rsidRDefault="001D13DF" w:rsidP="001D13DF">
      <w:pPr>
        <w:spacing w:line="360" w:lineRule="auto"/>
        <w:jc w:val="center"/>
        <w:rPr>
          <w:b/>
        </w:rPr>
      </w:pPr>
    </w:p>
    <w:p w:rsidR="001D13DF" w:rsidRPr="00155531" w:rsidRDefault="001D13DF" w:rsidP="001D13DF">
      <w:pPr>
        <w:spacing w:line="360" w:lineRule="auto"/>
        <w:jc w:val="center"/>
        <w:rPr>
          <w:b/>
        </w:rPr>
      </w:pPr>
      <w:r w:rsidRPr="00155531">
        <w:rPr>
          <w:b/>
        </w:rPr>
        <w:t>Распределение результатов по математике по годам (8 класс)</w:t>
      </w:r>
    </w:p>
    <w:tbl>
      <w:tblPr>
        <w:tblW w:w="5665" w:type="dxa"/>
        <w:tblLayout w:type="fixed"/>
        <w:tblLook w:val="04A0" w:firstRow="1" w:lastRow="0" w:firstColumn="1" w:lastColumn="0" w:noHBand="0" w:noVBand="1"/>
      </w:tblPr>
      <w:tblGrid>
        <w:gridCol w:w="562"/>
        <w:gridCol w:w="1134"/>
        <w:gridCol w:w="851"/>
        <w:gridCol w:w="709"/>
        <w:gridCol w:w="850"/>
        <w:gridCol w:w="709"/>
        <w:gridCol w:w="850"/>
      </w:tblGrid>
      <w:tr w:rsidR="001D13DF" w:rsidRPr="00155531" w:rsidTr="001D13DF">
        <w:trPr>
          <w:trHeight w:val="240"/>
        </w:trPr>
        <w:tc>
          <w:tcPr>
            <w:tcW w:w="562" w:type="dxa"/>
            <w:vMerge w:val="restart"/>
            <w:tcBorders>
              <w:top w:val="single" w:sz="12" w:space="0" w:color="FFFFFF"/>
              <w:left w:val="single" w:sz="4" w:space="0" w:color="FFFFFF"/>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Год</w:t>
            </w:r>
          </w:p>
        </w:tc>
        <w:tc>
          <w:tcPr>
            <w:tcW w:w="1134" w:type="dxa"/>
            <w:vMerge w:val="restart"/>
            <w:tcBorders>
              <w:top w:val="single" w:sz="12" w:space="0" w:color="FFFFFF"/>
              <w:left w:val="single" w:sz="4" w:space="0" w:color="FFFFFF"/>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Средний балл</w:t>
            </w:r>
          </w:p>
        </w:tc>
        <w:tc>
          <w:tcPr>
            <w:tcW w:w="3969" w:type="dxa"/>
            <w:gridSpan w:val="5"/>
            <w:tcBorders>
              <w:top w:val="nil"/>
              <w:left w:val="nil"/>
              <w:bottom w:val="single" w:sz="4" w:space="0" w:color="FFFFFF"/>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Различие между годами</w:t>
            </w:r>
          </w:p>
        </w:tc>
      </w:tr>
      <w:tr w:rsidR="001D13DF" w:rsidRPr="00155531" w:rsidTr="001D13DF">
        <w:trPr>
          <w:trHeight w:val="240"/>
        </w:trPr>
        <w:tc>
          <w:tcPr>
            <w:tcW w:w="562" w:type="dxa"/>
            <w:vMerge/>
            <w:tcBorders>
              <w:top w:val="single" w:sz="12" w:space="0" w:color="FFFFFF"/>
              <w:left w:val="single" w:sz="4" w:space="0" w:color="FFFFFF"/>
              <w:bottom w:val="nil"/>
              <w:right w:val="single" w:sz="4" w:space="0" w:color="FFFFFF"/>
            </w:tcBorders>
            <w:vAlign w:val="center"/>
            <w:hideMark/>
          </w:tcPr>
          <w:p w:rsidR="001D13DF" w:rsidRPr="00155531" w:rsidRDefault="001D13DF" w:rsidP="001D13DF">
            <w:pPr>
              <w:spacing w:line="360" w:lineRule="auto"/>
              <w:rPr>
                <w:color w:val="FFFFFF"/>
              </w:rPr>
            </w:pPr>
          </w:p>
        </w:tc>
        <w:tc>
          <w:tcPr>
            <w:tcW w:w="1134" w:type="dxa"/>
            <w:vMerge/>
            <w:tcBorders>
              <w:top w:val="single" w:sz="12" w:space="0" w:color="FFFFFF"/>
              <w:left w:val="single" w:sz="4" w:space="0" w:color="FFFFFF"/>
              <w:bottom w:val="nil"/>
              <w:right w:val="single" w:sz="4" w:space="0" w:color="FFFFFF"/>
            </w:tcBorders>
            <w:vAlign w:val="center"/>
            <w:hideMark/>
          </w:tcPr>
          <w:p w:rsidR="001D13DF" w:rsidRPr="00155531" w:rsidRDefault="001D13DF" w:rsidP="001D13DF">
            <w:pPr>
              <w:spacing w:line="360" w:lineRule="auto"/>
              <w:rPr>
                <w:color w:val="FFFFFF"/>
              </w:rPr>
            </w:pPr>
          </w:p>
        </w:tc>
        <w:tc>
          <w:tcPr>
            <w:tcW w:w="851"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2011</w:t>
            </w:r>
          </w:p>
        </w:tc>
        <w:tc>
          <w:tcPr>
            <w:tcW w:w="709"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2007</w:t>
            </w:r>
          </w:p>
        </w:tc>
        <w:tc>
          <w:tcPr>
            <w:tcW w:w="850"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2003</w:t>
            </w:r>
          </w:p>
        </w:tc>
        <w:tc>
          <w:tcPr>
            <w:tcW w:w="709"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1999</w:t>
            </w:r>
          </w:p>
        </w:tc>
        <w:tc>
          <w:tcPr>
            <w:tcW w:w="850"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1995</w:t>
            </w:r>
          </w:p>
        </w:tc>
      </w:tr>
    </w:tbl>
    <w:p w:rsidR="001D13DF" w:rsidRPr="00155531" w:rsidRDefault="001D13DF" w:rsidP="001D13DF">
      <w:pPr>
        <w:spacing w:after="160" w:line="360" w:lineRule="auto"/>
        <w:rPr>
          <w:rFonts w:eastAsia="Calibri"/>
          <w:noProof/>
        </w:rPr>
      </w:pPr>
      <w:r>
        <w:rPr>
          <w:rFonts w:eastAsia="Calibri"/>
          <w:noProof/>
        </w:rPr>
        <w:drawing>
          <wp:inline distT="0" distB="0" distL="0" distR="0">
            <wp:extent cx="3625850" cy="136080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25850" cy="1360805"/>
                    </a:xfrm>
                    <a:prstGeom prst="rect">
                      <a:avLst/>
                    </a:prstGeom>
                    <a:noFill/>
                    <a:ln>
                      <a:noFill/>
                    </a:ln>
                  </pic:spPr>
                </pic:pic>
              </a:graphicData>
            </a:graphic>
          </wp:inline>
        </w:drawing>
      </w:r>
    </w:p>
    <w:p w:rsidR="001D13DF" w:rsidRPr="00155531" w:rsidRDefault="001D13DF" w:rsidP="001D13DF">
      <w:pPr>
        <w:spacing w:line="360" w:lineRule="auto"/>
        <w:jc w:val="center"/>
        <w:rPr>
          <w:b/>
        </w:rPr>
      </w:pPr>
      <w:r w:rsidRPr="00155531">
        <w:rPr>
          <w:b/>
        </w:rPr>
        <w:br w:type="page"/>
        <w:t>Распределение результатов по естествознанию по годам (8 класс)</w:t>
      </w:r>
    </w:p>
    <w:tbl>
      <w:tblPr>
        <w:tblW w:w="5665" w:type="dxa"/>
        <w:tblLayout w:type="fixed"/>
        <w:tblLook w:val="04A0" w:firstRow="1" w:lastRow="0" w:firstColumn="1" w:lastColumn="0" w:noHBand="0" w:noVBand="1"/>
      </w:tblPr>
      <w:tblGrid>
        <w:gridCol w:w="562"/>
        <w:gridCol w:w="1134"/>
        <w:gridCol w:w="851"/>
        <w:gridCol w:w="709"/>
        <w:gridCol w:w="850"/>
        <w:gridCol w:w="709"/>
        <w:gridCol w:w="850"/>
      </w:tblGrid>
      <w:tr w:rsidR="001D13DF" w:rsidRPr="00155531" w:rsidTr="001D13DF">
        <w:trPr>
          <w:trHeight w:val="240"/>
        </w:trPr>
        <w:tc>
          <w:tcPr>
            <w:tcW w:w="562" w:type="dxa"/>
            <w:vMerge w:val="restart"/>
            <w:tcBorders>
              <w:top w:val="single" w:sz="12" w:space="0" w:color="FFFFFF"/>
              <w:left w:val="single" w:sz="4" w:space="0" w:color="FFFFFF"/>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Год</w:t>
            </w:r>
          </w:p>
        </w:tc>
        <w:tc>
          <w:tcPr>
            <w:tcW w:w="1134" w:type="dxa"/>
            <w:vMerge w:val="restart"/>
            <w:tcBorders>
              <w:top w:val="single" w:sz="12" w:space="0" w:color="FFFFFF"/>
              <w:left w:val="single" w:sz="4" w:space="0" w:color="FFFFFF"/>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Средний балл</w:t>
            </w:r>
          </w:p>
        </w:tc>
        <w:tc>
          <w:tcPr>
            <w:tcW w:w="3969" w:type="dxa"/>
            <w:gridSpan w:val="5"/>
            <w:tcBorders>
              <w:top w:val="nil"/>
              <w:left w:val="nil"/>
              <w:bottom w:val="single" w:sz="4" w:space="0" w:color="FFFFFF"/>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Различие между годами</w:t>
            </w:r>
          </w:p>
        </w:tc>
      </w:tr>
      <w:tr w:rsidR="001D13DF" w:rsidRPr="00155531" w:rsidTr="001D13DF">
        <w:trPr>
          <w:trHeight w:val="240"/>
        </w:trPr>
        <w:tc>
          <w:tcPr>
            <w:tcW w:w="562" w:type="dxa"/>
            <w:vMerge/>
            <w:tcBorders>
              <w:top w:val="single" w:sz="12" w:space="0" w:color="FFFFFF"/>
              <w:left w:val="single" w:sz="4" w:space="0" w:color="FFFFFF"/>
              <w:bottom w:val="nil"/>
              <w:right w:val="single" w:sz="4" w:space="0" w:color="FFFFFF"/>
            </w:tcBorders>
            <w:vAlign w:val="center"/>
            <w:hideMark/>
          </w:tcPr>
          <w:p w:rsidR="001D13DF" w:rsidRPr="00155531" w:rsidRDefault="001D13DF" w:rsidP="001D13DF">
            <w:pPr>
              <w:spacing w:line="360" w:lineRule="auto"/>
              <w:rPr>
                <w:color w:val="FFFFFF"/>
              </w:rPr>
            </w:pPr>
          </w:p>
        </w:tc>
        <w:tc>
          <w:tcPr>
            <w:tcW w:w="1134" w:type="dxa"/>
            <w:vMerge/>
            <w:tcBorders>
              <w:top w:val="single" w:sz="12" w:space="0" w:color="FFFFFF"/>
              <w:left w:val="single" w:sz="4" w:space="0" w:color="FFFFFF"/>
              <w:bottom w:val="nil"/>
              <w:right w:val="single" w:sz="4" w:space="0" w:color="FFFFFF"/>
            </w:tcBorders>
            <w:vAlign w:val="center"/>
            <w:hideMark/>
          </w:tcPr>
          <w:p w:rsidR="001D13DF" w:rsidRPr="00155531" w:rsidRDefault="001D13DF" w:rsidP="001D13DF">
            <w:pPr>
              <w:spacing w:line="360" w:lineRule="auto"/>
              <w:rPr>
                <w:color w:val="FFFFFF"/>
              </w:rPr>
            </w:pPr>
          </w:p>
        </w:tc>
        <w:tc>
          <w:tcPr>
            <w:tcW w:w="851"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2011</w:t>
            </w:r>
          </w:p>
        </w:tc>
        <w:tc>
          <w:tcPr>
            <w:tcW w:w="709"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2007</w:t>
            </w:r>
          </w:p>
        </w:tc>
        <w:tc>
          <w:tcPr>
            <w:tcW w:w="850"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2003</w:t>
            </w:r>
          </w:p>
        </w:tc>
        <w:tc>
          <w:tcPr>
            <w:tcW w:w="709"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1999</w:t>
            </w:r>
          </w:p>
        </w:tc>
        <w:tc>
          <w:tcPr>
            <w:tcW w:w="850"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1995</w:t>
            </w:r>
          </w:p>
        </w:tc>
      </w:tr>
    </w:tbl>
    <w:p w:rsidR="001D13DF" w:rsidRPr="00155531" w:rsidRDefault="001D13DF" w:rsidP="001D13DF">
      <w:pPr>
        <w:spacing w:after="160" w:line="360" w:lineRule="auto"/>
        <w:rPr>
          <w:rFonts w:eastAsia="Calibri"/>
        </w:rPr>
      </w:pPr>
      <w:r>
        <w:rPr>
          <w:rFonts w:eastAsia="Calibri"/>
          <w:noProof/>
        </w:rPr>
        <w:drawing>
          <wp:inline distT="0" distB="0" distL="0" distR="0">
            <wp:extent cx="3519170" cy="1297305"/>
            <wp:effectExtent l="0" t="0" r="508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19170" cy="1297305"/>
                    </a:xfrm>
                    <a:prstGeom prst="rect">
                      <a:avLst/>
                    </a:prstGeom>
                    <a:noFill/>
                    <a:ln>
                      <a:noFill/>
                    </a:ln>
                  </pic:spPr>
                </pic:pic>
              </a:graphicData>
            </a:graphic>
          </wp:inline>
        </w:drawing>
      </w:r>
    </w:p>
    <w:p w:rsidR="001D13DF" w:rsidRPr="00155531" w:rsidRDefault="001D13DF" w:rsidP="001D13DF">
      <w:pPr>
        <w:spacing w:line="360" w:lineRule="auto"/>
        <w:jc w:val="center"/>
        <w:rPr>
          <w:b/>
        </w:rPr>
      </w:pPr>
      <w:r w:rsidRPr="00155531">
        <w:rPr>
          <w:b/>
        </w:rPr>
        <w:t>Распределение результатов по математике по годам (4 класс)</w:t>
      </w:r>
    </w:p>
    <w:tbl>
      <w:tblPr>
        <w:tblW w:w="5070" w:type="dxa"/>
        <w:tblLayout w:type="fixed"/>
        <w:tblLook w:val="04A0" w:firstRow="1" w:lastRow="0" w:firstColumn="1" w:lastColumn="0" w:noHBand="0" w:noVBand="1"/>
      </w:tblPr>
      <w:tblGrid>
        <w:gridCol w:w="959"/>
        <w:gridCol w:w="1134"/>
        <w:gridCol w:w="992"/>
        <w:gridCol w:w="992"/>
        <w:gridCol w:w="993"/>
      </w:tblGrid>
      <w:tr w:rsidR="001D13DF" w:rsidRPr="00155531" w:rsidTr="001D13DF">
        <w:trPr>
          <w:trHeight w:val="240"/>
        </w:trPr>
        <w:tc>
          <w:tcPr>
            <w:tcW w:w="959" w:type="dxa"/>
            <w:vMerge w:val="restart"/>
            <w:tcBorders>
              <w:top w:val="single" w:sz="12" w:space="0" w:color="FFFFFF"/>
              <w:left w:val="single" w:sz="4" w:space="0" w:color="FFFFFF"/>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Год</w:t>
            </w:r>
          </w:p>
        </w:tc>
        <w:tc>
          <w:tcPr>
            <w:tcW w:w="1134" w:type="dxa"/>
            <w:vMerge w:val="restart"/>
            <w:tcBorders>
              <w:top w:val="single" w:sz="12" w:space="0" w:color="FFFFFF"/>
              <w:left w:val="single" w:sz="4" w:space="0" w:color="FFFFFF"/>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Средний балл</w:t>
            </w:r>
          </w:p>
        </w:tc>
        <w:tc>
          <w:tcPr>
            <w:tcW w:w="2977" w:type="dxa"/>
            <w:gridSpan w:val="3"/>
            <w:tcBorders>
              <w:top w:val="nil"/>
              <w:left w:val="nil"/>
              <w:bottom w:val="single" w:sz="4" w:space="0" w:color="FFFFFF"/>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Различие между годами</w:t>
            </w:r>
          </w:p>
        </w:tc>
      </w:tr>
      <w:tr w:rsidR="001D13DF" w:rsidRPr="00155531" w:rsidTr="001D13DF">
        <w:trPr>
          <w:trHeight w:val="240"/>
        </w:trPr>
        <w:tc>
          <w:tcPr>
            <w:tcW w:w="959" w:type="dxa"/>
            <w:vMerge/>
            <w:tcBorders>
              <w:top w:val="single" w:sz="12" w:space="0" w:color="FFFFFF"/>
              <w:left w:val="single" w:sz="4" w:space="0" w:color="FFFFFF"/>
              <w:bottom w:val="nil"/>
              <w:right w:val="single" w:sz="4" w:space="0" w:color="FFFFFF"/>
            </w:tcBorders>
            <w:vAlign w:val="center"/>
            <w:hideMark/>
          </w:tcPr>
          <w:p w:rsidR="001D13DF" w:rsidRPr="00155531" w:rsidRDefault="001D13DF" w:rsidP="001D13DF">
            <w:pPr>
              <w:spacing w:line="360" w:lineRule="auto"/>
              <w:rPr>
                <w:color w:val="FFFFFF"/>
              </w:rPr>
            </w:pPr>
          </w:p>
        </w:tc>
        <w:tc>
          <w:tcPr>
            <w:tcW w:w="1134" w:type="dxa"/>
            <w:vMerge/>
            <w:tcBorders>
              <w:top w:val="single" w:sz="12" w:space="0" w:color="FFFFFF"/>
              <w:left w:val="single" w:sz="4" w:space="0" w:color="FFFFFF"/>
              <w:bottom w:val="nil"/>
              <w:right w:val="single" w:sz="4" w:space="0" w:color="FFFFFF"/>
            </w:tcBorders>
            <w:vAlign w:val="center"/>
            <w:hideMark/>
          </w:tcPr>
          <w:p w:rsidR="001D13DF" w:rsidRPr="00155531" w:rsidRDefault="001D13DF" w:rsidP="001D13DF">
            <w:pPr>
              <w:spacing w:line="360" w:lineRule="auto"/>
              <w:rPr>
                <w:color w:val="FFFFFF"/>
              </w:rPr>
            </w:pPr>
          </w:p>
        </w:tc>
        <w:tc>
          <w:tcPr>
            <w:tcW w:w="992"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2011</w:t>
            </w:r>
          </w:p>
        </w:tc>
        <w:tc>
          <w:tcPr>
            <w:tcW w:w="992"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2007</w:t>
            </w:r>
          </w:p>
        </w:tc>
        <w:tc>
          <w:tcPr>
            <w:tcW w:w="993"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2003</w:t>
            </w:r>
          </w:p>
        </w:tc>
      </w:tr>
    </w:tbl>
    <w:p w:rsidR="001D13DF" w:rsidRPr="00155531" w:rsidRDefault="001D13DF" w:rsidP="001D13DF">
      <w:pPr>
        <w:spacing w:after="160" w:line="360" w:lineRule="auto"/>
        <w:rPr>
          <w:rFonts w:eastAsia="Calibri"/>
        </w:rPr>
      </w:pPr>
      <w:r>
        <w:rPr>
          <w:rFonts w:eastAsia="Calibri"/>
          <w:noProof/>
        </w:rPr>
        <w:drawing>
          <wp:inline distT="0" distB="0" distL="0" distR="0">
            <wp:extent cx="3221355" cy="105283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21355" cy="1052830"/>
                    </a:xfrm>
                    <a:prstGeom prst="rect">
                      <a:avLst/>
                    </a:prstGeom>
                    <a:noFill/>
                    <a:ln>
                      <a:noFill/>
                    </a:ln>
                  </pic:spPr>
                </pic:pic>
              </a:graphicData>
            </a:graphic>
          </wp:inline>
        </w:drawing>
      </w:r>
    </w:p>
    <w:p w:rsidR="001D13DF" w:rsidRPr="00155531" w:rsidRDefault="001D13DF" w:rsidP="001D13DF">
      <w:pPr>
        <w:spacing w:line="360" w:lineRule="auto"/>
        <w:jc w:val="center"/>
        <w:rPr>
          <w:b/>
        </w:rPr>
      </w:pPr>
      <w:r w:rsidRPr="00155531">
        <w:rPr>
          <w:b/>
        </w:rPr>
        <w:t>Распределение результатов по естествознанию по годам (4 класс)</w:t>
      </w:r>
    </w:p>
    <w:tbl>
      <w:tblPr>
        <w:tblW w:w="5070" w:type="dxa"/>
        <w:tblLayout w:type="fixed"/>
        <w:tblLook w:val="04A0" w:firstRow="1" w:lastRow="0" w:firstColumn="1" w:lastColumn="0" w:noHBand="0" w:noVBand="1"/>
      </w:tblPr>
      <w:tblGrid>
        <w:gridCol w:w="817"/>
        <w:gridCol w:w="1134"/>
        <w:gridCol w:w="1134"/>
        <w:gridCol w:w="992"/>
        <w:gridCol w:w="993"/>
      </w:tblGrid>
      <w:tr w:rsidR="001D13DF" w:rsidRPr="00155531" w:rsidTr="001D13DF">
        <w:trPr>
          <w:trHeight w:val="240"/>
        </w:trPr>
        <w:tc>
          <w:tcPr>
            <w:tcW w:w="817" w:type="dxa"/>
            <w:vMerge w:val="restart"/>
            <w:tcBorders>
              <w:top w:val="single" w:sz="12" w:space="0" w:color="FFFFFF"/>
              <w:left w:val="single" w:sz="4" w:space="0" w:color="FFFFFF"/>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Год</w:t>
            </w:r>
          </w:p>
        </w:tc>
        <w:tc>
          <w:tcPr>
            <w:tcW w:w="1134" w:type="dxa"/>
            <w:vMerge w:val="restart"/>
            <w:tcBorders>
              <w:top w:val="single" w:sz="12" w:space="0" w:color="FFFFFF"/>
              <w:left w:val="single" w:sz="4" w:space="0" w:color="FFFFFF"/>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Средний балл</w:t>
            </w:r>
          </w:p>
        </w:tc>
        <w:tc>
          <w:tcPr>
            <w:tcW w:w="3119" w:type="dxa"/>
            <w:gridSpan w:val="3"/>
            <w:tcBorders>
              <w:top w:val="nil"/>
              <w:left w:val="nil"/>
              <w:bottom w:val="single" w:sz="4" w:space="0" w:color="FFFFFF"/>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Различие между годами</w:t>
            </w:r>
          </w:p>
        </w:tc>
      </w:tr>
      <w:tr w:rsidR="001D13DF" w:rsidRPr="00155531" w:rsidTr="001D13DF">
        <w:trPr>
          <w:trHeight w:val="240"/>
        </w:trPr>
        <w:tc>
          <w:tcPr>
            <w:tcW w:w="817" w:type="dxa"/>
            <w:vMerge/>
            <w:tcBorders>
              <w:top w:val="single" w:sz="12" w:space="0" w:color="FFFFFF"/>
              <w:left w:val="single" w:sz="4" w:space="0" w:color="FFFFFF"/>
              <w:bottom w:val="nil"/>
              <w:right w:val="single" w:sz="4" w:space="0" w:color="FFFFFF"/>
            </w:tcBorders>
            <w:vAlign w:val="center"/>
            <w:hideMark/>
          </w:tcPr>
          <w:p w:rsidR="001D13DF" w:rsidRPr="00155531" w:rsidRDefault="001D13DF" w:rsidP="001D13DF">
            <w:pPr>
              <w:spacing w:line="360" w:lineRule="auto"/>
              <w:rPr>
                <w:color w:val="FFFFFF"/>
              </w:rPr>
            </w:pPr>
          </w:p>
        </w:tc>
        <w:tc>
          <w:tcPr>
            <w:tcW w:w="1134" w:type="dxa"/>
            <w:vMerge/>
            <w:tcBorders>
              <w:top w:val="single" w:sz="12" w:space="0" w:color="FFFFFF"/>
              <w:left w:val="single" w:sz="4" w:space="0" w:color="FFFFFF"/>
              <w:bottom w:val="nil"/>
              <w:right w:val="single" w:sz="4" w:space="0" w:color="FFFFFF"/>
            </w:tcBorders>
            <w:vAlign w:val="center"/>
            <w:hideMark/>
          </w:tcPr>
          <w:p w:rsidR="001D13DF" w:rsidRPr="00155531" w:rsidRDefault="001D13DF" w:rsidP="001D13DF">
            <w:pPr>
              <w:spacing w:line="360" w:lineRule="auto"/>
              <w:rPr>
                <w:color w:val="FFFFFF"/>
              </w:rPr>
            </w:pPr>
          </w:p>
        </w:tc>
        <w:tc>
          <w:tcPr>
            <w:tcW w:w="1134"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2011</w:t>
            </w:r>
          </w:p>
        </w:tc>
        <w:tc>
          <w:tcPr>
            <w:tcW w:w="992"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2007</w:t>
            </w:r>
          </w:p>
        </w:tc>
        <w:tc>
          <w:tcPr>
            <w:tcW w:w="993" w:type="dxa"/>
            <w:tcBorders>
              <w:top w:val="nil"/>
              <w:left w:val="nil"/>
              <w:bottom w:val="nil"/>
              <w:right w:val="single" w:sz="4" w:space="0" w:color="FFFFFF"/>
            </w:tcBorders>
            <w:shd w:val="clear" w:color="000000" w:fill="00667F"/>
            <w:vAlign w:val="center"/>
            <w:hideMark/>
          </w:tcPr>
          <w:p w:rsidR="001D13DF" w:rsidRPr="00155531" w:rsidRDefault="001D13DF" w:rsidP="001D13DF">
            <w:pPr>
              <w:spacing w:line="360" w:lineRule="auto"/>
              <w:jc w:val="center"/>
              <w:rPr>
                <w:color w:val="FFFFFF"/>
              </w:rPr>
            </w:pPr>
            <w:r w:rsidRPr="00155531">
              <w:rPr>
                <w:color w:val="FFFFFF"/>
              </w:rPr>
              <w:t>2003</w:t>
            </w:r>
          </w:p>
        </w:tc>
      </w:tr>
    </w:tbl>
    <w:p w:rsidR="001D13DF" w:rsidRPr="00155531" w:rsidRDefault="001D13DF" w:rsidP="001D13DF">
      <w:pPr>
        <w:spacing w:after="160" w:line="360" w:lineRule="auto"/>
        <w:rPr>
          <w:rFonts w:eastAsia="Calibri"/>
        </w:rPr>
      </w:pPr>
      <w:r>
        <w:rPr>
          <w:rFonts w:eastAsia="Calibri"/>
          <w:noProof/>
        </w:rPr>
        <w:drawing>
          <wp:inline distT="0" distB="0" distL="0" distR="0">
            <wp:extent cx="3136900" cy="1052830"/>
            <wp:effectExtent l="0" t="0" r="635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36900" cy="1052830"/>
                    </a:xfrm>
                    <a:prstGeom prst="rect">
                      <a:avLst/>
                    </a:prstGeom>
                    <a:noFill/>
                    <a:ln>
                      <a:noFill/>
                    </a:ln>
                  </pic:spPr>
                </pic:pic>
              </a:graphicData>
            </a:graphic>
          </wp:inline>
        </w:drawing>
      </w:r>
    </w:p>
    <w:p w:rsidR="001D13DF" w:rsidRPr="00155531" w:rsidRDefault="001D13DF" w:rsidP="001D13DF">
      <w:pPr>
        <w:spacing w:line="360" w:lineRule="auto"/>
        <w:ind w:right="-108"/>
        <w:jc w:val="center"/>
        <w:rPr>
          <w:rFonts w:eastAsia="Calibri"/>
          <w:bCs/>
        </w:rPr>
      </w:pPr>
      <w:r w:rsidRPr="00155531">
        <w:rPr>
          <w:rFonts w:eastAsia="Calibri"/>
          <w:bCs/>
        </w:rPr>
        <w:br w:type="page"/>
      </w:r>
    </w:p>
    <w:p w:rsidR="001D13DF" w:rsidRPr="00155531" w:rsidRDefault="001D13DF" w:rsidP="001D13DF">
      <w:pPr>
        <w:spacing w:line="360" w:lineRule="auto"/>
        <w:ind w:right="-108"/>
        <w:jc w:val="center"/>
        <w:rPr>
          <w:rFonts w:eastAsia="Calibri"/>
          <w:bCs/>
        </w:rPr>
      </w:pPr>
      <w:r w:rsidRPr="00155531">
        <w:rPr>
          <w:rFonts w:eastAsia="Calibri"/>
          <w:bCs/>
        </w:rPr>
        <w:t>Результаты учащихся 4-го класса по годам (математика)</w:t>
      </w:r>
    </w:p>
    <w:p w:rsidR="001D13DF" w:rsidRPr="00155531" w:rsidRDefault="001D13DF" w:rsidP="001D13DF">
      <w:pPr>
        <w:spacing w:line="360" w:lineRule="auto"/>
        <w:ind w:right="-108"/>
        <w:jc w:val="center"/>
        <w:rPr>
          <w:rFonts w:eastAsia="Calibri"/>
          <w:bCs/>
        </w:rPr>
      </w:pPr>
    </w:p>
    <w:p w:rsidR="001D13DF" w:rsidRPr="00155531" w:rsidRDefault="001D13DF" w:rsidP="001D13DF">
      <w:pPr>
        <w:spacing w:line="360" w:lineRule="auto"/>
        <w:ind w:right="-108"/>
        <w:jc w:val="center"/>
        <w:rPr>
          <w:noProof/>
          <w:color w:val="000000"/>
        </w:rPr>
      </w:pPr>
      <w:r>
        <w:rPr>
          <w:noProof/>
          <w:color w:val="000000"/>
        </w:rPr>
        <w:drawing>
          <wp:inline distT="0" distB="0" distL="0" distR="0">
            <wp:extent cx="4561205" cy="278574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61205" cy="2785745"/>
                    </a:xfrm>
                    <a:prstGeom prst="rect">
                      <a:avLst/>
                    </a:prstGeom>
                    <a:noFill/>
                    <a:ln>
                      <a:noFill/>
                    </a:ln>
                  </pic:spPr>
                </pic:pic>
              </a:graphicData>
            </a:graphic>
          </wp:inline>
        </w:drawing>
      </w:r>
    </w:p>
    <w:p w:rsidR="001D13DF" w:rsidRPr="00155531" w:rsidRDefault="001D13DF" w:rsidP="001D13DF">
      <w:pPr>
        <w:spacing w:line="360" w:lineRule="auto"/>
        <w:ind w:right="-108"/>
        <w:jc w:val="center"/>
        <w:rPr>
          <w:rFonts w:eastAsia="Calibri"/>
          <w:bCs/>
        </w:rPr>
      </w:pPr>
    </w:p>
    <w:p w:rsidR="001D13DF" w:rsidRPr="00155531" w:rsidRDefault="001D13DF" w:rsidP="001D13DF">
      <w:pPr>
        <w:spacing w:line="360" w:lineRule="auto"/>
        <w:ind w:right="-108"/>
        <w:jc w:val="center"/>
        <w:rPr>
          <w:rFonts w:eastAsia="Calibri"/>
          <w:bCs/>
        </w:rPr>
      </w:pPr>
      <w:r w:rsidRPr="00155531">
        <w:rPr>
          <w:rFonts w:eastAsia="Calibri"/>
          <w:bCs/>
        </w:rPr>
        <w:t>Результаты учащихся 4-го класса по годам (естествознание)</w:t>
      </w:r>
    </w:p>
    <w:p w:rsidR="001D13DF" w:rsidRPr="00155531" w:rsidRDefault="001D13DF" w:rsidP="001D13DF">
      <w:pPr>
        <w:spacing w:line="360" w:lineRule="auto"/>
        <w:ind w:right="-108"/>
        <w:jc w:val="center"/>
        <w:rPr>
          <w:noProof/>
          <w:color w:val="000000"/>
        </w:rPr>
      </w:pPr>
    </w:p>
    <w:p w:rsidR="001D13DF" w:rsidRPr="00155531" w:rsidRDefault="001D13DF" w:rsidP="001D13DF">
      <w:pPr>
        <w:spacing w:line="360" w:lineRule="auto"/>
        <w:ind w:right="-108"/>
        <w:jc w:val="center"/>
        <w:rPr>
          <w:noProof/>
        </w:rPr>
      </w:pPr>
      <w:r>
        <w:rPr>
          <w:noProof/>
        </w:rPr>
        <w:drawing>
          <wp:inline distT="0" distB="0" distL="0" distR="0">
            <wp:extent cx="4242435" cy="2573020"/>
            <wp:effectExtent l="0" t="0" r="571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42435" cy="2573020"/>
                    </a:xfrm>
                    <a:prstGeom prst="rect">
                      <a:avLst/>
                    </a:prstGeom>
                    <a:noFill/>
                    <a:ln>
                      <a:noFill/>
                    </a:ln>
                  </pic:spPr>
                </pic:pic>
              </a:graphicData>
            </a:graphic>
          </wp:inline>
        </w:drawing>
      </w:r>
    </w:p>
    <w:p w:rsidR="001D13DF" w:rsidRPr="00155531" w:rsidRDefault="001D13DF" w:rsidP="001D13DF">
      <w:pPr>
        <w:spacing w:line="360" w:lineRule="auto"/>
        <w:ind w:right="-108"/>
        <w:jc w:val="center"/>
        <w:rPr>
          <w:noProof/>
        </w:rPr>
      </w:pPr>
    </w:p>
    <w:p w:rsidR="001D13DF" w:rsidRPr="00155531" w:rsidRDefault="001D13DF" w:rsidP="001D13DF">
      <w:pPr>
        <w:spacing w:line="360" w:lineRule="auto"/>
        <w:ind w:right="-108"/>
        <w:jc w:val="center"/>
        <w:rPr>
          <w:noProof/>
        </w:rPr>
      </w:pPr>
    </w:p>
    <w:p w:rsidR="001D13DF" w:rsidRPr="00155531" w:rsidRDefault="001D13DF" w:rsidP="001D13DF">
      <w:pPr>
        <w:spacing w:line="360" w:lineRule="auto"/>
        <w:ind w:right="-108"/>
        <w:jc w:val="center"/>
        <w:rPr>
          <w:noProof/>
          <w:color w:val="000000"/>
        </w:rPr>
      </w:pPr>
    </w:p>
    <w:p w:rsidR="001D13DF" w:rsidRPr="00155531" w:rsidRDefault="001D13DF" w:rsidP="001D13DF">
      <w:pPr>
        <w:spacing w:line="360" w:lineRule="auto"/>
        <w:ind w:right="-108"/>
        <w:jc w:val="center"/>
        <w:rPr>
          <w:noProof/>
          <w:color w:val="000000"/>
        </w:rPr>
      </w:pPr>
    </w:p>
    <w:p w:rsidR="001D13DF" w:rsidRPr="00155531" w:rsidRDefault="001D13DF" w:rsidP="001D13DF">
      <w:pPr>
        <w:spacing w:line="360" w:lineRule="auto"/>
        <w:ind w:right="-108"/>
        <w:jc w:val="center"/>
        <w:rPr>
          <w:noProof/>
          <w:color w:val="000000"/>
        </w:rPr>
      </w:pPr>
    </w:p>
    <w:p w:rsidR="001D13DF" w:rsidRPr="00155531" w:rsidRDefault="001D13DF" w:rsidP="001D13DF">
      <w:pPr>
        <w:spacing w:line="360" w:lineRule="auto"/>
        <w:ind w:right="-108"/>
        <w:jc w:val="center"/>
        <w:rPr>
          <w:noProof/>
          <w:color w:val="000000"/>
        </w:rPr>
      </w:pPr>
    </w:p>
    <w:p w:rsidR="001D13DF" w:rsidRPr="00155531" w:rsidRDefault="001D13DF" w:rsidP="001D13DF">
      <w:pPr>
        <w:spacing w:line="360" w:lineRule="auto"/>
        <w:ind w:right="-108"/>
        <w:jc w:val="center"/>
        <w:rPr>
          <w:noProof/>
          <w:color w:val="000000"/>
        </w:rPr>
      </w:pPr>
    </w:p>
    <w:p w:rsidR="001D13DF" w:rsidRPr="00155531" w:rsidRDefault="001D13DF" w:rsidP="001D13DF">
      <w:pPr>
        <w:spacing w:line="360" w:lineRule="auto"/>
        <w:ind w:right="-108"/>
        <w:jc w:val="center"/>
        <w:rPr>
          <w:noProof/>
          <w:color w:val="000000"/>
        </w:rPr>
      </w:pPr>
    </w:p>
    <w:p w:rsidR="001D13DF" w:rsidRPr="00155531" w:rsidRDefault="001D13DF" w:rsidP="001D13DF">
      <w:pPr>
        <w:spacing w:line="360" w:lineRule="auto"/>
        <w:ind w:right="-108"/>
        <w:jc w:val="center"/>
        <w:rPr>
          <w:rFonts w:eastAsia="Calibri"/>
          <w:bCs/>
        </w:rPr>
      </w:pPr>
      <w:r w:rsidRPr="00155531">
        <w:rPr>
          <w:rFonts w:eastAsia="Calibri"/>
          <w:bCs/>
        </w:rPr>
        <w:t>Результаты учащихся 8-го класса по годам (математика)</w:t>
      </w:r>
    </w:p>
    <w:p w:rsidR="001D13DF" w:rsidRPr="00155531" w:rsidRDefault="001D13DF" w:rsidP="001D13DF">
      <w:pPr>
        <w:spacing w:line="360" w:lineRule="auto"/>
        <w:ind w:right="-108"/>
        <w:jc w:val="center"/>
        <w:rPr>
          <w:noProof/>
          <w:color w:val="000000"/>
        </w:rPr>
      </w:pPr>
    </w:p>
    <w:p w:rsidR="001D13DF" w:rsidRPr="00155531" w:rsidRDefault="001D13DF" w:rsidP="001D13DF">
      <w:pPr>
        <w:spacing w:line="360" w:lineRule="auto"/>
        <w:ind w:right="-108"/>
        <w:jc w:val="center"/>
        <w:rPr>
          <w:noProof/>
          <w:color w:val="000000"/>
        </w:rPr>
      </w:pPr>
      <w:r>
        <w:rPr>
          <w:noProof/>
          <w:color w:val="000000"/>
        </w:rPr>
        <w:drawing>
          <wp:inline distT="0" distB="0" distL="0" distR="0">
            <wp:extent cx="4083050" cy="24244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083050" cy="2424430"/>
                    </a:xfrm>
                    <a:prstGeom prst="rect">
                      <a:avLst/>
                    </a:prstGeom>
                    <a:noFill/>
                    <a:ln>
                      <a:noFill/>
                    </a:ln>
                  </pic:spPr>
                </pic:pic>
              </a:graphicData>
            </a:graphic>
          </wp:inline>
        </w:drawing>
      </w:r>
    </w:p>
    <w:p w:rsidR="001D13DF" w:rsidRPr="00155531" w:rsidRDefault="001D13DF" w:rsidP="001D13DF">
      <w:pPr>
        <w:spacing w:line="360" w:lineRule="auto"/>
        <w:ind w:right="-108"/>
        <w:jc w:val="center"/>
        <w:rPr>
          <w:noProof/>
          <w:color w:val="000000"/>
        </w:rPr>
      </w:pPr>
    </w:p>
    <w:p w:rsidR="001D13DF" w:rsidRPr="00155531" w:rsidRDefault="001D13DF" w:rsidP="001D13DF">
      <w:pPr>
        <w:spacing w:line="360" w:lineRule="auto"/>
        <w:ind w:right="-108"/>
        <w:jc w:val="center"/>
        <w:rPr>
          <w:rFonts w:eastAsia="Calibri"/>
          <w:bCs/>
        </w:rPr>
      </w:pPr>
      <w:r w:rsidRPr="00155531">
        <w:rPr>
          <w:rFonts w:eastAsia="Calibri"/>
          <w:bCs/>
        </w:rPr>
        <w:t>Результаты учащихся 8-го класса по годам (естествознание)</w:t>
      </w:r>
    </w:p>
    <w:p w:rsidR="001D13DF" w:rsidRPr="00155531" w:rsidRDefault="001D13DF" w:rsidP="001D13DF">
      <w:pPr>
        <w:spacing w:line="360" w:lineRule="auto"/>
        <w:ind w:right="-108"/>
        <w:jc w:val="center"/>
        <w:rPr>
          <w:noProof/>
          <w:color w:val="000000"/>
        </w:rPr>
      </w:pPr>
    </w:p>
    <w:p w:rsidR="001D13DF" w:rsidRPr="00155531" w:rsidRDefault="001D13DF" w:rsidP="001D13DF">
      <w:pPr>
        <w:spacing w:line="360" w:lineRule="auto"/>
        <w:ind w:right="-108"/>
        <w:jc w:val="center"/>
        <w:rPr>
          <w:rFonts w:eastAsia="Calibri"/>
          <w:bCs/>
        </w:rPr>
      </w:pPr>
      <w:r>
        <w:rPr>
          <w:noProof/>
        </w:rPr>
        <w:drawing>
          <wp:inline distT="0" distB="0" distL="0" distR="0">
            <wp:extent cx="4465955" cy="27432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65955" cy="2743200"/>
                    </a:xfrm>
                    <a:prstGeom prst="rect">
                      <a:avLst/>
                    </a:prstGeom>
                    <a:noFill/>
                    <a:ln>
                      <a:noFill/>
                    </a:ln>
                  </pic:spPr>
                </pic:pic>
              </a:graphicData>
            </a:graphic>
          </wp:inline>
        </w:drawing>
      </w:r>
    </w:p>
    <w:p w:rsidR="001D13DF" w:rsidRPr="00155531" w:rsidRDefault="001D13DF" w:rsidP="001D13DF">
      <w:pPr>
        <w:spacing w:line="360" w:lineRule="auto"/>
        <w:ind w:right="-108"/>
        <w:jc w:val="center"/>
        <w:rPr>
          <w:rFonts w:eastAsia="Calibri"/>
          <w:bCs/>
        </w:rPr>
      </w:pPr>
      <w:r w:rsidRPr="00155531">
        <w:rPr>
          <w:rFonts w:eastAsia="Calibri"/>
          <w:bCs/>
        </w:rPr>
        <w:br w:type="page"/>
      </w:r>
    </w:p>
    <w:p w:rsidR="001D13DF" w:rsidRPr="00155531" w:rsidRDefault="001D13DF" w:rsidP="001D13DF">
      <w:pPr>
        <w:spacing w:line="360" w:lineRule="auto"/>
        <w:ind w:right="-108"/>
        <w:jc w:val="center"/>
      </w:pPr>
      <w:r w:rsidRPr="00155531">
        <w:rPr>
          <w:rFonts w:eastAsia="Calibri"/>
          <w:bCs/>
        </w:rPr>
        <w:t>Результаты учащихся 11-го класса по годам (углубленный профильный курс математики)</w:t>
      </w:r>
    </w:p>
    <w:p w:rsidR="001D13DF" w:rsidRPr="00155531" w:rsidRDefault="001D13DF" w:rsidP="001D13DF">
      <w:pPr>
        <w:spacing w:line="360" w:lineRule="auto"/>
        <w:jc w:val="center"/>
      </w:pPr>
    </w:p>
    <w:p w:rsidR="001D13DF" w:rsidRPr="00155531" w:rsidRDefault="001D13DF" w:rsidP="001D13DF">
      <w:pPr>
        <w:spacing w:line="360" w:lineRule="auto"/>
        <w:jc w:val="center"/>
      </w:pPr>
      <w:r>
        <w:rPr>
          <w:noProof/>
        </w:rPr>
        <w:drawing>
          <wp:inline distT="0" distB="0" distL="0" distR="0">
            <wp:extent cx="4401820" cy="268986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01820" cy="2689860"/>
                    </a:xfrm>
                    <a:prstGeom prst="rect">
                      <a:avLst/>
                    </a:prstGeom>
                    <a:noFill/>
                    <a:ln>
                      <a:noFill/>
                    </a:ln>
                  </pic:spPr>
                </pic:pic>
              </a:graphicData>
            </a:graphic>
          </wp:inline>
        </w:drawing>
      </w:r>
    </w:p>
    <w:p w:rsidR="001D13DF" w:rsidRPr="00155531" w:rsidRDefault="001D13DF" w:rsidP="001D13DF">
      <w:pPr>
        <w:spacing w:after="160" w:line="360" w:lineRule="auto"/>
        <w:rPr>
          <w:rFonts w:eastAsia="Calibri"/>
        </w:rPr>
      </w:pPr>
    </w:p>
    <w:p w:rsidR="001D13DF" w:rsidRPr="00155531" w:rsidRDefault="001D13DF" w:rsidP="001D13DF">
      <w:pPr>
        <w:spacing w:line="360" w:lineRule="auto"/>
        <w:ind w:right="-108"/>
        <w:jc w:val="center"/>
      </w:pPr>
      <w:r w:rsidRPr="00155531">
        <w:rPr>
          <w:rFonts w:eastAsia="Calibri"/>
          <w:bCs/>
        </w:rPr>
        <w:t>Результаты учащихся 11-го класса по годам (профильный курс физики)</w:t>
      </w:r>
    </w:p>
    <w:p w:rsidR="001D13DF" w:rsidRPr="00155531" w:rsidRDefault="001D13DF" w:rsidP="001D13DF">
      <w:pPr>
        <w:spacing w:line="360" w:lineRule="auto"/>
        <w:jc w:val="center"/>
      </w:pPr>
    </w:p>
    <w:p w:rsidR="001D13DF" w:rsidRPr="00155531" w:rsidRDefault="001D13DF" w:rsidP="001D13DF">
      <w:pPr>
        <w:spacing w:line="360" w:lineRule="auto"/>
        <w:jc w:val="center"/>
      </w:pPr>
      <w:r>
        <w:rPr>
          <w:noProof/>
        </w:rPr>
        <w:drawing>
          <wp:inline distT="0" distB="0" distL="0" distR="0">
            <wp:extent cx="4603750" cy="280670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03750" cy="2806700"/>
                    </a:xfrm>
                    <a:prstGeom prst="rect">
                      <a:avLst/>
                    </a:prstGeom>
                    <a:noFill/>
                    <a:ln>
                      <a:noFill/>
                    </a:ln>
                  </pic:spPr>
                </pic:pic>
              </a:graphicData>
            </a:graphic>
          </wp:inline>
        </w:drawing>
      </w:r>
    </w:p>
    <w:p w:rsidR="001D13DF" w:rsidRPr="00155531" w:rsidRDefault="001D13DF" w:rsidP="001D13DF">
      <w:pPr>
        <w:spacing w:line="360" w:lineRule="auto"/>
      </w:pPr>
    </w:p>
    <w:p w:rsidR="001D13DF" w:rsidRPr="00155531" w:rsidRDefault="001D13DF" w:rsidP="001D13DF">
      <w:pPr>
        <w:spacing w:after="160" w:line="360" w:lineRule="auto"/>
        <w:rPr>
          <w:rFonts w:eastAsia="Calibri"/>
          <w:lang w:eastAsia="en-US"/>
        </w:rPr>
      </w:pPr>
    </w:p>
    <w:p w:rsidR="001D13DF" w:rsidRPr="00155531" w:rsidRDefault="001D13DF" w:rsidP="001D13DF">
      <w:pPr>
        <w:snapToGrid w:val="0"/>
        <w:spacing w:line="360" w:lineRule="auto"/>
        <w:jc w:val="center"/>
        <w:rPr>
          <w:b/>
        </w:rPr>
      </w:pPr>
      <w:r w:rsidRPr="00155531">
        <w:rPr>
          <w:b/>
        </w:rPr>
        <w:br w:type="page"/>
      </w:r>
    </w:p>
    <w:p w:rsidR="001D13DF" w:rsidRPr="00155531" w:rsidRDefault="001D13DF" w:rsidP="001D13DF">
      <w:pPr>
        <w:spacing w:line="360" w:lineRule="auto"/>
        <w:rPr>
          <w:lang w:val="en-US"/>
        </w:rPr>
      </w:pPr>
    </w:p>
    <w:p w:rsidR="001D13DF" w:rsidRPr="00155531" w:rsidRDefault="001D13DF" w:rsidP="001D13DF">
      <w:pPr>
        <w:spacing w:line="360" w:lineRule="auto"/>
        <w:jc w:val="center"/>
        <w:rPr>
          <w:b/>
        </w:rPr>
      </w:pPr>
      <w:r w:rsidRPr="00155531">
        <w:rPr>
          <w:b/>
        </w:rPr>
        <w:t>Распределение российских  учащихся 4 и 8-х классов по уровням естественнонаучной подготовки (1995, 1999, 2003, 2007 и 2011 гг.)</w:t>
      </w:r>
    </w:p>
    <w:p w:rsidR="001D13DF" w:rsidRPr="00155531" w:rsidRDefault="001D13DF" w:rsidP="001D13DF">
      <w:pPr>
        <w:spacing w:line="360" w:lineRule="auto"/>
        <w:rPr>
          <w:b/>
        </w:rPr>
      </w:pPr>
      <w:r w:rsidRPr="00155531">
        <w:rPr>
          <w:b/>
        </w:rPr>
        <w:tab/>
      </w:r>
      <w:r>
        <w:rPr>
          <w:noProof/>
          <w:color w:val="000000"/>
        </w:rPr>
        <w:drawing>
          <wp:inline distT="0" distB="0" distL="0" distR="0">
            <wp:extent cx="4720590" cy="2913380"/>
            <wp:effectExtent l="0" t="0" r="381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20590" cy="2913380"/>
                    </a:xfrm>
                    <a:prstGeom prst="rect">
                      <a:avLst/>
                    </a:prstGeom>
                    <a:noFill/>
                    <a:ln>
                      <a:noFill/>
                    </a:ln>
                  </pic:spPr>
                </pic:pic>
              </a:graphicData>
            </a:graphic>
          </wp:inline>
        </w:drawing>
      </w:r>
    </w:p>
    <w:p w:rsidR="001D13DF" w:rsidRPr="00155531" w:rsidRDefault="001D13DF" w:rsidP="001D13DF">
      <w:pPr>
        <w:spacing w:line="360" w:lineRule="auto"/>
      </w:pPr>
    </w:p>
    <w:p w:rsidR="001D13DF" w:rsidRPr="00155531" w:rsidRDefault="001D13DF" w:rsidP="001D13DF">
      <w:pPr>
        <w:spacing w:line="360" w:lineRule="auto"/>
        <w:ind w:firstLine="708"/>
        <w:jc w:val="both"/>
        <w:rPr>
          <w:highlight w:val="yellow"/>
        </w:rPr>
      </w:pPr>
      <w:r>
        <w:rPr>
          <w:noProof/>
        </w:rPr>
        <w:drawing>
          <wp:inline distT="0" distB="0" distL="0" distR="0">
            <wp:extent cx="4773930" cy="2945130"/>
            <wp:effectExtent l="0" t="0" r="762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73930" cy="2945130"/>
                    </a:xfrm>
                    <a:prstGeom prst="rect">
                      <a:avLst/>
                    </a:prstGeom>
                    <a:noFill/>
                    <a:ln>
                      <a:noFill/>
                    </a:ln>
                  </pic:spPr>
                </pic:pic>
              </a:graphicData>
            </a:graphic>
          </wp:inline>
        </w:drawing>
      </w:r>
    </w:p>
    <w:p w:rsidR="001D13DF" w:rsidRPr="00155531" w:rsidRDefault="001D13DF" w:rsidP="001D13DF">
      <w:pPr>
        <w:spacing w:line="360" w:lineRule="auto"/>
        <w:jc w:val="center"/>
        <w:rPr>
          <w:b/>
        </w:rPr>
      </w:pPr>
    </w:p>
    <w:p w:rsidR="001D13DF" w:rsidRPr="00155531" w:rsidRDefault="001D13DF" w:rsidP="001D13DF">
      <w:pPr>
        <w:spacing w:line="360" w:lineRule="auto"/>
        <w:rPr>
          <w:b/>
        </w:rPr>
      </w:pPr>
      <w:r w:rsidRPr="00155531">
        <w:rPr>
          <w:b/>
        </w:rPr>
        <w:t>.</w:t>
      </w:r>
    </w:p>
    <w:p w:rsidR="001D13DF" w:rsidRPr="00155531" w:rsidRDefault="001D13DF" w:rsidP="001D13DF">
      <w:pPr>
        <w:spacing w:line="360" w:lineRule="auto"/>
        <w:rPr>
          <w:b/>
        </w:rPr>
      </w:pPr>
      <w:r w:rsidRPr="00155531">
        <w:rPr>
          <w:b/>
        </w:rPr>
        <w:br w:type="page"/>
        <w:t>Распределение российских  учащихся 4 и 8-х классов по уровням математической подготовки (1995, 1999, 2003, 2007 и 2011 гг.)</w:t>
      </w:r>
    </w:p>
    <w:p w:rsidR="001D13DF" w:rsidRPr="00155531" w:rsidRDefault="001D13DF" w:rsidP="001D13DF">
      <w:pPr>
        <w:spacing w:line="360" w:lineRule="auto"/>
        <w:rPr>
          <w:b/>
        </w:rPr>
      </w:pPr>
      <w:r w:rsidRPr="00155531">
        <w:rPr>
          <w:b/>
        </w:rPr>
        <w:t>4 класс</w:t>
      </w:r>
    </w:p>
    <w:p w:rsidR="001D13DF" w:rsidRPr="00155531" w:rsidRDefault="001D13DF" w:rsidP="001D13DF">
      <w:pPr>
        <w:snapToGrid w:val="0"/>
        <w:spacing w:line="360" w:lineRule="auto"/>
        <w:rPr>
          <w:b/>
          <w:i/>
        </w:rPr>
      </w:pPr>
      <w:r w:rsidRPr="00155531">
        <w:rPr>
          <w:b/>
          <w:i/>
        </w:rPr>
        <w:t xml:space="preserve">                </w:t>
      </w:r>
      <w:r>
        <w:rPr>
          <w:b/>
          <w:i/>
          <w:noProof/>
        </w:rPr>
        <w:drawing>
          <wp:inline distT="0" distB="0" distL="0" distR="0">
            <wp:extent cx="4479290" cy="274383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479290" cy="2743835"/>
                    </a:xfrm>
                    <a:prstGeom prst="rect">
                      <a:avLst/>
                    </a:prstGeom>
                    <a:noFill/>
                  </pic:spPr>
                </pic:pic>
              </a:graphicData>
            </a:graphic>
          </wp:inline>
        </w:drawing>
      </w:r>
    </w:p>
    <w:p w:rsidR="001D13DF" w:rsidRPr="00155531" w:rsidRDefault="001D13DF" w:rsidP="001D13DF">
      <w:pPr>
        <w:snapToGrid w:val="0"/>
        <w:spacing w:line="360" w:lineRule="auto"/>
        <w:jc w:val="center"/>
        <w:rPr>
          <w:b/>
          <w:i/>
        </w:rPr>
      </w:pPr>
    </w:p>
    <w:p w:rsidR="001D13DF" w:rsidRPr="00155531" w:rsidRDefault="001D13DF" w:rsidP="001D13DF">
      <w:pPr>
        <w:snapToGrid w:val="0"/>
        <w:spacing w:line="360" w:lineRule="auto"/>
        <w:rPr>
          <w:b/>
        </w:rPr>
      </w:pPr>
      <w:r w:rsidRPr="00155531">
        <w:rPr>
          <w:b/>
        </w:rPr>
        <w:t>8 класс</w:t>
      </w:r>
    </w:p>
    <w:p w:rsidR="001D13DF" w:rsidRPr="00155531" w:rsidRDefault="001D13DF" w:rsidP="001D13DF">
      <w:pPr>
        <w:snapToGrid w:val="0"/>
        <w:jc w:val="both"/>
        <w:rPr>
          <w:b/>
          <w:i/>
          <w:sz w:val="28"/>
          <w:szCs w:val="28"/>
        </w:rPr>
      </w:pPr>
      <w:r w:rsidRPr="00155531">
        <w:rPr>
          <w:b/>
          <w:i/>
          <w:sz w:val="28"/>
          <w:szCs w:val="28"/>
        </w:rPr>
        <w:t xml:space="preserve">               </w:t>
      </w:r>
      <w:r>
        <w:rPr>
          <w:b/>
          <w:i/>
          <w:noProof/>
          <w:sz w:val="28"/>
          <w:szCs w:val="28"/>
        </w:rPr>
        <w:drawing>
          <wp:inline distT="0" distB="0" distL="0" distR="0">
            <wp:extent cx="4540885" cy="2722880"/>
            <wp:effectExtent l="0" t="0" r="0" b="127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40885" cy="2722880"/>
                    </a:xfrm>
                    <a:prstGeom prst="rect">
                      <a:avLst/>
                    </a:prstGeom>
                    <a:noFill/>
                  </pic:spPr>
                </pic:pic>
              </a:graphicData>
            </a:graphic>
          </wp:inline>
        </w:drawing>
      </w:r>
    </w:p>
    <w:p w:rsidR="001D13DF" w:rsidRPr="00155531" w:rsidRDefault="001D13DF" w:rsidP="001D13DF">
      <w:pPr>
        <w:snapToGrid w:val="0"/>
        <w:spacing w:line="360" w:lineRule="auto"/>
        <w:jc w:val="both"/>
        <w:rPr>
          <w:b/>
          <w:i/>
        </w:rPr>
      </w:pPr>
    </w:p>
    <w:p w:rsidR="001D13DF" w:rsidRPr="00155531" w:rsidRDefault="001D13DF" w:rsidP="001D13DF">
      <w:pPr>
        <w:spacing w:line="360" w:lineRule="auto"/>
        <w:ind w:firstLine="709"/>
        <w:jc w:val="both"/>
        <w:rPr>
          <w:color w:val="000000"/>
        </w:rPr>
      </w:pPr>
      <w:r w:rsidRPr="00155531">
        <w:rPr>
          <w:b/>
          <w:i/>
        </w:rPr>
        <w:tab/>
      </w:r>
      <w:r w:rsidRPr="00155531">
        <w:t xml:space="preserve">Анализ результатов выполнения заданий по математике и естествознанию учащимися 4 и 8 классов в 2011 и 2015 годах показал, что </w:t>
      </w:r>
      <w:r w:rsidRPr="00155531">
        <w:rPr>
          <w:color w:val="000000"/>
        </w:rPr>
        <w:t xml:space="preserve">российские </w:t>
      </w:r>
      <w:r w:rsidRPr="00155531">
        <w:rPr>
          <w:b/>
          <w:color w:val="000000"/>
        </w:rPr>
        <w:t>четвероклассники</w:t>
      </w:r>
      <w:r w:rsidRPr="00155531">
        <w:rPr>
          <w:color w:val="000000"/>
        </w:rPr>
        <w:t xml:space="preserve"> не только демонстрируют стабильно высокий уровень </w:t>
      </w:r>
      <w:r w:rsidRPr="00155531">
        <w:rPr>
          <w:b/>
          <w:color w:val="000000"/>
        </w:rPr>
        <w:t>математической подготовки</w:t>
      </w:r>
      <w:r w:rsidRPr="00155531">
        <w:rPr>
          <w:color w:val="000000"/>
        </w:rPr>
        <w:t xml:space="preserve"> в соответствии с международными стандартами </w:t>
      </w:r>
      <w:r w:rsidRPr="00155531">
        <w:rPr>
          <w:color w:val="000000"/>
          <w:lang w:val="en-US"/>
        </w:rPr>
        <w:t>TIMSS</w:t>
      </w:r>
      <w:r w:rsidRPr="00155531">
        <w:rPr>
          <w:color w:val="000000"/>
        </w:rPr>
        <w:t>, начиная с 2003 года</w:t>
      </w:r>
      <w:r w:rsidRPr="00155531">
        <w:rPr>
          <w:rStyle w:val="af2"/>
          <w:color w:val="000000"/>
        </w:rPr>
        <w:footnoteReference w:id="9"/>
      </w:r>
      <w:r w:rsidRPr="00155531">
        <w:rPr>
          <w:color w:val="000000"/>
        </w:rPr>
        <w:t>, но и показали в 2015 году существенный подъем уровня подготовки по математике по сравнению со всеми предыдущими циклами исследования, в том числе и с циклом 2011 года. По сравнению с результатом 2011 года прирост составил 22 балла.</w:t>
      </w:r>
    </w:p>
    <w:p w:rsidR="001D13DF" w:rsidRPr="00155531" w:rsidRDefault="001D13DF" w:rsidP="001D13DF">
      <w:pPr>
        <w:pStyle w:val="a5"/>
        <w:spacing w:line="360" w:lineRule="auto"/>
        <w:ind w:firstLine="709"/>
        <w:jc w:val="both"/>
      </w:pPr>
      <w:r w:rsidRPr="00155531">
        <w:t>По сравнению с предыдущими циклами исследования в распределении российских четвероклассников по уровням математической подготовки произошли существенные позитивные изменения: значительно увеличилось число учащихся с высоким и высшим уровнями подготовки (с 47% до 59%) и снизилось число слабо подготовленных учащихся (с 18% до 11%).</w:t>
      </w:r>
    </w:p>
    <w:p w:rsidR="001D13DF" w:rsidRPr="00155531" w:rsidRDefault="001D13DF" w:rsidP="001D13DF">
      <w:pPr>
        <w:spacing w:line="360" w:lineRule="auto"/>
        <w:ind w:firstLine="709"/>
        <w:jc w:val="both"/>
      </w:pPr>
      <w:r w:rsidRPr="00155531">
        <w:t>По сравнению с 2011 годом результаты российских выпускников начальной школы значительно улучшились по всем содержательным областям: по разделу «Геометрия» – на 15 баллов, по разделу «Числа» – на 22 балла, а по разделу «Анализ данных» – на 40 баллов по международной шкале.</w:t>
      </w:r>
    </w:p>
    <w:p w:rsidR="001D13DF" w:rsidRPr="00155531" w:rsidRDefault="001D13DF" w:rsidP="001D13DF">
      <w:pPr>
        <w:spacing w:line="360" w:lineRule="auto"/>
        <w:ind w:firstLine="709"/>
        <w:jc w:val="both"/>
      </w:pPr>
      <w:r w:rsidRPr="00155531">
        <w:t>По сравнению с 2011 годом результаты выполнения младшими школьниками заданий на различные виды познавательной деятельности существенно повысились (показатели возросли на 16–27 баллов).</w:t>
      </w:r>
    </w:p>
    <w:p w:rsidR="001D13DF" w:rsidRPr="00155531" w:rsidRDefault="001D13DF" w:rsidP="001D13DF">
      <w:pPr>
        <w:spacing w:line="360" w:lineRule="auto"/>
        <w:ind w:firstLine="709"/>
        <w:jc w:val="both"/>
      </w:pPr>
      <w:r w:rsidRPr="00155531">
        <w:t>Начиная с 2003 года, когда Россия впервые приняла участие в исследовании TIMSS в 4 классах, результаты российских четвероклассников по естествознанию постоянно возрастают. За этот период рост результатов составил 41 балл по международной шкале. По сравнению с предыдущим этапом исследования в 2011 году учащиеся России увеличили свой результат по естествознанию на 15 баллов.</w:t>
      </w:r>
    </w:p>
    <w:p w:rsidR="001D13DF" w:rsidRPr="00155531" w:rsidRDefault="001D13DF" w:rsidP="001D13DF">
      <w:pPr>
        <w:spacing w:line="360" w:lineRule="auto"/>
        <w:ind w:firstLine="709"/>
        <w:jc w:val="both"/>
      </w:pPr>
      <w:r w:rsidRPr="00155531">
        <w:t>По сравнению с предыдущими циклами исследования значительно (с 39% в 2003 году до 62% в 2015 году) увеличилось число учащихся 4 класса с высоким и высшим уровнями подготовки по естествознанию и уменьшилось число учащихся, продемонстрировавших низкий и самый низкий уровни подготовки. Кроме того, с 2003 года с 7% до 1% уменьшилось число учащихся, знания которых не отвечают международному стандарту низкого уровня.</w:t>
      </w:r>
    </w:p>
    <w:p w:rsidR="001D13DF" w:rsidRPr="00155531" w:rsidRDefault="001D13DF" w:rsidP="001D13DF">
      <w:pPr>
        <w:spacing w:line="360" w:lineRule="auto"/>
        <w:ind w:firstLine="709"/>
        <w:jc w:val="both"/>
      </w:pPr>
      <w:r w:rsidRPr="00155531">
        <w:t>По сравнению с предыдущим циклом исследования (2011 год) существенно повысились результаты российских четвероклассников по биологии и физическим наукам (на 13 и 19 баллов соответственно). Результаты по географии также стали выше, однако это повышение (на 10 баллов) является незначимым.</w:t>
      </w:r>
    </w:p>
    <w:p w:rsidR="001D13DF" w:rsidRPr="00155531" w:rsidRDefault="001D13DF" w:rsidP="001D13DF">
      <w:pPr>
        <w:spacing w:line="360" w:lineRule="auto"/>
        <w:ind w:firstLine="709"/>
        <w:jc w:val="both"/>
      </w:pPr>
      <w:r w:rsidRPr="00155531">
        <w:t>По сравнению с 2011 годом улучшились результаты выполнения российскими четвероклассниками всех групп заданий. Прирост составил от 12 баллов для заданий, оценивающих знание различных фактов и процедур, до 19 баллов для заданий на объяснение явлений или описание наблюдений или опытов.</w:t>
      </w:r>
    </w:p>
    <w:p w:rsidR="001D13DF" w:rsidRPr="00155531" w:rsidRDefault="001D13DF" w:rsidP="001D13DF">
      <w:pPr>
        <w:pStyle w:val="a5"/>
        <w:spacing w:line="360" w:lineRule="auto"/>
        <w:ind w:firstLine="709"/>
        <w:jc w:val="both"/>
        <w:rPr>
          <w:color w:val="000000"/>
        </w:rPr>
      </w:pPr>
      <w:r w:rsidRPr="00155531">
        <w:rPr>
          <w:color w:val="000000"/>
        </w:rPr>
        <w:t xml:space="preserve">Российские </w:t>
      </w:r>
      <w:r w:rsidRPr="00155531">
        <w:rPr>
          <w:b/>
          <w:color w:val="000000"/>
        </w:rPr>
        <w:t>восьмиклассники</w:t>
      </w:r>
      <w:r w:rsidRPr="00155531">
        <w:rPr>
          <w:color w:val="000000"/>
        </w:rPr>
        <w:t xml:space="preserve"> продемонстрировали в 2015 году стабильно высокий уровень </w:t>
      </w:r>
      <w:r w:rsidRPr="00155531">
        <w:rPr>
          <w:b/>
          <w:color w:val="000000"/>
        </w:rPr>
        <w:t>математической подготовки</w:t>
      </w:r>
      <w:r w:rsidRPr="00155531">
        <w:rPr>
          <w:color w:val="000000"/>
        </w:rPr>
        <w:t xml:space="preserve"> в соответствии с международными стандартами </w:t>
      </w:r>
      <w:r w:rsidRPr="00155531">
        <w:rPr>
          <w:color w:val="000000"/>
          <w:lang w:val="en-US"/>
        </w:rPr>
        <w:t>TIMSS</w:t>
      </w:r>
      <w:r w:rsidRPr="00155531">
        <w:rPr>
          <w:color w:val="000000"/>
        </w:rPr>
        <w:t>, который в целом не изменился за последние годы (2011</w:t>
      </w:r>
      <w:r w:rsidRPr="00155531">
        <w:rPr>
          <w:color w:val="2F0000"/>
          <w:sz w:val="25"/>
          <w:szCs w:val="25"/>
        </w:rPr>
        <w:t>–</w:t>
      </w:r>
      <w:r w:rsidRPr="00155531">
        <w:rPr>
          <w:color w:val="000000"/>
        </w:rPr>
        <w:t>2015).</w:t>
      </w:r>
    </w:p>
    <w:p w:rsidR="001D13DF" w:rsidRPr="00155531" w:rsidRDefault="001D13DF" w:rsidP="001D13DF">
      <w:pPr>
        <w:pStyle w:val="a5"/>
        <w:spacing w:line="360" w:lineRule="auto"/>
        <w:ind w:firstLine="709"/>
        <w:jc w:val="both"/>
      </w:pPr>
      <w:r w:rsidRPr="00155531">
        <w:t>По сравнению с предыдущим циклом исследования (2011 год) в распределении российских восьмиклассников по уровням математической подготовки не произошло никаких существенных изменений.</w:t>
      </w:r>
    </w:p>
    <w:p w:rsidR="001D13DF" w:rsidRPr="00155531" w:rsidRDefault="001D13DF" w:rsidP="001D13DF">
      <w:pPr>
        <w:pStyle w:val="a5"/>
        <w:spacing w:line="360" w:lineRule="auto"/>
        <w:ind w:firstLine="709"/>
        <w:jc w:val="both"/>
        <w:rPr>
          <w:color w:val="000000"/>
        </w:rPr>
      </w:pPr>
      <w:r w:rsidRPr="00155531">
        <w:t>По сравнению с 2011 годом в результатах российских учащихся 8 классов по содержательным областям и видам познавательной деятельности также не произошло никаких существенных изменений.</w:t>
      </w:r>
    </w:p>
    <w:p w:rsidR="001D13DF" w:rsidRPr="00155531" w:rsidRDefault="001D13DF" w:rsidP="001D13DF">
      <w:pPr>
        <w:spacing w:line="360" w:lineRule="auto"/>
        <w:ind w:firstLine="709"/>
        <w:jc w:val="both"/>
      </w:pPr>
      <w:r w:rsidRPr="00155531">
        <w:t xml:space="preserve">С 1995 года, когда Россия приняла участие в первом цикле исследования </w:t>
      </w:r>
      <w:r w:rsidRPr="00155531">
        <w:rPr>
          <w:lang w:val="en-US"/>
        </w:rPr>
        <w:t>TIMSS</w:t>
      </w:r>
      <w:r w:rsidRPr="00155531">
        <w:t>, результаты российских учащихся 8 классов</w:t>
      </w:r>
      <w:r w:rsidRPr="00155531">
        <w:rPr>
          <w:b/>
        </w:rPr>
        <w:t xml:space="preserve"> по естествознанию</w:t>
      </w:r>
      <w:r w:rsidRPr="00155531">
        <w:t xml:space="preserve"> постоянно возрастают. Исключением является цикл 2003 года, когда было зафиксировано некоторое снижение их успешности при выполнении международного теста. Всего же за последние 20 лет рост результатов школьников России составил 21 балл по международной шкале. По сравнению с предыдущим этапом исследования в 2011 году учащиеся России улучшили свой результат по естествознанию всего на 2 балла, что не является статистически значимым увеличением.</w:t>
      </w:r>
    </w:p>
    <w:p w:rsidR="001D13DF" w:rsidRPr="00155531" w:rsidRDefault="001D13DF" w:rsidP="001D13DF">
      <w:pPr>
        <w:spacing w:line="360" w:lineRule="auto"/>
        <w:ind w:firstLine="709"/>
        <w:jc w:val="both"/>
      </w:pPr>
      <w:r w:rsidRPr="00155531">
        <w:t>Число российских учащихся 8 классов, имеющих высший и высокий уровни подготовки по естествознанию, с 2003 года постоянно увеличивается: в 2003 году таких учащихся было 32%, в 2007 году – 41%, в 2011 году – 48%, в 2015 году – 49%. Постепенно уменьшается и число учащихся, продемонстрировавших низкий уровень подготовки или не достигших даже низкого уровня (с 30% в 2003 году до 19% в 2011 и 2015 годах). Кроме того, с 2003 года с 7% до 4% уменьшилось число учащихся, знания которых не отвечают международному стандарту низкого уровня.</w:t>
      </w:r>
    </w:p>
    <w:p w:rsidR="001D13DF" w:rsidRPr="00155531" w:rsidRDefault="001D13DF" w:rsidP="001D13DF">
      <w:pPr>
        <w:spacing w:line="360" w:lineRule="auto"/>
        <w:ind w:firstLine="709"/>
        <w:jc w:val="both"/>
      </w:pPr>
      <w:r w:rsidRPr="00155531">
        <w:t>По сравнению с предыдущим циклом исследования, который проводился в 2011 году, существенных изменений в результатах российских восьмиклассников по предметным областям не произошло. Однако стоит отметить, что суммарно по биологии, химии и физике российские учащиеся прибавили к своему результату 2011 года 7 баллов, что, возможно, могло привести к значимому повышению общего результата по естествознанию, однако падение на 3 балла результатов по географии не позволило восьмиклассникам получить более высокий общий балл.</w:t>
      </w:r>
    </w:p>
    <w:p w:rsidR="001D13DF" w:rsidRPr="00155531" w:rsidRDefault="001D13DF" w:rsidP="001D13DF">
      <w:pPr>
        <w:spacing w:line="360" w:lineRule="auto"/>
        <w:ind w:firstLine="709"/>
        <w:jc w:val="both"/>
      </w:pPr>
      <w:r w:rsidRPr="00155531">
        <w:t>По сравнению с 2011 годом значимых изменений в результатах овладения российскими учащимися 8 классов различными видами познавательной деятельности не произошло, однако наметилась позитивная тенденция в выполнении заданий группы «Рассуждение».</w:t>
      </w:r>
    </w:p>
    <w:p w:rsidR="001D13DF" w:rsidRPr="00155531" w:rsidRDefault="001D13DF" w:rsidP="001D13DF">
      <w:pPr>
        <w:snapToGrid w:val="0"/>
        <w:spacing w:line="360" w:lineRule="auto"/>
        <w:ind w:firstLine="709"/>
        <w:jc w:val="both"/>
      </w:pPr>
      <w:r w:rsidRPr="00155531">
        <w:t xml:space="preserve">Анализ результатов выполнения заданий по математике (профильный уровень) и по физике (профильный уровень) учащимися 11 классов в 2008 и 2015 годах показал, что за период с 1995 года по 2008 год было зафиксировано повышение средних результатов российских выпускников, изучавших углубленный </w:t>
      </w:r>
      <w:r w:rsidRPr="00155531">
        <w:rPr>
          <w:b/>
        </w:rPr>
        <w:t>профильный курс математики</w:t>
      </w:r>
      <w:r w:rsidRPr="00155531">
        <w:t>, а за период с 2008 по 2015 годы – снижение средних результатов. Снижение результатов также наблюдается у учащихся Франции и Италии.</w:t>
      </w:r>
    </w:p>
    <w:p w:rsidR="001D13DF" w:rsidRPr="00155531" w:rsidRDefault="001D13DF" w:rsidP="001D13DF">
      <w:pPr>
        <w:snapToGrid w:val="0"/>
        <w:spacing w:line="360" w:lineRule="auto"/>
        <w:ind w:firstLine="709"/>
        <w:jc w:val="both"/>
      </w:pPr>
      <w:r w:rsidRPr="00155531">
        <w:t>За два десятилетия произошли изменения в распределении учащихся по уровням математической подготовки: уменьшилось число учащихся с высшим, высоким и средним уровнями подготовки и увеличилось число учащихся в группе с уровнем подготовки ниже средней.</w:t>
      </w:r>
    </w:p>
    <w:p w:rsidR="001D13DF" w:rsidRPr="00155531" w:rsidRDefault="001D13DF" w:rsidP="001D13DF">
      <w:pPr>
        <w:spacing w:line="360" w:lineRule="auto"/>
        <w:ind w:firstLine="709"/>
        <w:jc w:val="both"/>
      </w:pPr>
      <w:r w:rsidRPr="00155531">
        <w:t xml:space="preserve">Тенденцию изменения в результатах российских </w:t>
      </w:r>
      <w:r w:rsidRPr="00155531">
        <w:rPr>
          <w:b/>
        </w:rPr>
        <w:t>выпускников средней школы по физике</w:t>
      </w:r>
      <w:r w:rsidRPr="00155531">
        <w:t xml:space="preserve"> можно выявить при сравнении средних баллов, полученных ими при участии в трех циклах исследования </w:t>
      </w:r>
      <w:r w:rsidRPr="00155531">
        <w:rPr>
          <w:lang w:val="en-US"/>
        </w:rPr>
        <w:t>TIMSS</w:t>
      </w:r>
      <w:r w:rsidRPr="00155531">
        <w:t xml:space="preserve"> </w:t>
      </w:r>
      <w:r w:rsidRPr="00155531">
        <w:rPr>
          <w:lang w:val="en-US"/>
        </w:rPr>
        <w:t>Advanced</w:t>
      </w:r>
      <w:r w:rsidRPr="00155531">
        <w:t xml:space="preserve"> за период с 1995 по 2015 годы.</w:t>
      </w:r>
    </w:p>
    <w:p w:rsidR="001D13DF" w:rsidRPr="00155531" w:rsidRDefault="001D13DF" w:rsidP="001D13DF">
      <w:pPr>
        <w:snapToGrid w:val="0"/>
        <w:spacing w:line="360" w:lineRule="auto"/>
        <w:ind w:firstLine="709"/>
        <w:jc w:val="both"/>
      </w:pPr>
      <w:r w:rsidRPr="00155531">
        <w:t xml:space="preserve">Сравнение средних баллов показывает понижение результатов российских выпускников в выполнении международных тестов по физике на 38 баллов за двадцатилетний период. Снижение результатов наблюдается во всех странах, участвовавших в исследовании </w:t>
      </w:r>
      <w:r w:rsidRPr="00155531">
        <w:rPr>
          <w:lang w:val="en-US"/>
        </w:rPr>
        <w:t>TIMSS</w:t>
      </w:r>
      <w:r w:rsidRPr="00155531">
        <w:t>, кроме Словении</w:t>
      </w:r>
      <w:r w:rsidRPr="00155531">
        <w:rPr>
          <w:sz w:val="22"/>
        </w:rPr>
        <w:t xml:space="preserve">. </w:t>
      </w:r>
      <w:r w:rsidRPr="00155531">
        <w:t>Сравнение по годам показывает, что результаты российских девушек практически не меняются (снижение за 20 лет составило только 9 баллов по международной шкале), а юноши на каждом из двух периодов (1995–2008 и 2008–2015 годы) теряют примерно одинаковое количество баллов. В целом снижение результатов юношей составило 63 балла по международной шкале.</w:t>
      </w:r>
    </w:p>
    <w:p w:rsidR="001D13DF" w:rsidRPr="00155531" w:rsidRDefault="001D13DF" w:rsidP="001D13DF">
      <w:pPr>
        <w:snapToGrid w:val="0"/>
        <w:spacing w:line="360" w:lineRule="auto"/>
        <w:ind w:firstLine="709"/>
        <w:jc w:val="both"/>
        <w:rPr>
          <w:noProof/>
        </w:rPr>
      </w:pPr>
      <w:r w:rsidRPr="00155531">
        <w:t>За двадцать лет с 1995 по 2015 годы произошли изменения в распределении российских учащихся по уровням подготовки по физике: уменьшилось число учащихся с высшим и высоким уровнями подготовки на 15% (с 53% до 38%) и увеличилось на 15% число учащихся в группе с уровнем подготовки ниже средней (с 23% до 38%).</w:t>
      </w:r>
    </w:p>
    <w:p w:rsidR="001D13DF" w:rsidRPr="00155531" w:rsidRDefault="001D13DF" w:rsidP="001D13DF">
      <w:pPr>
        <w:snapToGrid w:val="0"/>
        <w:spacing w:line="360" w:lineRule="auto"/>
        <w:jc w:val="both"/>
        <w:rPr>
          <w:b/>
        </w:rPr>
      </w:pPr>
    </w:p>
    <w:p w:rsidR="001D13DF" w:rsidRDefault="001D13DF" w:rsidP="001D13DF">
      <w:pPr>
        <w:spacing w:line="360" w:lineRule="auto"/>
        <w:rPr>
          <w:rFonts w:eastAsiaTheme="majorEastAsia"/>
          <w:b/>
          <w:bCs/>
        </w:rPr>
      </w:pPr>
    </w:p>
    <w:p w:rsidR="00E37547" w:rsidRDefault="00E37547" w:rsidP="001D13DF">
      <w:pPr>
        <w:spacing w:line="360" w:lineRule="auto"/>
        <w:rPr>
          <w:rFonts w:eastAsiaTheme="majorEastAsia"/>
          <w:b/>
          <w:bCs/>
        </w:rPr>
      </w:pPr>
    </w:p>
    <w:p w:rsidR="00E37547" w:rsidRDefault="00E37547" w:rsidP="001D13DF">
      <w:pPr>
        <w:spacing w:line="360" w:lineRule="auto"/>
        <w:rPr>
          <w:rFonts w:eastAsiaTheme="majorEastAsia"/>
          <w:b/>
          <w:bCs/>
        </w:rPr>
      </w:pPr>
    </w:p>
    <w:p w:rsidR="00E37547" w:rsidRDefault="00E37547" w:rsidP="001D13DF">
      <w:pPr>
        <w:spacing w:line="360" w:lineRule="auto"/>
        <w:rPr>
          <w:rFonts w:eastAsiaTheme="majorEastAsia"/>
          <w:b/>
          <w:bCs/>
        </w:rPr>
      </w:pPr>
    </w:p>
    <w:p w:rsidR="00E37547" w:rsidRDefault="00E37547" w:rsidP="001D13DF">
      <w:pPr>
        <w:spacing w:line="360" w:lineRule="auto"/>
        <w:rPr>
          <w:rFonts w:eastAsiaTheme="majorEastAsia"/>
          <w:b/>
          <w:bCs/>
        </w:rPr>
      </w:pPr>
    </w:p>
    <w:p w:rsidR="00E37547" w:rsidRDefault="00E37547" w:rsidP="001D13DF">
      <w:pPr>
        <w:spacing w:line="360" w:lineRule="auto"/>
        <w:rPr>
          <w:rFonts w:eastAsiaTheme="majorEastAsia"/>
          <w:b/>
          <w:bCs/>
        </w:rPr>
      </w:pPr>
    </w:p>
    <w:p w:rsidR="00E37547" w:rsidRDefault="00E37547" w:rsidP="001D13DF">
      <w:pPr>
        <w:spacing w:line="360" w:lineRule="auto"/>
        <w:rPr>
          <w:rFonts w:eastAsiaTheme="majorEastAsia"/>
          <w:b/>
          <w:bCs/>
        </w:rPr>
      </w:pPr>
    </w:p>
    <w:p w:rsidR="00E37547" w:rsidRDefault="00E37547" w:rsidP="001D13DF">
      <w:pPr>
        <w:spacing w:line="360" w:lineRule="auto"/>
        <w:rPr>
          <w:rFonts w:eastAsiaTheme="majorEastAsia"/>
          <w:b/>
          <w:bCs/>
        </w:rPr>
      </w:pPr>
    </w:p>
    <w:p w:rsidR="00E37547" w:rsidRPr="00A11A4B" w:rsidRDefault="00E37547" w:rsidP="00E37547">
      <w:pPr>
        <w:snapToGrid w:val="0"/>
        <w:spacing w:line="360" w:lineRule="auto"/>
        <w:rPr>
          <w:b/>
          <w:color w:val="000000" w:themeColor="text1"/>
          <w:shd w:val="clear" w:color="auto" w:fill="FFFFFF"/>
        </w:rPr>
      </w:pPr>
    </w:p>
    <w:p w:rsidR="00E37547" w:rsidRPr="00A11A4B" w:rsidRDefault="00E37547" w:rsidP="00E37547">
      <w:pPr>
        <w:snapToGrid w:val="0"/>
        <w:spacing w:line="360" w:lineRule="auto"/>
        <w:jc w:val="center"/>
        <w:rPr>
          <w:b/>
          <w:color w:val="000000" w:themeColor="text1"/>
          <w:shd w:val="clear" w:color="auto" w:fill="FFFFFF"/>
        </w:rPr>
      </w:pPr>
      <w:r w:rsidRPr="00A11A4B">
        <w:rPr>
          <w:b/>
          <w:color w:val="000000" w:themeColor="text1"/>
          <w:shd w:val="clear" w:color="auto" w:fill="FFFFFF"/>
        </w:rPr>
        <w:t>2.7.1. Отчет о проведении экспертизы заданий международного банка заданий исследования читательской, математической и естественнонаучной грамотности 15-летних учащихся PISA-2018 на соответствие особенностям общего образования в России</w:t>
      </w:r>
    </w:p>
    <w:p w:rsidR="00E37547" w:rsidRPr="00A11A4B" w:rsidRDefault="00E37547" w:rsidP="00E37547">
      <w:pPr>
        <w:spacing w:line="360" w:lineRule="auto"/>
        <w:ind w:firstLine="709"/>
        <w:jc w:val="both"/>
        <w:rPr>
          <w:color w:val="000000" w:themeColor="text1"/>
          <w:shd w:val="clear" w:color="auto" w:fill="FFFFFF"/>
        </w:rPr>
      </w:pPr>
      <w:r w:rsidRPr="00A11A4B">
        <w:rPr>
          <w:color w:val="000000" w:themeColor="text1"/>
          <w:shd w:val="clear" w:color="auto" w:fill="FFFFFF"/>
        </w:rPr>
        <w:t xml:space="preserve">Особенностью </w:t>
      </w:r>
      <w:r w:rsidRPr="00A11A4B">
        <w:rPr>
          <w:color w:val="000000" w:themeColor="text1"/>
        </w:rPr>
        <w:t>исследования читательской, математической и естественнонаучной</w:t>
      </w:r>
      <w:r w:rsidRPr="00A11A4B">
        <w:rPr>
          <w:b/>
          <w:color w:val="000000" w:themeColor="text1"/>
        </w:rPr>
        <w:t xml:space="preserve"> </w:t>
      </w:r>
      <w:r w:rsidRPr="00A11A4B">
        <w:rPr>
          <w:color w:val="000000" w:themeColor="text1"/>
        </w:rPr>
        <w:t xml:space="preserve">грамотности 15-летних учащихся </w:t>
      </w:r>
      <w:r w:rsidRPr="00A11A4B">
        <w:rPr>
          <w:color w:val="000000" w:themeColor="text1"/>
          <w:shd w:val="clear" w:color="auto" w:fill="FFFFFF"/>
        </w:rPr>
        <w:t xml:space="preserve">PISA, которое будет проводиться в 2018 году, является ориентация его, главным образом, на оценку читательской грамотности. Поэтому в исследовании 2018 года для оценки математической и естественнонаучной грамотности будут использоваться якорные задания (т.е. задания, которые входили в инструментарий тестирования прошлых циклов). Для оценки читательской грамотности будут использоваться как якорные задания по чтению, позволяющие осуществлять сравнение результатов разных циклов исследования, так и новые, разработанные специально для нового цикла исследования. </w:t>
      </w:r>
    </w:p>
    <w:p w:rsidR="00E37547" w:rsidRPr="00A11A4B" w:rsidRDefault="00E37547" w:rsidP="00E37547">
      <w:pPr>
        <w:spacing w:line="360" w:lineRule="auto"/>
        <w:ind w:firstLine="709"/>
        <w:jc w:val="both"/>
        <w:rPr>
          <w:color w:val="000000" w:themeColor="text1"/>
        </w:rPr>
      </w:pPr>
      <w:r w:rsidRPr="00A11A4B">
        <w:rPr>
          <w:color w:val="000000" w:themeColor="text1"/>
          <w:shd w:val="clear" w:color="auto" w:fill="FFFFFF"/>
        </w:rPr>
        <w:t>Одним из этапов разработки заданий для международного банка</w:t>
      </w:r>
      <w:r w:rsidRPr="00A11A4B">
        <w:rPr>
          <w:color w:val="000000" w:themeColor="text1"/>
        </w:rPr>
        <w:t xml:space="preserve"> является экспертное рассмотрение заданий специалистами (экспертами) всех стран-участниц. Для анализа и оценки новых заданий по чтению международным координационным центром были предоставлены следующие материалы:</w:t>
      </w:r>
    </w:p>
    <w:p w:rsidR="00E37547" w:rsidRPr="00A11A4B" w:rsidRDefault="00E37547" w:rsidP="00280EC3">
      <w:pPr>
        <w:pStyle w:val="a5"/>
        <w:numPr>
          <w:ilvl w:val="0"/>
          <w:numId w:val="67"/>
        </w:numPr>
        <w:tabs>
          <w:tab w:val="left" w:pos="1134"/>
        </w:tabs>
        <w:spacing w:line="360" w:lineRule="auto"/>
        <w:ind w:left="0" w:firstLine="709"/>
        <w:jc w:val="both"/>
        <w:rPr>
          <w:color w:val="000000" w:themeColor="text1"/>
        </w:rPr>
      </w:pPr>
      <w:r w:rsidRPr="00A11A4B">
        <w:rPr>
          <w:color w:val="000000" w:themeColor="text1"/>
        </w:rPr>
        <w:t>Тексты стимульных материалов и заданий на английском языке, рисунки и графики к ним (в формате Word или PDF);</w:t>
      </w:r>
    </w:p>
    <w:p w:rsidR="00E37547" w:rsidRPr="00A11A4B" w:rsidRDefault="00E37547" w:rsidP="00280EC3">
      <w:pPr>
        <w:pStyle w:val="a5"/>
        <w:numPr>
          <w:ilvl w:val="0"/>
          <w:numId w:val="67"/>
        </w:numPr>
        <w:tabs>
          <w:tab w:val="left" w:pos="1134"/>
        </w:tabs>
        <w:spacing w:line="360" w:lineRule="auto"/>
        <w:ind w:left="0" w:firstLine="709"/>
        <w:jc w:val="both"/>
        <w:rPr>
          <w:color w:val="000000" w:themeColor="text1"/>
        </w:rPr>
      </w:pPr>
      <w:r w:rsidRPr="00A11A4B">
        <w:rPr>
          <w:color w:val="000000" w:themeColor="text1"/>
        </w:rPr>
        <w:t>Руководство по оцениванию, приведенное к каждому заданию;</w:t>
      </w:r>
    </w:p>
    <w:p w:rsidR="00E37547" w:rsidRPr="00A11A4B" w:rsidRDefault="00E37547" w:rsidP="00280EC3">
      <w:pPr>
        <w:pStyle w:val="a5"/>
        <w:numPr>
          <w:ilvl w:val="0"/>
          <w:numId w:val="67"/>
        </w:numPr>
        <w:tabs>
          <w:tab w:val="left" w:pos="1134"/>
        </w:tabs>
        <w:spacing w:line="360" w:lineRule="auto"/>
        <w:ind w:left="0" w:firstLine="709"/>
        <w:jc w:val="both"/>
        <w:rPr>
          <w:color w:val="000000" w:themeColor="text1"/>
        </w:rPr>
      </w:pPr>
      <w:r w:rsidRPr="00A11A4B">
        <w:rPr>
          <w:color w:val="000000" w:themeColor="text1"/>
        </w:rPr>
        <w:t>Форма для экспертизы заданий для занесения экспертами оценок и комментариев по каждому заданию и стимульному материалу (в формате Excel на английском языке).</w:t>
      </w:r>
    </w:p>
    <w:p w:rsidR="00E37547" w:rsidRPr="00A11A4B" w:rsidRDefault="00E37547" w:rsidP="00E37547">
      <w:pPr>
        <w:snapToGrid w:val="0"/>
        <w:spacing w:line="360" w:lineRule="auto"/>
        <w:ind w:firstLine="708"/>
        <w:jc w:val="both"/>
        <w:rPr>
          <w:color w:val="000000" w:themeColor="text1"/>
          <w:shd w:val="clear" w:color="auto" w:fill="FFFFFF"/>
        </w:rPr>
      </w:pPr>
      <w:r w:rsidRPr="00A11A4B">
        <w:rPr>
          <w:color w:val="000000" w:themeColor="text1"/>
          <w:shd w:val="clear" w:color="auto" w:fill="FFFFFF"/>
        </w:rPr>
        <w:t xml:space="preserve">Для экспертизы заданий как по содержанию, так и по тестологическим характеристикам на подготовительном этапе исследования PISA-2018 были привлечены специалисты, имеющие опыт разработки и экспертизы заданий в рамках международных исследований оценки качества образования </w:t>
      </w:r>
    </w:p>
    <w:p w:rsidR="00E37547" w:rsidRPr="00A11A4B" w:rsidRDefault="00E37547" w:rsidP="00E37547">
      <w:pPr>
        <w:spacing w:line="360" w:lineRule="auto"/>
        <w:rPr>
          <w:color w:val="000000" w:themeColor="text1"/>
        </w:rPr>
      </w:pPr>
      <w:r w:rsidRPr="00A11A4B">
        <w:rPr>
          <w:color w:val="000000" w:themeColor="text1"/>
          <w:shd w:val="clear" w:color="auto" w:fill="FFFFFF"/>
        </w:rPr>
        <w:t xml:space="preserve">Экспертиза заданий проводилась на английском языке. </w:t>
      </w:r>
      <w:r w:rsidRPr="00A11A4B">
        <w:rPr>
          <w:color w:val="000000" w:themeColor="text1"/>
        </w:rPr>
        <w:t>Процедура экспертизы заданий международного банка исследования PISA-2018 российскими экспертами состояла из нескольких этапов:</w:t>
      </w:r>
    </w:p>
    <w:p w:rsidR="00E37547" w:rsidRPr="00A11A4B" w:rsidRDefault="00E37547" w:rsidP="00280EC3">
      <w:pPr>
        <w:pStyle w:val="a5"/>
        <w:numPr>
          <w:ilvl w:val="0"/>
          <w:numId w:val="68"/>
        </w:numPr>
        <w:spacing w:line="360" w:lineRule="auto"/>
        <w:ind w:left="0" w:firstLine="709"/>
        <w:jc w:val="both"/>
        <w:rPr>
          <w:color w:val="000000" w:themeColor="text1"/>
        </w:rPr>
      </w:pPr>
      <w:r w:rsidRPr="00A11A4B">
        <w:rPr>
          <w:color w:val="000000" w:themeColor="text1"/>
        </w:rPr>
        <w:t>Предварительное ознакомление с заданиями.</w:t>
      </w:r>
    </w:p>
    <w:p w:rsidR="00E37547" w:rsidRPr="00A11A4B" w:rsidRDefault="00E37547" w:rsidP="00280EC3">
      <w:pPr>
        <w:pStyle w:val="a5"/>
        <w:numPr>
          <w:ilvl w:val="0"/>
          <w:numId w:val="68"/>
        </w:numPr>
        <w:spacing w:line="360" w:lineRule="auto"/>
        <w:ind w:left="0" w:firstLine="709"/>
        <w:jc w:val="both"/>
        <w:rPr>
          <w:color w:val="000000" w:themeColor="text1"/>
        </w:rPr>
      </w:pPr>
      <w:r w:rsidRPr="00A11A4B">
        <w:rPr>
          <w:color w:val="000000" w:themeColor="text1"/>
        </w:rPr>
        <w:t>Совместное обсуждение стимульных материалов и заданий к ним и занесение оценок и комментариев в форму экспертизы.</w:t>
      </w:r>
    </w:p>
    <w:p w:rsidR="00E37547" w:rsidRPr="00A11A4B" w:rsidRDefault="00E37547" w:rsidP="00280EC3">
      <w:pPr>
        <w:pStyle w:val="a5"/>
        <w:numPr>
          <w:ilvl w:val="0"/>
          <w:numId w:val="68"/>
        </w:numPr>
        <w:spacing w:line="360" w:lineRule="auto"/>
        <w:ind w:left="0" w:firstLine="709"/>
        <w:jc w:val="both"/>
        <w:rPr>
          <w:color w:val="000000" w:themeColor="text1"/>
        </w:rPr>
      </w:pPr>
      <w:r w:rsidRPr="00A11A4B">
        <w:rPr>
          <w:color w:val="000000" w:themeColor="text1"/>
        </w:rPr>
        <w:t>Отправка заполненных форм экспертизы на портал исследования PISA-2018.</w:t>
      </w:r>
    </w:p>
    <w:p w:rsidR="00E37547" w:rsidRPr="00A11A4B" w:rsidRDefault="00E37547" w:rsidP="00E37547">
      <w:pPr>
        <w:pStyle w:val="a5"/>
        <w:spacing w:line="360" w:lineRule="auto"/>
        <w:ind w:left="0" w:firstLine="1069"/>
        <w:jc w:val="both"/>
        <w:rPr>
          <w:b/>
          <w:color w:val="000000" w:themeColor="text1"/>
        </w:rPr>
      </w:pPr>
    </w:p>
    <w:p w:rsidR="00E37547" w:rsidRPr="00A11A4B" w:rsidRDefault="00E37547" w:rsidP="00E37547">
      <w:pPr>
        <w:pStyle w:val="a5"/>
        <w:spacing w:line="360" w:lineRule="auto"/>
        <w:ind w:left="0" w:firstLine="1069"/>
        <w:jc w:val="center"/>
        <w:rPr>
          <w:b/>
          <w:color w:val="000000" w:themeColor="text1"/>
        </w:rPr>
      </w:pPr>
      <w:r w:rsidRPr="00A11A4B">
        <w:rPr>
          <w:b/>
          <w:color w:val="000000" w:themeColor="text1"/>
        </w:rPr>
        <w:t xml:space="preserve">Анализ заданий международного банка исследовании </w:t>
      </w:r>
      <w:r w:rsidRPr="00A11A4B">
        <w:rPr>
          <w:b/>
          <w:color w:val="000000" w:themeColor="text1"/>
          <w:lang w:val="en-US"/>
        </w:rPr>
        <w:t>PISA</w:t>
      </w:r>
      <w:r w:rsidRPr="00A11A4B">
        <w:rPr>
          <w:b/>
          <w:color w:val="000000" w:themeColor="text1"/>
        </w:rPr>
        <w:t>-2018 на соответствие их содержания российским образовательным стандартам общего образования</w:t>
      </w:r>
    </w:p>
    <w:p w:rsidR="00E37547" w:rsidRPr="00A11A4B" w:rsidRDefault="00E37547" w:rsidP="00E37547">
      <w:pPr>
        <w:spacing w:line="360" w:lineRule="auto"/>
        <w:ind w:firstLine="709"/>
        <w:jc w:val="both"/>
        <w:rPr>
          <w:color w:val="000000" w:themeColor="text1"/>
        </w:rPr>
      </w:pPr>
      <w:r w:rsidRPr="00A11A4B">
        <w:rPr>
          <w:color w:val="000000" w:themeColor="text1"/>
        </w:rPr>
        <w:t xml:space="preserve">В исследовании </w:t>
      </w:r>
      <w:r w:rsidRPr="00A11A4B">
        <w:rPr>
          <w:color w:val="000000" w:themeColor="text1"/>
          <w:lang w:val="en-US"/>
        </w:rPr>
        <w:t>PISA</w:t>
      </w:r>
      <w:r w:rsidRPr="00A11A4B">
        <w:rPr>
          <w:color w:val="000000" w:themeColor="text1"/>
        </w:rPr>
        <w:t xml:space="preserve"> принимают участие 15-летние учащиеся, которые обучаются в 7, 8, 9, 10, 11 классах образовательных организаций общего образования, а также в образовательных организациях среднего профессионального образования. Одной из задач экспертов являлось определение соответствия содержания задания российским образовательным стандартам общего образования. В результате данного анализа специалисты ставили оценку от 1 до 5 в зависимости от того, насколько сильно задание отражает содержание российской учебной программы общего образования. </w:t>
      </w:r>
    </w:p>
    <w:p w:rsidR="00E37547" w:rsidRPr="00A11A4B" w:rsidRDefault="00E37547" w:rsidP="00E37547">
      <w:pPr>
        <w:spacing w:line="360" w:lineRule="auto"/>
        <w:ind w:firstLine="709"/>
        <w:jc w:val="both"/>
        <w:rPr>
          <w:color w:val="000000" w:themeColor="text1"/>
        </w:rPr>
      </w:pPr>
      <w:r w:rsidRPr="00A11A4B">
        <w:rPr>
          <w:color w:val="000000" w:themeColor="text1"/>
        </w:rPr>
        <w:t>Национальные эксперты оценивали задания и стимульные материалы, основываясь на предложенных критериях</w:t>
      </w:r>
      <w:r>
        <w:rPr>
          <w:color w:val="000000" w:themeColor="text1"/>
        </w:rPr>
        <w:t xml:space="preserve"> (</w:t>
      </w:r>
      <w:r w:rsidRPr="00144493">
        <w:rPr>
          <w:color w:val="000000" w:themeColor="text1"/>
        </w:rPr>
        <w:t>запрос на предоставление критериев, разработанных международными и российскими экспертами</w:t>
      </w:r>
      <w:r>
        <w:rPr>
          <w:color w:val="000000" w:themeColor="text1"/>
        </w:rPr>
        <w:t xml:space="preserve">, представлен на электронном носителе </w:t>
      </w:r>
      <w:r w:rsidRPr="00144493">
        <w:rPr>
          <w:color w:val="000000" w:themeColor="text1"/>
        </w:rPr>
        <w:t>в папке «Согласования», папке «2.</w:t>
      </w:r>
      <w:r>
        <w:rPr>
          <w:color w:val="000000" w:themeColor="text1"/>
        </w:rPr>
        <w:t>7</w:t>
      </w:r>
      <w:r w:rsidRPr="00144493">
        <w:rPr>
          <w:color w:val="000000" w:themeColor="text1"/>
        </w:rPr>
        <w:t>.»</w:t>
      </w:r>
      <w:r>
        <w:rPr>
          <w:color w:val="000000" w:themeColor="text1"/>
        </w:rPr>
        <w:t>)</w:t>
      </w:r>
      <w:r w:rsidRPr="00A11A4B">
        <w:rPr>
          <w:color w:val="000000" w:themeColor="text1"/>
        </w:rPr>
        <w:t>, которые были разделены на три блока:</w:t>
      </w:r>
    </w:p>
    <w:p w:rsidR="00E37547" w:rsidRPr="00A11A4B" w:rsidRDefault="00E37547" w:rsidP="00280EC3">
      <w:pPr>
        <w:numPr>
          <w:ilvl w:val="0"/>
          <w:numId w:val="73"/>
        </w:numPr>
        <w:spacing w:line="360" w:lineRule="auto"/>
        <w:jc w:val="both"/>
        <w:rPr>
          <w:color w:val="000000" w:themeColor="text1"/>
          <w:lang w:bidi="en-US"/>
        </w:rPr>
      </w:pPr>
      <w:r w:rsidRPr="00A11A4B">
        <w:rPr>
          <w:color w:val="000000" w:themeColor="text1"/>
          <w:lang w:bidi="en-US"/>
        </w:rPr>
        <w:t xml:space="preserve">Соответствие 15-летнему возрасту </w:t>
      </w:r>
    </w:p>
    <w:p w:rsidR="00E37547" w:rsidRPr="00A11A4B" w:rsidRDefault="00E37547" w:rsidP="00280EC3">
      <w:pPr>
        <w:numPr>
          <w:ilvl w:val="0"/>
          <w:numId w:val="72"/>
        </w:numPr>
        <w:spacing w:line="360" w:lineRule="auto"/>
        <w:jc w:val="both"/>
        <w:rPr>
          <w:color w:val="000000" w:themeColor="text1"/>
          <w:lang w:bidi="en-US"/>
        </w:rPr>
      </w:pPr>
      <w:r w:rsidRPr="00A11A4B">
        <w:rPr>
          <w:color w:val="000000" w:themeColor="text1"/>
          <w:lang w:bidi="en-US"/>
        </w:rPr>
        <w:t>Значимость для жизни</w:t>
      </w:r>
    </w:p>
    <w:p w:rsidR="00E37547" w:rsidRPr="00A11A4B" w:rsidRDefault="00E37547" w:rsidP="00280EC3">
      <w:pPr>
        <w:numPr>
          <w:ilvl w:val="0"/>
          <w:numId w:val="72"/>
        </w:numPr>
        <w:spacing w:line="360" w:lineRule="auto"/>
        <w:jc w:val="both"/>
        <w:rPr>
          <w:color w:val="000000" w:themeColor="text1"/>
          <w:lang w:bidi="en-US"/>
        </w:rPr>
      </w:pPr>
      <w:r w:rsidRPr="00A11A4B">
        <w:rPr>
          <w:color w:val="000000" w:themeColor="text1"/>
          <w:lang w:bidi="en-US"/>
        </w:rPr>
        <w:t>Соответствие учебной программе</w:t>
      </w:r>
    </w:p>
    <w:p w:rsidR="00E37547" w:rsidRPr="00A11A4B" w:rsidRDefault="00E37547" w:rsidP="00280EC3">
      <w:pPr>
        <w:numPr>
          <w:ilvl w:val="0"/>
          <w:numId w:val="72"/>
        </w:numPr>
        <w:spacing w:line="360" w:lineRule="auto"/>
        <w:jc w:val="both"/>
        <w:rPr>
          <w:color w:val="000000" w:themeColor="text1"/>
          <w:lang w:bidi="en-US"/>
        </w:rPr>
      </w:pPr>
      <w:r w:rsidRPr="00A11A4B">
        <w:rPr>
          <w:color w:val="000000" w:themeColor="text1"/>
          <w:lang w:bidi="en-US"/>
        </w:rPr>
        <w:t>Уровень интереса</w:t>
      </w:r>
    </w:p>
    <w:p w:rsidR="00E37547" w:rsidRPr="00A11A4B" w:rsidRDefault="00E37547" w:rsidP="00280EC3">
      <w:pPr>
        <w:numPr>
          <w:ilvl w:val="0"/>
          <w:numId w:val="72"/>
        </w:numPr>
        <w:spacing w:line="360" w:lineRule="auto"/>
        <w:jc w:val="both"/>
        <w:rPr>
          <w:color w:val="000000" w:themeColor="text1"/>
          <w:lang w:bidi="en-US"/>
        </w:rPr>
      </w:pPr>
      <w:r w:rsidRPr="00A11A4B">
        <w:rPr>
          <w:color w:val="000000" w:themeColor="text1"/>
          <w:lang w:bidi="en-US"/>
        </w:rPr>
        <w:t>Аутентичность содержания</w:t>
      </w:r>
    </w:p>
    <w:p w:rsidR="00E37547" w:rsidRPr="00A11A4B" w:rsidRDefault="00E37547" w:rsidP="00280EC3">
      <w:pPr>
        <w:numPr>
          <w:ilvl w:val="0"/>
          <w:numId w:val="73"/>
        </w:numPr>
        <w:spacing w:line="360" w:lineRule="auto"/>
        <w:jc w:val="both"/>
        <w:rPr>
          <w:color w:val="000000" w:themeColor="text1"/>
        </w:rPr>
      </w:pPr>
      <w:r w:rsidRPr="00A11A4B">
        <w:rPr>
          <w:color w:val="000000" w:themeColor="text1"/>
        </w:rPr>
        <w:t>Культурные особенности</w:t>
      </w:r>
    </w:p>
    <w:p w:rsidR="00E37547" w:rsidRPr="00A11A4B" w:rsidRDefault="00E37547" w:rsidP="00E37547">
      <w:pPr>
        <w:spacing w:line="360" w:lineRule="auto"/>
        <w:ind w:left="1429" w:hanging="153"/>
        <w:jc w:val="both"/>
        <w:rPr>
          <w:color w:val="000000" w:themeColor="text1"/>
        </w:rPr>
      </w:pPr>
      <w:r w:rsidRPr="00A11A4B">
        <w:rPr>
          <w:color w:val="000000" w:themeColor="text1"/>
        </w:rPr>
        <w:t>5. Культурные проблемы</w:t>
      </w:r>
    </w:p>
    <w:p w:rsidR="00E37547" w:rsidRPr="00A11A4B" w:rsidRDefault="00E37547" w:rsidP="00280EC3">
      <w:pPr>
        <w:numPr>
          <w:ilvl w:val="0"/>
          <w:numId w:val="74"/>
        </w:numPr>
        <w:spacing w:line="360" w:lineRule="auto"/>
        <w:jc w:val="both"/>
        <w:rPr>
          <w:color w:val="000000" w:themeColor="text1"/>
          <w:lang w:bidi="en-US"/>
        </w:rPr>
      </w:pPr>
      <w:r w:rsidRPr="00A11A4B">
        <w:rPr>
          <w:color w:val="000000" w:themeColor="text1"/>
          <w:lang w:bidi="en-US"/>
        </w:rPr>
        <w:t>Культурные</w:t>
      </w:r>
      <w:r w:rsidRPr="00A11A4B">
        <w:rPr>
          <w:color w:val="000000" w:themeColor="text1"/>
        </w:rPr>
        <w:t>, гендерные или другие</w:t>
      </w:r>
      <w:r w:rsidRPr="00A11A4B">
        <w:rPr>
          <w:color w:val="000000" w:themeColor="text1"/>
          <w:lang w:bidi="en-US"/>
        </w:rPr>
        <w:t xml:space="preserve"> аспекты, к которым предвзятое отношение</w:t>
      </w:r>
    </w:p>
    <w:p w:rsidR="00E37547" w:rsidRPr="00A11A4B" w:rsidRDefault="00E37547" w:rsidP="00280EC3">
      <w:pPr>
        <w:numPr>
          <w:ilvl w:val="0"/>
          <w:numId w:val="73"/>
        </w:numPr>
        <w:spacing w:line="360" w:lineRule="auto"/>
        <w:jc w:val="both"/>
        <w:rPr>
          <w:color w:val="000000" w:themeColor="text1"/>
        </w:rPr>
      </w:pPr>
      <w:r w:rsidRPr="00A11A4B">
        <w:rPr>
          <w:color w:val="000000" w:themeColor="text1"/>
        </w:rPr>
        <w:t>Вопросы по разработке заданий</w:t>
      </w:r>
    </w:p>
    <w:p w:rsidR="00E37547" w:rsidRPr="00A11A4B" w:rsidRDefault="00E37547" w:rsidP="00280EC3">
      <w:pPr>
        <w:numPr>
          <w:ilvl w:val="0"/>
          <w:numId w:val="74"/>
        </w:numPr>
        <w:spacing w:line="360" w:lineRule="auto"/>
        <w:jc w:val="both"/>
        <w:rPr>
          <w:color w:val="000000" w:themeColor="text1"/>
          <w:lang w:bidi="en-US"/>
        </w:rPr>
      </w:pPr>
      <w:r w:rsidRPr="00A11A4B">
        <w:rPr>
          <w:color w:val="000000" w:themeColor="text1"/>
          <w:lang w:bidi="en-US"/>
        </w:rPr>
        <w:t>Проблемы с переводом</w:t>
      </w:r>
    </w:p>
    <w:p w:rsidR="00E37547" w:rsidRPr="00A11A4B" w:rsidRDefault="00E37547" w:rsidP="00280EC3">
      <w:pPr>
        <w:numPr>
          <w:ilvl w:val="0"/>
          <w:numId w:val="74"/>
        </w:numPr>
        <w:spacing w:line="360" w:lineRule="auto"/>
        <w:jc w:val="both"/>
        <w:rPr>
          <w:color w:val="000000" w:themeColor="text1"/>
          <w:lang w:bidi="en-US"/>
        </w:rPr>
      </w:pPr>
      <w:r w:rsidRPr="00A11A4B">
        <w:rPr>
          <w:color w:val="000000" w:themeColor="text1"/>
          <w:lang w:bidi="en-US"/>
        </w:rPr>
        <w:t>Цель задания</w:t>
      </w:r>
    </w:p>
    <w:p w:rsidR="00E37547" w:rsidRPr="00A11A4B" w:rsidRDefault="00E37547" w:rsidP="00280EC3">
      <w:pPr>
        <w:numPr>
          <w:ilvl w:val="0"/>
          <w:numId w:val="74"/>
        </w:numPr>
        <w:spacing w:line="360" w:lineRule="auto"/>
        <w:jc w:val="both"/>
        <w:rPr>
          <w:color w:val="000000" w:themeColor="text1"/>
        </w:rPr>
      </w:pPr>
      <w:r w:rsidRPr="00A11A4B">
        <w:rPr>
          <w:color w:val="000000" w:themeColor="text1"/>
        </w:rPr>
        <w:t xml:space="preserve"> Проблемы с руководством по кодированию заданий</w:t>
      </w:r>
    </w:p>
    <w:p w:rsidR="00E37547" w:rsidRPr="00A11A4B" w:rsidRDefault="00E37547" w:rsidP="00E37547">
      <w:pPr>
        <w:spacing w:line="360" w:lineRule="auto"/>
        <w:ind w:firstLine="709"/>
        <w:jc w:val="both"/>
        <w:rPr>
          <w:color w:val="000000" w:themeColor="text1"/>
        </w:rPr>
      </w:pPr>
      <w:r w:rsidRPr="00A11A4B">
        <w:rPr>
          <w:color w:val="000000" w:themeColor="text1"/>
        </w:rPr>
        <w:t>Критерии имели оценочную шкалу от 1 (не соответствует) до 5 (полностью соответствует) или ответы «Да» и «Нет». Итоговые оценки учитывали мнения и комментарии всех экспертов. Если было принято решение, что материал не должен быть включен в инструментарий, в соответствующей колонке вкратце объяснялось, почему было принято такое решение.</w:t>
      </w:r>
    </w:p>
    <w:p w:rsidR="00E37547" w:rsidRPr="00A11A4B" w:rsidRDefault="00E37547" w:rsidP="00E37547">
      <w:pPr>
        <w:pStyle w:val="a5"/>
        <w:spacing w:line="360" w:lineRule="auto"/>
        <w:ind w:left="0" w:firstLine="709"/>
        <w:jc w:val="both"/>
      </w:pPr>
      <w:r w:rsidRPr="00A11A4B">
        <w:t>Ниже представлен пример заполненной формы экспертизы заданий PISA-2018</w:t>
      </w:r>
    </w:p>
    <w:p w:rsidR="00E37547" w:rsidRPr="00A11A4B" w:rsidRDefault="00E37547" w:rsidP="00E37547">
      <w:pPr>
        <w:pStyle w:val="a5"/>
        <w:spacing w:line="360" w:lineRule="auto"/>
        <w:ind w:left="0"/>
        <w:jc w:val="both"/>
      </w:pPr>
      <w:r w:rsidRPr="00A11A4B">
        <w:rPr>
          <w:noProof/>
        </w:rPr>
        <w:drawing>
          <wp:inline distT="0" distB="0" distL="0" distR="0" wp14:anchorId="2A7AF89E" wp14:editId="4AA0A1A3">
            <wp:extent cx="6143625" cy="3782012"/>
            <wp:effectExtent l="19050" t="19050" r="28575" b="27988"/>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a:stretch>
                      <a:fillRect/>
                    </a:stretch>
                  </pic:blipFill>
                  <pic:spPr bwMode="auto">
                    <a:xfrm>
                      <a:off x="0" y="0"/>
                      <a:ext cx="6149614" cy="3785699"/>
                    </a:xfrm>
                    <a:prstGeom prst="rect">
                      <a:avLst/>
                    </a:prstGeom>
                    <a:noFill/>
                    <a:ln w="3175">
                      <a:solidFill>
                        <a:schemeClr val="tx1"/>
                      </a:solidFill>
                      <a:miter lim="800000"/>
                      <a:headEnd/>
                      <a:tailEnd/>
                    </a:ln>
                  </pic:spPr>
                </pic:pic>
              </a:graphicData>
            </a:graphic>
          </wp:inline>
        </w:drawing>
      </w:r>
    </w:p>
    <w:p w:rsidR="00E37547" w:rsidRPr="00A11A4B" w:rsidRDefault="00E37547" w:rsidP="00E37547">
      <w:pPr>
        <w:pStyle w:val="a5"/>
        <w:spacing w:line="360" w:lineRule="auto"/>
        <w:ind w:left="0" w:firstLine="709"/>
        <w:jc w:val="both"/>
      </w:pPr>
      <w:r w:rsidRPr="00A11A4B">
        <w:t>Рисунок 1.4. Пример заполненной формы экспертизы заданий по читательской грамотности PISA-2018.</w:t>
      </w:r>
    </w:p>
    <w:p w:rsidR="00E37547" w:rsidRPr="00A11A4B" w:rsidRDefault="00E37547" w:rsidP="00E37547">
      <w:pPr>
        <w:pStyle w:val="a5"/>
        <w:spacing w:line="360" w:lineRule="auto"/>
        <w:ind w:left="0" w:firstLine="709"/>
        <w:jc w:val="both"/>
      </w:pPr>
    </w:p>
    <w:p w:rsidR="00E37547" w:rsidRPr="00A11A4B" w:rsidRDefault="00E37547" w:rsidP="00E37547">
      <w:pPr>
        <w:spacing w:line="360" w:lineRule="auto"/>
        <w:ind w:firstLine="709"/>
        <w:jc w:val="both"/>
        <w:rPr>
          <w:color w:val="000000" w:themeColor="text1"/>
        </w:rPr>
      </w:pPr>
      <w:r w:rsidRPr="00A11A4B">
        <w:rPr>
          <w:color w:val="000000" w:themeColor="text1"/>
        </w:rPr>
        <w:t xml:space="preserve">В ходе своей работы эксперты отмечали задания, которые полностью соответствовали всем критериям, задания, требующие доработки, и задания, которые, с точки зрения экспертов, не подходят для включения их в инструментарий исследования </w:t>
      </w:r>
      <w:r w:rsidRPr="00A11A4B">
        <w:rPr>
          <w:color w:val="000000" w:themeColor="text1"/>
          <w:lang w:val="en-US"/>
        </w:rPr>
        <w:t>PISA</w:t>
      </w:r>
      <w:r w:rsidRPr="00A11A4B">
        <w:rPr>
          <w:color w:val="000000" w:themeColor="text1"/>
        </w:rPr>
        <w:t>-2018 и рекомендованы к удалению из международного банка заданий.</w:t>
      </w:r>
    </w:p>
    <w:p w:rsidR="00E37547" w:rsidRPr="00A11A4B" w:rsidRDefault="00E37547" w:rsidP="00E37547">
      <w:pPr>
        <w:spacing w:line="360" w:lineRule="auto"/>
        <w:ind w:firstLine="709"/>
        <w:jc w:val="both"/>
        <w:rPr>
          <w:color w:val="000000" w:themeColor="text1"/>
        </w:rPr>
      </w:pPr>
      <w:r w:rsidRPr="00A11A4B">
        <w:rPr>
          <w:color w:val="000000" w:themeColor="text1"/>
        </w:rPr>
        <w:t>По итогам анализа заданий эксперты сделали следующие выводы</w:t>
      </w:r>
      <w:r w:rsidRPr="00A11A4B">
        <w:rPr>
          <w:color w:val="000000" w:themeColor="text1"/>
          <w:shd w:val="clear" w:color="auto" w:fill="FFFFFF"/>
        </w:rPr>
        <w:t xml:space="preserve"> о соответствии заданий международного банка </w:t>
      </w:r>
      <w:r w:rsidRPr="00A11A4B">
        <w:rPr>
          <w:color w:val="000000" w:themeColor="text1"/>
          <w:shd w:val="clear" w:color="auto" w:fill="FFFFFF"/>
          <w:lang w:val="en-US"/>
        </w:rPr>
        <w:t>PISA</w:t>
      </w:r>
      <w:r w:rsidRPr="00A11A4B">
        <w:rPr>
          <w:color w:val="000000" w:themeColor="text1"/>
          <w:shd w:val="clear" w:color="auto" w:fill="FFFFFF"/>
        </w:rPr>
        <w:t>-2018 особенностям общего образования в Российской Федерации в соответствии с критериями, разработанными международными и российскими экспертами</w:t>
      </w:r>
      <w:r w:rsidRPr="00A11A4B">
        <w:rPr>
          <w:color w:val="000000" w:themeColor="text1"/>
        </w:rPr>
        <w:t>:</w:t>
      </w:r>
    </w:p>
    <w:p w:rsidR="00E37547" w:rsidRPr="00A11A4B" w:rsidRDefault="00E37547" w:rsidP="00280EC3">
      <w:pPr>
        <w:pStyle w:val="a5"/>
        <w:numPr>
          <w:ilvl w:val="0"/>
          <w:numId w:val="75"/>
        </w:numPr>
        <w:spacing w:line="360" w:lineRule="auto"/>
        <w:ind w:left="0" w:firstLine="709"/>
        <w:jc w:val="both"/>
        <w:rPr>
          <w:color w:val="000000" w:themeColor="text1"/>
        </w:rPr>
      </w:pPr>
      <w:r w:rsidRPr="00A11A4B">
        <w:rPr>
          <w:b/>
          <w:i/>
          <w:color w:val="000000" w:themeColor="text1"/>
        </w:rPr>
        <w:t>Естественнонаучная грамотность.</w:t>
      </w:r>
      <w:r w:rsidRPr="00A11A4B">
        <w:rPr>
          <w:color w:val="000000" w:themeColor="text1"/>
        </w:rPr>
        <w:t xml:space="preserve"> Содержание подавляющего большинства заданий соответствует планируемым результатам: предметным (физика, химия, биология, география) и метапредметным. Содержание большинства заданий также соответствует содержанию примерных программ по физике, химии, биологии, географии. Однако и в случае неполного соответствия программе само содержание задания включает достаточно вводной предметной информации для его успешного выполнения учащимися.</w:t>
      </w:r>
    </w:p>
    <w:p w:rsidR="00E37547" w:rsidRPr="00A11A4B" w:rsidRDefault="00E37547" w:rsidP="00280EC3">
      <w:pPr>
        <w:pStyle w:val="a5"/>
        <w:numPr>
          <w:ilvl w:val="0"/>
          <w:numId w:val="75"/>
        </w:numPr>
        <w:spacing w:line="360" w:lineRule="auto"/>
        <w:ind w:left="0" w:firstLine="709"/>
        <w:jc w:val="both"/>
        <w:rPr>
          <w:color w:val="000000" w:themeColor="text1"/>
        </w:rPr>
      </w:pPr>
      <w:r w:rsidRPr="00A11A4B">
        <w:rPr>
          <w:b/>
          <w:i/>
          <w:color w:val="000000" w:themeColor="text1"/>
        </w:rPr>
        <w:t>Математическая грамотность.</w:t>
      </w:r>
      <w:r w:rsidRPr="00A11A4B">
        <w:rPr>
          <w:color w:val="000000" w:themeColor="text1"/>
        </w:rPr>
        <w:t xml:space="preserve"> Подавляющее большинство заданий полностью соответствуют как ФГОС ООО, так и программе основного общего образования, что позволяет использовать их для разработки заданий, схожих по структуре, проверяемым умениям и содержанию. Они задают определенный уровень предъявления содержания проверки, а также уровень сложности заданий, что важно с точки зрения контроля за сформированностью умения применять полученные в ходе изучения курса математики знания в различных ситуациях повседневной  жизни. Отдельно следует отметить, что, вообще говоря, первично следует ставить вопрос о создании заданий, направленных на обучение умению применять знания в практических ситуациях, чего почти нет в наших учебниках, несмотря на введение ФГОС, где явным образом сформулированы соответствующие требования. В этой связи проблема формирования требуемых стандартом навыков ложится на плечи учителя, а помочь ему можно разработкой типологии практико-ориентированных заданий, разработкой конкретных заданий и сюжетов. </w:t>
      </w:r>
    </w:p>
    <w:p w:rsidR="00E37547" w:rsidRPr="00A11A4B" w:rsidRDefault="00E37547" w:rsidP="00E37547">
      <w:pPr>
        <w:pStyle w:val="a5"/>
        <w:spacing w:line="360" w:lineRule="auto"/>
        <w:ind w:left="0" w:firstLine="709"/>
        <w:jc w:val="both"/>
        <w:rPr>
          <w:color w:val="000000" w:themeColor="text1"/>
        </w:rPr>
      </w:pPr>
      <w:r w:rsidRPr="00A11A4B">
        <w:rPr>
          <w:color w:val="000000" w:themeColor="text1"/>
        </w:rPr>
        <w:t>Из 70 представленных для экспертизы и рассмотренных заданий 52 полностью соответствуют примерной образовательной программе основного общего образования, 15 заданий соответствуют частично, не соответствуют 3 задания. К последней группе относятся задания из трех различных областей математики. Одно из заданий направлено на проверку сформированности пространственного воображения (размещение предметов в пространстве), другое задание - на владения специальным видом диаграмм, применяемых в социологии и демографии и носящих название "пирамиды населения", третье задание - на диагностику способности выявлять закономерности в расположении определенных элементов некоторой конструкции, что относится к разделу "Дискретная математика". Суть заданий такова, что они, скорее, требуют определенного уровня интеллектуального развития и более подходят для оценки сформированности метапредметных умений, практических навыков.</w:t>
      </w:r>
      <w:r w:rsidRPr="00A11A4B">
        <w:rPr>
          <w:color w:val="000000" w:themeColor="text1"/>
        </w:rPr>
        <w:tab/>
      </w:r>
    </w:p>
    <w:p w:rsidR="00E37547" w:rsidRPr="00A11A4B" w:rsidRDefault="00E37547" w:rsidP="00E37547">
      <w:pPr>
        <w:pStyle w:val="a5"/>
        <w:spacing w:line="360" w:lineRule="auto"/>
        <w:ind w:left="0" w:firstLine="709"/>
        <w:jc w:val="both"/>
        <w:rPr>
          <w:color w:val="000000" w:themeColor="text1"/>
        </w:rPr>
      </w:pPr>
      <w:r w:rsidRPr="00A11A4B">
        <w:rPr>
          <w:color w:val="000000" w:themeColor="text1"/>
        </w:rPr>
        <w:t>К частично соответствующим отнесены, в частности, задания из раздела «Наглядная геометрия», поскольку требования относительно таких пространственных фигур, как цилиндр и конус, в ПООП явно не прописаны. Имеются лишь не конкретизированные формулировки общего свойства о знакомстве учащихся с этими фигурами, в то время как для решения задач необходимо использовать знания, изучаемые в российской школе в 10-11 классах. При этом задания могут быть выполнены, однако, не за счет формальных знаний, а за счет интеллектуальных действий, опирающихся на личный жизненный опыт.</w:t>
      </w:r>
    </w:p>
    <w:p w:rsidR="00E37547" w:rsidRPr="00A11A4B" w:rsidRDefault="00E37547" w:rsidP="00280EC3">
      <w:pPr>
        <w:pStyle w:val="a5"/>
        <w:numPr>
          <w:ilvl w:val="0"/>
          <w:numId w:val="75"/>
        </w:numPr>
        <w:spacing w:line="360" w:lineRule="auto"/>
        <w:ind w:left="0" w:firstLine="709"/>
        <w:jc w:val="both"/>
        <w:rPr>
          <w:color w:val="000000" w:themeColor="text1"/>
        </w:rPr>
      </w:pPr>
      <w:r w:rsidRPr="00A11A4B">
        <w:rPr>
          <w:b/>
          <w:i/>
          <w:color w:val="000000" w:themeColor="text1"/>
        </w:rPr>
        <w:t>Читательская грамотность.</w:t>
      </w:r>
      <w:r w:rsidRPr="00A11A4B">
        <w:rPr>
          <w:color w:val="000000" w:themeColor="text1"/>
        </w:rPr>
        <w:t xml:space="preserve"> Содержание подавляющего большинства заданий соответствует планируемым метапредметным результатам. Анализируемый банк заданий PISA для оценки естественнонаучной грамотности 15-летних учащихся крайне полезен для разработки отечественной системы оценки образовательных достижений по естественнонаучным предметам. Анализируемые задания могут рассматриваться как образцы или прототипы для разработки собственных компетентностно ориентированных заданий, направленных на оценивание и формирование естественнонаучной грамотности. Это будет способствовать повышению качества естественнонаучного образования и улучшению результатов российских школьников в международных исследованиях качества образования.</w:t>
      </w:r>
    </w:p>
    <w:p w:rsidR="00E37547" w:rsidRPr="00A11A4B" w:rsidRDefault="00E37547" w:rsidP="00E37547">
      <w:pPr>
        <w:pStyle w:val="a5"/>
        <w:spacing w:line="360" w:lineRule="auto"/>
        <w:ind w:left="709"/>
        <w:jc w:val="both"/>
        <w:rPr>
          <w:color w:val="000000" w:themeColor="text1"/>
        </w:rPr>
      </w:pPr>
    </w:p>
    <w:p w:rsidR="00E37547" w:rsidRPr="00A11A4B" w:rsidRDefault="00E37547" w:rsidP="00E37547">
      <w:pPr>
        <w:spacing w:line="360" w:lineRule="auto"/>
        <w:ind w:firstLine="709"/>
        <w:jc w:val="both"/>
        <w:rPr>
          <w:b/>
          <w:color w:val="000000" w:themeColor="text1"/>
        </w:rPr>
      </w:pPr>
      <w:r w:rsidRPr="00A11A4B">
        <w:rPr>
          <w:b/>
          <w:color w:val="000000" w:themeColor="text1"/>
        </w:rPr>
        <w:t>Анализ заданий на соответствие возрастным особенностям учащихся</w:t>
      </w:r>
    </w:p>
    <w:p w:rsidR="00E37547" w:rsidRPr="00A11A4B" w:rsidRDefault="00E37547" w:rsidP="00E37547">
      <w:pPr>
        <w:spacing w:line="360" w:lineRule="auto"/>
        <w:ind w:firstLine="709"/>
        <w:jc w:val="both"/>
        <w:rPr>
          <w:rFonts w:eastAsia="SymbolMT"/>
          <w:color w:val="000000" w:themeColor="text1"/>
        </w:rPr>
      </w:pPr>
      <w:r w:rsidRPr="00A11A4B">
        <w:rPr>
          <w:rFonts w:eastAsia="SymbolMT"/>
          <w:color w:val="000000" w:themeColor="text1"/>
        </w:rPr>
        <w:t xml:space="preserve">Экспертами был проведен анализ соответствия содержания заданий, направленных на оценку читательской грамотности, возрастным особенностям учащихся и определены психолого-педагогические характеристики заданий международного банка </w:t>
      </w:r>
      <w:r w:rsidRPr="00A11A4B">
        <w:rPr>
          <w:rFonts w:eastAsia="SymbolMT"/>
          <w:color w:val="000000" w:themeColor="text1"/>
          <w:lang w:val="en-US"/>
        </w:rPr>
        <w:t>PISA</w:t>
      </w:r>
      <w:r w:rsidRPr="00A11A4B">
        <w:rPr>
          <w:rFonts w:eastAsia="SymbolMT"/>
          <w:color w:val="000000" w:themeColor="text1"/>
        </w:rPr>
        <w:t>-2018.</w:t>
      </w:r>
    </w:p>
    <w:p w:rsidR="00E37547" w:rsidRPr="00A11A4B" w:rsidRDefault="00E37547" w:rsidP="00E37547">
      <w:pPr>
        <w:spacing w:line="360" w:lineRule="auto"/>
        <w:ind w:firstLine="709"/>
        <w:jc w:val="both"/>
        <w:rPr>
          <w:rFonts w:eastAsia="SymbolMT"/>
          <w:color w:val="000000" w:themeColor="text1"/>
        </w:rPr>
      </w:pPr>
      <w:r w:rsidRPr="00A11A4B">
        <w:rPr>
          <w:rFonts w:eastAsia="SymbolMT"/>
          <w:color w:val="000000" w:themeColor="text1"/>
        </w:rPr>
        <w:t>Оценивались следующие параметры заданий:</w:t>
      </w:r>
    </w:p>
    <w:p w:rsidR="00E37547" w:rsidRPr="00A11A4B" w:rsidRDefault="00E37547" w:rsidP="00280EC3">
      <w:pPr>
        <w:pStyle w:val="a5"/>
        <w:numPr>
          <w:ilvl w:val="0"/>
          <w:numId w:val="69"/>
        </w:numPr>
        <w:spacing w:line="360" w:lineRule="auto"/>
        <w:ind w:left="0" w:firstLine="709"/>
        <w:jc w:val="both"/>
        <w:rPr>
          <w:color w:val="000000" w:themeColor="text1"/>
        </w:rPr>
      </w:pPr>
      <w:r w:rsidRPr="00A11A4B">
        <w:rPr>
          <w:color w:val="000000" w:themeColor="text1"/>
        </w:rPr>
        <w:t xml:space="preserve">Значимость для жизни – насколько оцениваемые в задании знания и навыки пригодятся учащимся в жизни, например, на будущей работе, при достижении личных целей, при участии в жизни общества. Эти знания и навыки включают в себя не только теоретические или практические знания и навыки, нужные для повседневной жизни, но те, которые могут играть важную роль в социальной, экономической и культурной жизни человека. </w:t>
      </w:r>
    </w:p>
    <w:p w:rsidR="00E37547" w:rsidRPr="00A11A4B" w:rsidRDefault="00E37547" w:rsidP="00280EC3">
      <w:pPr>
        <w:pStyle w:val="a5"/>
        <w:numPr>
          <w:ilvl w:val="0"/>
          <w:numId w:val="69"/>
        </w:numPr>
        <w:spacing w:line="360" w:lineRule="auto"/>
        <w:ind w:left="0" w:firstLine="709"/>
        <w:jc w:val="both"/>
        <w:rPr>
          <w:color w:val="000000" w:themeColor="text1"/>
        </w:rPr>
      </w:pPr>
      <w:r w:rsidRPr="00A11A4B">
        <w:rPr>
          <w:color w:val="000000" w:themeColor="text1"/>
        </w:rPr>
        <w:t xml:space="preserve">Соответствие учебной программе – соотносится ли содержание задания с материалом учебных программ в стране-участнице. Отражает ли задание содержание, знание которого следует ожидать от учащегося 15-летнего возраста? </w:t>
      </w:r>
    </w:p>
    <w:p w:rsidR="00E37547" w:rsidRPr="00A11A4B" w:rsidRDefault="00E37547" w:rsidP="00280EC3">
      <w:pPr>
        <w:pStyle w:val="a5"/>
        <w:numPr>
          <w:ilvl w:val="0"/>
          <w:numId w:val="69"/>
        </w:numPr>
        <w:spacing w:line="360" w:lineRule="auto"/>
        <w:ind w:left="0" w:firstLine="709"/>
        <w:jc w:val="both"/>
        <w:rPr>
          <w:color w:val="000000" w:themeColor="text1"/>
        </w:rPr>
      </w:pPr>
      <w:r w:rsidRPr="00A11A4B">
        <w:rPr>
          <w:color w:val="000000" w:themeColor="text1"/>
        </w:rPr>
        <w:t xml:space="preserve">Осведомленность – в какой степени учащиеся знакомы с контекстом заданий. </w:t>
      </w:r>
    </w:p>
    <w:p w:rsidR="00E37547" w:rsidRPr="00A11A4B" w:rsidRDefault="00E37547" w:rsidP="00280EC3">
      <w:pPr>
        <w:pStyle w:val="a5"/>
        <w:numPr>
          <w:ilvl w:val="0"/>
          <w:numId w:val="69"/>
        </w:numPr>
        <w:spacing w:line="360" w:lineRule="auto"/>
        <w:ind w:left="0" w:firstLine="709"/>
        <w:jc w:val="both"/>
        <w:rPr>
          <w:color w:val="000000" w:themeColor="text1"/>
        </w:rPr>
      </w:pPr>
      <w:r w:rsidRPr="00A11A4B">
        <w:rPr>
          <w:color w:val="000000" w:themeColor="text1"/>
        </w:rPr>
        <w:t xml:space="preserve">Уровень интереса – насколько задание интересно для учащихся 15-летнего возраста, обращается ли в нем внимание на мотивационные аспекты и будет ли учащийся связывать содержание заданий с личным опытом? </w:t>
      </w:r>
    </w:p>
    <w:p w:rsidR="00E37547" w:rsidRPr="00A11A4B" w:rsidRDefault="00E37547" w:rsidP="00280EC3">
      <w:pPr>
        <w:pStyle w:val="a5"/>
        <w:numPr>
          <w:ilvl w:val="0"/>
          <w:numId w:val="69"/>
        </w:numPr>
        <w:spacing w:line="360" w:lineRule="auto"/>
        <w:ind w:left="0" w:firstLine="709"/>
        <w:jc w:val="both"/>
        <w:rPr>
          <w:color w:val="000000" w:themeColor="text1"/>
        </w:rPr>
      </w:pPr>
      <w:r w:rsidRPr="00A11A4B">
        <w:rPr>
          <w:color w:val="000000" w:themeColor="text1"/>
        </w:rPr>
        <w:t>Аутентичность содержания – отражает ли задание подлинное содержание, которое подразумевалось разработчиками и насколько применяемые знания и умения подлинны в представленном содержании (это не означает, что учащиеся обязательно сталкиваются с содержанием задания в своей повседневной жизни).</w:t>
      </w:r>
    </w:p>
    <w:p w:rsidR="00E37547" w:rsidRDefault="00E37547" w:rsidP="00E37547">
      <w:pPr>
        <w:spacing w:line="360" w:lineRule="auto"/>
        <w:jc w:val="both"/>
        <w:rPr>
          <w:color w:val="000000" w:themeColor="text1"/>
        </w:rPr>
      </w:pPr>
    </w:p>
    <w:p w:rsidR="00E37547" w:rsidRDefault="00E37547" w:rsidP="00E37547">
      <w:pPr>
        <w:spacing w:line="360" w:lineRule="auto"/>
        <w:jc w:val="both"/>
        <w:rPr>
          <w:color w:val="000000" w:themeColor="text1"/>
        </w:rPr>
      </w:pPr>
    </w:p>
    <w:p w:rsidR="00E37547" w:rsidRDefault="00E37547" w:rsidP="00E37547">
      <w:pPr>
        <w:spacing w:line="360" w:lineRule="auto"/>
        <w:jc w:val="both"/>
        <w:rPr>
          <w:color w:val="000000" w:themeColor="text1"/>
        </w:rPr>
      </w:pPr>
    </w:p>
    <w:p w:rsidR="00E37547" w:rsidRPr="00A11A4B" w:rsidRDefault="00E37547" w:rsidP="00E37547">
      <w:pPr>
        <w:spacing w:line="360" w:lineRule="auto"/>
        <w:jc w:val="both"/>
        <w:rPr>
          <w:color w:val="000000" w:themeColor="text1"/>
        </w:rPr>
      </w:pPr>
    </w:p>
    <w:p w:rsidR="00E37547" w:rsidRPr="00A11A4B" w:rsidRDefault="00E37547" w:rsidP="00E37547">
      <w:pPr>
        <w:spacing w:line="360" w:lineRule="auto"/>
        <w:ind w:firstLine="709"/>
        <w:jc w:val="center"/>
        <w:rPr>
          <w:b/>
          <w:color w:val="000000" w:themeColor="text1"/>
        </w:rPr>
      </w:pPr>
      <w:r w:rsidRPr="00A11A4B">
        <w:rPr>
          <w:b/>
          <w:color w:val="000000" w:themeColor="text1"/>
        </w:rPr>
        <w:t>Анализ тестологических характеристик заданий</w:t>
      </w:r>
    </w:p>
    <w:p w:rsidR="00E37547" w:rsidRPr="00A11A4B" w:rsidRDefault="00E37547" w:rsidP="00E37547">
      <w:pPr>
        <w:snapToGrid w:val="0"/>
        <w:spacing w:line="360" w:lineRule="auto"/>
        <w:ind w:firstLine="708"/>
        <w:jc w:val="both"/>
        <w:rPr>
          <w:bCs/>
          <w:color w:val="000000" w:themeColor="text1"/>
        </w:rPr>
      </w:pPr>
      <w:r w:rsidRPr="00A11A4B">
        <w:rPr>
          <w:bCs/>
          <w:color w:val="000000" w:themeColor="text1"/>
        </w:rPr>
        <w:t>В процессе экспертизы рассматривались тестологические характеристики заданий международного банка, определялась дифференцирующая способность заданий. Для данного анализа заданий эксперты руководствовались двумя основными критериями.</w:t>
      </w:r>
    </w:p>
    <w:p w:rsidR="00E37547" w:rsidRPr="00A11A4B" w:rsidRDefault="00E37547" w:rsidP="00280EC3">
      <w:pPr>
        <w:pStyle w:val="a5"/>
        <w:numPr>
          <w:ilvl w:val="0"/>
          <w:numId w:val="70"/>
        </w:numPr>
        <w:tabs>
          <w:tab w:val="left" w:pos="1134"/>
        </w:tabs>
        <w:spacing w:line="360" w:lineRule="auto"/>
        <w:ind w:left="0" w:firstLine="709"/>
        <w:jc w:val="both"/>
        <w:rPr>
          <w:rFonts w:eastAsiaTheme="minorHAnsi"/>
          <w:bCs/>
          <w:color w:val="000000" w:themeColor="text1"/>
          <w:lang w:eastAsia="en-US"/>
        </w:rPr>
      </w:pPr>
      <w:r w:rsidRPr="00A11A4B">
        <w:rPr>
          <w:rFonts w:eastAsiaTheme="minorHAnsi"/>
          <w:bCs/>
          <w:color w:val="000000" w:themeColor="text1"/>
          <w:lang w:eastAsia="en-US"/>
        </w:rPr>
        <w:t xml:space="preserve">Соответствие содержания цели задания. Цель вопроса, то есть что именно оценивает данный вопрос, была представлена перед каждым заданием. Для заданий, оценивающих читательскую грамотность, цели вопросов классифицируются на основе трех компетенций: Найти и извлечь (информацию из текста); Интегрировать и интерпретировать (сообщения текста); Осмыслить и оценить (сообщение текста). </w:t>
      </w:r>
    </w:p>
    <w:p w:rsidR="00E37547" w:rsidRPr="00A11A4B" w:rsidRDefault="00E37547" w:rsidP="00280EC3">
      <w:pPr>
        <w:pStyle w:val="a5"/>
        <w:numPr>
          <w:ilvl w:val="0"/>
          <w:numId w:val="70"/>
        </w:numPr>
        <w:tabs>
          <w:tab w:val="left" w:pos="1134"/>
        </w:tabs>
        <w:spacing w:line="360" w:lineRule="auto"/>
        <w:ind w:left="0" w:firstLine="709"/>
        <w:jc w:val="both"/>
        <w:rPr>
          <w:color w:val="000000" w:themeColor="text1"/>
        </w:rPr>
      </w:pPr>
      <w:r w:rsidRPr="00A11A4B">
        <w:rPr>
          <w:rFonts w:eastAsiaTheme="minorHAnsi"/>
          <w:bCs/>
          <w:color w:val="000000" w:themeColor="text1"/>
          <w:lang w:eastAsia="en-US"/>
        </w:rPr>
        <w:t>Адекватность руководства по кодированию заданий. Ожидаются какие-либо</w:t>
      </w:r>
      <w:r w:rsidRPr="00A11A4B">
        <w:rPr>
          <w:color w:val="000000" w:themeColor="text1"/>
        </w:rPr>
        <w:t xml:space="preserve"> трудности в кодировании ответов на задания по имеющемуся руководству? Как это будет влиять на дифференциацию учащихся на слабо и сильно подготовленных учащихся.</w:t>
      </w:r>
    </w:p>
    <w:p w:rsidR="00E37547" w:rsidRPr="00A11A4B" w:rsidRDefault="00E37547" w:rsidP="00E37547">
      <w:pPr>
        <w:spacing w:line="360" w:lineRule="auto"/>
        <w:ind w:firstLine="708"/>
        <w:jc w:val="both"/>
        <w:rPr>
          <w:color w:val="000000" w:themeColor="text1"/>
        </w:rPr>
      </w:pPr>
      <w:r w:rsidRPr="00A11A4B">
        <w:rPr>
          <w:color w:val="000000" w:themeColor="text1"/>
        </w:rPr>
        <w:t>В итоге проведенной работы по данному направлению был проведен анализ 272</w:t>
      </w:r>
      <w:r w:rsidRPr="00A11A4B">
        <w:rPr>
          <w:color w:val="000000" w:themeColor="text1"/>
          <w:lang w:val="en-US"/>
        </w:rPr>
        <w:t> </w:t>
      </w:r>
      <w:r w:rsidRPr="00A11A4B">
        <w:rPr>
          <w:color w:val="000000" w:themeColor="text1"/>
        </w:rPr>
        <w:t xml:space="preserve">заданий </w:t>
      </w:r>
      <w:r w:rsidRPr="00A11A4B">
        <w:rPr>
          <w:color w:val="000000" w:themeColor="text1"/>
          <w:shd w:val="clear" w:color="auto" w:fill="FFFFFF"/>
        </w:rPr>
        <w:t>международного банка исследования читательской, математической и естественнонаучной грамотности 15-летних учащихся PISA-2018 на соответствие особенностям общего образования в Российской Федерации в соответствии с критериями, разработанными международными и российскими экспертами.</w:t>
      </w:r>
    </w:p>
    <w:p w:rsidR="00E37547" w:rsidRDefault="00E37547" w:rsidP="00E37547">
      <w:pPr>
        <w:spacing w:line="360" w:lineRule="auto"/>
        <w:ind w:firstLine="709"/>
        <w:jc w:val="center"/>
        <w:textAlignment w:val="baseline"/>
        <w:rPr>
          <w:b/>
          <w:color w:val="000000" w:themeColor="text1"/>
          <w:shd w:val="clear" w:color="auto" w:fill="FFFFFF"/>
        </w:rPr>
      </w:pPr>
    </w:p>
    <w:p w:rsidR="00E37547" w:rsidRPr="00A11A4B" w:rsidRDefault="00E37547" w:rsidP="00E37547">
      <w:pPr>
        <w:spacing w:line="360" w:lineRule="auto"/>
        <w:ind w:firstLine="709"/>
        <w:jc w:val="center"/>
        <w:textAlignment w:val="baseline"/>
        <w:rPr>
          <w:b/>
          <w:color w:val="000000" w:themeColor="text1"/>
          <w:shd w:val="clear" w:color="auto" w:fill="FFFFFF"/>
        </w:rPr>
      </w:pPr>
      <w:r w:rsidRPr="00375C7C">
        <w:rPr>
          <w:b/>
          <w:color w:val="000000" w:themeColor="text1"/>
          <w:shd w:val="clear" w:color="auto" w:fill="FFFFFF"/>
        </w:rPr>
        <w:t>2.7.2. Отчет о выполнении следующих работ (услуг), включающий разделы: перевод и адаптация в соответствии с международной процедурой; верификация международными экспертами; корректировка по замечаниям международных экспертов</w:t>
      </w:r>
    </w:p>
    <w:p w:rsidR="00E37547" w:rsidRPr="007065CF" w:rsidRDefault="00E37547" w:rsidP="00E37547">
      <w:pPr>
        <w:snapToGrid w:val="0"/>
        <w:spacing w:line="360" w:lineRule="auto"/>
        <w:ind w:firstLine="708"/>
        <w:jc w:val="both"/>
        <w:rPr>
          <w:color w:val="000000" w:themeColor="text1"/>
          <w:shd w:val="clear" w:color="auto" w:fill="FFFFFF"/>
        </w:rPr>
      </w:pPr>
      <w:r w:rsidRPr="007065CF">
        <w:rPr>
          <w:color w:val="000000" w:themeColor="text1"/>
          <w:shd w:val="clear" w:color="auto" w:fill="FFFFFF"/>
        </w:rPr>
        <w:t>Исполнитель выполнил работы по подготовке адаптированного международного инструментария на основе международного инструментария и разработанной для стран-участниц исследования процедуры.</w:t>
      </w:r>
    </w:p>
    <w:p w:rsidR="00E37547" w:rsidRPr="007065CF" w:rsidRDefault="00E37547" w:rsidP="00E37547">
      <w:pPr>
        <w:snapToGrid w:val="0"/>
        <w:spacing w:line="360" w:lineRule="auto"/>
        <w:ind w:firstLine="708"/>
        <w:jc w:val="both"/>
        <w:rPr>
          <w:color w:val="000000" w:themeColor="text1"/>
          <w:shd w:val="clear" w:color="auto" w:fill="FFFFFF"/>
        </w:rPr>
      </w:pPr>
      <w:r w:rsidRPr="007065CF">
        <w:rPr>
          <w:color w:val="000000" w:themeColor="text1"/>
          <w:shd w:val="clear" w:color="auto" w:fill="FFFFFF"/>
        </w:rPr>
        <w:t>Адаптированный международный инструментарий исследования PISA-2018 для апробации включает:</w:t>
      </w:r>
    </w:p>
    <w:p w:rsidR="00E37547" w:rsidRPr="007065CF" w:rsidRDefault="00E37547" w:rsidP="00E37547">
      <w:pPr>
        <w:snapToGrid w:val="0"/>
        <w:spacing w:line="360" w:lineRule="auto"/>
        <w:ind w:firstLine="708"/>
        <w:jc w:val="both"/>
        <w:rPr>
          <w:color w:val="000000" w:themeColor="text1"/>
          <w:shd w:val="clear" w:color="auto" w:fill="FFFFFF"/>
        </w:rPr>
      </w:pPr>
      <w:r w:rsidRPr="007065CF">
        <w:rPr>
          <w:color w:val="000000" w:themeColor="text1"/>
          <w:shd w:val="clear" w:color="auto" w:fill="FFFFFF"/>
        </w:rPr>
        <w:t xml:space="preserve">– тесты, анкеты для учащихся, анкету для администрации образовательной организации (для проведения на компьютерах, не менее 5 п.л. в пересчете на бумажные носители); </w:t>
      </w:r>
    </w:p>
    <w:p w:rsidR="00E37547" w:rsidRPr="007065CF" w:rsidRDefault="00E37547" w:rsidP="00E37547">
      <w:pPr>
        <w:snapToGrid w:val="0"/>
        <w:spacing w:line="360" w:lineRule="auto"/>
        <w:ind w:firstLine="708"/>
        <w:jc w:val="both"/>
        <w:rPr>
          <w:color w:val="000000" w:themeColor="text1"/>
          <w:shd w:val="clear" w:color="auto" w:fill="FFFFFF"/>
        </w:rPr>
      </w:pPr>
      <w:r w:rsidRPr="007065CF">
        <w:rPr>
          <w:color w:val="000000" w:themeColor="text1"/>
          <w:shd w:val="clear" w:color="auto" w:fill="FFFFFF"/>
        </w:rPr>
        <w:t>– руководства по проведению исследования и проверке результатов выполнения заданий с развернутыми ответами.</w:t>
      </w:r>
    </w:p>
    <w:p w:rsidR="00E37547" w:rsidRPr="007065CF" w:rsidRDefault="00E37547" w:rsidP="00E37547">
      <w:pPr>
        <w:snapToGrid w:val="0"/>
        <w:spacing w:line="360" w:lineRule="auto"/>
        <w:ind w:firstLine="708"/>
        <w:jc w:val="both"/>
        <w:rPr>
          <w:color w:val="000000" w:themeColor="text1"/>
          <w:shd w:val="clear" w:color="auto" w:fill="FFFFFF"/>
        </w:rPr>
      </w:pPr>
      <w:r w:rsidRPr="007065CF">
        <w:rPr>
          <w:color w:val="000000" w:themeColor="text1"/>
          <w:shd w:val="clear" w:color="auto" w:fill="FFFFFF"/>
        </w:rPr>
        <w:t>Подготовка адаптированного международного инструментария апробационного исследования PISA-2018 включает следующие этапы:</w:t>
      </w:r>
    </w:p>
    <w:p w:rsidR="00E37547" w:rsidRPr="007065CF" w:rsidRDefault="00E37547" w:rsidP="00E37547">
      <w:pPr>
        <w:snapToGrid w:val="0"/>
        <w:spacing w:line="360" w:lineRule="auto"/>
        <w:ind w:firstLine="708"/>
        <w:jc w:val="both"/>
        <w:rPr>
          <w:color w:val="000000" w:themeColor="text1"/>
          <w:shd w:val="clear" w:color="auto" w:fill="FFFFFF"/>
        </w:rPr>
      </w:pPr>
      <w:r w:rsidRPr="007065CF">
        <w:rPr>
          <w:color w:val="000000" w:themeColor="text1"/>
          <w:shd w:val="clear" w:color="auto" w:fill="FFFFFF"/>
        </w:rPr>
        <w:t>– перевод и адаптация в соответствии с международной процедурой;</w:t>
      </w:r>
    </w:p>
    <w:p w:rsidR="00E37547" w:rsidRPr="007065CF" w:rsidRDefault="00E37547" w:rsidP="00E37547">
      <w:pPr>
        <w:snapToGrid w:val="0"/>
        <w:spacing w:line="360" w:lineRule="auto"/>
        <w:ind w:firstLine="708"/>
        <w:jc w:val="both"/>
        <w:rPr>
          <w:color w:val="000000" w:themeColor="text1"/>
          <w:shd w:val="clear" w:color="auto" w:fill="FFFFFF"/>
        </w:rPr>
      </w:pPr>
      <w:r w:rsidRPr="007065CF">
        <w:rPr>
          <w:color w:val="000000" w:themeColor="text1"/>
          <w:shd w:val="clear" w:color="auto" w:fill="FFFFFF"/>
        </w:rPr>
        <w:t>– верификация международными экспертами;</w:t>
      </w:r>
    </w:p>
    <w:p w:rsidR="00E37547" w:rsidRPr="007065CF" w:rsidRDefault="00E37547" w:rsidP="00E37547">
      <w:pPr>
        <w:snapToGrid w:val="0"/>
        <w:spacing w:line="360" w:lineRule="auto"/>
        <w:ind w:firstLine="708"/>
        <w:jc w:val="both"/>
        <w:rPr>
          <w:color w:val="000000" w:themeColor="text1"/>
          <w:shd w:val="clear" w:color="auto" w:fill="FFFFFF"/>
        </w:rPr>
      </w:pPr>
      <w:r w:rsidRPr="007065CF">
        <w:rPr>
          <w:color w:val="000000" w:themeColor="text1"/>
          <w:shd w:val="clear" w:color="auto" w:fill="FFFFFF"/>
        </w:rPr>
        <w:t>– корректировка по замечаниям международных экспертов.</w:t>
      </w:r>
    </w:p>
    <w:p w:rsidR="00E37547" w:rsidRPr="007065CF" w:rsidRDefault="00E37547" w:rsidP="00E37547">
      <w:pPr>
        <w:snapToGrid w:val="0"/>
        <w:spacing w:line="360" w:lineRule="auto"/>
        <w:ind w:firstLine="708"/>
        <w:jc w:val="both"/>
        <w:rPr>
          <w:color w:val="000000" w:themeColor="text1"/>
          <w:shd w:val="clear" w:color="auto" w:fill="FFFFFF"/>
        </w:rPr>
      </w:pPr>
      <w:r w:rsidRPr="007065CF">
        <w:rPr>
          <w:color w:val="000000" w:themeColor="text1"/>
          <w:shd w:val="clear" w:color="auto" w:fill="FFFFFF"/>
        </w:rPr>
        <w:t>При проведении работ Исполнитель обеспечил подбор переводчиков, удовлетворяющих следующим требованиям: отличное владение английским/русским языками; большой опыт выполнения письменных переводов и редактирования переведенных на английский/русский языки текстов художественной и научно-технической литературы; опыт работы с учащимися (знание возрастных особенностей учащихся); опыт создания тестовых заданий (желательно).</w:t>
      </w:r>
    </w:p>
    <w:p w:rsidR="00E37547" w:rsidRPr="007065CF" w:rsidRDefault="00E37547" w:rsidP="00E37547">
      <w:pPr>
        <w:snapToGrid w:val="0"/>
        <w:spacing w:line="360" w:lineRule="auto"/>
        <w:ind w:firstLine="708"/>
        <w:jc w:val="both"/>
        <w:rPr>
          <w:color w:val="000000" w:themeColor="text1"/>
          <w:shd w:val="clear" w:color="auto" w:fill="FFFFFF"/>
        </w:rPr>
      </w:pPr>
      <w:r w:rsidRPr="007065CF">
        <w:rPr>
          <w:color w:val="000000" w:themeColor="text1"/>
          <w:shd w:val="clear" w:color="auto" w:fill="FFFFFF"/>
        </w:rPr>
        <w:t>При переводе были использованы слова (термины) и фразы, эквивалентные тем, которые были использованы в международной версии; основной смысл и трудность текста не были изменены по сравнению с международной версией; уровень трудности задания не был изменен по сравнению с международной версией; любые изменения, внесенные в перевод, были внесены в форму национальной адаптации и согласованы с международным координационным центром.</w:t>
      </w:r>
    </w:p>
    <w:p w:rsidR="00E37547" w:rsidRPr="00A11A4B" w:rsidRDefault="00E37547" w:rsidP="00E37547">
      <w:pPr>
        <w:snapToGrid w:val="0"/>
        <w:spacing w:line="360" w:lineRule="auto"/>
        <w:ind w:firstLine="708"/>
        <w:jc w:val="both"/>
        <w:rPr>
          <w:color w:val="000000" w:themeColor="text1"/>
          <w:shd w:val="clear" w:color="auto" w:fill="FFFFFF"/>
        </w:rPr>
      </w:pPr>
      <w:r w:rsidRPr="007065CF">
        <w:rPr>
          <w:color w:val="000000" w:themeColor="text1"/>
          <w:shd w:val="clear" w:color="auto" w:fill="FFFFFF"/>
        </w:rPr>
        <w:t>Подготовленные материалы прошли верификацию международными экспертами. После верификации они были скорректированы на основе замечаний международных экспертов и утверждены международным координационным центром исследования PISA.</w:t>
      </w:r>
    </w:p>
    <w:p w:rsidR="00E37547" w:rsidRPr="00A11A4B" w:rsidRDefault="00E37547" w:rsidP="00E37547">
      <w:pPr>
        <w:spacing w:line="360" w:lineRule="auto"/>
        <w:ind w:firstLine="708"/>
        <w:jc w:val="both"/>
        <w:rPr>
          <w:color w:val="000000" w:themeColor="text1"/>
        </w:rPr>
      </w:pPr>
    </w:p>
    <w:p w:rsidR="00E37547" w:rsidRPr="00A11A4B" w:rsidRDefault="00E37547" w:rsidP="00E37547">
      <w:pPr>
        <w:spacing w:line="360" w:lineRule="auto"/>
        <w:ind w:firstLine="709"/>
        <w:jc w:val="both"/>
        <w:rPr>
          <w:b/>
          <w:color w:val="000000" w:themeColor="text1"/>
        </w:rPr>
      </w:pPr>
      <w:r w:rsidRPr="00A11A4B">
        <w:rPr>
          <w:b/>
          <w:color w:val="000000" w:themeColor="text1"/>
        </w:rPr>
        <w:t>Перевод и адаптация в соответствии с международной процедурой</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Перевод международного инструментария с английского языка на русский язык осуществляется строго в соответствии с требованиями международного координационного центра, в связи с чем данный метод перевода относится к так называемому «стандартизированному переводу».</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Странам-участницам были представлены материалы на английском языке для оценки читательской грамотности, вопросы анкет, которые по результатам экспертизы, проведенной специалистами из разных стран, были отобраны для включения в инструментарий апробационного исследования </w:t>
      </w:r>
      <w:r w:rsidRPr="00A11A4B">
        <w:rPr>
          <w:color w:val="000000" w:themeColor="text1"/>
          <w:sz w:val="24"/>
          <w:szCs w:val="24"/>
        </w:rPr>
        <w:t>PISA</w:t>
      </w:r>
      <w:r w:rsidRPr="00A11A4B">
        <w:rPr>
          <w:color w:val="000000" w:themeColor="text1"/>
          <w:sz w:val="24"/>
          <w:szCs w:val="24"/>
          <w:lang w:val="ru-RU"/>
        </w:rPr>
        <w:t>-2018. Эти материалы должны были переводиться каждой страной на тот язык (или языки), на котором будет проводиться тестирование в данной стране. Перевода также требовали и другие материалы исследования: инструкции для учащихся, руководство по проведению тестирования, руководства для проверки заданий со свободным ответом.</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При проведении работ был обеспечен подбор переводчиков, удовлетворяющих следующим требованиям: </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 отличное владение английским/русским языками; </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 большой опыт письменных переводов и редактирования переведенных на английский/русский языки текстов научно-технической литературы; </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 опыт работы с учащимися (знание возрастных особенностей учащихся); </w:t>
      </w:r>
    </w:p>
    <w:p w:rsidR="00E37547"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опыт создания тестовых заданий (желательно).</w:t>
      </w:r>
    </w:p>
    <w:p w:rsidR="00E37547" w:rsidRPr="00621308" w:rsidRDefault="00E37547" w:rsidP="00E37547">
      <w:pPr>
        <w:pStyle w:val="Body"/>
        <w:spacing w:before="0" w:after="0" w:line="360" w:lineRule="auto"/>
        <w:ind w:firstLine="720"/>
        <w:jc w:val="both"/>
        <w:rPr>
          <w:color w:val="000000" w:themeColor="text1"/>
          <w:sz w:val="24"/>
          <w:szCs w:val="24"/>
          <w:lang w:val="ru-RU"/>
        </w:rPr>
      </w:pPr>
      <w:r>
        <w:rPr>
          <w:color w:val="000000" w:themeColor="text1"/>
          <w:sz w:val="24"/>
          <w:szCs w:val="24"/>
          <w:lang w:val="ru-RU"/>
        </w:rPr>
        <w:t xml:space="preserve">Все переводчики имеют педагогическое образование, что свидетельствует об опыте работы с учащимися и знании возрастных особенностей учащихся. Кроме того, переводчики участвовали в проведении апробации инструментария </w:t>
      </w:r>
      <w:r>
        <w:rPr>
          <w:color w:val="000000" w:themeColor="text1"/>
          <w:sz w:val="24"/>
          <w:szCs w:val="24"/>
        </w:rPr>
        <w:t>PISA</w:t>
      </w:r>
      <w:r w:rsidRPr="00621308">
        <w:rPr>
          <w:color w:val="000000" w:themeColor="text1"/>
          <w:sz w:val="24"/>
          <w:szCs w:val="24"/>
          <w:lang w:val="ru-RU"/>
        </w:rPr>
        <w:t>-2015</w:t>
      </w:r>
      <w:r>
        <w:rPr>
          <w:color w:val="000000" w:themeColor="text1"/>
          <w:sz w:val="24"/>
          <w:szCs w:val="24"/>
          <w:lang w:val="ru-RU"/>
        </w:rPr>
        <w:t>.</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Данные требования удостоверяют документы о квалификации переводчиков и рекомендательные письма, которые подтверждают опыт работы в подобных проектах.</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На первом этапе работы перевод каждого текста и заданий к нему осуществлялся независимо друг от друга двумя переводчиками. Для вопросов анкет для учащихся и анкеты для администрации образовательных организаций, а также текстов </w:t>
      </w:r>
      <w:r w:rsidRPr="00A11A4B">
        <w:rPr>
          <w:color w:val="000000" w:themeColor="text1"/>
          <w:sz w:val="24"/>
          <w:szCs w:val="24"/>
          <w:shd w:val="clear" w:color="auto" w:fill="FFFFFF"/>
          <w:lang w:val="ru-RU"/>
        </w:rPr>
        <w:t xml:space="preserve">руководств по проведению исследования и проверке результатов выполнения заданий с развернутыми ответами делался только один вариант перевода на русский язык (в соответствии с рекомендациями международного центра исследования </w:t>
      </w:r>
      <w:r w:rsidRPr="00A11A4B">
        <w:rPr>
          <w:color w:val="000000" w:themeColor="text1"/>
          <w:sz w:val="24"/>
          <w:szCs w:val="24"/>
          <w:shd w:val="clear" w:color="auto" w:fill="FFFFFF"/>
        </w:rPr>
        <w:t>PISA</w:t>
      </w:r>
      <w:r w:rsidRPr="00A11A4B">
        <w:rPr>
          <w:color w:val="000000" w:themeColor="text1"/>
          <w:sz w:val="24"/>
          <w:szCs w:val="24"/>
          <w:shd w:val="clear" w:color="auto" w:fill="FFFFFF"/>
          <w:lang w:val="ru-RU"/>
        </w:rPr>
        <w:t>).</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При работе над переводом соблюдались основные требования: </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 использовались слова (термины) и фразы, эквивалентные тем, которые были использованы в международной версии; </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 основной смысл и трудность текста не были изменены по сравнению с международной версией; </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 уровень трудности задания не был изменен по сравнению с международной версией; </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любые изменения, внесенные в перевод, заносились в форму национальной адаптации для дальнейшего согласования с международным координационным центром.</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В работе по переводу тестовых материалов использовалась программа Open Language Tools (OLT), позволяющая осуществить посегментный русский перевод международной версии инструментария и осуществить его редакцию (Рисунок </w:t>
      </w:r>
      <w:r>
        <w:rPr>
          <w:color w:val="000000" w:themeColor="text1"/>
          <w:sz w:val="24"/>
          <w:szCs w:val="24"/>
          <w:lang w:val="ru-RU"/>
        </w:rPr>
        <w:t>1.9.</w:t>
      </w:r>
      <w:r w:rsidRPr="00A11A4B">
        <w:rPr>
          <w:color w:val="000000" w:themeColor="text1"/>
          <w:sz w:val="24"/>
          <w:szCs w:val="24"/>
          <w:lang w:val="ru-RU"/>
        </w:rPr>
        <w:t xml:space="preserve">). Данная программа предоставлялась Заказчиком. Вместе с программой Заказчиком предоставлялось подробное руководство по работе с данной программой. Перевод вопросов анкет осуществлялся непосредственно на портале международного исследования </w:t>
      </w:r>
      <w:r w:rsidRPr="00A11A4B">
        <w:rPr>
          <w:color w:val="000000" w:themeColor="text1"/>
          <w:sz w:val="24"/>
          <w:szCs w:val="24"/>
        </w:rPr>
        <w:t>PISA</w:t>
      </w:r>
      <w:r w:rsidRPr="00A11A4B">
        <w:rPr>
          <w:color w:val="000000" w:themeColor="text1"/>
          <w:sz w:val="24"/>
          <w:szCs w:val="24"/>
          <w:lang w:val="ru-RU"/>
        </w:rPr>
        <w:t xml:space="preserve">. Перевод руководств по проведению исследования и проверке результатов выполнения заданий с развернутыми ответами осуществлялся в программе </w:t>
      </w:r>
      <w:r w:rsidRPr="00A11A4B">
        <w:rPr>
          <w:color w:val="000000" w:themeColor="text1"/>
          <w:sz w:val="24"/>
          <w:szCs w:val="24"/>
        </w:rPr>
        <w:t>Microsoft</w:t>
      </w:r>
      <w:r w:rsidRPr="00A11A4B">
        <w:rPr>
          <w:color w:val="000000" w:themeColor="text1"/>
          <w:sz w:val="24"/>
          <w:szCs w:val="24"/>
          <w:lang w:val="ru-RU"/>
        </w:rPr>
        <w:t xml:space="preserve"> </w:t>
      </w:r>
      <w:r w:rsidRPr="00A11A4B">
        <w:rPr>
          <w:color w:val="000000" w:themeColor="text1"/>
          <w:sz w:val="24"/>
          <w:szCs w:val="24"/>
        </w:rPr>
        <w:t>Word</w:t>
      </w:r>
      <w:r w:rsidRPr="00A11A4B">
        <w:rPr>
          <w:color w:val="000000" w:themeColor="text1"/>
          <w:sz w:val="24"/>
          <w:szCs w:val="24"/>
          <w:lang w:val="ru-RU"/>
        </w:rPr>
        <w:t>.</w:t>
      </w:r>
    </w:p>
    <w:p w:rsidR="00E37547" w:rsidRPr="00A11A4B" w:rsidRDefault="00E37547" w:rsidP="00E37547">
      <w:pPr>
        <w:pStyle w:val="a5"/>
        <w:suppressAutoHyphens/>
        <w:spacing w:line="360" w:lineRule="auto"/>
        <w:ind w:left="0"/>
        <w:jc w:val="center"/>
        <w:rPr>
          <w:color w:val="0D0D0D"/>
        </w:rPr>
      </w:pPr>
      <w:r w:rsidRPr="00A11A4B">
        <w:rPr>
          <w:noProof/>
          <w:color w:val="0D0D0D"/>
        </w:rPr>
        <w:drawing>
          <wp:inline distT="0" distB="0" distL="0" distR="0" wp14:anchorId="04E43D3D" wp14:editId="430DFE8A">
            <wp:extent cx="5124450" cy="3905250"/>
            <wp:effectExtent l="19050" t="19050" r="19050" b="19050"/>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3" cstate="print"/>
                    <a:srcRect/>
                    <a:stretch>
                      <a:fillRect/>
                    </a:stretch>
                  </pic:blipFill>
                  <pic:spPr bwMode="auto">
                    <a:xfrm>
                      <a:off x="0" y="0"/>
                      <a:ext cx="5124450" cy="3905250"/>
                    </a:xfrm>
                    <a:prstGeom prst="rect">
                      <a:avLst/>
                    </a:prstGeom>
                    <a:noFill/>
                    <a:ln w="9525" cmpd="sng">
                      <a:solidFill>
                        <a:srgbClr val="7F7F7F"/>
                      </a:solidFill>
                      <a:miter lim="800000"/>
                      <a:headEnd/>
                      <a:tailEnd/>
                    </a:ln>
                    <a:effectLst/>
                  </pic:spPr>
                </pic:pic>
              </a:graphicData>
            </a:graphic>
          </wp:inline>
        </w:drawing>
      </w:r>
    </w:p>
    <w:p w:rsidR="00E37547" w:rsidRPr="00C37136" w:rsidRDefault="00E37547" w:rsidP="00E37547">
      <w:pPr>
        <w:pStyle w:val="Body"/>
        <w:spacing w:before="0" w:after="0" w:line="360" w:lineRule="auto"/>
        <w:ind w:firstLine="709"/>
        <w:jc w:val="both"/>
        <w:rPr>
          <w:color w:val="000000" w:themeColor="text1"/>
          <w:sz w:val="24"/>
          <w:szCs w:val="24"/>
        </w:rPr>
      </w:pPr>
      <w:r w:rsidRPr="00A11A4B">
        <w:rPr>
          <w:color w:val="000000" w:themeColor="text1"/>
          <w:sz w:val="24"/>
          <w:szCs w:val="24"/>
          <w:lang w:val="ru-RU"/>
        </w:rPr>
        <w:t>Рисунок</w:t>
      </w:r>
      <w:r w:rsidRPr="00C37136">
        <w:rPr>
          <w:color w:val="000000" w:themeColor="text1"/>
          <w:sz w:val="24"/>
          <w:szCs w:val="24"/>
        </w:rPr>
        <w:t xml:space="preserve"> 1.9. </w:t>
      </w:r>
      <w:r w:rsidRPr="00A11A4B">
        <w:rPr>
          <w:color w:val="000000" w:themeColor="text1"/>
          <w:sz w:val="24"/>
          <w:szCs w:val="24"/>
          <w:lang w:val="ru-RU"/>
        </w:rPr>
        <w:t>Программа</w:t>
      </w:r>
      <w:r w:rsidRPr="00C37136">
        <w:rPr>
          <w:color w:val="000000" w:themeColor="text1"/>
          <w:sz w:val="24"/>
          <w:szCs w:val="24"/>
        </w:rPr>
        <w:t xml:space="preserve"> </w:t>
      </w:r>
      <w:r w:rsidRPr="00A11A4B">
        <w:rPr>
          <w:color w:val="000000" w:themeColor="text1"/>
          <w:sz w:val="24"/>
          <w:szCs w:val="24"/>
        </w:rPr>
        <w:t>Open</w:t>
      </w:r>
      <w:r w:rsidRPr="00C37136">
        <w:rPr>
          <w:color w:val="000000" w:themeColor="text1"/>
          <w:sz w:val="24"/>
          <w:szCs w:val="24"/>
        </w:rPr>
        <w:t xml:space="preserve"> </w:t>
      </w:r>
      <w:r w:rsidRPr="00A11A4B">
        <w:rPr>
          <w:color w:val="000000" w:themeColor="text1"/>
          <w:sz w:val="24"/>
          <w:szCs w:val="24"/>
        </w:rPr>
        <w:t>Language</w:t>
      </w:r>
      <w:r w:rsidRPr="00C37136">
        <w:rPr>
          <w:color w:val="000000" w:themeColor="text1"/>
          <w:sz w:val="24"/>
          <w:szCs w:val="24"/>
        </w:rPr>
        <w:t xml:space="preserve"> </w:t>
      </w:r>
      <w:r w:rsidRPr="00A11A4B">
        <w:rPr>
          <w:color w:val="000000" w:themeColor="text1"/>
          <w:sz w:val="24"/>
          <w:szCs w:val="24"/>
        </w:rPr>
        <w:t>Tools</w:t>
      </w:r>
      <w:r w:rsidRPr="00C37136">
        <w:rPr>
          <w:color w:val="000000" w:themeColor="text1"/>
          <w:sz w:val="24"/>
          <w:szCs w:val="24"/>
        </w:rPr>
        <w:t xml:space="preserve"> (</w:t>
      </w:r>
      <w:r w:rsidRPr="00A11A4B">
        <w:rPr>
          <w:color w:val="000000" w:themeColor="text1"/>
          <w:sz w:val="24"/>
          <w:szCs w:val="24"/>
        </w:rPr>
        <w:t>OLT</w:t>
      </w:r>
      <w:r w:rsidRPr="00C37136">
        <w:rPr>
          <w:color w:val="000000" w:themeColor="text1"/>
          <w:sz w:val="24"/>
          <w:szCs w:val="24"/>
        </w:rPr>
        <w:t>).</w:t>
      </w:r>
    </w:p>
    <w:p w:rsidR="00E37547" w:rsidRPr="00C37136" w:rsidRDefault="00E37547" w:rsidP="00E37547">
      <w:pPr>
        <w:pStyle w:val="Body"/>
        <w:spacing w:before="0" w:after="0" w:line="360" w:lineRule="auto"/>
        <w:ind w:firstLine="720"/>
        <w:jc w:val="both"/>
        <w:rPr>
          <w:color w:val="000000" w:themeColor="text1"/>
          <w:sz w:val="24"/>
          <w:szCs w:val="24"/>
        </w:rPr>
      </w:pP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При переводе кроме файлов с английской версией инструментария использовались Национальные Формы адаптации TAS (Test Adaptation Spreadsheet) и </w:t>
      </w:r>
      <w:r w:rsidRPr="00A11A4B">
        <w:rPr>
          <w:color w:val="000000" w:themeColor="text1"/>
          <w:sz w:val="24"/>
          <w:szCs w:val="24"/>
        </w:rPr>
        <w:t>QAS</w:t>
      </w:r>
      <w:r w:rsidRPr="00A11A4B">
        <w:rPr>
          <w:color w:val="000000" w:themeColor="text1"/>
          <w:sz w:val="24"/>
          <w:szCs w:val="24"/>
          <w:lang w:val="ru-RU"/>
        </w:rPr>
        <w:t xml:space="preserve"> (</w:t>
      </w:r>
      <w:r w:rsidRPr="00A11A4B">
        <w:rPr>
          <w:color w:val="000000" w:themeColor="text1"/>
          <w:sz w:val="24"/>
          <w:szCs w:val="24"/>
        </w:rPr>
        <w:t>Questionnaire</w:t>
      </w:r>
      <w:r w:rsidRPr="00A11A4B">
        <w:rPr>
          <w:color w:val="000000" w:themeColor="text1"/>
          <w:sz w:val="24"/>
          <w:szCs w:val="24"/>
          <w:lang w:val="ru-RU"/>
        </w:rPr>
        <w:t xml:space="preserve"> </w:t>
      </w:r>
      <w:r w:rsidRPr="00A11A4B">
        <w:rPr>
          <w:color w:val="000000" w:themeColor="text1"/>
          <w:sz w:val="24"/>
          <w:szCs w:val="24"/>
        </w:rPr>
        <w:t>Adaptation</w:t>
      </w:r>
      <w:r w:rsidRPr="00A11A4B">
        <w:rPr>
          <w:color w:val="000000" w:themeColor="text1"/>
          <w:sz w:val="24"/>
          <w:szCs w:val="24"/>
          <w:lang w:val="ru-RU"/>
        </w:rPr>
        <w:t xml:space="preserve"> </w:t>
      </w:r>
      <w:r w:rsidRPr="00A11A4B">
        <w:rPr>
          <w:color w:val="000000" w:themeColor="text1"/>
          <w:sz w:val="24"/>
          <w:szCs w:val="24"/>
        </w:rPr>
        <w:t>Spreadsheet</w:t>
      </w:r>
      <w:r w:rsidRPr="00A11A4B">
        <w:rPr>
          <w:color w:val="000000" w:themeColor="text1"/>
          <w:sz w:val="24"/>
          <w:szCs w:val="24"/>
          <w:lang w:val="ru-RU"/>
        </w:rPr>
        <w:t>), в которых отмечались изменения, внесенные в национальный перевод и обязательный перевод некоторых частей заданий и формулировок. В TAS содержались рекомендации по переводу, например, отмечены повторяющиеся фразы, рекомендации по использованию одних и тех же слов или синонимов, требования по оформлению (полужирный шрифт, курсив и т.д.), инструкции о том, какие слова не следует переводить на русский язык, и др. В процессе перевода все эти требования были строго соблюдены. Кроме того, переводчиками активно использовались различные специализированные англо-русские словари, интернет-энциклопедии и другие источники некоторой специальной информации, поскольку содержание ряда текстов было связано с такими областями, как физика, биология, археология, строительство, театральное искусство и т.д.</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В работе также использовался файл, в котором был приведен перевод формулировок, которые встречаются неоднократно и в разных заданиях. Данные формулировки использовались в 2015 году и были утверждены международными экспертами. Для единообразия перевода таких формулировок использовалась информация из этого файла.</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При переводе заданий использовалось также руководство по проверке ответов учащихся на задания со свободным ответом. Это делалось для максимально корректного перевода текста вопросов, чтобы исключить возможные трудности у учащихся, связанные с пониманием формулировок, при выполнении этих заданий.</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После окончания перевода файлы выгружались на портал исследования </w:t>
      </w:r>
      <w:r w:rsidRPr="00A11A4B">
        <w:rPr>
          <w:color w:val="000000" w:themeColor="text1"/>
          <w:sz w:val="24"/>
          <w:szCs w:val="24"/>
        </w:rPr>
        <w:t>PISA</w:t>
      </w:r>
      <w:r w:rsidRPr="00A11A4B">
        <w:rPr>
          <w:color w:val="000000" w:themeColor="text1"/>
          <w:sz w:val="24"/>
          <w:szCs w:val="24"/>
          <w:lang w:val="ru-RU"/>
        </w:rPr>
        <w:t xml:space="preserve">, что позволяло осуществить просмотр каждого готового текста и заданий к нему. На этом этапе осуществлялось окончательное считывание готового перевода и, при необходимости, в файл .xlf вносилась последняя правка. </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После этого окончательные файлы и заполненная Форма национальной адаптации (TAS) направлялись каждым переводчиком в национальный центр. Переводчик, осуществлявший перевод вопросов анкет для учащихся и анкеты для администрации образовательной организации, направлял в национальный центр заполненную Форму национальной адаптации анкет (</w:t>
      </w:r>
      <w:r w:rsidRPr="00A11A4B">
        <w:rPr>
          <w:color w:val="000000" w:themeColor="text1"/>
          <w:sz w:val="24"/>
          <w:szCs w:val="24"/>
        </w:rPr>
        <w:t>QAS</w:t>
      </w:r>
      <w:r w:rsidRPr="00A11A4B">
        <w:rPr>
          <w:color w:val="000000" w:themeColor="text1"/>
          <w:sz w:val="24"/>
          <w:szCs w:val="24"/>
          <w:lang w:val="ru-RU"/>
        </w:rPr>
        <w:t>).</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Второй этап работы по переводу инструментария исследования на русский язык заключался в определении оптимальных формулировок текста тестовых материалов на основе двух независимых вариантов перевода с английского языка и окончательной адаптации тестовых материалов. </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После окончания работы переводчиков по переводу с английского языка на русский и адаптации инструментария международного сравнительного исследования PISA-2018 готовые файлы в формате .xlf каждого переводчика загружались на портал исследования PISA, где в автоматическом режиме формировались новые файлы, включающие два независимых перевода каждого текста. Работа по определению оптимальных формулировок текста тестовых материалов на основе двух независимых вариантов перевода с английского языка и адаптации тестовых материалов осуществлялась в этих файлах.</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На этом этапе работы специалист, ответственный за определение оптимальных формулировок тестовых заданий и адаптацию тестовых материалов, работая с оригинальным текстом на английском языке и двумя вариантами перевода на русский язык, формировал окончательную версию текста и заданий к нему.</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При работе по определению оптимальных формулировок текста тестовых материалов на основе двух независимых вариантов перевода с английского языка и адаптации тестовых материалов соблюдались основные требования к переводу, обозначенные Заказчиком и приведенные выше.</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Для работы по определению оптимальных формулировок текста тестовых материалов на основе двух независимых вариантов перевода с английского языка и адаптации тестовых материалов использовалась программа OLT, позволяющая работать одновременно с двумя независимыми переводами на русский язык и осуществлять посегментное редактирование переведенных текстов. </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В процессе работы по определению оптимальных формулировок текста тестовых материалов на основе двух независимых вариантов перевода с английского языка и адаптации тестовых материалов использовались: английская версия инструментария; две версии русского перевода, выполненные независимо друг от друга двумя разными переводчиками; Национальные формы адаптации TAS (Test Adaptation Spreadsheet), в которых были даны некоторые требования и рекомендации по переводу; различные специализированные англо-русские словари, интернет-энциклопедии и другие источники.</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После окончания работы по определению оптимальных формулировок текста тестовых материалов на основе двух независимых вариантов перевода с английского языка и адаптации тестовых материалов готовый файл выгружался на портал исследования PISA для окончательного считывания русской версии текста и заданий к нему. По итогам считывания, при необходимости, в файл .xlf вносилась последняя правка. Пример готового текста приведен на рисунок</w:t>
      </w:r>
      <w:r w:rsidRPr="00A11A4B">
        <w:rPr>
          <w:color w:val="000000" w:themeColor="text1"/>
          <w:sz w:val="24"/>
          <w:szCs w:val="24"/>
        </w:rPr>
        <w:t xml:space="preserve"> </w:t>
      </w:r>
      <w:r>
        <w:rPr>
          <w:color w:val="000000" w:themeColor="text1"/>
          <w:sz w:val="24"/>
          <w:szCs w:val="24"/>
          <w:lang w:val="ru-RU"/>
        </w:rPr>
        <w:t>1.10</w:t>
      </w:r>
      <w:r w:rsidRPr="00A11A4B">
        <w:rPr>
          <w:color w:val="000000" w:themeColor="text1"/>
          <w:sz w:val="24"/>
          <w:szCs w:val="24"/>
        </w:rPr>
        <w:t>.</w:t>
      </w:r>
    </w:p>
    <w:p w:rsidR="00E37547" w:rsidRPr="00A11A4B" w:rsidRDefault="00E37547" w:rsidP="00E37547">
      <w:pPr>
        <w:pStyle w:val="Body"/>
        <w:spacing w:before="0" w:after="0" w:line="360" w:lineRule="auto"/>
        <w:jc w:val="center"/>
        <w:rPr>
          <w:color w:val="000000" w:themeColor="text1"/>
          <w:sz w:val="24"/>
          <w:szCs w:val="24"/>
          <w:lang w:val="ru-RU"/>
        </w:rPr>
      </w:pPr>
      <w:r w:rsidRPr="00A11A4B">
        <w:rPr>
          <w:noProof/>
          <w:color w:val="000000" w:themeColor="text1"/>
          <w:sz w:val="24"/>
          <w:szCs w:val="24"/>
          <w:lang w:val="ru-RU"/>
        </w:rPr>
        <w:drawing>
          <wp:inline distT="0" distB="0" distL="0" distR="0" wp14:anchorId="1B23CAF8" wp14:editId="472E52E7">
            <wp:extent cx="4456572" cy="3086100"/>
            <wp:effectExtent l="19050" t="19050" r="20178" b="1905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srcRect/>
                    <a:stretch>
                      <a:fillRect/>
                    </a:stretch>
                  </pic:blipFill>
                  <pic:spPr bwMode="auto">
                    <a:xfrm>
                      <a:off x="0" y="0"/>
                      <a:ext cx="4456572" cy="3086100"/>
                    </a:xfrm>
                    <a:prstGeom prst="rect">
                      <a:avLst/>
                    </a:prstGeom>
                    <a:noFill/>
                    <a:ln w="3175">
                      <a:solidFill>
                        <a:schemeClr val="tx1"/>
                      </a:solidFill>
                      <a:miter lim="800000"/>
                      <a:headEnd/>
                      <a:tailEnd/>
                    </a:ln>
                  </pic:spPr>
                </pic:pic>
              </a:graphicData>
            </a:graphic>
          </wp:inline>
        </w:drawing>
      </w:r>
    </w:p>
    <w:p w:rsidR="00E37547" w:rsidRPr="00A11A4B" w:rsidRDefault="00E37547" w:rsidP="00E37547">
      <w:pPr>
        <w:pStyle w:val="Body"/>
        <w:spacing w:before="0" w:after="0" w:line="360" w:lineRule="auto"/>
        <w:ind w:firstLine="709"/>
        <w:jc w:val="both"/>
        <w:rPr>
          <w:color w:val="000000" w:themeColor="text1"/>
          <w:sz w:val="24"/>
          <w:szCs w:val="24"/>
          <w:lang w:val="ru-RU"/>
        </w:rPr>
      </w:pPr>
      <w:r w:rsidRPr="00A11A4B">
        <w:rPr>
          <w:color w:val="000000" w:themeColor="text1"/>
          <w:sz w:val="24"/>
          <w:szCs w:val="24"/>
          <w:lang w:val="ru-RU"/>
        </w:rPr>
        <w:t xml:space="preserve">Рисунок </w:t>
      </w:r>
      <w:r>
        <w:rPr>
          <w:color w:val="000000" w:themeColor="text1"/>
          <w:sz w:val="24"/>
          <w:szCs w:val="24"/>
          <w:lang w:val="ru-RU"/>
        </w:rPr>
        <w:t>1.10</w:t>
      </w:r>
      <w:r w:rsidRPr="00A11A4B">
        <w:rPr>
          <w:color w:val="000000" w:themeColor="text1"/>
          <w:sz w:val="24"/>
          <w:szCs w:val="24"/>
          <w:lang w:val="ru-RU"/>
        </w:rPr>
        <w:t xml:space="preserve"> Пример готового текста (текст «Строительство Легенды»).</w:t>
      </w:r>
    </w:p>
    <w:p w:rsidR="00E37547" w:rsidRPr="00A11A4B" w:rsidRDefault="00E37547" w:rsidP="00E37547">
      <w:pPr>
        <w:pStyle w:val="Body"/>
        <w:spacing w:before="0" w:after="0" w:line="360" w:lineRule="auto"/>
        <w:ind w:firstLine="720"/>
        <w:jc w:val="both"/>
        <w:rPr>
          <w:color w:val="000000" w:themeColor="text1"/>
          <w:sz w:val="24"/>
          <w:szCs w:val="24"/>
          <w:lang w:val="ru-RU"/>
        </w:rPr>
      </w:pP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Для проведения сравнительных исследований необходимо обеспечить эквивалентность используемого инструментария в различных странах. При этом</w:t>
      </w:r>
      <w:r w:rsidRPr="00A11A4B">
        <w:rPr>
          <w:iCs/>
          <w:color w:val="000000" w:themeColor="text1"/>
          <w:sz w:val="24"/>
          <w:szCs w:val="24"/>
          <w:lang w:val="ru-RU"/>
        </w:rPr>
        <w:t xml:space="preserve"> инструментарий не должен дискриминировать российских учащихся по какому-либо основанию. Для этого и выявляются элементы инструментария, по которым он адаптируется в соответствии с международными правилами. Данный метод направлен на повышение валидности инструментария.</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В процессе адаптации международного инструментария был осуществлен анализ содержания инструментария на соответствие российским образовательным стандартам общего образования и выявлены те элементы инструментария, которые необходимо адаптировать. Для этого специалисты, используя Федеральный государственный образовательный стандарт основного общего образования, проанализировали содержание всех заданий на оценку читательской компетентности, математической и естественнонаучной грамотности. Кроме того, были проанализировано содержание анкет, входящих в инструментарий исследования.</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Адаптация тестовых материалов заключалась в использовании русских слов и выражений, знакомых учащимся 15-летнего возраста, а также в использовании специальных русских терминов, которые необходимо было использовать в соответствии с требованиями к международному инструментарию исследования PISA-2018. Кроме того, там, где это было необходимо, адаптировались имена людей, названия населенных пунктов, организаций, адреса электронной почты и ссылки на веб-сайты.</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Кроме того, международный инструментарий был приведен в соответствие с требованиями, предъявляемыми к учебно-методическим материалам в российской школе. Были учтены требования к шрифтам, качеству изображений и других элементов компьютерной программы тестирования, т.е. проведена проверка соответствия тестовых материалов санитарно-гигиеническим требованиям. </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На данном этапе к работе были привлечены специалисты-предметники, специалисты в области русского языка и литературы, специалисты, хорошо знакомые с особенностями учебных предметов, учебно-методической литературы и возрастными особенностями учащихся.</w:t>
      </w: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 xml:space="preserve">В ходе этого этапа работы заполнялись Национальные Формы адаптации TAS (Test Adaptation Spreadsheet). В них отмечались изменения, внесенные в национальный перевод, а также обязательный перевод некоторых частей заданий и формулировок. Пример национальной формы адаптации для текста «Строительство Легенды» показан на рисунке </w:t>
      </w:r>
      <w:r>
        <w:rPr>
          <w:color w:val="000000" w:themeColor="text1"/>
          <w:sz w:val="24"/>
          <w:szCs w:val="24"/>
          <w:lang w:val="ru-RU"/>
        </w:rPr>
        <w:t>1.11.</w:t>
      </w:r>
    </w:p>
    <w:p w:rsidR="00E37547" w:rsidRPr="00A11A4B" w:rsidRDefault="00E37547" w:rsidP="00E37547">
      <w:pPr>
        <w:pStyle w:val="Body"/>
        <w:spacing w:before="0" w:after="0" w:line="360" w:lineRule="auto"/>
        <w:jc w:val="center"/>
        <w:rPr>
          <w:color w:val="000000" w:themeColor="text1"/>
          <w:sz w:val="24"/>
          <w:szCs w:val="24"/>
          <w:lang w:val="ru-RU"/>
        </w:rPr>
      </w:pPr>
      <w:r w:rsidRPr="00A11A4B">
        <w:rPr>
          <w:noProof/>
          <w:color w:val="000000" w:themeColor="text1"/>
          <w:sz w:val="24"/>
          <w:szCs w:val="24"/>
          <w:lang w:val="ru-RU"/>
        </w:rPr>
        <w:drawing>
          <wp:inline distT="0" distB="0" distL="0" distR="0" wp14:anchorId="65B611DB" wp14:editId="14D7E7B0">
            <wp:extent cx="5940425" cy="3482631"/>
            <wp:effectExtent l="19050" t="19050" r="22225" b="22569"/>
            <wp:docPr id="1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srcRect/>
                    <a:stretch>
                      <a:fillRect/>
                    </a:stretch>
                  </pic:blipFill>
                  <pic:spPr bwMode="auto">
                    <a:xfrm>
                      <a:off x="0" y="0"/>
                      <a:ext cx="5940425" cy="3482631"/>
                    </a:xfrm>
                    <a:prstGeom prst="rect">
                      <a:avLst/>
                    </a:prstGeom>
                    <a:noFill/>
                    <a:ln w="3175">
                      <a:solidFill>
                        <a:schemeClr val="tx1"/>
                      </a:solidFill>
                      <a:miter lim="800000"/>
                      <a:headEnd/>
                      <a:tailEnd/>
                    </a:ln>
                  </pic:spPr>
                </pic:pic>
              </a:graphicData>
            </a:graphic>
          </wp:inline>
        </w:drawing>
      </w:r>
    </w:p>
    <w:p w:rsidR="00E37547" w:rsidRPr="00A11A4B" w:rsidRDefault="00E37547" w:rsidP="00E37547">
      <w:pPr>
        <w:pStyle w:val="Body"/>
        <w:spacing w:before="0" w:after="0" w:line="360" w:lineRule="auto"/>
        <w:ind w:firstLine="709"/>
        <w:jc w:val="both"/>
        <w:rPr>
          <w:color w:val="000000" w:themeColor="text1"/>
          <w:sz w:val="24"/>
          <w:szCs w:val="24"/>
          <w:lang w:val="ru-RU"/>
        </w:rPr>
      </w:pPr>
      <w:r w:rsidRPr="00A11A4B">
        <w:rPr>
          <w:color w:val="000000" w:themeColor="text1"/>
          <w:sz w:val="24"/>
          <w:szCs w:val="24"/>
          <w:lang w:val="ru-RU"/>
        </w:rPr>
        <w:t xml:space="preserve">Рисунок </w:t>
      </w:r>
      <w:r>
        <w:rPr>
          <w:color w:val="000000" w:themeColor="text1"/>
          <w:sz w:val="24"/>
          <w:szCs w:val="24"/>
          <w:lang w:val="ru-RU"/>
        </w:rPr>
        <w:t>1.11.</w:t>
      </w:r>
      <w:r w:rsidRPr="00A11A4B">
        <w:rPr>
          <w:color w:val="000000" w:themeColor="text1"/>
          <w:sz w:val="24"/>
          <w:szCs w:val="24"/>
          <w:lang w:val="ru-RU"/>
        </w:rPr>
        <w:t xml:space="preserve"> Пример заполнения Национальной Формы адаптации TAS (Test Adaptation Spreadsheet), текст «Строительство Легенды».</w:t>
      </w:r>
    </w:p>
    <w:p w:rsidR="00E37547" w:rsidRPr="00A11A4B" w:rsidRDefault="00E37547" w:rsidP="00E37547">
      <w:pPr>
        <w:pStyle w:val="Body"/>
        <w:spacing w:before="0" w:after="0" w:line="360" w:lineRule="auto"/>
        <w:ind w:firstLine="720"/>
        <w:jc w:val="both"/>
        <w:rPr>
          <w:color w:val="000000" w:themeColor="text1"/>
          <w:sz w:val="24"/>
          <w:szCs w:val="24"/>
          <w:lang w:val="ru-RU"/>
        </w:rPr>
      </w:pPr>
    </w:p>
    <w:p w:rsidR="00E37547" w:rsidRPr="00A11A4B" w:rsidRDefault="00E37547" w:rsidP="00E37547">
      <w:pPr>
        <w:pStyle w:val="Body"/>
        <w:spacing w:before="0" w:after="0" w:line="360" w:lineRule="auto"/>
        <w:ind w:firstLine="720"/>
        <w:jc w:val="both"/>
        <w:rPr>
          <w:color w:val="000000" w:themeColor="text1"/>
          <w:sz w:val="24"/>
          <w:szCs w:val="24"/>
          <w:lang w:val="ru-RU"/>
        </w:rPr>
      </w:pPr>
      <w:r w:rsidRPr="00A11A4B">
        <w:rPr>
          <w:color w:val="000000" w:themeColor="text1"/>
          <w:sz w:val="24"/>
          <w:szCs w:val="24"/>
          <w:lang w:val="ru-RU"/>
        </w:rPr>
        <w:t>После этого окончательный файл и заполненная Форма национальной адаптации (TAS) отравлялись Заказчику для передачи их на верификацию международными экспертами.</w:t>
      </w:r>
    </w:p>
    <w:p w:rsidR="00E37547" w:rsidRPr="00A11A4B" w:rsidRDefault="00E37547" w:rsidP="00E37547">
      <w:pPr>
        <w:spacing w:line="360" w:lineRule="auto"/>
        <w:jc w:val="both"/>
        <w:rPr>
          <w:color w:val="000000" w:themeColor="text1"/>
        </w:rPr>
      </w:pPr>
    </w:p>
    <w:p w:rsidR="00E37547" w:rsidRPr="00A11A4B" w:rsidRDefault="00E37547" w:rsidP="00E37547">
      <w:pPr>
        <w:spacing w:line="360" w:lineRule="auto"/>
        <w:ind w:firstLine="709"/>
        <w:jc w:val="both"/>
        <w:rPr>
          <w:b/>
          <w:color w:val="000000" w:themeColor="text1"/>
        </w:rPr>
      </w:pPr>
      <w:r w:rsidRPr="00A11A4B">
        <w:rPr>
          <w:b/>
          <w:color w:val="000000" w:themeColor="text1"/>
        </w:rPr>
        <w:t>Верификация международными экспертами</w:t>
      </w:r>
    </w:p>
    <w:p w:rsidR="00E37547" w:rsidRPr="00A11A4B" w:rsidRDefault="00E37547" w:rsidP="00E37547">
      <w:pPr>
        <w:spacing w:line="360" w:lineRule="auto"/>
        <w:ind w:firstLine="708"/>
        <w:jc w:val="both"/>
        <w:rPr>
          <w:color w:val="000000" w:themeColor="text1"/>
        </w:rPr>
      </w:pPr>
      <w:r w:rsidRPr="00A11A4B">
        <w:rPr>
          <w:color w:val="000000" w:themeColor="text1"/>
        </w:rPr>
        <w:t>Подготовленные материалы должны пройти верификацию международными экспертами. После верификации они должны быть скорректированы на основе замечаний международных экспертов и утверждены международным координационным центром исследования PISA.</w:t>
      </w:r>
    </w:p>
    <w:p w:rsidR="00E37547" w:rsidRPr="00A11A4B" w:rsidRDefault="00E37547" w:rsidP="00E37547">
      <w:pPr>
        <w:spacing w:line="360" w:lineRule="auto"/>
        <w:ind w:firstLine="708"/>
        <w:jc w:val="both"/>
        <w:rPr>
          <w:color w:val="000000" w:themeColor="text1"/>
        </w:rPr>
      </w:pPr>
      <w:r w:rsidRPr="00A11A4B">
        <w:rPr>
          <w:color w:val="000000" w:themeColor="text1"/>
        </w:rPr>
        <w:t>Верификация подготовленного международного инструментария осуществляется с целью выявления его соответствия оригиналу по формату, эквивалентности смысла, трудности задания и др.</w:t>
      </w: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После окончания работы по определению оптимальных формулировок текстов тестовых материалов на основе двух независимых вариантов перевода с английского языка и адаптации тестовых материалов готовые файлы в формате .xlf, а также заполненные Национальные Формы адаптации TAS (Test Adaptation Spreadsheet) и </w:t>
      </w:r>
      <w:r w:rsidRPr="00A11A4B">
        <w:rPr>
          <w:color w:val="000000" w:themeColor="text1"/>
          <w:lang w:val="en-US"/>
        </w:rPr>
        <w:t>QAS</w:t>
      </w:r>
      <w:r w:rsidRPr="00A11A4B">
        <w:rPr>
          <w:color w:val="000000" w:themeColor="text1"/>
        </w:rPr>
        <w:t xml:space="preserve"> (</w:t>
      </w:r>
      <w:r w:rsidRPr="00A11A4B">
        <w:rPr>
          <w:color w:val="000000" w:themeColor="text1"/>
          <w:lang w:val="en-US"/>
        </w:rPr>
        <w:t>Questionnaire</w:t>
      </w:r>
      <w:r w:rsidRPr="00A11A4B">
        <w:rPr>
          <w:color w:val="000000" w:themeColor="text1"/>
        </w:rPr>
        <w:t xml:space="preserve"> </w:t>
      </w:r>
      <w:r w:rsidRPr="00A11A4B">
        <w:rPr>
          <w:color w:val="000000" w:themeColor="text1"/>
          <w:lang w:val="en-US"/>
        </w:rPr>
        <w:t>Adaptation</w:t>
      </w:r>
      <w:r w:rsidRPr="00A11A4B">
        <w:rPr>
          <w:color w:val="000000" w:themeColor="text1"/>
        </w:rPr>
        <w:t xml:space="preserve"> </w:t>
      </w:r>
      <w:r w:rsidRPr="00A11A4B">
        <w:rPr>
          <w:color w:val="000000" w:themeColor="text1"/>
          <w:lang w:val="en-US"/>
        </w:rPr>
        <w:t>Spreadsheet</w:t>
      </w:r>
      <w:r w:rsidRPr="00A11A4B">
        <w:rPr>
          <w:color w:val="000000" w:themeColor="text1"/>
        </w:rPr>
        <w:t>) загружались на портал исследования PISA для дальнейшей работы с ними международного экспертов-верификатора.</w:t>
      </w: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Эксперт-верификатор проверял правильность перевода тестовых материалов, материалов анкетирования и руководств с английского языка на русский, а также соблюдение основных требований к переводу: </w:t>
      </w:r>
    </w:p>
    <w:p w:rsidR="00E37547" w:rsidRPr="00A11A4B" w:rsidRDefault="00E37547" w:rsidP="00E37547">
      <w:pPr>
        <w:spacing w:line="360" w:lineRule="auto"/>
        <w:ind w:firstLine="708"/>
        <w:jc w:val="both"/>
        <w:rPr>
          <w:color w:val="000000" w:themeColor="text1"/>
        </w:rPr>
      </w:pPr>
      <w:r w:rsidRPr="00A11A4B">
        <w:rPr>
          <w:color w:val="000000" w:themeColor="text1"/>
        </w:rPr>
        <w:t>– В переводе должны использоваться слова (термины) и фразы, эквивалентные тем, которые были использованы в международной версии.</w:t>
      </w:r>
    </w:p>
    <w:p w:rsidR="00E37547" w:rsidRPr="00A11A4B" w:rsidRDefault="00E37547" w:rsidP="00E37547">
      <w:pPr>
        <w:spacing w:line="360" w:lineRule="auto"/>
        <w:ind w:firstLine="708"/>
        <w:jc w:val="both"/>
        <w:rPr>
          <w:color w:val="000000" w:themeColor="text1"/>
        </w:rPr>
      </w:pPr>
      <w:r w:rsidRPr="00A11A4B">
        <w:rPr>
          <w:color w:val="000000" w:themeColor="text1"/>
        </w:rPr>
        <w:t>– Основной смысл и трудность текста не должны быть изменены по сравнению с международной версией.</w:t>
      </w:r>
    </w:p>
    <w:p w:rsidR="00E37547" w:rsidRPr="00A11A4B" w:rsidRDefault="00E37547" w:rsidP="00E37547">
      <w:pPr>
        <w:spacing w:line="360" w:lineRule="auto"/>
        <w:ind w:firstLine="708"/>
        <w:jc w:val="both"/>
        <w:rPr>
          <w:color w:val="000000" w:themeColor="text1"/>
        </w:rPr>
      </w:pPr>
      <w:r w:rsidRPr="00A11A4B">
        <w:rPr>
          <w:color w:val="000000" w:themeColor="text1"/>
        </w:rPr>
        <w:t>– Уровень трудности задания не должен быть изменен по сравнению с международной версией.</w:t>
      </w:r>
    </w:p>
    <w:p w:rsidR="00E37547" w:rsidRPr="00A11A4B" w:rsidRDefault="00E37547" w:rsidP="00E37547">
      <w:pPr>
        <w:spacing w:line="360" w:lineRule="auto"/>
        <w:ind w:firstLine="708"/>
        <w:jc w:val="both"/>
        <w:rPr>
          <w:color w:val="000000" w:themeColor="text1"/>
        </w:rPr>
      </w:pPr>
      <w:r w:rsidRPr="00A11A4B">
        <w:rPr>
          <w:color w:val="000000" w:themeColor="text1"/>
        </w:rPr>
        <w:t>– Любые изменения, внесенные в перевод, должны быть внесены в форму национальной адаптации.</w:t>
      </w: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В случае обнаружения каких-либо неточностей перевода или отклонения от указанных выше требований эксперт-верификатор вносил свои исправления в национальную версию тестовых материалов, а также писал свои комментарии или предложения по улучшению формулировок в соответствующие столбцы Национальных Форм адаптации TAS и </w:t>
      </w:r>
      <w:r w:rsidRPr="00A11A4B">
        <w:rPr>
          <w:color w:val="000000" w:themeColor="text1"/>
          <w:lang w:val="en-US"/>
        </w:rPr>
        <w:t>QAS</w:t>
      </w:r>
      <w:r w:rsidRPr="00A11A4B">
        <w:rPr>
          <w:color w:val="000000" w:themeColor="text1"/>
        </w:rPr>
        <w:t>.</w:t>
      </w: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Кроме того, эксперт-верификатор проверял единообразие перевода формулировок, которые встречаются неоднократно и в разных заданиях. Данные формулировки использовались в инструментарии исследования PISA 2015 года и были утверждены международными экспертами. </w:t>
      </w:r>
    </w:p>
    <w:p w:rsidR="00E37547" w:rsidRPr="00A11A4B" w:rsidRDefault="00E37547" w:rsidP="00E37547">
      <w:pPr>
        <w:spacing w:line="360" w:lineRule="auto"/>
        <w:ind w:firstLine="708"/>
        <w:jc w:val="both"/>
        <w:rPr>
          <w:color w:val="000000" w:themeColor="text1"/>
        </w:rPr>
      </w:pPr>
      <w:r w:rsidRPr="00A11A4B">
        <w:rPr>
          <w:color w:val="000000" w:themeColor="text1"/>
        </w:rPr>
        <w:t>После окончания своей работы эксперт-верификатор передавал международному эксперту, ответственному за перевод инструментария исследования PISA, следующие материалы:</w:t>
      </w:r>
    </w:p>
    <w:p w:rsidR="00E37547" w:rsidRPr="00A11A4B" w:rsidRDefault="00E37547" w:rsidP="00280EC3">
      <w:pPr>
        <w:pStyle w:val="a5"/>
        <w:numPr>
          <w:ilvl w:val="0"/>
          <w:numId w:val="71"/>
        </w:numPr>
        <w:spacing w:line="360" w:lineRule="auto"/>
        <w:jc w:val="both"/>
        <w:rPr>
          <w:color w:val="000000" w:themeColor="text1"/>
        </w:rPr>
      </w:pPr>
      <w:r w:rsidRPr="00A11A4B">
        <w:rPr>
          <w:color w:val="000000" w:themeColor="text1"/>
        </w:rPr>
        <w:t xml:space="preserve">Новые версии файлов </w:t>
      </w:r>
      <w:r w:rsidRPr="00A11A4B">
        <w:rPr>
          <w:rFonts w:eastAsiaTheme="minorHAnsi"/>
          <w:color w:val="000000" w:themeColor="text1"/>
          <w:lang w:eastAsia="en-US"/>
        </w:rPr>
        <w:t>в формате .xlf.</w:t>
      </w:r>
    </w:p>
    <w:p w:rsidR="00E37547" w:rsidRPr="00A11A4B" w:rsidRDefault="00E37547" w:rsidP="00280EC3">
      <w:pPr>
        <w:pStyle w:val="a5"/>
        <w:numPr>
          <w:ilvl w:val="0"/>
          <w:numId w:val="71"/>
        </w:numPr>
        <w:spacing w:line="360" w:lineRule="auto"/>
        <w:jc w:val="both"/>
        <w:rPr>
          <w:color w:val="000000" w:themeColor="text1"/>
        </w:rPr>
      </w:pPr>
      <w:r w:rsidRPr="00A11A4B">
        <w:rPr>
          <w:rFonts w:eastAsiaTheme="minorHAnsi"/>
          <w:color w:val="000000" w:themeColor="text1"/>
        </w:rPr>
        <w:t>Файлы, описывающие изменения, внесенные верификатором в национальную версию тестовых материалов, в формате .xlsx</w:t>
      </w:r>
    </w:p>
    <w:p w:rsidR="00E37547" w:rsidRPr="00A11A4B" w:rsidRDefault="00E37547" w:rsidP="00280EC3">
      <w:pPr>
        <w:pStyle w:val="a5"/>
        <w:numPr>
          <w:ilvl w:val="0"/>
          <w:numId w:val="71"/>
        </w:numPr>
        <w:spacing w:line="360" w:lineRule="auto"/>
        <w:jc w:val="both"/>
        <w:rPr>
          <w:color w:val="000000" w:themeColor="text1"/>
        </w:rPr>
      </w:pPr>
      <w:r w:rsidRPr="00A11A4B">
        <w:rPr>
          <w:color w:val="000000" w:themeColor="text1"/>
        </w:rPr>
        <w:t xml:space="preserve">Новые версии Форм адаптации заданий TAS и </w:t>
      </w:r>
      <w:r w:rsidRPr="00A11A4B">
        <w:rPr>
          <w:color w:val="000000" w:themeColor="text1"/>
          <w:lang w:val="en-US"/>
        </w:rPr>
        <w:t>QAS</w:t>
      </w:r>
      <w:r w:rsidRPr="00A11A4B">
        <w:rPr>
          <w:color w:val="000000" w:themeColor="text1"/>
        </w:rPr>
        <w:t xml:space="preserve"> с комментариями и предложениями по улучшению формулировок.</w:t>
      </w:r>
    </w:p>
    <w:p w:rsidR="00E37547" w:rsidRPr="00A11A4B" w:rsidRDefault="00E37547" w:rsidP="00E37547">
      <w:pPr>
        <w:spacing w:line="360" w:lineRule="auto"/>
        <w:ind w:firstLine="708"/>
        <w:jc w:val="both"/>
        <w:rPr>
          <w:color w:val="000000" w:themeColor="text1"/>
        </w:rPr>
      </w:pPr>
      <w:r w:rsidRPr="00A11A4B">
        <w:rPr>
          <w:color w:val="000000" w:themeColor="text1"/>
        </w:rPr>
        <w:t>Международный эксперт, ответственный за перевод инструментария исследования PISA, учитывая замечания верификатора, в отведенных для его комментариев столбцах давал свои рекомендации по изменению текстов тестовых материалов и материалов анкетирования.</w:t>
      </w:r>
    </w:p>
    <w:p w:rsidR="00E37547" w:rsidRPr="00A11A4B" w:rsidRDefault="00E37547" w:rsidP="00E37547">
      <w:pPr>
        <w:spacing w:line="360" w:lineRule="auto"/>
        <w:ind w:firstLine="708"/>
        <w:jc w:val="both"/>
        <w:rPr>
          <w:color w:val="000000" w:themeColor="text1"/>
        </w:rPr>
      </w:pPr>
      <w:r w:rsidRPr="00A11A4B">
        <w:rPr>
          <w:color w:val="000000" w:themeColor="text1"/>
        </w:rPr>
        <w:t>После этого все указанные выше материалы выкладывались международным экспертом на портал исследования PISA для дальнейшей работы с ними специалистами страны-участницы исследования.</w:t>
      </w:r>
    </w:p>
    <w:p w:rsidR="00E37547" w:rsidRPr="00A11A4B" w:rsidRDefault="00E37547" w:rsidP="00E37547">
      <w:pPr>
        <w:spacing w:line="360" w:lineRule="auto"/>
        <w:jc w:val="both"/>
        <w:rPr>
          <w:b/>
          <w:color w:val="000000" w:themeColor="text1"/>
        </w:rPr>
      </w:pPr>
    </w:p>
    <w:p w:rsidR="00E37547" w:rsidRPr="00A11A4B" w:rsidRDefault="00E37547" w:rsidP="00E37547">
      <w:pPr>
        <w:spacing w:line="360" w:lineRule="auto"/>
        <w:ind w:firstLine="709"/>
        <w:jc w:val="both"/>
        <w:rPr>
          <w:b/>
          <w:color w:val="000000" w:themeColor="text1"/>
        </w:rPr>
      </w:pPr>
      <w:r w:rsidRPr="00A11A4B">
        <w:rPr>
          <w:b/>
          <w:color w:val="000000" w:themeColor="text1"/>
        </w:rPr>
        <w:t>Корректировка по замечаниям международных экспертов</w:t>
      </w:r>
    </w:p>
    <w:p w:rsidR="00E37547" w:rsidRPr="00A11A4B" w:rsidRDefault="00E37547" w:rsidP="00E37547">
      <w:pPr>
        <w:spacing w:line="360" w:lineRule="auto"/>
        <w:ind w:firstLine="708"/>
        <w:jc w:val="both"/>
        <w:rPr>
          <w:color w:val="000000" w:themeColor="text1"/>
        </w:rPr>
      </w:pPr>
      <w:r w:rsidRPr="00A11A4B">
        <w:rPr>
          <w:color w:val="000000" w:themeColor="text1"/>
        </w:rPr>
        <w:tab/>
        <w:t>Специалисты национального центра после ознакомления с замечаниями и исправлениями международного эксперта принимали решение о внесении необходимых изменений в инструментарий исследования (замена слов, понятий, структуры предложений, формата и т.д.).</w:t>
      </w:r>
    </w:p>
    <w:p w:rsidR="00E37547" w:rsidRPr="00A11A4B" w:rsidRDefault="00E37547" w:rsidP="00E37547">
      <w:pPr>
        <w:spacing w:line="360" w:lineRule="auto"/>
        <w:ind w:firstLine="708"/>
        <w:jc w:val="both"/>
        <w:rPr>
          <w:color w:val="000000" w:themeColor="text1"/>
        </w:rPr>
      </w:pPr>
      <w:r w:rsidRPr="00A11A4B">
        <w:rPr>
          <w:color w:val="000000" w:themeColor="text1"/>
        </w:rPr>
        <w:t>Данный этап является одним из механизмов обеспечения качества инструментария и качества всей работы по подготовке к проведению исследования в целом. При выявлении некорректных формулировок, изменений формата заданий и др. вносились необходимые исправления, что приводит к повышению качества инструментария на русском языке.</w:t>
      </w: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Для работы по доработке тестовых материалов по итогам работы международного верификатора и международного эксперта, ответственного за перевод инструментария исследования PISA, использовалась программа Open Language Tools (OLT), которая предоставлялась Заказчиком. </w:t>
      </w: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На данном этапе работы в левой части окна программы располагался оригинальный английский текст, в правой части – перевод, выполненный на предыдущем этапе работы, с правками, сделанными верификатором (Рисунок </w:t>
      </w:r>
      <w:r>
        <w:rPr>
          <w:color w:val="000000" w:themeColor="text1"/>
        </w:rPr>
        <w:t>1.12.</w:t>
      </w:r>
      <w:r w:rsidRPr="00A11A4B">
        <w:rPr>
          <w:color w:val="000000" w:themeColor="text1"/>
        </w:rPr>
        <w:t>). Вся работа по доработке тестовых материалов с учетом исправлений, внесенных экспертом-верификатором, выполнялась в правой части окна программы путем редактирования русского текста.</w:t>
      </w:r>
    </w:p>
    <w:p w:rsidR="00E37547" w:rsidRPr="00A11A4B" w:rsidRDefault="00E37547" w:rsidP="00E37547">
      <w:pPr>
        <w:spacing w:line="360" w:lineRule="auto"/>
        <w:jc w:val="center"/>
        <w:rPr>
          <w:color w:val="000000" w:themeColor="text1"/>
        </w:rPr>
      </w:pPr>
      <w:r w:rsidRPr="00A11A4B">
        <w:rPr>
          <w:noProof/>
          <w:color w:val="000000" w:themeColor="text1"/>
        </w:rPr>
        <w:drawing>
          <wp:inline distT="0" distB="0" distL="0" distR="0" wp14:anchorId="0D4F3DA4" wp14:editId="33FC64AA">
            <wp:extent cx="5088794" cy="3852000"/>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6" cstate="print"/>
                    <a:srcRect/>
                    <a:stretch>
                      <a:fillRect/>
                    </a:stretch>
                  </pic:blipFill>
                  <pic:spPr bwMode="auto">
                    <a:xfrm>
                      <a:off x="0" y="0"/>
                      <a:ext cx="5088794" cy="3852000"/>
                    </a:xfrm>
                    <a:prstGeom prst="rect">
                      <a:avLst/>
                    </a:prstGeom>
                    <a:noFill/>
                    <a:ln w="9525">
                      <a:noFill/>
                      <a:miter lim="800000"/>
                      <a:headEnd/>
                      <a:tailEnd/>
                    </a:ln>
                  </pic:spPr>
                </pic:pic>
              </a:graphicData>
            </a:graphic>
          </wp:inline>
        </w:drawing>
      </w:r>
    </w:p>
    <w:p w:rsidR="00E37547" w:rsidRPr="00375C7C" w:rsidRDefault="00E37547" w:rsidP="00E37547">
      <w:pPr>
        <w:spacing w:line="360" w:lineRule="auto"/>
        <w:ind w:firstLine="709"/>
        <w:jc w:val="both"/>
        <w:rPr>
          <w:color w:val="000000" w:themeColor="text1"/>
          <w:lang w:val="en-US"/>
        </w:rPr>
      </w:pPr>
      <w:r w:rsidRPr="00A11A4B">
        <w:rPr>
          <w:color w:val="000000" w:themeColor="text1"/>
        </w:rPr>
        <w:t>Рисунок</w:t>
      </w:r>
      <w:r w:rsidRPr="00375C7C">
        <w:rPr>
          <w:color w:val="000000" w:themeColor="text1"/>
          <w:lang w:val="en-US"/>
        </w:rPr>
        <w:t xml:space="preserve"> 1.12 </w:t>
      </w:r>
      <w:r w:rsidRPr="00A11A4B">
        <w:rPr>
          <w:color w:val="000000" w:themeColor="text1"/>
        </w:rPr>
        <w:t>Программа</w:t>
      </w:r>
      <w:r w:rsidRPr="00375C7C">
        <w:rPr>
          <w:color w:val="000000" w:themeColor="text1"/>
          <w:lang w:val="en-US"/>
        </w:rPr>
        <w:t xml:space="preserve"> </w:t>
      </w:r>
      <w:r w:rsidRPr="00A11A4B">
        <w:rPr>
          <w:color w:val="000000" w:themeColor="text1"/>
          <w:lang w:val="en-US"/>
        </w:rPr>
        <w:t>Open</w:t>
      </w:r>
      <w:r w:rsidRPr="00375C7C">
        <w:rPr>
          <w:color w:val="000000" w:themeColor="text1"/>
          <w:lang w:val="en-US"/>
        </w:rPr>
        <w:t xml:space="preserve"> </w:t>
      </w:r>
      <w:r w:rsidRPr="00A11A4B">
        <w:rPr>
          <w:color w:val="000000" w:themeColor="text1"/>
          <w:lang w:val="en-US"/>
        </w:rPr>
        <w:t>Language</w:t>
      </w:r>
      <w:r w:rsidRPr="00375C7C">
        <w:rPr>
          <w:color w:val="000000" w:themeColor="text1"/>
          <w:lang w:val="en-US"/>
        </w:rPr>
        <w:t xml:space="preserve"> </w:t>
      </w:r>
      <w:r w:rsidRPr="00A11A4B">
        <w:rPr>
          <w:color w:val="000000" w:themeColor="text1"/>
          <w:lang w:val="en-US"/>
        </w:rPr>
        <w:t>Tools</w:t>
      </w:r>
      <w:r w:rsidRPr="00375C7C">
        <w:rPr>
          <w:color w:val="000000" w:themeColor="text1"/>
          <w:lang w:val="en-US"/>
        </w:rPr>
        <w:t xml:space="preserve"> (</w:t>
      </w:r>
      <w:r w:rsidRPr="00A11A4B">
        <w:rPr>
          <w:color w:val="000000" w:themeColor="text1"/>
          <w:lang w:val="en-US"/>
        </w:rPr>
        <w:t>OLT</w:t>
      </w:r>
      <w:r w:rsidRPr="00375C7C">
        <w:rPr>
          <w:color w:val="000000" w:themeColor="text1"/>
          <w:lang w:val="en-US"/>
        </w:rPr>
        <w:t>)</w:t>
      </w:r>
    </w:p>
    <w:p w:rsidR="00E37547" w:rsidRPr="00375C7C" w:rsidRDefault="00E37547" w:rsidP="00E37547">
      <w:pPr>
        <w:spacing w:line="360" w:lineRule="auto"/>
        <w:ind w:firstLine="708"/>
        <w:jc w:val="both"/>
        <w:rPr>
          <w:color w:val="000000" w:themeColor="text1"/>
          <w:lang w:val="en-US"/>
        </w:rPr>
      </w:pP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Для работы по доработке тестовых материалов использовались также файлы, описывающие изменения, внесенные верификатором в национальную версию тестовых материалов (так называемые DIF-файлы). Пример такого файла с описанием изменений, внесенных верификатором в текст «Большое тихоокеанское мусорное пятно», приведен на рисунке </w:t>
      </w:r>
      <w:r>
        <w:rPr>
          <w:color w:val="000000" w:themeColor="text1"/>
        </w:rPr>
        <w:t>1.13</w:t>
      </w:r>
      <w:r w:rsidRPr="00A11A4B">
        <w:rPr>
          <w:color w:val="000000" w:themeColor="text1"/>
        </w:rPr>
        <w:t>.</w:t>
      </w:r>
    </w:p>
    <w:p w:rsidR="00E37547" w:rsidRPr="00A11A4B" w:rsidRDefault="00E37547" w:rsidP="00E37547">
      <w:pPr>
        <w:spacing w:line="360" w:lineRule="auto"/>
        <w:jc w:val="center"/>
        <w:rPr>
          <w:color w:val="000000" w:themeColor="text1"/>
        </w:rPr>
      </w:pPr>
      <w:r w:rsidRPr="00A11A4B">
        <w:rPr>
          <w:noProof/>
          <w:color w:val="000000" w:themeColor="text1"/>
        </w:rPr>
        <w:drawing>
          <wp:inline distT="0" distB="0" distL="0" distR="0" wp14:anchorId="096F89F4" wp14:editId="170BFC3B">
            <wp:extent cx="5060671" cy="2916000"/>
            <wp:effectExtent l="19050" t="0" r="6629"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7" cstate="print"/>
                    <a:srcRect/>
                    <a:stretch>
                      <a:fillRect/>
                    </a:stretch>
                  </pic:blipFill>
                  <pic:spPr bwMode="auto">
                    <a:xfrm>
                      <a:off x="0" y="0"/>
                      <a:ext cx="5060671" cy="2916000"/>
                    </a:xfrm>
                    <a:prstGeom prst="rect">
                      <a:avLst/>
                    </a:prstGeom>
                    <a:noFill/>
                    <a:ln w="9525">
                      <a:noFill/>
                      <a:miter lim="800000"/>
                      <a:headEnd/>
                      <a:tailEnd/>
                    </a:ln>
                  </pic:spPr>
                </pic:pic>
              </a:graphicData>
            </a:graphic>
          </wp:inline>
        </w:drawing>
      </w:r>
    </w:p>
    <w:p w:rsidR="00E37547" w:rsidRPr="00A11A4B" w:rsidRDefault="00E37547" w:rsidP="00E37547">
      <w:pPr>
        <w:spacing w:line="360" w:lineRule="auto"/>
        <w:ind w:firstLine="709"/>
        <w:jc w:val="both"/>
        <w:rPr>
          <w:color w:val="000000" w:themeColor="text1"/>
        </w:rPr>
      </w:pPr>
      <w:r w:rsidRPr="00A11A4B">
        <w:rPr>
          <w:color w:val="000000" w:themeColor="text1"/>
        </w:rPr>
        <w:t xml:space="preserve">Рисунок </w:t>
      </w:r>
      <w:r>
        <w:rPr>
          <w:color w:val="000000" w:themeColor="text1"/>
        </w:rPr>
        <w:t>1.13</w:t>
      </w:r>
      <w:r w:rsidRPr="00A11A4B">
        <w:rPr>
          <w:color w:val="000000" w:themeColor="text1"/>
        </w:rPr>
        <w:t>. Пример файла с изменениями, внесенными верификатором (текст «Большое тихоокеанское мусорное пятно»).</w:t>
      </w:r>
    </w:p>
    <w:p w:rsidR="00E37547" w:rsidRPr="00A11A4B" w:rsidRDefault="00E37547" w:rsidP="00E37547">
      <w:pPr>
        <w:spacing w:line="360" w:lineRule="auto"/>
        <w:ind w:firstLine="708"/>
        <w:jc w:val="both"/>
        <w:rPr>
          <w:color w:val="000000" w:themeColor="text1"/>
        </w:rPr>
      </w:pP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Кроме того, в работе использовались новые версии Форм адаптации заданий TAS с комментариями эксперта-верификатора и его предложениями по улучшению формулировок и рекомендациями международного эксперта, ответственного за перевод инструментария исследования PISA, по доработке текстов тестовых материалов (Рисунок </w:t>
      </w:r>
      <w:r>
        <w:rPr>
          <w:color w:val="000000" w:themeColor="text1"/>
        </w:rPr>
        <w:t>1.14</w:t>
      </w:r>
      <w:r w:rsidRPr="00A11A4B">
        <w:rPr>
          <w:color w:val="000000" w:themeColor="text1"/>
        </w:rPr>
        <w:t>).</w:t>
      </w:r>
    </w:p>
    <w:p w:rsidR="00E37547" w:rsidRPr="00A11A4B" w:rsidRDefault="00E37547" w:rsidP="00E37547">
      <w:pPr>
        <w:spacing w:line="360" w:lineRule="auto"/>
        <w:ind w:firstLine="709"/>
        <w:jc w:val="center"/>
        <w:rPr>
          <w:color w:val="000000" w:themeColor="text1"/>
        </w:rPr>
      </w:pPr>
      <w:r w:rsidRPr="00A11A4B">
        <w:rPr>
          <w:noProof/>
          <w:color w:val="000000" w:themeColor="text1"/>
        </w:rPr>
        <w:drawing>
          <wp:inline distT="0" distB="0" distL="0" distR="0" wp14:anchorId="35E179DF" wp14:editId="260D319C">
            <wp:extent cx="5686163" cy="327660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8" cstate="print"/>
                    <a:srcRect/>
                    <a:stretch>
                      <a:fillRect/>
                    </a:stretch>
                  </pic:blipFill>
                  <pic:spPr bwMode="auto">
                    <a:xfrm>
                      <a:off x="0" y="0"/>
                      <a:ext cx="5685802" cy="3276392"/>
                    </a:xfrm>
                    <a:prstGeom prst="rect">
                      <a:avLst/>
                    </a:prstGeom>
                    <a:noFill/>
                    <a:ln w="9525">
                      <a:noFill/>
                      <a:miter lim="800000"/>
                      <a:headEnd/>
                      <a:tailEnd/>
                    </a:ln>
                  </pic:spPr>
                </pic:pic>
              </a:graphicData>
            </a:graphic>
          </wp:inline>
        </w:drawing>
      </w:r>
    </w:p>
    <w:p w:rsidR="00E37547" w:rsidRPr="00A11A4B" w:rsidRDefault="00E37547" w:rsidP="00E37547">
      <w:pPr>
        <w:spacing w:line="360" w:lineRule="auto"/>
        <w:ind w:firstLine="709"/>
        <w:jc w:val="both"/>
        <w:rPr>
          <w:color w:val="000000" w:themeColor="text1"/>
        </w:rPr>
      </w:pPr>
      <w:r w:rsidRPr="00A11A4B">
        <w:rPr>
          <w:color w:val="000000" w:themeColor="text1"/>
        </w:rPr>
        <w:t xml:space="preserve">Рисунок </w:t>
      </w:r>
      <w:r>
        <w:rPr>
          <w:color w:val="000000" w:themeColor="text1"/>
        </w:rPr>
        <w:t>1.14</w:t>
      </w:r>
      <w:r w:rsidRPr="00A11A4B">
        <w:rPr>
          <w:color w:val="000000" w:themeColor="text1"/>
        </w:rPr>
        <w:t xml:space="preserve"> Пример Национальной Формы адаптации TAS (Test Adaptation Spreadsheet) с комментариями эксперта-верификатора (текст «Большое тихоокеанское мусорное пятно»).</w:t>
      </w:r>
    </w:p>
    <w:p w:rsidR="00E37547" w:rsidRPr="00A11A4B" w:rsidRDefault="00E37547" w:rsidP="00E37547">
      <w:pPr>
        <w:spacing w:line="360" w:lineRule="auto"/>
        <w:ind w:firstLine="708"/>
        <w:jc w:val="both"/>
        <w:rPr>
          <w:color w:val="000000" w:themeColor="text1"/>
        </w:rPr>
      </w:pPr>
      <w:r w:rsidRPr="00A11A4B">
        <w:rPr>
          <w:color w:val="000000" w:themeColor="text1"/>
        </w:rPr>
        <w:tab/>
      </w: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Каждое замечание эксперта-верификатора и соответствующий ему комментарий международного эксперта, ответственного за перевод инструментария, были внимательно проанализированы, и на их основе в русскую версию текста тестовых материалов вносились исправления. В случае если исправления, которые были предложены верификатором, были по каким-то причинам отклонены, в соответствующие столбцы записывалось объяснение причин отклонения. Фрагмент Национальной Формы адаптации TAS (Test Adaptation Spreadsheet) с комментариями эксперта-верификатора, рекомендациями международного эксперта и ответами на них приведен на рисунке </w:t>
      </w:r>
      <w:r>
        <w:rPr>
          <w:color w:val="000000" w:themeColor="text1"/>
        </w:rPr>
        <w:t>1.15</w:t>
      </w:r>
      <w:r w:rsidRPr="00A11A4B">
        <w:rPr>
          <w:color w:val="000000" w:themeColor="text1"/>
        </w:rPr>
        <w:t>.</w:t>
      </w:r>
    </w:p>
    <w:p w:rsidR="00E37547" w:rsidRPr="00A11A4B" w:rsidRDefault="00E37547" w:rsidP="00E37547">
      <w:pPr>
        <w:spacing w:line="360" w:lineRule="auto"/>
        <w:rPr>
          <w:color w:val="000000" w:themeColor="text1"/>
        </w:rPr>
      </w:pPr>
      <w:r w:rsidRPr="00A11A4B">
        <w:rPr>
          <w:color w:val="000000" w:themeColor="text1"/>
        </w:rPr>
        <w:br w:type="page"/>
      </w:r>
    </w:p>
    <w:p w:rsidR="00E37547" w:rsidRPr="00A11A4B" w:rsidRDefault="00E37547" w:rsidP="00E37547">
      <w:pPr>
        <w:spacing w:line="360" w:lineRule="auto"/>
        <w:jc w:val="center"/>
        <w:rPr>
          <w:color w:val="000000" w:themeColor="text1"/>
        </w:rPr>
      </w:pPr>
      <w:r w:rsidRPr="00A11A4B">
        <w:rPr>
          <w:noProof/>
          <w:color w:val="000000" w:themeColor="text1"/>
        </w:rPr>
        <w:drawing>
          <wp:inline distT="0" distB="0" distL="0" distR="0" wp14:anchorId="08E8B5D8" wp14:editId="6294E12E">
            <wp:extent cx="5159659" cy="2352675"/>
            <wp:effectExtent l="19050" t="19050" r="21941" b="285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9" cstate="print"/>
                    <a:srcRect/>
                    <a:stretch>
                      <a:fillRect/>
                    </a:stretch>
                  </pic:blipFill>
                  <pic:spPr bwMode="auto">
                    <a:xfrm>
                      <a:off x="0" y="0"/>
                      <a:ext cx="5169814" cy="2357305"/>
                    </a:xfrm>
                    <a:prstGeom prst="rect">
                      <a:avLst/>
                    </a:prstGeom>
                    <a:noFill/>
                    <a:ln w="3175">
                      <a:solidFill>
                        <a:schemeClr val="tx1"/>
                      </a:solidFill>
                      <a:miter lim="800000"/>
                      <a:headEnd/>
                      <a:tailEnd/>
                    </a:ln>
                  </pic:spPr>
                </pic:pic>
              </a:graphicData>
            </a:graphic>
          </wp:inline>
        </w:drawing>
      </w:r>
    </w:p>
    <w:p w:rsidR="00E37547" w:rsidRPr="00A11A4B" w:rsidRDefault="00E37547" w:rsidP="00E37547">
      <w:pPr>
        <w:spacing w:line="360" w:lineRule="auto"/>
        <w:ind w:firstLine="709"/>
        <w:jc w:val="both"/>
        <w:rPr>
          <w:color w:val="000000" w:themeColor="text1"/>
        </w:rPr>
      </w:pPr>
      <w:r w:rsidRPr="00A11A4B">
        <w:rPr>
          <w:color w:val="000000" w:themeColor="text1"/>
        </w:rPr>
        <w:t xml:space="preserve">Рисунок </w:t>
      </w:r>
      <w:r>
        <w:rPr>
          <w:color w:val="000000" w:themeColor="text1"/>
        </w:rPr>
        <w:t>1.15</w:t>
      </w:r>
      <w:r w:rsidRPr="00A11A4B">
        <w:rPr>
          <w:color w:val="000000" w:themeColor="text1"/>
        </w:rPr>
        <w:t xml:space="preserve"> Фрагмент Национальной Формы адаптации TAS (Test Adaptation Spreadsheet) с комментариями эксперта-верификатора (текст «Большое тихоокеанское мусорное пятно»).</w:t>
      </w:r>
    </w:p>
    <w:p w:rsidR="00E37547" w:rsidRPr="00A11A4B" w:rsidRDefault="00E37547" w:rsidP="00E37547">
      <w:pPr>
        <w:spacing w:line="360" w:lineRule="auto"/>
        <w:ind w:firstLine="708"/>
        <w:jc w:val="both"/>
        <w:rPr>
          <w:color w:val="000000" w:themeColor="text1"/>
        </w:rPr>
      </w:pP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После окончания этой работы готовые файлы выгружались на портал исследования PISA для окончательного считывания русской версии текста и заданий к нему. По итогам считывания, при необходимости, в файл .xlf вносилась последняя правка. Пример готового текста приведен на рисунок </w:t>
      </w:r>
      <w:r>
        <w:rPr>
          <w:color w:val="000000" w:themeColor="text1"/>
        </w:rPr>
        <w:t>1.16</w:t>
      </w:r>
    </w:p>
    <w:p w:rsidR="00E37547" w:rsidRPr="00A11A4B" w:rsidRDefault="00E37547" w:rsidP="00E37547">
      <w:pPr>
        <w:spacing w:line="360" w:lineRule="auto"/>
        <w:ind w:firstLine="708"/>
        <w:jc w:val="both"/>
        <w:rPr>
          <w:color w:val="000000" w:themeColor="text1"/>
        </w:rPr>
      </w:pPr>
      <w:r w:rsidRPr="00A11A4B">
        <w:rPr>
          <w:noProof/>
          <w:color w:val="000000" w:themeColor="text1"/>
        </w:rPr>
        <w:drawing>
          <wp:inline distT="0" distB="0" distL="0" distR="0" wp14:anchorId="7A6E9F44" wp14:editId="00E0DF3B">
            <wp:extent cx="4699000" cy="2857500"/>
            <wp:effectExtent l="19050" t="0" r="635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0" cstate="print"/>
                    <a:srcRect/>
                    <a:stretch>
                      <a:fillRect/>
                    </a:stretch>
                  </pic:blipFill>
                  <pic:spPr bwMode="auto">
                    <a:xfrm>
                      <a:off x="0" y="0"/>
                      <a:ext cx="4699000" cy="2857500"/>
                    </a:xfrm>
                    <a:prstGeom prst="rect">
                      <a:avLst/>
                    </a:prstGeom>
                    <a:noFill/>
                    <a:ln w="9525">
                      <a:noFill/>
                      <a:miter lim="800000"/>
                      <a:headEnd/>
                      <a:tailEnd/>
                    </a:ln>
                  </pic:spPr>
                </pic:pic>
              </a:graphicData>
            </a:graphic>
          </wp:inline>
        </w:drawing>
      </w:r>
    </w:p>
    <w:p w:rsidR="00E37547" w:rsidRPr="00A11A4B" w:rsidRDefault="00E37547" w:rsidP="00E37547">
      <w:pPr>
        <w:spacing w:line="360" w:lineRule="auto"/>
        <w:ind w:firstLine="709"/>
        <w:jc w:val="both"/>
        <w:rPr>
          <w:color w:val="000000" w:themeColor="text1"/>
        </w:rPr>
      </w:pPr>
      <w:r w:rsidRPr="00A11A4B">
        <w:rPr>
          <w:color w:val="000000" w:themeColor="text1"/>
        </w:rPr>
        <w:t xml:space="preserve">Рисунок </w:t>
      </w:r>
      <w:r>
        <w:rPr>
          <w:color w:val="000000" w:themeColor="text1"/>
        </w:rPr>
        <w:t>1.16</w:t>
      </w:r>
      <w:r w:rsidRPr="00A11A4B">
        <w:rPr>
          <w:color w:val="000000" w:themeColor="text1"/>
        </w:rPr>
        <w:t xml:space="preserve"> Пример готового текста (текст «Большое тихоокеанское мусорное пятно»).</w:t>
      </w:r>
    </w:p>
    <w:p w:rsidR="00E37547" w:rsidRPr="00A11A4B" w:rsidRDefault="00E37547" w:rsidP="00E37547">
      <w:pPr>
        <w:spacing w:line="360" w:lineRule="auto"/>
        <w:ind w:firstLine="708"/>
        <w:jc w:val="both"/>
        <w:rPr>
          <w:color w:val="000000" w:themeColor="text1"/>
        </w:rPr>
      </w:pP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После этого окончательные файлы в формате .xlf и заполненные Формы национальной адаптации (TAS и </w:t>
      </w:r>
      <w:r w:rsidRPr="00A11A4B">
        <w:rPr>
          <w:color w:val="000000" w:themeColor="text1"/>
          <w:lang w:val="en-US"/>
        </w:rPr>
        <w:t>QAS</w:t>
      </w:r>
      <w:r w:rsidRPr="00A11A4B">
        <w:rPr>
          <w:color w:val="000000" w:themeColor="text1"/>
        </w:rPr>
        <w:t>) отравлялись в международный центр для подготовки итоговой версии программы, в которой будет осуществляться тестирование российских учащихся.</w:t>
      </w:r>
    </w:p>
    <w:p w:rsidR="00E37547" w:rsidRPr="00A11A4B" w:rsidRDefault="00E37547" w:rsidP="00E37547">
      <w:pPr>
        <w:spacing w:line="360" w:lineRule="auto"/>
        <w:ind w:firstLine="708"/>
        <w:jc w:val="both"/>
        <w:rPr>
          <w:color w:val="000000" w:themeColor="text1"/>
        </w:rPr>
      </w:pPr>
    </w:p>
    <w:p w:rsidR="00E37547" w:rsidRPr="00A11A4B" w:rsidRDefault="00E37547" w:rsidP="00E37547">
      <w:pPr>
        <w:spacing w:line="360" w:lineRule="auto"/>
        <w:ind w:firstLine="708"/>
        <w:jc w:val="both"/>
        <w:rPr>
          <w:color w:val="000000" w:themeColor="text1"/>
        </w:rPr>
      </w:pPr>
      <w:r w:rsidRPr="00A11A4B">
        <w:rPr>
          <w:color w:val="000000" w:themeColor="text1"/>
        </w:rPr>
        <w:t>В итоге проведенной работы по данному направлению был подготовлен адаптированный международный инструментарий на основе международного инструментария и разработанной для стран-участниц исследования процедуры, который включает:</w:t>
      </w: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 тесты, анкеты для учащихся, анкету для администрации образовательной организации (для проведения на компьютерах, не менее 5 п.л. в пересчете на бумажные носители); </w:t>
      </w:r>
    </w:p>
    <w:p w:rsidR="00E37547" w:rsidRPr="00A11A4B" w:rsidRDefault="00E37547" w:rsidP="00E37547">
      <w:pPr>
        <w:spacing w:line="360" w:lineRule="auto"/>
        <w:ind w:firstLine="708"/>
        <w:jc w:val="both"/>
        <w:rPr>
          <w:color w:val="000000" w:themeColor="text1"/>
        </w:rPr>
      </w:pPr>
      <w:r w:rsidRPr="00A11A4B">
        <w:rPr>
          <w:color w:val="000000" w:themeColor="text1"/>
        </w:rPr>
        <w:t>– руководства по проведению исследования и проверке результатов выполнения заданий с развернутыми ответами.</w:t>
      </w:r>
    </w:p>
    <w:p w:rsidR="00E37547" w:rsidRPr="00A11A4B" w:rsidRDefault="00E37547" w:rsidP="00E37547">
      <w:pPr>
        <w:spacing w:line="360" w:lineRule="auto"/>
        <w:ind w:firstLine="708"/>
        <w:jc w:val="both"/>
        <w:rPr>
          <w:color w:val="000000" w:themeColor="text1"/>
        </w:rPr>
      </w:pPr>
      <w:r w:rsidRPr="00A11A4B">
        <w:rPr>
          <w:color w:val="000000" w:themeColor="text1"/>
        </w:rPr>
        <w:t xml:space="preserve">Специалисты международного центра cApStAn – организациия, занимающаяся переводом и верификацией инструментария </w:t>
      </w:r>
      <w:r w:rsidRPr="00A11A4B">
        <w:rPr>
          <w:color w:val="000000" w:themeColor="text1"/>
          <w:lang w:val="en-US"/>
        </w:rPr>
        <w:t>PISA</w:t>
      </w:r>
      <w:r w:rsidRPr="00A11A4B">
        <w:rPr>
          <w:color w:val="000000" w:themeColor="text1"/>
        </w:rPr>
        <w:t xml:space="preserve">, утвердили российский инструментарий исследования </w:t>
      </w:r>
      <w:r w:rsidRPr="00A11A4B">
        <w:rPr>
          <w:color w:val="000000" w:themeColor="text1"/>
          <w:lang w:val="en-US"/>
        </w:rPr>
        <w:t>PISA</w:t>
      </w:r>
      <w:r w:rsidRPr="00A11A4B">
        <w:rPr>
          <w:color w:val="000000" w:themeColor="text1"/>
        </w:rPr>
        <w:t xml:space="preserve">-2018. Ниже на рисунке </w:t>
      </w:r>
      <w:r>
        <w:rPr>
          <w:color w:val="000000" w:themeColor="text1"/>
        </w:rPr>
        <w:t>1.17</w:t>
      </w:r>
      <w:r w:rsidRPr="00A11A4B">
        <w:rPr>
          <w:color w:val="000000" w:themeColor="text1"/>
        </w:rPr>
        <w:t xml:space="preserve"> представлено письмо от менеджера cApStAn Роберты Лиззи (Roberta Lizzi) специалисту национального центра, подтверждающее, что российский инструментарий исследования </w:t>
      </w:r>
      <w:r w:rsidRPr="00A11A4B">
        <w:rPr>
          <w:color w:val="000000" w:themeColor="text1"/>
          <w:lang w:val="en-US"/>
        </w:rPr>
        <w:t>PISA</w:t>
      </w:r>
      <w:r w:rsidRPr="00A11A4B">
        <w:rPr>
          <w:color w:val="000000" w:themeColor="text1"/>
        </w:rPr>
        <w:t xml:space="preserve">-2018 утвержден и итоговые файлы помещены на портал исследования </w:t>
      </w:r>
      <w:r w:rsidRPr="00A11A4B">
        <w:rPr>
          <w:color w:val="000000" w:themeColor="text1"/>
          <w:lang w:val="en-US"/>
        </w:rPr>
        <w:t>PISA</w:t>
      </w:r>
      <w:r w:rsidRPr="00A11A4B">
        <w:rPr>
          <w:color w:val="000000" w:themeColor="text1"/>
        </w:rPr>
        <w:t>.</w:t>
      </w:r>
    </w:p>
    <w:p w:rsidR="00E37547" w:rsidRPr="00A11A4B" w:rsidRDefault="00E37547" w:rsidP="00E37547">
      <w:pPr>
        <w:spacing w:line="360" w:lineRule="auto"/>
        <w:ind w:firstLine="708"/>
        <w:jc w:val="both"/>
        <w:rPr>
          <w:color w:val="000000" w:themeColor="text1"/>
        </w:rPr>
      </w:pPr>
      <w:r w:rsidRPr="00A11A4B">
        <w:rPr>
          <w:noProof/>
          <w:color w:val="000000" w:themeColor="text1"/>
        </w:rPr>
        <w:drawing>
          <wp:inline distT="0" distB="0" distL="0" distR="0" wp14:anchorId="2A5CCD07" wp14:editId="45325B69">
            <wp:extent cx="4581525" cy="3536937"/>
            <wp:effectExtent l="19050" t="19050" r="9525" b="260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srcRect/>
                    <a:stretch>
                      <a:fillRect/>
                    </a:stretch>
                  </pic:blipFill>
                  <pic:spPr bwMode="auto">
                    <a:xfrm>
                      <a:off x="0" y="0"/>
                      <a:ext cx="4586259" cy="3540591"/>
                    </a:xfrm>
                    <a:prstGeom prst="rect">
                      <a:avLst/>
                    </a:prstGeom>
                    <a:noFill/>
                    <a:ln w="3175">
                      <a:solidFill>
                        <a:schemeClr val="tx1"/>
                      </a:solidFill>
                      <a:miter lim="800000"/>
                      <a:headEnd/>
                      <a:tailEnd/>
                    </a:ln>
                  </pic:spPr>
                </pic:pic>
              </a:graphicData>
            </a:graphic>
          </wp:inline>
        </w:drawing>
      </w:r>
    </w:p>
    <w:p w:rsidR="00E37547" w:rsidRDefault="00E37547" w:rsidP="00E37547">
      <w:pPr>
        <w:spacing w:line="360" w:lineRule="auto"/>
        <w:ind w:firstLine="708"/>
        <w:jc w:val="both"/>
        <w:rPr>
          <w:color w:val="000000" w:themeColor="text1"/>
        </w:rPr>
      </w:pPr>
      <w:r w:rsidRPr="00A11A4B">
        <w:rPr>
          <w:color w:val="000000" w:themeColor="text1"/>
        </w:rPr>
        <w:t xml:space="preserve">Рисунок </w:t>
      </w:r>
      <w:r>
        <w:rPr>
          <w:color w:val="000000" w:themeColor="text1"/>
        </w:rPr>
        <w:t>1.17</w:t>
      </w:r>
      <w:r w:rsidRPr="00A11A4B">
        <w:rPr>
          <w:color w:val="000000" w:themeColor="text1"/>
        </w:rPr>
        <w:t xml:space="preserve"> Письмо от менеджера cApStAn Роберты Лиззи специалисту национального центра, подтверждающее, что российский инструментарий исследования </w:t>
      </w:r>
      <w:r w:rsidRPr="00A11A4B">
        <w:rPr>
          <w:color w:val="000000" w:themeColor="text1"/>
          <w:lang w:val="en-US"/>
        </w:rPr>
        <w:t>PISA</w:t>
      </w:r>
      <w:r w:rsidRPr="00A11A4B">
        <w:rPr>
          <w:color w:val="000000" w:themeColor="text1"/>
        </w:rPr>
        <w:t>-2018 утвержден.</w:t>
      </w:r>
    </w:p>
    <w:p w:rsidR="00E37547" w:rsidRDefault="00E37547" w:rsidP="00E37547">
      <w:pPr>
        <w:spacing w:line="360" w:lineRule="auto"/>
        <w:ind w:firstLine="708"/>
        <w:jc w:val="both"/>
      </w:pPr>
      <w:r>
        <w:rPr>
          <w:color w:val="000000" w:themeColor="text1"/>
        </w:rPr>
        <w:t xml:space="preserve">Ниже представленные данные о международных экспертах, которые участвовали в </w:t>
      </w:r>
      <w:r w:rsidRPr="008A66EC">
        <w:t xml:space="preserve">подготовке адаптированного международного инструментария </w:t>
      </w:r>
      <w:r>
        <w:t xml:space="preserve">для проведения </w:t>
      </w:r>
      <w:r w:rsidRPr="008A66EC">
        <w:t xml:space="preserve">апробационного </w:t>
      </w:r>
      <w:r>
        <w:t>исследования PISA-2018 в России.</w:t>
      </w:r>
    </w:p>
    <w:p w:rsidR="00E37547" w:rsidRPr="00A11A4B" w:rsidRDefault="00E37547" w:rsidP="00E37547">
      <w:pPr>
        <w:spacing w:line="360" w:lineRule="auto"/>
        <w:ind w:firstLine="720"/>
        <w:jc w:val="center"/>
        <w:rPr>
          <w:b/>
          <w:iCs/>
        </w:rPr>
      </w:pPr>
      <w:r w:rsidRPr="00A11A4B">
        <w:rPr>
          <w:b/>
          <w:iCs/>
        </w:rPr>
        <w:t xml:space="preserve">Адаптированный международный инструментарий исследования </w:t>
      </w:r>
      <w:r w:rsidRPr="00A11A4B">
        <w:rPr>
          <w:b/>
          <w:iCs/>
          <w:lang w:val="en-US"/>
        </w:rPr>
        <w:t>PISA</w:t>
      </w:r>
      <w:r w:rsidRPr="00A11A4B">
        <w:rPr>
          <w:b/>
          <w:iCs/>
        </w:rPr>
        <w:t>-2018 для апробации</w:t>
      </w:r>
    </w:p>
    <w:tbl>
      <w:tblPr>
        <w:tblStyle w:val="a4"/>
        <w:tblW w:w="9322" w:type="dxa"/>
        <w:tblLook w:val="04A0" w:firstRow="1" w:lastRow="0" w:firstColumn="1" w:lastColumn="0" w:noHBand="0" w:noVBand="1"/>
      </w:tblPr>
      <w:tblGrid>
        <w:gridCol w:w="959"/>
        <w:gridCol w:w="6237"/>
        <w:gridCol w:w="2126"/>
      </w:tblGrid>
      <w:tr w:rsidR="00E37547" w:rsidRPr="00A11A4B" w:rsidTr="00E37547">
        <w:trPr>
          <w:tblHeader/>
        </w:trPr>
        <w:tc>
          <w:tcPr>
            <w:tcW w:w="959" w:type="dxa"/>
            <w:shd w:val="clear" w:color="auto" w:fill="D9D9D9" w:themeFill="background1" w:themeFillShade="D9"/>
            <w:vAlign w:val="center"/>
          </w:tcPr>
          <w:p w:rsidR="00E37547" w:rsidRPr="00A11A4B" w:rsidRDefault="00E37547" w:rsidP="00E37547">
            <w:pPr>
              <w:spacing w:line="360" w:lineRule="auto"/>
              <w:jc w:val="center"/>
              <w:rPr>
                <w:color w:val="000000"/>
              </w:rPr>
            </w:pPr>
            <w:r w:rsidRPr="00A11A4B">
              <w:rPr>
                <w:color w:val="000000"/>
              </w:rPr>
              <w:t>№ п/п</w:t>
            </w:r>
          </w:p>
        </w:tc>
        <w:tc>
          <w:tcPr>
            <w:tcW w:w="6237" w:type="dxa"/>
            <w:shd w:val="clear" w:color="auto" w:fill="D9D9D9" w:themeFill="background1" w:themeFillShade="D9"/>
            <w:vAlign w:val="center"/>
          </w:tcPr>
          <w:p w:rsidR="00E37547" w:rsidRPr="00A11A4B" w:rsidRDefault="00E37547" w:rsidP="00E37547">
            <w:pPr>
              <w:spacing w:line="360" w:lineRule="auto"/>
              <w:jc w:val="center"/>
              <w:rPr>
                <w:color w:val="000000"/>
              </w:rPr>
            </w:pPr>
            <w:r w:rsidRPr="00A11A4B">
              <w:rPr>
                <w:color w:val="000000"/>
              </w:rPr>
              <w:t>Название инструментария</w:t>
            </w:r>
          </w:p>
        </w:tc>
        <w:tc>
          <w:tcPr>
            <w:tcW w:w="2126" w:type="dxa"/>
            <w:shd w:val="clear" w:color="auto" w:fill="D9D9D9" w:themeFill="background1" w:themeFillShade="D9"/>
            <w:vAlign w:val="center"/>
          </w:tcPr>
          <w:p w:rsidR="00E37547" w:rsidRPr="00A11A4B" w:rsidRDefault="00E37547" w:rsidP="00E37547">
            <w:pPr>
              <w:spacing w:line="360" w:lineRule="auto"/>
              <w:jc w:val="center"/>
              <w:rPr>
                <w:color w:val="000000"/>
              </w:rPr>
            </w:pPr>
            <w:r w:rsidRPr="00A11A4B">
              <w:rPr>
                <w:color w:val="000000"/>
              </w:rPr>
              <w:t>Количество страниц</w:t>
            </w:r>
          </w:p>
        </w:tc>
      </w:tr>
      <w:tr w:rsidR="00E37547" w:rsidRPr="00A11A4B" w:rsidTr="00E37547">
        <w:trPr>
          <w:trHeight w:val="381"/>
        </w:trPr>
        <w:tc>
          <w:tcPr>
            <w:tcW w:w="9322" w:type="dxa"/>
            <w:gridSpan w:val="3"/>
            <w:shd w:val="clear" w:color="auto" w:fill="auto"/>
            <w:vAlign w:val="center"/>
          </w:tcPr>
          <w:p w:rsidR="00E37547" w:rsidRPr="00A11A4B" w:rsidRDefault="00E37547" w:rsidP="00E37547">
            <w:pPr>
              <w:spacing w:line="360" w:lineRule="auto"/>
              <w:jc w:val="center"/>
              <w:rPr>
                <w:color w:val="000000"/>
              </w:rPr>
            </w:pPr>
            <w:r w:rsidRPr="00A11A4B">
              <w:rPr>
                <w:color w:val="000000"/>
              </w:rPr>
              <w:t>Тесты</w:t>
            </w:r>
          </w:p>
        </w:tc>
      </w:tr>
      <w:tr w:rsidR="00E37547" w:rsidRPr="00A11A4B" w:rsidTr="00E37547">
        <w:tc>
          <w:tcPr>
            <w:tcW w:w="959" w:type="dxa"/>
            <w:shd w:val="clear" w:color="auto" w:fill="auto"/>
            <w:vAlign w:val="center"/>
          </w:tcPr>
          <w:p w:rsidR="00E37547" w:rsidRPr="00A11A4B" w:rsidRDefault="00E37547" w:rsidP="00E37547">
            <w:pPr>
              <w:spacing w:line="360" w:lineRule="auto"/>
              <w:jc w:val="center"/>
              <w:rPr>
                <w:color w:val="000000"/>
              </w:rPr>
            </w:pPr>
            <w:r w:rsidRPr="00A11A4B">
              <w:rPr>
                <w:color w:val="000000"/>
              </w:rPr>
              <w:t>1</w:t>
            </w:r>
          </w:p>
        </w:tc>
        <w:tc>
          <w:tcPr>
            <w:tcW w:w="6237" w:type="dxa"/>
            <w:shd w:val="clear" w:color="auto" w:fill="auto"/>
            <w:vAlign w:val="center"/>
          </w:tcPr>
          <w:p w:rsidR="00E37547" w:rsidRPr="00A11A4B" w:rsidRDefault="00E37547" w:rsidP="00E37547">
            <w:pPr>
              <w:spacing w:line="360" w:lineRule="auto"/>
              <w:rPr>
                <w:color w:val="000000"/>
              </w:rPr>
            </w:pPr>
            <w:r w:rsidRPr="00A11A4B">
              <w:rPr>
                <w:color w:val="000000"/>
              </w:rPr>
              <w:t>- по естественнонаучной грамотности</w:t>
            </w:r>
          </w:p>
        </w:tc>
        <w:tc>
          <w:tcPr>
            <w:tcW w:w="2126" w:type="dxa"/>
            <w:shd w:val="clear" w:color="auto" w:fill="auto"/>
            <w:vAlign w:val="center"/>
          </w:tcPr>
          <w:p w:rsidR="00E37547" w:rsidRPr="00A11A4B" w:rsidRDefault="00E37547" w:rsidP="00E37547">
            <w:pPr>
              <w:spacing w:line="360" w:lineRule="auto"/>
              <w:jc w:val="center"/>
              <w:rPr>
                <w:color w:val="000000"/>
              </w:rPr>
            </w:pPr>
            <w:r w:rsidRPr="00A11A4B">
              <w:rPr>
                <w:color w:val="000000"/>
              </w:rPr>
              <w:t>185</w:t>
            </w:r>
          </w:p>
        </w:tc>
      </w:tr>
      <w:tr w:rsidR="00E37547" w:rsidRPr="00A11A4B" w:rsidTr="00E37547">
        <w:tc>
          <w:tcPr>
            <w:tcW w:w="959" w:type="dxa"/>
            <w:shd w:val="clear" w:color="auto" w:fill="auto"/>
            <w:vAlign w:val="center"/>
          </w:tcPr>
          <w:p w:rsidR="00E37547" w:rsidRPr="00A11A4B" w:rsidRDefault="00E37547" w:rsidP="00E37547">
            <w:pPr>
              <w:spacing w:line="360" w:lineRule="auto"/>
              <w:jc w:val="center"/>
              <w:rPr>
                <w:color w:val="000000"/>
              </w:rPr>
            </w:pPr>
            <w:r w:rsidRPr="00A11A4B">
              <w:rPr>
                <w:color w:val="000000"/>
              </w:rPr>
              <w:t>2</w:t>
            </w:r>
          </w:p>
        </w:tc>
        <w:tc>
          <w:tcPr>
            <w:tcW w:w="6237" w:type="dxa"/>
            <w:shd w:val="clear" w:color="auto" w:fill="auto"/>
            <w:vAlign w:val="center"/>
          </w:tcPr>
          <w:p w:rsidR="00E37547" w:rsidRPr="00A11A4B" w:rsidRDefault="00E37547" w:rsidP="00E37547">
            <w:pPr>
              <w:spacing w:line="360" w:lineRule="auto"/>
              <w:rPr>
                <w:color w:val="000000"/>
              </w:rPr>
            </w:pPr>
            <w:r w:rsidRPr="00A11A4B">
              <w:rPr>
                <w:color w:val="000000"/>
              </w:rPr>
              <w:t>- по читательской грамотности</w:t>
            </w:r>
          </w:p>
        </w:tc>
        <w:tc>
          <w:tcPr>
            <w:tcW w:w="2126" w:type="dxa"/>
            <w:shd w:val="clear" w:color="auto" w:fill="auto"/>
            <w:vAlign w:val="center"/>
          </w:tcPr>
          <w:p w:rsidR="00E37547" w:rsidRPr="00A11A4B" w:rsidRDefault="00E37547" w:rsidP="00E37547">
            <w:pPr>
              <w:spacing w:line="360" w:lineRule="auto"/>
              <w:jc w:val="center"/>
              <w:rPr>
                <w:color w:val="000000"/>
              </w:rPr>
            </w:pPr>
            <w:r w:rsidRPr="00A11A4B">
              <w:rPr>
                <w:color w:val="000000"/>
              </w:rPr>
              <w:t>360</w:t>
            </w:r>
          </w:p>
        </w:tc>
      </w:tr>
      <w:tr w:rsidR="00E37547" w:rsidRPr="00A11A4B" w:rsidTr="00E37547">
        <w:tc>
          <w:tcPr>
            <w:tcW w:w="959" w:type="dxa"/>
            <w:shd w:val="clear" w:color="auto" w:fill="auto"/>
            <w:vAlign w:val="center"/>
          </w:tcPr>
          <w:p w:rsidR="00E37547" w:rsidRPr="00A11A4B" w:rsidRDefault="00E37547" w:rsidP="00E37547">
            <w:pPr>
              <w:spacing w:line="360" w:lineRule="auto"/>
              <w:jc w:val="center"/>
              <w:rPr>
                <w:color w:val="000000"/>
              </w:rPr>
            </w:pPr>
            <w:r w:rsidRPr="00A11A4B">
              <w:rPr>
                <w:color w:val="000000"/>
              </w:rPr>
              <w:t>3</w:t>
            </w:r>
          </w:p>
        </w:tc>
        <w:tc>
          <w:tcPr>
            <w:tcW w:w="6237" w:type="dxa"/>
            <w:shd w:val="clear" w:color="auto" w:fill="auto"/>
            <w:vAlign w:val="center"/>
          </w:tcPr>
          <w:p w:rsidR="00E37547" w:rsidRPr="00A11A4B" w:rsidRDefault="00E37547" w:rsidP="00E37547">
            <w:pPr>
              <w:spacing w:line="360" w:lineRule="auto"/>
              <w:rPr>
                <w:color w:val="000000"/>
              </w:rPr>
            </w:pPr>
            <w:r w:rsidRPr="00A11A4B">
              <w:rPr>
                <w:color w:val="000000"/>
              </w:rPr>
              <w:t>- по математической грамотности</w:t>
            </w:r>
          </w:p>
        </w:tc>
        <w:tc>
          <w:tcPr>
            <w:tcW w:w="2126" w:type="dxa"/>
            <w:shd w:val="clear" w:color="auto" w:fill="auto"/>
            <w:vAlign w:val="center"/>
          </w:tcPr>
          <w:p w:rsidR="00E37547" w:rsidRPr="00A11A4B" w:rsidRDefault="00E37547" w:rsidP="00E37547">
            <w:pPr>
              <w:spacing w:line="360" w:lineRule="auto"/>
              <w:jc w:val="center"/>
              <w:rPr>
                <w:color w:val="000000"/>
              </w:rPr>
            </w:pPr>
            <w:r w:rsidRPr="00A11A4B">
              <w:rPr>
                <w:color w:val="000000"/>
              </w:rPr>
              <w:t>71</w:t>
            </w:r>
          </w:p>
        </w:tc>
      </w:tr>
      <w:tr w:rsidR="00E37547" w:rsidRPr="00A11A4B" w:rsidTr="00E37547">
        <w:trPr>
          <w:trHeight w:val="423"/>
        </w:trPr>
        <w:tc>
          <w:tcPr>
            <w:tcW w:w="9322" w:type="dxa"/>
            <w:gridSpan w:val="3"/>
            <w:shd w:val="clear" w:color="auto" w:fill="auto"/>
            <w:vAlign w:val="center"/>
          </w:tcPr>
          <w:p w:rsidR="00E37547" w:rsidRPr="00A11A4B" w:rsidRDefault="00E37547" w:rsidP="00E37547">
            <w:pPr>
              <w:spacing w:line="360" w:lineRule="auto"/>
              <w:jc w:val="center"/>
              <w:rPr>
                <w:color w:val="000000"/>
              </w:rPr>
            </w:pPr>
            <w:r w:rsidRPr="00A11A4B">
              <w:rPr>
                <w:color w:val="000000"/>
              </w:rPr>
              <w:t>Анкеты</w:t>
            </w:r>
          </w:p>
        </w:tc>
      </w:tr>
      <w:tr w:rsidR="00E37547" w:rsidRPr="00A11A4B" w:rsidTr="00E37547">
        <w:tc>
          <w:tcPr>
            <w:tcW w:w="959" w:type="dxa"/>
            <w:shd w:val="clear" w:color="auto" w:fill="auto"/>
            <w:vAlign w:val="center"/>
          </w:tcPr>
          <w:p w:rsidR="00E37547" w:rsidRPr="00A11A4B" w:rsidRDefault="00E37547" w:rsidP="00E37547">
            <w:pPr>
              <w:spacing w:line="360" w:lineRule="auto"/>
              <w:jc w:val="center"/>
              <w:rPr>
                <w:color w:val="000000"/>
              </w:rPr>
            </w:pPr>
            <w:r w:rsidRPr="00A11A4B">
              <w:rPr>
                <w:color w:val="000000"/>
              </w:rPr>
              <w:t>4</w:t>
            </w:r>
          </w:p>
        </w:tc>
        <w:tc>
          <w:tcPr>
            <w:tcW w:w="6237" w:type="dxa"/>
            <w:shd w:val="clear" w:color="auto" w:fill="auto"/>
            <w:vAlign w:val="center"/>
          </w:tcPr>
          <w:p w:rsidR="00E37547" w:rsidRPr="00A11A4B" w:rsidRDefault="00E37547" w:rsidP="00E37547">
            <w:pPr>
              <w:spacing w:line="360" w:lineRule="auto"/>
              <w:rPr>
                <w:color w:val="000000"/>
              </w:rPr>
            </w:pPr>
            <w:r w:rsidRPr="00A11A4B">
              <w:rPr>
                <w:color w:val="000000"/>
              </w:rPr>
              <w:t>Анкета для учащихся № 1</w:t>
            </w:r>
          </w:p>
        </w:tc>
        <w:tc>
          <w:tcPr>
            <w:tcW w:w="2126" w:type="dxa"/>
            <w:shd w:val="clear" w:color="auto" w:fill="auto"/>
            <w:vAlign w:val="center"/>
          </w:tcPr>
          <w:p w:rsidR="00E37547" w:rsidRPr="00A11A4B" w:rsidRDefault="00E37547" w:rsidP="00E37547">
            <w:pPr>
              <w:spacing w:line="360" w:lineRule="auto"/>
              <w:jc w:val="center"/>
              <w:rPr>
                <w:color w:val="000000"/>
              </w:rPr>
            </w:pPr>
            <w:r w:rsidRPr="00A11A4B">
              <w:rPr>
                <w:color w:val="000000"/>
              </w:rPr>
              <w:t>58</w:t>
            </w:r>
          </w:p>
        </w:tc>
      </w:tr>
      <w:tr w:rsidR="00E37547" w:rsidRPr="00A11A4B" w:rsidTr="00E37547">
        <w:tc>
          <w:tcPr>
            <w:tcW w:w="959" w:type="dxa"/>
            <w:shd w:val="clear" w:color="auto" w:fill="auto"/>
            <w:vAlign w:val="center"/>
          </w:tcPr>
          <w:p w:rsidR="00E37547" w:rsidRPr="00A11A4B" w:rsidRDefault="00E37547" w:rsidP="00E37547">
            <w:pPr>
              <w:spacing w:line="360" w:lineRule="auto"/>
              <w:jc w:val="center"/>
              <w:rPr>
                <w:color w:val="000000"/>
              </w:rPr>
            </w:pPr>
            <w:r w:rsidRPr="00A11A4B">
              <w:rPr>
                <w:color w:val="000000"/>
              </w:rPr>
              <w:t>5</w:t>
            </w:r>
          </w:p>
        </w:tc>
        <w:tc>
          <w:tcPr>
            <w:tcW w:w="6237" w:type="dxa"/>
            <w:shd w:val="clear" w:color="auto" w:fill="auto"/>
            <w:vAlign w:val="center"/>
          </w:tcPr>
          <w:p w:rsidR="00E37547" w:rsidRPr="00A11A4B" w:rsidRDefault="00E37547" w:rsidP="00E37547">
            <w:pPr>
              <w:spacing w:line="360" w:lineRule="auto"/>
              <w:rPr>
                <w:color w:val="000000"/>
              </w:rPr>
            </w:pPr>
            <w:r w:rsidRPr="00A11A4B">
              <w:rPr>
                <w:color w:val="000000"/>
              </w:rPr>
              <w:t xml:space="preserve">Анкета для учащихся № </w:t>
            </w:r>
            <w:r>
              <w:rPr>
                <w:color w:val="000000"/>
              </w:rPr>
              <w:t>2</w:t>
            </w:r>
          </w:p>
        </w:tc>
        <w:tc>
          <w:tcPr>
            <w:tcW w:w="2126" w:type="dxa"/>
            <w:shd w:val="clear" w:color="auto" w:fill="auto"/>
            <w:vAlign w:val="center"/>
          </w:tcPr>
          <w:p w:rsidR="00E37547" w:rsidRPr="00A11A4B" w:rsidRDefault="00E37547" w:rsidP="00E37547">
            <w:pPr>
              <w:spacing w:line="360" w:lineRule="auto"/>
              <w:jc w:val="center"/>
              <w:rPr>
                <w:color w:val="000000"/>
              </w:rPr>
            </w:pPr>
            <w:r w:rsidRPr="00A11A4B">
              <w:rPr>
                <w:color w:val="000000"/>
              </w:rPr>
              <w:t>65</w:t>
            </w:r>
          </w:p>
        </w:tc>
      </w:tr>
      <w:tr w:rsidR="00E37547" w:rsidRPr="00A11A4B" w:rsidTr="00E37547">
        <w:tc>
          <w:tcPr>
            <w:tcW w:w="959" w:type="dxa"/>
            <w:shd w:val="clear" w:color="auto" w:fill="auto"/>
            <w:vAlign w:val="center"/>
          </w:tcPr>
          <w:p w:rsidR="00E37547" w:rsidRPr="00A11A4B" w:rsidRDefault="00E37547" w:rsidP="00E37547">
            <w:pPr>
              <w:spacing w:line="360" w:lineRule="auto"/>
              <w:jc w:val="center"/>
              <w:rPr>
                <w:color w:val="000000"/>
              </w:rPr>
            </w:pPr>
            <w:r w:rsidRPr="00A11A4B">
              <w:rPr>
                <w:color w:val="000000"/>
              </w:rPr>
              <w:t>6</w:t>
            </w:r>
          </w:p>
        </w:tc>
        <w:tc>
          <w:tcPr>
            <w:tcW w:w="6237" w:type="dxa"/>
            <w:shd w:val="clear" w:color="auto" w:fill="auto"/>
            <w:vAlign w:val="center"/>
          </w:tcPr>
          <w:p w:rsidR="00E37547" w:rsidRPr="00A11A4B" w:rsidRDefault="00E37547" w:rsidP="00E37547">
            <w:pPr>
              <w:spacing w:line="360" w:lineRule="auto"/>
              <w:rPr>
                <w:color w:val="000000"/>
              </w:rPr>
            </w:pPr>
            <w:r w:rsidRPr="00A11A4B">
              <w:rPr>
                <w:color w:val="000000"/>
              </w:rPr>
              <w:t>Анкета для администрации образовательной организации</w:t>
            </w:r>
          </w:p>
        </w:tc>
        <w:tc>
          <w:tcPr>
            <w:tcW w:w="2126" w:type="dxa"/>
            <w:shd w:val="clear" w:color="auto" w:fill="auto"/>
            <w:vAlign w:val="center"/>
          </w:tcPr>
          <w:p w:rsidR="00E37547" w:rsidRPr="00A11A4B" w:rsidRDefault="00E37547" w:rsidP="00E37547">
            <w:pPr>
              <w:spacing w:line="360" w:lineRule="auto"/>
              <w:jc w:val="center"/>
              <w:rPr>
                <w:color w:val="000000"/>
              </w:rPr>
            </w:pPr>
            <w:r w:rsidRPr="00A11A4B">
              <w:rPr>
                <w:color w:val="000000"/>
              </w:rPr>
              <w:t>40</w:t>
            </w:r>
          </w:p>
        </w:tc>
      </w:tr>
      <w:tr w:rsidR="00E37547" w:rsidRPr="00A11A4B" w:rsidTr="00E37547">
        <w:trPr>
          <w:trHeight w:val="479"/>
        </w:trPr>
        <w:tc>
          <w:tcPr>
            <w:tcW w:w="9322" w:type="dxa"/>
            <w:gridSpan w:val="3"/>
            <w:vAlign w:val="center"/>
          </w:tcPr>
          <w:p w:rsidR="00E37547" w:rsidRPr="00A11A4B" w:rsidRDefault="00E37547" w:rsidP="00E37547">
            <w:pPr>
              <w:spacing w:line="360" w:lineRule="auto"/>
              <w:jc w:val="center"/>
              <w:rPr>
                <w:color w:val="000000"/>
              </w:rPr>
            </w:pPr>
            <w:r w:rsidRPr="00A11A4B">
              <w:rPr>
                <w:color w:val="000000"/>
              </w:rPr>
              <w:t>Руководства по проведению исследования</w:t>
            </w:r>
          </w:p>
        </w:tc>
      </w:tr>
      <w:tr w:rsidR="00E37547" w:rsidRPr="00A11A4B" w:rsidTr="00E37547">
        <w:tc>
          <w:tcPr>
            <w:tcW w:w="959" w:type="dxa"/>
            <w:vAlign w:val="center"/>
          </w:tcPr>
          <w:p w:rsidR="00E37547" w:rsidRPr="00A11A4B" w:rsidRDefault="00E37547" w:rsidP="00E37547">
            <w:pPr>
              <w:spacing w:line="360" w:lineRule="auto"/>
              <w:jc w:val="center"/>
              <w:rPr>
                <w:color w:val="000000"/>
              </w:rPr>
            </w:pPr>
            <w:r w:rsidRPr="00A11A4B">
              <w:rPr>
                <w:color w:val="000000"/>
              </w:rPr>
              <w:t>6</w:t>
            </w:r>
          </w:p>
        </w:tc>
        <w:tc>
          <w:tcPr>
            <w:tcW w:w="6237" w:type="dxa"/>
          </w:tcPr>
          <w:p w:rsidR="00E37547" w:rsidRPr="00A11A4B" w:rsidRDefault="00E37547" w:rsidP="00E37547">
            <w:pPr>
              <w:spacing w:line="360" w:lineRule="auto"/>
              <w:jc w:val="both"/>
              <w:rPr>
                <w:color w:val="000000"/>
              </w:rPr>
            </w:pPr>
            <w:r w:rsidRPr="00A11A4B">
              <w:rPr>
                <w:color w:val="000000"/>
              </w:rPr>
              <w:t xml:space="preserve">Руководство по проведению исследования </w:t>
            </w:r>
            <w:r w:rsidRPr="00A11A4B">
              <w:rPr>
                <w:color w:val="000000"/>
                <w:lang w:val="en-US"/>
              </w:rPr>
              <w:t>PISA</w:t>
            </w:r>
            <w:r w:rsidRPr="00A11A4B">
              <w:rPr>
                <w:color w:val="000000"/>
              </w:rPr>
              <w:t>-2018</w:t>
            </w:r>
          </w:p>
        </w:tc>
        <w:tc>
          <w:tcPr>
            <w:tcW w:w="2126" w:type="dxa"/>
            <w:vAlign w:val="center"/>
          </w:tcPr>
          <w:p w:rsidR="00E37547" w:rsidRPr="00A11A4B" w:rsidRDefault="00E37547" w:rsidP="00E37547">
            <w:pPr>
              <w:spacing w:line="360" w:lineRule="auto"/>
              <w:jc w:val="center"/>
              <w:rPr>
                <w:color w:val="000000"/>
              </w:rPr>
            </w:pPr>
            <w:r w:rsidRPr="00A11A4B">
              <w:rPr>
                <w:color w:val="000000"/>
              </w:rPr>
              <w:t>62</w:t>
            </w:r>
          </w:p>
        </w:tc>
      </w:tr>
      <w:tr w:rsidR="00E37547" w:rsidRPr="00A11A4B" w:rsidTr="00E37547">
        <w:trPr>
          <w:trHeight w:val="587"/>
        </w:trPr>
        <w:tc>
          <w:tcPr>
            <w:tcW w:w="9322" w:type="dxa"/>
            <w:gridSpan w:val="3"/>
            <w:vAlign w:val="center"/>
          </w:tcPr>
          <w:p w:rsidR="00E37547" w:rsidRPr="00A11A4B" w:rsidRDefault="00E37547" w:rsidP="00E37547">
            <w:pPr>
              <w:spacing w:line="360" w:lineRule="auto"/>
              <w:jc w:val="center"/>
              <w:rPr>
                <w:color w:val="000000"/>
              </w:rPr>
            </w:pPr>
            <w:r w:rsidRPr="00A11A4B">
              <w:rPr>
                <w:color w:val="000000"/>
              </w:rPr>
              <w:t>Руководства по проверке результатов выполнения заданий с развернутыми ответами</w:t>
            </w:r>
          </w:p>
        </w:tc>
      </w:tr>
      <w:tr w:rsidR="00E37547" w:rsidRPr="00A11A4B" w:rsidTr="00E37547">
        <w:tc>
          <w:tcPr>
            <w:tcW w:w="959" w:type="dxa"/>
            <w:vAlign w:val="center"/>
          </w:tcPr>
          <w:p w:rsidR="00E37547" w:rsidRPr="00A11A4B" w:rsidRDefault="00E37547" w:rsidP="00E37547">
            <w:pPr>
              <w:spacing w:line="360" w:lineRule="auto"/>
              <w:jc w:val="center"/>
              <w:rPr>
                <w:color w:val="000000"/>
              </w:rPr>
            </w:pPr>
            <w:r w:rsidRPr="00A11A4B">
              <w:rPr>
                <w:color w:val="000000"/>
              </w:rPr>
              <w:t>7</w:t>
            </w:r>
          </w:p>
        </w:tc>
        <w:tc>
          <w:tcPr>
            <w:tcW w:w="6237" w:type="dxa"/>
          </w:tcPr>
          <w:p w:rsidR="00E37547" w:rsidRPr="00A11A4B" w:rsidRDefault="00E37547" w:rsidP="00E37547">
            <w:pPr>
              <w:spacing w:line="360" w:lineRule="auto"/>
              <w:jc w:val="both"/>
              <w:rPr>
                <w:color w:val="000000"/>
              </w:rPr>
            </w:pPr>
            <w:r w:rsidRPr="00A11A4B">
              <w:rPr>
                <w:color w:val="000000"/>
              </w:rPr>
              <w:t>- по естественнонаучной грамотности</w:t>
            </w:r>
          </w:p>
        </w:tc>
        <w:tc>
          <w:tcPr>
            <w:tcW w:w="2126" w:type="dxa"/>
            <w:vAlign w:val="center"/>
          </w:tcPr>
          <w:p w:rsidR="00E37547" w:rsidRPr="00A11A4B" w:rsidRDefault="00E37547" w:rsidP="00E37547">
            <w:pPr>
              <w:spacing w:line="360" w:lineRule="auto"/>
              <w:jc w:val="center"/>
              <w:rPr>
                <w:color w:val="000000"/>
              </w:rPr>
            </w:pPr>
            <w:r>
              <w:rPr>
                <w:color w:val="000000"/>
              </w:rPr>
              <w:t>50</w:t>
            </w:r>
          </w:p>
        </w:tc>
      </w:tr>
      <w:tr w:rsidR="00E37547" w:rsidRPr="00A11A4B" w:rsidTr="00E37547">
        <w:tc>
          <w:tcPr>
            <w:tcW w:w="959" w:type="dxa"/>
            <w:vAlign w:val="center"/>
          </w:tcPr>
          <w:p w:rsidR="00E37547" w:rsidRPr="00A11A4B" w:rsidRDefault="00E37547" w:rsidP="00E37547">
            <w:pPr>
              <w:spacing w:line="360" w:lineRule="auto"/>
              <w:jc w:val="center"/>
              <w:rPr>
                <w:color w:val="000000"/>
              </w:rPr>
            </w:pPr>
            <w:r w:rsidRPr="00A11A4B">
              <w:rPr>
                <w:color w:val="000000"/>
              </w:rPr>
              <w:t>8</w:t>
            </w:r>
          </w:p>
        </w:tc>
        <w:tc>
          <w:tcPr>
            <w:tcW w:w="6237" w:type="dxa"/>
          </w:tcPr>
          <w:p w:rsidR="00E37547" w:rsidRPr="00A11A4B" w:rsidRDefault="00E37547" w:rsidP="00E37547">
            <w:pPr>
              <w:spacing w:line="360" w:lineRule="auto"/>
              <w:jc w:val="both"/>
              <w:rPr>
                <w:color w:val="000000"/>
              </w:rPr>
            </w:pPr>
            <w:r w:rsidRPr="00A11A4B">
              <w:rPr>
                <w:color w:val="000000"/>
              </w:rPr>
              <w:t>- по читательской грамотности</w:t>
            </w:r>
          </w:p>
        </w:tc>
        <w:tc>
          <w:tcPr>
            <w:tcW w:w="2126" w:type="dxa"/>
            <w:vAlign w:val="center"/>
          </w:tcPr>
          <w:p w:rsidR="00E37547" w:rsidRPr="00A11A4B" w:rsidRDefault="00E37547" w:rsidP="00E37547">
            <w:pPr>
              <w:spacing w:line="360" w:lineRule="auto"/>
              <w:jc w:val="center"/>
              <w:rPr>
                <w:color w:val="000000"/>
              </w:rPr>
            </w:pPr>
            <w:r w:rsidRPr="00A11A4B">
              <w:rPr>
                <w:color w:val="000000"/>
              </w:rPr>
              <w:t>61</w:t>
            </w:r>
          </w:p>
        </w:tc>
      </w:tr>
      <w:tr w:rsidR="00E37547" w:rsidRPr="00A11A4B" w:rsidTr="00E37547">
        <w:tc>
          <w:tcPr>
            <w:tcW w:w="959" w:type="dxa"/>
            <w:vAlign w:val="center"/>
          </w:tcPr>
          <w:p w:rsidR="00E37547" w:rsidRPr="00A11A4B" w:rsidRDefault="00E37547" w:rsidP="00E37547">
            <w:pPr>
              <w:spacing w:line="360" w:lineRule="auto"/>
              <w:jc w:val="center"/>
              <w:rPr>
                <w:color w:val="000000"/>
              </w:rPr>
            </w:pPr>
            <w:r w:rsidRPr="00A11A4B">
              <w:rPr>
                <w:color w:val="000000"/>
              </w:rPr>
              <w:t>9</w:t>
            </w:r>
          </w:p>
        </w:tc>
        <w:tc>
          <w:tcPr>
            <w:tcW w:w="6237" w:type="dxa"/>
          </w:tcPr>
          <w:p w:rsidR="00E37547" w:rsidRPr="00A11A4B" w:rsidRDefault="00E37547" w:rsidP="00E37547">
            <w:pPr>
              <w:spacing w:line="360" w:lineRule="auto"/>
              <w:jc w:val="both"/>
              <w:rPr>
                <w:color w:val="000000"/>
              </w:rPr>
            </w:pPr>
            <w:r w:rsidRPr="00A11A4B">
              <w:rPr>
                <w:color w:val="000000"/>
              </w:rPr>
              <w:t>- по математической грамотности</w:t>
            </w:r>
          </w:p>
        </w:tc>
        <w:tc>
          <w:tcPr>
            <w:tcW w:w="2126" w:type="dxa"/>
            <w:vAlign w:val="center"/>
          </w:tcPr>
          <w:p w:rsidR="00E37547" w:rsidRPr="00A11A4B" w:rsidRDefault="00E37547" w:rsidP="00E37547">
            <w:pPr>
              <w:spacing w:line="360" w:lineRule="auto"/>
              <w:jc w:val="center"/>
              <w:rPr>
                <w:color w:val="000000"/>
              </w:rPr>
            </w:pPr>
            <w:r w:rsidRPr="00A11A4B">
              <w:rPr>
                <w:color w:val="000000"/>
              </w:rPr>
              <w:t>28</w:t>
            </w:r>
          </w:p>
        </w:tc>
      </w:tr>
      <w:tr w:rsidR="00E37547" w:rsidRPr="00A11A4B" w:rsidTr="00E37547">
        <w:tc>
          <w:tcPr>
            <w:tcW w:w="7196" w:type="dxa"/>
            <w:gridSpan w:val="2"/>
          </w:tcPr>
          <w:p w:rsidR="00E37547" w:rsidRPr="00A11A4B" w:rsidRDefault="00E37547" w:rsidP="00E37547">
            <w:pPr>
              <w:spacing w:line="360" w:lineRule="auto"/>
              <w:ind w:right="176"/>
              <w:jc w:val="right"/>
              <w:rPr>
                <w:b/>
                <w:color w:val="000000"/>
              </w:rPr>
            </w:pPr>
            <w:r w:rsidRPr="00A11A4B">
              <w:rPr>
                <w:b/>
                <w:color w:val="000000"/>
              </w:rPr>
              <w:t>Всего:</w:t>
            </w:r>
          </w:p>
        </w:tc>
        <w:tc>
          <w:tcPr>
            <w:tcW w:w="2126" w:type="dxa"/>
            <w:vAlign w:val="center"/>
          </w:tcPr>
          <w:p w:rsidR="00E37547" w:rsidRPr="00A11A4B" w:rsidRDefault="00E37547" w:rsidP="00E37547">
            <w:pPr>
              <w:spacing w:line="360" w:lineRule="auto"/>
              <w:jc w:val="center"/>
              <w:rPr>
                <w:b/>
                <w:color w:val="000000"/>
              </w:rPr>
            </w:pPr>
            <w:r w:rsidRPr="00A11A4B">
              <w:rPr>
                <w:b/>
                <w:color w:val="000000"/>
              </w:rPr>
              <w:t>980</w:t>
            </w:r>
          </w:p>
        </w:tc>
      </w:tr>
    </w:tbl>
    <w:p w:rsidR="00E37547" w:rsidRPr="00A11A4B" w:rsidRDefault="00E37547" w:rsidP="00E37547">
      <w:pPr>
        <w:spacing w:line="360" w:lineRule="auto"/>
        <w:ind w:firstLine="708"/>
        <w:jc w:val="both"/>
        <w:rPr>
          <w:color w:val="000000" w:themeColor="text1"/>
        </w:rPr>
      </w:pPr>
    </w:p>
    <w:p w:rsidR="00E37547" w:rsidRPr="00BB4EC1" w:rsidRDefault="00E37547" w:rsidP="00E37547">
      <w:pPr>
        <w:spacing w:line="360" w:lineRule="auto"/>
        <w:ind w:firstLine="709"/>
        <w:jc w:val="both"/>
        <w:rPr>
          <w:color w:val="000000" w:themeColor="text1"/>
        </w:rPr>
      </w:pPr>
      <w:r>
        <w:rPr>
          <w:color w:val="000000" w:themeColor="text1"/>
        </w:rPr>
        <w:t>А</w:t>
      </w:r>
      <w:r w:rsidRPr="001865E1">
        <w:rPr>
          <w:color w:val="000000" w:themeColor="text1"/>
        </w:rPr>
        <w:t>даптированный международный инструментарий апробационного исследования PISA-2018</w:t>
      </w:r>
      <w:r w:rsidRPr="00BB4EC1">
        <w:rPr>
          <w:color w:val="000000" w:themeColor="text1"/>
        </w:rPr>
        <w:t xml:space="preserve"> содержит: </w:t>
      </w:r>
    </w:p>
    <w:p w:rsidR="00E37547" w:rsidRPr="00BB4EC1" w:rsidRDefault="00E37547" w:rsidP="00280EC3">
      <w:pPr>
        <w:pStyle w:val="a5"/>
        <w:numPr>
          <w:ilvl w:val="0"/>
          <w:numId w:val="76"/>
        </w:numPr>
        <w:spacing w:line="360" w:lineRule="auto"/>
        <w:jc w:val="both"/>
        <w:rPr>
          <w:color w:val="000000" w:themeColor="text1"/>
        </w:rPr>
      </w:pPr>
      <w:r w:rsidRPr="00BB4EC1">
        <w:rPr>
          <w:color w:val="000000" w:themeColor="text1"/>
        </w:rPr>
        <w:t>Анкет</w:t>
      </w:r>
      <w:r>
        <w:rPr>
          <w:color w:val="000000" w:themeColor="text1"/>
        </w:rPr>
        <w:t>у</w:t>
      </w:r>
      <w:r w:rsidRPr="00BB4EC1">
        <w:rPr>
          <w:color w:val="000000" w:themeColor="text1"/>
        </w:rPr>
        <w:t xml:space="preserve"> для учащихся № 1</w:t>
      </w:r>
    </w:p>
    <w:p w:rsidR="00E37547" w:rsidRPr="00BB4EC1" w:rsidRDefault="00E37547" w:rsidP="00280EC3">
      <w:pPr>
        <w:pStyle w:val="a5"/>
        <w:numPr>
          <w:ilvl w:val="0"/>
          <w:numId w:val="76"/>
        </w:numPr>
        <w:spacing w:line="360" w:lineRule="auto"/>
        <w:jc w:val="both"/>
        <w:rPr>
          <w:color w:val="000000" w:themeColor="text1"/>
        </w:rPr>
      </w:pPr>
      <w:r w:rsidRPr="00BB4EC1">
        <w:rPr>
          <w:color w:val="000000" w:themeColor="text1"/>
        </w:rPr>
        <w:t>Анкет</w:t>
      </w:r>
      <w:r>
        <w:rPr>
          <w:color w:val="000000" w:themeColor="text1"/>
        </w:rPr>
        <w:t>у</w:t>
      </w:r>
      <w:r w:rsidRPr="00BB4EC1">
        <w:rPr>
          <w:color w:val="000000" w:themeColor="text1"/>
        </w:rPr>
        <w:t xml:space="preserve"> для учащихся № 2</w:t>
      </w:r>
    </w:p>
    <w:p w:rsidR="00E37547" w:rsidRPr="00BB4EC1" w:rsidRDefault="00E37547" w:rsidP="00280EC3">
      <w:pPr>
        <w:pStyle w:val="a5"/>
        <w:numPr>
          <w:ilvl w:val="0"/>
          <w:numId w:val="76"/>
        </w:numPr>
        <w:spacing w:line="360" w:lineRule="auto"/>
        <w:jc w:val="both"/>
        <w:rPr>
          <w:color w:val="000000" w:themeColor="text1"/>
        </w:rPr>
      </w:pPr>
      <w:r w:rsidRPr="00BB4EC1">
        <w:rPr>
          <w:color w:val="000000" w:themeColor="text1"/>
        </w:rPr>
        <w:t>Анкет</w:t>
      </w:r>
      <w:r>
        <w:rPr>
          <w:color w:val="000000" w:themeColor="text1"/>
        </w:rPr>
        <w:t>у</w:t>
      </w:r>
      <w:r w:rsidRPr="00BB4EC1">
        <w:rPr>
          <w:color w:val="000000" w:themeColor="text1"/>
        </w:rPr>
        <w:t xml:space="preserve"> для администрации образовательной организации</w:t>
      </w:r>
    </w:p>
    <w:p w:rsidR="00E37547" w:rsidRPr="00BB4EC1" w:rsidRDefault="00E37547" w:rsidP="00280EC3">
      <w:pPr>
        <w:pStyle w:val="a5"/>
        <w:numPr>
          <w:ilvl w:val="0"/>
          <w:numId w:val="76"/>
        </w:numPr>
        <w:spacing w:line="360" w:lineRule="auto"/>
        <w:jc w:val="both"/>
        <w:rPr>
          <w:color w:val="000000" w:themeColor="text1"/>
        </w:rPr>
      </w:pPr>
      <w:r w:rsidRPr="00BB4EC1">
        <w:rPr>
          <w:color w:val="000000" w:themeColor="text1"/>
        </w:rPr>
        <w:t xml:space="preserve">Руководство по проведению исследования </w:t>
      </w:r>
      <w:r w:rsidRPr="00BB4EC1">
        <w:rPr>
          <w:color w:val="000000" w:themeColor="text1"/>
          <w:lang w:val="en-US"/>
        </w:rPr>
        <w:t>PISA</w:t>
      </w:r>
      <w:r w:rsidRPr="00BB4EC1">
        <w:rPr>
          <w:color w:val="000000" w:themeColor="text1"/>
        </w:rPr>
        <w:t>-2018</w:t>
      </w:r>
    </w:p>
    <w:p w:rsidR="00E37547" w:rsidRPr="00BB4EC1" w:rsidRDefault="00E37547" w:rsidP="00280EC3">
      <w:pPr>
        <w:pStyle w:val="a5"/>
        <w:numPr>
          <w:ilvl w:val="0"/>
          <w:numId w:val="76"/>
        </w:numPr>
        <w:spacing w:line="360" w:lineRule="auto"/>
        <w:jc w:val="both"/>
        <w:rPr>
          <w:color w:val="000000" w:themeColor="text1"/>
        </w:rPr>
      </w:pPr>
      <w:r w:rsidRPr="00BB4EC1">
        <w:rPr>
          <w:color w:val="000000" w:themeColor="text1"/>
        </w:rPr>
        <w:t>Руководства по проверке результатов выполнения заданий с развернутыми ответами по естественнонаучной грамотности</w:t>
      </w:r>
    </w:p>
    <w:p w:rsidR="00E37547" w:rsidRPr="00BB4EC1" w:rsidRDefault="00E37547" w:rsidP="00280EC3">
      <w:pPr>
        <w:pStyle w:val="a5"/>
        <w:numPr>
          <w:ilvl w:val="0"/>
          <w:numId w:val="76"/>
        </w:numPr>
        <w:spacing w:line="360" w:lineRule="auto"/>
        <w:jc w:val="both"/>
        <w:rPr>
          <w:color w:val="000000" w:themeColor="text1"/>
        </w:rPr>
      </w:pPr>
      <w:r w:rsidRPr="00BB4EC1">
        <w:rPr>
          <w:color w:val="000000" w:themeColor="text1"/>
        </w:rPr>
        <w:t>Руководства по проверке результатов выполнения заданий с развернутыми ответами по читательской грамотности</w:t>
      </w:r>
    </w:p>
    <w:p w:rsidR="00E37547" w:rsidRPr="00BB4EC1" w:rsidRDefault="00E37547" w:rsidP="00280EC3">
      <w:pPr>
        <w:pStyle w:val="a5"/>
        <w:numPr>
          <w:ilvl w:val="0"/>
          <w:numId w:val="76"/>
        </w:numPr>
        <w:spacing w:line="360" w:lineRule="auto"/>
        <w:jc w:val="both"/>
        <w:rPr>
          <w:color w:val="000000" w:themeColor="text1"/>
        </w:rPr>
      </w:pPr>
      <w:r w:rsidRPr="00BB4EC1">
        <w:rPr>
          <w:color w:val="000000" w:themeColor="text1"/>
        </w:rPr>
        <w:t>Руководства по проверке результатов выполнения заданий с развернутыми ответами по математической грамотности</w:t>
      </w:r>
    </w:p>
    <w:p w:rsidR="00E37547" w:rsidRDefault="00E37547" w:rsidP="00E37547">
      <w:pPr>
        <w:spacing w:line="360" w:lineRule="auto"/>
        <w:ind w:firstLine="708"/>
        <w:jc w:val="both"/>
        <w:rPr>
          <w:color w:val="000000" w:themeColor="text1"/>
        </w:rPr>
      </w:pPr>
    </w:p>
    <w:p w:rsidR="00E37547" w:rsidRDefault="00E37547" w:rsidP="00E37547">
      <w:pPr>
        <w:spacing w:line="360" w:lineRule="auto"/>
        <w:ind w:firstLine="708"/>
        <w:jc w:val="both"/>
        <w:rPr>
          <w:color w:val="000000" w:themeColor="text1"/>
        </w:rPr>
      </w:pPr>
      <w:r>
        <w:rPr>
          <w:color w:val="000000" w:themeColor="text1"/>
        </w:rPr>
        <w:t>Примеры тестов по читательской, естественнонаучной и читательской грамотности приведены ниже.</w:t>
      </w:r>
    </w:p>
    <w:p w:rsidR="00E37547" w:rsidRDefault="00E37547" w:rsidP="00E37547">
      <w:pPr>
        <w:rPr>
          <w:b/>
        </w:rPr>
      </w:pPr>
      <w:r>
        <w:rPr>
          <w:b/>
        </w:rPr>
        <w:br w:type="page"/>
      </w:r>
    </w:p>
    <w:p w:rsidR="00E37547" w:rsidRDefault="00E37547" w:rsidP="00E37547">
      <w:pPr>
        <w:spacing w:line="360" w:lineRule="auto"/>
        <w:ind w:firstLine="709"/>
        <w:jc w:val="center"/>
        <w:rPr>
          <w:b/>
        </w:rPr>
      </w:pPr>
      <w:r w:rsidRPr="00BC0632">
        <w:rPr>
          <w:b/>
        </w:rPr>
        <w:t xml:space="preserve">Примеры </w:t>
      </w:r>
      <w:r>
        <w:rPr>
          <w:b/>
        </w:rPr>
        <w:t>тестов</w:t>
      </w:r>
      <w:r w:rsidRPr="00BC0632">
        <w:rPr>
          <w:b/>
        </w:rPr>
        <w:t xml:space="preserve"> </w:t>
      </w:r>
      <w:r>
        <w:rPr>
          <w:b/>
        </w:rPr>
        <w:t>по читательской</w:t>
      </w:r>
      <w:r w:rsidRPr="00BC0632">
        <w:rPr>
          <w:b/>
        </w:rPr>
        <w:t xml:space="preserve"> грамотности</w:t>
      </w:r>
    </w:p>
    <w:p w:rsidR="00E37547" w:rsidRPr="00216043" w:rsidRDefault="00E37547" w:rsidP="00E37547">
      <w:pPr>
        <w:spacing w:line="360" w:lineRule="auto"/>
        <w:ind w:firstLine="709"/>
        <w:jc w:val="both"/>
      </w:pPr>
      <w:r w:rsidRPr="00216043">
        <w:t xml:space="preserve">Пример 1. </w:t>
      </w:r>
      <w:r w:rsidRPr="00216043">
        <w:rPr>
          <w:lang w:val="en-US"/>
        </w:rPr>
        <w:t>CR</w:t>
      </w:r>
      <w:r w:rsidRPr="00216043">
        <w:t>541</w:t>
      </w:r>
      <w:r w:rsidRPr="00216043">
        <w:rPr>
          <w:lang w:val="en-US"/>
        </w:rPr>
        <w:t>Q</w:t>
      </w:r>
      <w:r w:rsidRPr="00216043">
        <w:t>01 Пластик</w:t>
      </w:r>
    </w:p>
    <w:p w:rsidR="00E37547" w:rsidRDefault="00E37547" w:rsidP="00E37547">
      <w:pPr>
        <w:spacing w:line="360" w:lineRule="auto"/>
        <w:ind w:firstLine="709"/>
        <w:jc w:val="both"/>
        <w:rPr>
          <w:b/>
        </w:rPr>
      </w:pPr>
      <w:r>
        <w:rPr>
          <w:b/>
          <w:noProof/>
        </w:rPr>
        <w:drawing>
          <wp:inline distT="0" distB="0" distL="0" distR="0" wp14:anchorId="4046625C" wp14:editId="67382761">
            <wp:extent cx="4956298" cy="3740353"/>
            <wp:effectExtent l="19050" t="0" r="0" b="0"/>
            <wp:docPr id="1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2" cstate="print"/>
                    <a:srcRect l="19401" t="13120" r="20470" b="6166"/>
                    <a:stretch>
                      <a:fillRect/>
                    </a:stretch>
                  </pic:blipFill>
                  <pic:spPr bwMode="auto">
                    <a:xfrm>
                      <a:off x="0" y="0"/>
                      <a:ext cx="4959856" cy="3743038"/>
                    </a:xfrm>
                    <a:prstGeom prst="rect">
                      <a:avLst/>
                    </a:prstGeom>
                    <a:noFill/>
                    <a:ln w="9525">
                      <a:noFill/>
                      <a:miter lim="800000"/>
                      <a:headEnd/>
                      <a:tailEnd/>
                    </a:ln>
                  </pic:spPr>
                </pic:pic>
              </a:graphicData>
            </a:graphic>
          </wp:inline>
        </w:drawing>
      </w:r>
    </w:p>
    <w:p w:rsidR="00E37547" w:rsidRPr="00216043" w:rsidRDefault="00E37547" w:rsidP="00E37547">
      <w:pPr>
        <w:spacing w:line="360" w:lineRule="auto"/>
        <w:ind w:firstLine="709"/>
        <w:jc w:val="both"/>
      </w:pPr>
      <w:r w:rsidRPr="00216043">
        <w:t xml:space="preserve">Пример 2. </w:t>
      </w:r>
      <w:r w:rsidRPr="00216043">
        <w:rPr>
          <w:lang w:val="en-US"/>
        </w:rPr>
        <w:t>CR</w:t>
      </w:r>
      <w:r w:rsidRPr="00216043">
        <w:t>541</w:t>
      </w:r>
      <w:r w:rsidRPr="00216043">
        <w:rPr>
          <w:lang w:val="en-US"/>
        </w:rPr>
        <w:t>Q</w:t>
      </w:r>
      <w:r w:rsidRPr="00216043">
        <w:t>05 Пластик</w:t>
      </w:r>
    </w:p>
    <w:p w:rsidR="00E37547" w:rsidRDefault="00E37547" w:rsidP="00E37547">
      <w:pPr>
        <w:spacing w:line="360" w:lineRule="auto"/>
        <w:ind w:firstLine="709"/>
        <w:jc w:val="both"/>
        <w:rPr>
          <w:b/>
        </w:rPr>
      </w:pPr>
      <w:r>
        <w:rPr>
          <w:b/>
          <w:noProof/>
        </w:rPr>
        <w:drawing>
          <wp:inline distT="0" distB="0" distL="0" distR="0" wp14:anchorId="29504AC7" wp14:editId="08517F86">
            <wp:extent cx="5032635" cy="3777837"/>
            <wp:effectExtent l="19050" t="0" r="0" b="0"/>
            <wp:docPr id="12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3" cstate="print"/>
                    <a:srcRect l="19401" t="13105" r="20617" b="6838"/>
                    <a:stretch>
                      <a:fillRect/>
                    </a:stretch>
                  </pic:blipFill>
                  <pic:spPr bwMode="auto">
                    <a:xfrm>
                      <a:off x="0" y="0"/>
                      <a:ext cx="5037121" cy="3781204"/>
                    </a:xfrm>
                    <a:prstGeom prst="rect">
                      <a:avLst/>
                    </a:prstGeom>
                    <a:noFill/>
                    <a:ln w="9525">
                      <a:noFill/>
                      <a:miter lim="800000"/>
                      <a:headEnd/>
                      <a:tailEnd/>
                    </a:ln>
                  </pic:spPr>
                </pic:pic>
              </a:graphicData>
            </a:graphic>
          </wp:inline>
        </w:drawing>
      </w:r>
    </w:p>
    <w:p w:rsidR="00E37547" w:rsidRDefault="00E37547" w:rsidP="00E37547">
      <w:r>
        <w:br w:type="page"/>
      </w:r>
    </w:p>
    <w:p w:rsidR="00E37547" w:rsidRPr="00216043" w:rsidRDefault="00E37547" w:rsidP="00E37547">
      <w:pPr>
        <w:spacing w:line="360" w:lineRule="auto"/>
        <w:ind w:firstLine="709"/>
        <w:jc w:val="both"/>
      </w:pPr>
      <w:r w:rsidRPr="00216043">
        <w:t xml:space="preserve">Пример 3. </w:t>
      </w:r>
      <w:r w:rsidRPr="00216043">
        <w:rPr>
          <w:lang w:val="en-US"/>
        </w:rPr>
        <w:t>CR</w:t>
      </w:r>
      <w:r w:rsidRPr="00216043">
        <w:t>543</w:t>
      </w:r>
      <w:r w:rsidRPr="00216043">
        <w:rPr>
          <w:lang w:val="en-US"/>
        </w:rPr>
        <w:t>Q</w:t>
      </w:r>
      <w:r w:rsidRPr="00216043">
        <w:t>01 Альфред Нобель</w:t>
      </w:r>
    </w:p>
    <w:p w:rsidR="00E37547" w:rsidRDefault="00E37547" w:rsidP="00E37547">
      <w:pPr>
        <w:spacing w:line="360" w:lineRule="auto"/>
        <w:ind w:firstLine="709"/>
        <w:jc w:val="both"/>
        <w:rPr>
          <w:b/>
          <w:lang w:val="en-US"/>
        </w:rPr>
      </w:pPr>
      <w:r>
        <w:rPr>
          <w:b/>
          <w:noProof/>
        </w:rPr>
        <w:drawing>
          <wp:inline distT="0" distB="0" distL="0" distR="0" wp14:anchorId="33D4F981" wp14:editId="0C748BBB">
            <wp:extent cx="5324475" cy="3968465"/>
            <wp:effectExtent l="19050" t="0" r="9525" b="0"/>
            <wp:docPr id="1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4" cstate="print"/>
                    <a:srcRect l="19401" t="12821" r="20617" b="7692"/>
                    <a:stretch>
                      <a:fillRect/>
                    </a:stretch>
                  </pic:blipFill>
                  <pic:spPr bwMode="auto">
                    <a:xfrm>
                      <a:off x="0" y="0"/>
                      <a:ext cx="5329221" cy="3972002"/>
                    </a:xfrm>
                    <a:prstGeom prst="rect">
                      <a:avLst/>
                    </a:prstGeom>
                    <a:noFill/>
                    <a:ln w="9525">
                      <a:noFill/>
                      <a:miter lim="800000"/>
                      <a:headEnd/>
                      <a:tailEnd/>
                    </a:ln>
                  </pic:spPr>
                </pic:pic>
              </a:graphicData>
            </a:graphic>
          </wp:inline>
        </w:drawing>
      </w:r>
    </w:p>
    <w:p w:rsidR="00E37547" w:rsidRPr="00216043" w:rsidRDefault="00E37547" w:rsidP="00E37547">
      <w:pPr>
        <w:spacing w:line="360" w:lineRule="auto"/>
        <w:ind w:firstLine="709"/>
        <w:jc w:val="both"/>
      </w:pPr>
      <w:r w:rsidRPr="00216043">
        <w:t xml:space="preserve">Пример </w:t>
      </w:r>
      <w:r w:rsidRPr="00216043">
        <w:rPr>
          <w:lang w:val="en-US"/>
        </w:rPr>
        <w:t>4</w:t>
      </w:r>
      <w:r w:rsidRPr="00216043">
        <w:t xml:space="preserve">. </w:t>
      </w:r>
      <w:r w:rsidRPr="00216043">
        <w:rPr>
          <w:lang w:val="en-US"/>
        </w:rPr>
        <w:t>CR</w:t>
      </w:r>
      <w:r w:rsidRPr="00216043">
        <w:t>54</w:t>
      </w:r>
      <w:r w:rsidRPr="00216043">
        <w:rPr>
          <w:lang w:val="en-US"/>
        </w:rPr>
        <w:t>5Q</w:t>
      </w:r>
      <w:r w:rsidRPr="00216043">
        <w:t>01 Мачу-Пикчу</w:t>
      </w:r>
    </w:p>
    <w:p w:rsidR="00E37547" w:rsidRDefault="00E37547" w:rsidP="00E37547">
      <w:pPr>
        <w:spacing w:line="360" w:lineRule="auto"/>
        <w:ind w:firstLine="709"/>
        <w:jc w:val="both"/>
        <w:rPr>
          <w:b/>
        </w:rPr>
      </w:pPr>
      <w:r>
        <w:rPr>
          <w:b/>
          <w:noProof/>
        </w:rPr>
        <w:drawing>
          <wp:inline distT="0" distB="0" distL="0" distR="0" wp14:anchorId="7250CD4D" wp14:editId="20E10A72">
            <wp:extent cx="5429250" cy="4057499"/>
            <wp:effectExtent l="19050" t="0" r="0" b="0"/>
            <wp:docPr id="1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5" cstate="print"/>
                    <a:srcRect l="19241" t="12835" r="20470" b="7020"/>
                    <a:stretch>
                      <a:fillRect/>
                    </a:stretch>
                  </pic:blipFill>
                  <pic:spPr bwMode="auto">
                    <a:xfrm>
                      <a:off x="0" y="0"/>
                      <a:ext cx="5429250" cy="4057499"/>
                    </a:xfrm>
                    <a:prstGeom prst="rect">
                      <a:avLst/>
                    </a:prstGeom>
                    <a:noFill/>
                    <a:ln w="9525">
                      <a:noFill/>
                      <a:miter lim="800000"/>
                      <a:headEnd/>
                      <a:tailEnd/>
                    </a:ln>
                  </pic:spPr>
                </pic:pic>
              </a:graphicData>
            </a:graphic>
          </wp:inline>
        </w:drawing>
      </w:r>
    </w:p>
    <w:p w:rsidR="00E37547" w:rsidRDefault="00E37547" w:rsidP="00E37547">
      <w:r>
        <w:br w:type="page"/>
      </w:r>
    </w:p>
    <w:p w:rsidR="00E37547" w:rsidRPr="00216043" w:rsidRDefault="00E37547" w:rsidP="00E37547">
      <w:pPr>
        <w:spacing w:line="360" w:lineRule="auto"/>
        <w:ind w:firstLine="709"/>
        <w:jc w:val="both"/>
      </w:pPr>
      <w:r w:rsidRPr="00216043">
        <w:t xml:space="preserve">Пример 5. </w:t>
      </w:r>
      <w:r w:rsidRPr="00216043">
        <w:rPr>
          <w:lang w:val="en-US"/>
        </w:rPr>
        <w:t>CR</w:t>
      </w:r>
      <w:r w:rsidRPr="00216043">
        <w:t>560</w:t>
      </w:r>
      <w:r w:rsidRPr="00216043">
        <w:rPr>
          <w:lang w:val="en-US"/>
        </w:rPr>
        <w:t>Q</w:t>
      </w:r>
      <w:r w:rsidRPr="00216043">
        <w:t>08 Большое тихоокеанское мусорное пятно</w:t>
      </w:r>
    </w:p>
    <w:p w:rsidR="00E37547" w:rsidRDefault="00E37547" w:rsidP="00E37547">
      <w:pPr>
        <w:spacing w:line="360" w:lineRule="auto"/>
        <w:ind w:firstLine="709"/>
        <w:jc w:val="both"/>
        <w:rPr>
          <w:b/>
        </w:rPr>
      </w:pPr>
      <w:r>
        <w:rPr>
          <w:b/>
          <w:noProof/>
        </w:rPr>
        <w:drawing>
          <wp:inline distT="0" distB="0" distL="0" distR="0" wp14:anchorId="37665BF9" wp14:editId="6CE31F5E">
            <wp:extent cx="5324475" cy="3950874"/>
            <wp:effectExtent l="19050" t="0" r="9525" b="0"/>
            <wp:docPr id="1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6" cstate="print"/>
                    <a:srcRect l="19241" t="12536" r="20470" b="7977"/>
                    <a:stretch>
                      <a:fillRect/>
                    </a:stretch>
                  </pic:blipFill>
                  <pic:spPr bwMode="auto">
                    <a:xfrm>
                      <a:off x="0" y="0"/>
                      <a:ext cx="5325472" cy="3951614"/>
                    </a:xfrm>
                    <a:prstGeom prst="rect">
                      <a:avLst/>
                    </a:prstGeom>
                    <a:noFill/>
                    <a:ln w="9525">
                      <a:noFill/>
                      <a:miter lim="800000"/>
                      <a:headEnd/>
                      <a:tailEnd/>
                    </a:ln>
                  </pic:spPr>
                </pic:pic>
              </a:graphicData>
            </a:graphic>
          </wp:inline>
        </w:drawing>
      </w:r>
    </w:p>
    <w:p w:rsidR="00E37547" w:rsidRPr="00216043" w:rsidRDefault="00E37547" w:rsidP="00E37547">
      <w:pPr>
        <w:spacing w:line="360" w:lineRule="auto"/>
        <w:ind w:firstLine="709"/>
        <w:jc w:val="both"/>
      </w:pPr>
      <w:r w:rsidRPr="00216043">
        <w:t xml:space="preserve">Пример 6. </w:t>
      </w:r>
      <w:r w:rsidRPr="00216043">
        <w:rPr>
          <w:lang w:val="en-US"/>
        </w:rPr>
        <w:t>CR</w:t>
      </w:r>
      <w:r w:rsidRPr="00216043">
        <w:t>553</w:t>
      </w:r>
      <w:r w:rsidRPr="00216043">
        <w:rPr>
          <w:lang w:val="en-US"/>
        </w:rPr>
        <w:t>Q</w:t>
      </w:r>
      <w:r w:rsidRPr="00216043">
        <w:t>02 Форум «Здоровье подростков»</w:t>
      </w:r>
    </w:p>
    <w:p w:rsidR="00E37547" w:rsidRPr="00216043" w:rsidRDefault="00E37547" w:rsidP="00E37547">
      <w:pPr>
        <w:spacing w:line="360" w:lineRule="auto"/>
        <w:ind w:firstLine="709"/>
        <w:jc w:val="both"/>
        <w:rPr>
          <w:b/>
        </w:rPr>
      </w:pPr>
      <w:r>
        <w:rPr>
          <w:b/>
          <w:noProof/>
        </w:rPr>
        <w:drawing>
          <wp:inline distT="0" distB="0" distL="0" distR="0" wp14:anchorId="4FE053ED" wp14:editId="6C009412">
            <wp:extent cx="5346359" cy="3988326"/>
            <wp:effectExtent l="19050" t="0" r="6691"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7" cstate="print"/>
                    <a:srcRect l="19401" t="14260" r="20631" b="6166"/>
                    <a:stretch>
                      <a:fillRect/>
                    </a:stretch>
                  </pic:blipFill>
                  <pic:spPr bwMode="auto">
                    <a:xfrm>
                      <a:off x="0" y="0"/>
                      <a:ext cx="5349868" cy="3990944"/>
                    </a:xfrm>
                    <a:prstGeom prst="rect">
                      <a:avLst/>
                    </a:prstGeom>
                    <a:noFill/>
                    <a:ln w="9525">
                      <a:noFill/>
                      <a:miter lim="800000"/>
                      <a:headEnd/>
                      <a:tailEnd/>
                    </a:ln>
                  </pic:spPr>
                </pic:pic>
              </a:graphicData>
            </a:graphic>
          </wp:inline>
        </w:drawing>
      </w:r>
    </w:p>
    <w:p w:rsidR="00E37547" w:rsidRDefault="00E37547" w:rsidP="00E37547">
      <w:r>
        <w:br w:type="page"/>
      </w:r>
    </w:p>
    <w:p w:rsidR="00E37547" w:rsidRPr="00216043" w:rsidRDefault="00E37547" w:rsidP="00E37547">
      <w:pPr>
        <w:spacing w:line="360" w:lineRule="auto"/>
        <w:ind w:firstLine="709"/>
        <w:jc w:val="both"/>
      </w:pPr>
      <w:r w:rsidRPr="00216043">
        <w:t xml:space="preserve">Пример 7. </w:t>
      </w:r>
      <w:r w:rsidRPr="00216043">
        <w:rPr>
          <w:lang w:val="en-US"/>
        </w:rPr>
        <w:t>CR</w:t>
      </w:r>
      <w:r w:rsidRPr="00216043">
        <w:t>553</w:t>
      </w:r>
      <w:r w:rsidRPr="00216043">
        <w:rPr>
          <w:lang w:val="en-US"/>
        </w:rPr>
        <w:t>Q</w:t>
      </w:r>
      <w:r w:rsidRPr="00216043">
        <w:t>04 Форум «Здоровье подростков»</w:t>
      </w:r>
    </w:p>
    <w:p w:rsidR="00E37547" w:rsidRDefault="00E37547" w:rsidP="00E37547">
      <w:pPr>
        <w:spacing w:line="360" w:lineRule="auto"/>
        <w:ind w:firstLine="709"/>
        <w:jc w:val="both"/>
        <w:rPr>
          <w:b/>
        </w:rPr>
      </w:pPr>
      <w:r>
        <w:rPr>
          <w:b/>
          <w:noProof/>
        </w:rPr>
        <w:drawing>
          <wp:inline distT="0" distB="0" distL="0" distR="0" wp14:anchorId="532A370B" wp14:editId="158E7C30">
            <wp:extent cx="5457825" cy="4064338"/>
            <wp:effectExtent l="1905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8" cstate="print"/>
                    <a:srcRect l="19241" t="13390" r="20470" b="6838"/>
                    <a:stretch>
                      <a:fillRect/>
                    </a:stretch>
                  </pic:blipFill>
                  <pic:spPr bwMode="auto">
                    <a:xfrm>
                      <a:off x="0" y="0"/>
                      <a:ext cx="5458900" cy="4065138"/>
                    </a:xfrm>
                    <a:prstGeom prst="rect">
                      <a:avLst/>
                    </a:prstGeom>
                    <a:noFill/>
                    <a:ln w="9525">
                      <a:noFill/>
                      <a:miter lim="800000"/>
                      <a:headEnd/>
                      <a:tailEnd/>
                    </a:ln>
                  </pic:spPr>
                </pic:pic>
              </a:graphicData>
            </a:graphic>
          </wp:inline>
        </w:drawing>
      </w:r>
    </w:p>
    <w:p w:rsidR="00E37547" w:rsidRPr="00216043" w:rsidRDefault="00E37547" w:rsidP="00E37547">
      <w:pPr>
        <w:spacing w:line="360" w:lineRule="auto"/>
        <w:ind w:firstLine="709"/>
        <w:jc w:val="both"/>
      </w:pPr>
      <w:r w:rsidRPr="00216043">
        <w:t xml:space="preserve">Пример 8. </w:t>
      </w:r>
      <w:r w:rsidRPr="00216043">
        <w:rPr>
          <w:lang w:val="en-US"/>
        </w:rPr>
        <w:t>CR</w:t>
      </w:r>
      <w:r w:rsidRPr="00216043">
        <w:t>547</w:t>
      </w:r>
      <w:r w:rsidRPr="00216043">
        <w:rPr>
          <w:lang w:val="en-US"/>
        </w:rPr>
        <w:t>Q</w:t>
      </w:r>
      <w:r w:rsidRPr="00216043">
        <w:t>01 Опрос о книгах</w:t>
      </w:r>
    </w:p>
    <w:p w:rsidR="00E37547" w:rsidRDefault="00E37547" w:rsidP="00E37547">
      <w:pPr>
        <w:spacing w:line="360" w:lineRule="auto"/>
        <w:ind w:firstLine="709"/>
        <w:jc w:val="both"/>
        <w:rPr>
          <w:b/>
        </w:rPr>
      </w:pPr>
      <w:r>
        <w:rPr>
          <w:b/>
          <w:noProof/>
        </w:rPr>
        <w:drawing>
          <wp:inline distT="0" distB="0" distL="0" distR="0" wp14:anchorId="13AC756F" wp14:editId="5A21D60D">
            <wp:extent cx="5453831" cy="4057650"/>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9" cstate="print"/>
                    <a:srcRect l="19401" t="14530" r="20470" b="5983"/>
                    <a:stretch>
                      <a:fillRect/>
                    </a:stretch>
                  </pic:blipFill>
                  <pic:spPr bwMode="auto">
                    <a:xfrm>
                      <a:off x="0" y="0"/>
                      <a:ext cx="5453831" cy="4057650"/>
                    </a:xfrm>
                    <a:prstGeom prst="rect">
                      <a:avLst/>
                    </a:prstGeom>
                    <a:noFill/>
                    <a:ln w="9525">
                      <a:noFill/>
                      <a:miter lim="800000"/>
                      <a:headEnd/>
                      <a:tailEnd/>
                    </a:ln>
                  </pic:spPr>
                </pic:pic>
              </a:graphicData>
            </a:graphic>
          </wp:inline>
        </w:drawing>
      </w:r>
    </w:p>
    <w:p w:rsidR="00E37547" w:rsidRDefault="00E37547" w:rsidP="00E37547">
      <w:pPr>
        <w:spacing w:line="360" w:lineRule="auto"/>
        <w:ind w:firstLine="709"/>
        <w:jc w:val="center"/>
        <w:rPr>
          <w:b/>
        </w:rPr>
      </w:pPr>
    </w:p>
    <w:p w:rsidR="00E37547" w:rsidRDefault="00E37547" w:rsidP="00E37547">
      <w:pPr>
        <w:spacing w:line="360" w:lineRule="auto"/>
        <w:ind w:firstLine="709"/>
        <w:jc w:val="center"/>
        <w:rPr>
          <w:b/>
        </w:rPr>
      </w:pPr>
      <w:r w:rsidRPr="00BC0632">
        <w:rPr>
          <w:b/>
        </w:rPr>
        <w:t xml:space="preserve">Примеры </w:t>
      </w:r>
      <w:r>
        <w:rPr>
          <w:b/>
        </w:rPr>
        <w:t>тестов</w:t>
      </w:r>
      <w:r w:rsidRPr="00BC0632">
        <w:rPr>
          <w:b/>
        </w:rPr>
        <w:t xml:space="preserve"> </w:t>
      </w:r>
      <w:r>
        <w:rPr>
          <w:b/>
        </w:rPr>
        <w:t xml:space="preserve">по </w:t>
      </w:r>
      <w:r w:rsidRPr="00BC0632">
        <w:rPr>
          <w:b/>
        </w:rPr>
        <w:t>естественнонаучной грамотности</w:t>
      </w:r>
    </w:p>
    <w:p w:rsidR="00E37547" w:rsidRPr="00216043" w:rsidRDefault="00E37547" w:rsidP="00E37547">
      <w:pPr>
        <w:spacing w:line="360" w:lineRule="auto"/>
        <w:ind w:firstLine="709"/>
        <w:jc w:val="both"/>
      </w:pPr>
      <w:r w:rsidRPr="00216043">
        <w:t xml:space="preserve">Пример 1. </w:t>
      </w:r>
      <w:r w:rsidRPr="00216043">
        <w:rPr>
          <w:lang w:val="en-US"/>
        </w:rPr>
        <w:t>CS</w:t>
      </w:r>
      <w:r w:rsidRPr="00216043">
        <w:t>604</w:t>
      </w:r>
      <w:r w:rsidRPr="00216043">
        <w:rPr>
          <w:lang w:val="en-US"/>
        </w:rPr>
        <w:t>Q</w:t>
      </w:r>
      <w:r w:rsidRPr="00216043">
        <w:t>01 Вода в тумане</w:t>
      </w:r>
    </w:p>
    <w:p w:rsidR="00E37547" w:rsidRDefault="00E37547" w:rsidP="00E37547">
      <w:pPr>
        <w:spacing w:line="360" w:lineRule="auto"/>
        <w:ind w:firstLine="709"/>
        <w:jc w:val="both"/>
        <w:rPr>
          <w:b/>
          <w:lang w:val="en-US"/>
        </w:rPr>
      </w:pPr>
      <w:r>
        <w:rPr>
          <w:b/>
          <w:noProof/>
        </w:rPr>
        <w:drawing>
          <wp:inline distT="0" distB="0" distL="0" distR="0" wp14:anchorId="60C5BFB9" wp14:editId="1D5910B9">
            <wp:extent cx="5411807" cy="4029075"/>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srcRect l="19883" t="14249" r="20470" b="6838"/>
                    <a:stretch>
                      <a:fillRect/>
                    </a:stretch>
                  </pic:blipFill>
                  <pic:spPr bwMode="auto">
                    <a:xfrm>
                      <a:off x="0" y="0"/>
                      <a:ext cx="5413947" cy="4030669"/>
                    </a:xfrm>
                    <a:prstGeom prst="rect">
                      <a:avLst/>
                    </a:prstGeom>
                    <a:noFill/>
                    <a:ln w="9525">
                      <a:noFill/>
                      <a:miter lim="800000"/>
                      <a:headEnd/>
                      <a:tailEnd/>
                    </a:ln>
                  </pic:spPr>
                </pic:pic>
              </a:graphicData>
            </a:graphic>
          </wp:inline>
        </w:drawing>
      </w:r>
    </w:p>
    <w:p w:rsidR="00E37547" w:rsidRPr="00216043" w:rsidRDefault="00E37547" w:rsidP="00E37547">
      <w:pPr>
        <w:spacing w:line="360" w:lineRule="auto"/>
        <w:ind w:firstLine="709"/>
        <w:jc w:val="both"/>
        <w:rPr>
          <w:lang w:val="en-US"/>
        </w:rPr>
      </w:pPr>
      <w:r w:rsidRPr="00216043">
        <w:t xml:space="preserve">Пример </w:t>
      </w:r>
      <w:r w:rsidRPr="00216043">
        <w:rPr>
          <w:lang w:val="en-US"/>
        </w:rPr>
        <w:t>2</w:t>
      </w:r>
      <w:r w:rsidRPr="00216043">
        <w:t xml:space="preserve">. </w:t>
      </w:r>
      <w:r w:rsidRPr="00216043">
        <w:rPr>
          <w:lang w:val="en-US"/>
        </w:rPr>
        <w:t>CS</w:t>
      </w:r>
      <w:r w:rsidRPr="00216043">
        <w:t>604</w:t>
      </w:r>
      <w:r w:rsidRPr="00216043">
        <w:rPr>
          <w:lang w:val="en-US"/>
        </w:rPr>
        <w:t>Q</w:t>
      </w:r>
      <w:r w:rsidRPr="00216043">
        <w:t>02 Вода в тумане</w:t>
      </w:r>
    </w:p>
    <w:p w:rsidR="00E37547" w:rsidRDefault="00E37547" w:rsidP="00E37547">
      <w:pPr>
        <w:spacing w:line="360" w:lineRule="auto"/>
        <w:ind w:firstLine="709"/>
        <w:jc w:val="both"/>
        <w:rPr>
          <w:b/>
          <w:lang w:val="en-US"/>
        </w:rPr>
      </w:pPr>
      <w:r>
        <w:rPr>
          <w:b/>
          <w:noProof/>
        </w:rPr>
        <w:drawing>
          <wp:inline distT="0" distB="0" distL="0" distR="0" wp14:anchorId="5B26F218" wp14:editId="002261BB">
            <wp:extent cx="5324475" cy="3996926"/>
            <wp:effectExtent l="19050" t="0" r="9525"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srcRect l="19241" t="13390" r="20951" b="6838"/>
                    <a:stretch>
                      <a:fillRect/>
                    </a:stretch>
                  </pic:blipFill>
                  <pic:spPr bwMode="auto">
                    <a:xfrm>
                      <a:off x="0" y="0"/>
                      <a:ext cx="5324475" cy="3996926"/>
                    </a:xfrm>
                    <a:prstGeom prst="rect">
                      <a:avLst/>
                    </a:prstGeom>
                    <a:noFill/>
                    <a:ln w="9525">
                      <a:noFill/>
                      <a:miter lim="800000"/>
                      <a:headEnd/>
                      <a:tailEnd/>
                    </a:ln>
                  </pic:spPr>
                </pic:pic>
              </a:graphicData>
            </a:graphic>
          </wp:inline>
        </w:drawing>
      </w:r>
    </w:p>
    <w:p w:rsidR="00E37547" w:rsidRDefault="00E37547" w:rsidP="00E37547">
      <w:pPr>
        <w:rPr>
          <w:b/>
        </w:rPr>
      </w:pPr>
      <w:r>
        <w:rPr>
          <w:b/>
        </w:rPr>
        <w:br w:type="page"/>
      </w:r>
    </w:p>
    <w:p w:rsidR="00E37547" w:rsidRPr="00216043" w:rsidRDefault="00E37547" w:rsidP="00E37547">
      <w:pPr>
        <w:spacing w:line="360" w:lineRule="auto"/>
        <w:ind w:firstLine="709"/>
        <w:jc w:val="both"/>
      </w:pPr>
      <w:r w:rsidRPr="00216043">
        <w:t xml:space="preserve">Пример 3. </w:t>
      </w:r>
      <w:r w:rsidRPr="00216043">
        <w:rPr>
          <w:lang w:val="en-US"/>
        </w:rPr>
        <w:t>CS</w:t>
      </w:r>
      <w:r w:rsidRPr="00216043">
        <w:t>604</w:t>
      </w:r>
      <w:r w:rsidRPr="00216043">
        <w:rPr>
          <w:lang w:val="en-US"/>
        </w:rPr>
        <w:t>Q</w:t>
      </w:r>
      <w:r w:rsidRPr="00216043">
        <w:t>04 Вода в тумане</w:t>
      </w:r>
    </w:p>
    <w:p w:rsidR="00E37547" w:rsidRDefault="00E37547" w:rsidP="00E37547">
      <w:pPr>
        <w:spacing w:line="360" w:lineRule="auto"/>
        <w:ind w:firstLine="709"/>
        <w:jc w:val="both"/>
        <w:rPr>
          <w:b/>
          <w:lang w:val="en-US"/>
        </w:rPr>
      </w:pPr>
      <w:r>
        <w:rPr>
          <w:b/>
          <w:noProof/>
        </w:rPr>
        <w:drawing>
          <wp:inline distT="0" distB="0" distL="0" distR="0" wp14:anchorId="1C815C14" wp14:editId="29B61CF2">
            <wp:extent cx="5514671" cy="4143375"/>
            <wp:effectExtent l="19050" t="0" r="0"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cstate="print"/>
                    <a:srcRect l="19562" t="13390" r="20470" b="6553"/>
                    <a:stretch>
                      <a:fillRect/>
                    </a:stretch>
                  </pic:blipFill>
                  <pic:spPr bwMode="auto">
                    <a:xfrm>
                      <a:off x="0" y="0"/>
                      <a:ext cx="5517341" cy="4145381"/>
                    </a:xfrm>
                    <a:prstGeom prst="rect">
                      <a:avLst/>
                    </a:prstGeom>
                    <a:noFill/>
                    <a:ln w="9525">
                      <a:noFill/>
                      <a:miter lim="800000"/>
                      <a:headEnd/>
                      <a:tailEnd/>
                    </a:ln>
                  </pic:spPr>
                </pic:pic>
              </a:graphicData>
            </a:graphic>
          </wp:inline>
        </w:drawing>
      </w:r>
    </w:p>
    <w:p w:rsidR="00E37547" w:rsidRPr="00216043" w:rsidRDefault="00E37547" w:rsidP="00E37547">
      <w:pPr>
        <w:spacing w:line="360" w:lineRule="auto"/>
        <w:ind w:firstLine="709"/>
        <w:jc w:val="both"/>
      </w:pPr>
      <w:r w:rsidRPr="00216043">
        <w:t xml:space="preserve">Пример 4. </w:t>
      </w:r>
      <w:r w:rsidRPr="00216043">
        <w:rPr>
          <w:lang w:val="en-US"/>
        </w:rPr>
        <w:t>CS</w:t>
      </w:r>
      <w:r w:rsidRPr="00216043">
        <w:t>6</w:t>
      </w:r>
      <w:r w:rsidRPr="00216043">
        <w:rPr>
          <w:lang w:val="en-US"/>
        </w:rPr>
        <w:t>29Q</w:t>
      </w:r>
      <w:r w:rsidRPr="00216043">
        <w:t>0</w:t>
      </w:r>
      <w:r w:rsidRPr="00216043">
        <w:rPr>
          <w:lang w:val="en-US"/>
        </w:rPr>
        <w:t>1</w:t>
      </w:r>
      <w:r w:rsidRPr="00216043">
        <w:t xml:space="preserve"> Солнечная плита</w:t>
      </w:r>
    </w:p>
    <w:p w:rsidR="00E37547" w:rsidRDefault="00E37547" w:rsidP="00E37547">
      <w:pPr>
        <w:ind w:firstLine="709"/>
      </w:pPr>
      <w:r>
        <w:rPr>
          <w:noProof/>
        </w:rPr>
        <w:drawing>
          <wp:inline distT="0" distB="0" distL="0" distR="0" wp14:anchorId="5E32C071" wp14:editId="5C0DA8F5">
            <wp:extent cx="5391150" cy="4039768"/>
            <wp:effectExtent l="19050" t="0" r="0" b="0"/>
            <wp:docPr id="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cstate="print"/>
                    <a:srcRect l="19401" t="13105" r="20470" b="6838"/>
                    <a:stretch>
                      <a:fillRect/>
                    </a:stretch>
                  </pic:blipFill>
                  <pic:spPr bwMode="auto">
                    <a:xfrm>
                      <a:off x="0" y="0"/>
                      <a:ext cx="5391150" cy="4039768"/>
                    </a:xfrm>
                    <a:prstGeom prst="rect">
                      <a:avLst/>
                    </a:prstGeom>
                    <a:noFill/>
                    <a:ln w="9525">
                      <a:noFill/>
                      <a:miter lim="800000"/>
                      <a:headEnd/>
                      <a:tailEnd/>
                    </a:ln>
                  </pic:spPr>
                </pic:pic>
              </a:graphicData>
            </a:graphic>
          </wp:inline>
        </w:drawing>
      </w:r>
    </w:p>
    <w:p w:rsidR="00E37547" w:rsidRDefault="00E37547" w:rsidP="00E37547">
      <w:pPr>
        <w:rPr>
          <w:b/>
        </w:rPr>
      </w:pPr>
      <w:r>
        <w:rPr>
          <w:b/>
        </w:rPr>
        <w:br w:type="page"/>
      </w:r>
    </w:p>
    <w:p w:rsidR="00E37547" w:rsidRPr="00216043" w:rsidRDefault="00E37547" w:rsidP="00E37547">
      <w:pPr>
        <w:spacing w:line="360" w:lineRule="auto"/>
        <w:ind w:firstLine="709"/>
      </w:pPr>
      <w:r w:rsidRPr="00216043">
        <w:t xml:space="preserve">Пример 5. </w:t>
      </w:r>
      <w:r w:rsidRPr="00216043">
        <w:rPr>
          <w:lang w:val="en-US"/>
        </w:rPr>
        <w:t>CS</w:t>
      </w:r>
      <w:r w:rsidRPr="00216043">
        <w:t>605</w:t>
      </w:r>
      <w:r w:rsidRPr="00216043">
        <w:rPr>
          <w:lang w:val="en-US"/>
        </w:rPr>
        <w:t>Q</w:t>
      </w:r>
      <w:r w:rsidRPr="00216043">
        <w:t>0</w:t>
      </w:r>
      <w:r w:rsidRPr="00216043">
        <w:rPr>
          <w:lang w:val="en-US"/>
        </w:rPr>
        <w:t>1</w:t>
      </w:r>
      <w:r w:rsidRPr="00216043">
        <w:t xml:space="preserve"> Геотермальная энергия</w:t>
      </w:r>
    </w:p>
    <w:p w:rsidR="00E37547" w:rsidRDefault="00E37547" w:rsidP="00E37547">
      <w:pPr>
        <w:ind w:firstLine="709"/>
      </w:pPr>
      <w:r>
        <w:rPr>
          <w:noProof/>
        </w:rPr>
        <w:drawing>
          <wp:inline distT="0" distB="0" distL="0" distR="0" wp14:anchorId="3CDCDEC5" wp14:editId="005AFC0B">
            <wp:extent cx="5384799" cy="4038600"/>
            <wp:effectExtent l="19050" t="0" r="6351" b="0"/>
            <wp:docPr id="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cstate="print"/>
                    <a:srcRect l="19722" t="12821" r="20631" b="7692"/>
                    <a:stretch>
                      <a:fillRect/>
                    </a:stretch>
                  </pic:blipFill>
                  <pic:spPr bwMode="auto">
                    <a:xfrm>
                      <a:off x="0" y="0"/>
                      <a:ext cx="5384799" cy="4038600"/>
                    </a:xfrm>
                    <a:prstGeom prst="rect">
                      <a:avLst/>
                    </a:prstGeom>
                    <a:noFill/>
                    <a:ln w="9525">
                      <a:noFill/>
                      <a:miter lim="800000"/>
                      <a:headEnd/>
                      <a:tailEnd/>
                    </a:ln>
                  </pic:spPr>
                </pic:pic>
              </a:graphicData>
            </a:graphic>
          </wp:inline>
        </w:drawing>
      </w:r>
    </w:p>
    <w:p w:rsidR="00E37547" w:rsidRPr="00216043" w:rsidRDefault="00E37547" w:rsidP="00E37547">
      <w:pPr>
        <w:spacing w:line="360" w:lineRule="auto"/>
        <w:ind w:firstLine="709"/>
      </w:pPr>
      <w:r w:rsidRPr="00216043">
        <w:t xml:space="preserve">Пример 6. </w:t>
      </w:r>
      <w:r w:rsidRPr="00216043">
        <w:rPr>
          <w:lang w:val="en-US"/>
        </w:rPr>
        <w:t>CS</w:t>
      </w:r>
      <w:r w:rsidRPr="00216043">
        <w:t>605</w:t>
      </w:r>
      <w:r w:rsidRPr="00216043">
        <w:rPr>
          <w:lang w:val="en-US"/>
        </w:rPr>
        <w:t>Q</w:t>
      </w:r>
      <w:r w:rsidRPr="00216043">
        <w:t>02 Геотермальная энергия</w:t>
      </w:r>
    </w:p>
    <w:p w:rsidR="00E37547" w:rsidRDefault="00E37547" w:rsidP="00E37547">
      <w:pPr>
        <w:ind w:firstLine="709"/>
      </w:pPr>
      <w:r>
        <w:rPr>
          <w:noProof/>
        </w:rPr>
        <w:drawing>
          <wp:inline distT="0" distB="0" distL="0" distR="0" wp14:anchorId="2CA27BAC" wp14:editId="706F4EA5">
            <wp:extent cx="5448300" cy="4071734"/>
            <wp:effectExtent l="19050" t="0" r="0" b="0"/>
            <wp:docPr id="2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cstate="print"/>
                    <a:srcRect l="19241" t="14530" r="20470" b="5413"/>
                    <a:stretch>
                      <a:fillRect/>
                    </a:stretch>
                  </pic:blipFill>
                  <pic:spPr bwMode="auto">
                    <a:xfrm>
                      <a:off x="0" y="0"/>
                      <a:ext cx="5452911" cy="4075180"/>
                    </a:xfrm>
                    <a:prstGeom prst="rect">
                      <a:avLst/>
                    </a:prstGeom>
                    <a:noFill/>
                    <a:ln w="9525">
                      <a:noFill/>
                      <a:miter lim="800000"/>
                      <a:headEnd/>
                      <a:tailEnd/>
                    </a:ln>
                  </pic:spPr>
                </pic:pic>
              </a:graphicData>
            </a:graphic>
          </wp:inline>
        </w:drawing>
      </w:r>
    </w:p>
    <w:p w:rsidR="00E37547" w:rsidRDefault="00E37547" w:rsidP="00E37547">
      <w:pPr>
        <w:rPr>
          <w:b/>
        </w:rPr>
      </w:pPr>
      <w:r>
        <w:rPr>
          <w:b/>
        </w:rPr>
        <w:br w:type="page"/>
      </w:r>
    </w:p>
    <w:p w:rsidR="00E37547" w:rsidRPr="00216043" w:rsidRDefault="00E37547" w:rsidP="00E37547">
      <w:pPr>
        <w:spacing w:line="360" w:lineRule="auto"/>
        <w:ind w:firstLine="709"/>
      </w:pPr>
      <w:r w:rsidRPr="00216043">
        <w:t xml:space="preserve">Пример 7. </w:t>
      </w:r>
      <w:r w:rsidRPr="00216043">
        <w:rPr>
          <w:lang w:val="en-US"/>
        </w:rPr>
        <w:t>CS</w:t>
      </w:r>
      <w:r w:rsidRPr="00216043">
        <w:t>610</w:t>
      </w:r>
      <w:r w:rsidRPr="00216043">
        <w:rPr>
          <w:lang w:val="en-US"/>
        </w:rPr>
        <w:t>Q</w:t>
      </w:r>
      <w:r w:rsidRPr="00216043">
        <w:t>01 Роботы, управляемые мозгом</w:t>
      </w:r>
    </w:p>
    <w:p w:rsidR="00E37547" w:rsidRDefault="00E37547" w:rsidP="00E37547">
      <w:pPr>
        <w:ind w:firstLine="709"/>
      </w:pPr>
      <w:r>
        <w:rPr>
          <w:noProof/>
        </w:rPr>
        <w:drawing>
          <wp:inline distT="0" distB="0" distL="0" distR="0" wp14:anchorId="42A02DE6" wp14:editId="160DB8C8">
            <wp:extent cx="5470751" cy="4095750"/>
            <wp:effectExtent l="19050" t="0" r="0" b="0"/>
            <wp:docPr id="2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cstate="print"/>
                    <a:srcRect l="19562" t="13105" r="20470" b="7123"/>
                    <a:stretch>
                      <a:fillRect/>
                    </a:stretch>
                  </pic:blipFill>
                  <pic:spPr bwMode="auto">
                    <a:xfrm>
                      <a:off x="0" y="0"/>
                      <a:ext cx="5476912" cy="4100362"/>
                    </a:xfrm>
                    <a:prstGeom prst="rect">
                      <a:avLst/>
                    </a:prstGeom>
                    <a:noFill/>
                    <a:ln w="9525">
                      <a:noFill/>
                      <a:miter lim="800000"/>
                      <a:headEnd/>
                      <a:tailEnd/>
                    </a:ln>
                  </pic:spPr>
                </pic:pic>
              </a:graphicData>
            </a:graphic>
          </wp:inline>
        </w:drawing>
      </w:r>
    </w:p>
    <w:p w:rsidR="00E37547" w:rsidRPr="00216043" w:rsidRDefault="00E37547" w:rsidP="00E37547">
      <w:pPr>
        <w:spacing w:line="360" w:lineRule="auto"/>
        <w:ind w:firstLine="709"/>
      </w:pPr>
      <w:r w:rsidRPr="00216043">
        <w:t xml:space="preserve">Пример 8. </w:t>
      </w:r>
      <w:r w:rsidRPr="00216043">
        <w:rPr>
          <w:lang w:val="en-US"/>
        </w:rPr>
        <w:t>CS</w:t>
      </w:r>
      <w:r w:rsidRPr="00216043">
        <w:t>610</w:t>
      </w:r>
      <w:r w:rsidRPr="00216043">
        <w:rPr>
          <w:lang w:val="en-US"/>
        </w:rPr>
        <w:t>Q</w:t>
      </w:r>
      <w:r w:rsidRPr="00216043">
        <w:t>04 Роботы, управляемые мозгом</w:t>
      </w:r>
    </w:p>
    <w:p w:rsidR="00E37547" w:rsidRDefault="00E37547" w:rsidP="00E37547">
      <w:pPr>
        <w:ind w:firstLine="709"/>
      </w:pPr>
      <w:r>
        <w:rPr>
          <w:noProof/>
        </w:rPr>
        <w:drawing>
          <wp:inline distT="0" distB="0" distL="0" distR="0" wp14:anchorId="180B9E82" wp14:editId="10CC9501">
            <wp:extent cx="5521530" cy="4086225"/>
            <wp:effectExtent l="19050" t="0" r="2970" b="0"/>
            <wp:docPr id="3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cstate="print"/>
                    <a:srcRect l="19241" t="13675" r="20310" b="6838"/>
                    <a:stretch>
                      <a:fillRect/>
                    </a:stretch>
                  </pic:blipFill>
                  <pic:spPr bwMode="auto">
                    <a:xfrm>
                      <a:off x="0" y="0"/>
                      <a:ext cx="5522934" cy="4087264"/>
                    </a:xfrm>
                    <a:prstGeom prst="rect">
                      <a:avLst/>
                    </a:prstGeom>
                    <a:noFill/>
                    <a:ln w="9525">
                      <a:noFill/>
                      <a:miter lim="800000"/>
                      <a:headEnd/>
                      <a:tailEnd/>
                    </a:ln>
                  </pic:spPr>
                </pic:pic>
              </a:graphicData>
            </a:graphic>
          </wp:inline>
        </w:drawing>
      </w:r>
    </w:p>
    <w:p w:rsidR="00E37547" w:rsidRDefault="00E37547" w:rsidP="00E37547">
      <w:pPr>
        <w:ind w:firstLine="709"/>
      </w:pPr>
    </w:p>
    <w:p w:rsidR="00E37547" w:rsidRDefault="00E37547" w:rsidP="00E37547">
      <w:pPr>
        <w:spacing w:line="360" w:lineRule="auto"/>
        <w:ind w:firstLine="709"/>
        <w:jc w:val="center"/>
        <w:rPr>
          <w:b/>
        </w:rPr>
      </w:pPr>
      <w:r w:rsidRPr="00BC0632">
        <w:rPr>
          <w:b/>
        </w:rPr>
        <w:t xml:space="preserve">Примеры </w:t>
      </w:r>
      <w:r>
        <w:rPr>
          <w:b/>
        </w:rPr>
        <w:t>тестов</w:t>
      </w:r>
      <w:r w:rsidRPr="00BC0632">
        <w:rPr>
          <w:b/>
        </w:rPr>
        <w:t xml:space="preserve"> </w:t>
      </w:r>
      <w:r>
        <w:rPr>
          <w:b/>
        </w:rPr>
        <w:t>по математической</w:t>
      </w:r>
      <w:r w:rsidRPr="00BC0632">
        <w:rPr>
          <w:b/>
        </w:rPr>
        <w:t xml:space="preserve"> грамотности</w:t>
      </w:r>
    </w:p>
    <w:p w:rsidR="00E37547" w:rsidRPr="00216043" w:rsidRDefault="00E37547" w:rsidP="00E37547">
      <w:pPr>
        <w:spacing w:line="360" w:lineRule="auto"/>
        <w:ind w:firstLine="709"/>
        <w:jc w:val="both"/>
      </w:pPr>
      <w:r w:rsidRPr="00216043">
        <w:t xml:space="preserve">Пример 1. </w:t>
      </w:r>
      <w:r w:rsidRPr="00216043">
        <w:rPr>
          <w:lang w:val="en-US"/>
        </w:rPr>
        <w:t>CM034Q</w:t>
      </w:r>
      <w:r w:rsidRPr="00216043">
        <w:t>01 Кирпичи</w:t>
      </w:r>
    </w:p>
    <w:p w:rsidR="00E37547" w:rsidRDefault="00E37547" w:rsidP="00E37547">
      <w:pPr>
        <w:ind w:firstLine="709"/>
      </w:pPr>
      <w:r>
        <w:rPr>
          <w:noProof/>
        </w:rPr>
        <w:drawing>
          <wp:inline distT="0" distB="0" distL="0" distR="0" wp14:anchorId="0FE6DB46" wp14:editId="2676CE72">
            <wp:extent cx="5041304" cy="3733800"/>
            <wp:effectExtent l="19050" t="0" r="6946"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srcRect l="19401" t="13105" r="20631" b="7977"/>
                    <a:stretch>
                      <a:fillRect/>
                    </a:stretch>
                  </pic:blipFill>
                  <pic:spPr bwMode="auto">
                    <a:xfrm>
                      <a:off x="0" y="0"/>
                      <a:ext cx="5045412" cy="3736842"/>
                    </a:xfrm>
                    <a:prstGeom prst="rect">
                      <a:avLst/>
                    </a:prstGeom>
                    <a:noFill/>
                    <a:ln w="9525">
                      <a:noFill/>
                      <a:miter lim="800000"/>
                      <a:headEnd/>
                      <a:tailEnd/>
                    </a:ln>
                  </pic:spPr>
                </pic:pic>
              </a:graphicData>
            </a:graphic>
          </wp:inline>
        </w:drawing>
      </w:r>
    </w:p>
    <w:p w:rsidR="00E37547" w:rsidRPr="00216043" w:rsidRDefault="00E37547" w:rsidP="00E37547">
      <w:pPr>
        <w:spacing w:line="360" w:lineRule="auto"/>
        <w:ind w:firstLine="709"/>
        <w:jc w:val="both"/>
      </w:pPr>
      <w:r w:rsidRPr="00216043">
        <w:t xml:space="preserve">Пример 2. </w:t>
      </w:r>
      <w:r w:rsidRPr="00216043">
        <w:rPr>
          <w:lang w:val="en-US"/>
        </w:rPr>
        <w:t>CM</w:t>
      </w:r>
      <w:r w:rsidRPr="00216043">
        <w:t>155</w:t>
      </w:r>
      <w:r w:rsidRPr="00216043">
        <w:rPr>
          <w:lang w:val="en-US"/>
        </w:rPr>
        <w:t>Q</w:t>
      </w:r>
      <w:r w:rsidRPr="00216043">
        <w:t>01 Пирамиды населения</w:t>
      </w:r>
    </w:p>
    <w:p w:rsidR="00E37547" w:rsidRDefault="00E37547" w:rsidP="00E37547">
      <w:pPr>
        <w:ind w:firstLine="709"/>
      </w:pPr>
      <w:r>
        <w:rPr>
          <w:noProof/>
        </w:rPr>
        <w:drawing>
          <wp:inline distT="0" distB="0" distL="0" distR="0" wp14:anchorId="68790277" wp14:editId="056088D8">
            <wp:extent cx="5025458" cy="3762375"/>
            <wp:effectExtent l="19050" t="0" r="3742" b="0"/>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cstate="print"/>
                    <a:srcRect l="19241" t="13960" r="20791" b="6268"/>
                    <a:stretch>
                      <a:fillRect/>
                    </a:stretch>
                  </pic:blipFill>
                  <pic:spPr bwMode="auto">
                    <a:xfrm>
                      <a:off x="0" y="0"/>
                      <a:ext cx="5025458" cy="3762375"/>
                    </a:xfrm>
                    <a:prstGeom prst="rect">
                      <a:avLst/>
                    </a:prstGeom>
                    <a:noFill/>
                    <a:ln w="9525">
                      <a:noFill/>
                      <a:miter lim="800000"/>
                      <a:headEnd/>
                      <a:tailEnd/>
                    </a:ln>
                  </pic:spPr>
                </pic:pic>
              </a:graphicData>
            </a:graphic>
          </wp:inline>
        </w:drawing>
      </w:r>
    </w:p>
    <w:p w:rsidR="00E37547" w:rsidRDefault="00E37547" w:rsidP="00E37547">
      <w:r>
        <w:br w:type="page"/>
      </w:r>
    </w:p>
    <w:p w:rsidR="00E37547" w:rsidRPr="00216043" w:rsidRDefault="00E37547" w:rsidP="00E37547">
      <w:pPr>
        <w:spacing w:line="360" w:lineRule="auto"/>
        <w:ind w:firstLine="709"/>
        <w:jc w:val="both"/>
      </w:pPr>
      <w:r w:rsidRPr="00216043">
        <w:t xml:space="preserve">Пример 3. </w:t>
      </w:r>
      <w:r w:rsidRPr="00216043">
        <w:rPr>
          <w:lang w:val="en-US"/>
        </w:rPr>
        <w:t>CM</w:t>
      </w:r>
      <w:r w:rsidRPr="00216043">
        <w:t>915</w:t>
      </w:r>
      <w:r w:rsidRPr="00216043">
        <w:rPr>
          <w:lang w:val="en-US"/>
        </w:rPr>
        <w:t>Q</w:t>
      </w:r>
      <w:r w:rsidRPr="00216043">
        <w:t>01 Налог на выбросы углекислого газа</w:t>
      </w:r>
    </w:p>
    <w:p w:rsidR="00E37547" w:rsidRDefault="00E37547" w:rsidP="00E37547">
      <w:pPr>
        <w:ind w:firstLine="709"/>
      </w:pPr>
      <w:r>
        <w:rPr>
          <w:noProof/>
        </w:rPr>
        <w:drawing>
          <wp:inline distT="0" distB="0" distL="0" distR="0" wp14:anchorId="23F508D9" wp14:editId="0A614301">
            <wp:extent cx="5144592" cy="3848100"/>
            <wp:effectExtent l="19050" t="0" r="0" b="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srcRect l="19562" t="15670" r="20631" b="4843"/>
                    <a:stretch>
                      <a:fillRect/>
                    </a:stretch>
                  </pic:blipFill>
                  <pic:spPr bwMode="auto">
                    <a:xfrm>
                      <a:off x="0" y="0"/>
                      <a:ext cx="5144592" cy="3848100"/>
                    </a:xfrm>
                    <a:prstGeom prst="rect">
                      <a:avLst/>
                    </a:prstGeom>
                    <a:noFill/>
                    <a:ln w="9525">
                      <a:noFill/>
                      <a:miter lim="800000"/>
                      <a:headEnd/>
                      <a:tailEnd/>
                    </a:ln>
                  </pic:spPr>
                </pic:pic>
              </a:graphicData>
            </a:graphic>
          </wp:inline>
        </w:drawing>
      </w:r>
    </w:p>
    <w:p w:rsidR="00E37547" w:rsidRPr="00216043" w:rsidRDefault="00E37547" w:rsidP="00E37547">
      <w:pPr>
        <w:spacing w:line="360" w:lineRule="auto"/>
        <w:ind w:firstLine="709"/>
        <w:jc w:val="both"/>
      </w:pPr>
      <w:r w:rsidRPr="00216043">
        <w:t xml:space="preserve">Пример 4. </w:t>
      </w:r>
      <w:r w:rsidRPr="00216043">
        <w:rPr>
          <w:lang w:val="en-US"/>
        </w:rPr>
        <w:t>CM</w:t>
      </w:r>
      <w:r w:rsidRPr="00216043">
        <w:t>998</w:t>
      </w:r>
      <w:r w:rsidRPr="00216043">
        <w:rPr>
          <w:lang w:val="en-US"/>
        </w:rPr>
        <w:t>Q</w:t>
      </w:r>
      <w:r w:rsidRPr="00216043">
        <w:t>02 Аренда велосипедов</w:t>
      </w:r>
    </w:p>
    <w:p w:rsidR="00E37547" w:rsidRDefault="00E37547" w:rsidP="00E37547">
      <w:pPr>
        <w:ind w:firstLine="709"/>
      </w:pPr>
      <w:r>
        <w:rPr>
          <w:noProof/>
        </w:rPr>
        <w:drawing>
          <wp:inline distT="0" distB="0" distL="0" distR="0" wp14:anchorId="3772A306" wp14:editId="43E4FC0A">
            <wp:extent cx="5197735" cy="3905250"/>
            <wp:effectExtent l="19050" t="0" r="2915" b="0"/>
            <wp:docPr id="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cstate="print"/>
                    <a:srcRect l="19562" t="13960" r="20470" b="5983"/>
                    <a:stretch>
                      <a:fillRect/>
                    </a:stretch>
                  </pic:blipFill>
                  <pic:spPr bwMode="auto">
                    <a:xfrm>
                      <a:off x="0" y="0"/>
                      <a:ext cx="5197735" cy="3905250"/>
                    </a:xfrm>
                    <a:prstGeom prst="rect">
                      <a:avLst/>
                    </a:prstGeom>
                    <a:noFill/>
                    <a:ln w="9525">
                      <a:noFill/>
                      <a:miter lim="800000"/>
                      <a:headEnd/>
                      <a:tailEnd/>
                    </a:ln>
                  </pic:spPr>
                </pic:pic>
              </a:graphicData>
            </a:graphic>
          </wp:inline>
        </w:drawing>
      </w:r>
    </w:p>
    <w:p w:rsidR="00E37547" w:rsidRDefault="00E37547" w:rsidP="00E37547">
      <w:r>
        <w:br w:type="page"/>
      </w:r>
    </w:p>
    <w:p w:rsidR="00E37547" w:rsidRPr="00216043" w:rsidRDefault="00E37547" w:rsidP="00E37547">
      <w:pPr>
        <w:spacing w:line="360" w:lineRule="auto"/>
        <w:ind w:firstLine="709"/>
        <w:jc w:val="both"/>
      </w:pPr>
      <w:r w:rsidRPr="00216043">
        <w:t xml:space="preserve">Пример 5. </w:t>
      </w:r>
      <w:r w:rsidRPr="00216043">
        <w:rPr>
          <w:lang w:val="en-US"/>
        </w:rPr>
        <w:t>CM</w:t>
      </w:r>
      <w:r w:rsidRPr="00216043">
        <w:t>906</w:t>
      </w:r>
      <w:r w:rsidRPr="00216043">
        <w:rPr>
          <w:lang w:val="en-US"/>
        </w:rPr>
        <w:t>Q</w:t>
      </w:r>
      <w:r w:rsidRPr="00216043">
        <w:t>01 Сумасшедшие муравьи</w:t>
      </w:r>
    </w:p>
    <w:p w:rsidR="00E37547" w:rsidRDefault="00E37547" w:rsidP="00E37547">
      <w:pPr>
        <w:ind w:firstLine="709"/>
      </w:pPr>
      <w:r>
        <w:rPr>
          <w:noProof/>
        </w:rPr>
        <w:drawing>
          <wp:inline distT="0" distB="0" distL="0" distR="0" wp14:anchorId="44DD5A94" wp14:editId="7AE8B33C">
            <wp:extent cx="5255759" cy="3924300"/>
            <wp:effectExtent l="19050" t="0" r="2041" b="0"/>
            <wp:docPr id="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2" cstate="print"/>
                    <a:srcRect l="19241" t="13105" r="20631" b="7123"/>
                    <a:stretch>
                      <a:fillRect/>
                    </a:stretch>
                  </pic:blipFill>
                  <pic:spPr bwMode="auto">
                    <a:xfrm>
                      <a:off x="0" y="0"/>
                      <a:ext cx="5260012" cy="3927475"/>
                    </a:xfrm>
                    <a:prstGeom prst="rect">
                      <a:avLst/>
                    </a:prstGeom>
                    <a:noFill/>
                    <a:ln w="9525">
                      <a:noFill/>
                      <a:miter lim="800000"/>
                      <a:headEnd/>
                      <a:tailEnd/>
                    </a:ln>
                  </pic:spPr>
                </pic:pic>
              </a:graphicData>
            </a:graphic>
          </wp:inline>
        </w:drawing>
      </w:r>
    </w:p>
    <w:p w:rsidR="00E37547" w:rsidRPr="00216043" w:rsidRDefault="00E37547" w:rsidP="00E37547">
      <w:pPr>
        <w:spacing w:line="360" w:lineRule="auto"/>
        <w:ind w:firstLine="709"/>
        <w:jc w:val="both"/>
      </w:pPr>
      <w:r w:rsidRPr="00216043">
        <w:t xml:space="preserve">Пример 6. </w:t>
      </w:r>
      <w:r w:rsidRPr="00216043">
        <w:rPr>
          <w:lang w:val="en-US"/>
        </w:rPr>
        <w:t>CM</w:t>
      </w:r>
      <w:r w:rsidRPr="00216043">
        <w:t>943</w:t>
      </w:r>
      <w:r w:rsidRPr="00216043">
        <w:rPr>
          <w:lang w:val="en-US"/>
        </w:rPr>
        <w:t>Q</w:t>
      </w:r>
      <w:r w:rsidRPr="00216043">
        <w:t>01 Арки</w:t>
      </w:r>
    </w:p>
    <w:p w:rsidR="00E37547" w:rsidRDefault="00E37547" w:rsidP="00E37547">
      <w:pPr>
        <w:ind w:firstLine="709"/>
      </w:pPr>
      <w:r>
        <w:rPr>
          <w:noProof/>
        </w:rPr>
        <w:drawing>
          <wp:inline distT="0" distB="0" distL="0" distR="0" wp14:anchorId="34273244" wp14:editId="5EC01AC4">
            <wp:extent cx="5295900" cy="3971925"/>
            <wp:effectExtent l="19050" t="0" r="0" b="0"/>
            <wp:docPr id="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3" cstate="print"/>
                    <a:srcRect l="19241" t="13390" r="20470" b="6268"/>
                    <a:stretch>
                      <a:fillRect/>
                    </a:stretch>
                  </pic:blipFill>
                  <pic:spPr bwMode="auto">
                    <a:xfrm>
                      <a:off x="0" y="0"/>
                      <a:ext cx="5295900" cy="3971925"/>
                    </a:xfrm>
                    <a:prstGeom prst="rect">
                      <a:avLst/>
                    </a:prstGeom>
                    <a:noFill/>
                    <a:ln w="9525">
                      <a:noFill/>
                      <a:miter lim="800000"/>
                      <a:headEnd/>
                      <a:tailEnd/>
                    </a:ln>
                  </pic:spPr>
                </pic:pic>
              </a:graphicData>
            </a:graphic>
          </wp:inline>
        </w:drawing>
      </w:r>
    </w:p>
    <w:p w:rsidR="00E37547" w:rsidRDefault="00E37547" w:rsidP="00E37547">
      <w:r>
        <w:br w:type="page"/>
      </w:r>
    </w:p>
    <w:p w:rsidR="00E37547" w:rsidRPr="00216043" w:rsidRDefault="00E37547" w:rsidP="00E37547">
      <w:pPr>
        <w:spacing w:line="360" w:lineRule="auto"/>
        <w:ind w:firstLine="709"/>
        <w:jc w:val="both"/>
      </w:pPr>
      <w:r w:rsidRPr="00216043">
        <w:t xml:space="preserve">Пример 7. </w:t>
      </w:r>
      <w:r w:rsidRPr="00216043">
        <w:rPr>
          <w:lang w:val="en-US"/>
        </w:rPr>
        <w:t>CM</w:t>
      </w:r>
      <w:r w:rsidRPr="00216043">
        <w:t>954</w:t>
      </w:r>
      <w:r w:rsidRPr="00216043">
        <w:rPr>
          <w:lang w:val="en-US"/>
        </w:rPr>
        <w:t>Q</w:t>
      </w:r>
      <w:r w:rsidRPr="00216043">
        <w:t>01 Дозы лекарства</w:t>
      </w:r>
    </w:p>
    <w:p w:rsidR="00E37547" w:rsidRDefault="00E37547" w:rsidP="00E37547">
      <w:pPr>
        <w:ind w:firstLine="709"/>
      </w:pPr>
      <w:r>
        <w:rPr>
          <w:noProof/>
        </w:rPr>
        <w:drawing>
          <wp:inline distT="0" distB="0" distL="0" distR="0" wp14:anchorId="4721BA3E" wp14:editId="73F2C5DF">
            <wp:extent cx="5151596" cy="3867150"/>
            <wp:effectExtent l="19050" t="0" r="0" b="0"/>
            <wp:docPr id="183929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4" cstate="print"/>
                    <a:srcRect l="19401" t="13675" r="20791" b="6553"/>
                    <a:stretch>
                      <a:fillRect/>
                    </a:stretch>
                  </pic:blipFill>
                  <pic:spPr bwMode="auto">
                    <a:xfrm>
                      <a:off x="0" y="0"/>
                      <a:ext cx="5151596" cy="3867150"/>
                    </a:xfrm>
                    <a:prstGeom prst="rect">
                      <a:avLst/>
                    </a:prstGeom>
                    <a:noFill/>
                    <a:ln w="9525">
                      <a:noFill/>
                      <a:miter lim="800000"/>
                      <a:headEnd/>
                      <a:tailEnd/>
                    </a:ln>
                  </pic:spPr>
                </pic:pic>
              </a:graphicData>
            </a:graphic>
          </wp:inline>
        </w:drawing>
      </w:r>
    </w:p>
    <w:p w:rsidR="00E37547" w:rsidRPr="00216043" w:rsidRDefault="00E37547" w:rsidP="00E37547">
      <w:pPr>
        <w:spacing w:line="360" w:lineRule="auto"/>
        <w:ind w:firstLine="709"/>
        <w:jc w:val="both"/>
      </w:pPr>
      <w:r w:rsidRPr="00216043">
        <w:t xml:space="preserve">Пример 8. </w:t>
      </w:r>
      <w:r w:rsidRPr="00216043">
        <w:rPr>
          <w:lang w:val="en-US"/>
        </w:rPr>
        <w:t>CM</w:t>
      </w:r>
      <w:r w:rsidRPr="00216043">
        <w:t>905</w:t>
      </w:r>
      <w:r w:rsidRPr="00216043">
        <w:rPr>
          <w:lang w:val="en-US"/>
        </w:rPr>
        <w:t>Q</w:t>
      </w:r>
      <w:r w:rsidRPr="00216043">
        <w:t>01 Теннисные мячи</w:t>
      </w:r>
    </w:p>
    <w:p w:rsidR="00E37547" w:rsidRPr="008A66EC" w:rsidRDefault="00E37547" w:rsidP="00E37547">
      <w:pPr>
        <w:ind w:firstLine="709"/>
      </w:pPr>
      <w:r>
        <w:rPr>
          <w:noProof/>
        </w:rPr>
        <w:drawing>
          <wp:inline distT="0" distB="0" distL="0" distR="0" wp14:anchorId="0DC22D43" wp14:editId="6D4F2AE5">
            <wp:extent cx="5196690" cy="3876675"/>
            <wp:effectExtent l="19050" t="0" r="3960" b="0"/>
            <wp:docPr id="183929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5" cstate="print"/>
                    <a:srcRect l="19401" t="13675" r="20631" b="6838"/>
                    <a:stretch>
                      <a:fillRect/>
                    </a:stretch>
                  </pic:blipFill>
                  <pic:spPr bwMode="auto">
                    <a:xfrm>
                      <a:off x="0" y="0"/>
                      <a:ext cx="5196690" cy="3876675"/>
                    </a:xfrm>
                    <a:prstGeom prst="rect">
                      <a:avLst/>
                    </a:prstGeom>
                    <a:noFill/>
                    <a:ln w="9525">
                      <a:noFill/>
                      <a:miter lim="800000"/>
                      <a:headEnd/>
                      <a:tailEnd/>
                    </a:ln>
                  </pic:spPr>
                </pic:pic>
              </a:graphicData>
            </a:graphic>
          </wp:inline>
        </w:drawing>
      </w:r>
    </w:p>
    <w:p w:rsidR="00E37547" w:rsidRPr="005E4CD6" w:rsidRDefault="00E37547" w:rsidP="00E37547">
      <w:pPr>
        <w:spacing w:line="360" w:lineRule="auto"/>
        <w:ind w:firstLine="708"/>
        <w:jc w:val="both"/>
        <w:rPr>
          <w:color w:val="000000" w:themeColor="text1"/>
        </w:rPr>
      </w:pPr>
    </w:p>
    <w:p w:rsidR="00E37547" w:rsidRDefault="00E37547" w:rsidP="001D13DF">
      <w:pPr>
        <w:spacing w:line="360" w:lineRule="auto"/>
        <w:rPr>
          <w:rFonts w:eastAsiaTheme="majorEastAsia"/>
          <w:b/>
          <w:bCs/>
        </w:rPr>
      </w:pPr>
    </w:p>
    <w:p w:rsidR="00E37547" w:rsidRPr="00060E96" w:rsidRDefault="00E37547" w:rsidP="00E37547">
      <w:pPr>
        <w:spacing w:line="360" w:lineRule="auto"/>
        <w:rPr>
          <w:sz w:val="52"/>
          <w:szCs w:val="52"/>
        </w:rPr>
      </w:pPr>
    </w:p>
    <w:p w:rsidR="00E37547" w:rsidRPr="00060E96" w:rsidRDefault="00E37547" w:rsidP="00E37547">
      <w:pPr>
        <w:spacing w:line="360" w:lineRule="auto"/>
        <w:jc w:val="center"/>
        <w:rPr>
          <w:b/>
        </w:rPr>
      </w:pPr>
      <w:r w:rsidRPr="00060E96">
        <w:rPr>
          <w:b/>
        </w:rPr>
        <w:t>2.9.1. Статистические материалы по результатам анализа данных исследования PISA-2015</w:t>
      </w:r>
    </w:p>
    <w:p w:rsidR="00E37547" w:rsidRPr="00060E96" w:rsidRDefault="00E37547" w:rsidP="00E37547">
      <w:pPr>
        <w:snapToGrid w:val="0"/>
        <w:spacing w:line="360" w:lineRule="auto"/>
        <w:ind w:firstLine="708"/>
        <w:jc w:val="both"/>
        <w:rPr>
          <w:color w:val="000000" w:themeColor="text1"/>
          <w:shd w:val="clear" w:color="auto" w:fill="FFFFFF"/>
        </w:rPr>
      </w:pPr>
      <w:r w:rsidRPr="00060E96">
        <w:rPr>
          <w:color w:val="000000" w:themeColor="text1"/>
          <w:shd w:val="clear" w:color="auto" w:fill="FFFFFF"/>
        </w:rPr>
        <w:t>На основе российской и международной базы данных результатов исследования PISA-2015 Исполнитель:</w:t>
      </w:r>
    </w:p>
    <w:p w:rsidR="00E37547" w:rsidRPr="00060E96" w:rsidRDefault="00E37547" w:rsidP="00E37547">
      <w:pPr>
        <w:snapToGrid w:val="0"/>
        <w:spacing w:line="360" w:lineRule="auto"/>
        <w:ind w:firstLine="708"/>
        <w:jc w:val="both"/>
        <w:rPr>
          <w:color w:val="000000" w:themeColor="text1"/>
          <w:shd w:val="clear" w:color="auto" w:fill="FFFFFF"/>
        </w:rPr>
      </w:pPr>
      <w:r w:rsidRPr="00060E96">
        <w:rPr>
          <w:color w:val="000000" w:themeColor="text1"/>
          <w:shd w:val="clear" w:color="auto" w:fill="FFFFFF"/>
        </w:rPr>
        <w:t>– провел анализ результатов выполнения отдельных заданий по естествознанию, математике и чтению, а также тестов в целом;</w:t>
      </w:r>
    </w:p>
    <w:p w:rsidR="00E37547" w:rsidRPr="00060E96" w:rsidRDefault="00E37547" w:rsidP="00E37547">
      <w:pPr>
        <w:snapToGrid w:val="0"/>
        <w:spacing w:line="360" w:lineRule="auto"/>
        <w:ind w:firstLine="708"/>
        <w:jc w:val="both"/>
        <w:rPr>
          <w:color w:val="000000" w:themeColor="text1"/>
          <w:shd w:val="clear" w:color="auto" w:fill="FFFFFF"/>
        </w:rPr>
      </w:pPr>
      <w:r w:rsidRPr="00060E96">
        <w:rPr>
          <w:color w:val="000000" w:themeColor="text1"/>
          <w:shd w:val="clear" w:color="auto" w:fill="FFFFFF"/>
        </w:rPr>
        <w:t>– выявил тенденции изменения результатов по сравнению с данными исследования PISA 2000, 2003, 2006, 2009 и 2012 годов (данные 2000, 2003, 2006, 2009 и 2012 годов предоставлялись Заказчиком по официальному запросу Исполнителя);</w:t>
      </w:r>
    </w:p>
    <w:p w:rsidR="00E37547" w:rsidRPr="00060E96" w:rsidRDefault="00E37547" w:rsidP="00E37547">
      <w:pPr>
        <w:snapToGrid w:val="0"/>
        <w:spacing w:line="360" w:lineRule="auto"/>
        <w:ind w:firstLine="708"/>
        <w:jc w:val="both"/>
        <w:rPr>
          <w:color w:val="000000" w:themeColor="text1"/>
          <w:shd w:val="clear" w:color="auto" w:fill="FFFFFF"/>
        </w:rPr>
      </w:pPr>
      <w:r w:rsidRPr="00060E96">
        <w:rPr>
          <w:color w:val="000000" w:themeColor="text1"/>
          <w:shd w:val="clear" w:color="auto" w:fill="FFFFFF"/>
        </w:rPr>
        <w:t>– провел анализ результатов анкетирования учащихся и администрации образовательных организаций, включающий формулирование и проверку гипотез о связи отдельных факторов с результатами тестирования, а также сравнение результатов ответов учащихся и администрации образовательных организаций в разные годы и анализ тенденций изменения ситуации в образовательных организациях, в учебном процессе и т.д.</w:t>
      </w:r>
    </w:p>
    <w:p w:rsidR="00E37547" w:rsidRPr="00060E96" w:rsidRDefault="00E37547" w:rsidP="00E37547">
      <w:pPr>
        <w:snapToGrid w:val="0"/>
        <w:spacing w:line="360" w:lineRule="auto"/>
        <w:ind w:firstLine="708"/>
        <w:jc w:val="both"/>
        <w:rPr>
          <w:color w:val="000000" w:themeColor="text1"/>
          <w:shd w:val="clear" w:color="auto" w:fill="FFFFFF"/>
        </w:rPr>
      </w:pPr>
      <w:r w:rsidRPr="00060E96">
        <w:rPr>
          <w:color w:val="000000" w:themeColor="text1"/>
          <w:shd w:val="clear" w:color="auto" w:fill="FFFFFF"/>
        </w:rPr>
        <w:t>Исполнитель обеспечил конфиденциальность результатов исследования до их открытия на международном уровне.</w:t>
      </w:r>
    </w:p>
    <w:p w:rsidR="00E37547" w:rsidRPr="00060E96" w:rsidRDefault="00E37547" w:rsidP="00E37547">
      <w:pPr>
        <w:spacing w:line="360" w:lineRule="auto"/>
        <w:jc w:val="center"/>
        <w:rPr>
          <w:b/>
        </w:rPr>
      </w:pPr>
    </w:p>
    <w:p w:rsidR="00E37547" w:rsidRPr="00060E96" w:rsidRDefault="00E37547" w:rsidP="00E37547">
      <w:pPr>
        <w:snapToGrid w:val="0"/>
        <w:spacing w:line="360" w:lineRule="auto"/>
        <w:ind w:firstLine="709"/>
        <w:jc w:val="center"/>
        <w:rPr>
          <w:b/>
        </w:rPr>
      </w:pPr>
      <w:r w:rsidRPr="00060E96">
        <w:rPr>
          <w:b/>
        </w:rPr>
        <w:t>1.</w:t>
      </w:r>
      <w:r>
        <w:rPr>
          <w:b/>
        </w:rPr>
        <w:t>1.</w:t>
      </w:r>
      <w:r w:rsidRPr="00060E96">
        <w:rPr>
          <w:b/>
        </w:rPr>
        <w:t xml:space="preserve"> Анализ результатов выполнения отдельных заданий по естествознанию, математике и</w:t>
      </w:r>
      <w:r>
        <w:rPr>
          <w:b/>
        </w:rPr>
        <w:t xml:space="preserve"> чтению</w:t>
      </w:r>
    </w:p>
    <w:p w:rsidR="00E37547" w:rsidRPr="00060E96" w:rsidRDefault="00E37547" w:rsidP="00E37547">
      <w:pPr>
        <w:spacing w:line="360" w:lineRule="auto"/>
        <w:ind w:firstLine="708"/>
        <w:jc w:val="both"/>
      </w:pPr>
      <w:r w:rsidRPr="00060E96">
        <w:t>Анализ заданий представлен в форме таблиц, показывающих статистику на национальном уровне. Для каждого задания указано число учащихся (</w:t>
      </w:r>
      <w:r w:rsidRPr="00060E96">
        <w:rPr>
          <w:color w:val="000000"/>
        </w:rPr>
        <w:t>N)</w:t>
      </w:r>
      <w:r w:rsidRPr="00060E96">
        <w:t>, процент учащихся</w:t>
      </w:r>
      <w:r w:rsidRPr="00060E96">
        <w:rPr>
          <w:color w:val="000000"/>
        </w:rPr>
        <w:t xml:space="preserve"> (PERCENT)</w:t>
      </w:r>
      <w:r w:rsidRPr="00060E96">
        <w:t xml:space="preserve"> для каждого балла, средний балл (MEAN SCORE), стандартное отклонение (STD. DEV.),  точечно-бисериальная корреляция (PT BIS), трудность задания (P+).</w:t>
      </w:r>
    </w:p>
    <w:p w:rsidR="00E37547" w:rsidRDefault="00E37547" w:rsidP="00E37547">
      <w:pPr>
        <w:spacing w:line="360" w:lineRule="auto"/>
        <w:ind w:firstLine="708"/>
        <w:jc w:val="both"/>
      </w:pPr>
      <w:r w:rsidRPr="00060E96">
        <w:t xml:space="preserve">В качестве примера (Таблица 1.) дана статистика для задания по естествознанию </w:t>
      </w:r>
      <w:r w:rsidRPr="00060E96">
        <w:rPr>
          <w:color w:val="000000"/>
        </w:rPr>
        <w:t>CS425Q05S</w:t>
      </w:r>
      <w:r w:rsidRPr="00060E96">
        <w:t>.</w:t>
      </w:r>
    </w:p>
    <w:p w:rsidR="00E37547" w:rsidRDefault="00E37547" w:rsidP="00E37547">
      <w:pPr>
        <w:spacing w:line="360" w:lineRule="auto"/>
        <w:ind w:firstLine="708"/>
        <w:jc w:val="both"/>
      </w:pPr>
    </w:p>
    <w:p w:rsidR="00E37547" w:rsidRPr="00060E96" w:rsidRDefault="00E37547" w:rsidP="00E37547">
      <w:pPr>
        <w:spacing w:line="360" w:lineRule="auto"/>
      </w:pPr>
      <w:r w:rsidRPr="00060E96">
        <w:br w:type="page"/>
      </w:r>
    </w:p>
    <w:p w:rsidR="00E37547" w:rsidRPr="00060E96" w:rsidRDefault="00E37547" w:rsidP="00E37547">
      <w:pPr>
        <w:spacing w:line="360" w:lineRule="auto"/>
        <w:ind w:firstLine="708"/>
        <w:jc w:val="right"/>
        <w:rPr>
          <w:b/>
        </w:rPr>
      </w:pPr>
      <w:r w:rsidRPr="00060E96">
        <w:rPr>
          <w:b/>
        </w:rPr>
        <w:t>Таблица 1.</w:t>
      </w:r>
    </w:p>
    <w:p w:rsidR="00E37547" w:rsidRPr="00060E96" w:rsidRDefault="00E37547" w:rsidP="00E37547">
      <w:pPr>
        <w:spacing w:line="360" w:lineRule="auto"/>
        <w:ind w:firstLine="708"/>
        <w:jc w:val="center"/>
        <w:rPr>
          <w:b/>
        </w:rPr>
      </w:pPr>
      <w:r w:rsidRPr="00060E96">
        <w:rPr>
          <w:b/>
        </w:rPr>
        <w:t>Пример статистического отчета задания по математике</w:t>
      </w:r>
    </w:p>
    <w:tbl>
      <w:tblPr>
        <w:tblW w:w="9715" w:type="dxa"/>
        <w:tblInd w:w="93" w:type="dxa"/>
        <w:tblLook w:val="04A0" w:firstRow="1" w:lastRow="0" w:firstColumn="1" w:lastColumn="0" w:noHBand="0" w:noVBand="1"/>
      </w:tblPr>
      <w:tblGrid>
        <w:gridCol w:w="1417"/>
        <w:gridCol w:w="1283"/>
        <w:gridCol w:w="1134"/>
        <w:gridCol w:w="1162"/>
        <w:gridCol w:w="830"/>
        <w:gridCol w:w="756"/>
        <w:gridCol w:w="756"/>
        <w:gridCol w:w="1003"/>
        <w:gridCol w:w="1191"/>
        <w:gridCol w:w="876"/>
      </w:tblGrid>
      <w:tr w:rsidR="00E37547" w:rsidRPr="00060E96" w:rsidTr="00E37547">
        <w:trPr>
          <w:trHeight w:val="600"/>
        </w:trPr>
        <w:tc>
          <w:tcPr>
            <w:tcW w:w="9715" w:type="dxa"/>
            <w:gridSpan w:val="10"/>
            <w:tcBorders>
              <w:top w:val="nil"/>
              <w:left w:val="nil"/>
              <w:bottom w:val="nil"/>
              <w:right w:val="nil"/>
            </w:tcBorders>
            <w:shd w:val="clear" w:color="auto" w:fill="auto"/>
            <w:noWrap/>
            <w:vAlign w:val="bottom"/>
            <w:hideMark/>
          </w:tcPr>
          <w:p w:rsidR="00E37547" w:rsidRPr="00060E96" w:rsidRDefault="00E37547" w:rsidP="00E37547">
            <w:pPr>
              <w:spacing w:line="360" w:lineRule="auto"/>
              <w:rPr>
                <w:color w:val="000000"/>
              </w:rPr>
            </w:pPr>
            <w:r w:rsidRPr="00060E96">
              <w:rPr>
                <w:b/>
                <w:color w:val="000000"/>
              </w:rPr>
              <w:t>CS425Q05S</w:t>
            </w:r>
            <w:r w:rsidRPr="00060E96">
              <w:rPr>
                <w:b/>
                <w:color w:val="000000"/>
                <w:lang w:val="en-US"/>
              </w:rPr>
              <w:t xml:space="preserve"> </w:t>
            </w:r>
            <w:r w:rsidRPr="00060E96">
              <w:rPr>
                <w:b/>
                <w:bCs/>
                <w:color w:val="000000"/>
              </w:rPr>
              <w:t>Остров пингвинов</w:t>
            </w:r>
          </w:p>
        </w:tc>
      </w:tr>
      <w:tr w:rsidR="00E37547" w:rsidRPr="00060E96" w:rsidTr="00E37547">
        <w:trPr>
          <w:trHeight w:val="300"/>
        </w:trPr>
        <w:tc>
          <w:tcPr>
            <w:tcW w:w="1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right"/>
              <w:rPr>
                <w:color w:val="000000"/>
              </w:rPr>
            </w:pPr>
          </w:p>
        </w:tc>
        <w:tc>
          <w:tcPr>
            <w:tcW w:w="11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right"/>
              <w:rPr>
                <w:color w:val="000000"/>
              </w:rPr>
            </w:pPr>
            <w:r w:rsidRPr="00060E96">
              <w:rPr>
                <w:color w:val="000000"/>
              </w:rPr>
              <w:t>219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NOT RCH</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OFF TSK</w:t>
            </w:r>
          </w:p>
        </w:tc>
        <w:tc>
          <w:tcPr>
            <w:tcW w:w="8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OMIT</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0</w:t>
            </w:r>
          </w:p>
        </w:tc>
        <w:tc>
          <w:tcPr>
            <w:tcW w:w="6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TOTAL</w:t>
            </w:r>
          </w:p>
        </w:tc>
        <w:tc>
          <w:tcPr>
            <w:tcW w:w="11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R BIS =</w:t>
            </w:r>
          </w:p>
        </w:tc>
        <w:tc>
          <w:tcPr>
            <w:tcW w:w="7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0,4446</w:t>
            </w:r>
          </w:p>
        </w:tc>
      </w:tr>
      <w:tr w:rsidR="00E37547" w:rsidRPr="00060E96" w:rsidTr="00E37547">
        <w:trPr>
          <w:trHeight w:val="300"/>
        </w:trPr>
        <w:tc>
          <w:tcPr>
            <w:tcW w:w="1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right"/>
              <w:rPr>
                <w:color w:val="000000"/>
              </w:rPr>
            </w:pPr>
            <w:r w:rsidRPr="00060E96">
              <w:rPr>
                <w:color w:val="000000"/>
              </w:rPr>
              <w:t xml:space="preserve">ITEM 16   </w:t>
            </w:r>
          </w:p>
        </w:tc>
        <w:tc>
          <w:tcPr>
            <w:tcW w:w="11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right"/>
              <w:rPr>
                <w:color w:val="000000"/>
              </w:rPr>
            </w:pPr>
            <w:r w:rsidRPr="00060E96">
              <w:rPr>
                <w:color w:val="000000"/>
              </w:rPr>
              <w:t>N</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55</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0</w:t>
            </w:r>
          </w:p>
        </w:tc>
        <w:tc>
          <w:tcPr>
            <w:tcW w:w="8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4</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281</w:t>
            </w:r>
          </w:p>
        </w:tc>
        <w:tc>
          <w:tcPr>
            <w:tcW w:w="6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361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646</w:t>
            </w:r>
          </w:p>
        </w:tc>
        <w:tc>
          <w:tcPr>
            <w:tcW w:w="11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PT BIS =</w:t>
            </w:r>
          </w:p>
        </w:tc>
        <w:tc>
          <w:tcPr>
            <w:tcW w:w="7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0,3532</w:t>
            </w:r>
          </w:p>
        </w:tc>
      </w:tr>
      <w:tr w:rsidR="00E37547" w:rsidRPr="00060E96" w:rsidTr="00E37547">
        <w:trPr>
          <w:trHeight w:val="300"/>
        </w:trPr>
        <w:tc>
          <w:tcPr>
            <w:tcW w:w="1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right"/>
              <w:rPr>
                <w:color w:val="000000"/>
              </w:rPr>
            </w:pPr>
          </w:p>
        </w:tc>
        <w:tc>
          <w:tcPr>
            <w:tcW w:w="11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right"/>
              <w:rPr>
                <w:color w:val="000000"/>
              </w:rPr>
            </w:pPr>
            <w:r w:rsidRPr="00060E96">
              <w:rPr>
                <w:color w:val="000000"/>
              </w:rPr>
              <w:t>PERCENT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7,85</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0,00</w:t>
            </w:r>
          </w:p>
        </w:tc>
        <w:tc>
          <w:tcPr>
            <w:tcW w:w="8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0,62</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43,50</w:t>
            </w:r>
          </w:p>
        </w:tc>
        <w:tc>
          <w:tcPr>
            <w:tcW w:w="6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55,88</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100,00</w:t>
            </w:r>
          </w:p>
        </w:tc>
        <w:tc>
          <w:tcPr>
            <w:tcW w:w="11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P+ =</w:t>
            </w:r>
          </w:p>
        </w:tc>
        <w:tc>
          <w:tcPr>
            <w:tcW w:w="7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0,5588</w:t>
            </w:r>
          </w:p>
        </w:tc>
      </w:tr>
      <w:tr w:rsidR="00E37547" w:rsidRPr="00060E96" w:rsidTr="00E37547">
        <w:trPr>
          <w:trHeight w:val="300"/>
        </w:trPr>
        <w:tc>
          <w:tcPr>
            <w:tcW w:w="1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right"/>
              <w:rPr>
                <w:color w:val="000000"/>
              </w:rPr>
            </w:pPr>
            <w:r w:rsidRPr="00060E96">
              <w:rPr>
                <w:color w:val="000000"/>
              </w:rPr>
              <w:t>CS425Q05S</w:t>
            </w:r>
          </w:p>
        </w:tc>
        <w:tc>
          <w:tcPr>
            <w:tcW w:w="11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right"/>
              <w:rPr>
                <w:color w:val="000000"/>
              </w:rPr>
            </w:pPr>
            <w:r w:rsidRPr="00060E96">
              <w:rPr>
                <w:color w:val="000000"/>
              </w:rPr>
              <w:t>MEAN SCORE</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6,15</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0,00</w:t>
            </w:r>
          </w:p>
        </w:tc>
        <w:tc>
          <w:tcPr>
            <w:tcW w:w="8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7,00</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7,38</w:t>
            </w:r>
          </w:p>
        </w:tc>
        <w:tc>
          <w:tcPr>
            <w:tcW w:w="6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10,13</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8,91</w:t>
            </w:r>
          </w:p>
        </w:tc>
        <w:tc>
          <w:tcPr>
            <w:tcW w:w="11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DELTA =</w:t>
            </w:r>
          </w:p>
        </w:tc>
        <w:tc>
          <w:tcPr>
            <w:tcW w:w="7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12,41</w:t>
            </w:r>
          </w:p>
        </w:tc>
      </w:tr>
      <w:tr w:rsidR="00E37547" w:rsidRPr="00060E96" w:rsidTr="00E37547">
        <w:trPr>
          <w:trHeight w:val="300"/>
        </w:trPr>
        <w:tc>
          <w:tcPr>
            <w:tcW w:w="1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right"/>
              <w:rPr>
                <w:color w:val="000000"/>
              </w:rPr>
            </w:pPr>
          </w:p>
        </w:tc>
        <w:tc>
          <w:tcPr>
            <w:tcW w:w="11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right"/>
              <w:rPr>
                <w:color w:val="000000"/>
              </w:rPr>
            </w:pPr>
            <w:r w:rsidRPr="00060E96">
              <w:rPr>
                <w:color w:val="000000"/>
              </w:rPr>
              <w:t>STD. DEV.</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2,82</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0,00</w:t>
            </w:r>
          </w:p>
        </w:tc>
        <w:tc>
          <w:tcPr>
            <w:tcW w:w="8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1,73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3,17</w:t>
            </w:r>
          </w:p>
        </w:tc>
        <w:tc>
          <w:tcPr>
            <w:tcW w:w="6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3,94</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3,86</w:t>
            </w:r>
          </w:p>
        </w:tc>
        <w:tc>
          <w:tcPr>
            <w:tcW w:w="11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p>
        </w:tc>
        <w:tc>
          <w:tcPr>
            <w:tcW w:w="7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p>
        </w:tc>
      </w:tr>
      <w:tr w:rsidR="00E37547" w:rsidRPr="00060E96" w:rsidTr="00E37547">
        <w:trPr>
          <w:trHeight w:val="300"/>
        </w:trPr>
        <w:tc>
          <w:tcPr>
            <w:tcW w:w="1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right"/>
              <w:rPr>
                <w:color w:val="000000"/>
              </w:rPr>
            </w:pPr>
            <w:r w:rsidRPr="00060E96">
              <w:rPr>
                <w:color w:val="000000"/>
              </w:rPr>
              <w:t>TRN_SCI</w:t>
            </w:r>
          </w:p>
        </w:tc>
        <w:tc>
          <w:tcPr>
            <w:tcW w:w="11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right"/>
              <w:rPr>
                <w:color w:val="000000"/>
              </w:rPr>
            </w:pPr>
            <w:r w:rsidRPr="00060E96">
              <w:rPr>
                <w:color w:val="000000"/>
              </w:rPr>
              <w:t>RESP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0,00</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0,00</w:t>
            </w:r>
          </w:p>
        </w:tc>
        <w:tc>
          <w:tcPr>
            <w:tcW w:w="8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0,00</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0,00</w:t>
            </w:r>
          </w:p>
        </w:tc>
        <w:tc>
          <w:tcPr>
            <w:tcW w:w="6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060E96" w:rsidRDefault="00E37547" w:rsidP="00E37547">
            <w:pPr>
              <w:spacing w:line="360" w:lineRule="auto"/>
              <w:jc w:val="center"/>
              <w:rPr>
                <w:color w:val="000000"/>
              </w:rPr>
            </w:pPr>
            <w:r w:rsidRPr="00060E96">
              <w:rPr>
                <w:color w:val="000000"/>
              </w:rPr>
              <w:t>1,00</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p>
        </w:tc>
        <w:tc>
          <w:tcPr>
            <w:tcW w:w="11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ITEM WT =</w:t>
            </w:r>
          </w:p>
        </w:tc>
        <w:tc>
          <w:tcPr>
            <w:tcW w:w="7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7547" w:rsidRPr="00060E96" w:rsidRDefault="00E37547" w:rsidP="00E37547">
            <w:pPr>
              <w:spacing w:line="360" w:lineRule="auto"/>
              <w:jc w:val="center"/>
              <w:rPr>
                <w:color w:val="000000"/>
              </w:rPr>
            </w:pPr>
            <w:r w:rsidRPr="00060E96">
              <w:rPr>
                <w:color w:val="000000"/>
              </w:rPr>
              <w:t>1,00</w:t>
            </w:r>
          </w:p>
        </w:tc>
      </w:tr>
    </w:tbl>
    <w:p w:rsidR="00E37547" w:rsidRPr="00060E96" w:rsidRDefault="00E37547" w:rsidP="00E37547">
      <w:pPr>
        <w:spacing w:line="360" w:lineRule="auto"/>
        <w:ind w:firstLine="708"/>
        <w:jc w:val="both"/>
      </w:pPr>
    </w:p>
    <w:p w:rsidR="00E37547" w:rsidRPr="00060E96" w:rsidRDefault="00E37547" w:rsidP="00E37547">
      <w:pPr>
        <w:spacing w:line="360" w:lineRule="auto"/>
        <w:ind w:firstLine="708"/>
        <w:jc w:val="both"/>
      </w:pPr>
      <w:r w:rsidRPr="00060E96">
        <w:t>Количество учащихся, приступивших к выполнению задания (выполнивших его верно, или неверно, или пропустивших), составляет 646 (</w:t>
      </w:r>
      <w:r w:rsidRPr="00060E96">
        <w:rPr>
          <w:lang w:val="en-US"/>
        </w:rPr>
        <w:t>TOTAL</w:t>
      </w:r>
      <w:r w:rsidRPr="00060E96">
        <w:t xml:space="preserve">). В отчете присутствует информация о тех учащихся, которые не приступали к выполнению данного задания, это 4 учащихся, обозначенных </w:t>
      </w:r>
      <w:r w:rsidRPr="00060E96">
        <w:rPr>
          <w:lang w:val="en-US"/>
        </w:rPr>
        <w:t>OMIT</w:t>
      </w:r>
      <w:r w:rsidRPr="00060E96">
        <w:t>.</w:t>
      </w:r>
    </w:p>
    <w:p w:rsidR="00E37547" w:rsidRPr="00060E96" w:rsidRDefault="00E37547" w:rsidP="00E37547">
      <w:pPr>
        <w:spacing w:line="360" w:lineRule="auto"/>
        <w:ind w:firstLine="708"/>
        <w:jc w:val="both"/>
      </w:pPr>
      <w:r>
        <w:t>В колонках «0» и «1»</w:t>
      </w:r>
      <w:r w:rsidRPr="00060E96">
        <w:t xml:space="preserve"> представлено количество учащихся, получивших соответствующий код, их процент, средний балл и стандартное отклонение.</w:t>
      </w:r>
    </w:p>
    <w:p w:rsidR="00E37547" w:rsidRPr="00060E96" w:rsidRDefault="00E37547" w:rsidP="00E37547">
      <w:pPr>
        <w:spacing w:line="360" w:lineRule="auto"/>
        <w:ind w:firstLine="708"/>
        <w:jc w:val="both"/>
      </w:pPr>
      <w:r w:rsidRPr="00060E96">
        <w:t>В последних колонках представлены бисериальный коэффициент</w:t>
      </w:r>
      <w:r w:rsidRPr="00060E96">
        <w:rPr>
          <w:color w:val="000000"/>
        </w:rPr>
        <w:t xml:space="preserve"> (R BIS)</w:t>
      </w:r>
      <w:r w:rsidRPr="00060E96">
        <w:t xml:space="preserve"> и точечно-бисериальная корреляция (PT BIS). Эти значения всегда должно быть самым высоким и положительным для правильных ответов и обычно отрицательным для неправильных ответов. Дифференцирующая сила для этого задания равна 0,3532. Оптимальные значения дифференцирующей силы находятся в пределах между 0,3 и 0,5. При значениях ниже, чем 0,2 и значениях выше, чем 0,8, необходимо обратить внимание на корректность задания.</w:t>
      </w:r>
    </w:p>
    <w:p w:rsidR="00E37547" w:rsidRDefault="00E37547" w:rsidP="00E37547">
      <w:pPr>
        <w:spacing w:line="360" w:lineRule="auto"/>
        <w:ind w:firstLine="708"/>
        <w:jc w:val="both"/>
      </w:pPr>
      <w:r w:rsidRPr="00060E96">
        <w:t>Трудность задания (Р+) равна 0,5588, т.е. задание имеет средний уровень трудности для российской выборки учащихся. Чем меньше это значение, тем труднее заданий и наоборот, чем больше значение Р+, тем легче задание и с ним справилось большинство учащихся.</w:t>
      </w:r>
    </w:p>
    <w:p w:rsidR="00E37547" w:rsidRDefault="00E37547" w:rsidP="00E37547">
      <w:pPr>
        <w:spacing w:line="360" w:lineRule="auto"/>
        <w:ind w:firstLine="708"/>
        <w:jc w:val="both"/>
      </w:pPr>
    </w:p>
    <w:p w:rsidR="00E37547" w:rsidRDefault="00E37547" w:rsidP="00E37547">
      <w:pPr>
        <w:spacing w:line="360" w:lineRule="auto"/>
        <w:ind w:firstLine="708"/>
        <w:jc w:val="both"/>
      </w:pPr>
      <w:r>
        <w:t xml:space="preserve">Было проанализировано 184 задания по естественнонаучной грамотности, 70 заданий по математической грамотности, 88 заданий по читательской грамотности. Выявленные недочеты являются незначительными, например такие, как низкая дифференцирующая способность задания. Всего 4% заданий от всего банка заданий исследования </w:t>
      </w:r>
      <w:r>
        <w:rPr>
          <w:lang w:val="en-US"/>
        </w:rPr>
        <w:t>PISA</w:t>
      </w:r>
      <w:r>
        <w:t>-2015 имеют значение точечно-бисериальной корреляции</w:t>
      </w:r>
      <w:r w:rsidRPr="00060E96">
        <w:t xml:space="preserve"> (PT BIS)</w:t>
      </w:r>
      <w:r>
        <w:t xml:space="preserve"> меньше 0,3. Что говорит о достаточно высокой дифференцирующей способности заданий </w:t>
      </w:r>
      <w:r>
        <w:rPr>
          <w:lang w:val="en-US"/>
        </w:rPr>
        <w:t>PISA</w:t>
      </w:r>
      <w:r w:rsidRPr="005D0D3B">
        <w:t>-2015</w:t>
      </w:r>
      <w:r>
        <w:t xml:space="preserve">. </w:t>
      </w:r>
    </w:p>
    <w:p w:rsidR="00E37547" w:rsidRDefault="00E37547" w:rsidP="00E37547">
      <w:pPr>
        <w:spacing w:line="360" w:lineRule="auto"/>
        <w:ind w:firstLine="708"/>
        <w:jc w:val="both"/>
      </w:pPr>
      <w:r>
        <w:t>12% заданий (9% по естественнонаучной грамотности, 18% по математической грамотности, 11% по читательской грамотности) имеют показатель трудности меньше 0,2, т.е. такие задания являются сложными. 8% заданий (4% по естественнонаучной грамотности, 5% по математической грамотности, 19% по читательской грамотности) имеют показатель трудности более 0,8, данные задания – легкие. Данное процентное соотношение трудных и легких заданий является оптимальным для российской выборки учащихся.</w:t>
      </w:r>
    </w:p>
    <w:p w:rsidR="00E37547" w:rsidRPr="00623624" w:rsidRDefault="00E37547" w:rsidP="00E37547">
      <w:pPr>
        <w:spacing w:line="360" w:lineRule="auto"/>
        <w:ind w:firstLine="708"/>
        <w:jc w:val="both"/>
      </w:pPr>
      <w:r>
        <w:t xml:space="preserve">Таким образом, </w:t>
      </w:r>
      <w:r w:rsidRPr="006B55BC">
        <w:t>анализ результатов выполнения отдельных заданий по естествознанию, математике и чтению пока</w:t>
      </w:r>
      <w:r>
        <w:t>зал, что статистические характеристики этих заданий не имеют серьезных проблем и не нуждаются в исключении из международной базы данных.</w:t>
      </w:r>
    </w:p>
    <w:p w:rsidR="00E37547" w:rsidRDefault="00E37547" w:rsidP="00E37547">
      <w:pPr>
        <w:snapToGrid w:val="0"/>
        <w:spacing w:after="60" w:line="360" w:lineRule="auto"/>
        <w:jc w:val="both"/>
        <w:rPr>
          <w:b/>
        </w:rPr>
      </w:pPr>
    </w:p>
    <w:p w:rsidR="00E37547" w:rsidRPr="00060E96" w:rsidRDefault="00E37547" w:rsidP="00E37547">
      <w:pPr>
        <w:snapToGrid w:val="0"/>
        <w:spacing w:after="60" w:line="360" w:lineRule="auto"/>
        <w:jc w:val="center"/>
        <w:rPr>
          <w:b/>
        </w:rPr>
      </w:pPr>
      <w:r>
        <w:rPr>
          <w:b/>
        </w:rPr>
        <w:t xml:space="preserve">1.2. Анализ </w:t>
      </w:r>
      <w:r w:rsidRPr="00060E96">
        <w:rPr>
          <w:b/>
        </w:rPr>
        <w:t>тестов в целом</w:t>
      </w:r>
    </w:p>
    <w:p w:rsidR="00E37547" w:rsidRPr="00060E96" w:rsidRDefault="00E37547" w:rsidP="00E37547">
      <w:pPr>
        <w:spacing w:line="360" w:lineRule="auto"/>
        <w:ind w:firstLine="709"/>
        <w:contextualSpacing/>
        <w:jc w:val="center"/>
        <w:rPr>
          <w:b/>
          <w:bCs/>
        </w:rPr>
      </w:pPr>
      <w:r w:rsidRPr="00060E96">
        <w:rPr>
          <w:b/>
          <w:bCs/>
        </w:rPr>
        <w:t xml:space="preserve">Средние результаты </w:t>
      </w:r>
      <w:r w:rsidRPr="00060E96">
        <w:rPr>
          <w:b/>
        </w:rPr>
        <w:t xml:space="preserve">выполнения заданий по естественнонаучной грамотности </w:t>
      </w:r>
      <w:r w:rsidRPr="00060E96">
        <w:rPr>
          <w:b/>
          <w:bCs/>
        </w:rPr>
        <w:t>российскими учащимися в рамках исследования PISA-2015</w:t>
      </w:r>
    </w:p>
    <w:p w:rsidR="00E37547" w:rsidRDefault="00E37547" w:rsidP="00E37547">
      <w:pPr>
        <w:spacing w:line="360" w:lineRule="auto"/>
        <w:ind w:firstLine="708"/>
        <w:jc w:val="both"/>
      </w:pPr>
    </w:p>
    <w:p w:rsidR="00E37547" w:rsidRDefault="00E37547" w:rsidP="00E37547">
      <w:pPr>
        <w:spacing w:line="360" w:lineRule="auto"/>
        <w:ind w:firstLine="708"/>
        <w:jc w:val="both"/>
      </w:pPr>
      <w:r>
        <w:t>На основе данных приведенных ниже (Таблицы 2 – 9) можно сделать следующие выводы и заключения:</w:t>
      </w:r>
    </w:p>
    <w:p w:rsidR="00E37547" w:rsidRPr="006B55BC" w:rsidRDefault="00E37547" w:rsidP="00E37547">
      <w:pPr>
        <w:spacing w:line="360" w:lineRule="auto"/>
        <w:ind w:firstLine="708"/>
        <w:jc w:val="both"/>
        <w:rPr>
          <w:b/>
          <w:i/>
        </w:rPr>
      </w:pPr>
      <w:r w:rsidRPr="006B55BC">
        <w:rPr>
          <w:b/>
          <w:i/>
        </w:rPr>
        <w:t>Естественнонаучная грамотность</w:t>
      </w:r>
    </w:p>
    <w:p w:rsidR="00E37547" w:rsidRPr="006B55BC" w:rsidRDefault="00E37547" w:rsidP="00280EC3">
      <w:pPr>
        <w:pStyle w:val="a5"/>
        <w:numPr>
          <w:ilvl w:val="0"/>
          <w:numId w:val="80"/>
        </w:numPr>
        <w:spacing w:line="360" w:lineRule="auto"/>
        <w:jc w:val="both"/>
      </w:pPr>
      <w:r w:rsidRPr="006B55BC">
        <w:t xml:space="preserve">Средний балл российских учащихся 15-летнего возраста по естественнонаучной грамотности в 2015 году составил 487 баллов, средний балл по странам ОЭСР – 493 балла. </w:t>
      </w:r>
    </w:p>
    <w:p w:rsidR="00E37547" w:rsidRPr="006B55BC" w:rsidRDefault="00E37547" w:rsidP="00280EC3">
      <w:pPr>
        <w:pStyle w:val="a5"/>
        <w:numPr>
          <w:ilvl w:val="0"/>
          <w:numId w:val="80"/>
        </w:numPr>
        <w:spacing w:line="360" w:lineRule="auto"/>
        <w:jc w:val="both"/>
      </w:pPr>
      <w:r w:rsidRPr="006B55BC">
        <w:t>Самые высокие результаты продемонстрировали учащиеся Сингапура – 556 баллов. Высокие результаты также показали учащиеся четырех стран: Японии, Эстонии, Финляндии и Канады.</w:t>
      </w:r>
    </w:p>
    <w:p w:rsidR="00E37547" w:rsidRPr="006B55BC" w:rsidRDefault="00E37547" w:rsidP="00280EC3">
      <w:pPr>
        <w:pStyle w:val="a5"/>
        <w:numPr>
          <w:ilvl w:val="0"/>
          <w:numId w:val="80"/>
        </w:numPr>
        <w:spacing w:line="360" w:lineRule="auto"/>
        <w:jc w:val="both"/>
        <w:rPr>
          <w:bCs/>
        </w:rPr>
      </w:pPr>
      <w:r w:rsidRPr="006B55BC">
        <w:rPr>
          <w:bCs/>
        </w:rPr>
        <w:t>Результаты российских учащихся статистически значимо не отличаются от результатов учащихся 7 стран (Швеции, Чешской Республики, Испании, Латвии, Люксембурга, Италии и Аргентины), статистически ниже результатов 27 стран и выше результатов 35 стран.</w:t>
      </w:r>
    </w:p>
    <w:p w:rsidR="00E37547" w:rsidRPr="006B55BC" w:rsidRDefault="00E37547" w:rsidP="00E37547">
      <w:pPr>
        <w:spacing w:line="360" w:lineRule="auto"/>
        <w:ind w:firstLine="708"/>
        <w:jc w:val="both"/>
        <w:rPr>
          <w:b/>
          <w:i/>
        </w:rPr>
      </w:pPr>
      <w:r w:rsidRPr="006B55BC">
        <w:rPr>
          <w:b/>
          <w:i/>
        </w:rPr>
        <w:t>Математическая грамотность</w:t>
      </w:r>
    </w:p>
    <w:p w:rsidR="00E37547" w:rsidRPr="006B55BC" w:rsidRDefault="00E37547" w:rsidP="00280EC3">
      <w:pPr>
        <w:pStyle w:val="a5"/>
        <w:numPr>
          <w:ilvl w:val="0"/>
          <w:numId w:val="81"/>
        </w:numPr>
        <w:spacing w:line="360" w:lineRule="auto"/>
        <w:jc w:val="both"/>
      </w:pPr>
      <w:r w:rsidRPr="006B55BC">
        <w:t xml:space="preserve">В 2015 году средний результат российских учащихся 15-летнего возраста по математической грамотности составил 494 балла. Впервые за 15 лет участия России в исследовании PISA результаты российских учащихся находятся в интервале значений, статистически значимо не отличающихся от среднего результата по странам ОЭСР (490 баллов). </w:t>
      </w:r>
    </w:p>
    <w:p w:rsidR="00E37547" w:rsidRPr="006B55BC" w:rsidRDefault="00E37547" w:rsidP="00280EC3">
      <w:pPr>
        <w:pStyle w:val="a5"/>
        <w:numPr>
          <w:ilvl w:val="0"/>
          <w:numId w:val="81"/>
        </w:numPr>
        <w:spacing w:line="360" w:lineRule="auto"/>
        <w:jc w:val="both"/>
      </w:pPr>
      <w:r w:rsidRPr="006B55BC">
        <w:t>Самые высокие результаты по математической грамотности продемонстрировали учащиеся Сингапура, за ними следуют учащиеся Гонконга, Макао (Китай) и Тайваня.</w:t>
      </w:r>
    </w:p>
    <w:p w:rsidR="00E37547" w:rsidRPr="006B55BC" w:rsidRDefault="00E37547" w:rsidP="00280EC3">
      <w:pPr>
        <w:pStyle w:val="a5"/>
        <w:numPr>
          <w:ilvl w:val="0"/>
          <w:numId w:val="81"/>
        </w:numPr>
        <w:spacing w:line="360" w:lineRule="auto"/>
        <w:jc w:val="both"/>
      </w:pPr>
      <w:r w:rsidRPr="006B55BC">
        <w:t>Результаты российских учащихся статистически значимо не отличаются от результатов учащихся 11 стран (Австрии, Новой Зеландии, Вьетнама, Швеции, Австралии, Франции, Великобритании, Чешской Республики, Португалии, Италии и Исландии), статистически ниже результатов 19 стран и выше результатов 39 стран.</w:t>
      </w:r>
    </w:p>
    <w:p w:rsidR="00E37547" w:rsidRPr="006B55BC" w:rsidRDefault="00E37547" w:rsidP="00E37547">
      <w:pPr>
        <w:spacing w:line="360" w:lineRule="auto"/>
        <w:ind w:firstLine="708"/>
        <w:jc w:val="both"/>
        <w:rPr>
          <w:b/>
          <w:bCs/>
          <w:i/>
        </w:rPr>
      </w:pPr>
      <w:r w:rsidRPr="006B55BC">
        <w:rPr>
          <w:b/>
          <w:bCs/>
          <w:i/>
        </w:rPr>
        <w:t>Читательская грамотность</w:t>
      </w:r>
    </w:p>
    <w:p w:rsidR="00E37547" w:rsidRPr="006B55BC" w:rsidRDefault="00E37547" w:rsidP="00280EC3">
      <w:pPr>
        <w:pStyle w:val="a5"/>
        <w:numPr>
          <w:ilvl w:val="0"/>
          <w:numId w:val="82"/>
        </w:numPr>
        <w:spacing w:line="360" w:lineRule="auto"/>
        <w:jc w:val="both"/>
      </w:pPr>
      <w:r w:rsidRPr="006B55BC">
        <w:t>Средний результат российских 15-летних учащихся по читательской грамотности в 2015 году составил 495 баллов, что статистически сравнимо со средним результатом для учащихся стран ОЭСР (493 балла).</w:t>
      </w:r>
    </w:p>
    <w:p w:rsidR="00E37547" w:rsidRPr="006B55BC" w:rsidRDefault="00E37547" w:rsidP="00280EC3">
      <w:pPr>
        <w:pStyle w:val="a5"/>
        <w:numPr>
          <w:ilvl w:val="0"/>
          <w:numId w:val="82"/>
        </w:numPr>
        <w:spacing w:line="360" w:lineRule="auto"/>
        <w:jc w:val="both"/>
      </w:pPr>
      <w:r w:rsidRPr="006B55BC">
        <w:t>Самые высокие результаты продемонстрировали учащиеся Сингапура.</w:t>
      </w:r>
    </w:p>
    <w:p w:rsidR="00E37547" w:rsidRPr="006B55BC" w:rsidRDefault="00E37547" w:rsidP="00280EC3">
      <w:pPr>
        <w:pStyle w:val="a5"/>
        <w:numPr>
          <w:ilvl w:val="0"/>
          <w:numId w:val="82"/>
        </w:numPr>
        <w:spacing w:line="360" w:lineRule="auto"/>
        <w:jc w:val="both"/>
        <w:rPr>
          <w:bCs/>
        </w:rPr>
      </w:pPr>
      <w:r w:rsidRPr="006B55BC">
        <w:rPr>
          <w:bCs/>
        </w:rPr>
        <w:t>Результаты российских учащихся статистически значимо не отличаются от результатов учащихся 15 стран (среди которых Швеция, Франция, Чешская Республика, США), статистически ниже результатов 16 стран и выше результатов 38 стран.</w:t>
      </w:r>
    </w:p>
    <w:p w:rsidR="00E37547" w:rsidRPr="00F61C44" w:rsidRDefault="00E37547" w:rsidP="00E37547">
      <w:pPr>
        <w:spacing w:line="360" w:lineRule="auto"/>
        <w:ind w:firstLine="708"/>
        <w:jc w:val="right"/>
        <w:rPr>
          <w:b/>
        </w:rPr>
      </w:pPr>
      <w:r w:rsidRPr="00F61C44">
        <w:rPr>
          <w:b/>
        </w:rPr>
        <w:t>Таблица 2.</w:t>
      </w:r>
    </w:p>
    <w:p w:rsidR="00E37547" w:rsidRPr="00060E96" w:rsidRDefault="00E37547" w:rsidP="00280EC3">
      <w:pPr>
        <w:numPr>
          <w:ilvl w:val="0"/>
          <w:numId w:val="77"/>
        </w:numPr>
        <w:spacing w:line="360" w:lineRule="auto"/>
        <w:contextualSpacing/>
        <w:rPr>
          <w:b/>
          <w:bCs/>
        </w:rPr>
      </w:pPr>
      <w:r w:rsidRPr="00060E96">
        <w:rPr>
          <w:b/>
          <w:bCs/>
        </w:rPr>
        <w:t>По областям содержания естетсвеннонаучной грамотности</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18"/>
        <w:gridCol w:w="1560"/>
        <w:gridCol w:w="1842"/>
        <w:gridCol w:w="1843"/>
        <w:gridCol w:w="1843"/>
      </w:tblGrid>
      <w:tr w:rsidR="00E37547" w:rsidRPr="00060E96" w:rsidTr="00E37547">
        <w:trPr>
          <w:trHeight w:val="447"/>
        </w:trPr>
        <w:tc>
          <w:tcPr>
            <w:tcW w:w="2518" w:type="dxa"/>
            <w:vMerge w:val="restart"/>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p>
        </w:tc>
        <w:tc>
          <w:tcPr>
            <w:tcW w:w="1560" w:type="dxa"/>
            <w:vMerge w:val="restart"/>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after="60" w:line="360" w:lineRule="auto"/>
              <w:jc w:val="center"/>
              <w:rPr>
                <w:rFonts w:eastAsia="Calibri"/>
              </w:rPr>
            </w:pPr>
            <w:r w:rsidRPr="00060E96">
              <w:rPr>
                <w:rFonts w:eastAsia="Calibri"/>
              </w:rPr>
              <w:t>Все задания естественнонаучной грамотности</w:t>
            </w:r>
          </w:p>
        </w:tc>
        <w:tc>
          <w:tcPr>
            <w:tcW w:w="5528" w:type="dxa"/>
            <w:gridSpan w:val="3"/>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b/>
              </w:rPr>
              <w:t xml:space="preserve">Области содержания </w:t>
            </w:r>
          </w:p>
        </w:tc>
      </w:tr>
      <w:tr w:rsidR="00E37547" w:rsidRPr="00060E96" w:rsidTr="00E37547">
        <w:tc>
          <w:tcPr>
            <w:tcW w:w="2518" w:type="dxa"/>
            <w:vMerge/>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line="360" w:lineRule="auto"/>
              <w:rPr>
                <w:rFonts w:eastAsia="Calibri"/>
              </w:rPr>
            </w:pPr>
          </w:p>
        </w:tc>
        <w:tc>
          <w:tcPr>
            <w:tcW w:w="1560" w:type="dxa"/>
            <w:vMerge/>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line="360" w:lineRule="auto"/>
              <w:rPr>
                <w:rFonts w:eastAsia="Calibri"/>
              </w:rPr>
            </w:pPr>
          </w:p>
        </w:tc>
        <w:tc>
          <w:tcPr>
            <w:tcW w:w="1842"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Живые системы</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Физические системы</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Земля и космические системы</w:t>
            </w:r>
          </w:p>
        </w:tc>
      </w:tr>
      <w:tr w:rsidR="00E37547" w:rsidRPr="00060E96" w:rsidTr="00E37547">
        <w:tc>
          <w:tcPr>
            <w:tcW w:w="2518"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Число заданий</w:t>
            </w:r>
          </w:p>
        </w:tc>
        <w:tc>
          <w:tcPr>
            <w:tcW w:w="1560"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184</w:t>
            </w:r>
          </w:p>
        </w:tc>
        <w:tc>
          <w:tcPr>
            <w:tcW w:w="1842"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74 (40%)</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61 (33%)</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49 (27%)</w:t>
            </w:r>
          </w:p>
        </w:tc>
      </w:tr>
      <w:tr w:rsidR="00E37547" w:rsidRPr="00060E96" w:rsidTr="00E37547">
        <w:tc>
          <w:tcPr>
            <w:tcW w:w="2518"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Средний балл по России</w:t>
            </w:r>
          </w:p>
        </w:tc>
        <w:tc>
          <w:tcPr>
            <w:tcW w:w="1560"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487</w:t>
            </w:r>
          </w:p>
        </w:tc>
        <w:tc>
          <w:tcPr>
            <w:tcW w:w="1842"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483</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488</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489</w:t>
            </w:r>
          </w:p>
        </w:tc>
      </w:tr>
      <w:tr w:rsidR="00E37547" w:rsidRPr="00060E96" w:rsidTr="00E37547">
        <w:tc>
          <w:tcPr>
            <w:tcW w:w="2518"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Средний балл ОЭСР</w:t>
            </w:r>
          </w:p>
        </w:tc>
        <w:tc>
          <w:tcPr>
            <w:tcW w:w="1560"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493</w:t>
            </w:r>
          </w:p>
        </w:tc>
        <w:tc>
          <w:tcPr>
            <w:tcW w:w="1842"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493</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492</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489</w:t>
            </w:r>
          </w:p>
        </w:tc>
      </w:tr>
    </w:tbl>
    <w:p w:rsidR="00E37547" w:rsidRPr="00060E96" w:rsidRDefault="00E37547" w:rsidP="00E37547">
      <w:pPr>
        <w:spacing w:line="360" w:lineRule="auto"/>
        <w:ind w:firstLine="708"/>
        <w:jc w:val="right"/>
      </w:pPr>
    </w:p>
    <w:p w:rsidR="00E37547" w:rsidRPr="00F61C44" w:rsidRDefault="00E37547" w:rsidP="00E37547">
      <w:pPr>
        <w:spacing w:line="360" w:lineRule="auto"/>
        <w:ind w:firstLine="708"/>
        <w:jc w:val="right"/>
        <w:rPr>
          <w:b/>
        </w:rPr>
      </w:pPr>
      <w:r w:rsidRPr="00F61C44">
        <w:rPr>
          <w:b/>
        </w:rPr>
        <w:t>Таблица 3.</w:t>
      </w:r>
    </w:p>
    <w:p w:rsidR="00E37547" w:rsidRPr="00060E96" w:rsidRDefault="00E37547" w:rsidP="00280EC3">
      <w:pPr>
        <w:numPr>
          <w:ilvl w:val="0"/>
          <w:numId w:val="77"/>
        </w:numPr>
        <w:spacing w:line="360" w:lineRule="auto"/>
        <w:contextualSpacing/>
        <w:jc w:val="both"/>
      </w:pPr>
      <w:r w:rsidRPr="00060E96">
        <w:rPr>
          <w:b/>
        </w:rPr>
        <w:t xml:space="preserve">По </w:t>
      </w:r>
      <w:r w:rsidRPr="00060E96">
        <w:rPr>
          <w:b/>
          <w:bCs/>
        </w:rPr>
        <w:t>компетенциям естественнонаучной грамотности</w:t>
      </w:r>
    </w:p>
    <w:tbl>
      <w:tblPr>
        <w:tblW w:w="9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68"/>
        <w:gridCol w:w="1560"/>
        <w:gridCol w:w="1275"/>
        <w:gridCol w:w="2410"/>
        <w:gridCol w:w="2788"/>
      </w:tblGrid>
      <w:tr w:rsidR="00E37547" w:rsidRPr="00060E96" w:rsidTr="00E37547">
        <w:tc>
          <w:tcPr>
            <w:tcW w:w="1668" w:type="dxa"/>
            <w:vMerge w:val="restart"/>
            <w:tcBorders>
              <w:top w:val="single" w:sz="4" w:space="0" w:color="auto"/>
              <w:left w:val="single" w:sz="4" w:space="0" w:color="auto"/>
              <w:right w:val="single" w:sz="4" w:space="0" w:color="auto"/>
            </w:tcBorders>
          </w:tcPr>
          <w:p w:rsidR="00E37547" w:rsidRPr="00060E96" w:rsidRDefault="00E37547" w:rsidP="00E37547">
            <w:pPr>
              <w:spacing w:before="60" w:line="360" w:lineRule="auto"/>
              <w:jc w:val="center"/>
              <w:rPr>
                <w:rFonts w:eastAsia="Calibri"/>
              </w:rPr>
            </w:pPr>
          </w:p>
        </w:tc>
        <w:tc>
          <w:tcPr>
            <w:tcW w:w="1560" w:type="dxa"/>
            <w:vMerge w:val="restart"/>
            <w:tcBorders>
              <w:top w:val="single" w:sz="4" w:space="0" w:color="auto"/>
              <w:left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Все задания естественнонаучной грамотности</w:t>
            </w:r>
          </w:p>
        </w:tc>
        <w:tc>
          <w:tcPr>
            <w:tcW w:w="6473" w:type="dxa"/>
            <w:gridSpan w:val="3"/>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b/>
              </w:rPr>
            </w:pPr>
            <w:r w:rsidRPr="00060E96">
              <w:rPr>
                <w:rFonts w:eastAsia="Calibri"/>
                <w:b/>
              </w:rPr>
              <w:t>Компетенции</w:t>
            </w:r>
          </w:p>
        </w:tc>
      </w:tr>
      <w:tr w:rsidR="00E37547" w:rsidRPr="00060E96" w:rsidTr="00E37547">
        <w:tc>
          <w:tcPr>
            <w:tcW w:w="1668" w:type="dxa"/>
            <w:vMerge/>
            <w:tcBorders>
              <w:left w:val="single" w:sz="4" w:space="0" w:color="auto"/>
              <w:bottom w:val="single" w:sz="4" w:space="0" w:color="auto"/>
              <w:right w:val="single" w:sz="4" w:space="0" w:color="auto"/>
            </w:tcBorders>
          </w:tcPr>
          <w:p w:rsidR="00E37547" w:rsidRPr="00060E96" w:rsidRDefault="00E37547" w:rsidP="00E37547">
            <w:pPr>
              <w:spacing w:before="60" w:line="360" w:lineRule="auto"/>
              <w:rPr>
                <w:rFonts w:eastAsia="Calibri"/>
              </w:rPr>
            </w:pPr>
          </w:p>
        </w:tc>
        <w:tc>
          <w:tcPr>
            <w:tcW w:w="1560" w:type="dxa"/>
            <w:vMerge/>
            <w:tcBorders>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p>
        </w:tc>
        <w:tc>
          <w:tcPr>
            <w:tcW w:w="1275"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Научное объяснение явлений</w:t>
            </w:r>
          </w:p>
        </w:tc>
        <w:tc>
          <w:tcPr>
            <w:tcW w:w="2410"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Применение методов естественнонаучного исследования</w:t>
            </w:r>
          </w:p>
        </w:tc>
        <w:tc>
          <w:tcPr>
            <w:tcW w:w="278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Интерпретация данных и использование научных доказательств для получения выводов</w:t>
            </w:r>
          </w:p>
        </w:tc>
      </w:tr>
      <w:tr w:rsidR="00E37547" w:rsidRPr="00060E96" w:rsidTr="00E37547">
        <w:tc>
          <w:tcPr>
            <w:tcW w:w="1668"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Число заданий</w:t>
            </w:r>
          </w:p>
        </w:tc>
        <w:tc>
          <w:tcPr>
            <w:tcW w:w="1560"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184</w:t>
            </w:r>
          </w:p>
        </w:tc>
        <w:tc>
          <w:tcPr>
            <w:tcW w:w="1275"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39 (21%)</w:t>
            </w:r>
          </w:p>
        </w:tc>
        <w:tc>
          <w:tcPr>
            <w:tcW w:w="2410"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89 (48%)</w:t>
            </w:r>
          </w:p>
        </w:tc>
        <w:tc>
          <w:tcPr>
            <w:tcW w:w="278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56 (30%)</w:t>
            </w:r>
          </w:p>
        </w:tc>
      </w:tr>
      <w:tr w:rsidR="00E37547" w:rsidRPr="00060E96" w:rsidTr="00E37547">
        <w:tc>
          <w:tcPr>
            <w:tcW w:w="1668"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Средний балл по России</w:t>
            </w:r>
          </w:p>
        </w:tc>
        <w:tc>
          <w:tcPr>
            <w:tcW w:w="1560"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487</w:t>
            </w:r>
          </w:p>
        </w:tc>
        <w:tc>
          <w:tcPr>
            <w:tcW w:w="1275"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486</w:t>
            </w:r>
          </w:p>
        </w:tc>
        <w:tc>
          <w:tcPr>
            <w:tcW w:w="2410"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484</w:t>
            </w:r>
          </w:p>
        </w:tc>
        <w:tc>
          <w:tcPr>
            <w:tcW w:w="278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489</w:t>
            </w:r>
          </w:p>
        </w:tc>
      </w:tr>
      <w:tr w:rsidR="00E37547" w:rsidRPr="00060E96" w:rsidTr="00E37547">
        <w:tc>
          <w:tcPr>
            <w:tcW w:w="1668"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Средний балл ОЭСР</w:t>
            </w:r>
          </w:p>
        </w:tc>
        <w:tc>
          <w:tcPr>
            <w:tcW w:w="1560"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493</w:t>
            </w:r>
          </w:p>
        </w:tc>
        <w:tc>
          <w:tcPr>
            <w:tcW w:w="1275"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491</w:t>
            </w:r>
          </w:p>
        </w:tc>
        <w:tc>
          <w:tcPr>
            <w:tcW w:w="2410"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495</w:t>
            </w:r>
          </w:p>
        </w:tc>
        <w:tc>
          <w:tcPr>
            <w:tcW w:w="278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491</w:t>
            </w:r>
          </w:p>
        </w:tc>
      </w:tr>
    </w:tbl>
    <w:p w:rsidR="00E37547" w:rsidRPr="00060E96" w:rsidRDefault="00E37547" w:rsidP="00E37547">
      <w:pPr>
        <w:spacing w:line="360" w:lineRule="auto"/>
        <w:ind w:firstLine="708"/>
        <w:jc w:val="right"/>
      </w:pPr>
    </w:p>
    <w:p w:rsidR="00E37547" w:rsidRPr="00F61C44" w:rsidRDefault="00E37547" w:rsidP="00E37547">
      <w:pPr>
        <w:spacing w:line="360" w:lineRule="auto"/>
        <w:ind w:firstLine="708"/>
        <w:jc w:val="right"/>
        <w:rPr>
          <w:b/>
        </w:rPr>
      </w:pPr>
      <w:r w:rsidRPr="00F61C44">
        <w:rPr>
          <w:b/>
        </w:rPr>
        <w:t>Таблица 4.</w:t>
      </w:r>
    </w:p>
    <w:p w:rsidR="00E37547" w:rsidRPr="00060E96" w:rsidRDefault="00E37547" w:rsidP="00280EC3">
      <w:pPr>
        <w:numPr>
          <w:ilvl w:val="0"/>
          <w:numId w:val="77"/>
        </w:numPr>
        <w:spacing w:line="360" w:lineRule="auto"/>
        <w:contextualSpacing/>
        <w:jc w:val="both"/>
      </w:pPr>
      <w:r w:rsidRPr="00060E96">
        <w:rPr>
          <w:b/>
          <w:bCs/>
        </w:rPr>
        <w:t>По областям содержания математической грамотности</w:t>
      </w:r>
      <w:r w:rsidRPr="00060E96">
        <w:rPr>
          <w:b/>
        </w:rPr>
        <w:t xml:space="preserve"> </w:t>
      </w:r>
    </w:p>
    <w:tbl>
      <w:tblPr>
        <w:tblW w:w="97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93"/>
        <w:gridCol w:w="1843"/>
        <w:gridCol w:w="1559"/>
        <w:gridCol w:w="1418"/>
        <w:gridCol w:w="1418"/>
        <w:gridCol w:w="1418"/>
      </w:tblGrid>
      <w:tr w:rsidR="00E37547" w:rsidRPr="00060E96" w:rsidTr="00E37547">
        <w:tc>
          <w:tcPr>
            <w:tcW w:w="2093" w:type="dxa"/>
            <w:vMerge w:val="restart"/>
            <w:tcBorders>
              <w:top w:val="single" w:sz="4" w:space="0" w:color="auto"/>
              <w:left w:val="single" w:sz="4" w:space="0" w:color="auto"/>
              <w:right w:val="single" w:sz="4" w:space="0" w:color="auto"/>
            </w:tcBorders>
          </w:tcPr>
          <w:p w:rsidR="00E37547" w:rsidRPr="00060E96" w:rsidRDefault="00E37547" w:rsidP="00E37547">
            <w:pPr>
              <w:spacing w:line="360" w:lineRule="auto"/>
              <w:jc w:val="center"/>
              <w:rPr>
                <w:rFonts w:eastAsia="Calibri"/>
                <w:highlight w:val="yellow"/>
              </w:rPr>
            </w:pPr>
          </w:p>
        </w:tc>
        <w:tc>
          <w:tcPr>
            <w:tcW w:w="1843" w:type="dxa"/>
            <w:vMerge w:val="restart"/>
            <w:tcBorders>
              <w:top w:val="single" w:sz="4" w:space="0" w:color="auto"/>
              <w:left w:val="single" w:sz="4" w:space="0" w:color="auto"/>
              <w:right w:val="single" w:sz="4" w:space="0" w:color="auto"/>
            </w:tcBorders>
            <w:vAlign w:val="center"/>
          </w:tcPr>
          <w:p w:rsidR="00E37547" w:rsidRPr="00060E96" w:rsidRDefault="00E37547" w:rsidP="00E37547">
            <w:pPr>
              <w:spacing w:line="360" w:lineRule="auto"/>
              <w:jc w:val="center"/>
              <w:rPr>
                <w:rFonts w:eastAsia="Calibri"/>
                <w:highlight w:val="yellow"/>
              </w:rPr>
            </w:pPr>
            <w:r w:rsidRPr="00060E96">
              <w:rPr>
                <w:rFonts w:eastAsia="Calibri"/>
              </w:rPr>
              <w:t>Все задания математической грамотности</w:t>
            </w:r>
          </w:p>
        </w:tc>
        <w:tc>
          <w:tcPr>
            <w:tcW w:w="5813" w:type="dxa"/>
            <w:gridSpan w:val="4"/>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after="60" w:line="360" w:lineRule="auto"/>
              <w:jc w:val="center"/>
              <w:rPr>
                <w:rFonts w:eastAsia="Calibri"/>
                <w:b/>
              </w:rPr>
            </w:pPr>
            <w:r w:rsidRPr="00060E96">
              <w:rPr>
                <w:rFonts w:eastAsia="Calibri"/>
                <w:b/>
              </w:rPr>
              <w:t>Области содержания</w:t>
            </w:r>
          </w:p>
        </w:tc>
      </w:tr>
      <w:tr w:rsidR="00E37547" w:rsidRPr="00060E96" w:rsidTr="00E37547">
        <w:tc>
          <w:tcPr>
            <w:tcW w:w="2093" w:type="dxa"/>
            <w:vMerge/>
            <w:tcBorders>
              <w:left w:val="single" w:sz="4" w:space="0" w:color="auto"/>
              <w:bottom w:val="single" w:sz="4" w:space="0" w:color="auto"/>
              <w:right w:val="single" w:sz="4" w:space="0" w:color="auto"/>
            </w:tcBorders>
          </w:tcPr>
          <w:p w:rsidR="00E37547" w:rsidRPr="00060E96" w:rsidRDefault="00E37547" w:rsidP="00E37547">
            <w:pPr>
              <w:spacing w:line="360" w:lineRule="auto"/>
              <w:jc w:val="center"/>
              <w:rPr>
                <w:rFonts w:eastAsia="Calibri"/>
                <w:highlight w:val="yellow"/>
              </w:rPr>
            </w:pPr>
          </w:p>
        </w:tc>
        <w:tc>
          <w:tcPr>
            <w:tcW w:w="1843" w:type="dxa"/>
            <w:vMerge/>
            <w:tcBorders>
              <w:left w:val="single" w:sz="4" w:space="0" w:color="auto"/>
              <w:bottom w:val="single" w:sz="4" w:space="0" w:color="auto"/>
              <w:right w:val="single" w:sz="4" w:space="0" w:color="auto"/>
            </w:tcBorders>
          </w:tcPr>
          <w:p w:rsidR="00E37547" w:rsidRPr="00060E96" w:rsidRDefault="00E37547" w:rsidP="00E37547">
            <w:pPr>
              <w:spacing w:line="360" w:lineRule="auto"/>
              <w:jc w:val="center"/>
              <w:rPr>
                <w:rFonts w:eastAsia="Calibri"/>
                <w:highlight w:val="yellow"/>
              </w:rPr>
            </w:pPr>
          </w:p>
        </w:tc>
        <w:tc>
          <w:tcPr>
            <w:tcW w:w="1559"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Пространство и форма</w:t>
            </w:r>
          </w:p>
        </w:tc>
        <w:tc>
          <w:tcPr>
            <w:tcW w:w="141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Неопределенность и данные</w:t>
            </w:r>
          </w:p>
        </w:tc>
        <w:tc>
          <w:tcPr>
            <w:tcW w:w="141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Изменеие и зависимости</w:t>
            </w:r>
          </w:p>
        </w:tc>
        <w:tc>
          <w:tcPr>
            <w:tcW w:w="141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Количество</w:t>
            </w:r>
          </w:p>
        </w:tc>
      </w:tr>
      <w:tr w:rsidR="00E37547" w:rsidRPr="00060E96" w:rsidTr="00E37547">
        <w:tc>
          <w:tcPr>
            <w:tcW w:w="2093"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Число заданий</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69</w:t>
            </w:r>
          </w:p>
        </w:tc>
        <w:tc>
          <w:tcPr>
            <w:tcW w:w="1559"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17 (25%)</w:t>
            </w:r>
          </w:p>
        </w:tc>
        <w:tc>
          <w:tcPr>
            <w:tcW w:w="141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18 (26%)</w:t>
            </w:r>
          </w:p>
        </w:tc>
        <w:tc>
          <w:tcPr>
            <w:tcW w:w="141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16 (23%)</w:t>
            </w:r>
          </w:p>
        </w:tc>
        <w:tc>
          <w:tcPr>
            <w:tcW w:w="141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18 (26%)</w:t>
            </w:r>
          </w:p>
        </w:tc>
      </w:tr>
      <w:tr w:rsidR="00E37547" w:rsidRPr="00060E96" w:rsidTr="00E37547">
        <w:tc>
          <w:tcPr>
            <w:tcW w:w="2093"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Средний % России</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45</w:t>
            </w:r>
          </w:p>
        </w:tc>
        <w:tc>
          <w:tcPr>
            <w:tcW w:w="1559"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36</w:t>
            </w:r>
          </w:p>
        </w:tc>
        <w:tc>
          <w:tcPr>
            <w:tcW w:w="141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39</w:t>
            </w:r>
          </w:p>
        </w:tc>
        <w:tc>
          <w:tcPr>
            <w:tcW w:w="141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42</w:t>
            </w:r>
          </w:p>
        </w:tc>
        <w:tc>
          <w:tcPr>
            <w:tcW w:w="141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53</w:t>
            </w:r>
          </w:p>
        </w:tc>
      </w:tr>
      <w:tr w:rsidR="00E37547" w:rsidRPr="00060E96" w:rsidTr="00E37547">
        <w:tc>
          <w:tcPr>
            <w:tcW w:w="2093"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Средний международный %</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43</w:t>
            </w:r>
          </w:p>
        </w:tc>
        <w:tc>
          <w:tcPr>
            <w:tcW w:w="1559"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36</w:t>
            </w:r>
          </w:p>
        </w:tc>
        <w:tc>
          <w:tcPr>
            <w:tcW w:w="141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41</w:t>
            </w:r>
          </w:p>
        </w:tc>
        <w:tc>
          <w:tcPr>
            <w:tcW w:w="141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45</w:t>
            </w:r>
          </w:p>
        </w:tc>
        <w:tc>
          <w:tcPr>
            <w:tcW w:w="141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line="360" w:lineRule="auto"/>
              <w:jc w:val="center"/>
              <w:rPr>
                <w:rFonts w:eastAsia="Calibri"/>
              </w:rPr>
            </w:pPr>
            <w:r w:rsidRPr="00060E96">
              <w:rPr>
                <w:rFonts w:eastAsia="Calibri"/>
              </w:rPr>
              <w:t>56</w:t>
            </w:r>
          </w:p>
        </w:tc>
      </w:tr>
    </w:tbl>
    <w:p w:rsidR="00E37547" w:rsidRPr="00060E96" w:rsidRDefault="00E37547" w:rsidP="00E37547">
      <w:pPr>
        <w:spacing w:line="360" w:lineRule="auto"/>
        <w:ind w:firstLine="708"/>
        <w:jc w:val="right"/>
      </w:pPr>
    </w:p>
    <w:p w:rsidR="00E37547" w:rsidRPr="00F61C44" w:rsidRDefault="00E37547" w:rsidP="00E37547">
      <w:pPr>
        <w:spacing w:line="360" w:lineRule="auto"/>
        <w:ind w:firstLine="708"/>
        <w:jc w:val="right"/>
        <w:rPr>
          <w:b/>
        </w:rPr>
      </w:pPr>
      <w:r w:rsidRPr="00F61C44">
        <w:rPr>
          <w:b/>
        </w:rPr>
        <w:t>Таблица 5.</w:t>
      </w:r>
    </w:p>
    <w:p w:rsidR="00E37547" w:rsidRPr="00060E96" w:rsidRDefault="00E37547" w:rsidP="00280EC3">
      <w:pPr>
        <w:numPr>
          <w:ilvl w:val="0"/>
          <w:numId w:val="77"/>
        </w:numPr>
        <w:spacing w:line="360" w:lineRule="auto"/>
        <w:contextualSpacing/>
        <w:jc w:val="both"/>
        <w:rPr>
          <w:rFonts w:eastAsia="Calibri"/>
        </w:rPr>
      </w:pPr>
      <w:r w:rsidRPr="00060E96">
        <w:rPr>
          <w:rFonts w:eastAsia="Calibri"/>
          <w:b/>
        </w:rPr>
        <w:t>По видам деятельности математической грамотности</w:t>
      </w:r>
    </w:p>
    <w:tbl>
      <w:tblPr>
        <w:tblW w:w="96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93"/>
        <w:gridCol w:w="1984"/>
        <w:gridCol w:w="1843"/>
        <w:gridCol w:w="1512"/>
        <w:gridCol w:w="2232"/>
      </w:tblGrid>
      <w:tr w:rsidR="00E37547" w:rsidRPr="00060E96" w:rsidTr="00E37547">
        <w:trPr>
          <w:trHeight w:val="471"/>
        </w:trPr>
        <w:tc>
          <w:tcPr>
            <w:tcW w:w="2093" w:type="dxa"/>
            <w:vMerge w:val="restart"/>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line="360" w:lineRule="auto"/>
              <w:rPr>
                <w:rFonts w:eastAsia="Calibri"/>
                <w:highlight w:val="yellow"/>
              </w:rPr>
            </w:pPr>
          </w:p>
        </w:tc>
        <w:tc>
          <w:tcPr>
            <w:tcW w:w="1984" w:type="dxa"/>
            <w:vMerge w:val="restart"/>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highlight w:val="yellow"/>
              </w:rPr>
            </w:pPr>
            <w:r w:rsidRPr="00060E96">
              <w:rPr>
                <w:rFonts w:eastAsia="Calibri"/>
              </w:rPr>
              <w:t>Все задания математической грамотности</w:t>
            </w:r>
          </w:p>
        </w:tc>
        <w:tc>
          <w:tcPr>
            <w:tcW w:w="5587" w:type="dxa"/>
            <w:gridSpan w:val="3"/>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highlight w:val="yellow"/>
              </w:rPr>
            </w:pPr>
            <w:r w:rsidRPr="00060E96">
              <w:rPr>
                <w:rFonts w:eastAsia="Calibri"/>
                <w:b/>
              </w:rPr>
              <w:t>Виды деятельности</w:t>
            </w:r>
          </w:p>
        </w:tc>
      </w:tr>
      <w:tr w:rsidR="00E37547" w:rsidRPr="00060E96" w:rsidTr="00E37547">
        <w:tc>
          <w:tcPr>
            <w:tcW w:w="2093" w:type="dxa"/>
            <w:vMerge/>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line="360" w:lineRule="auto"/>
              <w:rPr>
                <w:rFonts w:eastAsia="Calibri"/>
                <w:highlight w:val="yellow"/>
              </w:rPr>
            </w:pPr>
          </w:p>
        </w:tc>
        <w:tc>
          <w:tcPr>
            <w:tcW w:w="1984" w:type="dxa"/>
            <w:vMerge/>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line="360" w:lineRule="auto"/>
              <w:rPr>
                <w:rFonts w:eastAsia="Calibri"/>
                <w:highlight w:val="yellow"/>
              </w:rPr>
            </w:pP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Формулировать</w:t>
            </w:r>
          </w:p>
        </w:tc>
        <w:tc>
          <w:tcPr>
            <w:tcW w:w="1512"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Применять</w:t>
            </w:r>
          </w:p>
        </w:tc>
        <w:tc>
          <w:tcPr>
            <w:tcW w:w="2232" w:type="dxa"/>
            <w:tcBorders>
              <w:top w:val="single" w:sz="4" w:space="0" w:color="auto"/>
              <w:left w:val="single" w:sz="4" w:space="0" w:color="auto"/>
              <w:bottom w:val="single" w:sz="4" w:space="0" w:color="auto"/>
              <w:right w:val="single" w:sz="4" w:space="0" w:color="auto"/>
            </w:tcBorders>
            <w:vAlign w:val="bottom"/>
          </w:tcPr>
          <w:p w:rsidR="00E37547" w:rsidRPr="00060E96" w:rsidRDefault="00E37547" w:rsidP="00E37547">
            <w:pPr>
              <w:spacing w:before="60" w:line="360" w:lineRule="auto"/>
              <w:rPr>
                <w:rFonts w:eastAsia="Calibri"/>
              </w:rPr>
            </w:pPr>
            <w:r w:rsidRPr="00060E96">
              <w:rPr>
                <w:rFonts w:eastAsia="Calibri"/>
              </w:rPr>
              <w:t>Интерпретировать</w:t>
            </w:r>
          </w:p>
        </w:tc>
      </w:tr>
      <w:tr w:rsidR="00E37547" w:rsidRPr="00060E96" w:rsidTr="00E37547">
        <w:tc>
          <w:tcPr>
            <w:tcW w:w="2093"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Число заданий</w:t>
            </w:r>
          </w:p>
        </w:tc>
        <w:tc>
          <w:tcPr>
            <w:tcW w:w="1984"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69</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21 (30%)</w:t>
            </w:r>
          </w:p>
        </w:tc>
        <w:tc>
          <w:tcPr>
            <w:tcW w:w="1512"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29 (42%)</w:t>
            </w:r>
          </w:p>
        </w:tc>
        <w:tc>
          <w:tcPr>
            <w:tcW w:w="2232"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19 (28%)</w:t>
            </w:r>
          </w:p>
        </w:tc>
      </w:tr>
      <w:tr w:rsidR="00E37547" w:rsidRPr="00060E96" w:rsidTr="00E37547">
        <w:tc>
          <w:tcPr>
            <w:tcW w:w="2093"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Средний % России</w:t>
            </w:r>
          </w:p>
        </w:tc>
        <w:tc>
          <w:tcPr>
            <w:tcW w:w="1984"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45</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33</w:t>
            </w:r>
          </w:p>
        </w:tc>
        <w:tc>
          <w:tcPr>
            <w:tcW w:w="1512"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49</w:t>
            </w:r>
          </w:p>
        </w:tc>
        <w:tc>
          <w:tcPr>
            <w:tcW w:w="2232"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52</w:t>
            </w:r>
          </w:p>
        </w:tc>
      </w:tr>
      <w:tr w:rsidR="00E37547" w:rsidRPr="00060E96" w:rsidTr="00E37547">
        <w:tc>
          <w:tcPr>
            <w:tcW w:w="2093"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Средний международный %</w:t>
            </w:r>
          </w:p>
        </w:tc>
        <w:tc>
          <w:tcPr>
            <w:tcW w:w="1984"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43</w:t>
            </w:r>
          </w:p>
        </w:tc>
        <w:tc>
          <w:tcPr>
            <w:tcW w:w="1843"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31</w:t>
            </w:r>
          </w:p>
        </w:tc>
        <w:tc>
          <w:tcPr>
            <w:tcW w:w="1512"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46</w:t>
            </w:r>
          </w:p>
        </w:tc>
        <w:tc>
          <w:tcPr>
            <w:tcW w:w="2232"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52</w:t>
            </w:r>
          </w:p>
        </w:tc>
      </w:tr>
    </w:tbl>
    <w:p w:rsidR="00E37547" w:rsidRPr="00060E96" w:rsidRDefault="00E37547" w:rsidP="00E37547">
      <w:pPr>
        <w:spacing w:line="360" w:lineRule="auto"/>
        <w:ind w:firstLine="708"/>
        <w:jc w:val="right"/>
      </w:pPr>
    </w:p>
    <w:p w:rsidR="00E37547" w:rsidRPr="006B55BC" w:rsidRDefault="00E37547" w:rsidP="00E37547">
      <w:pPr>
        <w:spacing w:line="360" w:lineRule="auto"/>
        <w:ind w:firstLine="708"/>
        <w:jc w:val="both"/>
      </w:pPr>
      <w:r w:rsidRPr="006B55BC">
        <w:t>Средний результат российских 15-летних учащихся по читательской грамотности в 2015 году составил 495 баллов, что статистически сравнимо со средним результатом для учащихся стран ОЭСР (493 балла).</w:t>
      </w:r>
    </w:p>
    <w:p w:rsidR="00E37547" w:rsidRPr="00F61C44" w:rsidRDefault="00E37547" w:rsidP="00E37547">
      <w:pPr>
        <w:spacing w:line="360" w:lineRule="auto"/>
        <w:ind w:firstLine="708"/>
        <w:jc w:val="right"/>
        <w:rPr>
          <w:b/>
        </w:rPr>
      </w:pPr>
      <w:r w:rsidRPr="00F61C44">
        <w:rPr>
          <w:b/>
        </w:rPr>
        <w:t>Таблица 6.</w:t>
      </w:r>
    </w:p>
    <w:p w:rsidR="00E37547" w:rsidRPr="00060E96" w:rsidRDefault="00E37547" w:rsidP="00E37547">
      <w:pPr>
        <w:spacing w:line="360" w:lineRule="auto"/>
        <w:ind w:left="709"/>
        <w:contextualSpacing/>
        <w:jc w:val="both"/>
        <w:rPr>
          <w:rFonts w:eastAsia="Calibri"/>
        </w:rPr>
      </w:pPr>
      <w:r w:rsidRPr="00060E96">
        <w:rPr>
          <w:rFonts w:eastAsia="Calibri"/>
          <w:b/>
        </w:rPr>
        <w:t>5. По видам деятельности читательской грамотности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93"/>
        <w:gridCol w:w="1984"/>
        <w:gridCol w:w="1701"/>
        <w:gridCol w:w="2268"/>
        <w:gridCol w:w="1701"/>
      </w:tblGrid>
      <w:tr w:rsidR="00E37547" w:rsidRPr="00060E96" w:rsidTr="00E37547">
        <w:trPr>
          <w:trHeight w:val="471"/>
        </w:trPr>
        <w:tc>
          <w:tcPr>
            <w:tcW w:w="2093" w:type="dxa"/>
            <w:vMerge w:val="restart"/>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line="360" w:lineRule="auto"/>
              <w:rPr>
                <w:rFonts w:eastAsia="Calibri"/>
                <w:highlight w:val="yellow"/>
              </w:rPr>
            </w:pPr>
          </w:p>
        </w:tc>
        <w:tc>
          <w:tcPr>
            <w:tcW w:w="1984" w:type="dxa"/>
            <w:vMerge w:val="restart"/>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highlight w:val="yellow"/>
              </w:rPr>
            </w:pPr>
            <w:r w:rsidRPr="00060E96">
              <w:rPr>
                <w:rFonts w:eastAsia="Calibri"/>
              </w:rPr>
              <w:t>Все задания читательской грамотности</w:t>
            </w:r>
          </w:p>
        </w:tc>
        <w:tc>
          <w:tcPr>
            <w:tcW w:w="5670" w:type="dxa"/>
            <w:gridSpan w:val="3"/>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highlight w:val="yellow"/>
              </w:rPr>
            </w:pPr>
            <w:r w:rsidRPr="00060E96">
              <w:rPr>
                <w:rFonts w:eastAsia="Calibri"/>
                <w:b/>
              </w:rPr>
              <w:t>Виды деятельности</w:t>
            </w:r>
          </w:p>
        </w:tc>
      </w:tr>
      <w:tr w:rsidR="00E37547" w:rsidRPr="00060E96" w:rsidTr="00E37547">
        <w:tc>
          <w:tcPr>
            <w:tcW w:w="2093" w:type="dxa"/>
            <w:vMerge/>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line="360" w:lineRule="auto"/>
              <w:rPr>
                <w:rFonts w:eastAsia="Calibri"/>
                <w:highlight w:val="yellow"/>
              </w:rPr>
            </w:pPr>
          </w:p>
        </w:tc>
        <w:tc>
          <w:tcPr>
            <w:tcW w:w="1984" w:type="dxa"/>
            <w:vMerge/>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line="360" w:lineRule="auto"/>
              <w:rPr>
                <w:rFonts w:eastAsia="Calibri"/>
                <w:highlight w:val="yellow"/>
              </w:rPr>
            </w:pPr>
          </w:p>
        </w:tc>
        <w:tc>
          <w:tcPr>
            <w:tcW w:w="1701" w:type="dxa"/>
            <w:tcBorders>
              <w:top w:val="single" w:sz="4" w:space="0" w:color="auto"/>
              <w:left w:val="single" w:sz="4" w:space="0" w:color="auto"/>
              <w:bottom w:val="single" w:sz="4" w:space="0" w:color="auto"/>
              <w:right w:val="single" w:sz="4" w:space="0" w:color="auto"/>
            </w:tcBorders>
            <w:vAlign w:val="bottom"/>
          </w:tcPr>
          <w:p w:rsidR="00E37547" w:rsidRPr="00060E96" w:rsidRDefault="00E37547" w:rsidP="00E37547">
            <w:pPr>
              <w:spacing w:before="60" w:line="360" w:lineRule="auto"/>
              <w:jc w:val="center"/>
              <w:rPr>
                <w:rFonts w:eastAsia="Calibri"/>
              </w:rPr>
            </w:pPr>
            <w:r w:rsidRPr="00060E96">
              <w:rPr>
                <w:rFonts w:eastAsia="Calibri"/>
              </w:rPr>
              <w:t>Осмыслить и оценить</w:t>
            </w:r>
          </w:p>
        </w:tc>
        <w:tc>
          <w:tcPr>
            <w:tcW w:w="2268" w:type="dxa"/>
            <w:tcBorders>
              <w:top w:val="single" w:sz="4" w:space="0" w:color="auto"/>
              <w:left w:val="single" w:sz="4" w:space="0" w:color="auto"/>
              <w:bottom w:val="single" w:sz="4" w:space="0" w:color="auto"/>
              <w:right w:val="single" w:sz="4" w:space="0" w:color="auto"/>
            </w:tcBorders>
            <w:vAlign w:val="bottom"/>
          </w:tcPr>
          <w:p w:rsidR="00E37547" w:rsidRPr="00060E96" w:rsidRDefault="00E37547" w:rsidP="00E37547">
            <w:pPr>
              <w:spacing w:before="60" w:line="360" w:lineRule="auto"/>
              <w:jc w:val="center"/>
              <w:rPr>
                <w:rFonts w:eastAsia="Calibri"/>
              </w:rPr>
            </w:pPr>
            <w:r w:rsidRPr="00060E96">
              <w:rPr>
                <w:rFonts w:eastAsia="Calibri"/>
              </w:rPr>
              <w:t>Интегрировать и интерпретировать</w:t>
            </w:r>
          </w:p>
        </w:tc>
        <w:tc>
          <w:tcPr>
            <w:tcW w:w="1701" w:type="dxa"/>
            <w:tcBorders>
              <w:top w:val="single" w:sz="4" w:space="0" w:color="auto"/>
              <w:left w:val="single" w:sz="4" w:space="0" w:color="auto"/>
              <w:bottom w:val="single" w:sz="4" w:space="0" w:color="auto"/>
              <w:right w:val="single" w:sz="4" w:space="0" w:color="auto"/>
            </w:tcBorders>
            <w:vAlign w:val="bottom"/>
          </w:tcPr>
          <w:p w:rsidR="00E37547" w:rsidRPr="00060E96" w:rsidRDefault="00E37547" w:rsidP="00E37547">
            <w:pPr>
              <w:spacing w:before="60" w:line="360" w:lineRule="auto"/>
              <w:jc w:val="center"/>
              <w:rPr>
                <w:rFonts w:eastAsia="Calibri"/>
              </w:rPr>
            </w:pPr>
            <w:r w:rsidRPr="00060E96">
              <w:rPr>
                <w:rFonts w:eastAsia="Calibri"/>
              </w:rPr>
              <w:t>Найти и извлечь</w:t>
            </w:r>
          </w:p>
        </w:tc>
      </w:tr>
      <w:tr w:rsidR="00E37547" w:rsidRPr="00060E96" w:rsidTr="00E37547">
        <w:tc>
          <w:tcPr>
            <w:tcW w:w="2093"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Число заданий</w:t>
            </w:r>
          </w:p>
        </w:tc>
        <w:tc>
          <w:tcPr>
            <w:tcW w:w="1984"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88</w:t>
            </w:r>
          </w:p>
        </w:tc>
        <w:tc>
          <w:tcPr>
            <w:tcW w:w="1701"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20 (23%)</w:t>
            </w:r>
          </w:p>
        </w:tc>
        <w:tc>
          <w:tcPr>
            <w:tcW w:w="226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46 (52%)</w:t>
            </w:r>
          </w:p>
        </w:tc>
        <w:tc>
          <w:tcPr>
            <w:tcW w:w="1701"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22 (25%)</w:t>
            </w:r>
          </w:p>
        </w:tc>
      </w:tr>
      <w:tr w:rsidR="00E37547" w:rsidRPr="00060E96" w:rsidTr="00E37547">
        <w:tc>
          <w:tcPr>
            <w:tcW w:w="2093"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Средний % России</w:t>
            </w:r>
          </w:p>
        </w:tc>
        <w:tc>
          <w:tcPr>
            <w:tcW w:w="1984"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57</w:t>
            </w:r>
          </w:p>
        </w:tc>
        <w:tc>
          <w:tcPr>
            <w:tcW w:w="1701"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48</w:t>
            </w:r>
          </w:p>
        </w:tc>
        <w:tc>
          <w:tcPr>
            <w:tcW w:w="226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57</w:t>
            </w:r>
          </w:p>
        </w:tc>
        <w:tc>
          <w:tcPr>
            <w:tcW w:w="1701"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65</w:t>
            </w:r>
          </w:p>
        </w:tc>
      </w:tr>
      <w:tr w:rsidR="00E37547" w:rsidRPr="00060E96" w:rsidTr="00E37547">
        <w:tc>
          <w:tcPr>
            <w:tcW w:w="2093" w:type="dxa"/>
            <w:tcBorders>
              <w:top w:val="single" w:sz="4" w:space="0" w:color="auto"/>
              <w:left w:val="single" w:sz="4" w:space="0" w:color="auto"/>
              <w:bottom w:val="single" w:sz="4" w:space="0" w:color="auto"/>
              <w:right w:val="single" w:sz="4" w:space="0" w:color="auto"/>
            </w:tcBorders>
          </w:tcPr>
          <w:p w:rsidR="00E37547" w:rsidRPr="00060E96" w:rsidRDefault="00E37547" w:rsidP="00E37547">
            <w:pPr>
              <w:spacing w:before="60" w:after="60" w:line="360" w:lineRule="auto"/>
              <w:rPr>
                <w:rFonts w:eastAsia="Calibri"/>
              </w:rPr>
            </w:pPr>
            <w:r w:rsidRPr="00060E96">
              <w:rPr>
                <w:rFonts w:eastAsia="Calibri"/>
              </w:rPr>
              <w:t>Средний международный %</w:t>
            </w:r>
          </w:p>
        </w:tc>
        <w:tc>
          <w:tcPr>
            <w:tcW w:w="1984"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56</w:t>
            </w:r>
          </w:p>
        </w:tc>
        <w:tc>
          <w:tcPr>
            <w:tcW w:w="1701"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51</w:t>
            </w:r>
          </w:p>
        </w:tc>
        <w:tc>
          <w:tcPr>
            <w:tcW w:w="2268"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54</w:t>
            </w:r>
          </w:p>
        </w:tc>
        <w:tc>
          <w:tcPr>
            <w:tcW w:w="1701" w:type="dxa"/>
            <w:tcBorders>
              <w:top w:val="single" w:sz="4" w:space="0" w:color="auto"/>
              <w:left w:val="single" w:sz="4" w:space="0" w:color="auto"/>
              <w:bottom w:val="single" w:sz="4" w:space="0" w:color="auto"/>
              <w:right w:val="single" w:sz="4" w:space="0" w:color="auto"/>
            </w:tcBorders>
            <w:vAlign w:val="center"/>
          </w:tcPr>
          <w:p w:rsidR="00E37547" w:rsidRPr="00060E96" w:rsidRDefault="00E37547" w:rsidP="00E37547">
            <w:pPr>
              <w:spacing w:before="60" w:line="360" w:lineRule="auto"/>
              <w:jc w:val="center"/>
              <w:rPr>
                <w:rFonts w:eastAsia="Calibri"/>
              </w:rPr>
            </w:pPr>
            <w:r w:rsidRPr="00060E96">
              <w:rPr>
                <w:rFonts w:eastAsia="Calibri"/>
              </w:rPr>
              <w:t>63</w:t>
            </w:r>
          </w:p>
        </w:tc>
      </w:tr>
    </w:tbl>
    <w:p w:rsidR="00E37547" w:rsidRPr="00060E96" w:rsidRDefault="00E37547" w:rsidP="00E37547">
      <w:pPr>
        <w:snapToGrid w:val="0"/>
        <w:spacing w:after="60" w:line="360" w:lineRule="auto"/>
        <w:jc w:val="both"/>
        <w:rPr>
          <w:b/>
        </w:rPr>
      </w:pPr>
    </w:p>
    <w:p w:rsidR="00E37547" w:rsidRPr="00060E96" w:rsidRDefault="00E37547" w:rsidP="00E37547">
      <w:pPr>
        <w:spacing w:line="360" w:lineRule="auto"/>
        <w:rPr>
          <w:b/>
        </w:rPr>
      </w:pPr>
      <w:r w:rsidRPr="00060E96">
        <w:rPr>
          <w:b/>
        </w:rPr>
        <w:br w:type="page"/>
      </w:r>
    </w:p>
    <w:p w:rsidR="00E37547" w:rsidRPr="00F61C44" w:rsidRDefault="00E37547" w:rsidP="00E37547">
      <w:pPr>
        <w:spacing w:line="360" w:lineRule="auto"/>
        <w:ind w:right="-108"/>
        <w:jc w:val="right"/>
        <w:rPr>
          <w:rFonts w:eastAsia="Calibri"/>
          <w:b/>
          <w:bCs/>
        </w:rPr>
      </w:pPr>
      <w:r w:rsidRPr="00F61C44">
        <w:rPr>
          <w:b/>
        </w:rPr>
        <w:t>Таблица 7.</w:t>
      </w:r>
    </w:p>
    <w:p w:rsidR="00E37547" w:rsidRPr="00060E96" w:rsidRDefault="00E37547" w:rsidP="00E37547">
      <w:pPr>
        <w:spacing w:line="360" w:lineRule="auto"/>
        <w:ind w:right="-108"/>
        <w:jc w:val="center"/>
        <w:rPr>
          <w:rFonts w:eastAsia="Calibri"/>
          <w:bCs/>
        </w:rPr>
      </w:pPr>
      <w:r w:rsidRPr="00060E96">
        <w:rPr>
          <w:rFonts w:eastAsia="Calibri"/>
          <w:bCs/>
        </w:rPr>
        <w:t>Результаты стран по естественнонаучной грамотности</w:t>
      </w:r>
    </w:p>
    <w:tbl>
      <w:tblPr>
        <w:tblW w:w="6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57"/>
        <w:gridCol w:w="1819"/>
        <w:gridCol w:w="591"/>
        <w:gridCol w:w="515"/>
        <w:gridCol w:w="2633"/>
      </w:tblGrid>
      <w:tr w:rsidR="00E37547" w:rsidRPr="00F61C44" w:rsidTr="00E37547">
        <w:trPr>
          <w:trHeight w:val="162"/>
          <w:tblHeader/>
          <w:jc w:val="center"/>
        </w:trPr>
        <w:tc>
          <w:tcPr>
            <w:tcW w:w="457" w:type="dxa"/>
            <w:tcBorders>
              <w:bottom w:val="single" w:sz="4" w:space="0" w:color="auto"/>
            </w:tcBorders>
            <w:shd w:val="clear" w:color="auto" w:fill="C2D69B"/>
          </w:tcPr>
          <w:p w:rsidR="00E37547" w:rsidRPr="00F61C44" w:rsidRDefault="00E37547" w:rsidP="00E37547">
            <w:pPr>
              <w:spacing w:line="360" w:lineRule="auto"/>
              <w:jc w:val="center"/>
              <w:rPr>
                <w:rFonts w:eastAsia="Calibri"/>
                <w:b/>
                <w:bCs/>
              </w:rPr>
            </w:pPr>
          </w:p>
        </w:tc>
        <w:tc>
          <w:tcPr>
            <w:tcW w:w="1819" w:type="dxa"/>
            <w:tcBorders>
              <w:bottom w:val="single" w:sz="4" w:space="0" w:color="auto"/>
            </w:tcBorders>
            <w:shd w:val="clear" w:color="auto" w:fill="C2D69B"/>
            <w:noWrap/>
            <w:tcMar>
              <w:top w:w="15" w:type="dxa"/>
              <w:left w:w="15" w:type="dxa"/>
              <w:bottom w:w="0" w:type="dxa"/>
              <w:right w:w="15" w:type="dxa"/>
            </w:tcMar>
            <w:vAlign w:val="center"/>
          </w:tcPr>
          <w:p w:rsidR="00E37547" w:rsidRPr="00F61C44" w:rsidRDefault="00E37547" w:rsidP="00E37547">
            <w:pPr>
              <w:spacing w:line="360" w:lineRule="auto"/>
              <w:jc w:val="center"/>
              <w:rPr>
                <w:rFonts w:eastAsia="Calibri"/>
                <w:b/>
                <w:bCs/>
              </w:rPr>
            </w:pPr>
            <w:r w:rsidRPr="00F61C44">
              <w:rPr>
                <w:rFonts w:eastAsia="Calibri"/>
                <w:b/>
                <w:bCs/>
              </w:rPr>
              <w:t>Страна</w:t>
            </w:r>
          </w:p>
        </w:tc>
        <w:tc>
          <w:tcPr>
            <w:tcW w:w="1106" w:type="dxa"/>
            <w:gridSpan w:val="2"/>
            <w:tcBorders>
              <w:bottom w:val="single" w:sz="4" w:space="0" w:color="auto"/>
            </w:tcBorders>
            <w:shd w:val="clear" w:color="auto" w:fill="C2D69B"/>
            <w:vAlign w:val="center"/>
          </w:tcPr>
          <w:p w:rsidR="00E37547" w:rsidRPr="00F61C44" w:rsidRDefault="00E37547" w:rsidP="00E37547">
            <w:pPr>
              <w:spacing w:line="360" w:lineRule="auto"/>
              <w:jc w:val="center"/>
              <w:rPr>
                <w:rFonts w:eastAsia="Calibri"/>
                <w:b/>
                <w:bCs/>
              </w:rPr>
            </w:pPr>
            <w:r w:rsidRPr="00F61C44">
              <w:rPr>
                <w:rFonts w:eastAsia="Calibri"/>
                <w:b/>
                <w:bCs/>
              </w:rPr>
              <w:t>Средний балл</w:t>
            </w:r>
          </w:p>
        </w:tc>
        <w:tc>
          <w:tcPr>
            <w:tcW w:w="2633" w:type="dxa"/>
            <w:tcBorders>
              <w:bottom w:val="single" w:sz="4" w:space="0" w:color="auto"/>
            </w:tcBorders>
            <w:shd w:val="clear" w:color="auto" w:fill="C2D69B"/>
            <w:vAlign w:val="center"/>
          </w:tcPr>
          <w:p w:rsidR="00E37547" w:rsidRPr="00F61C44" w:rsidRDefault="00E37547" w:rsidP="00E37547">
            <w:pPr>
              <w:spacing w:line="360" w:lineRule="auto"/>
              <w:jc w:val="center"/>
              <w:rPr>
                <w:rFonts w:eastAsia="Arial Unicode MS"/>
                <w:b/>
                <w:bCs/>
              </w:rPr>
            </w:pPr>
            <w:r w:rsidRPr="00F61C44">
              <w:rPr>
                <w:rFonts w:eastAsia="Calibri"/>
                <w:b/>
                <w:bCs/>
              </w:rPr>
              <w:t>Место страны среди других стран</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Сингапур</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556</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Япония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538</w:t>
            </w:r>
          </w:p>
        </w:tc>
        <w:tc>
          <w:tcPr>
            <w:tcW w:w="515" w:type="dxa"/>
            <w:tcBorders>
              <w:left w:val="nil"/>
              <w:bottom w:val="single" w:sz="4" w:space="0" w:color="auto"/>
            </w:tcBorders>
            <w:shd w:val="clear" w:color="auto" w:fill="D6E3BC"/>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2-3</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Эстония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534</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2-5</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Тайвань</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532</w:t>
            </w:r>
          </w:p>
        </w:tc>
        <w:tc>
          <w:tcPr>
            <w:tcW w:w="515" w:type="dxa"/>
            <w:tcBorders>
              <w:left w:val="nil"/>
              <w:bottom w:val="single" w:sz="4" w:space="0" w:color="auto"/>
            </w:tcBorders>
            <w:shd w:val="clear" w:color="auto" w:fill="D6E3BC"/>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2-7</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Финляндия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531</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3-7</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Макао (Китай)</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529</w:t>
            </w:r>
          </w:p>
        </w:tc>
        <w:tc>
          <w:tcPr>
            <w:tcW w:w="515" w:type="dxa"/>
            <w:tcBorders>
              <w:left w:val="nil"/>
              <w:bottom w:val="single" w:sz="4" w:space="0" w:color="auto"/>
            </w:tcBorders>
            <w:shd w:val="clear" w:color="auto" w:fill="D6E3BC"/>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5-8</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Канада</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528</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5-9</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Вьетнам</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525</w:t>
            </w:r>
          </w:p>
        </w:tc>
        <w:tc>
          <w:tcPr>
            <w:tcW w:w="515" w:type="dxa"/>
            <w:tcBorders>
              <w:left w:val="nil"/>
              <w:bottom w:val="single" w:sz="4" w:space="0" w:color="auto"/>
            </w:tcBorders>
            <w:shd w:val="clear" w:color="auto" w:fill="D6E3BC"/>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4-10</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Гонконг (Китай)</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523</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7-10</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Китай</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518</w:t>
            </w:r>
          </w:p>
        </w:tc>
        <w:tc>
          <w:tcPr>
            <w:tcW w:w="515" w:type="dxa"/>
            <w:tcBorders>
              <w:left w:val="nil"/>
              <w:bottom w:val="single" w:sz="4" w:space="0" w:color="auto"/>
            </w:tcBorders>
            <w:shd w:val="clear" w:color="auto" w:fill="D6E3BC"/>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8-16</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Республика Корея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516</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9-14</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Новая Зеландия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513</w:t>
            </w:r>
          </w:p>
        </w:tc>
        <w:tc>
          <w:tcPr>
            <w:tcW w:w="515" w:type="dxa"/>
            <w:tcBorders>
              <w:left w:val="nil"/>
              <w:bottom w:val="single" w:sz="4" w:space="0" w:color="auto"/>
            </w:tcBorders>
            <w:shd w:val="clear" w:color="auto" w:fill="D6E3BC"/>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10-15</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Словения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513</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11-15</w:t>
            </w:r>
          </w:p>
        </w:tc>
      </w:tr>
      <w:tr w:rsidR="00E37547" w:rsidRPr="00F61C44" w:rsidTr="00E37547">
        <w:trPr>
          <w:cantSplit/>
          <w:trHeight w:val="19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Австралия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510</w:t>
            </w:r>
          </w:p>
        </w:tc>
        <w:tc>
          <w:tcPr>
            <w:tcW w:w="515" w:type="dxa"/>
            <w:tcBorders>
              <w:left w:val="nil"/>
              <w:bottom w:val="single" w:sz="4" w:space="0" w:color="auto"/>
            </w:tcBorders>
            <w:shd w:val="clear" w:color="auto" w:fill="D6E3BC"/>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12-17</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Великобритания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509</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12-19</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Германия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509</w:t>
            </w:r>
          </w:p>
        </w:tc>
        <w:tc>
          <w:tcPr>
            <w:tcW w:w="515" w:type="dxa"/>
            <w:tcBorders>
              <w:left w:val="nil"/>
              <w:bottom w:val="single" w:sz="4" w:space="0" w:color="auto"/>
            </w:tcBorders>
            <w:shd w:val="clear" w:color="auto" w:fill="D6E3BC"/>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12-19</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Нидерланды</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509</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13-19</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Швейцария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506</w:t>
            </w:r>
          </w:p>
        </w:tc>
        <w:tc>
          <w:tcPr>
            <w:tcW w:w="515" w:type="dxa"/>
            <w:tcBorders>
              <w:left w:val="nil"/>
              <w:bottom w:val="single" w:sz="4" w:space="0" w:color="auto"/>
            </w:tcBorders>
            <w:shd w:val="clear" w:color="auto" w:fill="D6E3BC"/>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14-23</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Ирландия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503</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17-24</w:t>
            </w:r>
          </w:p>
        </w:tc>
      </w:tr>
      <w:tr w:rsidR="00E37547" w:rsidRPr="00F61C44" w:rsidTr="00E37547">
        <w:trPr>
          <w:cantSplit/>
          <w:trHeight w:val="155"/>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Бельгия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502</w:t>
            </w:r>
          </w:p>
        </w:tc>
        <w:tc>
          <w:tcPr>
            <w:tcW w:w="515" w:type="dxa"/>
            <w:tcBorders>
              <w:left w:val="nil"/>
              <w:bottom w:val="single" w:sz="4" w:space="0" w:color="auto"/>
            </w:tcBorders>
            <w:shd w:val="clear" w:color="auto" w:fill="D6E3BC"/>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18-25</w:t>
            </w:r>
          </w:p>
        </w:tc>
      </w:tr>
      <w:tr w:rsidR="00E37547" w:rsidRPr="00F61C44" w:rsidTr="00E37547">
        <w:trPr>
          <w:cantSplit/>
          <w:trHeight w:val="87"/>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Дания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502</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18-25</w:t>
            </w:r>
          </w:p>
        </w:tc>
      </w:tr>
      <w:tr w:rsidR="00E37547" w:rsidRPr="00F61C44" w:rsidTr="00E37547">
        <w:trPr>
          <w:cantSplit/>
          <w:trHeight w:val="16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Польша</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501</w:t>
            </w:r>
          </w:p>
        </w:tc>
        <w:tc>
          <w:tcPr>
            <w:tcW w:w="515" w:type="dxa"/>
            <w:tcBorders>
              <w:left w:val="nil"/>
              <w:bottom w:val="single" w:sz="4" w:space="0" w:color="auto"/>
            </w:tcBorders>
            <w:shd w:val="clear" w:color="auto" w:fill="D6E3BC"/>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18-25</w:t>
            </w:r>
          </w:p>
        </w:tc>
      </w:tr>
      <w:tr w:rsidR="00E37547" w:rsidRPr="00F61C44" w:rsidTr="00E37547">
        <w:trPr>
          <w:cantSplit/>
          <w:trHeight w:val="108"/>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Португалия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501</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18-25</w:t>
            </w:r>
          </w:p>
        </w:tc>
      </w:tr>
      <w:tr w:rsidR="00E37547" w:rsidRPr="00F61C44" w:rsidTr="00E37547">
        <w:trPr>
          <w:cantSplit/>
          <w:trHeight w:val="99"/>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Норвегия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498</w:t>
            </w:r>
          </w:p>
        </w:tc>
        <w:tc>
          <w:tcPr>
            <w:tcW w:w="515" w:type="dxa"/>
            <w:tcBorders>
              <w:left w:val="nil"/>
              <w:bottom w:val="single" w:sz="4" w:space="0" w:color="auto"/>
            </w:tcBorders>
            <w:shd w:val="clear" w:color="auto" w:fill="D6E3BC"/>
          </w:tcPr>
          <w:p w:rsidR="00E37547" w:rsidRPr="00F61C44" w:rsidRDefault="00E37547" w:rsidP="00E37547">
            <w:pPr>
              <w:spacing w:line="360" w:lineRule="auto"/>
              <w:jc w:val="center"/>
              <w:rPr>
                <w:rFonts w:eastAsia="Calibri"/>
              </w:rPr>
            </w:pPr>
            <w:r w:rsidRPr="00F61C44">
              <w:rPr>
                <w:rFonts w:eastAsia="Calibri"/>
                <w:color w:val="000000"/>
              </w:rPr>
              <w:t>h</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20-27</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США</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496</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21-31</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Австрия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495</w:t>
            </w:r>
          </w:p>
        </w:tc>
        <w:tc>
          <w:tcPr>
            <w:tcW w:w="515" w:type="dxa"/>
            <w:tcBorders>
              <w:left w:val="nil"/>
            </w:tcBorders>
            <w:shd w:val="clear" w:color="auto" w:fill="D6E3BC"/>
          </w:tcPr>
          <w:p w:rsidR="00E37547" w:rsidRPr="00F61C44" w:rsidRDefault="00E37547" w:rsidP="00E37547">
            <w:pPr>
              <w:spacing w:line="360" w:lineRule="auto"/>
              <w:jc w:val="center"/>
              <w:rPr>
                <w:rFonts w:eastAsia="Calibri"/>
              </w:rPr>
            </w:pP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23-30</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Франция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495</w:t>
            </w:r>
          </w:p>
        </w:tc>
        <w:tc>
          <w:tcPr>
            <w:tcW w:w="5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24-30</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Швеция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493</w:t>
            </w:r>
          </w:p>
        </w:tc>
        <w:tc>
          <w:tcPr>
            <w:tcW w:w="515" w:type="dxa"/>
            <w:tcBorders>
              <w:left w:val="nil"/>
            </w:tcBorders>
            <w:shd w:val="clear" w:color="auto" w:fill="D6E3BC"/>
          </w:tcPr>
          <w:p w:rsidR="00E37547" w:rsidRPr="00F61C44" w:rsidRDefault="00E37547" w:rsidP="00E37547">
            <w:pPr>
              <w:spacing w:line="360" w:lineRule="auto"/>
              <w:jc w:val="center"/>
              <w:rPr>
                <w:rFonts w:eastAsia="Calibri"/>
              </w:rPr>
            </w:pP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24-32</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Чехия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493</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25-31</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Испания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493</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25-31</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Латвия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490</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28-32</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rPr>
                <w:b/>
              </w:rP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b/>
                <w:position w:val="2"/>
              </w:rPr>
            </w:pPr>
            <w:r w:rsidRPr="00F61C44">
              <w:rPr>
                <w:rFonts w:eastAsia="Calibri"/>
                <w:b/>
                <w:position w:val="2"/>
              </w:rPr>
              <w:t>Россия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b/>
                <w:position w:val="2"/>
              </w:rPr>
            </w:pPr>
            <w:r w:rsidRPr="00F61C44">
              <w:rPr>
                <w:rFonts w:eastAsia="Calibri"/>
                <w:b/>
                <w:position w:val="2"/>
              </w:rPr>
              <w:t>487</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b/>
              </w:rPr>
            </w:pPr>
            <w:r w:rsidRPr="00F61C44">
              <w:rPr>
                <w:rFonts w:eastAsia="Calibri"/>
                <w:b/>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b/>
                <w:position w:val="2"/>
              </w:rPr>
            </w:pPr>
            <w:r w:rsidRPr="00F61C44">
              <w:rPr>
                <w:rFonts w:eastAsia="Calibri"/>
                <w:b/>
                <w:position w:val="2"/>
              </w:rPr>
              <w:t>30-34</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Люксембург</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483</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32-34</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rPr>
                <w:b/>
              </w:rP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Италия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481</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b/>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32-36</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Венгрия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477</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34-39</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Литва</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475</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34-39</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rPr>
                <w:b/>
              </w:rP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Хорватия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475</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35-39</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Буэнос-Айрес (Аргентина)</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475</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32-41</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Исландия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473</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36-39</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Израиль</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467</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39-42</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Мальта</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465</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40-42</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rPr>
                <w:b/>
              </w:rP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Словакия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461</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41-43</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Греция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455</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42-44</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Чили</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447</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44-45</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Болгария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446</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43-46</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ОАЭ</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437</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46-49</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Уругвай</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435</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46-49</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Румыния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435</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46-50</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Кипр</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433</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47-50</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Молдова</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428</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49-53</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Албания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427</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49-54</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Турция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425</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49-55</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Тринидад и Тобаго</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425</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51-54</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Таиланд</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421</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51-57</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Коста-Рика</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420</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53-57</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Катар</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418</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55-58</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Колумбия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416</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55-60</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Мексика</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416</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55-59</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Черногория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411</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59-61</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Грузия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411</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58-61</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Иордания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409</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59-62</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Индонезия</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403</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61-63</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Бразилия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401</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62-64</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Перу</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397</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63-64</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Ливан</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386</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65-67</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Тунис</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386</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65-67</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Македония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384</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65-67</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Косово</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378</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68-69</w:t>
            </w:r>
          </w:p>
        </w:tc>
      </w:tr>
      <w:tr w:rsidR="00E37547" w:rsidRPr="00F61C44" w:rsidTr="00E37547">
        <w:trPr>
          <w:cantSplit/>
          <w:trHeight w:val="20"/>
          <w:jc w:val="center"/>
        </w:trPr>
        <w:tc>
          <w:tcPr>
            <w:tcW w:w="457" w:type="dxa"/>
            <w:tcBorders>
              <w:bottom w:val="single" w:sz="4" w:space="0" w:color="auto"/>
            </w:tcBorders>
            <w:shd w:val="clear" w:color="auto" w:fill="FFFFFF"/>
          </w:tcPr>
          <w:p w:rsidR="00E37547" w:rsidRPr="00F61C44" w:rsidRDefault="00E37547" w:rsidP="00280EC3">
            <w:pPr>
              <w:numPr>
                <w:ilvl w:val="0"/>
                <w:numId w:val="78"/>
              </w:numPr>
              <w:spacing w:line="360" w:lineRule="auto"/>
              <w:contextualSpacing/>
              <w:jc w:val="center"/>
            </w:pPr>
          </w:p>
        </w:tc>
        <w:tc>
          <w:tcPr>
            <w:tcW w:w="1819"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Алжир</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376</w:t>
            </w:r>
          </w:p>
        </w:tc>
        <w:tc>
          <w:tcPr>
            <w:tcW w:w="515"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68-69</w:t>
            </w:r>
          </w:p>
        </w:tc>
      </w:tr>
      <w:tr w:rsidR="00E37547" w:rsidRPr="00F61C44" w:rsidTr="00E37547">
        <w:trPr>
          <w:cantSplit/>
          <w:trHeight w:val="20"/>
          <w:jc w:val="center"/>
        </w:trPr>
        <w:tc>
          <w:tcPr>
            <w:tcW w:w="457" w:type="dxa"/>
            <w:shd w:val="clear" w:color="auto" w:fill="D6E3BC"/>
          </w:tcPr>
          <w:p w:rsidR="00E37547" w:rsidRPr="00F61C44" w:rsidRDefault="00E37547" w:rsidP="00280EC3">
            <w:pPr>
              <w:numPr>
                <w:ilvl w:val="0"/>
                <w:numId w:val="78"/>
              </w:numPr>
              <w:spacing w:line="360" w:lineRule="auto"/>
              <w:contextualSpacing/>
              <w:jc w:val="center"/>
            </w:pPr>
          </w:p>
        </w:tc>
        <w:tc>
          <w:tcPr>
            <w:tcW w:w="1819"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Доминиканская Республика</w:t>
            </w:r>
          </w:p>
        </w:tc>
        <w:tc>
          <w:tcPr>
            <w:tcW w:w="591" w:type="dxa"/>
            <w:tcBorders>
              <w:right w:val="nil"/>
            </w:tcBorders>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332</w:t>
            </w:r>
          </w:p>
        </w:tc>
        <w:tc>
          <w:tcPr>
            <w:tcW w:w="515" w:type="dxa"/>
            <w:tcBorders>
              <w:left w:val="nil"/>
            </w:tcBorders>
            <w:shd w:val="clear" w:color="auto" w:fill="D6E3BC"/>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33" w:type="dxa"/>
            <w:shd w:val="clear" w:color="auto" w:fill="D6E3BC"/>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70</w:t>
            </w:r>
          </w:p>
        </w:tc>
      </w:tr>
    </w:tbl>
    <w:p w:rsidR="00E37547" w:rsidRPr="00060E96" w:rsidRDefault="00E37547" w:rsidP="00E37547">
      <w:pPr>
        <w:widowControl w:val="0"/>
        <w:spacing w:line="360" w:lineRule="auto"/>
        <w:ind w:left="176" w:right="-108"/>
        <w:jc w:val="both"/>
      </w:pPr>
      <w:r w:rsidRPr="00060E96">
        <w:rPr>
          <w:rFonts w:ascii="ISC Frutiger" w:hAnsi="ISC Frutiger" w:cs="Arial"/>
          <w:color w:val="000000"/>
        </w:rPr>
        <w:t>h</w:t>
      </w:r>
      <w:r w:rsidRPr="00060E96">
        <w:rPr>
          <w:rFonts w:ascii="Calibri" w:hAnsi="Calibri" w:cs="Arial"/>
          <w:color w:val="000000"/>
        </w:rPr>
        <w:t xml:space="preserve">  </w:t>
      </w:r>
      <w:r w:rsidRPr="00060E96">
        <w:t xml:space="preserve">Средний балл статистически значимо </w:t>
      </w:r>
      <w:r w:rsidRPr="00060E96">
        <w:rPr>
          <w:b/>
        </w:rPr>
        <w:t>выше</w:t>
      </w:r>
      <w:r w:rsidRPr="00060E96">
        <w:t xml:space="preserve"> среднего балла по странам ОЭСР.</w:t>
      </w:r>
    </w:p>
    <w:p w:rsidR="00E37547" w:rsidRPr="00060E96" w:rsidRDefault="00E37547" w:rsidP="00E37547">
      <w:pPr>
        <w:spacing w:line="360" w:lineRule="auto"/>
        <w:ind w:left="176"/>
      </w:pPr>
      <w:r w:rsidRPr="00060E96">
        <w:rPr>
          <w:rFonts w:ascii="ISC Frutiger" w:eastAsia="Calibri" w:hAnsi="ISC Frutiger" w:cs="Arial"/>
          <w:color w:val="000000"/>
        </w:rPr>
        <w:t>i</w:t>
      </w:r>
      <w:r w:rsidRPr="00060E96">
        <w:rPr>
          <w:rFonts w:ascii="Calibri" w:eastAsia="Calibri" w:hAnsi="Calibri" w:cs="Arial"/>
          <w:color w:val="000000"/>
        </w:rPr>
        <w:t xml:space="preserve">   </w:t>
      </w:r>
      <w:r w:rsidRPr="00060E96">
        <w:rPr>
          <w:rFonts w:eastAsia="Calibri"/>
        </w:rPr>
        <w:t xml:space="preserve">Средний балл статистически значимо </w:t>
      </w:r>
      <w:r w:rsidRPr="00060E96">
        <w:rPr>
          <w:rFonts w:eastAsia="Calibri"/>
          <w:b/>
        </w:rPr>
        <w:t>ниже</w:t>
      </w:r>
      <w:r w:rsidRPr="00060E96">
        <w:rPr>
          <w:rFonts w:eastAsia="Calibri"/>
        </w:rPr>
        <w:t xml:space="preserve"> среднего балла по странам ОЭСР.</w:t>
      </w:r>
      <w:r w:rsidRPr="00060E96">
        <w:t xml:space="preserve"> </w:t>
      </w:r>
      <w:r w:rsidRPr="00060E96">
        <w:rPr>
          <w:rFonts w:eastAsia="Calibri"/>
          <w:bCs/>
        </w:rPr>
        <w:br w:type="page"/>
      </w:r>
    </w:p>
    <w:p w:rsidR="00E37547" w:rsidRPr="00F61C44" w:rsidRDefault="00E37547" w:rsidP="00E37547">
      <w:pPr>
        <w:spacing w:line="360" w:lineRule="auto"/>
        <w:ind w:right="-108"/>
        <w:jc w:val="right"/>
        <w:rPr>
          <w:rFonts w:eastAsia="Calibri"/>
          <w:b/>
          <w:bCs/>
        </w:rPr>
      </w:pPr>
      <w:r w:rsidRPr="00F61C44">
        <w:rPr>
          <w:b/>
        </w:rPr>
        <w:t>Таблица 8.</w:t>
      </w:r>
    </w:p>
    <w:p w:rsidR="00E37547" w:rsidRPr="00060E96" w:rsidRDefault="00E37547" w:rsidP="00E37547">
      <w:pPr>
        <w:spacing w:line="360" w:lineRule="auto"/>
        <w:ind w:right="-108"/>
        <w:jc w:val="center"/>
        <w:rPr>
          <w:rFonts w:eastAsia="Calibri"/>
          <w:bCs/>
        </w:rPr>
      </w:pPr>
      <w:r w:rsidRPr="00060E96">
        <w:rPr>
          <w:rFonts w:eastAsia="Calibri"/>
          <w:bCs/>
        </w:rPr>
        <w:t>Результаты стран по математической грамотности</w:t>
      </w:r>
    </w:p>
    <w:tbl>
      <w:tblPr>
        <w:tblW w:w="6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0"/>
        <w:gridCol w:w="1935"/>
        <w:gridCol w:w="552"/>
        <w:gridCol w:w="939"/>
        <w:gridCol w:w="2650"/>
      </w:tblGrid>
      <w:tr w:rsidR="00E37547" w:rsidRPr="00F61C44" w:rsidTr="00E37547">
        <w:trPr>
          <w:trHeight w:val="55"/>
          <w:tblHeader/>
          <w:jc w:val="center"/>
        </w:trPr>
        <w:tc>
          <w:tcPr>
            <w:tcW w:w="380" w:type="dxa"/>
            <w:tcBorders>
              <w:bottom w:val="single" w:sz="4" w:space="0" w:color="auto"/>
            </w:tcBorders>
            <w:shd w:val="clear" w:color="auto" w:fill="95B3D7"/>
          </w:tcPr>
          <w:p w:rsidR="00E37547" w:rsidRPr="00F61C44" w:rsidRDefault="00E37547" w:rsidP="00E37547">
            <w:pPr>
              <w:spacing w:line="360" w:lineRule="auto"/>
              <w:jc w:val="center"/>
              <w:rPr>
                <w:rFonts w:eastAsia="Calibri"/>
                <w:b/>
                <w:bCs/>
              </w:rPr>
            </w:pPr>
          </w:p>
        </w:tc>
        <w:tc>
          <w:tcPr>
            <w:tcW w:w="1935" w:type="dxa"/>
            <w:tcBorders>
              <w:bottom w:val="single" w:sz="4" w:space="0" w:color="auto"/>
            </w:tcBorders>
            <w:shd w:val="clear" w:color="auto" w:fill="95B3D7"/>
            <w:noWrap/>
            <w:tcMar>
              <w:top w:w="15" w:type="dxa"/>
              <w:left w:w="15" w:type="dxa"/>
              <w:bottom w:w="0" w:type="dxa"/>
              <w:right w:w="15" w:type="dxa"/>
            </w:tcMar>
            <w:vAlign w:val="center"/>
          </w:tcPr>
          <w:p w:rsidR="00E37547" w:rsidRPr="00F61C44" w:rsidRDefault="00E37547" w:rsidP="00E37547">
            <w:pPr>
              <w:spacing w:line="360" w:lineRule="auto"/>
              <w:jc w:val="center"/>
              <w:rPr>
                <w:rFonts w:eastAsia="Calibri"/>
                <w:b/>
                <w:bCs/>
              </w:rPr>
            </w:pPr>
            <w:r w:rsidRPr="00F61C44">
              <w:rPr>
                <w:rFonts w:eastAsia="Calibri"/>
                <w:b/>
                <w:bCs/>
              </w:rPr>
              <w:t>Страна</w:t>
            </w:r>
          </w:p>
        </w:tc>
        <w:tc>
          <w:tcPr>
            <w:tcW w:w="1491" w:type="dxa"/>
            <w:gridSpan w:val="2"/>
            <w:tcBorders>
              <w:bottom w:val="single" w:sz="4" w:space="0" w:color="auto"/>
            </w:tcBorders>
            <w:shd w:val="clear" w:color="auto" w:fill="95B3D7"/>
            <w:vAlign w:val="center"/>
          </w:tcPr>
          <w:p w:rsidR="00E37547" w:rsidRPr="00F61C44" w:rsidRDefault="00E37547" w:rsidP="00E37547">
            <w:pPr>
              <w:spacing w:line="360" w:lineRule="auto"/>
              <w:ind w:right="43"/>
              <w:jc w:val="center"/>
              <w:rPr>
                <w:rFonts w:eastAsia="Calibri"/>
                <w:b/>
                <w:bCs/>
              </w:rPr>
            </w:pPr>
            <w:r w:rsidRPr="00F61C44">
              <w:rPr>
                <w:rFonts w:eastAsia="Calibri"/>
                <w:b/>
                <w:bCs/>
              </w:rPr>
              <w:t>Средний балл</w:t>
            </w:r>
          </w:p>
        </w:tc>
        <w:tc>
          <w:tcPr>
            <w:tcW w:w="2650" w:type="dxa"/>
            <w:tcBorders>
              <w:bottom w:val="single" w:sz="4" w:space="0" w:color="auto"/>
            </w:tcBorders>
            <w:shd w:val="clear" w:color="auto" w:fill="95B3D7"/>
            <w:vAlign w:val="center"/>
          </w:tcPr>
          <w:p w:rsidR="00E37547" w:rsidRPr="00F61C44" w:rsidRDefault="00E37547" w:rsidP="00E37547">
            <w:pPr>
              <w:spacing w:line="360" w:lineRule="auto"/>
              <w:jc w:val="center"/>
              <w:rPr>
                <w:rFonts w:eastAsia="Arial Unicode MS"/>
                <w:b/>
                <w:bCs/>
              </w:rPr>
            </w:pPr>
            <w:r w:rsidRPr="00F61C44">
              <w:rPr>
                <w:rFonts w:eastAsia="Calibri"/>
                <w:b/>
                <w:bCs/>
              </w:rPr>
              <w:t>Место страны среди других стран</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Сингапур</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564</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1</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Гонконг (Китай)</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548</w:t>
            </w:r>
          </w:p>
        </w:tc>
        <w:tc>
          <w:tcPr>
            <w:tcW w:w="939" w:type="dxa"/>
            <w:tcBorders>
              <w:left w:val="nil"/>
              <w:bottom w:val="single" w:sz="4" w:space="0" w:color="auto"/>
            </w:tcBorders>
            <w:shd w:val="clear" w:color="auto" w:fill="DBE5F1"/>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2-3</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Макао (Китай)</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544</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2-4</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Тайвань</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542</w:t>
            </w:r>
          </w:p>
        </w:tc>
        <w:tc>
          <w:tcPr>
            <w:tcW w:w="939" w:type="dxa"/>
            <w:tcBorders>
              <w:left w:val="nil"/>
              <w:bottom w:val="single" w:sz="4" w:space="0" w:color="auto"/>
            </w:tcBorders>
            <w:shd w:val="clear" w:color="auto" w:fill="DBE5F1"/>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2-4</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Япония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532</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5-6</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Китай</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531</w:t>
            </w:r>
          </w:p>
        </w:tc>
        <w:tc>
          <w:tcPr>
            <w:tcW w:w="939" w:type="dxa"/>
            <w:tcBorders>
              <w:left w:val="nil"/>
              <w:bottom w:val="single" w:sz="4" w:space="0" w:color="auto"/>
            </w:tcBorders>
            <w:shd w:val="clear" w:color="auto" w:fill="DBE5F1"/>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4-7</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Республика Корея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524</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6-9</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Швейцария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521</w:t>
            </w:r>
          </w:p>
        </w:tc>
        <w:tc>
          <w:tcPr>
            <w:tcW w:w="939" w:type="dxa"/>
            <w:tcBorders>
              <w:left w:val="nil"/>
              <w:bottom w:val="single" w:sz="4" w:space="0" w:color="auto"/>
            </w:tcBorders>
            <w:shd w:val="clear" w:color="auto" w:fill="DBE5F1"/>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7-10</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Эстония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520</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7-10</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Канада</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516</w:t>
            </w:r>
          </w:p>
        </w:tc>
        <w:tc>
          <w:tcPr>
            <w:tcW w:w="939" w:type="dxa"/>
            <w:tcBorders>
              <w:left w:val="nil"/>
              <w:bottom w:val="single" w:sz="4" w:space="0" w:color="auto"/>
            </w:tcBorders>
            <w:shd w:val="clear" w:color="auto" w:fill="DBE5F1"/>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8-12</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Нидерланды</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512</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10-14</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Дания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511</w:t>
            </w:r>
          </w:p>
        </w:tc>
        <w:tc>
          <w:tcPr>
            <w:tcW w:w="939" w:type="dxa"/>
            <w:tcBorders>
              <w:left w:val="nil"/>
              <w:bottom w:val="single" w:sz="4" w:space="0" w:color="auto"/>
            </w:tcBorders>
            <w:shd w:val="clear" w:color="auto" w:fill="DBE5F1"/>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10-15</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Финляндия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511</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10-15</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Словения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510</w:t>
            </w:r>
          </w:p>
        </w:tc>
        <w:tc>
          <w:tcPr>
            <w:tcW w:w="939" w:type="dxa"/>
            <w:tcBorders>
              <w:left w:val="nil"/>
              <w:bottom w:val="single" w:sz="4" w:space="0" w:color="auto"/>
            </w:tcBorders>
            <w:shd w:val="clear" w:color="auto" w:fill="DBE5F1"/>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11-15</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Бельгия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507</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12-18</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Германия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506</w:t>
            </w:r>
          </w:p>
        </w:tc>
        <w:tc>
          <w:tcPr>
            <w:tcW w:w="939" w:type="dxa"/>
            <w:tcBorders>
              <w:left w:val="nil"/>
              <w:bottom w:val="single" w:sz="4" w:space="0" w:color="auto"/>
            </w:tcBorders>
            <w:shd w:val="clear" w:color="auto" w:fill="DBE5F1"/>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12-19</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Польша</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504</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14-19</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Ирландия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504</w:t>
            </w:r>
          </w:p>
        </w:tc>
        <w:tc>
          <w:tcPr>
            <w:tcW w:w="939" w:type="dxa"/>
            <w:tcBorders>
              <w:left w:val="nil"/>
              <w:bottom w:val="single" w:sz="4" w:space="0" w:color="auto"/>
            </w:tcBorders>
            <w:shd w:val="clear" w:color="auto" w:fill="DBE5F1"/>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15-19</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Норвегия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502</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16-20</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Австрия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497</w:t>
            </w:r>
          </w:p>
        </w:tc>
        <w:tc>
          <w:tcPr>
            <w:tcW w:w="939" w:type="dxa"/>
            <w:tcBorders>
              <w:left w:val="nil"/>
              <w:bottom w:val="single" w:sz="4" w:space="0" w:color="auto"/>
            </w:tcBorders>
            <w:shd w:val="clear" w:color="auto" w:fill="DBE5F1"/>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18-27</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Новая Зеландия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495</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20-28</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Вьетнам</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495</w:t>
            </w:r>
          </w:p>
        </w:tc>
        <w:tc>
          <w:tcPr>
            <w:tcW w:w="939" w:type="dxa"/>
            <w:tcBorders>
              <w:left w:val="nil"/>
              <w:bottom w:val="single" w:sz="4" w:space="0" w:color="auto"/>
            </w:tcBorders>
            <w:shd w:val="clear" w:color="auto" w:fill="DBE5F1"/>
          </w:tcPr>
          <w:p w:rsidR="00E37547" w:rsidRPr="00F61C44" w:rsidRDefault="00E37547" w:rsidP="00E37547">
            <w:pPr>
              <w:spacing w:line="360" w:lineRule="auto"/>
              <w:jc w:val="center"/>
              <w:rPr>
                <w:rFonts w:eastAsia="Calibri"/>
              </w:rPr>
            </w:pP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18-32</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rPr>
                <w:b/>
              </w:rP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b/>
              </w:rPr>
            </w:pPr>
            <w:r w:rsidRPr="00F61C44">
              <w:rPr>
                <w:rFonts w:eastAsia="Calibri"/>
                <w:b/>
              </w:rPr>
              <w:t>Россия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b/>
              </w:rPr>
            </w:pPr>
            <w:r w:rsidRPr="00F61C44">
              <w:rPr>
                <w:rFonts w:eastAsia="Calibri"/>
                <w:b/>
              </w:rPr>
              <w:t>494</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b/>
              </w:rPr>
            </w:pP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b/>
              </w:rPr>
            </w:pPr>
            <w:r w:rsidRPr="00F61C44">
              <w:rPr>
                <w:rFonts w:eastAsia="Calibri"/>
                <w:b/>
              </w:rPr>
              <w:t>20-30</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Швеция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494</w:t>
            </w:r>
          </w:p>
        </w:tc>
        <w:tc>
          <w:tcPr>
            <w:tcW w:w="939" w:type="dxa"/>
            <w:tcBorders>
              <w:left w:val="nil"/>
              <w:bottom w:val="single" w:sz="4" w:space="0" w:color="auto"/>
            </w:tcBorders>
            <w:shd w:val="clear" w:color="auto" w:fill="DBE5F1"/>
          </w:tcPr>
          <w:p w:rsidR="00E37547" w:rsidRPr="00F61C44" w:rsidRDefault="00E37547" w:rsidP="00E37547">
            <w:pPr>
              <w:spacing w:line="360" w:lineRule="auto"/>
              <w:jc w:val="center"/>
              <w:rPr>
                <w:rFonts w:eastAsia="Calibri"/>
              </w:rPr>
            </w:pP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20-30</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Австралия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494</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21-29</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Франция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493</w:t>
            </w:r>
          </w:p>
        </w:tc>
        <w:tc>
          <w:tcPr>
            <w:tcW w:w="939" w:type="dxa"/>
            <w:tcBorders>
              <w:left w:val="nil"/>
            </w:tcBorders>
            <w:shd w:val="clear" w:color="auto" w:fill="DBE5F1"/>
          </w:tcPr>
          <w:p w:rsidR="00E37547" w:rsidRPr="00F61C44" w:rsidRDefault="00E37547" w:rsidP="00E37547">
            <w:pPr>
              <w:spacing w:line="360" w:lineRule="auto"/>
              <w:jc w:val="center"/>
              <w:rPr>
                <w:rFonts w:eastAsia="Calibri"/>
              </w:rPr>
            </w:pP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21-30</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Великобритания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492</w:t>
            </w:r>
          </w:p>
        </w:tc>
        <w:tc>
          <w:tcPr>
            <w:tcW w:w="939"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21-31</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Чехия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492</w:t>
            </w:r>
          </w:p>
        </w:tc>
        <w:tc>
          <w:tcPr>
            <w:tcW w:w="939" w:type="dxa"/>
            <w:tcBorders>
              <w:left w:val="nil"/>
            </w:tcBorders>
            <w:shd w:val="clear" w:color="auto" w:fill="DBE5F1"/>
          </w:tcPr>
          <w:p w:rsidR="00E37547" w:rsidRPr="00F61C44" w:rsidRDefault="00E37547" w:rsidP="00E37547">
            <w:pPr>
              <w:spacing w:line="360" w:lineRule="auto"/>
              <w:jc w:val="center"/>
              <w:rPr>
                <w:rFonts w:eastAsia="Calibri"/>
              </w:rPr>
            </w:pP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21-31</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Португалия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492</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21-31</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Италия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490</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23-33</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Исландия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488</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27-33</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Испания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486</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29-34</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Люксембург</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486</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31-34</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Латвия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482</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32-36</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Мальта</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479</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34-38</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Литва</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478</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34-38</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Венгрия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477</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35-39</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Словакия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475</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35-39</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Израиль</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470</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37-41</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США</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470</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38-41</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Хорватия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464</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40-42</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Буэнос-Айрес (Аргентина)</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456</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40-44</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Греция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454</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42-43</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Румыния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444</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43-45</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Болгария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441</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44-46</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Кипр</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437</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45-46</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ОАЭ</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427</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47-48</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Чили</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423</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47-51</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Турция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420</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47-54</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Молдова</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420</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48-54</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Уругвай</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418</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49-55</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Черногория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418</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49-54</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Тринидад и Тобаго</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417</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50-55</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Таиланд</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415</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49-55</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Албания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413</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51-56</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Мексика</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408</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55-57</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Грузия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404</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56-59</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Катар</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402</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57-59</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Коста-Рика</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400</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57-60</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Ливан</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396</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58-61</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Колумбия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390</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60-63</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Перу</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387</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61-64</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Индонезия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386</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61-64</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Иордания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380</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63-65</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Бразилия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377</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64-65</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Македония</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371</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66-67</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Тунис</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367</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66-68</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Косово</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362</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67-69</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rPr>
              <w:t>Алжир</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360</w:t>
            </w:r>
          </w:p>
        </w:tc>
        <w:tc>
          <w:tcPr>
            <w:tcW w:w="939" w:type="dxa"/>
            <w:tcBorders>
              <w:left w:val="nil"/>
              <w:bottom w:val="single" w:sz="4" w:space="0" w:color="auto"/>
            </w:tcBorders>
            <w:shd w:val="clear" w:color="auto" w:fill="FFFFFF"/>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68-69</w:t>
            </w:r>
          </w:p>
        </w:tc>
      </w:tr>
      <w:tr w:rsidR="00E37547" w:rsidRPr="00F61C44" w:rsidTr="00E37547">
        <w:trPr>
          <w:cantSplit/>
          <w:trHeight w:val="20"/>
          <w:jc w:val="center"/>
        </w:trPr>
        <w:tc>
          <w:tcPr>
            <w:tcW w:w="380" w:type="dxa"/>
            <w:shd w:val="clear" w:color="auto" w:fill="DBE5F1"/>
          </w:tcPr>
          <w:p w:rsidR="00E37547" w:rsidRPr="00F61C44" w:rsidRDefault="00E37547"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Доминиканская Республика</w:t>
            </w:r>
          </w:p>
        </w:tc>
        <w:tc>
          <w:tcPr>
            <w:tcW w:w="552" w:type="dxa"/>
            <w:tcBorders>
              <w:right w:val="nil"/>
            </w:tcBorders>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328</w:t>
            </w:r>
          </w:p>
        </w:tc>
        <w:tc>
          <w:tcPr>
            <w:tcW w:w="939" w:type="dxa"/>
            <w:tcBorders>
              <w:left w:val="nil"/>
            </w:tcBorders>
            <w:shd w:val="clear" w:color="auto" w:fill="DBE5F1"/>
          </w:tcPr>
          <w:p w:rsidR="00E37547" w:rsidRPr="00F61C44" w:rsidRDefault="00E37547" w:rsidP="00E37547">
            <w:pPr>
              <w:spacing w:line="360" w:lineRule="auto"/>
              <w:ind w:left="-53"/>
              <w:jc w:val="center"/>
              <w:rPr>
                <w:rFonts w:eastAsia="Calibri"/>
              </w:rPr>
            </w:pPr>
            <w:r w:rsidRPr="00F61C44">
              <w:rPr>
                <w:rFonts w:eastAsia="Calibri"/>
                <w:color w:val="000000"/>
              </w:rPr>
              <w:t>i</w:t>
            </w:r>
          </w:p>
        </w:tc>
        <w:tc>
          <w:tcPr>
            <w:tcW w:w="2650" w:type="dxa"/>
            <w:shd w:val="clear" w:color="auto" w:fill="DBE5F1"/>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rPr>
            </w:pPr>
            <w:r w:rsidRPr="00F61C44">
              <w:rPr>
                <w:rFonts w:eastAsia="Calibri"/>
              </w:rPr>
              <w:t>70</w:t>
            </w:r>
          </w:p>
        </w:tc>
      </w:tr>
    </w:tbl>
    <w:p w:rsidR="00E37547" w:rsidRDefault="00E37547" w:rsidP="00E37547">
      <w:pPr>
        <w:widowControl w:val="0"/>
        <w:spacing w:line="360" w:lineRule="auto"/>
        <w:ind w:left="176" w:right="-108"/>
        <w:jc w:val="both"/>
        <w:rPr>
          <w:rFonts w:cs="Arial"/>
          <w:color w:val="000000"/>
        </w:rPr>
      </w:pPr>
    </w:p>
    <w:p w:rsidR="00E37547" w:rsidRPr="00060E96" w:rsidRDefault="00E37547" w:rsidP="00E37547">
      <w:pPr>
        <w:widowControl w:val="0"/>
        <w:spacing w:line="360" w:lineRule="auto"/>
        <w:ind w:left="176" w:right="-108"/>
        <w:jc w:val="both"/>
        <w:rPr>
          <w:rFonts w:ascii="Calibri" w:hAnsi="Calibri" w:cs="Arial"/>
          <w:color w:val="000000"/>
        </w:rPr>
      </w:pPr>
      <w:r w:rsidRPr="00060E96">
        <w:rPr>
          <w:rFonts w:ascii="ISC Frutiger" w:hAnsi="ISC Frutiger" w:cs="Arial"/>
          <w:color w:val="000000"/>
        </w:rPr>
        <w:t>h</w:t>
      </w:r>
      <w:r w:rsidRPr="00060E96">
        <w:rPr>
          <w:rFonts w:ascii="Calibri" w:hAnsi="Calibri" w:cs="Arial"/>
          <w:color w:val="000000"/>
        </w:rPr>
        <w:t xml:space="preserve">  </w:t>
      </w:r>
      <w:r w:rsidRPr="00060E96">
        <w:t xml:space="preserve">Средний балл статистически значимо </w:t>
      </w:r>
      <w:r w:rsidRPr="00060E96">
        <w:rPr>
          <w:b/>
        </w:rPr>
        <w:t>выше</w:t>
      </w:r>
      <w:r w:rsidRPr="00060E96">
        <w:t xml:space="preserve"> среднего балла по странам ОЭСР.</w:t>
      </w:r>
    </w:p>
    <w:p w:rsidR="00E37547" w:rsidRPr="00060E96" w:rsidRDefault="00E37547" w:rsidP="00E37547">
      <w:pPr>
        <w:spacing w:line="360" w:lineRule="auto"/>
        <w:ind w:left="182"/>
        <w:rPr>
          <w:rFonts w:eastAsia="Calibri"/>
        </w:rPr>
      </w:pPr>
      <w:r w:rsidRPr="00060E96">
        <w:rPr>
          <w:rFonts w:ascii="ISC Frutiger" w:eastAsia="Calibri" w:hAnsi="ISC Frutiger" w:cs="Arial"/>
          <w:color w:val="000000"/>
        </w:rPr>
        <w:t>i</w:t>
      </w:r>
      <w:r w:rsidRPr="00060E96">
        <w:rPr>
          <w:rFonts w:ascii="Calibri" w:eastAsia="Calibri" w:hAnsi="Calibri" w:cs="Arial"/>
          <w:color w:val="000000"/>
        </w:rPr>
        <w:t xml:space="preserve">    </w:t>
      </w:r>
      <w:r w:rsidRPr="00060E96">
        <w:rPr>
          <w:rFonts w:eastAsia="Calibri"/>
        </w:rPr>
        <w:t xml:space="preserve">Средний балл статистически значимо </w:t>
      </w:r>
      <w:r w:rsidRPr="00060E96">
        <w:rPr>
          <w:rFonts w:eastAsia="Calibri"/>
          <w:b/>
        </w:rPr>
        <w:t>ниже</w:t>
      </w:r>
      <w:r w:rsidRPr="00060E96">
        <w:rPr>
          <w:rFonts w:eastAsia="Calibri"/>
        </w:rPr>
        <w:t xml:space="preserve"> среднего балла по странам ОЭСР.</w:t>
      </w:r>
    </w:p>
    <w:p w:rsidR="00E37547" w:rsidRPr="00060E96" w:rsidRDefault="00E37547" w:rsidP="00E37547">
      <w:pPr>
        <w:spacing w:line="360" w:lineRule="auto"/>
        <w:jc w:val="center"/>
      </w:pPr>
    </w:p>
    <w:p w:rsidR="00E37547" w:rsidRPr="00F61C44" w:rsidRDefault="00E37547" w:rsidP="00E37547">
      <w:pPr>
        <w:spacing w:line="360" w:lineRule="auto"/>
        <w:ind w:right="-108"/>
        <w:jc w:val="right"/>
        <w:rPr>
          <w:rFonts w:eastAsia="Calibri"/>
          <w:b/>
          <w:bCs/>
        </w:rPr>
      </w:pPr>
      <w:r w:rsidRPr="00F61C44">
        <w:rPr>
          <w:b/>
        </w:rPr>
        <w:t>Таблица 9.</w:t>
      </w:r>
    </w:p>
    <w:p w:rsidR="00E37547" w:rsidRPr="00060E96" w:rsidRDefault="00E37547" w:rsidP="00E37547">
      <w:pPr>
        <w:spacing w:line="360" w:lineRule="auto"/>
        <w:ind w:right="-108"/>
        <w:jc w:val="center"/>
        <w:rPr>
          <w:rFonts w:eastAsia="Calibri"/>
          <w:bCs/>
        </w:rPr>
      </w:pPr>
      <w:r w:rsidRPr="00060E96">
        <w:rPr>
          <w:rFonts w:eastAsia="Calibri"/>
          <w:bCs/>
        </w:rPr>
        <w:t>Результаты стран по читательской грамотности</w:t>
      </w:r>
    </w:p>
    <w:tbl>
      <w:tblPr>
        <w:tblW w:w="6074" w:type="dxa"/>
        <w:jc w:val="center"/>
        <w:tblInd w:w="-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0"/>
        <w:gridCol w:w="1867"/>
        <w:gridCol w:w="620"/>
        <w:gridCol w:w="415"/>
        <w:gridCol w:w="2792"/>
      </w:tblGrid>
      <w:tr w:rsidR="00E37547" w:rsidRPr="00F61C44" w:rsidTr="00E37547">
        <w:trPr>
          <w:trHeight w:val="151"/>
          <w:tblHeader/>
          <w:jc w:val="center"/>
        </w:trPr>
        <w:tc>
          <w:tcPr>
            <w:tcW w:w="380" w:type="dxa"/>
            <w:tcBorders>
              <w:bottom w:val="single" w:sz="4" w:space="0" w:color="auto"/>
            </w:tcBorders>
            <w:shd w:val="clear" w:color="auto" w:fill="D99594"/>
          </w:tcPr>
          <w:p w:rsidR="00E37547" w:rsidRPr="00F61C44" w:rsidRDefault="00E37547" w:rsidP="00E37547">
            <w:pPr>
              <w:spacing w:line="360" w:lineRule="auto"/>
              <w:jc w:val="center"/>
              <w:rPr>
                <w:rFonts w:eastAsia="Calibri"/>
                <w:b/>
                <w:bCs/>
              </w:rPr>
            </w:pPr>
          </w:p>
        </w:tc>
        <w:tc>
          <w:tcPr>
            <w:tcW w:w="1867" w:type="dxa"/>
            <w:tcBorders>
              <w:bottom w:val="single" w:sz="4" w:space="0" w:color="auto"/>
            </w:tcBorders>
            <w:shd w:val="clear" w:color="auto" w:fill="D99594"/>
            <w:noWrap/>
            <w:tcMar>
              <w:top w:w="15" w:type="dxa"/>
              <w:left w:w="15" w:type="dxa"/>
              <w:bottom w:w="0" w:type="dxa"/>
              <w:right w:w="15" w:type="dxa"/>
            </w:tcMar>
            <w:vAlign w:val="center"/>
          </w:tcPr>
          <w:p w:rsidR="00E37547" w:rsidRPr="00F61C44" w:rsidRDefault="00E37547" w:rsidP="00E37547">
            <w:pPr>
              <w:spacing w:line="360" w:lineRule="auto"/>
              <w:jc w:val="center"/>
              <w:rPr>
                <w:rFonts w:eastAsia="Calibri"/>
                <w:b/>
                <w:bCs/>
              </w:rPr>
            </w:pPr>
            <w:r w:rsidRPr="00F61C44">
              <w:rPr>
                <w:rFonts w:eastAsia="Calibri"/>
                <w:b/>
                <w:bCs/>
              </w:rPr>
              <w:t>Страна</w:t>
            </w:r>
          </w:p>
        </w:tc>
        <w:tc>
          <w:tcPr>
            <w:tcW w:w="1035" w:type="dxa"/>
            <w:gridSpan w:val="2"/>
            <w:tcBorders>
              <w:bottom w:val="single" w:sz="4" w:space="0" w:color="auto"/>
            </w:tcBorders>
            <w:shd w:val="clear" w:color="auto" w:fill="D99594"/>
            <w:vAlign w:val="center"/>
          </w:tcPr>
          <w:p w:rsidR="00E37547" w:rsidRPr="00F61C44" w:rsidRDefault="00E37547" w:rsidP="00E37547">
            <w:pPr>
              <w:spacing w:line="360" w:lineRule="auto"/>
              <w:jc w:val="center"/>
              <w:rPr>
                <w:rFonts w:eastAsia="Calibri"/>
                <w:b/>
                <w:bCs/>
              </w:rPr>
            </w:pPr>
            <w:r w:rsidRPr="00F61C44">
              <w:rPr>
                <w:rFonts w:eastAsia="Calibri"/>
                <w:b/>
                <w:bCs/>
              </w:rPr>
              <w:t>Средний балл</w:t>
            </w:r>
          </w:p>
        </w:tc>
        <w:tc>
          <w:tcPr>
            <w:tcW w:w="2792" w:type="dxa"/>
            <w:tcBorders>
              <w:bottom w:val="single" w:sz="4" w:space="0" w:color="auto"/>
            </w:tcBorders>
            <w:shd w:val="clear" w:color="auto" w:fill="D99594"/>
            <w:vAlign w:val="center"/>
          </w:tcPr>
          <w:p w:rsidR="00E37547" w:rsidRPr="00F61C44" w:rsidRDefault="00E37547" w:rsidP="00E37547">
            <w:pPr>
              <w:spacing w:line="360" w:lineRule="auto"/>
              <w:jc w:val="center"/>
              <w:rPr>
                <w:rFonts w:eastAsia="Arial Unicode MS"/>
                <w:b/>
                <w:bCs/>
              </w:rPr>
            </w:pPr>
            <w:r w:rsidRPr="00F61C44">
              <w:rPr>
                <w:rFonts w:eastAsia="Calibri"/>
                <w:b/>
                <w:bCs/>
              </w:rPr>
              <w:t>Место страны среди других стран</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Сингапур</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535</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Гонконг (Китай)</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527</w:t>
            </w:r>
          </w:p>
        </w:tc>
        <w:tc>
          <w:tcPr>
            <w:tcW w:w="415" w:type="dxa"/>
            <w:tcBorders>
              <w:left w:val="nil"/>
              <w:bottom w:val="single" w:sz="4" w:space="0" w:color="auto"/>
            </w:tcBorders>
            <w:shd w:val="clear" w:color="auto" w:fill="F2DBDB"/>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2-5</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Канада</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527</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2-4</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Финляндия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526</w:t>
            </w:r>
          </w:p>
        </w:tc>
        <w:tc>
          <w:tcPr>
            <w:tcW w:w="415" w:type="dxa"/>
            <w:tcBorders>
              <w:left w:val="nil"/>
              <w:bottom w:val="single" w:sz="4" w:space="0" w:color="auto"/>
            </w:tcBorders>
            <w:shd w:val="clear" w:color="auto" w:fill="F2DBDB"/>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2-5</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Ирландия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521</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4-8</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Эстония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519</w:t>
            </w:r>
          </w:p>
        </w:tc>
        <w:tc>
          <w:tcPr>
            <w:tcW w:w="415" w:type="dxa"/>
            <w:tcBorders>
              <w:left w:val="nil"/>
              <w:bottom w:val="single" w:sz="4" w:space="0" w:color="auto"/>
            </w:tcBorders>
            <w:shd w:val="clear" w:color="auto" w:fill="F2DBDB"/>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5-8</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Республика Корея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517</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Япония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516</w:t>
            </w:r>
          </w:p>
        </w:tc>
        <w:tc>
          <w:tcPr>
            <w:tcW w:w="415" w:type="dxa"/>
            <w:tcBorders>
              <w:left w:val="nil"/>
              <w:bottom w:val="single" w:sz="4" w:space="0" w:color="auto"/>
            </w:tcBorders>
            <w:shd w:val="clear" w:color="auto" w:fill="F2DBDB"/>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5-10</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Норвегия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513</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7-11</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Новая Зеландия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509</w:t>
            </w:r>
          </w:p>
        </w:tc>
        <w:tc>
          <w:tcPr>
            <w:tcW w:w="415" w:type="dxa"/>
            <w:tcBorders>
              <w:left w:val="nil"/>
              <w:bottom w:val="single" w:sz="4" w:space="0" w:color="auto"/>
            </w:tcBorders>
            <w:shd w:val="clear" w:color="auto" w:fill="F2DBDB"/>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9-14</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Германия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509</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8-15</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Макао (Китай)</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509</w:t>
            </w:r>
          </w:p>
        </w:tc>
        <w:tc>
          <w:tcPr>
            <w:tcW w:w="415" w:type="dxa"/>
            <w:tcBorders>
              <w:left w:val="nil"/>
              <w:bottom w:val="single" w:sz="4" w:space="0" w:color="auto"/>
            </w:tcBorders>
            <w:shd w:val="clear" w:color="auto" w:fill="F2DBDB"/>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10-13</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Польша</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506</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10-17</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Словения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505</w:t>
            </w:r>
          </w:p>
        </w:tc>
        <w:tc>
          <w:tcPr>
            <w:tcW w:w="415" w:type="dxa"/>
            <w:tcBorders>
              <w:left w:val="nil"/>
              <w:bottom w:val="single" w:sz="4" w:space="0" w:color="auto"/>
            </w:tcBorders>
            <w:shd w:val="clear" w:color="auto" w:fill="F2DBDB"/>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12-17</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Нидерланды</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503</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12-21</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Австралия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503</w:t>
            </w:r>
          </w:p>
        </w:tc>
        <w:tc>
          <w:tcPr>
            <w:tcW w:w="415" w:type="dxa"/>
            <w:tcBorders>
              <w:left w:val="nil"/>
              <w:bottom w:val="single" w:sz="4" w:space="0" w:color="auto"/>
            </w:tcBorders>
            <w:shd w:val="clear" w:color="auto" w:fill="F2DBDB"/>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13-19</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Швеция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500</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13-26</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Дания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500</w:t>
            </w:r>
          </w:p>
        </w:tc>
        <w:tc>
          <w:tcPr>
            <w:tcW w:w="415" w:type="dxa"/>
            <w:tcBorders>
              <w:left w:val="nil"/>
              <w:bottom w:val="single" w:sz="4" w:space="0" w:color="auto"/>
            </w:tcBorders>
            <w:shd w:val="clear" w:color="auto" w:fill="F2DBDB"/>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14-25</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Франция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499</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15-26</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Бельгия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499</w:t>
            </w:r>
          </w:p>
        </w:tc>
        <w:tc>
          <w:tcPr>
            <w:tcW w:w="415" w:type="dxa"/>
            <w:tcBorders>
              <w:left w:val="nil"/>
              <w:bottom w:val="single" w:sz="4" w:space="0" w:color="auto"/>
            </w:tcBorders>
            <w:shd w:val="clear" w:color="auto" w:fill="F2DBDB"/>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16-26</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Португалия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498</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16-27</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Великобритания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498</w:t>
            </w:r>
          </w:p>
        </w:tc>
        <w:tc>
          <w:tcPr>
            <w:tcW w:w="415" w:type="dxa"/>
            <w:tcBorders>
              <w:left w:val="nil"/>
              <w:bottom w:val="single" w:sz="4" w:space="0" w:color="auto"/>
            </w:tcBorders>
            <w:shd w:val="clear" w:color="auto" w:fill="F2DBDB"/>
          </w:tcPr>
          <w:p w:rsidR="00E37547" w:rsidRPr="00F61C44" w:rsidRDefault="00E37547" w:rsidP="00E37547">
            <w:pPr>
              <w:spacing w:line="360" w:lineRule="auto"/>
              <w:jc w:val="center"/>
              <w:rPr>
                <w:rFonts w:eastAsia="Calibri"/>
              </w:rPr>
            </w:pPr>
            <w:r w:rsidRPr="00F61C44">
              <w:rPr>
                <w:rFonts w:eastAsia="Calibri"/>
                <w:color w:val="000000"/>
              </w:rPr>
              <w:t>h</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16-27</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Тайвань</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497</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17-27</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США</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497</w:t>
            </w:r>
          </w:p>
        </w:tc>
        <w:tc>
          <w:tcPr>
            <w:tcW w:w="415" w:type="dxa"/>
            <w:tcBorders>
              <w:left w:val="nil"/>
              <w:bottom w:val="single" w:sz="4" w:space="0" w:color="auto"/>
            </w:tcBorders>
            <w:shd w:val="clear" w:color="auto" w:fill="F2DBDB"/>
          </w:tcPr>
          <w:p w:rsidR="00E37547" w:rsidRPr="00F61C44" w:rsidRDefault="00E37547" w:rsidP="00E37547">
            <w:pPr>
              <w:spacing w:line="360" w:lineRule="auto"/>
              <w:jc w:val="center"/>
              <w:rPr>
                <w:rFonts w:eastAsia="Calibri"/>
              </w:rPr>
            </w:pP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16-28</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Испания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496</w:t>
            </w:r>
          </w:p>
        </w:tc>
        <w:tc>
          <w:tcPr>
            <w:tcW w:w="415" w:type="dxa"/>
            <w:tcBorders>
              <w:left w:val="nil"/>
              <w:bottom w:val="single" w:sz="4" w:space="0" w:color="auto"/>
            </w:tcBorders>
            <w:shd w:val="clear" w:color="auto" w:fill="FFFFFF"/>
          </w:tcPr>
          <w:p w:rsidR="00E37547" w:rsidRPr="00F61C44" w:rsidRDefault="00E37547" w:rsidP="00E37547">
            <w:pPr>
              <w:spacing w:line="360" w:lineRule="auto"/>
              <w:jc w:val="center"/>
              <w:rPr>
                <w:rFonts w:eastAsia="Calibri"/>
              </w:rPr>
            </w:pP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19-28</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rPr>
                <w:b/>
              </w:rP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b/>
                <w:position w:val="2"/>
              </w:rPr>
            </w:pPr>
            <w:r w:rsidRPr="00F61C44">
              <w:rPr>
                <w:rFonts w:eastAsia="Calibri"/>
                <w:b/>
                <w:position w:val="2"/>
              </w:rPr>
              <w:t>Россия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b/>
                <w:position w:val="2"/>
              </w:rPr>
            </w:pPr>
            <w:r w:rsidRPr="00F61C44">
              <w:rPr>
                <w:rFonts w:eastAsia="Calibri"/>
                <w:b/>
                <w:position w:val="2"/>
              </w:rPr>
              <w:t>495</w:t>
            </w:r>
          </w:p>
        </w:tc>
        <w:tc>
          <w:tcPr>
            <w:tcW w:w="415" w:type="dxa"/>
            <w:tcBorders>
              <w:left w:val="nil"/>
            </w:tcBorders>
            <w:shd w:val="clear" w:color="auto" w:fill="F2DBDB"/>
          </w:tcPr>
          <w:p w:rsidR="00E37547" w:rsidRPr="00F61C44" w:rsidRDefault="00E37547" w:rsidP="00E37547">
            <w:pPr>
              <w:spacing w:line="360" w:lineRule="auto"/>
              <w:jc w:val="center"/>
              <w:rPr>
                <w:rFonts w:eastAsia="Calibri"/>
                <w:b/>
              </w:rPr>
            </w:pP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b/>
                <w:position w:val="2"/>
              </w:rPr>
            </w:pPr>
            <w:r w:rsidRPr="00F61C44">
              <w:rPr>
                <w:rFonts w:eastAsia="Calibri"/>
                <w:b/>
                <w:position w:val="2"/>
              </w:rPr>
              <w:t>19-30</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Китай</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494</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15-33</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Швейцария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492</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22-32</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Латвия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488</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28-34</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Чехия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487</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27-35</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Хорватия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487</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27-35</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Вьетнам</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487</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27-37</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Австрия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485</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29-37</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rPr>
                <w:b/>
              </w:rP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Италия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485</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b/>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29-37</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Исландия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482</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33-38</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Люксембург</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481</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33-38</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Израиль</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479</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32-39</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Буэнос-Айрес (Аргентина)</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475</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30-41</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Литва</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472</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38-41</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Венгрия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470</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38-41</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Греция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467</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38-42</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rPr>
                <w:b/>
              </w:rP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Чили</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459</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41-43</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Словакия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453</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42-43</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Мальта</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447</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44-45</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Кипр</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443</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44-46</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Уругвай</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437</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46-49</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Румыния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434</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46-52</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ОАЭ</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434</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46-50</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Болгария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432</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46-55</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Турция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428</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47-55</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Коста-Рика</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427</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49-55</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Тринидад и Тобаго</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427</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49-54</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Черногория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427</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49-54</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Колумбия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425</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50-55</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Мексика</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423</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51-55</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Молдова</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416</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55-57</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Таиланд</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409</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56-60</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Иордания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408</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57-61</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Бразилия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407</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57-61</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rPr>
            </w:pPr>
            <w:r w:rsidRPr="00F61C44">
              <w:rPr>
                <w:rFonts w:eastAsia="Calibri"/>
                <w:position w:val="2"/>
              </w:rPr>
              <w:t>Албания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405</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57-63</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Катар</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402</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60-63</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Грузия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401</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59-64</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Перу</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398</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61-64</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Индонезия</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397</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61-64</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Тунис</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361</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65-66</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Доминиканская Республика</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358</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65-67</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Македония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352</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67-69</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Алжир</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350</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67-70</w:t>
            </w:r>
          </w:p>
        </w:tc>
      </w:tr>
      <w:tr w:rsidR="00E37547" w:rsidRPr="00F61C44" w:rsidTr="00E37547">
        <w:trPr>
          <w:cantSplit/>
          <w:trHeight w:val="20"/>
          <w:jc w:val="center"/>
        </w:trPr>
        <w:tc>
          <w:tcPr>
            <w:tcW w:w="380" w:type="dxa"/>
            <w:tcBorders>
              <w:bottom w:val="single" w:sz="4" w:space="0" w:color="auto"/>
            </w:tcBorders>
            <w:shd w:val="clear" w:color="auto" w:fill="FFFFFF"/>
          </w:tcPr>
          <w:p w:rsidR="00E37547" w:rsidRPr="00F61C44" w:rsidRDefault="00E37547"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Косово</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347</w:t>
            </w:r>
          </w:p>
        </w:tc>
        <w:tc>
          <w:tcPr>
            <w:tcW w:w="415" w:type="dxa"/>
            <w:tcBorders>
              <w:left w:val="nil"/>
              <w:bottom w:val="single" w:sz="4" w:space="0" w:color="auto"/>
            </w:tcBorders>
            <w:shd w:val="clear" w:color="auto" w:fill="FFFFFF"/>
          </w:tcPr>
          <w:p w:rsidR="00E37547" w:rsidRPr="00F61C44" w:rsidRDefault="00E37547" w:rsidP="00E37547">
            <w:pPr>
              <w:spacing w:line="360" w:lineRule="auto"/>
              <w:ind w:left="-61"/>
              <w:jc w:val="center"/>
              <w:rPr>
                <w:rFonts w:eastAsia="Calibri"/>
              </w:rPr>
            </w:pPr>
            <w:r w:rsidRPr="00F61C44">
              <w:rPr>
                <w:rFonts w:eastAsia="Calibri"/>
                <w:color w:val="000000"/>
              </w:rPr>
              <w:t>i</w:t>
            </w:r>
          </w:p>
        </w:tc>
        <w:tc>
          <w:tcPr>
            <w:tcW w:w="2792" w:type="dxa"/>
            <w:tcBorders>
              <w:bottom w:val="single" w:sz="4" w:space="0" w:color="auto"/>
            </w:tcBorders>
            <w:shd w:val="clear" w:color="auto" w:fill="FFFFFF"/>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68-70</w:t>
            </w:r>
          </w:p>
        </w:tc>
      </w:tr>
      <w:tr w:rsidR="00E37547" w:rsidRPr="00F61C44" w:rsidTr="00E37547">
        <w:trPr>
          <w:cantSplit/>
          <w:trHeight w:val="20"/>
          <w:jc w:val="center"/>
        </w:trPr>
        <w:tc>
          <w:tcPr>
            <w:tcW w:w="380" w:type="dxa"/>
            <w:shd w:val="clear" w:color="auto" w:fill="F2DBDB"/>
          </w:tcPr>
          <w:p w:rsidR="00E37547" w:rsidRPr="00F61C44" w:rsidRDefault="00E37547"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rPr>
                <w:rFonts w:eastAsia="Calibri"/>
                <w:position w:val="2"/>
              </w:rPr>
            </w:pPr>
            <w:r w:rsidRPr="00F61C44">
              <w:rPr>
                <w:rFonts w:eastAsia="Calibri"/>
                <w:position w:val="2"/>
              </w:rPr>
              <w:t>Ливан</w:t>
            </w:r>
          </w:p>
        </w:tc>
        <w:tc>
          <w:tcPr>
            <w:tcW w:w="620" w:type="dxa"/>
            <w:tcBorders>
              <w:right w:val="nil"/>
            </w:tcBorders>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347</w:t>
            </w:r>
          </w:p>
        </w:tc>
        <w:tc>
          <w:tcPr>
            <w:tcW w:w="415" w:type="dxa"/>
            <w:tcBorders>
              <w:left w:val="nil"/>
            </w:tcBorders>
            <w:shd w:val="clear" w:color="auto" w:fill="F2DBDB"/>
          </w:tcPr>
          <w:p w:rsidR="00E37547" w:rsidRPr="00F61C44" w:rsidRDefault="00E37547" w:rsidP="00E37547">
            <w:pPr>
              <w:spacing w:line="360" w:lineRule="auto"/>
              <w:ind w:left="-61"/>
              <w:jc w:val="center"/>
              <w:rPr>
                <w:rFonts w:eastAsia="Calibri"/>
                <w:color w:val="000000"/>
              </w:rPr>
            </w:pPr>
            <w:r w:rsidRPr="00F61C44">
              <w:rPr>
                <w:rFonts w:eastAsia="Calibri"/>
                <w:color w:val="000000"/>
              </w:rPr>
              <w:t>i</w:t>
            </w:r>
          </w:p>
        </w:tc>
        <w:tc>
          <w:tcPr>
            <w:tcW w:w="2792" w:type="dxa"/>
            <w:shd w:val="clear" w:color="auto" w:fill="F2DBDB"/>
            <w:noWrap/>
            <w:tcMar>
              <w:top w:w="15" w:type="dxa"/>
              <w:left w:w="15" w:type="dxa"/>
              <w:bottom w:w="0" w:type="dxa"/>
              <w:right w:w="15" w:type="dxa"/>
            </w:tcMar>
            <w:vAlign w:val="bottom"/>
          </w:tcPr>
          <w:p w:rsidR="00E37547" w:rsidRPr="00F61C44" w:rsidRDefault="00E37547" w:rsidP="00E37547">
            <w:pPr>
              <w:spacing w:line="360" w:lineRule="auto"/>
              <w:jc w:val="center"/>
              <w:rPr>
                <w:rFonts w:eastAsia="Calibri"/>
                <w:position w:val="2"/>
              </w:rPr>
            </w:pPr>
            <w:r w:rsidRPr="00F61C44">
              <w:rPr>
                <w:rFonts w:eastAsia="Calibri"/>
                <w:position w:val="2"/>
              </w:rPr>
              <w:t>67-70</w:t>
            </w:r>
          </w:p>
        </w:tc>
      </w:tr>
    </w:tbl>
    <w:p w:rsidR="00E37547" w:rsidRPr="00060E96" w:rsidRDefault="00E37547" w:rsidP="00E37547">
      <w:pPr>
        <w:widowControl w:val="0"/>
        <w:spacing w:line="360" w:lineRule="auto"/>
        <w:ind w:left="34"/>
        <w:jc w:val="both"/>
        <w:rPr>
          <w:rFonts w:ascii="Calibri" w:hAnsi="Calibri" w:cs="Arial"/>
          <w:color w:val="000000"/>
        </w:rPr>
      </w:pPr>
      <w:r w:rsidRPr="00060E96">
        <w:rPr>
          <w:rFonts w:ascii="ISC Frutiger" w:hAnsi="ISC Frutiger" w:cs="Arial"/>
          <w:color w:val="000000"/>
        </w:rPr>
        <w:t>h</w:t>
      </w:r>
      <w:r w:rsidRPr="00060E96">
        <w:rPr>
          <w:rFonts w:ascii="Calibri" w:hAnsi="Calibri" w:cs="Arial"/>
          <w:color w:val="000000"/>
        </w:rPr>
        <w:t xml:space="preserve">  </w:t>
      </w:r>
      <w:r w:rsidRPr="00060E96">
        <w:t xml:space="preserve">Средний балл статистически значимо </w:t>
      </w:r>
      <w:r w:rsidRPr="00060E96">
        <w:rPr>
          <w:b/>
        </w:rPr>
        <w:t>выше</w:t>
      </w:r>
      <w:r w:rsidRPr="00060E96">
        <w:t xml:space="preserve"> среднего балла по странам ОЭСР.</w:t>
      </w:r>
    </w:p>
    <w:p w:rsidR="00E37547" w:rsidRPr="00060E96" w:rsidRDefault="00E37547" w:rsidP="00E37547">
      <w:pPr>
        <w:spacing w:line="360" w:lineRule="auto"/>
        <w:ind w:left="28"/>
        <w:rPr>
          <w:rFonts w:eastAsia="Calibri"/>
        </w:rPr>
      </w:pPr>
      <w:r w:rsidRPr="00060E96">
        <w:rPr>
          <w:rFonts w:ascii="ISC Frutiger" w:eastAsia="Calibri" w:hAnsi="ISC Frutiger" w:cs="Arial"/>
          <w:color w:val="000000"/>
        </w:rPr>
        <w:t>i</w:t>
      </w:r>
      <w:r w:rsidRPr="00060E96">
        <w:rPr>
          <w:rFonts w:ascii="Calibri" w:eastAsia="Calibri" w:hAnsi="Calibri" w:cs="Arial"/>
          <w:color w:val="000000"/>
        </w:rPr>
        <w:t xml:space="preserve">   </w:t>
      </w:r>
      <w:r w:rsidRPr="00060E96">
        <w:rPr>
          <w:rFonts w:eastAsia="Calibri"/>
        </w:rPr>
        <w:t xml:space="preserve">Средний балл статистически значимо </w:t>
      </w:r>
      <w:r w:rsidRPr="00060E96">
        <w:rPr>
          <w:rFonts w:eastAsia="Calibri"/>
          <w:b/>
        </w:rPr>
        <w:t>ниже</w:t>
      </w:r>
      <w:r w:rsidRPr="00060E96">
        <w:rPr>
          <w:rFonts w:eastAsia="Calibri"/>
        </w:rPr>
        <w:t xml:space="preserve"> среднего балла по странам ОЭСР.</w:t>
      </w:r>
    </w:p>
    <w:p w:rsidR="00E37547" w:rsidRPr="00060E96" w:rsidRDefault="00E37547" w:rsidP="00E37547">
      <w:pPr>
        <w:spacing w:line="360" w:lineRule="auto"/>
      </w:pPr>
    </w:p>
    <w:p w:rsidR="00E37547" w:rsidRPr="00060E96" w:rsidRDefault="00E37547" w:rsidP="00E37547">
      <w:pPr>
        <w:spacing w:line="360" w:lineRule="auto"/>
        <w:jc w:val="center"/>
      </w:pPr>
      <w:r w:rsidRPr="00060E96">
        <w:rPr>
          <w:noProof/>
        </w:rPr>
        <w:drawing>
          <wp:inline distT="0" distB="0" distL="0" distR="0" wp14:anchorId="7D4D6FC7" wp14:editId="1EC62BB7">
            <wp:extent cx="3848100" cy="2260890"/>
            <wp:effectExtent l="19050" t="0" r="0" b="0"/>
            <wp:docPr id="183929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cstate="print"/>
                    <a:srcRect/>
                    <a:stretch>
                      <a:fillRect/>
                    </a:stretch>
                  </pic:blipFill>
                  <pic:spPr bwMode="auto">
                    <a:xfrm>
                      <a:off x="0" y="0"/>
                      <a:ext cx="3852212" cy="2263306"/>
                    </a:xfrm>
                    <a:prstGeom prst="rect">
                      <a:avLst/>
                    </a:prstGeom>
                    <a:noFill/>
                    <a:ln w="9525">
                      <a:noFill/>
                      <a:miter lim="800000"/>
                      <a:headEnd/>
                      <a:tailEnd/>
                    </a:ln>
                  </pic:spPr>
                </pic:pic>
              </a:graphicData>
            </a:graphic>
          </wp:inline>
        </w:drawing>
      </w:r>
    </w:p>
    <w:p w:rsidR="00E37547" w:rsidRPr="00060E96" w:rsidRDefault="00E37547" w:rsidP="00E37547">
      <w:pPr>
        <w:spacing w:line="360" w:lineRule="auto"/>
        <w:ind w:firstLine="708"/>
        <w:jc w:val="both"/>
      </w:pPr>
      <w:r w:rsidRPr="00060E96">
        <w:t>Рисунок 1. Процентное распределение учащихся по уровням естественнонаучной грамотности.</w:t>
      </w:r>
    </w:p>
    <w:p w:rsidR="00E37547" w:rsidRPr="00060E96" w:rsidRDefault="00E37547" w:rsidP="00E37547">
      <w:pPr>
        <w:spacing w:line="360" w:lineRule="auto"/>
        <w:jc w:val="center"/>
      </w:pPr>
      <w:r w:rsidRPr="00060E96">
        <w:rPr>
          <w:noProof/>
        </w:rPr>
        <w:drawing>
          <wp:inline distT="0" distB="0" distL="0" distR="0" wp14:anchorId="074F03B2" wp14:editId="7D4D787C">
            <wp:extent cx="3819525" cy="2301136"/>
            <wp:effectExtent l="19050" t="0" r="9525" b="0"/>
            <wp:docPr id="183930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cstate="print"/>
                    <a:srcRect/>
                    <a:stretch>
                      <a:fillRect/>
                    </a:stretch>
                  </pic:blipFill>
                  <pic:spPr bwMode="auto">
                    <a:xfrm>
                      <a:off x="0" y="0"/>
                      <a:ext cx="3824270" cy="2303995"/>
                    </a:xfrm>
                    <a:prstGeom prst="rect">
                      <a:avLst/>
                    </a:prstGeom>
                    <a:noFill/>
                    <a:ln w="9525">
                      <a:noFill/>
                      <a:miter lim="800000"/>
                      <a:headEnd/>
                      <a:tailEnd/>
                    </a:ln>
                  </pic:spPr>
                </pic:pic>
              </a:graphicData>
            </a:graphic>
          </wp:inline>
        </w:drawing>
      </w:r>
    </w:p>
    <w:p w:rsidR="00E37547" w:rsidRPr="00060E96" w:rsidRDefault="00E37547" w:rsidP="00E37547">
      <w:pPr>
        <w:spacing w:line="360" w:lineRule="auto"/>
        <w:ind w:firstLine="708"/>
        <w:jc w:val="both"/>
      </w:pPr>
      <w:r w:rsidRPr="00060E96">
        <w:t>Рисунок 2. Процентное распределение учащихся по уровням математической грамотности.</w:t>
      </w:r>
    </w:p>
    <w:p w:rsidR="00E37547" w:rsidRPr="00060E96" w:rsidRDefault="00E37547" w:rsidP="00E37547">
      <w:pPr>
        <w:spacing w:line="360" w:lineRule="auto"/>
        <w:jc w:val="center"/>
      </w:pPr>
      <w:r w:rsidRPr="00060E96">
        <w:rPr>
          <w:noProof/>
        </w:rPr>
        <w:drawing>
          <wp:inline distT="0" distB="0" distL="0" distR="0" wp14:anchorId="6BCE52F3" wp14:editId="655133BA">
            <wp:extent cx="4581525" cy="2760216"/>
            <wp:effectExtent l="19050" t="0" r="0" b="0"/>
            <wp:docPr id="2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cstate="print"/>
                    <a:srcRect/>
                    <a:stretch>
                      <a:fillRect/>
                    </a:stretch>
                  </pic:blipFill>
                  <pic:spPr bwMode="auto">
                    <a:xfrm>
                      <a:off x="0" y="0"/>
                      <a:ext cx="4587216" cy="2763645"/>
                    </a:xfrm>
                    <a:prstGeom prst="rect">
                      <a:avLst/>
                    </a:prstGeom>
                    <a:noFill/>
                    <a:ln w="9525">
                      <a:noFill/>
                      <a:miter lim="800000"/>
                      <a:headEnd/>
                      <a:tailEnd/>
                    </a:ln>
                  </pic:spPr>
                </pic:pic>
              </a:graphicData>
            </a:graphic>
          </wp:inline>
        </w:drawing>
      </w:r>
    </w:p>
    <w:p w:rsidR="00E37547" w:rsidRPr="00060E96" w:rsidRDefault="00E37547" w:rsidP="00E37547">
      <w:pPr>
        <w:spacing w:line="360" w:lineRule="auto"/>
        <w:ind w:firstLine="708"/>
        <w:jc w:val="both"/>
        <w:rPr>
          <w:b/>
        </w:rPr>
      </w:pPr>
      <w:r w:rsidRPr="00060E96">
        <w:t>Рисунок 3. Процентное распределение учащихся по уровням читательской грамотности.</w:t>
      </w:r>
      <w:r w:rsidRPr="00060E96">
        <w:rPr>
          <w:b/>
        </w:rPr>
        <w:br w:type="page"/>
      </w:r>
    </w:p>
    <w:p w:rsidR="00E37547" w:rsidRPr="00060E96" w:rsidRDefault="00E37547" w:rsidP="00E37547">
      <w:pPr>
        <w:snapToGrid w:val="0"/>
        <w:spacing w:line="360" w:lineRule="auto"/>
        <w:ind w:firstLine="709"/>
        <w:jc w:val="center"/>
        <w:rPr>
          <w:b/>
        </w:rPr>
      </w:pPr>
      <w:r w:rsidRPr="00060E96">
        <w:rPr>
          <w:b/>
        </w:rPr>
        <w:t>2. Выявление тенденций изменения результатов по сравнению с данными исследования PISA 2000, 2003, 2006, 2009 и 2012 годов</w:t>
      </w:r>
    </w:p>
    <w:p w:rsidR="00E37547" w:rsidRDefault="00E37547" w:rsidP="00E37547">
      <w:pPr>
        <w:spacing w:line="360" w:lineRule="auto"/>
      </w:pPr>
    </w:p>
    <w:p w:rsidR="00E37547" w:rsidRPr="000B36FE" w:rsidRDefault="00E37547" w:rsidP="00E37547">
      <w:pPr>
        <w:spacing w:line="360" w:lineRule="auto"/>
        <w:ind w:firstLine="709"/>
        <w:jc w:val="both"/>
      </w:pPr>
      <w:r>
        <w:t>Анализируя тенденции изменения результатов по естественнонаучной грамотности (Рисунок 4.) можно заметить, что п</w:t>
      </w:r>
      <w:r w:rsidRPr="000B36FE">
        <w:t>о сравнению с предыдущим циклом исследования 2012 года средний балл российских уч</w:t>
      </w:r>
      <w:r>
        <w:t>ащихся практически не изменился</w:t>
      </w:r>
      <w:r w:rsidRPr="000B36FE">
        <w:t>. За полный цикл исследования по естественнонаучной грамотности за период с 2006 года по 2015 год наблюдается повышение среднего балла российских учащихся по естественнонаучной грамотности с 479 до 487 (на 8 баллов).</w:t>
      </w:r>
    </w:p>
    <w:p w:rsidR="00E37547" w:rsidRPr="00060E96" w:rsidRDefault="00E37547" w:rsidP="00E37547">
      <w:pPr>
        <w:spacing w:line="360" w:lineRule="auto"/>
        <w:ind w:firstLine="709"/>
        <w:jc w:val="center"/>
      </w:pPr>
      <w:r w:rsidRPr="00060E96">
        <w:rPr>
          <w:noProof/>
        </w:rPr>
        <w:drawing>
          <wp:inline distT="0" distB="0" distL="0" distR="0" wp14:anchorId="4CE2D99E" wp14:editId="35C36F6C">
            <wp:extent cx="3629025" cy="2163168"/>
            <wp:effectExtent l="19050" t="0" r="9525" b="0"/>
            <wp:docPr id="18393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srcRect/>
                    <a:stretch>
                      <a:fillRect/>
                    </a:stretch>
                  </pic:blipFill>
                  <pic:spPr bwMode="auto">
                    <a:xfrm>
                      <a:off x="0" y="0"/>
                      <a:ext cx="3628663" cy="2162952"/>
                    </a:xfrm>
                    <a:prstGeom prst="rect">
                      <a:avLst/>
                    </a:prstGeom>
                    <a:noFill/>
                    <a:ln w="9525">
                      <a:noFill/>
                      <a:miter lim="800000"/>
                      <a:headEnd/>
                      <a:tailEnd/>
                    </a:ln>
                  </pic:spPr>
                </pic:pic>
              </a:graphicData>
            </a:graphic>
          </wp:inline>
        </w:drawing>
      </w:r>
    </w:p>
    <w:p w:rsidR="00E37547" w:rsidRDefault="00E37547" w:rsidP="00E37547">
      <w:pPr>
        <w:spacing w:line="360" w:lineRule="auto"/>
        <w:ind w:firstLine="709"/>
        <w:jc w:val="both"/>
      </w:pPr>
      <w:r w:rsidRPr="00060E96">
        <w:t>Рисунок 4. Тенденция изменения среднего балла России по естественнонаучной грамотности.</w:t>
      </w:r>
    </w:p>
    <w:p w:rsidR="00E37547" w:rsidRDefault="00E37547" w:rsidP="00E37547">
      <w:pPr>
        <w:spacing w:line="360" w:lineRule="auto"/>
        <w:ind w:firstLine="709"/>
        <w:jc w:val="both"/>
      </w:pPr>
    </w:p>
    <w:p w:rsidR="00E37547" w:rsidRPr="000B36FE" w:rsidRDefault="00E37547" w:rsidP="00E37547">
      <w:pPr>
        <w:spacing w:line="360" w:lineRule="auto"/>
        <w:ind w:firstLine="709"/>
        <w:jc w:val="both"/>
      </w:pPr>
      <w:r w:rsidRPr="000B36FE">
        <w:t>За годы участия в программе PISA за период с 2003 года, т.е. года формирования шкалы математической грамотности, наблюдается повышение результатов российских учащихся по математической грамотности на 26 баллов.</w:t>
      </w:r>
    </w:p>
    <w:p w:rsidR="00E37547" w:rsidRPr="00060E96" w:rsidRDefault="00E37547" w:rsidP="00E37547">
      <w:pPr>
        <w:spacing w:line="360" w:lineRule="auto"/>
        <w:ind w:firstLine="709"/>
        <w:jc w:val="center"/>
      </w:pPr>
      <w:r w:rsidRPr="00060E96">
        <w:rPr>
          <w:noProof/>
        </w:rPr>
        <w:drawing>
          <wp:inline distT="0" distB="0" distL="0" distR="0" wp14:anchorId="2FAE0D87" wp14:editId="4349C1BE">
            <wp:extent cx="3686175" cy="2201470"/>
            <wp:effectExtent l="19050" t="0" r="9525" b="0"/>
            <wp:docPr id="18393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srcRect/>
                    <a:stretch>
                      <a:fillRect/>
                    </a:stretch>
                  </pic:blipFill>
                  <pic:spPr bwMode="auto">
                    <a:xfrm>
                      <a:off x="0" y="0"/>
                      <a:ext cx="3694521" cy="2206454"/>
                    </a:xfrm>
                    <a:prstGeom prst="rect">
                      <a:avLst/>
                    </a:prstGeom>
                    <a:noFill/>
                    <a:ln w="9525">
                      <a:noFill/>
                      <a:miter lim="800000"/>
                      <a:headEnd/>
                      <a:tailEnd/>
                    </a:ln>
                  </pic:spPr>
                </pic:pic>
              </a:graphicData>
            </a:graphic>
          </wp:inline>
        </w:drawing>
      </w:r>
    </w:p>
    <w:p w:rsidR="00E37547" w:rsidRDefault="00E37547" w:rsidP="00E37547">
      <w:pPr>
        <w:spacing w:line="360" w:lineRule="auto"/>
        <w:ind w:firstLine="709"/>
        <w:jc w:val="both"/>
      </w:pPr>
      <w:r w:rsidRPr="00060E96">
        <w:t>Рисунок 5. Тенденция изменения среднего балла России по математической грамотности.</w:t>
      </w:r>
    </w:p>
    <w:p w:rsidR="00E37547" w:rsidRDefault="00E37547" w:rsidP="00E37547">
      <w:pPr>
        <w:spacing w:line="360" w:lineRule="auto"/>
        <w:ind w:firstLine="709"/>
        <w:jc w:val="both"/>
      </w:pPr>
    </w:p>
    <w:p w:rsidR="00E37547" w:rsidRPr="00060E96" w:rsidRDefault="00E37547" w:rsidP="00E37547">
      <w:pPr>
        <w:spacing w:line="360" w:lineRule="auto"/>
        <w:ind w:firstLine="709"/>
        <w:jc w:val="both"/>
      </w:pPr>
      <w:r>
        <w:t>По читательской грамотности п</w:t>
      </w:r>
      <w:r w:rsidRPr="000B36FE">
        <w:t>о сравнению с 2000 годом (годом формирования шкалы по читательской грамотности) наблюдается значительное повышение среднего балла российских учащихся по читательской грамотности – на 33 балла (с 462 до 495 баллов), а по сравнению с 2009 годом (годом корректировки шкалы по читательской грамотности) – на 36 баллов.</w:t>
      </w:r>
    </w:p>
    <w:p w:rsidR="00E37547" w:rsidRPr="00060E96" w:rsidRDefault="00E37547" w:rsidP="00E37547">
      <w:pPr>
        <w:spacing w:line="360" w:lineRule="auto"/>
        <w:ind w:firstLine="709"/>
        <w:jc w:val="center"/>
      </w:pPr>
      <w:r w:rsidRPr="00060E96">
        <w:rPr>
          <w:noProof/>
        </w:rPr>
        <w:drawing>
          <wp:inline distT="0" distB="0" distL="0" distR="0" wp14:anchorId="4B0D9A48" wp14:editId="63E4917F">
            <wp:extent cx="3347924" cy="2038350"/>
            <wp:effectExtent l="19050" t="0" r="4876" b="0"/>
            <wp:docPr id="18393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srcRect/>
                    <a:stretch>
                      <a:fillRect/>
                    </a:stretch>
                  </pic:blipFill>
                  <pic:spPr bwMode="auto">
                    <a:xfrm>
                      <a:off x="0" y="0"/>
                      <a:ext cx="3355311" cy="2042848"/>
                    </a:xfrm>
                    <a:prstGeom prst="rect">
                      <a:avLst/>
                    </a:prstGeom>
                    <a:noFill/>
                    <a:ln w="9525">
                      <a:noFill/>
                      <a:miter lim="800000"/>
                      <a:headEnd/>
                      <a:tailEnd/>
                    </a:ln>
                  </pic:spPr>
                </pic:pic>
              </a:graphicData>
            </a:graphic>
          </wp:inline>
        </w:drawing>
      </w:r>
    </w:p>
    <w:p w:rsidR="00E37547" w:rsidRPr="00060E96" w:rsidRDefault="00E37547" w:rsidP="00E37547">
      <w:pPr>
        <w:spacing w:line="360" w:lineRule="auto"/>
        <w:ind w:firstLine="709"/>
        <w:jc w:val="both"/>
      </w:pPr>
      <w:r w:rsidRPr="00060E96">
        <w:t>Рисунок 6. Тенденция изменения среднего балла России по читательской грамотности.</w:t>
      </w:r>
      <w:r w:rsidRPr="00060E96">
        <w:br w:type="page"/>
      </w:r>
    </w:p>
    <w:p w:rsidR="00E37547" w:rsidRPr="00060E96" w:rsidRDefault="00E37547" w:rsidP="00E37547">
      <w:pPr>
        <w:snapToGrid w:val="0"/>
        <w:spacing w:after="60" w:line="360" w:lineRule="auto"/>
        <w:jc w:val="both"/>
      </w:pPr>
      <w:r w:rsidRPr="00060E96">
        <w:rPr>
          <w:noProof/>
        </w:rPr>
        <w:drawing>
          <wp:inline distT="0" distB="0" distL="0" distR="0" wp14:anchorId="22A7774B" wp14:editId="0D982FEC">
            <wp:extent cx="9251950" cy="4480543"/>
            <wp:effectExtent l="19050" t="0" r="6350" b="0"/>
            <wp:docPr id="18393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srcRect/>
                    <a:stretch>
                      <a:fillRect/>
                    </a:stretch>
                  </pic:blipFill>
                  <pic:spPr bwMode="auto">
                    <a:xfrm>
                      <a:off x="0" y="0"/>
                      <a:ext cx="9251950" cy="4480543"/>
                    </a:xfrm>
                    <a:prstGeom prst="rect">
                      <a:avLst/>
                    </a:prstGeom>
                    <a:noFill/>
                    <a:ln w="9525">
                      <a:noFill/>
                      <a:miter lim="800000"/>
                      <a:headEnd/>
                      <a:tailEnd/>
                    </a:ln>
                  </pic:spPr>
                </pic:pic>
              </a:graphicData>
            </a:graphic>
          </wp:inline>
        </w:drawing>
      </w:r>
      <w:r w:rsidRPr="00060E96">
        <w:t>Рисунок 7. Тенденции изменения средних процентов выполнения российскими учащимися заданий естественнонаучной грамотности по годам.</w:t>
      </w:r>
    </w:p>
    <w:p w:rsidR="00E37547" w:rsidRPr="00060E96" w:rsidRDefault="00E37547" w:rsidP="00E37547">
      <w:pPr>
        <w:snapToGrid w:val="0"/>
        <w:spacing w:after="60" w:line="360" w:lineRule="auto"/>
        <w:jc w:val="both"/>
      </w:pPr>
    </w:p>
    <w:p w:rsidR="00E37547" w:rsidRPr="00060E96" w:rsidRDefault="00E37547" w:rsidP="00E37547">
      <w:pPr>
        <w:snapToGrid w:val="0"/>
        <w:spacing w:after="60" w:line="360" w:lineRule="auto"/>
        <w:jc w:val="both"/>
        <w:sectPr w:rsidR="00E37547" w:rsidRPr="00060E96" w:rsidSect="00E37547">
          <w:footerReference w:type="default" r:id="rId173"/>
          <w:pgSz w:w="16838" w:h="11906" w:orient="landscape"/>
          <w:pgMar w:top="1134" w:right="567" w:bottom="1134" w:left="1701" w:header="708" w:footer="708" w:gutter="0"/>
          <w:cols w:space="708"/>
          <w:docGrid w:linePitch="360"/>
        </w:sectPr>
      </w:pPr>
    </w:p>
    <w:p w:rsidR="00E37547" w:rsidRPr="00060E96" w:rsidRDefault="00E37547" w:rsidP="00E37547">
      <w:pPr>
        <w:snapToGrid w:val="0"/>
        <w:spacing w:after="60" w:line="360" w:lineRule="auto"/>
        <w:jc w:val="both"/>
      </w:pPr>
      <w:r w:rsidRPr="00060E96">
        <w:rPr>
          <w:noProof/>
        </w:rPr>
        <w:drawing>
          <wp:inline distT="0" distB="0" distL="0" distR="0" wp14:anchorId="790998C8" wp14:editId="00372BD8">
            <wp:extent cx="9251950" cy="4458995"/>
            <wp:effectExtent l="19050" t="0" r="6350" b="0"/>
            <wp:docPr id="18393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srcRect/>
                    <a:stretch>
                      <a:fillRect/>
                    </a:stretch>
                  </pic:blipFill>
                  <pic:spPr bwMode="auto">
                    <a:xfrm>
                      <a:off x="0" y="0"/>
                      <a:ext cx="9251950" cy="4458995"/>
                    </a:xfrm>
                    <a:prstGeom prst="rect">
                      <a:avLst/>
                    </a:prstGeom>
                    <a:noFill/>
                    <a:ln w="9525">
                      <a:noFill/>
                      <a:miter lim="800000"/>
                      <a:headEnd/>
                      <a:tailEnd/>
                    </a:ln>
                  </pic:spPr>
                </pic:pic>
              </a:graphicData>
            </a:graphic>
          </wp:inline>
        </w:drawing>
      </w:r>
    </w:p>
    <w:p w:rsidR="00E37547" w:rsidRPr="00060E96" w:rsidRDefault="00E37547" w:rsidP="00E37547">
      <w:pPr>
        <w:snapToGrid w:val="0"/>
        <w:spacing w:after="60" w:line="360" w:lineRule="auto"/>
        <w:jc w:val="both"/>
      </w:pPr>
      <w:r w:rsidRPr="00060E96">
        <w:t>Рисунок 8. Тенденции изменения средних процентов выполнения российскими учащимися заданий математической грамотности по годам.</w:t>
      </w:r>
    </w:p>
    <w:p w:rsidR="00E37547" w:rsidRPr="00060E96" w:rsidRDefault="00E37547" w:rsidP="00E37547">
      <w:pPr>
        <w:snapToGrid w:val="0"/>
        <w:spacing w:after="60" w:line="360" w:lineRule="auto"/>
        <w:jc w:val="both"/>
      </w:pPr>
    </w:p>
    <w:p w:rsidR="00E37547" w:rsidRPr="00060E96" w:rsidRDefault="00E37547" w:rsidP="00E37547">
      <w:pPr>
        <w:snapToGrid w:val="0"/>
        <w:spacing w:after="60" w:line="360" w:lineRule="auto"/>
        <w:jc w:val="both"/>
        <w:sectPr w:rsidR="00E37547" w:rsidRPr="00060E96" w:rsidSect="00E37547">
          <w:pgSz w:w="16838" w:h="11906" w:orient="landscape"/>
          <w:pgMar w:top="1134" w:right="567" w:bottom="1134" w:left="1701" w:header="708" w:footer="708" w:gutter="0"/>
          <w:cols w:space="708"/>
          <w:docGrid w:linePitch="360"/>
        </w:sectPr>
      </w:pPr>
    </w:p>
    <w:p w:rsidR="00E37547" w:rsidRPr="00060E96" w:rsidRDefault="00E37547" w:rsidP="00E37547">
      <w:pPr>
        <w:snapToGrid w:val="0"/>
        <w:spacing w:after="60" w:line="360" w:lineRule="auto"/>
        <w:jc w:val="both"/>
      </w:pPr>
      <w:r w:rsidRPr="00060E96">
        <w:rPr>
          <w:noProof/>
        </w:rPr>
        <w:drawing>
          <wp:inline distT="0" distB="0" distL="0" distR="0" wp14:anchorId="5C3AC1D9" wp14:editId="552B7E25">
            <wp:extent cx="9251950" cy="4649882"/>
            <wp:effectExtent l="19050" t="0" r="635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srcRect/>
                    <a:stretch>
                      <a:fillRect/>
                    </a:stretch>
                  </pic:blipFill>
                  <pic:spPr bwMode="auto">
                    <a:xfrm>
                      <a:off x="0" y="0"/>
                      <a:ext cx="9251950" cy="4649882"/>
                    </a:xfrm>
                    <a:prstGeom prst="rect">
                      <a:avLst/>
                    </a:prstGeom>
                    <a:noFill/>
                    <a:ln w="9525">
                      <a:noFill/>
                      <a:miter lim="800000"/>
                      <a:headEnd/>
                      <a:tailEnd/>
                    </a:ln>
                  </pic:spPr>
                </pic:pic>
              </a:graphicData>
            </a:graphic>
          </wp:inline>
        </w:drawing>
      </w:r>
    </w:p>
    <w:p w:rsidR="00E37547" w:rsidRPr="00060E96" w:rsidRDefault="00E37547" w:rsidP="00E37547">
      <w:pPr>
        <w:snapToGrid w:val="0"/>
        <w:spacing w:after="60" w:line="360" w:lineRule="auto"/>
        <w:jc w:val="both"/>
      </w:pPr>
      <w:r w:rsidRPr="00060E96">
        <w:t>Рисунок 9. Тенденции изменения средних процентов выполнения российскими учащимися заданий читательской грамотности по годам.</w:t>
      </w:r>
    </w:p>
    <w:p w:rsidR="00E37547" w:rsidRPr="00060E96" w:rsidRDefault="00E37547" w:rsidP="00E37547">
      <w:pPr>
        <w:snapToGrid w:val="0"/>
        <w:spacing w:after="60" w:line="360" w:lineRule="auto"/>
        <w:jc w:val="both"/>
      </w:pPr>
    </w:p>
    <w:p w:rsidR="00E37547" w:rsidRPr="00060E96" w:rsidRDefault="00E37547" w:rsidP="00E37547">
      <w:pPr>
        <w:snapToGrid w:val="0"/>
        <w:spacing w:after="60" w:line="360" w:lineRule="auto"/>
        <w:jc w:val="both"/>
        <w:sectPr w:rsidR="00E37547" w:rsidRPr="00060E96" w:rsidSect="00E37547">
          <w:pgSz w:w="16838" w:h="11906" w:orient="landscape"/>
          <w:pgMar w:top="1134" w:right="567" w:bottom="1134" w:left="1701" w:header="708" w:footer="708" w:gutter="0"/>
          <w:cols w:space="708"/>
          <w:docGrid w:linePitch="360"/>
        </w:sectPr>
      </w:pPr>
    </w:p>
    <w:p w:rsidR="00E37547" w:rsidRPr="00060E96" w:rsidRDefault="00E37547" w:rsidP="00E37547">
      <w:pPr>
        <w:snapToGrid w:val="0"/>
        <w:spacing w:after="60" w:line="360" w:lineRule="auto"/>
        <w:ind w:firstLine="709"/>
        <w:jc w:val="center"/>
        <w:rPr>
          <w:b/>
        </w:rPr>
      </w:pPr>
      <w:r w:rsidRPr="00060E96">
        <w:rPr>
          <w:b/>
        </w:rPr>
        <w:t>3. Анализ результатов анкетирования учащихся и администрации образовательных организаций</w:t>
      </w:r>
    </w:p>
    <w:p w:rsidR="00E37547" w:rsidRPr="00060E96" w:rsidRDefault="00E37547" w:rsidP="00E37547">
      <w:pPr>
        <w:snapToGrid w:val="0"/>
        <w:spacing w:after="60" w:line="360" w:lineRule="auto"/>
        <w:ind w:firstLine="709"/>
        <w:jc w:val="both"/>
        <w:rPr>
          <w:b/>
        </w:rPr>
      </w:pPr>
      <w:r w:rsidRPr="00060E96">
        <w:rPr>
          <w:b/>
        </w:rPr>
        <w:t>3.1. Формулирование и проверка гипотез о связи отдельных факторов с результатами тестирования</w:t>
      </w:r>
    </w:p>
    <w:p w:rsidR="00E37547" w:rsidRPr="00060E96" w:rsidRDefault="00E37547" w:rsidP="00E37547">
      <w:pPr>
        <w:spacing w:line="360" w:lineRule="auto"/>
        <w:ind w:firstLine="709"/>
        <w:jc w:val="both"/>
        <w:rPr>
          <w:b/>
        </w:rPr>
      </w:pPr>
      <w:r w:rsidRPr="00060E96">
        <w:rPr>
          <w:u w:val="single"/>
        </w:rPr>
        <w:t>Гипотеза 1</w:t>
      </w:r>
      <w:r w:rsidRPr="00060E96">
        <w:t>:</w:t>
      </w:r>
      <w:r w:rsidRPr="00060E96">
        <w:rPr>
          <w:b/>
        </w:rPr>
        <w:t xml:space="preserve"> </w:t>
      </w:r>
      <w:r w:rsidRPr="00060E96">
        <w:t>Результаты тестирования по естественнонаучной грамотности связаны с полом учащихся.</w:t>
      </w:r>
    </w:p>
    <w:p w:rsidR="00E37547" w:rsidRPr="00060E96" w:rsidRDefault="00E37547" w:rsidP="00E37547">
      <w:pPr>
        <w:spacing w:line="360" w:lineRule="auto"/>
        <w:ind w:firstLine="709"/>
        <w:contextualSpacing/>
        <w:jc w:val="both"/>
        <w:rPr>
          <w:rFonts w:eastAsia="Calibri"/>
        </w:rPr>
      </w:pPr>
      <w:r w:rsidRPr="00060E96">
        <w:rPr>
          <w:rFonts w:eastAsia="Calibri"/>
          <w:u w:val="single"/>
        </w:rPr>
        <w:t>Результаты проверки гипотезы</w:t>
      </w:r>
      <w:r w:rsidRPr="00060E96">
        <w:rPr>
          <w:rFonts w:eastAsia="Calibri"/>
        </w:rPr>
        <w:t xml:space="preserve"> о связи между полом учащегося и результатами тестирования по естественнонаучной грамотности </w:t>
      </w:r>
      <w:r w:rsidRPr="00060E96">
        <w:t>представлены на рисунке</w:t>
      </w:r>
      <w:r w:rsidRPr="00060E96">
        <w:rPr>
          <w:rFonts w:eastAsia="Calibri"/>
        </w:rPr>
        <w:t xml:space="preserve"> </w:t>
      </w:r>
      <w:r>
        <w:rPr>
          <w:rFonts w:eastAsia="Calibri"/>
        </w:rPr>
        <w:t>10</w:t>
      </w:r>
      <w:r w:rsidRPr="00060E96">
        <w:rPr>
          <w:rFonts w:eastAsia="Calibri"/>
        </w:rPr>
        <w:t>.</w:t>
      </w:r>
    </w:p>
    <w:p w:rsidR="00E37547" w:rsidRPr="00060E96" w:rsidRDefault="00E37547" w:rsidP="00E37547">
      <w:pPr>
        <w:spacing w:line="360" w:lineRule="auto"/>
        <w:ind w:firstLine="709"/>
        <w:contextualSpacing/>
        <w:jc w:val="both"/>
        <w:rPr>
          <w:b/>
        </w:rPr>
      </w:pPr>
      <w:r w:rsidRPr="00060E96">
        <w:rPr>
          <w:noProof/>
        </w:rPr>
        <w:drawing>
          <wp:inline distT="0" distB="0" distL="0" distR="0" wp14:anchorId="7F1A8634" wp14:editId="379B8695">
            <wp:extent cx="5419725" cy="3284407"/>
            <wp:effectExtent l="19050" t="0" r="9525" b="0"/>
            <wp:docPr id="1839306" name="Рисунок 183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srcRect/>
                    <a:stretch>
                      <a:fillRect/>
                    </a:stretch>
                  </pic:blipFill>
                  <pic:spPr bwMode="auto">
                    <a:xfrm>
                      <a:off x="0" y="0"/>
                      <a:ext cx="5427845" cy="3289328"/>
                    </a:xfrm>
                    <a:prstGeom prst="rect">
                      <a:avLst/>
                    </a:prstGeom>
                    <a:noFill/>
                    <a:ln w="9525">
                      <a:noFill/>
                      <a:miter lim="800000"/>
                      <a:headEnd/>
                      <a:tailEnd/>
                    </a:ln>
                  </pic:spPr>
                </pic:pic>
              </a:graphicData>
            </a:graphic>
          </wp:inline>
        </w:drawing>
      </w:r>
    </w:p>
    <w:p w:rsidR="00E37547" w:rsidRPr="00060E96" w:rsidRDefault="00E37547" w:rsidP="00E37547">
      <w:pPr>
        <w:snapToGrid w:val="0"/>
        <w:spacing w:after="60" w:line="360" w:lineRule="auto"/>
        <w:ind w:firstLine="709"/>
        <w:jc w:val="both"/>
      </w:pPr>
      <w:r w:rsidRPr="00060E96">
        <w:t>Рисунок 10. Связь между результатами по естественнонаучной грамотности и полом учащихся.</w:t>
      </w:r>
    </w:p>
    <w:p w:rsidR="00E37547" w:rsidRPr="00060E96" w:rsidRDefault="00E37547" w:rsidP="00E37547">
      <w:pPr>
        <w:snapToGrid w:val="0"/>
        <w:spacing w:after="60" w:line="360" w:lineRule="auto"/>
        <w:ind w:firstLine="709"/>
        <w:jc w:val="both"/>
      </w:pPr>
    </w:p>
    <w:p w:rsidR="00E37547" w:rsidRPr="00060E96" w:rsidRDefault="00E37547" w:rsidP="00E37547">
      <w:pPr>
        <w:spacing w:line="360" w:lineRule="auto"/>
        <w:ind w:firstLine="709"/>
        <w:jc w:val="both"/>
        <w:rPr>
          <w:b/>
        </w:rPr>
      </w:pPr>
      <w:r w:rsidRPr="00060E96">
        <w:rPr>
          <w:u w:val="single"/>
        </w:rPr>
        <w:t>Гипотеза 2</w:t>
      </w:r>
      <w:r w:rsidRPr="00060E96">
        <w:t>:</w:t>
      </w:r>
      <w:r w:rsidRPr="00060E96">
        <w:rPr>
          <w:b/>
        </w:rPr>
        <w:t xml:space="preserve"> </w:t>
      </w:r>
      <w:r w:rsidRPr="00060E96">
        <w:t>Результаты тестирования по естественнонаучной грамотности связаны с социально-экономическим статусом семьи учащегося.</w:t>
      </w:r>
    </w:p>
    <w:p w:rsidR="00E37547" w:rsidRPr="00060E96" w:rsidRDefault="00E37547" w:rsidP="00E37547">
      <w:pPr>
        <w:spacing w:line="360" w:lineRule="auto"/>
        <w:ind w:firstLine="709"/>
        <w:contextualSpacing/>
        <w:jc w:val="both"/>
        <w:rPr>
          <w:rFonts w:eastAsia="Calibri"/>
        </w:rPr>
      </w:pPr>
      <w:r w:rsidRPr="00060E96">
        <w:rPr>
          <w:rFonts w:eastAsia="Calibri"/>
          <w:u w:val="single"/>
        </w:rPr>
        <w:t>Результаты проверки гипотезы</w:t>
      </w:r>
      <w:r w:rsidRPr="00060E96">
        <w:rPr>
          <w:rFonts w:eastAsia="Calibri"/>
        </w:rPr>
        <w:t xml:space="preserve"> о связи между </w:t>
      </w:r>
      <w:r w:rsidRPr="00060E96">
        <w:t>социально-экономическим статусом семьи учащегося</w:t>
      </w:r>
      <w:r w:rsidRPr="00060E96">
        <w:rPr>
          <w:rFonts w:eastAsia="Calibri"/>
        </w:rPr>
        <w:t xml:space="preserve"> и результатами тестирования по </w:t>
      </w:r>
      <w:r w:rsidRPr="00060E96">
        <w:t>естественнонаучной грамотности представлены на рисунке</w:t>
      </w:r>
      <w:r w:rsidRPr="00060E96">
        <w:rPr>
          <w:rFonts w:eastAsia="Calibri"/>
        </w:rPr>
        <w:t xml:space="preserve"> </w:t>
      </w:r>
      <w:r>
        <w:rPr>
          <w:rFonts w:eastAsia="Calibri"/>
        </w:rPr>
        <w:t>11</w:t>
      </w:r>
      <w:r w:rsidRPr="00060E96">
        <w:rPr>
          <w:rFonts w:eastAsia="Calibri"/>
        </w:rPr>
        <w:t>.</w:t>
      </w:r>
    </w:p>
    <w:p w:rsidR="00E37547" w:rsidRPr="00060E96" w:rsidRDefault="00E37547" w:rsidP="00E37547">
      <w:pPr>
        <w:snapToGrid w:val="0"/>
        <w:spacing w:after="60" w:line="360" w:lineRule="auto"/>
        <w:ind w:firstLine="709"/>
        <w:jc w:val="both"/>
        <w:rPr>
          <w:b/>
        </w:rPr>
      </w:pPr>
    </w:p>
    <w:p w:rsidR="00E37547" w:rsidRPr="00060E96" w:rsidRDefault="00E37547" w:rsidP="00E37547">
      <w:pPr>
        <w:snapToGrid w:val="0"/>
        <w:spacing w:after="60" w:line="360" w:lineRule="auto"/>
        <w:ind w:firstLine="709"/>
        <w:jc w:val="both"/>
        <w:rPr>
          <w:b/>
        </w:rPr>
      </w:pPr>
      <w:r w:rsidRPr="00060E96">
        <w:rPr>
          <w:noProof/>
        </w:rPr>
        <w:drawing>
          <wp:inline distT="0" distB="0" distL="0" distR="0" wp14:anchorId="0A29DAB1" wp14:editId="02B76D0E">
            <wp:extent cx="5667375" cy="2990850"/>
            <wp:effectExtent l="19050" t="0" r="9525" b="0"/>
            <wp:docPr id="18393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cstate="print"/>
                    <a:srcRect/>
                    <a:stretch>
                      <a:fillRect/>
                    </a:stretch>
                  </pic:blipFill>
                  <pic:spPr bwMode="auto">
                    <a:xfrm>
                      <a:off x="0" y="0"/>
                      <a:ext cx="5667375" cy="2990850"/>
                    </a:xfrm>
                    <a:prstGeom prst="rect">
                      <a:avLst/>
                    </a:prstGeom>
                    <a:noFill/>
                    <a:ln w="9525">
                      <a:noFill/>
                      <a:miter lim="800000"/>
                      <a:headEnd/>
                      <a:tailEnd/>
                    </a:ln>
                  </pic:spPr>
                </pic:pic>
              </a:graphicData>
            </a:graphic>
          </wp:inline>
        </w:drawing>
      </w:r>
    </w:p>
    <w:p w:rsidR="00E37547" w:rsidRPr="00060E96" w:rsidRDefault="00E37547" w:rsidP="00E37547">
      <w:pPr>
        <w:snapToGrid w:val="0"/>
        <w:spacing w:after="60" w:line="360" w:lineRule="auto"/>
        <w:ind w:firstLine="709"/>
        <w:jc w:val="both"/>
      </w:pPr>
      <w:r w:rsidRPr="00060E96">
        <w:t xml:space="preserve">Рисунок </w:t>
      </w:r>
      <w:r>
        <w:t>11</w:t>
      </w:r>
      <w:r w:rsidRPr="00060E96">
        <w:t>. Связь между результатами по естественнонаучной грамотности и социально-экономическим статусом семьи учащегося.</w:t>
      </w:r>
    </w:p>
    <w:p w:rsidR="00E37547" w:rsidRPr="00060E96" w:rsidRDefault="00E37547" w:rsidP="00E37547">
      <w:pPr>
        <w:snapToGrid w:val="0"/>
        <w:spacing w:after="60" w:line="360" w:lineRule="auto"/>
        <w:ind w:firstLine="709"/>
        <w:jc w:val="both"/>
      </w:pPr>
    </w:p>
    <w:p w:rsidR="00E37547" w:rsidRPr="00060E96" w:rsidRDefault="00E37547" w:rsidP="00E37547">
      <w:pPr>
        <w:spacing w:line="360" w:lineRule="auto"/>
        <w:ind w:firstLine="709"/>
        <w:jc w:val="both"/>
        <w:rPr>
          <w:b/>
        </w:rPr>
      </w:pPr>
      <w:r w:rsidRPr="00060E96">
        <w:rPr>
          <w:u w:val="single"/>
        </w:rPr>
        <w:t>Гипотеза 3</w:t>
      </w:r>
      <w:r w:rsidRPr="00060E96">
        <w:t>:</w:t>
      </w:r>
      <w:r w:rsidRPr="00060E96">
        <w:rPr>
          <w:b/>
        </w:rPr>
        <w:t xml:space="preserve"> </w:t>
      </w:r>
      <w:r w:rsidRPr="00060E96">
        <w:t>Результаты тестирования по естественнонаучной грамотности связаны с местом рождения учащегося.</w:t>
      </w:r>
    </w:p>
    <w:p w:rsidR="00E37547" w:rsidRPr="00060E96" w:rsidRDefault="00E37547" w:rsidP="00E37547">
      <w:pPr>
        <w:spacing w:line="360" w:lineRule="auto"/>
        <w:ind w:firstLine="709"/>
        <w:contextualSpacing/>
        <w:jc w:val="both"/>
        <w:rPr>
          <w:rFonts w:eastAsia="Calibri"/>
        </w:rPr>
      </w:pPr>
      <w:r w:rsidRPr="00060E96">
        <w:rPr>
          <w:rFonts w:eastAsia="Calibri"/>
          <w:u w:val="single"/>
        </w:rPr>
        <w:t>Результаты проверки гипотезы</w:t>
      </w:r>
      <w:r w:rsidRPr="00060E96">
        <w:rPr>
          <w:rFonts w:eastAsia="Calibri"/>
        </w:rPr>
        <w:t xml:space="preserve"> о связи между </w:t>
      </w:r>
      <w:r w:rsidRPr="00060E96">
        <w:t>местом рождения учащегося</w:t>
      </w:r>
      <w:r w:rsidRPr="00060E96">
        <w:rPr>
          <w:rFonts w:eastAsia="Calibri"/>
        </w:rPr>
        <w:t xml:space="preserve"> и результатами тестирования по </w:t>
      </w:r>
      <w:r w:rsidRPr="00060E96">
        <w:t>естественнонаучной грамотности представлены на рисунке</w:t>
      </w:r>
      <w:r w:rsidRPr="00060E96">
        <w:rPr>
          <w:rFonts w:eastAsia="Calibri"/>
        </w:rPr>
        <w:t xml:space="preserve"> </w:t>
      </w:r>
      <w:r>
        <w:rPr>
          <w:rFonts w:eastAsia="Calibri"/>
        </w:rPr>
        <w:t>12</w:t>
      </w:r>
      <w:r w:rsidRPr="00060E96">
        <w:rPr>
          <w:rFonts w:eastAsia="Calibri"/>
        </w:rPr>
        <w:t>.</w:t>
      </w:r>
    </w:p>
    <w:p w:rsidR="00E37547" w:rsidRPr="00060E96" w:rsidRDefault="00E37547" w:rsidP="00E37547">
      <w:pPr>
        <w:snapToGrid w:val="0"/>
        <w:spacing w:after="60" w:line="360" w:lineRule="auto"/>
        <w:ind w:firstLine="709"/>
        <w:jc w:val="both"/>
        <w:rPr>
          <w:b/>
        </w:rPr>
      </w:pPr>
      <w:r w:rsidRPr="00060E96">
        <w:rPr>
          <w:noProof/>
        </w:rPr>
        <w:drawing>
          <wp:inline distT="0" distB="0" distL="0" distR="0" wp14:anchorId="2C4F6BB4" wp14:editId="7DE3ADF5">
            <wp:extent cx="5572125" cy="2657475"/>
            <wp:effectExtent l="19050" t="0" r="9525" b="0"/>
            <wp:docPr id="1839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srcRect/>
                    <a:stretch>
                      <a:fillRect/>
                    </a:stretch>
                  </pic:blipFill>
                  <pic:spPr bwMode="auto">
                    <a:xfrm>
                      <a:off x="0" y="0"/>
                      <a:ext cx="5572125" cy="2657475"/>
                    </a:xfrm>
                    <a:prstGeom prst="rect">
                      <a:avLst/>
                    </a:prstGeom>
                    <a:noFill/>
                    <a:ln w="9525">
                      <a:noFill/>
                      <a:miter lim="800000"/>
                      <a:headEnd/>
                      <a:tailEnd/>
                    </a:ln>
                  </pic:spPr>
                </pic:pic>
              </a:graphicData>
            </a:graphic>
          </wp:inline>
        </w:drawing>
      </w:r>
    </w:p>
    <w:p w:rsidR="00E37547" w:rsidRPr="00060E96" w:rsidRDefault="00E37547" w:rsidP="00E37547">
      <w:pPr>
        <w:snapToGrid w:val="0"/>
        <w:spacing w:after="60" w:line="360" w:lineRule="auto"/>
        <w:ind w:firstLine="709"/>
        <w:jc w:val="both"/>
      </w:pPr>
      <w:r w:rsidRPr="00060E96">
        <w:t xml:space="preserve">Рисунок </w:t>
      </w:r>
      <w:r>
        <w:t>12</w:t>
      </w:r>
      <w:r w:rsidRPr="00060E96">
        <w:t>. Связь между результатами по естественнонаучной грамотности и местом рождения учащегося.</w:t>
      </w:r>
    </w:p>
    <w:p w:rsidR="00E37547" w:rsidRPr="00060E96" w:rsidRDefault="00E37547" w:rsidP="00E37547">
      <w:pPr>
        <w:snapToGrid w:val="0"/>
        <w:spacing w:after="60" w:line="360" w:lineRule="auto"/>
        <w:ind w:firstLine="709"/>
        <w:jc w:val="both"/>
      </w:pPr>
    </w:p>
    <w:p w:rsidR="00E37547" w:rsidRPr="00060E96" w:rsidRDefault="00E37547" w:rsidP="00E37547">
      <w:pPr>
        <w:spacing w:line="360" w:lineRule="auto"/>
        <w:ind w:firstLine="709"/>
        <w:jc w:val="both"/>
        <w:rPr>
          <w:b/>
        </w:rPr>
      </w:pPr>
      <w:r w:rsidRPr="00060E96">
        <w:rPr>
          <w:u w:val="single"/>
        </w:rPr>
        <w:t>Гипотеза 4</w:t>
      </w:r>
      <w:r w:rsidRPr="00060E96">
        <w:t>:</w:t>
      </w:r>
      <w:r w:rsidRPr="00060E96">
        <w:rPr>
          <w:b/>
        </w:rPr>
        <w:t xml:space="preserve"> </w:t>
      </w:r>
      <w:r w:rsidRPr="00060E96">
        <w:t>Результаты тестирования по естественнонаучной грамотности связаны с местом рождения учащегося и языком, на котором учащиеся разговаривают дома большую часть времени.</w:t>
      </w:r>
    </w:p>
    <w:p w:rsidR="00E37547" w:rsidRPr="00060E96" w:rsidRDefault="00E37547" w:rsidP="00E37547">
      <w:pPr>
        <w:spacing w:line="360" w:lineRule="auto"/>
        <w:ind w:firstLine="709"/>
        <w:contextualSpacing/>
        <w:jc w:val="both"/>
        <w:rPr>
          <w:rFonts w:eastAsia="Calibri"/>
        </w:rPr>
      </w:pPr>
      <w:r w:rsidRPr="00060E96">
        <w:rPr>
          <w:rFonts w:eastAsia="Calibri"/>
          <w:u w:val="single"/>
        </w:rPr>
        <w:t>Результаты проверки гипотезы</w:t>
      </w:r>
      <w:r w:rsidRPr="00060E96">
        <w:rPr>
          <w:rFonts w:eastAsia="Calibri"/>
        </w:rPr>
        <w:t xml:space="preserve"> о связи</w:t>
      </w:r>
      <w:r w:rsidRPr="00060E96">
        <w:t xml:space="preserve"> места рождения учащегося и языком, на котором учащиеся разговаривают дома большую часть времени,</w:t>
      </w:r>
      <w:r w:rsidRPr="00060E96">
        <w:rPr>
          <w:rFonts w:eastAsia="Calibri"/>
        </w:rPr>
        <w:t xml:space="preserve"> с результатами тестирования по </w:t>
      </w:r>
      <w:r w:rsidRPr="00060E96">
        <w:t>естественнонаучной грамотности представлены на рисунке</w:t>
      </w:r>
      <w:r w:rsidRPr="00060E96">
        <w:rPr>
          <w:rFonts w:eastAsia="Calibri"/>
        </w:rPr>
        <w:t xml:space="preserve"> </w:t>
      </w:r>
      <w:r>
        <w:rPr>
          <w:rFonts w:eastAsia="Calibri"/>
        </w:rPr>
        <w:t>13</w:t>
      </w:r>
      <w:r w:rsidRPr="00060E96">
        <w:rPr>
          <w:rFonts w:eastAsia="Calibri"/>
        </w:rPr>
        <w:t>.</w:t>
      </w:r>
    </w:p>
    <w:p w:rsidR="00E37547" w:rsidRPr="00060E96" w:rsidRDefault="00E37547" w:rsidP="00E37547">
      <w:pPr>
        <w:snapToGrid w:val="0"/>
        <w:spacing w:after="60" w:line="360" w:lineRule="auto"/>
        <w:ind w:firstLine="709"/>
        <w:jc w:val="both"/>
        <w:rPr>
          <w:b/>
        </w:rPr>
      </w:pPr>
      <w:r>
        <w:rPr>
          <w:noProof/>
        </w:rPr>
        <mc:AlternateContent>
          <mc:Choice Requires="wps">
            <w:drawing>
              <wp:anchor distT="0" distB="0" distL="114300" distR="114300" simplePos="0" relativeHeight="251680768" behindDoc="0" locked="1" layoutInCell="1" allowOverlap="1" wp14:anchorId="62883935" wp14:editId="1F078950">
                <wp:simplePos x="0" y="0"/>
                <wp:positionH relativeFrom="column">
                  <wp:posOffset>4787265</wp:posOffset>
                </wp:positionH>
                <wp:positionV relativeFrom="paragraph">
                  <wp:posOffset>243840</wp:posOffset>
                </wp:positionV>
                <wp:extent cx="1181100" cy="857250"/>
                <wp:effectExtent l="0" t="0" r="0" b="0"/>
                <wp:wrapNone/>
                <wp:docPr id="1839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1F44" w:rsidRPr="008A12F7" w:rsidRDefault="00471F44" w:rsidP="00E37547">
                            <w:pPr>
                              <w:jc w:val="center"/>
                              <w:rPr>
                                <w:sz w:val="18"/>
                              </w:rPr>
                            </w:pPr>
                            <w:r w:rsidRPr="008A12F7">
                              <w:rPr>
                                <w:sz w:val="18"/>
                              </w:rPr>
                              <w:t>Язык, на котором учащиеся разговаривают дома большую часть времени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76.95pt;margin-top:19.2pt;width:93pt;height: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" stroked="f">
                <v:textbox>
                  <w:txbxContent>
                    <w:p w:rsidR="00471F44" w:rsidRPr="008A12F7" w:rsidRDefault="00471F44" w:rsidP="00E37547">
                      <w:pPr>
                        <w:jc w:val="center"/>
                        <w:rPr>
                          <w:sz w:val="18"/>
                        </w:rPr>
                      </w:pPr>
                      <w:r w:rsidRPr="008A12F7">
                        <w:rPr>
                          <w:sz w:val="18"/>
                        </w:rPr>
                        <w:t>Язык, на котором учащиеся разговаривают дома большую часть времени</w:t>
                      </w:r>
                    </w:p>
                  </w:txbxContent>
                </v:textbox>
                <w10:anchorlock/>
              </v:shape>
            </w:pict>
          </mc:Fallback>
        </mc:AlternateContent>
      </w:r>
      <w:r w:rsidRPr="00060E96">
        <w:rPr>
          <w:b/>
        </w:rPr>
        <w:t xml:space="preserve"> </w:t>
      </w:r>
      <w:r w:rsidRPr="00060E96">
        <w:rPr>
          <w:noProof/>
        </w:rPr>
        <w:drawing>
          <wp:inline distT="0" distB="0" distL="0" distR="0" wp14:anchorId="7F2B7A7B" wp14:editId="4206B845">
            <wp:extent cx="5572125" cy="2657475"/>
            <wp:effectExtent l="19050" t="0" r="9525" b="0"/>
            <wp:docPr id="18393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srcRect/>
                    <a:stretch>
                      <a:fillRect/>
                    </a:stretch>
                  </pic:blipFill>
                  <pic:spPr bwMode="auto">
                    <a:xfrm>
                      <a:off x="0" y="0"/>
                      <a:ext cx="5572125" cy="2657475"/>
                    </a:xfrm>
                    <a:prstGeom prst="rect">
                      <a:avLst/>
                    </a:prstGeom>
                    <a:noFill/>
                    <a:ln w="9525">
                      <a:noFill/>
                      <a:miter lim="800000"/>
                      <a:headEnd/>
                      <a:tailEnd/>
                    </a:ln>
                  </pic:spPr>
                </pic:pic>
              </a:graphicData>
            </a:graphic>
          </wp:inline>
        </w:drawing>
      </w:r>
    </w:p>
    <w:p w:rsidR="00E37547" w:rsidRPr="00060E96" w:rsidRDefault="00E37547" w:rsidP="00E37547">
      <w:pPr>
        <w:snapToGrid w:val="0"/>
        <w:spacing w:after="60" w:line="360" w:lineRule="auto"/>
        <w:ind w:firstLine="709"/>
        <w:jc w:val="both"/>
      </w:pPr>
      <w:r w:rsidRPr="00060E96">
        <w:t xml:space="preserve">Рисунок </w:t>
      </w:r>
      <w:r>
        <w:t>13</w:t>
      </w:r>
      <w:r w:rsidRPr="00060E96">
        <w:t>. Связь между местом рождения учащегося и языком, на котором учащиеся разговаривают дома большую часть времени, с результатами тестирования по естественнонаучной грамотности представлены на рисунке.</w:t>
      </w:r>
    </w:p>
    <w:p w:rsidR="00E37547" w:rsidRPr="00060E96" w:rsidRDefault="00E37547" w:rsidP="00E37547">
      <w:pPr>
        <w:snapToGrid w:val="0"/>
        <w:spacing w:after="60" w:line="360" w:lineRule="auto"/>
        <w:ind w:firstLine="709"/>
        <w:jc w:val="both"/>
      </w:pPr>
    </w:p>
    <w:p w:rsidR="00E37547" w:rsidRPr="00060E96" w:rsidRDefault="00E37547" w:rsidP="00E37547">
      <w:pPr>
        <w:snapToGrid w:val="0"/>
        <w:spacing w:after="60" w:line="360" w:lineRule="auto"/>
        <w:ind w:firstLine="709"/>
        <w:jc w:val="both"/>
        <w:rPr>
          <w:b/>
        </w:rPr>
      </w:pPr>
      <w:r w:rsidRPr="00060E96">
        <w:rPr>
          <w:b/>
        </w:rPr>
        <w:t>3.2. Сравнение результатов ответов учащихся и администрации образовательных организаций в разные годы и анализ тенденций изменения ситуации в образовательных организациях, в учебном процессе и т.д.</w:t>
      </w:r>
    </w:p>
    <w:p w:rsidR="00E37547" w:rsidRPr="00060E96" w:rsidRDefault="00E37547" w:rsidP="00E37547">
      <w:pPr>
        <w:snapToGrid w:val="0"/>
        <w:spacing w:after="60" w:line="360" w:lineRule="auto"/>
        <w:ind w:firstLine="709"/>
        <w:jc w:val="both"/>
        <w:rPr>
          <w:b/>
        </w:rPr>
      </w:pPr>
    </w:p>
    <w:p w:rsidR="00E37547" w:rsidRPr="00060E96" w:rsidRDefault="00E37547" w:rsidP="00E37547">
      <w:pPr>
        <w:spacing w:line="360" w:lineRule="auto"/>
        <w:ind w:firstLine="709"/>
        <w:jc w:val="center"/>
        <w:rPr>
          <w:b/>
          <w:bCs/>
        </w:rPr>
      </w:pPr>
      <w:r w:rsidRPr="00060E96">
        <w:rPr>
          <w:b/>
          <w:bCs/>
        </w:rPr>
        <w:t xml:space="preserve">Изменения результатов анкетирования администрации образовательных организаций в разные годы </w:t>
      </w:r>
      <w:r w:rsidRPr="00060E96">
        <w:rPr>
          <w:b/>
        </w:rPr>
        <w:t>и анализ тенденций изменения ситуации в образовательных организациях и в учебном процессе</w:t>
      </w:r>
    </w:p>
    <w:p w:rsidR="00E37547" w:rsidRDefault="00E37547" w:rsidP="00E37547">
      <w:pPr>
        <w:spacing w:line="360" w:lineRule="auto"/>
        <w:ind w:firstLine="709"/>
        <w:jc w:val="right"/>
        <w:rPr>
          <w:b/>
        </w:rPr>
      </w:pPr>
    </w:p>
    <w:p w:rsidR="00E37547" w:rsidRDefault="00E37547" w:rsidP="00E37547">
      <w:pPr>
        <w:spacing w:line="360" w:lineRule="auto"/>
        <w:ind w:firstLine="709"/>
        <w:jc w:val="both"/>
        <w:rPr>
          <w:bCs/>
          <w:color w:val="000000"/>
        </w:rPr>
      </w:pPr>
      <w:r w:rsidRPr="00DA4AD3">
        <w:rPr>
          <w:bCs/>
          <w:iCs/>
        </w:rPr>
        <w:t>Анализируя данные о числе учащихся в 2012 и 2015 гг. в образовательных организациях, которые используют</w:t>
      </w:r>
      <w:r>
        <w:rPr>
          <w:bCs/>
          <w:iCs/>
        </w:rPr>
        <w:t xml:space="preserve"> д</w:t>
      </w:r>
      <w:r w:rsidRPr="00F61C44">
        <w:rPr>
          <w:bCs/>
          <w:color w:val="000000"/>
        </w:rPr>
        <w:t>анные об образовательных достижениях</w:t>
      </w:r>
      <w:r>
        <w:rPr>
          <w:bCs/>
          <w:color w:val="000000"/>
        </w:rPr>
        <w:t xml:space="preserve"> для открытия</w:t>
      </w:r>
      <w:r w:rsidRPr="00F61C44">
        <w:rPr>
          <w:bCs/>
          <w:color w:val="000000"/>
        </w:rPr>
        <w:t xml:space="preserve"> для ознакомления (например, печатаются в средствах массовой информации)</w:t>
      </w:r>
      <w:r>
        <w:rPr>
          <w:bCs/>
          <w:color w:val="000000"/>
        </w:rPr>
        <w:t xml:space="preserve">, </w:t>
      </w:r>
      <w:r>
        <w:rPr>
          <w:bCs/>
          <w:iCs/>
        </w:rPr>
        <w:t>можно заметить, что и в России в 2015 г. немного уменьшился процент учащихся, в таких образовательных организациях, по сравнению с 2012 г.  Число учащихся,  в образовательных организациях которых д</w:t>
      </w:r>
      <w:r w:rsidRPr="00F61C44">
        <w:rPr>
          <w:bCs/>
          <w:color w:val="000000"/>
        </w:rPr>
        <w:t>анные об образоват</w:t>
      </w:r>
      <w:r>
        <w:rPr>
          <w:bCs/>
          <w:color w:val="000000"/>
        </w:rPr>
        <w:t>ельных достижениях постоянно от</w:t>
      </w:r>
      <w:r w:rsidRPr="00F61C44">
        <w:rPr>
          <w:bCs/>
          <w:color w:val="000000"/>
        </w:rPr>
        <w:t>слеживаются администрацией</w:t>
      </w:r>
      <w:r>
        <w:rPr>
          <w:bCs/>
          <w:color w:val="000000"/>
        </w:rPr>
        <w:t xml:space="preserve">, осталось практически прежним по сравнению с 2012 г. </w:t>
      </w:r>
      <w:r>
        <w:rPr>
          <w:bCs/>
          <w:iCs/>
        </w:rPr>
        <w:t>(Таблица 13.).</w:t>
      </w:r>
    </w:p>
    <w:p w:rsidR="00E37547" w:rsidRPr="00DA4AD3" w:rsidRDefault="00E37547" w:rsidP="00E37547">
      <w:pPr>
        <w:spacing w:line="360" w:lineRule="auto"/>
        <w:ind w:firstLine="709"/>
        <w:jc w:val="both"/>
      </w:pPr>
    </w:p>
    <w:p w:rsidR="00E37547" w:rsidRPr="00F61C44" w:rsidRDefault="00E37547" w:rsidP="00E37547">
      <w:pPr>
        <w:spacing w:line="360" w:lineRule="auto"/>
        <w:ind w:firstLine="709"/>
        <w:jc w:val="right"/>
        <w:rPr>
          <w:b/>
          <w:bCs/>
        </w:rPr>
      </w:pPr>
      <w:r w:rsidRPr="00F61C44">
        <w:rPr>
          <w:b/>
        </w:rPr>
        <w:t>Таблица 13.</w:t>
      </w:r>
      <w:r w:rsidRPr="00F61C44">
        <w:rPr>
          <w:b/>
          <w:bCs/>
        </w:rPr>
        <w:t xml:space="preserve"> </w:t>
      </w:r>
    </w:p>
    <w:p w:rsidR="00E37547" w:rsidRPr="00060E96" w:rsidRDefault="00E37547" w:rsidP="00E37547">
      <w:pPr>
        <w:autoSpaceDE w:val="0"/>
        <w:autoSpaceDN w:val="0"/>
        <w:adjustRightInd w:val="0"/>
        <w:spacing w:line="360" w:lineRule="auto"/>
        <w:ind w:firstLine="709"/>
        <w:jc w:val="both"/>
        <w:rPr>
          <w:u w:val="single"/>
        </w:rPr>
      </w:pPr>
      <w:r w:rsidRPr="00060E96">
        <w:rPr>
          <w:b/>
          <w:bCs/>
          <w:i/>
          <w:iCs/>
        </w:rPr>
        <w:t>Процент учащихся в 2012 и 2015 гг. в образовательных организациях, которые используют данные об образовательных достижениях учащихся для следующих целей, связанных с отчетностью образовательной организации.</w:t>
      </w:r>
    </w:p>
    <w:tbl>
      <w:tblPr>
        <w:tblW w:w="9546" w:type="dxa"/>
        <w:tblLayout w:type="fixed"/>
        <w:tblLook w:val="0000" w:firstRow="0" w:lastRow="0" w:firstColumn="0" w:lastColumn="0" w:noHBand="0" w:noVBand="0"/>
      </w:tblPr>
      <w:tblGrid>
        <w:gridCol w:w="2874"/>
        <w:gridCol w:w="1178"/>
        <w:gridCol w:w="1090"/>
        <w:gridCol w:w="1134"/>
        <w:gridCol w:w="992"/>
        <w:gridCol w:w="1134"/>
        <w:gridCol w:w="1144"/>
      </w:tblGrid>
      <w:tr w:rsidR="00E37547" w:rsidRPr="00F61C44" w:rsidTr="00E37547">
        <w:trPr>
          <w:trHeight w:val="491"/>
          <w:tblHeader/>
        </w:trPr>
        <w:tc>
          <w:tcPr>
            <w:tcW w:w="2874" w:type="dxa"/>
            <w:tcBorders>
              <w:top w:val="nil"/>
              <w:left w:val="nil"/>
              <w:bottom w:val="nil"/>
              <w:right w:val="single" w:sz="4" w:space="0" w:color="auto"/>
            </w:tcBorders>
            <w:shd w:val="clear" w:color="auto" w:fill="auto"/>
            <w:vAlign w:val="center"/>
          </w:tcPr>
          <w:p w:rsidR="00E37547" w:rsidRPr="00F61C44" w:rsidRDefault="00E37547" w:rsidP="00E37547">
            <w:pPr>
              <w:spacing w:line="360" w:lineRule="auto"/>
              <w:jc w:val="center"/>
              <w:rPr>
                <w:color w:val="000000"/>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37547" w:rsidRPr="00F61C44" w:rsidRDefault="00E37547" w:rsidP="00E37547">
            <w:pPr>
              <w:spacing w:line="360" w:lineRule="auto"/>
              <w:jc w:val="center"/>
              <w:rPr>
                <w:b/>
                <w:bCs/>
                <w:color w:val="000000"/>
              </w:rPr>
            </w:pPr>
            <w:r w:rsidRPr="00F61C44">
              <w:rPr>
                <w:b/>
                <w:bCs/>
                <w:color w:val="000000"/>
              </w:rPr>
              <w:t>PISA 2012</w:t>
            </w:r>
          </w:p>
        </w:tc>
        <w:tc>
          <w:tcPr>
            <w:tcW w:w="2126"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tcPr>
          <w:p w:rsidR="00E37547" w:rsidRPr="00F61C44" w:rsidRDefault="00E37547" w:rsidP="00E37547">
            <w:pPr>
              <w:spacing w:line="360" w:lineRule="auto"/>
              <w:jc w:val="center"/>
              <w:rPr>
                <w:b/>
                <w:bCs/>
                <w:color w:val="000000"/>
              </w:rPr>
            </w:pPr>
            <w:r w:rsidRPr="00F61C44">
              <w:rPr>
                <w:b/>
                <w:bCs/>
                <w:color w:val="000000"/>
              </w:rPr>
              <w:t>PISA 2015</w:t>
            </w:r>
          </w:p>
        </w:tc>
        <w:tc>
          <w:tcPr>
            <w:tcW w:w="2278"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37547" w:rsidRPr="00F61C44" w:rsidRDefault="00E37547" w:rsidP="00E37547">
            <w:pPr>
              <w:spacing w:line="360" w:lineRule="auto"/>
              <w:ind w:left="-85"/>
              <w:jc w:val="center"/>
              <w:rPr>
                <w:b/>
                <w:bCs/>
                <w:color w:val="000000"/>
              </w:rPr>
            </w:pPr>
            <w:r w:rsidRPr="00F61C44">
              <w:rPr>
                <w:b/>
                <w:bCs/>
                <w:color w:val="000000"/>
              </w:rPr>
              <w:t>Изменения</w:t>
            </w:r>
            <w:r w:rsidRPr="00F61C44">
              <w:rPr>
                <w:b/>
                <w:bCs/>
                <w:color w:val="000000"/>
              </w:rPr>
              <w:br/>
              <w:t>(PISA 2015-PISA 2012)</w:t>
            </w:r>
          </w:p>
        </w:tc>
      </w:tr>
      <w:tr w:rsidR="00E37547" w:rsidRPr="00F61C44" w:rsidTr="00E37547">
        <w:trPr>
          <w:trHeight w:val="397"/>
          <w:tblHeader/>
        </w:trPr>
        <w:tc>
          <w:tcPr>
            <w:tcW w:w="2874" w:type="dxa"/>
            <w:tcBorders>
              <w:top w:val="nil"/>
              <w:left w:val="nil"/>
              <w:bottom w:val="nil"/>
              <w:right w:val="single" w:sz="4" w:space="0" w:color="auto"/>
            </w:tcBorders>
            <w:shd w:val="clear" w:color="auto" w:fill="auto"/>
            <w:vAlign w:val="center"/>
          </w:tcPr>
          <w:p w:rsidR="00E37547" w:rsidRPr="00F61C44" w:rsidRDefault="00E37547" w:rsidP="00E37547">
            <w:pPr>
              <w:spacing w:line="360" w:lineRule="auto"/>
              <w:jc w:val="center"/>
              <w:rPr>
                <w:color w:val="000000"/>
              </w:rPr>
            </w:pPr>
          </w:p>
        </w:tc>
        <w:tc>
          <w:tcPr>
            <w:tcW w:w="1178" w:type="dxa"/>
            <w:tcBorders>
              <w:top w:val="single" w:sz="4" w:space="0" w:color="auto"/>
              <w:left w:val="single" w:sz="4" w:space="0" w:color="auto"/>
              <w:bottom w:val="single" w:sz="4" w:space="0" w:color="auto"/>
              <w:right w:val="single" w:sz="4" w:space="0" w:color="auto"/>
            </w:tcBorders>
            <w:shd w:val="clear" w:color="auto" w:fill="auto"/>
            <w:vAlign w:val="center"/>
          </w:tcPr>
          <w:p w:rsidR="00E37547" w:rsidRPr="00F61C44" w:rsidRDefault="00E37547" w:rsidP="00E37547">
            <w:pPr>
              <w:spacing w:line="360" w:lineRule="auto"/>
              <w:jc w:val="center"/>
              <w:rPr>
                <w:b/>
                <w:bCs/>
                <w:color w:val="000000"/>
              </w:rPr>
            </w:pPr>
            <w:r w:rsidRPr="00F61C44">
              <w:rPr>
                <w:b/>
                <w:bCs/>
                <w:color w:val="000000"/>
              </w:rPr>
              <w:t>Россия</w:t>
            </w:r>
          </w:p>
        </w:tc>
        <w:tc>
          <w:tcPr>
            <w:tcW w:w="1090" w:type="dxa"/>
            <w:tcBorders>
              <w:top w:val="single" w:sz="4" w:space="0" w:color="auto"/>
              <w:left w:val="nil"/>
              <w:bottom w:val="single" w:sz="4" w:space="0" w:color="auto"/>
              <w:right w:val="single" w:sz="4" w:space="0" w:color="auto"/>
            </w:tcBorders>
            <w:shd w:val="clear" w:color="auto" w:fill="auto"/>
            <w:vAlign w:val="center"/>
          </w:tcPr>
          <w:p w:rsidR="00E37547" w:rsidRPr="00F61C44" w:rsidRDefault="00E37547" w:rsidP="00E37547">
            <w:pPr>
              <w:spacing w:line="360" w:lineRule="auto"/>
              <w:jc w:val="center"/>
              <w:rPr>
                <w:b/>
                <w:bCs/>
                <w:color w:val="000000"/>
              </w:rPr>
            </w:pPr>
            <w:r w:rsidRPr="00F61C44">
              <w:rPr>
                <w:b/>
                <w:bCs/>
                <w:color w:val="000000"/>
              </w:rPr>
              <w:t>ОЭСР</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7547" w:rsidRPr="00F61C44" w:rsidRDefault="00E37547" w:rsidP="00E37547">
            <w:pPr>
              <w:spacing w:line="360" w:lineRule="auto"/>
              <w:jc w:val="center"/>
              <w:rPr>
                <w:b/>
                <w:bCs/>
                <w:color w:val="000000"/>
              </w:rPr>
            </w:pPr>
            <w:r w:rsidRPr="00F61C44">
              <w:rPr>
                <w:b/>
                <w:bCs/>
                <w:color w:val="000000"/>
              </w:rPr>
              <w:t>Россия</w:t>
            </w:r>
          </w:p>
        </w:tc>
        <w:tc>
          <w:tcPr>
            <w:tcW w:w="992" w:type="dxa"/>
            <w:tcBorders>
              <w:top w:val="single" w:sz="4" w:space="0" w:color="auto"/>
              <w:left w:val="nil"/>
              <w:bottom w:val="single" w:sz="4" w:space="0" w:color="auto"/>
              <w:right w:val="single" w:sz="8" w:space="0" w:color="auto"/>
            </w:tcBorders>
            <w:shd w:val="clear" w:color="auto" w:fill="auto"/>
            <w:noWrap/>
            <w:vAlign w:val="center"/>
          </w:tcPr>
          <w:p w:rsidR="00E37547" w:rsidRPr="00F61C44" w:rsidRDefault="00E37547" w:rsidP="00E37547">
            <w:pPr>
              <w:spacing w:line="360" w:lineRule="auto"/>
              <w:jc w:val="center"/>
              <w:rPr>
                <w:b/>
                <w:bCs/>
                <w:color w:val="000000"/>
              </w:rPr>
            </w:pPr>
            <w:r w:rsidRPr="00F61C44">
              <w:rPr>
                <w:b/>
                <w:bCs/>
                <w:color w:val="000000"/>
              </w:rPr>
              <w:t>ОЭСР</w:t>
            </w:r>
          </w:p>
        </w:tc>
        <w:tc>
          <w:tcPr>
            <w:tcW w:w="1134" w:type="dxa"/>
            <w:tcBorders>
              <w:top w:val="single" w:sz="4" w:space="0" w:color="auto"/>
              <w:left w:val="nil"/>
              <w:bottom w:val="single" w:sz="4" w:space="0" w:color="auto"/>
              <w:right w:val="single" w:sz="4" w:space="0" w:color="auto"/>
            </w:tcBorders>
            <w:shd w:val="clear" w:color="auto" w:fill="auto"/>
            <w:vAlign w:val="center"/>
          </w:tcPr>
          <w:p w:rsidR="00E37547" w:rsidRPr="00F61C44" w:rsidRDefault="00E37547" w:rsidP="00E37547">
            <w:pPr>
              <w:spacing w:line="360" w:lineRule="auto"/>
              <w:jc w:val="center"/>
              <w:rPr>
                <w:b/>
                <w:bCs/>
                <w:color w:val="000000"/>
              </w:rPr>
            </w:pPr>
            <w:r w:rsidRPr="00F61C44">
              <w:rPr>
                <w:b/>
                <w:bCs/>
                <w:color w:val="000000"/>
              </w:rPr>
              <w:t>Россия</w:t>
            </w:r>
          </w:p>
        </w:tc>
        <w:tc>
          <w:tcPr>
            <w:tcW w:w="1144" w:type="dxa"/>
            <w:tcBorders>
              <w:top w:val="single" w:sz="4" w:space="0" w:color="auto"/>
              <w:left w:val="nil"/>
              <w:bottom w:val="single" w:sz="4" w:space="0" w:color="auto"/>
              <w:right w:val="single" w:sz="8" w:space="0" w:color="auto"/>
            </w:tcBorders>
            <w:shd w:val="clear" w:color="auto" w:fill="auto"/>
            <w:noWrap/>
            <w:vAlign w:val="center"/>
          </w:tcPr>
          <w:p w:rsidR="00E37547" w:rsidRPr="00F61C44" w:rsidRDefault="00E37547" w:rsidP="00E37547">
            <w:pPr>
              <w:spacing w:line="360" w:lineRule="auto"/>
              <w:jc w:val="center"/>
              <w:rPr>
                <w:b/>
                <w:bCs/>
                <w:color w:val="000000"/>
              </w:rPr>
            </w:pPr>
            <w:r w:rsidRPr="00F61C44">
              <w:rPr>
                <w:b/>
                <w:bCs/>
                <w:color w:val="000000"/>
              </w:rPr>
              <w:t>ОЭСР</w:t>
            </w:r>
          </w:p>
        </w:tc>
      </w:tr>
      <w:tr w:rsidR="00E37547" w:rsidRPr="00F61C44" w:rsidTr="00E37547">
        <w:trPr>
          <w:trHeight w:val="825"/>
        </w:trPr>
        <w:tc>
          <w:tcPr>
            <w:tcW w:w="2874" w:type="dxa"/>
            <w:tcBorders>
              <w:top w:val="single" w:sz="4" w:space="0" w:color="auto"/>
              <w:left w:val="single" w:sz="4" w:space="0" w:color="auto"/>
              <w:bottom w:val="single" w:sz="4" w:space="0" w:color="auto"/>
              <w:right w:val="single" w:sz="4" w:space="0" w:color="auto"/>
            </w:tcBorders>
            <w:shd w:val="clear" w:color="auto" w:fill="auto"/>
            <w:vAlign w:val="center"/>
          </w:tcPr>
          <w:p w:rsidR="00E37547" w:rsidRPr="00F61C44" w:rsidRDefault="00E37547" w:rsidP="00E37547">
            <w:pPr>
              <w:spacing w:line="360" w:lineRule="auto"/>
              <w:rPr>
                <w:bCs/>
                <w:color w:val="000000"/>
              </w:rPr>
            </w:pPr>
            <w:r w:rsidRPr="00F61C44">
              <w:rPr>
                <w:bCs/>
                <w:color w:val="000000"/>
              </w:rPr>
              <w:t>Данные об образовательных достижениях открываются для ознакомления (например, печатаются в средствах массовой информации).</w:t>
            </w:r>
          </w:p>
        </w:tc>
        <w:tc>
          <w:tcPr>
            <w:tcW w:w="11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7547" w:rsidRPr="00F61C44" w:rsidRDefault="00E37547" w:rsidP="00E37547">
            <w:pPr>
              <w:spacing w:line="360" w:lineRule="auto"/>
              <w:jc w:val="center"/>
              <w:rPr>
                <w:bCs/>
                <w:color w:val="000000"/>
              </w:rPr>
            </w:pPr>
            <w:r w:rsidRPr="00F61C44">
              <w:rPr>
                <w:bCs/>
                <w:color w:val="000000"/>
              </w:rPr>
              <w:t>77,7</w:t>
            </w:r>
          </w:p>
        </w:tc>
        <w:tc>
          <w:tcPr>
            <w:tcW w:w="10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7547" w:rsidRPr="00F61C44" w:rsidRDefault="00E37547" w:rsidP="00E37547">
            <w:pPr>
              <w:spacing w:line="360" w:lineRule="auto"/>
              <w:jc w:val="center"/>
              <w:rPr>
                <w:bCs/>
                <w:color w:val="000000"/>
              </w:rPr>
            </w:pPr>
            <w:r w:rsidRPr="00F61C44">
              <w:rPr>
                <w:bCs/>
                <w:color w:val="000000"/>
              </w:rPr>
              <w:t>44,6</w:t>
            </w:r>
          </w:p>
        </w:tc>
        <w:tc>
          <w:tcPr>
            <w:tcW w:w="1134" w:type="dxa"/>
            <w:tcBorders>
              <w:top w:val="nil"/>
              <w:left w:val="single" w:sz="4" w:space="0" w:color="auto"/>
              <w:bottom w:val="single" w:sz="4" w:space="0" w:color="auto"/>
              <w:right w:val="single" w:sz="4" w:space="0" w:color="auto"/>
            </w:tcBorders>
            <w:shd w:val="clear" w:color="auto" w:fill="auto"/>
            <w:noWrap/>
            <w:vAlign w:val="center"/>
          </w:tcPr>
          <w:p w:rsidR="00E37547" w:rsidRPr="00F61C44" w:rsidRDefault="00E37547" w:rsidP="00E37547">
            <w:pPr>
              <w:spacing w:line="360" w:lineRule="auto"/>
              <w:jc w:val="center"/>
              <w:rPr>
                <w:bCs/>
                <w:color w:val="000000"/>
              </w:rPr>
            </w:pPr>
            <w:r w:rsidRPr="00F61C44">
              <w:rPr>
                <w:bCs/>
                <w:color w:val="000000"/>
              </w:rPr>
              <w:t>73,9</w:t>
            </w:r>
          </w:p>
        </w:tc>
        <w:tc>
          <w:tcPr>
            <w:tcW w:w="992" w:type="dxa"/>
            <w:tcBorders>
              <w:top w:val="nil"/>
              <w:left w:val="nil"/>
              <w:bottom w:val="single" w:sz="4" w:space="0" w:color="auto"/>
              <w:right w:val="single" w:sz="8" w:space="0" w:color="auto"/>
            </w:tcBorders>
            <w:shd w:val="clear" w:color="auto" w:fill="auto"/>
            <w:noWrap/>
            <w:vAlign w:val="center"/>
          </w:tcPr>
          <w:p w:rsidR="00E37547" w:rsidRPr="00F61C44" w:rsidRDefault="00E37547" w:rsidP="00E37547">
            <w:pPr>
              <w:spacing w:line="360" w:lineRule="auto"/>
              <w:jc w:val="center"/>
              <w:rPr>
                <w:bCs/>
                <w:color w:val="000000"/>
              </w:rPr>
            </w:pPr>
            <w:r w:rsidRPr="00F61C44">
              <w:rPr>
                <w:bCs/>
                <w:color w:val="000000"/>
              </w:rPr>
              <w:t>44,3</w:t>
            </w:r>
          </w:p>
        </w:tc>
        <w:tc>
          <w:tcPr>
            <w:tcW w:w="1134" w:type="dxa"/>
            <w:tcBorders>
              <w:top w:val="nil"/>
              <w:left w:val="nil"/>
              <w:bottom w:val="single" w:sz="4" w:space="0" w:color="auto"/>
              <w:right w:val="single" w:sz="4" w:space="0" w:color="auto"/>
            </w:tcBorders>
            <w:shd w:val="clear" w:color="auto" w:fill="auto"/>
            <w:noWrap/>
            <w:vAlign w:val="center"/>
          </w:tcPr>
          <w:p w:rsidR="00E37547" w:rsidRPr="00F61C44" w:rsidRDefault="00E37547" w:rsidP="00E37547">
            <w:pPr>
              <w:spacing w:line="360" w:lineRule="auto"/>
              <w:jc w:val="center"/>
              <w:rPr>
                <w:bCs/>
                <w:color w:val="000000"/>
              </w:rPr>
            </w:pPr>
            <w:r w:rsidRPr="00F61C44">
              <w:rPr>
                <w:bCs/>
                <w:color w:val="000000"/>
              </w:rPr>
              <w:t>-3,8</w:t>
            </w:r>
          </w:p>
        </w:tc>
        <w:tc>
          <w:tcPr>
            <w:tcW w:w="1144" w:type="dxa"/>
            <w:tcBorders>
              <w:top w:val="nil"/>
              <w:left w:val="nil"/>
              <w:bottom w:val="single" w:sz="4" w:space="0" w:color="auto"/>
              <w:right w:val="single" w:sz="8" w:space="0" w:color="auto"/>
            </w:tcBorders>
            <w:shd w:val="clear" w:color="auto" w:fill="auto"/>
            <w:noWrap/>
            <w:vAlign w:val="center"/>
          </w:tcPr>
          <w:p w:rsidR="00E37547" w:rsidRPr="00F61C44" w:rsidRDefault="00E37547" w:rsidP="00E37547">
            <w:pPr>
              <w:spacing w:line="360" w:lineRule="auto"/>
              <w:jc w:val="center"/>
              <w:rPr>
                <w:bCs/>
                <w:color w:val="000000"/>
              </w:rPr>
            </w:pPr>
            <w:r w:rsidRPr="00F61C44">
              <w:rPr>
                <w:bCs/>
                <w:color w:val="000000"/>
              </w:rPr>
              <w:t>-0,3</w:t>
            </w:r>
          </w:p>
        </w:tc>
      </w:tr>
      <w:tr w:rsidR="00E37547" w:rsidRPr="00F61C44" w:rsidTr="00E37547">
        <w:trPr>
          <w:trHeight w:val="658"/>
        </w:trPr>
        <w:tc>
          <w:tcPr>
            <w:tcW w:w="2874" w:type="dxa"/>
            <w:tcBorders>
              <w:top w:val="nil"/>
              <w:left w:val="single" w:sz="4" w:space="0" w:color="auto"/>
              <w:bottom w:val="single" w:sz="4" w:space="0" w:color="auto"/>
              <w:right w:val="single" w:sz="4" w:space="0" w:color="auto"/>
            </w:tcBorders>
            <w:shd w:val="clear" w:color="auto" w:fill="auto"/>
            <w:vAlign w:val="center"/>
          </w:tcPr>
          <w:p w:rsidR="00E37547" w:rsidRPr="00F61C44" w:rsidRDefault="00E37547" w:rsidP="00E37547">
            <w:pPr>
              <w:spacing w:line="360" w:lineRule="auto"/>
              <w:rPr>
                <w:bCs/>
                <w:color w:val="000000"/>
              </w:rPr>
            </w:pPr>
            <w:r w:rsidRPr="00F61C44">
              <w:rPr>
                <w:bCs/>
                <w:color w:val="000000"/>
              </w:rPr>
              <w:t>Данные об образоват</w:t>
            </w:r>
            <w:r>
              <w:rPr>
                <w:bCs/>
                <w:color w:val="000000"/>
              </w:rPr>
              <w:t>ельных достижениях постоянно от</w:t>
            </w:r>
            <w:r w:rsidRPr="00F61C44">
              <w:rPr>
                <w:bCs/>
                <w:color w:val="000000"/>
              </w:rPr>
              <w:t>слеживаются администрацией.</w:t>
            </w:r>
          </w:p>
        </w:tc>
        <w:tc>
          <w:tcPr>
            <w:tcW w:w="11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7547" w:rsidRPr="00F61C44" w:rsidRDefault="00E37547" w:rsidP="00E37547">
            <w:pPr>
              <w:spacing w:line="360" w:lineRule="auto"/>
              <w:jc w:val="center"/>
              <w:rPr>
                <w:bCs/>
                <w:color w:val="000000"/>
              </w:rPr>
            </w:pPr>
            <w:r w:rsidRPr="00F61C44">
              <w:rPr>
                <w:bCs/>
                <w:color w:val="000000"/>
              </w:rPr>
              <w:t>99,5</w:t>
            </w:r>
          </w:p>
        </w:tc>
        <w:tc>
          <w:tcPr>
            <w:tcW w:w="10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7547" w:rsidRPr="00F61C44" w:rsidRDefault="00E37547" w:rsidP="00E37547">
            <w:pPr>
              <w:spacing w:line="360" w:lineRule="auto"/>
              <w:jc w:val="center"/>
              <w:rPr>
                <w:bCs/>
                <w:color w:val="000000"/>
              </w:rPr>
            </w:pPr>
            <w:r w:rsidRPr="00F61C44">
              <w:rPr>
                <w:bCs/>
                <w:color w:val="000000"/>
              </w:rPr>
              <w:t>71,6</w:t>
            </w:r>
          </w:p>
        </w:tc>
        <w:tc>
          <w:tcPr>
            <w:tcW w:w="1134" w:type="dxa"/>
            <w:tcBorders>
              <w:top w:val="nil"/>
              <w:left w:val="single" w:sz="4" w:space="0" w:color="auto"/>
              <w:bottom w:val="single" w:sz="4" w:space="0" w:color="auto"/>
              <w:right w:val="single" w:sz="4" w:space="0" w:color="auto"/>
            </w:tcBorders>
            <w:shd w:val="clear" w:color="auto" w:fill="auto"/>
            <w:noWrap/>
            <w:vAlign w:val="center"/>
          </w:tcPr>
          <w:p w:rsidR="00E37547" w:rsidRPr="00F61C44" w:rsidRDefault="00E37547" w:rsidP="00E37547">
            <w:pPr>
              <w:spacing w:line="360" w:lineRule="auto"/>
              <w:jc w:val="center"/>
              <w:rPr>
                <w:bCs/>
                <w:color w:val="000000"/>
              </w:rPr>
            </w:pPr>
            <w:r w:rsidRPr="00F61C44">
              <w:rPr>
                <w:bCs/>
                <w:color w:val="000000"/>
              </w:rPr>
              <w:t>100</w:t>
            </w:r>
          </w:p>
        </w:tc>
        <w:tc>
          <w:tcPr>
            <w:tcW w:w="992" w:type="dxa"/>
            <w:tcBorders>
              <w:top w:val="nil"/>
              <w:left w:val="nil"/>
              <w:bottom w:val="single" w:sz="4" w:space="0" w:color="auto"/>
              <w:right w:val="single" w:sz="8" w:space="0" w:color="auto"/>
            </w:tcBorders>
            <w:shd w:val="clear" w:color="auto" w:fill="auto"/>
            <w:noWrap/>
            <w:vAlign w:val="center"/>
          </w:tcPr>
          <w:p w:rsidR="00E37547" w:rsidRPr="00F61C44" w:rsidRDefault="00E37547" w:rsidP="00E37547">
            <w:pPr>
              <w:spacing w:line="360" w:lineRule="auto"/>
              <w:jc w:val="center"/>
              <w:rPr>
                <w:bCs/>
                <w:color w:val="000000"/>
              </w:rPr>
            </w:pPr>
            <w:r w:rsidRPr="00F61C44">
              <w:rPr>
                <w:bCs/>
                <w:color w:val="000000"/>
              </w:rPr>
              <w:t>70,8</w:t>
            </w:r>
          </w:p>
        </w:tc>
        <w:tc>
          <w:tcPr>
            <w:tcW w:w="1134" w:type="dxa"/>
            <w:tcBorders>
              <w:top w:val="nil"/>
              <w:left w:val="nil"/>
              <w:bottom w:val="single" w:sz="4" w:space="0" w:color="auto"/>
              <w:right w:val="single" w:sz="4" w:space="0" w:color="auto"/>
            </w:tcBorders>
            <w:shd w:val="clear" w:color="auto" w:fill="auto"/>
            <w:noWrap/>
            <w:vAlign w:val="center"/>
          </w:tcPr>
          <w:p w:rsidR="00E37547" w:rsidRPr="00F61C44" w:rsidRDefault="00E37547" w:rsidP="00E37547">
            <w:pPr>
              <w:spacing w:line="360" w:lineRule="auto"/>
              <w:jc w:val="center"/>
              <w:rPr>
                <w:bCs/>
                <w:color w:val="000000"/>
              </w:rPr>
            </w:pPr>
            <w:r w:rsidRPr="00F61C44">
              <w:rPr>
                <w:bCs/>
                <w:color w:val="000000"/>
              </w:rPr>
              <w:t>0,5</w:t>
            </w:r>
          </w:p>
        </w:tc>
        <w:tc>
          <w:tcPr>
            <w:tcW w:w="1144" w:type="dxa"/>
            <w:tcBorders>
              <w:top w:val="nil"/>
              <w:left w:val="nil"/>
              <w:bottom w:val="single" w:sz="4" w:space="0" w:color="auto"/>
              <w:right w:val="single" w:sz="8" w:space="0" w:color="auto"/>
            </w:tcBorders>
            <w:shd w:val="clear" w:color="auto" w:fill="auto"/>
            <w:noWrap/>
            <w:vAlign w:val="center"/>
          </w:tcPr>
          <w:p w:rsidR="00E37547" w:rsidRPr="00F61C44" w:rsidRDefault="00E37547" w:rsidP="00E37547">
            <w:pPr>
              <w:spacing w:line="360" w:lineRule="auto"/>
              <w:jc w:val="center"/>
              <w:rPr>
                <w:bCs/>
                <w:color w:val="000000"/>
              </w:rPr>
            </w:pPr>
            <w:r w:rsidRPr="00F61C44">
              <w:rPr>
                <w:bCs/>
                <w:color w:val="000000"/>
              </w:rPr>
              <w:t>-0,8</w:t>
            </w:r>
          </w:p>
        </w:tc>
      </w:tr>
    </w:tbl>
    <w:p w:rsidR="00E37547" w:rsidRDefault="00E37547" w:rsidP="00E37547">
      <w:pPr>
        <w:spacing w:line="360" w:lineRule="auto"/>
        <w:ind w:firstLine="709"/>
        <w:jc w:val="right"/>
      </w:pPr>
    </w:p>
    <w:p w:rsidR="00E37547" w:rsidRPr="00060E96" w:rsidRDefault="00E37547" w:rsidP="00E37547">
      <w:pPr>
        <w:spacing w:line="360" w:lineRule="auto"/>
        <w:ind w:firstLine="709"/>
        <w:jc w:val="both"/>
      </w:pPr>
      <w:r>
        <w:t xml:space="preserve">Наибольшие изменения в использовании подходов к формированию разных групп учащихся в образовательных произошли в связи с тем, что </w:t>
      </w:r>
      <w:r>
        <w:rPr>
          <w:color w:val="000000"/>
        </w:rPr>
        <w:t>учащихся</w:t>
      </w:r>
      <w:r w:rsidRPr="00F61C44">
        <w:rPr>
          <w:color w:val="000000"/>
        </w:rPr>
        <w:t xml:space="preserve"> с разными способностями</w:t>
      </w:r>
      <w:r>
        <w:rPr>
          <w:color w:val="000000"/>
        </w:rPr>
        <w:t xml:space="preserve"> определяют в разные классы</w:t>
      </w:r>
      <w:r w:rsidRPr="00F61C44">
        <w:rPr>
          <w:color w:val="000000"/>
        </w:rPr>
        <w:t>.</w:t>
      </w:r>
      <w:r>
        <w:rPr>
          <w:color w:val="000000"/>
        </w:rPr>
        <w:t xml:space="preserve"> Данный подход используют на всех предметах на 13,7% меньше, чем в 2006 г. Наименьшие изменения с 2006 г. произошли в подходе «</w:t>
      </w:r>
      <w:r w:rsidRPr="00F61C44">
        <w:rPr>
          <w:color w:val="000000"/>
        </w:rPr>
        <w:t xml:space="preserve">Учащиеся одного класса делятся на группы по </w:t>
      </w:r>
      <w:r>
        <w:rPr>
          <w:color w:val="000000"/>
        </w:rPr>
        <w:t>способностям и обучаются вместе» (Таблица14.).</w:t>
      </w:r>
    </w:p>
    <w:p w:rsidR="00E37547" w:rsidRPr="00F61C44" w:rsidRDefault="00E37547" w:rsidP="00E37547">
      <w:pPr>
        <w:spacing w:line="360" w:lineRule="auto"/>
        <w:ind w:firstLine="709"/>
        <w:jc w:val="right"/>
        <w:rPr>
          <w:b/>
          <w:bCs/>
          <w:i/>
          <w:iCs/>
        </w:rPr>
      </w:pPr>
      <w:r w:rsidRPr="00F61C44">
        <w:rPr>
          <w:b/>
        </w:rPr>
        <w:t>Таблица 14.</w:t>
      </w:r>
    </w:p>
    <w:p w:rsidR="00E37547" w:rsidRPr="00060E96" w:rsidRDefault="00E37547" w:rsidP="00E37547">
      <w:pPr>
        <w:spacing w:line="360" w:lineRule="auto"/>
        <w:ind w:firstLine="709"/>
        <w:jc w:val="both"/>
        <w:rPr>
          <w:b/>
          <w:bCs/>
        </w:rPr>
      </w:pPr>
      <w:r w:rsidRPr="00060E96">
        <w:rPr>
          <w:b/>
          <w:bCs/>
          <w:i/>
          <w:iCs/>
        </w:rPr>
        <w:t>Процент учащихся в образовательных организациях, которые на вопрос «Какие из следующих подходов используются в Вашей образовательной организации в 9 классах?» ответили следующим образом (см. таблицу) в 2006 и 2015 гг.</w:t>
      </w:r>
    </w:p>
    <w:tbl>
      <w:tblPr>
        <w:tblW w:w="9515" w:type="dxa"/>
        <w:tblInd w:w="91" w:type="dxa"/>
        <w:tblLayout w:type="fixed"/>
        <w:tblLook w:val="04A0" w:firstRow="1" w:lastRow="0" w:firstColumn="1" w:lastColumn="0" w:noHBand="0" w:noVBand="1"/>
      </w:tblPr>
      <w:tblGrid>
        <w:gridCol w:w="2285"/>
        <w:gridCol w:w="903"/>
        <w:gridCol w:w="904"/>
        <w:gridCol w:w="904"/>
        <w:gridCol w:w="904"/>
        <w:gridCol w:w="903"/>
        <w:gridCol w:w="904"/>
        <w:gridCol w:w="904"/>
        <w:gridCol w:w="904"/>
      </w:tblGrid>
      <w:tr w:rsidR="00E37547" w:rsidRPr="00F61C44" w:rsidTr="00E37547">
        <w:trPr>
          <w:trHeight w:val="300"/>
        </w:trPr>
        <w:tc>
          <w:tcPr>
            <w:tcW w:w="2285" w:type="dxa"/>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3615" w:type="dxa"/>
            <w:gridSpan w:val="4"/>
            <w:tcBorders>
              <w:top w:val="single" w:sz="4" w:space="0" w:color="auto"/>
              <w:left w:val="single" w:sz="4" w:space="0" w:color="auto"/>
              <w:bottom w:val="single" w:sz="4" w:space="0" w:color="auto"/>
              <w:right w:val="single" w:sz="4" w:space="0" w:color="000000"/>
            </w:tcBorders>
            <w:shd w:val="clear" w:color="auto" w:fill="EAF1DD" w:themeFill="accent3" w:themeFillTint="33"/>
            <w:noWrap/>
            <w:vAlign w:val="bottom"/>
            <w:hideMark/>
          </w:tcPr>
          <w:p w:rsidR="00E37547" w:rsidRPr="00F61C44" w:rsidRDefault="00E37547" w:rsidP="00E37547">
            <w:pPr>
              <w:spacing w:line="360" w:lineRule="auto"/>
              <w:jc w:val="center"/>
              <w:rPr>
                <w:b/>
                <w:color w:val="000000"/>
              </w:rPr>
            </w:pPr>
            <w:r w:rsidRPr="00F61C44">
              <w:rPr>
                <w:b/>
                <w:color w:val="000000"/>
              </w:rPr>
              <w:t>Россия</w:t>
            </w:r>
          </w:p>
        </w:tc>
        <w:tc>
          <w:tcPr>
            <w:tcW w:w="3615" w:type="dxa"/>
            <w:gridSpan w:val="4"/>
            <w:tcBorders>
              <w:top w:val="single" w:sz="4" w:space="0" w:color="auto"/>
              <w:left w:val="nil"/>
              <w:bottom w:val="single" w:sz="4" w:space="0" w:color="auto"/>
              <w:right w:val="single" w:sz="4" w:space="0" w:color="000000"/>
            </w:tcBorders>
            <w:shd w:val="clear" w:color="auto" w:fill="EAF1DD" w:themeFill="accent3" w:themeFillTint="33"/>
            <w:noWrap/>
            <w:vAlign w:val="bottom"/>
            <w:hideMark/>
          </w:tcPr>
          <w:p w:rsidR="00E37547" w:rsidRPr="00F61C44" w:rsidRDefault="00E37547" w:rsidP="00E37547">
            <w:pPr>
              <w:spacing w:line="360" w:lineRule="auto"/>
              <w:jc w:val="center"/>
              <w:rPr>
                <w:b/>
                <w:color w:val="000000"/>
              </w:rPr>
            </w:pPr>
            <w:r w:rsidRPr="00F61C44">
              <w:rPr>
                <w:b/>
                <w:color w:val="000000"/>
              </w:rPr>
              <w:t>ОЭСР</w:t>
            </w:r>
          </w:p>
        </w:tc>
      </w:tr>
      <w:tr w:rsidR="00E37547" w:rsidRPr="00F61C44" w:rsidTr="00E37547">
        <w:trPr>
          <w:trHeight w:val="1346"/>
        </w:trPr>
        <w:tc>
          <w:tcPr>
            <w:tcW w:w="2285" w:type="dxa"/>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1807" w:type="dxa"/>
            <w:gridSpan w:val="2"/>
            <w:tcBorders>
              <w:top w:val="single" w:sz="4" w:space="0" w:color="auto"/>
              <w:left w:val="single" w:sz="4" w:space="0" w:color="auto"/>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Учащиеся с разными способностями обучаются в разных классах.</w:t>
            </w:r>
          </w:p>
        </w:tc>
        <w:tc>
          <w:tcPr>
            <w:tcW w:w="1808" w:type="dxa"/>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Учащиеся одного класса делятся на группы по способностям и обучаются вместе.</w:t>
            </w:r>
          </w:p>
        </w:tc>
        <w:tc>
          <w:tcPr>
            <w:tcW w:w="1807" w:type="dxa"/>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Учащиеся с разными способностями обучаются в разных классах.</w:t>
            </w:r>
          </w:p>
        </w:tc>
        <w:tc>
          <w:tcPr>
            <w:tcW w:w="1808" w:type="dxa"/>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Учащиеся одного класса делятся на группы по способностям и обучаются вместе.</w:t>
            </w:r>
          </w:p>
        </w:tc>
      </w:tr>
      <w:tr w:rsidR="00E37547" w:rsidRPr="00F61C44" w:rsidTr="00E37547">
        <w:trPr>
          <w:trHeight w:val="345"/>
        </w:trPr>
        <w:tc>
          <w:tcPr>
            <w:tcW w:w="2285" w:type="dxa"/>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903"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2006</w:t>
            </w:r>
          </w:p>
        </w:tc>
        <w:tc>
          <w:tcPr>
            <w:tcW w:w="904" w:type="dxa"/>
            <w:tcBorders>
              <w:top w:val="nil"/>
              <w:left w:val="nil"/>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2015</w:t>
            </w:r>
          </w:p>
        </w:tc>
        <w:tc>
          <w:tcPr>
            <w:tcW w:w="904" w:type="dxa"/>
            <w:tcBorders>
              <w:top w:val="nil"/>
              <w:left w:val="nil"/>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2006</w:t>
            </w:r>
          </w:p>
        </w:tc>
        <w:tc>
          <w:tcPr>
            <w:tcW w:w="904" w:type="dxa"/>
            <w:tcBorders>
              <w:top w:val="nil"/>
              <w:left w:val="nil"/>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2015</w:t>
            </w:r>
          </w:p>
        </w:tc>
        <w:tc>
          <w:tcPr>
            <w:tcW w:w="903" w:type="dxa"/>
            <w:tcBorders>
              <w:top w:val="nil"/>
              <w:left w:val="nil"/>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2006</w:t>
            </w:r>
          </w:p>
        </w:tc>
        <w:tc>
          <w:tcPr>
            <w:tcW w:w="904" w:type="dxa"/>
            <w:tcBorders>
              <w:top w:val="nil"/>
              <w:left w:val="nil"/>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2015</w:t>
            </w:r>
          </w:p>
        </w:tc>
        <w:tc>
          <w:tcPr>
            <w:tcW w:w="904" w:type="dxa"/>
            <w:tcBorders>
              <w:top w:val="nil"/>
              <w:left w:val="nil"/>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2006</w:t>
            </w:r>
          </w:p>
        </w:tc>
        <w:tc>
          <w:tcPr>
            <w:tcW w:w="904" w:type="dxa"/>
            <w:tcBorders>
              <w:top w:val="nil"/>
              <w:left w:val="nil"/>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2015</w:t>
            </w:r>
          </w:p>
        </w:tc>
      </w:tr>
      <w:tr w:rsidR="00E37547" w:rsidRPr="00F61C44" w:rsidTr="00E37547">
        <w:trPr>
          <w:trHeight w:val="300"/>
        </w:trPr>
        <w:tc>
          <w:tcPr>
            <w:tcW w:w="2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F61C44" w:rsidRDefault="00E37547" w:rsidP="00E37547">
            <w:pPr>
              <w:spacing w:line="360" w:lineRule="auto"/>
              <w:rPr>
                <w:color w:val="000000"/>
              </w:rPr>
            </w:pPr>
            <w:r w:rsidRPr="00F61C44">
              <w:rPr>
                <w:color w:val="000000"/>
              </w:rPr>
              <w:t>На всех предметах</w:t>
            </w:r>
          </w:p>
        </w:tc>
        <w:tc>
          <w:tcPr>
            <w:tcW w:w="903"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28,3</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14,6</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20,4</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15,2</w:t>
            </w:r>
          </w:p>
        </w:tc>
        <w:tc>
          <w:tcPr>
            <w:tcW w:w="903"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10,8</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7,8</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4,3</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4,5</w:t>
            </w:r>
          </w:p>
        </w:tc>
      </w:tr>
      <w:tr w:rsidR="00E37547" w:rsidRPr="00F61C44" w:rsidTr="00E37547">
        <w:trPr>
          <w:trHeight w:val="300"/>
        </w:trPr>
        <w:tc>
          <w:tcPr>
            <w:tcW w:w="2285" w:type="dxa"/>
            <w:tcBorders>
              <w:top w:val="nil"/>
              <w:left w:val="single" w:sz="4" w:space="0" w:color="auto"/>
              <w:bottom w:val="single" w:sz="4" w:space="0" w:color="auto"/>
              <w:right w:val="single" w:sz="4" w:space="0" w:color="auto"/>
            </w:tcBorders>
            <w:shd w:val="clear" w:color="auto" w:fill="auto"/>
            <w:noWrap/>
            <w:vAlign w:val="bottom"/>
            <w:hideMark/>
          </w:tcPr>
          <w:p w:rsidR="00E37547" w:rsidRPr="00F61C44" w:rsidRDefault="00E37547" w:rsidP="00E37547">
            <w:pPr>
              <w:spacing w:line="360" w:lineRule="auto"/>
              <w:rPr>
                <w:color w:val="000000"/>
              </w:rPr>
            </w:pPr>
            <w:r w:rsidRPr="00F61C44">
              <w:rPr>
                <w:color w:val="000000"/>
              </w:rPr>
              <w:t>На некоторых предметах</w:t>
            </w:r>
          </w:p>
        </w:tc>
        <w:tc>
          <w:tcPr>
            <w:tcW w:w="903"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16,5</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14,1</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50,5</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40,0</w:t>
            </w:r>
          </w:p>
        </w:tc>
        <w:tc>
          <w:tcPr>
            <w:tcW w:w="903"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34,5</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38,0</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46,8</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50,5</w:t>
            </w:r>
          </w:p>
        </w:tc>
      </w:tr>
      <w:tr w:rsidR="00E37547" w:rsidRPr="00F61C44" w:rsidTr="00E37547">
        <w:trPr>
          <w:trHeight w:val="300"/>
        </w:trPr>
        <w:tc>
          <w:tcPr>
            <w:tcW w:w="2285" w:type="dxa"/>
            <w:tcBorders>
              <w:top w:val="nil"/>
              <w:left w:val="single" w:sz="4" w:space="0" w:color="auto"/>
              <w:bottom w:val="single" w:sz="4" w:space="0" w:color="auto"/>
              <w:right w:val="single" w:sz="4" w:space="0" w:color="auto"/>
            </w:tcBorders>
            <w:shd w:val="clear" w:color="auto" w:fill="auto"/>
            <w:noWrap/>
            <w:vAlign w:val="bottom"/>
            <w:hideMark/>
          </w:tcPr>
          <w:p w:rsidR="00E37547" w:rsidRPr="00F61C44" w:rsidRDefault="00E37547" w:rsidP="00E37547">
            <w:pPr>
              <w:spacing w:line="360" w:lineRule="auto"/>
              <w:rPr>
                <w:color w:val="000000"/>
              </w:rPr>
            </w:pPr>
            <w:r w:rsidRPr="00F61C44">
              <w:rPr>
                <w:color w:val="000000"/>
              </w:rPr>
              <w:t>Ни на одном из предметов</w:t>
            </w:r>
          </w:p>
        </w:tc>
        <w:tc>
          <w:tcPr>
            <w:tcW w:w="903"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55,2</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71,3</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29,1</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44,9</w:t>
            </w:r>
          </w:p>
        </w:tc>
        <w:tc>
          <w:tcPr>
            <w:tcW w:w="903"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54,6</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54,2</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48,9</w:t>
            </w:r>
          </w:p>
        </w:tc>
        <w:tc>
          <w:tcPr>
            <w:tcW w:w="904"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45,0</w:t>
            </w:r>
          </w:p>
        </w:tc>
      </w:tr>
      <w:tr w:rsidR="00E37547" w:rsidRPr="00F61C44" w:rsidTr="00E37547">
        <w:trPr>
          <w:trHeight w:val="300"/>
        </w:trPr>
        <w:tc>
          <w:tcPr>
            <w:tcW w:w="9515" w:type="dxa"/>
            <w:gridSpan w:val="9"/>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rPr>
            </w:pPr>
            <w:r w:rsidRPr="00F61C44">
              <w:rPr>
                <w:b/>
                <w:bCs/>
                <w:color w:val="000000"/>
              </w:rPr>
              <w:t>Изменения (PISA 2015-PISA 2006)</w:t>
            </w:r>
          </w:p>
        </w:tc>
      </w:tr>
      <w:tr w:rsidR="00E37547" w:rsidRPr="00F61C44" w:rsidTr="00E37547">
        <w:trPr>
          <w:trHeight w:val="300"/>
        </w:trPr>
        <w:tc>
          <w:tcPr>
            <w:tcW w:w="2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F61C44" w:rsidRDefault="00E37547" w:rsidP="00E37547">
            <w:pPr>
              <w:spacing w:line="360" w:lineRule="auto"/>
              <w:rPr>
                <w:color w:val="000000"/>
              </w:rPr>
            </w:pPr>
            <w:r w:rsidRPr="00F61C44">
              <w:rPr>
                <w:color w:val="000000"/>
              </w:rPr>
              <w:t>На всех предметах</w:t>
            </w:r>
          </w:p>
        </w:tc>
        <w:tc>
          <w:tcPr>
            <w:tcW w:w="1807" w:type="dxa"/>
            <w:gridSpan w:val="2"/>
            <w:tcBorders>
              <w:top w:val="single" w:sz="4" w:space="0" w:color="auto"/>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-13,7</w:t>
            </w:r>
          </w:p>
        </w:tc>
        <w:tc>
          <w:tcPr>
            <w:tcW w:w="1808" w:type="dxa"/>
            <w:gridSpan w:val="2"/>
            <w:tcBorders>
              <w:top w:val="single" w:sz="4" w:space="0" w:color="auto"/>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-5,2</w:t>
            </w:r>
          </w:p>
        </w:tc>
        <w:tc>
          <w:tcPr>
            <w:tcW w:w="1807" w:type="dxa"/>
            <w:gridSpan w:val="2"/>
            <w:tcBorders>
              <w:top w:val="single" w:sz="4" w:space="0" w:color="auto"/>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-2,9</w:t>
            </w:r>
          </w:p>
        </w:tc>
        <w:tc>
          <w:tcPr>
            <w:tcW w:w="1808" w:type="dxa"/>
            <w:gridSpan w:val="2"/>
            <w:tcBorders>
              <w:top w:val="single" w:sz="4" w:space="0" w:color="auto"/>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0,3</w:t>
            </w:r>
          </w:p>
        </w:tc>
      </w:tr>
      <w:tr w:rsidR="00E37547" w:rsidRPr="00F61C44" w:rsidTr="00E37547">
        <w:trPr>
          <w:trHeight w:val="300"/>
        </w:trPr>
        <w:tc>
          <w:tcPr>
            <w:tcW w:w="2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F61C44" w:rsidRDefault="00E37547" w:rsidP="00E37547">
            <w:pPr>
              <w:spacing w:line="360" w:lineRule="auto"/>
              <w:rPr>
                <w:color w:val="000000"/>
              </w:rPr>
            </w:pPr>
            <w:r w:rsidRPr="00F61C44">
              <w:rPr>
                <w:color w:val="000000"/>
              </w:rPr>
              <w:t>На некоторых предметах</w:t>
            </w:r>
          </w:p>
        </w:tc>
        <w:tc>
          <w:tcPr>
            <w:tcW w:w="1807" w:type="dxa"/>
            <w:gridSpan w:val="2"/>
            <w:tcBorders>
              <w:top w:val="single" w:sz="4" w:space="0" w:color="auto"/>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-2,4</w:t>
            </w:r>
          </w:p>
        </w:tc>
        <w:tc>
          <w:tcPr>
            <w:tcW w:w="1808" w:type="dxa"/>
            <w:gridSpan w:val="2"/>
            <w:tcBorders>
              <w:top w:val="single" w:sz="4" w:space="0" w:color="auto"/>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-10,6</w:t>
            </w:r>
          </w:p>
        </w:tc>
        <w:tc>
          <w:tcPr>
            <w:tcW w:w="1807" w:type="dxa"/>
            <w:gridSpan w:val="2"/>
            <w:tcBorders>
              <w:top w:val="single" w:sz="4" w:space="0" w:color="auto"/>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4,0</w:t>
            </w:r>
          </w:p>
        </w:tc>
        <w:tc>
          <w:tcPr>
            <w:tcW w:w="1808" w:type="dxa"/>
            <w:gridSpan w:val="2"/>
            <w:tcBorders>
              <w:top w:val="single" w:sz="4" w:space="0" w:color="auto"/>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3,9</w:t>
            </w:r>
          </w:p>
        </w:tc>
      </w:tr>
      <w:tr w:rsidR="00E37547" w:rsidRPr="00F61C44" w:rsidTr="00E37547">
        <w:trPr>
          <w:trHeight w:val="300"/>
        </w:trPr>
        <w:tc>
          <w:tcPr>
            <w:tcW w:w="2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7547" w:rsidRPr="00F61C44" w:rsidRDefault="00E37547" w:rsidP="00E37547">
            <w:pPr>
              <w:spacing w:line="360" w:lineRule="auto"/>
              <w:rPr>
                <w:color w:val="000000"/>
              </w:rPr>
            </w:pPr>
            <w:r w:rsidRPr="00F61C44">
              <w:rPr>
                <w:color w:val="000000"/>
              </w:rPr>
              <w:t>Ни на одном из предметов</w:t>
            </w:r>
          </w:p>
        </w:tc>
        <w:tc>
          <w:tcPr>
            <w:tcW w:w="1807" w:type="dxa"/>
            <w:gridSpan w:val="2"/>
            <w:tcBorders>
              <w:top w:val="single" w:sz="4" w:space="0" w:color="auto"/>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16,1</w:t>
            </w:r>
          </w:p>
        </w:tc>
        <w:tc>
          <w:tcPr>
            <w:tcW w:w="1808" w:type="dxa"/>
            <w:gridSpan w:val="2"/>
            <w:tcBorders>
              <w:top w:val="single" w:sz="4" w:space="0" w:color="auto"/>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15,8</w:t>
            </w:r>
          </w:p>
        </w:tc>
        <w:tc>
          <w:tcPr>
            <w:tcW w:w="1807" w:type="dxa"/>
            <w:gridSpan w:val="2"/>
            <w:tcBorders>
              <w:top w:val="single" w:sz="4" w:space="0" w:color="auto"/>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-1,1</w:t>
            </w:r>
          </w:p>
        </w:tc>
        <w:tc>
          <w:tcPr>
            <w:tcW w:w="1808" w:type="dxa"/>
            <w:gridSpan w:val="2"/>
            <w:tcBorders>
              <w:top w:val="single" w:sz="4" w:space="0" w:color="auto"/>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-4,2</w:t>
            </w:r>
          </w:p>
        </w:tc>
      </w:tr>
    </w:tbl>
    <w:p w:rsidR="00E37547" w:rsidRDefault="00E37547" w:rsidP="00E37547">
      <w:pPr>
        <w:spacing w:line="360" w:lineRule="auto"/>
        <w:ind w:firstLine="709"/>
        <w:jc w:val="center"/>
        <w:rPr>
          <w:b/>
        </w:rPr>
      </w:pPr>
    </w:p>
    <w:p w:rsidR="00E37547" w:rsidRPr="007B3B3F" w:rsidRDefault="00E37547" w:rsidP="00E37547">
      <w:pPr>
        <w:spacing w:line="360" w:lineRule="auto"/>
        <w:ind w:firstLine="709"/>
        <w:jc w:val="both"/>
        <w:rPr>
          <w:color w:val="000000"/>
        </w:rPr>
      </w:pPr>
      <w:r>
        <w:rPr>
          <w:color w:val="000000"/>
        </w:rPr>
        <w:t>Результаты</w:t>
      </w:r>
      <w:r w:rsidRPr="007B3B3F">
        <w:rPr>
          <w:color w:val="000000"/>
        </w:rPr>
        <w:t xml:space="preserve"> </w:t>
      </w:r>
      <w:r>
        <w:rPr>
          <w:color w:val="000000"/>
        </w:rPr>
        <w:t>анкетирования администрации образовательных организаций показали (Таблица 15.), что преимущественно директор несет ответственность за реализацию следующих направлений: п</w:t>
      </w:r>
      <w:r w:rsidRPr="00F61C44">
        <w:rPr>
          <w:color w:val="000000"/>
        </w:rPr>
        <w:t>рием преподавателей на работу</w:t>
      </w:r>
      <w:r>
        <w:rPr>
          <w:color w:val="000000"/>
        </w:rPr>
        <w:t xml:space="preserve"> (99%), у</w:t>
      </w:r>
      <w:r w:rsidRPr="00F61C44">
        <w:rPr>
          <w:color w:val="000000"/>
        </w:rPr>
        <w:t>вольнение преподавателей</w:t>
      </w:r>
      <w:r>
        <w:rPr>
          <w:color w:val="000000"/>
        </w:rPr>
        <w:t xml:space="preserve"> (96,1%), </w:t>
      </w:r>
      <w:r w:rsidRPr="00F61C44">
        <w:rPr>
          <w:color w:val="000000"/>
        </w:rPr>
        <w:t>Распределение бюджетных средств в образовательной организации</w:t>
      </w:r>
      <w:r>
        <w:rPr>
          <w:color w:val="000000"/>
        </w:rPr>
        <w:t xml:space="preserve"> (64,2%), п</w:t>
      </w:r>
      <w:r w:rsidRPr="00F61C44">
        <w:rPr>
          <w:color w:val="000000"/>
        </w:rPr>
        <w:t>рием учащихся</w:t>
      </w:r>
      <w:r>
        <w:rPr>
          <w:color w:val="000000"/>
        </w:rPr>
        <w:t xml:space="preserve"> (95,6%). </w:t>
      </w:r>
      <w:r w:rsidRPr="00F61C44">
        <w:rPr>
          <w:color w:val="000000"/>
        </w:rPr>
        <w:t>Региональный или местный орган управления образования</w:t>
      </w:r>
      <w:r>
        <w:rPr>
          <w:color w:val="000000"/>
        </w:rPr>
        <w:t xml:space="preserve"> преимущественно несет ответственность за реализацию следующих направлений: п</w:t>
      </w:r>
      <w:r w:rsidRPr="00F61C44">
        <w:rPr>
          <w:color w:val="000000"/>
        </w:rPr>
        <w:t>овышение зарплаты преподавателям</w:t>
      </w:r>
      <w:r>
        <w:rPr>
          <w:color w:val="000000"/>
        </w:rPr>
        <w:t xml:space="preserve"> (50,2%), ф</w:t>
      </w:r>
      <w:r w:rsidRPr="00F61C44">
        <w:rPr>
          <w:color w:val="000000"/>
        </w:rPr>
        <w:t>ормирование бюджета образовательной организации</w:t>
      </w:r>
      <w:r>
        <w:rPr>
          <w:color w:val="000000"/>
        </w:rPr>
        <w:t xml:space="preserve"> (76,6%).</w:t>
      </w:r>
    </w:p>
    <w:p w:rsidR="00E37547" w:rsidRPr="00060E96" w:rsidRDefault="00E37547" w:rsidP="00E37547">
      <w:pPr>
        <w:spacing w:line="360" w:lineRule="auto"/>
        <w:ind w:firstLine="709"/>
        <w:jc w:val="center"/>
        <w:rPr>
          <w:b/>
        </w:rPr>
      </w:pPr>
    </w:p>
    <w:p w:rsidR="00E37547" w:rsidRPr="00060E96" w:rsidRDefault="00E37547" w:rsidP="00E37547">
      <w:pPr>
        <w:spacing w:line="360" w:lineRule="auto"/>
        <w:ind w:firstLine="709"/>
        <w:jc w:val="center"/>
        <w:rPr>
          <w:b/>
        </w:rPr>
        <w:sectPr w:rsidR="00E37547" w:rsidRPr="00060E96" w:rsidSect="00E37547">
          <w:pgSz w:w="11906" w:h="16838"/>
          <w:pgMar w:top="1134" w:right="567" w:bottom="1134" w:left="1701" w:header="708" w:footer="708" w:gutter="0"/>
          <w:cols w:space="708"/>
          <w:docGrid w:linePitch="360"/>
        </w:sectPr>
      </w:pPr>
    </w:p>
    <w:p w:rsidR="00E37547" w:rsidRPr="00F61C44" w:rsidRDefault="00E37547" w:rsidP="00E37547">
      <w:pPr>
        <w:spacing w:line="360" w:lineRule="auto"/>
        <w:ind w:firstLine="709"/>
        <w:jc w:val="right"/>
        <w:rPr>
          <w:b/>
          <w:bCs/>
          <w:i/>
          <w:iCs/>
        </w:rPr>
      </w:pPr>
      <w:r w:rsidRPr="00F61C44">
        <w:rPr>
          <w:b/>
        </w:rPr>
        <w:t>Таблица 15.</w:t>
      </w:r>
    </w:p>
    <w:p w:rsidR="00E37547" w:rsidRPr="00060E96" w:rsidRDefault="00E37547" w:rsidP="00E37547">
      <w:pPr>
        <w:spacing w:line="360" w:lineRule="auto"/>
        <w:ind w:firstLine="709"/>
        <w:jc w:val="both"/>
        <w:rPr>
          <w:b/>
        </w:rPr>
      </w:pPr>
      <w:r w:rsidRPr="00060E96">
        <w:rPr>
          <w:b/>
          <w:bCs/>
          <w:i/>
          <w:iCs/>
        </w:rPr>
        <w:t>Процент учащихся в образовательных организациях, которые на вопрос «Имея в виду деятельность Вашей образовательной организации, кто в основном несет ответственность за реализацию следующих направлений?» ответили следующим образом (см. таблицу) в 2009 и 2015 гг.</w:t>
      </w:r>
    </w:p>
    <w:tbl>
      <w:tblPr>
        <w:tblW w:w="5000" w:type="pct"/>
        <w:tblLayout w:type="fixed"/>
        <w:tblLook w:val="04A0" w:firstRow="1" w:lastRow="0" w:firstColumn="1" w:lastColumn="0" w:noHBand="0" w:noVBand="1"/>
      </w:tblPr>
      <w:tblGrid>
        <w:gridCol w:w="2217"/>
        <w:gridCol w:w="626"/>
        <w:gridCol w:w="627"/>
        <w:gridCol w:w="627"/>
        <w:gridCol w:w="630"/>
        <w:gridCol w:w="627"/>
        <w:gridCol w:w="630"/>
        <w:gridCol w:w="627"/>
        <w:gridCol w:w="630"/>
        <w:gridCol w:w="627"/>
        <w:gridCol w:w="636"/>
        <w:gridCol w:w="627"/>
        <w:gridCol w:w="633"/>
        <w:gridCol w:w="627"/>
        <w:gridCol w:w="633"/>
        <w:gridCol w:w="627"/>
        <w:gridCol w:w="633"/>
        <w:gridCol w:w="627"/>
        <w:gridCol w:w="633"/>
        <w:gridCol w:w="627"/>
        <w:gridCol w:w="615"/>
      </w:tblGrid>
      <w:tr w:rsidR="00E37547" w:rsidRPr="00F61C44" w:rsidTr="00E37547">
        <w:trPr>
          <w:trHeight w:val="169"/>
        </w:trPr>
        <w:tc>
          <w:tcPr>
            <w:tcW w:w="750" w:type="pct"/>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2125" w:type="pct"/>
            <w:gridSpan w:val="10"/>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rsidR="00E37547" w:rsidRPr="00F61C44" w:rsidRDefault="00E37547" w:rsidP="00E37547">
            <w:pPr>
              <w:spacing w:line="360" w:lineRule="auto"/>
              <w:jc w:val="center"/>
              <w:rPr>
                <w:b/>
                <w:color w:val="000000"/>
              </w:rPr>
            </w:pPr>
            <w:r w:rsidRPr="00F61C44">
              <w:rPr>
                <w:b/>
                <w:color w:val="000000"/>
              </w:rPr>
              <w:t>Россия</w:t>
            </w:r>
          </w:p>
        </w:tc>
        <w:tc>
          <w:tcPr>
            <w:tcW w:w="2124" w:type="pct"/>
            <w:gridSpan w:val="10"/>
            <w:tcBorders>
              <w:top w:val="single" w:sz="4" w:space="0" w:color="auto"/>
              <w:left w:val="nil"/>
              <w:bottom w:val="single" w:sz="4" w:space="0" w:color="auto"/>
              <w:right w:val="single" w:sz="4" w:space="0" w:color="auto"/>
            </w:tcBorders>
            <w:shd w:val="clear" w:color="auto" w:fill="EAF1DD" w:themeFill="accent3" w:themeFillTint="33"/>
            <w:noWrap/>
            <w:vAlign w:val="bottom"/>
            <w:hideMark/>
          </w:tcPr>
          <w:p w:rsidR="00E37547" w:rsidRPr="00F61C44" w:rsidRDefault="00E37547" w:rsidP="00E37547">
            <w:pPr>
              <w:spacing w:line="360" w:lineRule="auto"/>
              <w:jc w:val="center"/>
              <w:rPr>
                <w:b/>
                <w:color w:val="000000"/>
              </w:rPr>
            </w:pPr>
            <w:r w:rsidRPr="00F61C44">
              <w:rPr>
                <w:b/>
                <w:color w:val="000000"/>
              </w:rPr>
              <w:t>ОЭСР</w:t>
            </w:r>
          </w:p>
        </w:tc>
      </w:tr>
      <w:tr w:rsidR="00E37547" w:rsidRPr="00F61C44" w:rsidTr="00E37547">
        <w:trPr>
          <w:trHeight w:val="1023"/>
        </w:trPr>
        <w:tc>
          <w:tcPr>
            <w:tcW w:w="750" w:type="pct"/>
            <w:tcBorders>
              <w:top w:val="nil"/>
              <w:left w:val="nil"/>
              <w:bottom w:val="nil"/>
              <w:right w:val="nil"/>
            </w:tcBorders>
            <w:shd w:val="clear" w:color="auto" w:fill="auto"/>
            <w:vAlign w:val="bottom"/>
            <w:hideMark/>
          </w:tcPr>
          <w:p w:rsidR="00E37547" w:rsidRPr="00F61C44" w:rsidRDefault="00E37547" w:rsidP="00E37547">
            <w:pPr>
              <w:spacing w:line="360" w:lineRule="auto"/>
              <w:rPr>
                <w:color w:val="000000"/>
              </w:rPr>
            </w:pPr>
          </w:p>
        </w:tc>
        <w:tc>
          <w:tcPr>
            <w:tcW w:w="424" w:type="pct"/>
            <w:gridSpan w:val="2"/>
            <w:tcBorders>
              <w:top w:val="single" w:sz="4" w:space="0" w:color="auto"/>
              <w:left w:val="single" w:sz="4" w:space="0" w:color="auto"/>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Директор</w:t>
            </w:r>
          </w:p>
        </w:tc>
        <w:tc>
          <w:tcPr>
            <w:tcW w:w="425" w:type="pct"/>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Преподаватели</w:t>
            </w:r>
          </w:p>
        </w:tc>
        <w:tc>
          <w:tcPr>
            <w:tcW w:w="425" w:type="pct"/>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Совет образовательной организации</w:t>
            </w:r>
          </w:p>
        </w:tc>
        <w:tc>
          <w:tcPr>
            <w:tcW w:w="425" w:type="pct"/>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Региональный или местный орган управления образования</w:t>
            </w:r>
          </w:p>
        </w:tc>
        <w:tc>
          <w:tcPr>
            <w:tcW w:w="427" w:type="pct"/>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Министерство образования и науки РФ</w:t>
            </w:r>
          </w:p>
        </w:tc>
        <w:tc>
          <w:tcPr>
            <w:tcW w:w="426" w:type="pct"/>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Директор</w:t>
            </w:r>
          </w:p>
        </w:tc>
        <w:tc>
          <w:tcPr>
            <w:tcW w:w="426" w:type="pct"/>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Преподаватели</w:t>
            </w:r>
          </w:p>
        </w:tc>
        <w:tc>
          <w:tcPr>
            <w:tcW w:w="426" w:type="pct"/>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Совет образовательной организации</w:t>
            </w:r>
          </w:p>
        </w:tc>
        <w:tc>
          <w:tcPr>
            <w:tcW w:w="426" w:type="pct"/>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Региональный или местный орган управления образования</w:t>
            </w:r>
          </w:p>
        </w:tc>
        <w:tc>
          <w:tcPr>
            <w:tcW w:w="422" w:type="pct"/>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rsidR="00E37547" w:rsidRPr="00F61C44" w:rsidRDefault="00E37547" w:rsidP="00E37547">
            <w:pPr>
              <w:spacing w:line="360" w:lineRule="auto"/>
              <w:jc w:val="center"/>
              <w:rPr>
                <w:color w:val="000000"/>
              </w:rPr>
            </w:pPr>
            <w:r w:rsidRPr="00F61C44">
              <w:rPr>
                <w:color w:val="000000"/>
              </w:rPr>
              <w:t>Министерство образования и науки РФ</w:t>
            </w:r>
          </w:p>
        </w:tc>
      </w:tr>
      <w:tr w:rsidR="00E37547" w:rsidRPr="00275F84" w:rsidTr="00E37547">
        <w:trPr>
          <w:trHeight w:val="300"/>
        </w:trPr>
        <w:tc>
          <w:tcPr>
            <w:tcW w:w="750" w:type="pct"/>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212" w:type="pct"/>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2009</w:t>
            </w:r>
          </w:p>
        </w:tc>
        <w:tc>
          <w:tcPr>
            <w:tcW w:w="212"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2015</w:t>
            </w:r>
          </w:p>
        </w:tc>
        <w:tc>
          <w:tcPr>
            <w:tcW w:w="212"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2009</w:t>
            </w:r>
          </w:p>
        </w:tc>
        <w:tc>
          <w:tcPr>
            <w:tcW w:w="213"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2015</w:t>
            </w:r>
          </w:p>
        </w:tc>
        <w:tc>
          <w:tcPr>
            <w:tcW w:w="212"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2009</w:t>
            </w:r>
          </w:p>
        </w:tc>
        <w:tc>
          <w:tcPr>
            <w:tcW w:w="213"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2015</w:t>
            </w:r>
          </w:p>
        </w:tc>
        <w:tc>
          <w:tcPr>
            <w:tcW w:w="212"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2009</w:t>
            </w:r>
          </w:p>
        </w:tc>
        <w:tc>
          <w:tcPr>
            <w:tcW w:w="213"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2015</w:t>
            </w:r>
          </w:p>
        </w:tc>
        <w:tc>
          <w:tcPr>
            <w:tcW w:w="212"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2009</w:t>
            </w:r>
          </w:p>
        </w:tc>
        <w:tc>
          <w:tcPr>
            <w:tcW w:w="215"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2015</w:t>
            </w:r>
          </w:p>
        </w:tc>
        <w:tc>
          <w:tcPr>
            <w:tcW w:w="212"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2009</w:t>
            </w:r>
          </w:p>
        </w:tc>
        <w:tc>
          <w:tcPr>
            <w:tcW w:w="214"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2015</w:t>
            </w:r>
          </w:p>
        </w:tc>
        <w:tc>
          <w:tcPr>
            <w:tcW w:w="212"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2009</w:t>
            </w:r>
          </w:p>
        </w:tc>
        <w:tc>
          <w:tcPr>
            <w:tcW w:w="214"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2015</w:t>
            </w:r>
          </w:p>
        </w:tc>
        <w:tc>
          <w:tcPr>
            <w:tcW w:w="212"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2009</w:t>
            </w:r>
          </w:p>
        </w:tc>
        <w:tc>
          <w:tcPr>
            <w:tcW w:w="214"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2015</w:t>
            </w:r>
          </w:p>
        </w:tc>
        <w:tc>
          <w:tcPr>
            <w:tcW w:w="212"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2009</w:t>
            </w:r>
          </w:p>
        </w:tc>
        <w:tc>
          <w:tcPr>
            <w:tcW w:w="214"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2015</w:t>
            </w:r>
          </w:p>
        </w:tc>
        <w:tc>
          <w:tcPr>
            <w:tcW w:w="212"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2009</w:t>
            </w:r>
          </w:p>
        </w:tc>
        <w:tc>
          <w:tcPr>
            <w:tcW w:w="210" w:type="pct"/>
            <w:tcBorders>
              <w:top w:val="nil"/>
              <w:left w:val="nil"/>
              <w:bottom w:val="single" w:sz="4" w:space="0" w:color="auto"/>
              <w:right w:val="single" w:sz="4" w:space="0" w:color="auto"/>
            </w:tcBorders>
            <w:shd w:val="clear" w:color="auto" w:fill="EAF1DD" w:themeFill="accent3" w:themeFillTint="33"/>
            <w:vAlign w:val="center"/>
            <w:hideMark/>
          </w:tcPr>
          <w:p w:rsidR="00E37547" w:rsidRPr="00275F84" w:rsidRDefault="00E37547" w:rsidP="00E37547">
            <w:pPr>
              <w:spacing w:line="360" w:lineRule="auto"/>
              <w:jc w:val="center"/>
              <w:rPr>
                <w:b/>
                <w:color w:val="000000"/>
              </w:rPr>
            </w:pPr>
            <w:r w:rsidRPr="00275F84">
              <w:rPr>
                <w:b/>
                <w:color w:val="000000"/>
              </w:rPr>
              <w:t>2015</w:t>
            </w:r>
          </w:p>
        </w:tc>
      </w:tr>
      <w:tr w:rsidR="00E37547" w:rsidRPr="00275F84" w:rsidTr="00E37547">
        <w:trPr>
          <w:trHeight w:val="335"/>
        </w:trPr>
        <w:tc>
          <w:tcPr>
            <w:tcW w:w="7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7547" w:rsidRPr="00F61C44" w:rsidRDefault="00E37547" w:rsidP="00E37547">
            <w:pPr>
              <w:spacing w:line="360" w:lineRule="auto"/>
              <w:rPr>
                <w:color w:val="000000"/>
              </w:rPr>
            </w:pPr>
            <w:r w:rsidRPr="00F61C44">
              <w:rPr>
                <w:color w:val="000000"/>
              </w:rPr>
              <w:t>Прием преподавателей на работу</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99,3</w:t>
            </w:r>
          </w:p>
        </w:tc>
        <w:tc>
          <w:tcPr>
            <w:tcW w:w="212"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99,0</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1,0</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0,0</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6,0</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2,0</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5,0</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1,2</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0,0</w:t>
            </w:r>
          </w:p>
        </w:tc>
        <w:tc>
          <w:tcPr>
            <w:tcW w:w="215"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0,0</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73,8</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70,3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7,5</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9,8</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16,8</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14,3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25,6</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24,7</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16,2</w:t>
            </w:r>
          </w:p>
        </w:tc>
        <w:tc>
          <w:tcPr>
            <w:tcW w:w="210"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16,9</w:t>
            </w:r>
          </w:p>
        </w:tc>
      </w:tr>
      <w:tr w:rsidR="00E37547" w:rsidRPr="00275F84" w:rsidTr="00E37547">
        <w:trPr>
          <w:trHeight w:val="342"/>
        </w:trPr>
        <w:tc>
          <w:tcPr>
            <w:tcW w:w="750" w:type="pct"/>
            <w:tcBorders>
              <w:top w:val="nil"/>
              <w:left w:val="single" w:sz="4" w:space="0" w:color="auto"/>
              <w:bottom w:val="single" w:sz="4" w:space="0" w:color="auto"/>
              <w:right w:val="single" w:sz="4" w:space="0" w:color="auto"/>
            </w:tcBorders>
            <w:shd w:val="clear" w:color="auto" w:fill="auto"/>
            <w:vAlign w:val="center"/>
            <w:hideMark/>
          </w:tcPr>
          <w:p w:rsidR="00E37547" w:rsidRPr="00F61C44" w:rsidRDefault="00E37547" w:rsidP="00E37547">
            <w:pPr>
              <w:spacing w:line="360" w:lineRule="auto"/>
              <w:rPr>
                <w:color w:val="000000"/>
              </w:rPr>
            </w:pPr>
            <w:r w:rsidRPr="00F61C44">
              <w:rPr>
                <w:color w:val="000000"/>
              </w:rPr>
              <w:t>Увольнение преподавателей</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97,4</w:t>
            </w:r>
          </w:p>
        </w:tc>
        <w:tc>
          <w:tcPr>
            <w:tcW w:w="212"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96,1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0,4</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0,7</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11,2</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9,8</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4,8</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1,0</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0,0</w:t>
            </w:r>
          </w:p>
        </w:tc>
        <w:tc>
          <w:tcPr>
            <w:tcW w:w="215"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0,0</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59,7</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57,4</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1,3</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19,9</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16,1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30,8</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31,9</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18,0</w:t>
            </w:r>
          </w:p>
        </w:tc>
        <w:tc>
          <w:tcPr>
            <w:tcW w:w="210"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19,7</w:t>
            </w:r>
          </w:p>
        </w:tc>
      </w:tr>
      <w:tr w:rsidR="00E37547" w:rsidRPr="00275F84" w:rsidTr="00E37547">
        <w:trPr>
          <w:trHeight w:val="600"/>
        </w:trPr>
        <w:tc>
          <w:tcPr>
            <w:tcW w:w="750" w:type="pct"/>
            <w:tcBorders>
              <w:top w:val="nil"/>
              <w:left w:val="single" w:sz="4" w:space="0" w:color="auto"/>
              <w:bottom w:val="single" w:sz="4" w:space="0" w:color="auto"/>
              <w:right w:val="single" w:sz="4" w:space="0" w:color="auto"/>
            </w:tcBorders>
            <w:shd w:val="clear" w:color="auto" w:fill="auto"/>
            <w:vAlign w:val="center"/>
            <w:hideMark/>
          </w:tcPr>
          <w:p w:rsidR="00E37547" w:rsidRPr="00F61C44" w:rsidRDefault="00E37547" w:rsidP="00E37547">
            <w:pPr>
              <w:spacing w:line="360" w:lineRule="auto"/>
              <w:rPr>
                <w:color w:val="000000"/>
              </w:rPr>
            </w:pPr>
            <w:r w:rsidRPr="00F61C44">
              <w:rPr>
                <w:color w:val="000000"/>
              </w:rPr>
              <w:t>Установление начальной зарплаты преподавателям</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48,2</w:t>
            </w:r>
          </w:p>
        </w:tc>
        <w:tc>
          <w:tcPr>
            <w:tcW w:w="212"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49,0</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0,8</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10,4</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9,3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37,7</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45,4</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37,1</w:t>
            </w:r>
          </w:p>
        </w:tc>
        <w:tc>
          <w:tcPr>
            <w:tcW w:w="215"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23,1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21,2</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20,1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0,9</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0,7</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10,0</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8,7</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33,0</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33,5</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52,4</w:t>
            </w:r>
          </w:p>
        </w:tc>
        <w:tc>
          <w:tcPr>
            <w:tcW w:w="210"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53,1</w:t>
            </w:r>
          </w:p>
        </w:tc>
      </w:tr>
      <w:tr w:rsidR="00E37547" w:rsidRPr="00275F84" w:rsidTr="00E37547">
        <w:trPr>
          <w:trHeight w:val="487"/>
        </w:trPr>
        <w:tc>
          <w:tcPr>
            <w:tcW w:w="750" w:type="pct"/>
            <w:tcBorders>
              <w:top w:val="nil"/>
              <w:left w:val="single" w:sz="4" w:space="0" w:color="auto"/>
              <w:bottom w:val="single" w:sz="4" w:space="0" w:color="auto"/>
              <w:right w:val="single" w:sz="4" w:space="0" w:color="auto"/>
            </w:tcBorders>
            <w:shd w:val="clear" w:color="auto" w:fill="auto"/>
            <w:vAlign w:val="center"/>
            <w:hideMark/>
          </w:tcPr>
          <w:p w:rsidR="00E37547" w:rsidRPr="00F61C44" w:rsidRDefault="00E37547" w:rsidP="00E37547">
            <w:pPr>
              <w:spacing w:line="360" w:lineRule="auto"/>
              <w:rPr>
                <w:color w:val="000000"/>
              </w:rPr>
            </w:pPr>
            <w:r w:rsidRPr="00F61C44">
              <w:rPr>
                <w:color w:val="000000"/>
              </w:rPr>
              <w:t>Повышение зарплаты преподавателям</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43,5</w:t>
            </w:r>
          </w:p>
        </w:tc>
        <w:tc>
          <w:tcPr>
            <w:tcW w:w="212"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40,2</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2,2</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39,6</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29,1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47,7</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50,2</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36,6</w:t>
            </w:r>
          </w:p>
        </w:tc>
        <w:tc>
          <w:tcPr>
            <w:tcW w:w="215"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32,4</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25,1</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23,4</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2,1</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1,4</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11,5</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10,0</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32,9</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33,2</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52,9</w:t>
            </w:r>
          </w:p>
        </w:tc>
        <w:tc>
          <w:tcPr>
            <w:tcW w:w="210"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52,5</w:t>
            </w:r>
          </w:p>
        </w:tc>
      </w:tr>
      <w:tr w:rsidR="00E37547" w:rsidRPr="00275F84" w:rsidTr="00E37547">
        <w:trPr>
          <w:trHeight w:val="600"/>
        </w:trPr>
        <w:tc>
          <w:tcPr>
            <w:tcW w:w="750" w:type="pct"/>
            <w:tcBorders>
              <w:top w:val="nil"/>
              <w:left w:val="single" w:sz="4" w:space="0" w:color="auto"/>
              <w:bottom w:val="single" w:sz="4" w:space="0" w:color="auto"/>
              <w:right w:val="single" w:sz="4" w:space="0" w:color="auto"/>
            </w:tcBorders>
            <w:shd w:val="clear" w:color="auto" w:fill="auto"/>
            <w:vAlign w:val="center"/>
            <w:hideMark/>
          </w:tcPr>
          <w:p w:rsidR="00E37547" w:rsidRPr="00F61C44" w:rsidRDefault="00E37547" w:rsidP="00E37547">
            <w:pPr>
              <w:spacing w:line="360" w:lineRule="auto"/>
              <w:rPr>
                <w:color w:val="000000"/>
              </w:rPr>
            </w:pPr>
            <w:r w:rsidRPr="00F61C44">
              <w:rPr>
                <w:color w:val="000000"/>
              </w:rPr>
              <w:t>Формирование бюджета образовательной организации</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35,5</w:t>
            </w:r>
          </w:p>
        </w:tc>
        <w:tc>
          <w:tcPr>
            <w:tcW w:w="212"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34,3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2,8</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21,9</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19,4</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82,9</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76,6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18,6</w:t>
            </w:r>
          </w:p>
        </w:tc>
        <w:tc>
          <w:tcPr>
            <w:tcW w:w="215"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14,6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60,0</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56,3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7,0</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6,3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39,3</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29,8</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34,4</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39,2</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17,5</w:t>
            </w:r>
          </w:p>
        </w:tc>
        <w:tc>
          <w:tcPr>
            <w:tcW w:w="210"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16,7</w:t>
            </w:r>
          </w:p>
        </w:tc>
      </w:tr>
      <w:tr w:rsidR="00E37547" w:rsidRPr="00275F84" w:rsidTr="00E37547">
        <w:trPr>
          <w:trHeight w:val="600"/>
        </w:trPr>
        <w:tc>
          <w:tcPr>
            <w:tcW w:w="750" w:type="pct"/>
            <w:tcBorders>
              <w:top w:val="nil"/>
              <w:left w:val="single" w:sz="4" w:space="0" w:color="auto"/>
              <w:bottom w:val="single" w:sz="4" w:space="0" w:color="auto"/>
              <w:right w:val="single" w:sz="4" w:space="0" w:color="auto"/>
            </w:tcBorders>
            <w:shd w:val="clear" w:color="auto" w:fill="auto"/>
            <w:vAlign w:val="center"/>
            <w:hideMark/>
          </w:tcPr>
          <w:p w:rsidR="00E37547" w:rsidRPr="00F61C44" w:rsidRDefault="00E37547" w:rsidP="00E37547">
            <w:pPr>
              <w:spacing w:line="360" w:lineRule="auto"/>
              <w:rPr>
                <w:color w:val="000000"/>
              </w:rPr>
            </w:pPr>
            <w:r w:rsidRPr="00F61C44">
              <w:rPr>
                <w:color w:val="000000"/>
              </w:rPr>
              <w:t>Распределение бюджетных средств в образовательной организации</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61,8</w:t>
            </w:r>
          </w:p>
        </w:tc>
        <w:tc>
          <w:tcPr>
            <w:tcW w:w="212"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64,2</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3,3</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4,0</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54,4</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52,6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44,0</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38,8</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5,8</w:t>
            </w:r>
          </w:p>
        </w:tc>
        <w:tc>
          <w:tcPr>
            <w:tcW w:w="215"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5,1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78,9</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75,9</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15,9</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14,8</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42,3</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37,5</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12,7</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15,7</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4,8</w:t>
            </w:r>
          </w:p>
        </w:tc>
        <w:tc>
          <w:tcPr>
            <w:tcW w:w="210"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4,1</w:t>
            </w:r>
          </w:p>
        </w:tc>
      </w:tr>
      <w:tr w:rsidR="00E37547" w:rsidRPr="00275F84" w:rsidTr="00E37547">
        <w:trPr>
          <w:trHeight w:val="435"/>
        </w:trPr>
        <w:tc>
          <w:tcPr>
            <w:tcW w:w="750" w:type="pct"/>
            <w:tcBorders>
              <w:top w:val="nil"/>
              <w:left w:val="single" w:sz="4" w:space="0" w:color="auto"/>
              <w:bottom w:val="single" w:sz="4" w:space="0" w:color="auto"/>
              <w:right w:val="single" w:sz="4" w:space="0" w:color="auto"/>
            </w:tcBorders>
            <w:shd w:val="clear" w:color="auto" w:fill="auto"/>
            <w:vAlign w:val="center"/>
            <w:hideMark/>
          </w:tcPr>
          <w:p w:rsidR="00E37547" w:rsidRPr="00F61C44" w:rsidRDefault="00E37547" w:rsidP="00E37547">
            <w:pPr>
              <w:spacing w:line="360" w:lineRule="auto"/>
              <w:rPr>
                <w:color w:val="000000"/>
              </w:rPr>
            </w:pPr>
            <w:r w:rsidRPr="00F61C44">
              <w:rPr>
                <w:color w:val="000000"/>
              </w:rPr>
              <w:t>Установление правил поведения для учащихся</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38,3</w:t>
            </w:r>
          </w:p>
        </w:tc>
        <w:tc>
          <w:tcPr>
            <w:tcW w:w="212"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44,9</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32,6</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41,3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92,2</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90,6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1,9</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0,6</w:t>
            </w:r>
          </w:p>
        </w:tc>
        <w:tc>
          <w:tcPr>
            <w:tcW w:w="215"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75,0</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72,1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62,7</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59,6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47,7</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42,6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9,6</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10,2</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9,4</w:t>
            </w:r>
          </w:p>
        </w:tc>
        <w:tc>
          <w:tcPr>
            <w:tcW w:w="210"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10,5</w:t>
            </w:r>
          </w:p>
        </w:tc>
      </w:tr>
      <w:tr w:rsidR="00E37547" w:rsidRPr="00275F84" w:rsidTr="00E37547">
        <w:trPr>
          <w:trHeight w:val="664"/>
        </w:trPr>
        <w:tc>
          <w:tcPr>
            <w:tcW w:w="750" w:type="pct"/>
            <w:tcBorders>
              <w:top w:val="nil"/>
              <w:left w:val="single" w:sz="4" w:space="0" w:color="auto"/>
              <w:bottom w:val="single" w:sz="4" w:space="0" w:color="auto"/>
              <w:right w:val="single" w:sz="4" w:space="0" w:color="auto"/>
            </w:tcBorders>
            <w:shd w:val="clear" w:color="auto" w:fill="auto"/>
            <w:vAlign w:val="center"/>
            <w:hideMark/>
          </w:tcPr>
          <w:p w:rsidR="00E37547" w:rsidRPr="00F61C44" w:rsidRDefault="00E37547" w:rsidP="00E37547">
            <w:pPr>
              <w:spacing w:line="360" w:lineRule="auto"/>
              <w:rPr>
                <w:color w:val="000000"/>
              </w:rPr>
            </w:pPr>
            <w:r w:rsidRPr="00F61C44">
              <w:rPr>
                <w:color w:val="000000"/>
              </w:rPr>
              <w:t>Установление подходов к оценке образовательных достижений учащихся</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36,6</w:t>
            </w:r>
          </w:p>
        </w:tc>
        <w:tc>
          <w:tcPr>
            <w:tcW w:w="212"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39,7</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62,1</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66,3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57,7</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63,9</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20,2</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10,3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19,5</w:t>
            </w:r>
          </w:p>
        </w:tc>
        <w:tc>
          <w:tcPr>
            <w:tcW w:w="215"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15,1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63,3</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61,4</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69,4</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66,0</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26,8</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23,8</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14,4</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14,3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24,8</w:t>
            </w:r>
          </w:p>
        </w:tc>
        <w:tc>
          <w:tcPr>
            <w:tcW w:w="210"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25,2</w:t>
            </w:r>
          </w:p>
        </w:tc>
      </w:tr>
      <w:tr w:rsidR="00E37547" w:rsidRPr="00275F84" w:rsidTr="00E37547">
        <w:trPr>
          <w:trHeight w:val="238"/>
        </w:trPr>
        <w:tc>
          <w:tcPr>
            <w:tcW w:w="750" w:type="pct"/>
            <w:tcBorders>
              <w:top w:val="nil"/>
              <w:left w:val="single" w:sz="4" w:space="0" w:color="auto"/>
              <w:bottom w:val="single" w:sz="4" w:space="0" w:color="auto"/>
              <w:right w:val="single" w:sz="4" w:space="0" w:color="auto"/>
            </w:tcBorders>
            <w:shd w:val="clear" w:color="auto" w:fill="auto"/>
            <w:vAlign w:val="center"/>
            <w:hideMark/>
          </w:tcPr>
          <w:p w:rsidR="00E37547" w:rsidRPr="00F61C44" w:rsidRDefault="00E37547" w:rsidP="00E37547">
            <w:pPr>
              <w:spacing w:line="360" w:lineRule="auto"/>
              <w:rPr>
                <w:color w:val="000000"/>
              </w:rPr>
            </w:pPr>
            <w:r w:rsidRPr="00F61C44">
              <w:rPr>
                <w:color w:val="000000"/>
              </w:rPr>
              <w:t>Прием учащихся</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98,3</w:t>
            </w:r>
          </w:p>
        </w:tc>
        <w:tc>
          <w:tcPr>
            <w:tcW w:w="212"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95,6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7,6</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4,2</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11,5</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6,1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6,1</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10,4</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0,6</w:t>
            </w:r>
          </w:p>
        </w:tc>
        <w:tc>
          <w:tcPr>
            <w:tcW w:w="215"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2,2</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78,2</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75,6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12,5</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11,6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20,7</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17,6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20,7</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21,9</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8,9</w:t>
            </w:r>
          </w:p>
        </w:tc>
        <w:tc>
          <w:tcPr>
            <w:tcW w:w="210"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10,9</w:t>
            </w:r>
          </w:p>
        </w:tc>
      </w:tr>
      <w:tr w:rsidR="00E37547" w:rsidRPr="00275F84" w:rsidTr="00E37547">
        <w:trPr>
          <w:trHeight w:val="213"/>
        </w:trPr>
        <w:tc>
          <w:tcPr>
            <w:tcW w:w="750" w:type="pct"/>
            <w:tcBorders>
              <w:top w:val="nil"/>
              <w:left w:val="single" w:sz="4" w:space="0" w:color="auto"/>
              <w:bottom w:val="single" w:sz="4" w:space="0" w:color="auto"/>
              <w:right w:val="single" w:sz="4" w:space="0" w:color="auto"/>
            </w:tcBorders>
            <w:shd w:val="clear" w:color="auto" w:fill="auto"/>
            <w:vAlign w:val="center"/>
            <w:hideMark/>
          </w:tcPr>
          <w:p w:rsidR="00E37547" w:rsidRPr="00F61C44" w:rsidRDefault="00E37547" w:rsidP="00E37547">
            <w:pPr>
              <w:spacing w:line="360" w:lineRule="auto"/>
              <w:rPr>
                <w:color w:val="000000"/>
              </w:rPr>
            </w:pPr>
            <w:r w:rsidRPr="00F61C44">
              <w:rPr>
                <w:color w:val="000000"/>
              </w:rPr>
              <w:t>Выбор учебников</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22,6</w:t>
            </w:r>
          </w:p>
        </w:tc>
        <w:tc>
          <w:tcPr>
            <w:tcW w:w="212"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27,2</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85,2</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77,6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29,3</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41,9</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20,1</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9,6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26,4</w:t>
            </w:r>
          </w:p>
        </w:tc>
        <w:tc>
          <w:tcPr>
            <w:tcW w:w="215"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29,3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33,0</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31,9</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83,9</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81,8</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14,3</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13,3</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6,1</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7,6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17,2</w:t>
            </w:r>
          </w:p>
        </w:tc>
        <w:tc>
          <w:tcPr>
            <w:tcW w:w="210"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15,8</w:t>
            </w:r>
          </w:p>
        </w:tc>
      </w:tr>
      <w:tr w:rsidR="00E37547" w:rsidRPr="00275F84" w:rsidTr="00E37547">
        <w:trPr>
          <w:trHeight w:val="406"/>
        </w:trPr>
        <w:tc>
          <w:tcPr>
            <w:tcW w:w="750" w:type="pct"/>
            <w:tcBorders>
              <w:top w:val="nil"/>
              <w:left w:val="single" w:sz="4" w:space="0" w:color="auto"/>
              <w:bottom w:val="single" w:sz="4" w:space="0" w:color="auto"/>
              <w:right w:val="single" w:sz="4" w:space="0" w:color="auto"/>
            </w:tcBorders>
            <w:shd w:val="clear" w:color="auto" w:fill="auto"/>
            <w:vAlign w:val="center"/>
            <w:hideMark/>
          </w:tcPr>
          <w:p w:rsidR="00E37547" w:rsidRPr="00F61C44" w:rsidRDefault="00E37547" w:rsidP="00E37547">
            <w:pPr>
              <w:spacing w:line="360" w:lineRule="auto"/>
              <w:rPr>
                <w:color w:val="000000"/>
              </w:rPr>
            </w:pPr>
            <w:r w:rsidRPr="00F61C44">
              <w:rPr>
                <w:color w:val="000000"/>
              </w:rPr>
              <w:t>Определение содержания обучения</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38,8</w:t>
            </w:r>
          </w:p>
        </w:tc>
        <w:tc>
          <w:tcPr>
            <w:tcW w:w="212"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37,5</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47,3</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51,8</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43,3</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46,4</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46,4</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26,2</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58,2</w:t>
            </w:r>
          </w:p>
        </w:tc>
        <w:tc>
          <w:tcPr>
            <w:tcW w:w="215"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48,7</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28,6</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27,1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69,6</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67,8</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11,1</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9,0</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16,0</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15,5</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44,7</w:t>
            </w:r>
          </w:p>
        </w:tc>
        <w:tc>
          <w:tcPr>
            <w:tcW w:w="210"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41,4</w:t>
            </w:r>
          </w:p>
        </w:tc>
      </w:tr>
      <w:tr w:rsidR="00E37547" w:rsidRPr="00275F84" w:rsidTr="00E37547">
        <w:trPr>
          <w:trHeight w:val="412"/>
        </w:trPr>
        <w:tc>
          <w:tcPr>
            <w:tcW w:w="750" w:type="pct"/>
            <w:tcBorders>
              <w:top w:val="nil"/>
              <w:left w:val="single" w:sz="4" w:space="0" w:color="auto"/>
              <w:bottom w:val="single" w:sz="4" w:space="0" w:color="auto"/>
              <w:right w:val="single" w:sz="4" w:space="0" w:color="auto"/>
            </w:tcBorders>
            <w:shd w:val="clear" w:color="auto" w:fill="auto"/>
            <w:vAlign w:val="center"/>
            <w:hideMark/>
          </w:tcPr>
          <w:p w:rsidR="00E37547" w:rsidRPr="00F61C44" w:rsidRDefault="00E37547" w:rsidP="00E37547">
            <w:pPr>
              <w:spacing w:line="360" w:lineRule="auto"/>
              <w:rPr>
                <w:color w:val="000000"/>
              </w:rPr>
            </w:pPr>
            <w:r w:rsidRPr="00F61C44">
              <w:rPr>
                <w:color w:val="000000"/>
              </w:rPr>
              <w:t>Решение по поводу состава учебных курсов</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43,1</w:t>
            </w:r>
          </w:p>
        </w:tc>
        <w:tc>
          <w:tcPr>
            <w:tcW w:w="212"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50,6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63,6</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59,7</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63,6</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61,4</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19,3</w:t>
            </w:r>
          </w:p>
        </w:tc>
        <w:tc>
          <w:tcPr>
            <w:tcW w:w="213"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19,4</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10,0</w:t>
            </w:r>
          </w:p>
        </w:tc>
        <w:tc>
          <w:tcPr>
            <w:tcW w:w="215"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20,6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66,5</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63,9</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46,2</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47,1</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31,1</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25,4</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20,4</w:t>
            </w:r>
          </w:p>
        </w:tc>
        <w:tc>
          <w:tcPr>
            <w:tcW w:w="214"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17,6</w:t>
            </w:r>
          </w:p>
        </w:tc>
        <w:tc>
          <w:tcPr>
            <w:tcW w:w="212" w:type="pct"/>
            <w:tcBorders>
              <w:top w:val="nil"/>
              <w:left w:val="nil"/>
              <w:bottom w:val="single" w:sz="4" w:space="0" w:color="auto"/>
              <w:right w:val="single" w:sz="4" w:space="0" w:color="auto"/>
            </w:tcBorders>
            <w:shd w:val="clear" w:color="000000" w:fill="FFFFFF"/>
            <w:noWrap/>
            <w:vAlign w:val="center"/>
            <w:hideMark/>
          </w:tcPr>
          <w:p w:rsidR="00E37547" w:rsidRPr="00275F84" w:rsidRDefault="00E37547" w:rsidP="00E37547">
            <w:pPr>
              <w:spacing w:line="360" w:lineRule="auto"/>
              <w:jc w:val="center"/>
            </w:pPr>
            <w:r w:rsidRPr="00275F84">
              <w:t>36,2</w:t>
            </w:r>
          </w:p>
        </w:tc>
        <w:tc>
          <w:tcPr>
            <w:tcW w:w="210" w:type="pct"/>
            <w:tcBorders>
              <w:top w:val="nil"/>
              <w:left w:val="nil"/>
              <w:bottom w:val="single" w:sz="4" w:space="0" w:color="auto"/>
              <w:right w:val="single" w:sz="4" w:space="0" w:color="auto"/>
            </w:tcBorders>
            <w:shd w:val="clear" w:color="auto" w:fill="auto"/>
            <w:noWrap/>
            <w:vAlign w:val="center"/>
            <w:hideMark/>
          </w:tcPr>
          <w:p w:rsidR="00E37547" w:rsidRPr="00275F84" w:rsidRDefault="00E37547" w:rsidP="00E37547">
            <w:pPr>
              <w:spacing w:line="360" w:lineRule="auto"/>
              <w:jc w:val="center"/>
            </w:pPr>
            <w:r w:rsidRPr="00275F84">
              <w:t>34,5</w:t>
            </w:r>
          </w:p>
        </w:tc>
      </w:tr>
    </w:tbl>
    <w:p w:rsidR="00E37547" w:rsidRPr="00060E96" w:rsidRDefault="00E37547" w:rsidP="00E37547">
      <w:pPr>
        <w:spacing w:line="360" w:lineRule="auto"/>
        <w:ind w:firstLine="709"/>
        <w:jc w:val="center"/>
        <w:rPr>
          <w:b/>
        </w:rPr>
        <w:sectPr w:rsidR="00E37547" w:rsidRPr="00060E96" w:rsidSect="00E37547">
          <w:pgSz w:w="16838" w:h="11906" w:orient="landscape"/>
          <w:pgMar w:top="1134" w:right="567" w:bottom="1134" w:left="1701" w:header="708" w:footer="708" w:gutter="0"/>
          <w:cols w:space="708"/>
          <w:docGrid w:linePitch="360"/>
        </w:sectPr>
      </w:pPr>
    </w:p>
    <w:p w:rsidR="00E37547" w:rsidRPr="0073057C" w:rsidRDefault="00E37547" w:rsidP="00E37547">
      <w:pPr>
        <w:spacing w:line="360" w:lineRule="auto"/>
        <w:ind w:firstLine="709"/>
        <w:jc w:val="both"/>
      </w:pPr>
      <w:r w:rsidRPr="0073057C">
        <w:t>Значительно</w:t>
      </w:r>
      <w:r>
        <w:t xml:space="preserve"> уменьшился п</w:t>
      </w:r>
      <w:r w:rsidRPr="0073057C">
        <w:rPr>
          <w:bCs/>
          <w:iCs/>
        </w:rPr>
        <w:t xml:space="preserve">роцент учащихся в образовательных организациях, в которых учащиеся 9 классов могут принять участие в работе </w:t>
      </w:r>
      <w:r>
        <w:rPr>
          <w:color w:val="000000"/>
        </w:rPr>
        <w:t>компьютерного</w:t>
      </w:r>
      <w:r w:rsidRPr="00F61C44">
        <w:rPr>
          <w:color w:val="000000"/>
        </w:rPr>
        <w:t xml:space="preserve"> клуб</w:t>
      </w:r>
      <w:r>
        <w:rPr>
          <w:color w:val="000000"/>
        </w:rPr>
        <w:t xml:space="preserve">а (на 12,9% меньше по сравнению с 2012 г.), </w:t>
      </w:r>
      <w:r>
        <w:rPr>
          <w:bCs/>
          <w:iCs/>
        </w:rPr>
        <w:t>и</w:t>
      </w:r>
      <w:r>
        <w:rPr>
          <w:color w:val="000000"/>
        </w:rPr>
        <w:t>здании</w:t>
      </w:r>
      <w:r w:rsidRPr="00F61C44">
        <w:rPr>
          <w:color w:val="000000"/>
        </w:rPr>
        <w:t xml:space="preserve"> ежегодника, газеты или журнала образовательной организации</w:t>
      </w:r>
      <w:r>
        <w:rPr>
          <w:bCs/>
          <w:iCs/>
        </w:rPr>
        <w:t xml:space="preserve"> (</w:t>
      </w:r>
      <w:r>
        <w:rPr>
          <w:color w:val="000000"/>
        </w:rPr>
        <w:t xml:space="preserve">на 7,3% меньше по сравнению с 2012 г.). </w:t>
      </w:r>
      <w:r>
        <w:t>Увеличился п</w:t>
      </w:r>
      <w:r w:rsidRPr="0073057C">
        <w:rPr>
          <w:bCs/>
          <w:iCs/>
        </w:rPr>
        <w:t xml:space="preserve">роцент учащихся в образовательных организациях, в которых учащиеся 9 классов могут принять участие в работе </w:t>
      </w:r>
      <w:r>
        <w:rPr>
          <w:color w:val="000000"/>
        </w:rPr>
        <w:t>художественного клуб или круж</w:t>
      </w:r>
      <w:r w:rsidRPr="00F61C44">
        <w:rPr>
          <w:color w:val="000000"/>
        </w:rPr>
        <w:t>к</w:t>
      </w:r>
      <w:r>
        <w:rPr>
          <w:color w:val="000000"/>
        </w:rPr>
        <w:t>а</w:t>
      </w:r>
      <w:r w:rsidRPr="00F61C44">
        <w:rPr>
          <w:color w:val="000000"/>
        </w:rPr>
        <w:t>, мероприятия по искусству и живописи</w:t>
      </w:r>
      <w:r>
        <w:rPr>
          <w:color w:val="000000"/>
        </w:rPr>
        <w:t xml:space="preserve"> – на 5,7% больше по сравнению с 2012 г. (Таблица 16.).</w:t>
      </w:r>
    </w:p>
    <w:p w:rsidR="00E37547" w:rsidRDefault="00E37547" w:rsidP="00E37547">
      <w:pPr>
        <w:spacing w:line="360" w:lineRule="auto"/>
        <w:ind w:firstLine="709"/>
        <w:jc w:val="right"/>
        <w:rPr>
          <w:b/>
        </w:rPr>
      </w:pPr>
    </w:p>
    <w:p w:rsidR="00E37547" w:rsidRPr="00F61C44" w:rsidRDefault="00E37547" w:rsidP="00E37547">
      <w:pPr>
        <w:spacing w:line="360" w:lineRule="auto"/>
        <w:ind w:firstLine="709"/>
        <w:jc w:val="right"/>
        <w:rPr>
          <w:b/>
          <w:bCs/>
          <w:i/>
          <w:iCs/>
        </w:rPr>
      </w:pPr>
      <w:r w:rsidRPr="00F61C44">
        <w:rPr>
          <w:b/>
        </w:rPr>
        <w:t>Таблица 16.</w:t>
      </w:r>
    </w:p>
    <w:p w:rsidR="00E37547" w:rsidRPr="00060E96" w:rsidRDefault="00E37547" w:rsidP="00E37547">
      <w:pPr>
        <w:spacing w:line="360" w:lineRule="auto"/>
        <w:ind w:firstLine="709"/>
        <w:jc w:val="both"/>
        <w:rPr>
          <w:b/>
          <w:bCs/>
        </w:rPr>
      </w:pPr>
      <w:r w:rsidRPr="00060E96">
        <w:rPr>
          <w:b/>
          <w:bCs/>
          <w:i/>
          <w:iCs/>
        </w:rPr>
        <w:t>Процент учащихся в образовательных организациях, в которых учащиеся 9 классов могут принять участие в работе перечисленных (см. таблицу) кружков или клубов, а также мероприятиях, организованных в образовательной организации.</w:t>
      </w:r>
    </w:p>
    <w:tbl>
      <w:tblPr>
        <w:tblW w:w="9794" w:type="dxa"/>
        <w:tblInd w:w="93" w:type="dxa"/>
        <w:tblLayout w:type="fixed"/>
        <w:tblLook w:val="04A0" w:firstRow="1" w:lastRow="0" w:firstColumn="1" w:lastColumn="0" w:noHBand="0" w:noVBand="1"/>
      </w:tblPr>
      <w:tblGrid>
        <w:gridCol w:w="3134"/>
        <w:gridCol w:w="1110"/>
        <w:gridCol w:w="1110"/>
        <w:gridCol w:w="1110"/>
        <w:gridCol w:w="1110"/>
        <w:gridCol w:w="1110"/>
        <w:gridCol w:w="1110"/>
      </w:tblGrid>
      <w:tr w:rsidR="00E37547" w:rsidRPr="00F61C44" w:rsidTr="00E37547">
        <w:trPr>
          <w:trHeight w:val="300"/>
          <w:tblHeader/>
        </w:trPr>
        <w:tc>
          <w:tcPr>
            <w:tcW w:w="3134" w:type="dxa"/>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2220"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lang w:val="en-US"/>
              </w:rPr>
              <w:t xml:space="preserve">PISA </w:t>
            </w:r>
            <w:r w:rsidRPr="00F61C44">
              <w:rPr>
                <w:b/>
                <w:color w:val="000000"/>
              </w:rPr>
              <w:t>2012</w:t>
            </w:r>
          </w:p>
        </w:tc>
        <w:tc>
          <w:tcPr>
            <w:tcW w:w="2220"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lang w:val="en-US"/>
              </w:rPr>
              <w:t xml:space="preserve">PISA </w:t>
            </w:r>
            <w:r w:rsidRPr="00F61C44">
              <w:rPr>
                <w:b/>
                <w:color w:val="000000"/>
              </w:rPr>
              <w:t>2015</w:t>
            </w:r>
          </w:p>
        </w:tc>
        <w:tc>
          <w:tcPr>
            <w:tcW w:w="2220" w:type="dxa"/>
            <w:gridSpan w:val="2"/>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Изменения</w:t>
            </w:r>
          </w:p>
          <w:p w:rsidR="00E37547" w:rsidRPr="00F61C44" w:rsidRDefault="00E37547" w:rsidP="00E37547">
            <w:pPr>
              <w:spacing w:line="360" w:lineRule="auto"/>
              <w:jc w:val="center"/>
              <w:rPr>
                <w:b/>
                <w:color w:val="000000"/>
              </w:rPr>
            </w:pPr>
            <w:r w:rsidRPr="00F61C44">
              <w:rPr>
                <w:b/>
                <w:color w:val="000000"/>
              </w:rPr>
              <w:t>(PISA 2015-PISA 2012)</w:t>
            </w:r>
          </w:p>
        </w:tc>
      </w:tr>
      <w:tr w:rsidR="00E37547" w:rsidRPr="00F61C44" w:rsidTr="00E37547">
        <w:trPr>
          <w:trHeight w:val="300"/>
          <w:tblHeader/>
        </w:trPr>
        <w:tc>
          <w:tcPr>
            <w:tcW w:w="3134" w:type="dxa"/>
            <w:tcBorders>
              <w:top w:val="nil"/>
              <w:left w:val="nil"/>
              <w:bottom w:val="nil"/>
              <w:right w:val="nil"/>
            </w:tcBorders>
            <w:shd w:val="clear" w:color="auto" w:fill="auto"/>
            <w:vAlign w:val="bottom"/>
            <w:hideMark/>
          </w:tcPr>
          <w:p w:rsidR="00E37547" w:rsidRPr="00F61C44" w:rsidRDefault="00E37547" w:rsidP="00E37547">
            <w:pPr>
              <w:spacing w:line="360" w:lineRule="auto"/>
              <w:rPr>
                <w:color w:val="000000"/>
              </w:rPr>
            </w:pPr>
          </w:p>
        </w:tc>
        <w:tc>
          <w:tcPr>
            <w:tcW w:w="1110"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Россия</w:t>
            </w:r>
          </w:p>
        </w:tc>
        <w:tc>
          <w:tcPr>
            <w:tcW w:w="1110" w:type="dxa"/>
            <w:tcBorders>
              <w:top w:val="nil"/>
              <w:left w:val="nil"/>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ОЭСР</w:t>
            </w:r>
          </w:p>
        </w:tc>
        <w:tc>
          <w:tcPr>
            <w:tcW w:w="1110" w:type="dxa"/>
            <w:tcBorders>
              <w:top w:val="nil"/>
              <w:left w:val="nil"/>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Россия</w:t>
            </w:r>
          </w:p>
        </w:tc>
        <w:tc>
          <w:tcPr>
            <w:tcW w:w="1110" w:type="dxa"/>
            <w:tcBorders>
              <w:top w:val="nil"/>
              <w:left w:val="nil"/>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ОЭСР</w:t>
            </w:r>
          </w:p>
        </w:tc>
        <w:tc>
          <w:tcPr>
            <w:tcW w:w="1110" w:type="dxa"/>
            <w:tcBorders>
              <w:top w:val="nil"/>
              <w:left w:val="nil"/>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Россия</w:t>
            </w:r>
          </w:p>
        </w:tc>
        <w:tc>
          <w:tcPr>
            <w:tcW w:w="1110" w:type="dxa"/>
            <w:tcBorders>
              <w:top w:val="nil"/>
              <w:left w:val="nil"/>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ОЭСР</w:t>
            </w:r>
          </w:p>
        </w:tc>
      </w:tr>
      <w:tr w:rsidR="00E37547" w:rsidRPr="00F61C44" w:rsidTr="00E37547">
        <w:trPr>
          <w:trHeight w:val="222"/>
        </w:trPr>
        <w:tc>
          <w:tcPr>
            <w:tcW w:w="3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Музыкальная группа, оркест р или хор</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66,2</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63,3</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67,8</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61,2</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1,5</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-2,2</w:t>
            </w:r>
          </w:p>
        </w:tc>
      </w:tr>
      <w:tr w:rsidR="00E37547" w:rsidRPr="00F61C44" w:rsidTr="00E37547">
        <w:trPr>
          <w:trHeight w:val="386"/>
        </w:trPr>
        <w:tc>
          <w:tcPr>
            <w:tcW w:w="3134" w:type="dxa"/>
            <w:tcBorders>
              <w:top w:val="nil"/>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Театр или мюзикл в образовательной организации</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40,3</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58,7</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40,9</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58,5</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0,5</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-0,3</w:t>
            </w:r>
          </w:p>
        </w:tc>
      </w:tr>
      <w:tr w:rsidR="00E37547" w:rsidRPr="00F61C44" w:rsidTr="00E37547">
        <w:trPr>
          <w:trHeight w:val="677"/>
        </w:trPr>
        <w:tc>
          <w:tcPr>
            <w:tcW w:w="3134" w:type="dxa"/>
            <w:tcBorders>
              <w:top w:val="nil"/>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Издание ежегодника, газеты или журнала образовательной организации</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74,5</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55,9</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67,2</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53,6</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-7,3</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-2,4</w:t>
            </w:r>
          </w:p>
        </w:tc>
      </w:tr>
      <w:tr w:rsidR="00E37547" w:rsidRPr="00F61C44" w:rsidTr="00E37547">
        <w:trPr>
          <w:trHeight w:val="1200"/>
        </w:trPr>
        <w:tc>
          <w:tcPr>
            <w:tcW w:w="3134" w:type="dxa"/>
            <w:tcBorders>
              <w:top w:val="nil"/>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Обслуживающий труд, работа на добровольной основе, например, уход за престарелыми людьми, уборка микрорайона и др.</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92,8</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73,1</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92,1</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73,0</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-0,7</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-0,1</w:t>
            </w:r>
          </w:p>
        </w:tc>
      </w:tr>
      <w:tr w:rsidR="00E37547" w:rsidRPr="00F61C44" w:rsidTr="00E37547">
        <w:trPr>
          <w:trHeight w:val="300"/>
        </w:trPr>
        <w:tc>
          <w:tcPr>
            <w:tcW w:w="3134" w:type="dxa"/>
            <w:tcBorders>
              <w:top w:val="nil"/>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Шахмат ный клуб</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33,3</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29,7</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32,8</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30,8</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-0,4</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1,1</w:t>
            </w:r>
          </w:p>
        </w:tc>
      </w:tr>
      <w:tr w:rsidR="00E37547" w:rsidRPr="00F61C44" w:rsidTr="00E37547">
        <w:trPr>
          <w:trHeight w:val="300"/>
        </w:trPr>
        <w:tc>
          <w:tcPr>
            <w:tcW w:w="3134" w:type="dxa"/>
            <w:tcBorders>
              <w:top w:val="nil"/>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Компьют ерный клуб</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51,2</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37,6</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38,3</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39,3</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-12,9</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1,7</w:t>
            </w:r>
          </w:p>
        </w:tc>
      </w:tr>
      <w:tr w:rsidR="00E37547" w:rsidRPr="00F61C44" w:rsidTr="00E37547">
        <w:trPr>
          <w:trHeight w:val="309"/>
        </w:trPr>
        <w:tc>
          <w:tcPr>
            <w:tcW w:w="3134" w:type="dxa"/>
            <w:tcBorders>
              <w:top w:val="nil"/>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Художественный клуб или кружок, мероприятия по искусству и живописи</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65,1</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62,6</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70,8</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62,5</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5,7</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0,0</w:t>
            </w:r>
          </w:p>
        </w:tc>
      </w:tr>
      <w:tr w:rsidR="00E37547" w:rsidRPr="00F61C44" w:rsidTr="00E37547">
        <w:trPr>
          <w:trHeight w:val="300"/>
        </w:trPr>
        <w:tc>
          <w:tcPr>
            <w:tcW w:w="3134" w:type="dxa"/>
            <w:tcBorders>
              <w:top w:val="nil"/>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Спортивные секции и мероприятия</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99,9</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90,3</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98,1</w:t>
            </w:r>
          </w:p>
        </w:tc>
        <w:tc>
          <w:tcPr>
            <w:tcW w:w="1110" w:type="dxa"/>
            <w:tcBorders>
              <w:top w:val="nil"/>
              <w:left w:val="nil"/>
              <w:bottom w:val="single" w:sz="4" w:space="0" w:color="auto"/>
              <w:right w:val="single" w:sz="4" w:space="0" w:color="auto"/>
            </w:tcBorders>
            <w:shd w:val="clear" w:color="000000" w:fill="FFFFFF"/>
            <w:noWrap/>
            <w:vAlign w:val="center"/>
            <w:hideMark/>
          </w:tcPr>
          <w:p w:rsidR="00E37547" w:rsidRPr="00F61C44" w:rsidRDefault="00E37547" w:rsidP="00E37547">
            <w:pPr>
              <w:spacing w:line="360" w:lineRule="auto"/>
              <w:jc w:val="center"/>
            </w:pPr>
            <w:r w:rsidRPr="00F61C44">
              <w:t>90,0</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-1,8</w:t>
            </w:r>
          </w:p>
        </w:tc>
        <w:tc>
          <w:tcPr>
            <w:tcW w:w="1110" w:type="dxa"/>
            <w:tcBorders>
              <w:top w:val="nil"/>
              <w:left w:val="nil"/>
              <w:bottom w:val="single" w:sz="4" w:space="0" w:color="auto"/>
              <w:right w:val="single" w:sz="4" w:space="0" w:color="auto"/>
            </w:tcBorders>
            <w:shd w:val="clear" w:color="auto" w:fill="auto"/>
            <w:noWrap/>
            <w:vAlign w:val="center"/>
            <w:hideMark/>
          </w:tcPr>
          <w:p w:rsidR="00E37547" w:rsidRPr="00F61C44" w:rsidRDefault="00E37547" w:rsidP="00E37547">
            <w:pPr>
              <w:spacing w:line="360" w:lineRule="auto"/>
              <w:jc w:val="center"/>
            </w:pPr>
            <w:r w:rsidRPr="00F61C44">
              <w:t>-0,3</w:t>
            </w:r>
          </w:p>
        </w:tc>
      </w:tr>
    </w:tbl>
    <w:p w:rsidR="00E37547" w:rsidRPr="00060E96" w:rsidRDefault="00E37547" w:rsidP="00E37547">
      <w:pPr>
        <w:spacing w:line="360" w:lineRule="auto"/>
        <w:jc w:val="both"/>
        <w:rPr>
          <w:b/>
          <w:bCs/>
        </w:rPr>
      </w:pPr>
    </w:p>
    <w:p w:rsidR="00E37547" w:rsidRPr="00060E96" w:rsidRDefault="00E37547" w:rsidP="00E37547">
      <w:pPr>
        <w:spacing w:line="360" w:lineRule="auto"/>
        <w:ind w:firstLine="709"/>
        <w:jc w:val="center"/>
        <w:rPr>
          <w:b/>
          <w:bCs/>
        </w:rPr>
      </w:pPr>
      <w:r w:rsidRPr="00060E96">
        <w:rPr>
          <w:b/>
          <w:bCs/>
        </w:rPr>
        <w:t>Изменения результатов анкетирования учащихся в разные годы</w:t>
      </w:r>
    </w:p>
    <w:p w:rsidR="00E37547" w:rsidRDefault="00E37547" w:rsidP="00E37547">
      <w:pPr>
        <w:spacing w:line="360" w:lineRule="auto"/>
        <w:ind w:firstLine="709"/>
        <w:jc w:val="both"/>
        <w:rPr>
          <w:color w:val="000000"/>
        </w:rPr>
      </w:pPr>
    </w:p>
    <w:p w:rsidR="00E37547" w:rsidRPr="00275F84" w:rsidRDefault="00E37547" w:rsidP="00E37547">
      <w:pPr>
        <w:spacing w:line="360" w:lineRule="auto"/>
        <w:ind w:firstLine="709"/>
        <w:jc w:val="both"/>
        <w:rPr>
          <w:color w:val="000000"/>
        </w:rPr>
      </w:pPr>
      <w:r w:rsidRPr="00275F84">
        <w:rPr>
          <w:color w:val="000000"/>
        </w:rPr>
        <w:t xml:space="preserve">Пропуски занятий и опоздания на занятия </w:t>
      </w:r>
      <w:r>
        <w:rPr>
          <w:color w:val="000000"/>
        </w:rPr>
        <w:t xml:space="preserve">определяют вовлеченность учащихся в образовательный процесс, что в свою очередь </w:t>
      </w:r>
      <w:r w:rsidRPr="00275F84">
        <w:rPr>
          <w:color w:val="000000"/>
        </w:rPr>
        <w:t>явля</w:t>
      </w:r>
      <w:r>
        <w:rPr>
          <w:color w:val="000000"/>
        </w:rPr>
        <w:t>ется</w:t>
      </w:r>
      <w:r w:rsidRPr="00275F84">
        <w:rPr>
          <w:color w:val="000000"/>
        </w:rPr>
        <w:t xml:space="preserve"> одними из факторов эффективного обучения</w:t>
      </w:r>
      <w:r>
        <w:rPr>
          <w:color w:val="000000"/>
        </w:rPr>
        <w:t>. Результаты анкетирования учащихся показали, что 76,8</w:t>
      </w:r>
      <w:r w:rsidRPr="00924A53">
        <w:rPr>
          <w:color w:val="000000"/>
        </w:rPr>
        <w:t>% учащихся в России за последние 2 недели до тестирования не пропускали ни одного учебного дня и лишь 3</w:t>
      </w:r>
      <w:r>
        <w:rPr>
          <w:color w:val="000000"/>
        </w:rPr>
        <w:t>,2% прогуляли 5 дней или больше (Таблица 17.)</w:t>
      </w:r>
    </w:p>
    <w:p w:rsidR="00E37547" w:rsidRPr="00F61C44" w:rsidRDefault="00E37547" w:rsidP="00E37547">
      <w:pPr>
        <w:spacing w:line="360" w:lineRule="auto"/>
        <w:ind w:firstLine="709"/>
        <w:jc w:val="right"/>
        <w:rPr>
          <w:b/>
          <w:bCs/>
        </w:rPr>
      </w:pPr>
      <w:r w:rsidRPr="00F61C44">
        <w:rPr>
          <w:b/>
        </w:rPr>
        <w:t>Таблица 17.</w:t>
      </w:r>
    </w:p>
    <w:p w:rsidR="00E37547" w:rsidRPr="00060E96" w:rsidRDefault="00E37547" w:rsidP="00E37547">
      <w:pPr>
        <w:spacing w:line="360" w:lineRule="auto"/>
        <w:ind w:firstLine="709"/>
        <w:jc w:val="both"/>
        <w:rPr>
          <w:rFonts w:ascii="DejaVuSans-Bold" w:hAnsi="DejaVuSans-Bold" w:cs="DejaVuSans-Bold"/>
          <w:b/>
          <w:bCs/>
          <w:color w:val="333333"/>
        </w:rPr>
      </w:pPr>
      <w:r w:rsidRPr="00060E96">
        <w:rPr>
          <w:b/>
          <w:bCs/>
          <w:i/>
          <w:iCs/>
        </w:rPr>
        <w:t>Процент учащихся, которые на вопрос «Как часто за последние две полные учебные недели с вами происходило следующее?» ответили следующим образом (см. таблицу) в 2012 и 2015 гг.</w:t>
      </w:r>
    </w:p>
    <w:tbl>
      <w:tblPr>
        <w:tblW w:w="9993" w:type="dxa"/>
        <w:tblInd w:w="93" w:type="dxa"/>
        <w:tblLayout w:type="fixed"/>
        <w:tblLook w:val="04A0" w:firstRow="1" w:lastRow="0" w:firstColumn="1" w:lastColumn="0" w:noHBand="0" w:noVBand="1"/>
      </w:tblPr>
      <w:tblGrid>
        <w:gridCol w:w="866"/>
        <w:gridCol w:w="567"/>
        <w:gridCol w:w="567"/>
        <w:gridCol w:w="567"/>
        <w:gridCol w:w="567"/>
        <w:gridCol w:w="567"/>
        <w:gridCol w:w="567"/>
        <w:gridCol w:w="567"/>
        <w:gridCol w:w="567"/>
        <w:gridCol w:w="567"/>
        <w:gridCol w:w="567"/>
        <w:gridCol w:w="567"/>
        <w:gridCol w:w="567"/>
        <w:gridCol w:w="567"/>
        <w:gridCol w:w="567"/>
        <w:gridCol w:w="567"/>
        <w:gridCol w:w="567"/>
        <w:gridCol w:w="55"/>
      </w:tblGrid>
      <w:tr w:rsidR="00E37547" w:rsidRPr="00F61C44" w:rsidTr="00E37547">
        <w:trPr>
          <w:gridAfter w:val="1"/>
          <w:wAfter w:w="55" w:type="dxa"/>
          <w:trHeight w:val="300"/>
        </w:trPr>
        <w:tc>
          <w:tcPr>
            <w:tcW w:w="866" w:type="dxa"/>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4536" w:type="dxa"/>
            <w:gridSpan w:val="8"/>
            <w:tcBorders>
              <w:top w:val="single" w:sz="4" w:space="0" w:color="auto"/>
              <w:left w:val="single" w:sz="4" w:space="0" w:color="auto"/>
              <w:bottom w:val="single" w:sz="4" w:space="0" w:color="auto"/>
              <w:right w:val="single" w:sz="4" w:space="0" w:color="000000"/>
            </w:tcBorders>
            <w:shd w:val="clear" w:color="auto" w:fill="EAF1DD" w:themeFill="accent3" w:themeFillTint="33"/>
            <w:noWrap/>
            <w:vAlign w:val="center"/>
            <w:hideMark/>
          </w:tcPr>
          <w:p w:rsidR="00E37547" w:rsidRPr="00F61C44" w:rsidRDefault="00E37547" w:rsidP="00E37547">
            <w:pPr>
              <w:spacing w:line="360" w:lineRule="auto"/>
              <w:jc w:val="center"/>
              <w:rPr>
                <w:color w:val="000000"/>
              </w:rPr>
            </w:pPr>
            <w:r w:rsidRPr="00F61C44">
              <w:rPr>
                <w:color w:val="000000"/>
              </w:rPr>
              <w:t>Россия</w:t>
            </w:r>
          </w:p>
        </w:tc>
        <w:tc>
          <w:tcPr>
            <w:tcW w:w="4536" w:type="dxa"/>
            <w:gridSpan w:val="8"/>
            <w:tcBorders>
              <w:top w:val="single" w:sz="4" w:space="0" w:color="auto"/>
              <w:left w:val="nil"/>
              <w:bottom w:val="single" w:sz="4" w:space="0" w:color="auto"/>
              <w:right w:val="single" w:sz="4" w:space="0" w:color="000000"/>
            </w:tcBorders>
            <w:shd w:val="clear" w:color="auto" w:fill="EAF1DD" w:themeFill="accent3" w:themeFillTint="33"/>
            <w:noWrap/>
            <w:vAlign w:val="center"/>
            <w:hideMark/>
          </w:tcPr>
          <w:p w:rsidR="00E37547" w:rsidRPr="00F61C44" w:rsidRDefault="00E37547" w:rsidP="00E37547">
            <w:pPr>
              <w:spacing w:line="360" w:lineRule="auto"/>
              <w:jc w:val="center"/>
              <w:rPr>
                <w:color w:val="000000"/>
              </w:rPr>
            </w:pPr>
            <w:r w:rsidRPr="00F61C44">
              <w:rPr>
                <w:color w:val="000000"/>
              </w:rPr>
              <w:t>ОЭСР</w:t>
            </w:r>
          </w:p>
        </w:tc>
      </w:tr>
      <w:tr w:rsidR="00E37547" w:rsidRPr="00F61C44" w:rsidTr="00E37547">
        <w:trPr>
          <w:gridAfter w:val="1"/>
          <w:wAfter w:w="55" w:type="dxa"/>
          <w:trHeight w:val="370"/>
        </w:trPr>
        <w:tc>
          <w:tcPr>
            <w:tcW w:w="866" w:type="dxa"/>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1134" w:type="dxa"/>
            <w:gridSpan w:val="2"/>
            <w:tcBorders>
              <w:top w:val="single" w:sz="4" w:space="0" w:color="auto"/>
              <w:left w:val="single" w:sz="4" w:space="0" w:color="auto"/>
              <w:bottom w:val="single" w:sz="4" w:space="0" w:color="auto"/>
              <w:right w:val="single" w:sz="4" w:space="0" w:color="000000"/>
            </w:tcBorders>
            <w:shd w:val="clear" w:color="auto" w:fill="EAF1DD" w:themeFill="accent3" w:themeFillTint="33"/>
            <w:noWrap/>
            <w:vAlign w:val="center"/>
            <w:hideMark/>
          </w:tcPr>
          <w:p w:rsidR="00E37547" w:rsidRPr="00F61C44" w:rsidRDefault="00E37547" w:rsidP="00E37547">
            <w:pPr>
              <w:spacing w:line="360" w:lineRule="auto"/>
              <w:jc w:val="center"/>
              <w:rPr>
                <w:color w:val="000000"/>
              </w:rPr>
            </w:pPr>
            <w:r w:rsidRPr="00F61C44">
              <w:rPr>
                <w:color w:val="000000"/>
              </w:rPr>
              <w:t>Никогда</w:t>
            </w:r>
          </w:p>
        </w:tc>
        <w:tc>
          <w:tcPr>
            <w:tcW w:w="1134" w:type="dxa"/>
            <w:gridSpan w:val="2"/>
            <w:tcBorders>
              <w:top w:val="single" w:sz="4" w:space="0" w:color="auto"/>
              <w:left w:val="nil"/>
              <w:bottom w:val="single" w:sz="4" w:space="0" w:color="auto"/>
              <w:right w:val="single" w:sz="4" w:space="0" w:color="000000"/>
            </w:tcBorders>
            <w:shd w:val="clear" w:color="auto" w:fill="EAF1DD" w:themeFill="accent3" w:themeFillTint="33"/>
            <w:noWrap/>
            <w:vAlign w:val="center"/>
            <w:hideMark/>
          </w:tcPr>
          <w:p w:rsidR="00E37547" w:rsidRPr="00F61C44" w:rsidRDefault="00E37547" w:rsidP="00E37547">
            <w:pPr>
              <w:spacing w:line="360" w:lineRule="auto"/>
              <w:jc w:val="center"/>
              <w:rPr>
                <w:color w:val="000000"/>
              </w:rPr>
            </w:pPr>
            <w:r w:rsidRPr="00F61C44">
              <w:rPr>
                <w:color w:val="000000"/>
              </w:rPr>
              <w:t>1-2 раза</w:t>
            </w:r>
          </w:p>
        </w:tc>
        <w:tc>
          <w:tcPr>
            <w:tcW w:w="1134" w:type="dxa"/>
            <w:gridSpan w:val="2"/>
            <w:tcBorders>
              <w:top w:val="single" w:sz="4" w:space="0" w:color="auto"/>
              <w:left w:val="nil"/>
              <w:bottom w:val="single" w:sz="4" w:space="0" w:color="auto"/>
              <w:right w:val="single" w:sz="4" w:space="0" w:color="000000"/>
            </w:tcBorders>
            <w:shd w:val="clear" w:color="auto" w:fill="EAF1DD" w:themeFill="accent3" w:themeFillTint="33"/>
            <w:noWrap/>
            <w:vAlign w:val="center"/>
            <w:hideMark/>
          </w:tcPr>
          <w:p w:rsidR="00E37547" w:rsidRPr="00F61C44" w:rsidRDefault="00E37547" w:rsidP="00E37547">
            <w:pPr>
              <w:spacing w:line="360" w:lineRule="auto"/>
              <w:jc w:val="center"/>
              <w:rPr>
                <w:color w:val="000000"/>
              </w:rPr>
            </w:pPr>
            <w:r w:rsidRPr="00F61C44">
              <w:rPr>
                <w:color w:val="000000"/>
              </w:rPr>
              <w:t>3-4 раза</w:t>
            </w:r>
          </w:p>
        </w:tc>
        <w:tc>
          <w:tcPr>
            <w:tcW w:w="1134" w:type="dxa"/>
            <w:gridSpan w:val="2"/>
            <w:tcBorders>
              <w:top w:val="single" w:sz="4" w:space="0" w:color="auto"/>
              <w:left w:val="nil"/>
              <w:bottom w:val="single" w:sz="4" w:space="0" w:color="auto"/>
              <w:right w:val="single" w:sz="4" w:space="0" w:color="000000"/>
            </w:tcBorders>
            <w:shd w:val="clear" w:color="auto" w:fill="EAF1DD" w:themeFill="accent3" w:themeFillTint="33"/>
            <w:noWrap/>
            <w:vAlign w:val="center"/>
            <w:hideMark/>
          </w:tcPr>
          <w:p w:rsidR="00E37547" w:rsidRPr="00F61C44" w:rsidRDefault="00E37547" w:rsidP="00E37547">
            <w:pPr>
              <w:spacing w:line="360" w:lineRule="auto"/>
              <w:jc w:val="center"/>
              <w:rPr>
                <w:color w:val="000000"/>
              </w:rPr>
            </w:pPr>
            <w:r w:rsidRPr="00F61C44">
              <w:rPr>
                <w:color w:val="000000"/>
              </w:rPr>
              <w:t>5 раз и более</w:t>
            </w:r>
          </w:p>
        </w:tc>
        <w:tc>
          <w:tcPr>
            <w:tcW w:w="1134" w:type="dxa"/>
            <w:gridSpan w:val="2"/>
            <w:tcBorders>
              <w:top w:val="single" w:sz="4" w:space="0" w:color="auto"/>
              <w:left w:val="nil"/>
              <w:bottom w:val="single" w:sz="4" w:space="0" w:color="auto"/>
              <w:right w:val="single" w:sz="4" w:space="0" w:color="000000"/>
            </w:tcBorders>
            <w:shd w:val="clear" w:color="auto" w:fill="EAF1DD" w:themeFill="accent3" w:themeFillTint="33"/>
            <w:noWrap/>
            <w:vAlign w:val="center"/>
            <w:hideMark/>
          </w:tcPr>
          <w:p w:rsidR="00E37547" w:rsidRPr="00F61C44" w:rsidRDefault="00E37547" w:rsidP="00E37547">
            <w:pPr>
              <w:spacing w:line="360" w:lineRule="auto"/>
              <w:jc w:val="center"/>
              <w:rPr>
                <w:color w:val="000000"/>
              </w:rPr>
            </w:pPr>
            <w:r w:rsidRPr="00F61C44">
              <w:rPr>
                <w:color w:val="000000"/>
              </w:rPr>
              <w:t>Никогда</w:t>
            </w:r>
          </w:p>
        </w:tc>
        <w:tc>
          <w:tcPr>
            <w:tcW w:w="1134" w:type="dxa"/>
            <w:gridSpan w:val="2"/>
            <w:tcBorders>
              <w:top w:val="single" w:sz="4" w:space="0" w:color="auto"/>
              <w:left w:val="nil"/>
              <w:bottom w:val="single" w:sz="4" w:space="0" w:color="auto"/>
              <w:right w:val="single" w:sz="4" w:space="0" w:color="000000"/>
            </w:tcBorders>
            <w:shd w:val="clear" w:color="auto" w:fill="EAF1DD" w:themeFill="accent3" w:themeFillTint="33"/>
            <w:noWrap/>
            <w:vAlign w:val="center"/>
            <w:hideMark/>
          </w:tcPr>
          <w:p w:rsidR="00E37547" w:rsidRPr="00F61C44" w:rsidRDefault="00E37547" w:rsidP="00E37547">
            <w:pPr>
              <w:spacing w:line="360" w:lineRule="auto"/>
              <w:jc w:val="center"/>
              <w:rPr>
                <w:color w:val="000000"/>
              </w:rPr>
            </w:pPr>
            <w:r w:rsidRPr="00F61C44">
              <w:rPr>
                <w:color w:val="000000"/>
              </w:rPr>
              <w:t>1-2 раза</w:t>
            </w:r>
          </w:p>
        </w:tc>
        <w:tc>
          <w:tcPr>
            <w:tcW w:w="1134" w:type="dxa"/>
            <w:gridSpan w:val="2"/>
            <w:tcBorders>
              <w:top w:val="single" w:sz="4" w:space="0" w:color="auto"/>
              <w:left w:val="nil"/>
              <w:bottom w:val="single" w:sz="4" w:space="0" w:color="auto"/>
              <w:right w:val="single" w:sz="4" w:space="0" w:color="000000"/>
            </w:tcBorders>
            <w:shd w:val="clear" w:color="auto" w:fill="EAF1DD" w:themeFill="accent3" w:themeFillTint="33"/>
            <w:noWrap/>
            <w:vAlign w:val="center"/>
            <w:hideMark/>
          </w:tcPr>
          <w:p w:rsidR="00E37547" w:rsidRPr="00F61C44" w:rsidRDefault="00E37547" w:rsidP="00E37547">
            <w:pPr>
              <w:spacing w:line="360" w:lineRule="auto"/>
              <w:jc w:val="center"/>
              <w:rPr>
                <w:color w:val="000000"/>
              </w:rPr>
            </w:pPr>
            <w:r w:rsidRPr="00F61C44">
              <w:rPr>
                <w:color w:val="000000"/>
              </w:rPr>
              <w:t>3-4 раза</w:t>
            </w:r>
          </w:p>
        </w:tc>
        <w:tc>
          <w:tcPr>
            <w:tcW w:w="1134" w:type="dxa"/>
            <w:gridSpan w:val="2"/>
            <w:tcBorders>
              <w:top w:val="single" w:sz="4" w:space="0" w:color="auto"/>
              <w:left w:val="nil"/>
              <w:bottom w:val="single" w:sz="4" w:space="0" w:color="auto"/>
              <w:right w:val="single" w:sz="4" w:space="0" w:color="000000"/>
            </w:tcBorders>
            <w:shd w:val="clear" w:color="auto" w:fill="EAF1DD" w:themeFill="accent3" w:themeFillTint="33"/>
            <w:noWrap/>
            <w:vAlign w:val="center"/>
            <w:hideMark/>
          </w:tcPr>
          <w:p w:rsidR="00E37547" w:rsidRPr="00F61C44" w:rsidRDefault="00E37547" w:rsidP="00E37547">
            <w:pPr>
              <w:spacing w:line="360" w:lineRule="auto"/>
              <w:jc w:val="center"/>
              <w:rPr>
                <w:color w:val="000000"/>
              </w:rPr>
            </w:pPr>
            <w:r w:rsidRPr="00F61C44">
              <w:rPr>
                <w:color w:val="000000"/>
              </w:rPr>
              <w:t>5 раз и более</w:t>
            </w:r>
          </w:p>
        </w:tc>
      </w:tr>
      <w:tr w:rsidR="00E37547" w:rsidRPr="00F63CE0" w:rsidTr="00E37547">
        <w:trPr>
          <w:gridAfter w:val="1"/>
          <w:wAfter w:w="55" w:type="dxa"/>
          <w:trHeight w:val="283"/>
        </w:trPr>
        <w:tc>
          <w:tcPr>
            <w:tcW w:w="866" w:type="dxa"/>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567"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2012</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2015</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2012</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2015</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2012</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2015</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2012</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2015</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2012</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2015</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2012</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2015</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2012</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2015</w:t>
            </w:r>
          </w:p>
        </w:tc>
        <w:tc>
          <w:tcPr>
            <w:tcW w:w="567" w:type="dxa"/>
            <w:tcBorders>
              <w:top w:val="nil"/>
              <w:left w:val="nil"/>
              <w:bottom w:val="single" w:sz="4" w:space="0" w:color="auto"/>
              <w:right w:val="single" w:sz="4" w:space="0" w:color="auto"/>
            </w:tcBorders>
            <w:shd w:val="clear" w:color="auto" w:fill="EAF1DD" w:themeFill="accent3" w:themeFillTint="33"/>
            <w:noWrap/>
            <w:vAlign w:val="bottom"/>
            <w:hideMark/>
          </w:tcPr>
          <w:p w:rsidR="00E37547" w:rsidRPr="00F63CE0" w:rsidRDefault="00E37547" w:rsidP="00E37547">
            <w:pPr>
              <w:spacing w:line="360" w:lineRule="auto"/>
              <w:jc w:val="center"/>
              <w:rPr>
                <w:b/>
                <w:color w:val="000000"/>
              </w:rPr>
            </w:pPr>
            <w:r w:rsidRPr="00F63CE0">
              <w:rPr>
                <w:b/>
                <w:color w:val="000000"/>
              </w:rPr>
              <w:t>2012</w:t>
            </w:r>
          </w:p>
        </w:tc>
        <w:tc>
          <w:tcPr>
            <w:tcW w:w="567" w:type="dxa"/>
            <w:tcBorders>
              <w:top w:val="nil"/>
              <w:left w:val="nil"/>
              <w:bottom w:val="single" w:sz="4" w:space="0" w:color="auto"/>
              <w:right w:val="single" w:sz="4" w:space="0" w:color="auto"/>
            </w:tcBorders>
            <w:shd w:val="clear" w:color="auto" w:fill="auto"/>
            <w:noWrap/>
            <w:vAlign w:val="bottom"/>
            <w:hideMark/>
          </w:tcPr>
          <w:p w:rsidR="00E37547" w:rsidRPr="00F63CE0" w:rsidRDefault="00E37547" w:rsidP="00E37547">
            <w:pPr>
              <w:spacing w:line="360" w:lineRule="auto"/>
              <w:jc w:val="center"/>
              <w:rPr>
                <w:b/>
                <w:color w:val="000000"/>
              </w:rPr>
            </w:pPr>
            <w:r w:rsidRPr="00F63CE0">
              <w:rPr>
                <w:b/>
                <w:color w:val="000000"/>
              </w:rPr>
              <w:t>2015</w:t>
            </w:r>
          </w:p>
        </w:tc>
      </w:tr>
      <w:tr w:rsidR="00E37547" w:rsidRPr="00F61C44" w:rsidTr="00E37547">
        <w:trPr>
          <w:trHeight w:val="848"/>
        </w:trPr>
        <w:tc>
          <w:tcPr>
            <w:tcW w:w="86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ind w:left="-93" w:right="-108" w:firstLine="93"/>
              <w:rPr>
                <w:color w:val="000000"/>
              </w:rPr>
            </w:pPr>
            <w:r w:rsidRPr="00F61C44">
              <w:rPr>
                <w:color w:val="000000"/>
              </w:rPr>
              <w:t>Я прогулял целый учебный день</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78,7</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76,8</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2,5</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2,9</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4,5</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6,0</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3,0</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3,2</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85,2</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80,3</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1,1</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2,5</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2,5</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3,7</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25,4</w:t>
            </w:r>
          </w:p>
        </w:tc>
        <w:tc>
          <w:tcPr>
            <w:tcW w:w="622" w:type="dxa"/>
            <w:gridSpan w:val="2"/>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29,0</w:t>
            </w:r>
          </w:p>
        </w:tc>
      </w:tr>
      <w:tr w:rsidR="00E37547" w:rsidRPr="00F61C44" w:rsidTr="00E37547">
        <w:trPr>
          <w:trHeight w:val="855"/>
        </w:trPr>
        <w:tc>
          <w:tcPr>
            <w:tcW w:w="866" w:type="dxa"/>
            <w:tcBorders>
              <w:top w:val="nil"/>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ind w:left="-93" w:right="-108" w:firstLine="93"/>
              <w:rPr>
                <w:color w:val="000000"/>
              </w:rPr>
            </w:pPr>
            <w:r w:rsidRPr="00F61C44">
              <w:rPr>
                <w:color w:val="000000"/>
              </w:rPr>
              <w:t>Я прогулял несколько уроков</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15,7</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17,1</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69,6</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61,4</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2,4</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5,9</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8,2</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11,0</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11,8</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14,7</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80,9</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73,9</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1,5</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2,9</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6,4</w:t>
            </w:r>
          </w:p>
        </w:tc>
        <w:tc>
          <w:tcPr>
            <w:tcW w:w="622" w:type="dxa"/>
            <w:gridSpan w:val="2"/>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8,1</w:t>
            </w:r>
          </w:p>
        </w:tc>
      </w:tr>
      <w:tr w:rsidR="00E37547" w:rsidRPr="00F61C44" w:rsidTr="00E37547">
        <w:trPr>
          <w:trHeight w:val="131"/>
        </w:trPr>
        <w:tc>
          <w:tcPr>
            <w:tcW w:w="866" w:type="dxa"/>
            <w:tcBorders>
              <w:top w:val="nil"/>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ind w:left="-93" w:right="-108" w:firstLine="93"/>
              <w:rPr>
                <w:color w:val="000000"/>
              </w:rPr>
            </w:pPr>
            <w:r w:rsidRPr="00F61C44">
              <w:rPr>
                <w:color w:val="000000"/>
              </w:rPr>
              <w:t>Я опоздал на первый урок</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3,1</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3,2</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23,4</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26,7</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53,3</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44,5</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7,6</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12,2</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1,8</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2,5</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15,1</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19,4</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64,1</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55,5</w:t>
            </w:r>
          </w:p>
        </w:tc>
        <w:tc>
          <w:tcPr>
            <w:tcW w:w="567" w:type="dxa"/>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4,1</w:t>
            </w:r>
          </w:p>
        </w:tc>
        <w:tc>
          <w:tcPr>
            <w:tcW w:w="622" w:type="dxa"/>
            <w:gridSpan w:val="2"/>
            <w:tcBorders>
              <w:top w:val="nil"/>
              <w:left w:val="nil"/>
              <w:bottom w:val="single" w:sz="4" w:space="0" w:color="auto"/>
              <w:right w:val="single" w:sz="4" w:space="0" w:color="auto"/>
            </w:tcBorders>
            <w:shd w:val="clear" w:color="000000" w:fill="FFFFFF"/>
            <w:noWrap/>
            <w:vAlign w:val="center"/>
            <w:hideMark/>
          </w:tcPr>
          <w:p w:rsidR="00E37547" w:rsidRPr="00F63CE0" w:rsidRDefault="00E37547" w:rsidP="00E37547">
            <w:pPr>
              <w:spacing w:line="360" w:lineRule="auto"/>
              <w:jc w:val="center"/>
            </w:pPr>
            <w:r w:rsidRPr="00F63CE0">
              <w:t>7,3</w:t>
            </w:r>
          </w:p>
        </w:tc>
      </w:tr>
    </w:tbl>
    <w:p w:rsidR="00E37547" w:rsidRDefault="00E37547" w:rsidP="00E37547">
      <w:pPr>
        <w:spacing w:line="360" w:lineRule="auto"/>
        <w:ind w:firstLine="709"/>
        <w:jc w:val="right"/>
      </w:pPr>
    </w:p>
    <w:p w:rsidR="00E37547" w:rsidRDefault="00E37547" w:rsidP="00E37547">
      <w:pPr>
        <w:spacing w:line="360" w:lineRule="auto"/>
        <w:ind w:firstLine="709"/>
        <w:jc w:val="both"/>
      </w:pPr>
      <w:r>
        <w:t>По ответам учащихся на вопросы анкеты можно проследить тенденцию изменения благосостояния их семей (Таблицы 18, 19). Благосостояние семьи определяет социально-экономический статус семьи учащегося, который значимо влияет на его образовательные достижения. Если делать общее сравнение по всем показателям, можно сделать вывод о том, что большие изменения произошли по сравнению с 2000 г. и 2003 г. по показателям, связанным с развитием информационных технологий. Практически в каждой семье (94,7%) имеется ко</w:t>
      </w:r>
      <w:r>
        <w:rPr>
          <w:color w:val="000000"/>
        </w:rPr>
        <w:t>мпьютер, которым учащийся</w:t>
      </w:r>
      <w:r w:rsidRPr="00F61C44">
        <w:rPr>
          <w:color w:val="000000"/>
        </w:rPr>
        <w:t xml:space="preserve"> можете пользоваться для выполнения учебных заданий</w:t>
      </w:r>
      <w:r>
        <w:rPr>
          <w:color w:val="000000"/>
        </w:rPr>
        <w:t xml:space="preserve">. В 2003 г. таких семей было 20%. </w:t>
      </w:r>
      <w:r w:rsidRPr="00F61C44">
        <w:rPr>
          <w:color w:val="000000"/>
        </w:rPr>
        <w:t>Доступ в Интернет</w:t>
      </w:r>
      <w:r>
        <w:rPr>
          <w:color w:val="000000"/>
        </w:rPr>
        <w:t xml:space="preserve"> имеют 96,2% учащихся, в 2000 г. таких учащихся было 4,8%. Прослеживается тенденция увеличения количества учащихся, имеющих о</w:t>
      </w:r>
      <w:r w:rsidRPr="00F61C44">
        <w:rPr>
          <w:color w:val="000000"/>
        </w:rPr>
        <w:t>тдельную комнату</w:t>
      </w:r>
      <w:r>
        <w:rPr>
          <w:color w:val="000000"/>
        </w:rPr>
        <w:t>,</w:t>
      </w:r>
      <w:r w:rsidRPr="00F61C44">
        <w:rPr>
          <w:color w:val="000000"/>
        </w:rPr>
        <w:t xml:space="preserve"> </w:t>
      </w:r>
      <w:r>
        <w:rPr>
          <w:color w:val="000000"/>
        </w:rPr>
        <w:t>с 66,6% в 2000 г. до 80% в 2015 г.</w:t>
      </w:r>
    </w:p>
    <w:p w:rsidR="00E37547" w:rsidRDefault="00E37547" w:rsidP="00E37547">
      <w:pPr>
        <w:spacing w:line="360" w:lineRule="auto"/>
        <w:ind w:firstLine="709"/>
        <w:jc w:val="right"/>
        <w:rPr>
          <w:b/>
        </w:rPr>
      </w:pPr>
    </w:p>
    <w:p w:rsidR="00E37547" w:rsidRPr="00F61C44" w:rsidRDefault="00E37547" w:rsidP="00E37547">
      <w:pPr>
        <w:spacing w:line="360" w:lineRule="auto"/>
        <w:ind w:firstLine="709"/>
        <w:jc w:val="right"/>
        <w:rPr>
          <w:b/>
        </w:rPr>
      </w:pPr>
      <w:r w:rsidRPr="00F61C44">
        <w:rPr>
          <w:b/>
        </w:rPr>
        <w:t>Таблица 18.</w:t>
      </w:r>
    </w:p>
    <w:p w:rsidR="00E37547" w:rsidRPr="00060E96" w:rsidRDefault="00E37547" w:rsidP="00E37547">
      <w:pPr>
        <w:spacing w:line="360" w:lineRule="auto"/>
        <w:jc w:val="center"/>
        <w:rPr>
          <w:b/>
        </w:rPr>
      </w:pPr>
      <w:r w:rsidRPr="00060E96">
        <w:rPr>
          <w:b/>
        </w:rPr>
        <w:t xml:space="preserve">Сравнительные данные о благосостоянии семей российских учащихся </w:t>
      </w:r>
    </w:p>
    <w:p w:rsidR="00E37547" w:rsidRPr="00060E96" w:rsidRDefault="00E37547" w:rsidP="00E37547">
      <w:pPr>
        <w:spacing w:line="360" w:lineRule="auto"/>
        <w:jc w:val="center"/>
        <w:rPr>
          <w:b/>
        </w:rPr>
      </w:pPr>
      <w:r w:rsidRPr="00060E96">
        <w:rPr>
          <w:b/>
        </w:rPr>
        <w:t>15-летнего возраста</w:t>
      </w:r>
    </w:p>
    <w:tbl>
      <w:tblPr>
        <w:tblW w:w="9513" w:type="dxa"/>
        <w:tblInd w:w="93" w:type="dxa"/>
        <w:tblLook w:val="04A0" w:firstRow="1" w:lastRow="0" w:firstColumn="1" w:lastColumn="0" w:noHBand="0" w:noVBand="1"/>
      </w:tblPr>
      <w:tblGrid>
        <w:gridCol w:w="960"/>
        <w:gridCol w:w="1749"/>
        <w:gridCol w:w="1134"/>
        <w:gridCol w:w="1134"/>
        <w:gridCol w:w="1134"/>
        <w:gridCol w:w="1134"/>
        <w:gridCol w:w="1134"/>
        <w:gridCol w:w="1134"/>
      </w:tblGrid>
      <w:tr w:rsidR="00E37547" w:rsidRPr="00F61C44" w:rsidTr="00E37547">
        <w:trPr>
          <w:trHeight w:val="387"/>
          <w:tblHeader/>
        </w:trPr>
        <w:tc>
          <w:tcPr>
            <w:tcW w:w="960" w:type="dxa"/>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1749" w:type="dxa"/>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6804"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Что имеет ваша семья и вы лично?</w:t>
            </w:r>
          </w:p>
        </w:tc>
      </w:tr>
      <w:tr w:rsidR="00E37547" w:rsidRPr="00F61C44" w:rsidTr="00E37547">
        <w:trPr>
          <w:trHeight w:val="387"/>
          <w:tblHeader/>
        </w:trPr>
        <w:tc>
          <w:tcPr>
            <w:tcW w:w="960" w:type="dxa"/>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1749" w:type="dxa"/>
            <w:tcBorders>
              <w:top w:val="nil"/>
              <w:left w:val="nil"/>
              <w:bottom w:val="nil"/>
              <w:right w:val="nil"/>
            </w:tcBorders>
            <w:shd w:val="clear" w:color="auto" w:fill="auto"/>
            <w:noWrap/>
            <w:vAlign w:val="bottom"/>
            <w:hideMark/>
          </w:tcPr>
          <w:p w:rsidR="00E37547" w:rsidRPr="00F61C44" w:rsidRDefault="00E37547" w:rsidP="00E37547">
            <w:pPr>
              <w:spacing w:line="360" w:lineRule="auto"/>
              <w:rPr>
                <w:color w:val="000000"/>
              </w:rPr>
            </w:pP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PISA 2000</w:t>
            </w:r>
          </w:p>
        </w:tc>
        <w:tc>
          <w:tcPr>
            <w:tcW w:w="1134" w:type="dxa"/>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PISA 2003</w:t>
            </w:r>
          </w:p>
        </w:tc>
        <w:tc>
          <w:tcPr>
            <w:tcW w:w="1134" w:type="dxa"/>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PISA 2006</w:t>
            </w:r>
          </w:p>
        </w:tc>
        <w:tc>
          <w:tcPr>
            <w:tcW w:w="1134" w:type="dxa"/>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PISA 2009</w:t>
            </w:r>
          </w:p>
        </w:tc>
        <w:tc>
          <w:tcPr>
            <w:tcW w:w="1134" w:type="dxa"/>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PISA 2012</w:t>
            </w:r>
          </w:p>
        </w:tc>
        <w:tc>
          <w:tcPr>
            <w:tcW w:w="1134" w:type="dxa"/>
            <w:tcBorders>
              <w:top w:val="single" w:sz="4" w:space="0" w:color="auto"/>
              <w:left w:val="nil"/>
              <w:bottom w:val="single" w:sz="4" w:space="0" w:color="auto"/>
              <w:right w:val="single" w:sz="4" w:space="0" w:color="auto"/>
            </w:tcBorders>
            <w:shd w:val="clear" w:color="auto" w:fill="EAF1DD" w:themeFill="accent3" w:themeFillTint="33"/>
            <w:noWrap/>
            <w:vAlign w:val="center"/>
            <w:hideMark/>
          </w:tcPr>
          <w:p w:rsidR="00E37547" w:rsidRPr="00F61C44" w:rsidRDefault="00E37547" w:rsidP="00E37547">
            <w:pPr>
              <w:spacing w:line="360" w:lineRule="auto"/>
              <w:jc w:val="center"/>
              <w:rPr>
                <w:b/>
                <w:color w:val="000000"/>
              </w:rPr>
            </w:pPr>
            <w:r w:rsidRPr="00F61C44">
              <w:rPr>
                <w:b/>
                <w:color w:val="000000"/>
              </w:rPr>
              <w:t>PISA 2015</w:t>
            </w:r>
          </w:p>
        </w:tc>
      </w:tr>
      <w:tr w:rsidR="00E37547" w:rsidRPr="00F61C44" w:rsidTr="00E37547">
        <w:trPr>
          <w:trHeight w:val="330"/>
        </w:trPr>
        <w:tc>
          <w:tcPr>
            <w:tcW w:w="2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 xml:space="preserve">Стол для занятий </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93,8</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96,5</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96,7</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96,5</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95,7</w:t>
            </w:r>
          </w:p>
        </w:tc>
      </w:tr>
      <w:tr w:rsidR="00E37547" w:rsidRPr="00F61C44" w:rsidTr="00E37547">
        <w:trPr>
          <w:trHeight w:val="659"/>
        </w:trPr>
        <w:tc>
          <w:tcPr>
            <w:tcW w:w="2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Отдельную комнату (в которой живете только вы)</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66,6</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69,9</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73,4</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75,4</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76,8</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80</w:t>
            </w:r>
          </w:p>
        </w:tc>
      </w:tr>
      <w:tr w:rsidR="00E37547" w:rsidRPr="00F61C44" w:rsidTr="00E37547">
        <w:trPr>
          <w:trHeight w:val="132"/>
        </w:trPr>
        <w:tc>
          <w:tcPr>
            <w:tcW w:w="2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 xml:space="preserve">Тихое место для занятий </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64,1</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84,8</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85,1</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85,2</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87,7</w:t>
            </w:r>
          </w:p>
        </w:tc>
      </w:tr>
      <w:tr w:rsidR="00E37547" w:rsidRPr="00F61C44" w:rsidTr="00E37547">
        <w:trPr>
          <w:trHeight w:val="131"/>
        </w:trPr>
        <w:tc>
          <w:tcPr>
            <w:tcW w:w="2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 xml:space="preserve">Компьютер, которым вы можете пользоваться для выполнения учебных заданий </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29</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57,6</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77,3</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92,3</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94,7</w:t>
            </w:r>
          </w:p>
        </w:tc>
      </w:tr>
      <w:tr w:rsidR="00E37547" w:rsidRPr="00F61C44" w:rsidTr="00E37547">
        <w:trPr>
          <w:trHeight w:val="781"/>
        </w:trPr>
        <w:tc>
          <w:tcPr>
            <w:tcW w:w="2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 xml:space="preserve">Обучающие компьютерные программы </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21,3</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47,6</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61,4</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66,7</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64,7</w:t>
            </w:r>
          </w:p>
        </w:tc>
      </w:tr>
      <w:tr w:rsidR="00E37547" w:rsidRPr="00F61C44" w:rsidTr="00E37547">
        <w:trPr>
          <w:trHeight w:val="256"/>
        </w:trPr>
        <w:tc>
          <w:tcPr>
            <w:tcW w:w="2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 xml:space="preserve">Доступ в Интернет </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4,8</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13,9</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33,3</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54,1</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91,8</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96,2</w:t>
            </w:r>
          </w:p>
        </w:tc>
      </w:tr>
      <w:tr w:rsidR="00E37547" w:rsidRPr="00F61C44" w:rsidTr="00E37547">
        <w:trPr>
          <w:trHeight w:val="889"/>
        </w:trPr>
        <w:tc>
          <w:tcPr>
            <w:tcW w:w="2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 xml:space="preserve">Классическую литературу (например, произведения Л. Н. Толстого, А. С. Пушкина и др.) </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82,8</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85,8</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79,9</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80,3</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86,5</w:t>
            </w:r>
          </w:p>
        </w:tc>
      </w:tr>
      <w:tr w:rsidR="00E37547" w:rsidRPr="00F61C44" w:rsidTr="00E37547">
        <w:trPr>
          <w:trHeight w:val="330"/>
        </w:trPr>
        <w:tc>
          <w:tcPr>
            <w:tcW w:w="2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 xml:space="preserve">Сборники стихов </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79,4</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83,4</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78,3</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74,5</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77,8</w:t>
            </w:r>
          </w:p>
        </w:tc>
      </w:tr>
      <w:tr w:rsidR="00E37547" w:rsidRPr="00F61C44" w:rsidTr="00E37547">
        <w:trPr>
          <w:trHeight w:val="354"/>
        </w:trPr>
        <w:tc>
          <w:tcPr>
            <w:tcW w:w="2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Произведения искусства (например, картины)</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41,2</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54,6</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50,9</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57,2</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65,5</w:t>
            </w:r>
          </w:p>
        </w:tc>
      </w:tr>
      <w:tr w:rsidR="00E37547" w:rsidRPr="00F61C44" w:rsidTr="00E37547">
        <w:trPr>
          <w:trHeight w:val="1052"/>
        </w:trPr>
        <w:tc>
          <w:tcPr>
            <w:tcW w:w="2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 xml:space="preserve">Книги, которые вы можете использовать при выполнении учебных заданий </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86,9</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92,7</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93,3</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92,6</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92,1</w:t>
            </w:r>
          </w:p>
        </w:tc>
      </w:tr>
      <w:tr w:rsidR="00E37547" w:rsidRPr="00F61C44" w:rsidTr="00E37547">
        <w:trPr>
          <w:trHeight w:val="402"/>
        </w:trPr>
        <w:tc>
          <w:tcPr>
            <w:tcW w:w="2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Руководства или справочники</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64,1</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81,9</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84,5</w:t>
            </w:r>
          </w:p>
        </w:tc>
      </w:tr>
      <w:tr w:rsidR="00E37547" w:rsidRPr="00F61C44" w:rsidTr="00E37547">
        <w:trPr>
          <w:trHeight w:val="330"/>
        </w:trPr>
        <w:tc>
          <w:tcPr>
            <w:tcW w:w="2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E37547" w:rsidRPr="00F61C44" w:rsidRDefault="00E37547" w:rsidP="00E37547">
            <w:pPr>
              <w:spacing w:line="360" w:lineRule="auto"/>
              <w:rPr>
                <w:color w:val="000000"/>
              </w:rPr>
            </w:pPr>
            <w:r w:rsidRPr="00F61C44">
              <w:rPr>
                <w:color w:val="000000"/>
              </w:rPr>
              <w:t xml:space="preserve">Словари </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87,3</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90,9</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91,3</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90,1</w:t>
            </w:r>
          </w:p>
        </w:tc>
        <w:tc>
          <w:tcPr>
            <w:tcW w:w="1134" w:type="dxa"/>
            <w:tcBorders>
              <w:top w:val="nil"/>
              <w:left w:val="nil"/>
              <w:bottom w:val="single" w:sz="4" w:space="0" w:color="auto"/>
              <w:right w:val="single" w:sz="4" w:space="0" w:color="auto"/>
            </w:tcBorders>
            <w:shd w:val="clear" w:color="auto" w:fill="auto"/>
            <w:vAlign w:val="center"/>
            <w:hideMark/>
          </w:tcPr>
          <w:p w:rsidR="00E37547" w:rsidRPr="00F61C44" w:rsidRDefault="00E37547" w:rsidP="00E37547">
            <w:pPr>
              <w:spacing w:line="360" w:lineRule="auto"/>
              <w:jc w:val="center"/>
            </w:pPr>
            <w:r w:rsidRPr="00F61C44">
              <w:t>89,9</w:t>
            </w:r>
          </w:p>
        </w:tc>
      </w:tr>
    </w:tbl>
    <w:p w:rsidR="00E37547" w:rsidRDefault="00E37547" w:rsidP="00E37547">
      <w:pPr>
        <w:spacing w:line="360" w:lineRule="auto"/>
        <w:jc w:val="right"/>
      </w:pPr>
    </w:p>
    <w:p w:rsidR="00E37547" w:rsidRPr="00F61C44" w:rsidRDefault="00E37547" w:rsidP="00E37547">
      <w:pPr>
        <w:spacing w:line="360" w:lineRule="auto"/>
        <w:jc w:val="right"/>
        <w:rPr>
          <w:b/>
        </w:rPr>
      </w:pPr>
      <w:r w:rsidRPr="00F61C44">
        <w:rPr>
          <w:b/>
        </w:rPr>
        <w:t>Таблица 19.</w:t>
      </w:r>
    </w:p>
    <w:p w:rsidR="00E37547" w:rsidRPr="00060E96" w:rsidRDefault="00E37547" w:rsidP="00E37547">
      <w:pPr>
        <w:spacing w:line="360" w:lineRule="auto"/>
        <w:jc w:val="center"/>
        <w:rPr>
          <w:b/>
        </w:rPr>
      </w:pPr>
      <w:r w:rsidRPr="00060E96">
        <w:rPr>
          <w:b/>
        </w:rPr>
        <w:t>Сравнительные данные о благосостоянии семей российских учащихся</w:t>
      </w:r>
    </w:p>
    <w:p w:rsidR="00E37547" w:rsidRPr="00060E96" w:rsidRDefault="00E37547" w:rsidP="00E37547">
      <w:pPr>
        <w:spacing w:line="360" w:lineRule="auto"/>
        <w:jc w:val="center"/>
        <w:rPr>
          <w:b/>
          <w:lang w:val="en-US"/>
        </w:rPr>
      </w:pPr>
      <w:r w:rsidRPr="00060E96">
        <w:rPr>
          <w:b/>
        </w:rPr>
        <w:t>15-летнего возраста</w:t>
      </w:r>
    </w:p>
    <w:tbl>
      <w:tblPr>
        <w:tblW w:w="9623" w:type="dxa"/>
        <w:tblInd w:w="93" w:type="dxa"/>
        <w:tblLayout w:type="fixed"/>
        <w:tblLook w:val="04A0" w:firstRow="1" w:lastRow="0" w:firstColumn="1" w:lastColumn="0" w:noHBand="0" w:noVBand="1"/>
      </w:tblPr>
      <w:tblGrid>
        <w:gridCol w:w="2142"/>
        <w:gridCol w:w="236"/>
        <w:gridCol w:w="1207"/>
        <w:gridCol w:w="1208"/>
        <w:gridCol w:w="1207"/>
        <w:gridCol w:w="1208"/>
        <w:gridCol w:w="1207"/>
        <w:gridCol w:w="1208"/>
      </w:tblGrid>
      <w:tr w:rsidR="00E37547" w:rsidRPr="00F61C44" w:rsidTr="00E37547">
        <w:trPr>
          <w:trHeight w:val="433"/>
          <w:tblHeader/>
        </w:trPr>
        <w:tc>
          <w:tcPr>
            <w:tcW w:w="2142" w:type="dxa"/>
            <w:shd w:val="clear" w:color="auto" w:fill="auto"/>
            <w:hideMark/>
          </w:tcPr>
          <w:p w:rsidR="00E37547" w:rsidRPr="00F61C44" w:rsidRDefault="00E37547" w:rsidP="00E37547">
            <w:pPr>
              <w:spacing w:line="360" w:lineRule="auto"/>
              <w:jc w:val="center"/>
              <w:rPr>
                <w:i/>
                <w:iCs/>
                <w:color w:val="000000"/>
              </w:rPr>
            </w:pPr>
          </w:p>
        </w:tc>
        <w:tc>
          <w:tcPr>
            <w:tcW w:w="236" w:type="dxa"/>
            <w:tcBorders>
              <w:right w:val="single" w:sz="4" w:space="0" w:color="auto"/>
            </w:tcBorders>
            <w:shd w:val="clear" w:color="auto" w:fill="auto"/>
            <w:hideMark/>
          </w:tcPr>
          <w:p w:rsidR="00E37547" w:rsidRPr="00F61C44" w:rsidRDefault="00E37547" w:rsidP="00E37547">
            <w:pPr>
              <w:spacing w:line="360" w:lineRule="auto"/>
              <w:ind w:hanging="533"/>
              <w:rPr>
                <w:color w:val="000000"/>
              </w:rPr>
            </w:pPr>
          </w:p>
        </w:tc>
        <w:tc>
          <w:tcPr>
            <w:tcW w:w="7245" w:type="dxa"/>
            <w:gridSpan w:val="6"/>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Что еще имеет ваша семья? В каком количестве?</w:t>
            </w:r>
          </w:p>
        </w:tc>
      </w:tr>
      <w:tr w:rsidR="00E37547" w:rsidRPr="00F61C44" w:rsidTr="00E37547">
        <w:trPr>
          <w:trHeight w:val="433"/>
          <w:tblHeader/>
        </w:trPr>
        <w:tc>
          <w:tcPr>
            <w:tcW w:w="2142" w:type="dxa"/>
            <w:shd w:val="clear" w:color="auto" w:fill="auto"/>
            <w:hideMark/>
          </w:tcPr>
          <w:p w:rsidR="00E37547" w:rsidRPr="00F61C44" w:rsidRDefault="00E37547" w:rsidP="00E37547">
            <w:pPr>
              <w:spacing w:line="360" w:lineRule="auto"/>
              <w:jc w:val="center"/>
              <w:rPr>
                <w:i/>
                <w:iCs/>
                <w:color w:val="000000"/>
              </w:rPr>
            </w:pPr>
            <w:r w:rsidRPr="00F61C44">
              <w:rPr>
                <w:i/>
                <w:iCs/>
                <w:color w:val="000000"/>
              </w:rPr>
              <w:t> </w:t>
            </w:r>
          </w:p>
        </w:tc>
        <w:tc>
          <w:tcPr>
            <w:tcW w:w="236" w:type="dxa"/>
            <w:tcBorders>
              <w:right w:val="single" w:sz="4" w:space="0" w:color="auto"/>
            </w:tcBorders>
            <w:shd w:val="clear" w:color="auto" w:fill="auto"/>
            <w:hideMark/>
          </w:tcPr>
          <w:p w:rsidR="00E37547" w:rsidRPr="00F61C44" w:rsidRDefault="00E37547" w:rsidP="00E37547">
            <w:pPr>
              <w:spacing w:line="360" w:lineRule="auto"/>
              <w:ind w:hanging="533"/>
              <w:rPr>
                <w:color w:val="000000"/>
              </w:rPr>
            </w:pPr>
            <w:r w:rsidRPr="00F61C44">
              <w:rPr>
                <w:color w:val="000000"/>
              </w:rPr>
              <w:t> </w:t>
            </w:r>
          </w:p>
        </w:tc>
        <w:tc>
          <w:tcPr>
            <w:tcW w:w="120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PISA 2000</w:t>
            </w:r>
          </w:p>
        </w:tc>
        <w:tc>
          <w:tcPr>
            <w:tcW w:w="1208"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PISA 2003</w:t>
            </w:r>
          </w:p>
        </w:tc>
        <w:tc>
          <w:tcPr>
            <w:tcW w:w="1207"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PISA 2006</w:t>
            </w:r>
          </w:p>
        </w:tc>
        <w:tc>
          <w:tcPr>
            <w:tcW w:w="1208"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PISA 2009</w:t>
            </w:r>
          </w:p>
        </w:tc>
        <w:tc>
          <w:tcPr>
            <w:tcW w:w="1207"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PISA 2012</w:t>
            </w:r>
          </w:p>
        </w:tc>
        <w:tc>
          <w:tcPr>
            <w:tcW w:w="1208"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rsidR="00E37547" w:rsidRPr="00F61C44" w:rsidRDefault="00E37547" w:rsidP="00E37547">
            <w:pPr>
              <w:spacing w:line="360" w:lineRule="auto"/>
              <w:jc w:val="center"/>
              <w:rPr>
                <w:b/>
                <w:color w:val="000000"/>
              </w:rPr>
            </w:pPr>
            <w:r w:rsidRPr="00F61C44">
              <w:rPr>
                <w:b/>
                <w:color w:val="000000"/>
              </w:rPr>
              <w:t>PISA 2015</w:t>
            </w:r>
          </w:p>
        </w:tc>
      </w:tr>
      <w:tr w:rsidR="00E37547" w:rsidRPr="00F61C44" w:rsidTr="00E37547">
        <w:trPr>
          <w:trHeight w:val="315"/>
        </w:trPr>
        <w:tc>
          <w:tcPr>
            <w:tcW w:w="9623" w:type="dxa"/>
            <w:gridSpan w:val="8"/>
            <w:tcBorders>
              <w:top w:val="single" w:sz="4" w:space="0" w:color="auto"/>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lang w:val="en-GB"/>
              </w:rPr>
              <w:t>Мобильный телефон</w:t>
            </w:r>
          </w:p>
        </w:tc>
      </w:tr>
      <w:tr w:rsidR="00E37547" w:rsidRPr="00F61C44" w:rsidTr="00E37547">
        <w:trPr>
          <w:trHeight w:val="315"/>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Ни одного</w:t>
            </w:r>
          </w:p>
        </w:tc>
        <w:tc>
          <w:tcPr>
            <w:tcW w:w="236" w:type="dxa"/>
            <w:vMerge w:val="restart"/>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ind w:left="-67" w:right="-108" w:hanging="142"/>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50,7</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9,4</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0,9</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0,5</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2,6</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Один</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26,6</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18,4</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3,7</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1,8</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14,2</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Два</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11,8</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23,9</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11,7</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6,4</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21</w:t>
            </w:r>
          </w:p>
        </w:tc>
      </w:tr>
      <w:tr w:rsidR="00E37547" w:rsidRPr="00F61C44" w:rsidTr="00E37547">
        <w:trPr>
          <w:cantSplit/>
          <w:trHeight w:hRule="exact" w:val="313"/>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Три и более</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7,6</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47,5</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83,1</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90,3</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61</w:t>
            </w:r>
          </w:p>
        </w:tc>
      </w:tr>
      <w:tr w:rsidR="00E37547" w:rsidRPr="00F61C44" w:rsidTr="00E37547">
        <w:trPr>
          <w:trHeight w:val="330"/>
        </w:trPr>
        <w:tc>
          <w:tcPr>
            <w:tcW w:w="9623" w:type="dxa"/>
            <w:gridSpan w:val="8"/>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lang w:val="en-GB"/>
              </w:rPr>
              <w:t>Телевизор</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Ни одного</w:t>
            </w:r>
          </w:p>
        </w:tc>
        <w:tc>
          <w:tcPr>
            <w:tcW w:w="236" w:type="dxa"/>
            <w:vMerge w:val="restart"/>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ind w:hanging="250"/>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1,2</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2,8</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0,5</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0,6</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0,8</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Один</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35,1</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36,8</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28,6</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23,2</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17,6</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Два</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44,4</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42,6</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47,5</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44,6</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40,5</w:t>
            </w:r>
          </w:p>
        </w:tc>
      </w:tr>
      <w:tr w:rsidR="00E37547" w:rsidRPr="00F61C44" w:rsidTr="00E37547">
        <w:trPr>
          <w:trHeight w:val="265"/>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Три и более</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16,9</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17,3</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22,9</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30,3</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40,3</w:t>
            </w:r>
          </w:p>
        </w:tc>
      </w:tr>
      <w:tr w:rsidR="00E37547" w:rsidRPr="00F61C44" w:rsidTr="00E37547">
        <w:trPr>
          <w:trHeight w:val="330"/>
        </w:trPr>
        <w:tc>
          <w:tcPr>
            <w:tcW w:w="9623" w:type="dxa"/>
            <w:gridSpan w:val="8"/>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lang w:val="en-GB"/>
              </w:rPr>
              <w:t>Компьютер</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Ни одного</w:t>
            </w:r>
          </w:p>
        </w:tc>
        <w:tc>
          <w:tcPr>
            <w:tcW w:w="236" w:type="dxa"/>
            <w:vMerge w:val="restart"/>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ind w:hanging="250"/>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77,2</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38,9</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19,7</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5,9</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2,6</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Один</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14,7</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52,4</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62,9</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54,3</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39</w:t>
            </w:r>
          </w:p>
        </w:tc>
      </w:tr>
      <w:tr w:rsidR="00E37547" w:rsidRPr="00F61C44" w:rsidTr="00E37547">
        <w:trPr>
          <w:cantSplit/>
          <w:trHeight w:hRule="exac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Два</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1,3</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4,9</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12,1</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27,6</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38</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Три и более</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0,5</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0,7</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2,8</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10,3</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19</w:t>
            </w:r>
          </w:p>
        </w:tc>
      </w:tr>
      <w:tr w:rsidR="00E37547" w:rsidRPr="00F61C44" w:rsidTr="00E37547">
        <w:trPr>
          <w:trHeight w:val="330"/>
        </w:trPr>
        <w:tc>
          <w:tcPr>
            <w:tcW w:w="9623" w:type="dxa"/>
            <w:gridSpan w:val="8"/>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lang w:val="en-GB"/>
              </w:rPr>
              <w:t>Автомобиль</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Ни одного</w:t>
            </w:r>
          </w:p>
        </w:tc>
        <w:tc>
          <w:tcPr>
            <w:tcW w:w="236" w:type="dxa"/>
            <w:vMerge w:val="restart"/>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ind w:hanging="250"/>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45,5</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38,6</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32,5</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29,6</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21,9</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Один</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40,1</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44,7</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46,8</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46,6</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48,1</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Два</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8,3</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11,4</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13,9</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16,5</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21,5</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Три и более</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1,7</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2,7</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4,3</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5,1</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6,3</w:t>
            </w:r>
          </w:p>
        </w:tc>
      </w:tr>
      <w:tr w:rsidR="00E37547" w:rsidRPr="00F61C44" w:rsidTr="00E37547">
        <w:trPr>
          <w:trHeight w:val="330"/>
        </w:trPr>
        <w:tc>
          <w:tcPr>
            <w:tcW w:w="9623" w:type="dxa"/>
            <w:gridSpan w:val="8"/>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lang w:val="en-GB"/>
              </w:rPr>
              <w:t>Ванную комнату</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Ни одного</w:t>
            </w:r>
          </w:p>
        </w:tc>
        <w:tc>
          <w:tcPr>
            <w:tcW w:w="236" w:type="dxa"/>
            <w:vMerge w:val="restart"/>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ind w:hanging="392"/>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23,6</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16,1</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12,5</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5,9</w:t>
            </w:r>
          </w:p>
        </w:tc>
      </w:tr>
      <w:tr w:rsidR="00E37547" w:rsidRPr="00F61C44" w:rsidTr="00E37547">
        <w:trPr>
          <w:cantSplit/>
          <w:trHeight w:hRule="exac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Один</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71,8</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77,8</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79,2</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82</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Два</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1,7</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3,5</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5,2</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7,4</w:t>
            </w:r>
          </w:p>
        </w:tc>
      </w:tr>
      <w:tr w:rsidR="00E37547" w:rsidRPr="00F61C44" w:rsidTr="00E37547">
        <w:trPr>
          <w:trHeight w:val="330"/>
        </w:trPr>
        <w:tc>
          <w:tcPr>
            <w:tcW w:w="2142" w:type="dxa"/>
            <w:tcBorders>
              <w:top w:val="nil"/>
              <w:left w:val="single" w:sz="4" w:space="0" w:color="auto"/>
              <w:bottom w:val="single" w:sz="4" w:space="0" w:color="auto"/>
              <w:right w:val="single" w:sz="4" w:space="0" w:color="auto"/>
            </w:tcBorders>
            <w:shd w:val="clear" w:color="auto" w:fill="auto"/>
            <w:hideMark/>
          </w:tcPr>
          <w:p w:rsidR="00E37547" w:rsidRPr="00F61C44" w:rsidRDefault="00E37547" w:rsidP="00E37547">
            <w:pPr>
              <w:spacing w:line="360" w:lineRule="auto"/>
              <w:jc w:val="center"/>
              <w:rPr>
                <w:i/>
                <w:iCs/>
                <w:color w:val="000000"/>
              </w:rPr>
            </w:pPr>
            <w:r w:rsidRPr="00F61C44">
              <w:rPr>
                <w:i/>
                <w:iCs/>
                <w:color w:val="000000"/>
              </w:rPr>
              <w:t>Три и более</w:t>
            </w:r>
          </w:p>
        </w:tc>
        <w:tc>
          <w:tcPr>
            <w:tcW w:w="236" w:type="dxa"/>
            <w:vMerge/>
            <w:tcBorders>
              <w:top w:val="nil"/>
              <w:left w:val="single" w:sz="4" w:space="0" w:color="auto"/>
              <w:bottom w:val="single" w:sz="4" w:space="0" w:color="auto"/>
              <w:right w:val="single" w:sz="4" w:space="0" w:color="auto"/>
            </w:tcBorders>
            <w:vAlign w:val="center"/>
            <w:hideMark/>
          </w:tcPr>
          <w:p w:rsidR="00E37547" w:rsidRPr="00F61C44" w:rsidRDefault="00E37547" w:rsidP="00E37547">
            <w:pPr>
              <w:spacing w:line="360" w:lineRule="auto"/>
              <w:rPr>
                <w:color w:val="000000"/>
              </w:rPr>
            </w:pP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0,3</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 </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0,9</w:t>
            </w:r>
          </w:p>
        </w:tc>
        <w:tc>
          <w:tcPr>
            <w:tcW w:w="1207"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1,4</w:t>
            </w:r>
          </w:p>
        </w:tc>
        <w:tc>
          <w:tcPr>
            <w:tcW w:w="1208" w:type="dxa"/>
            <w:tcBorders>
              <w:top w:val="nil"/>
              <w:left w:val="nil"/>
              <w:bottom w:val="single" w:sz="4" w:space="0" w:color="auto"/>
              <w:right w:val="single" w:sz="4" w:space="0" w:color="auto"/>
            </w:tcBorders>
            <w:shd w:val="clear" w:color="auto" w:fill="auto"/>
            <w:hideMark/>
          </w:tcPr>
          <w:p w:rsidR="00E37547" w:rsidRPr="00F61C44" w:rsidRDefault="00E37547" w:rsidP="00E37547">
            <w:pPr>
              <w:spacing w:line="360" w:lineRule="auto"/>
              <w:jc w:val="center"/>
              <w:rPr>
                <w:color w:val="000000"/>
              </w:rPr>
            </w:pPr>
            <w:r w:rsidRPr="00F61C44">
              <w:rPr>
                <w:color w:val="000000"/>
              </w:rPr>
              <w:t>2,2</w:t>
            </w:r>
          </w:p>
        </w:tc>
      </w:tr>
    </w:tbl>
    <w:p w:rsidR="00E37547" w:rsidRPr="00060E96" w:rsidRDefault="00E37547" w:rsidP="00E37547">
      <w:pPr>
        <w:spacing w:line="360" w:lineRule="auto"/>
        <w:rPr>
          <w:b/>
        </w:rPr>
      </w:pPr>
    </w:p>
    <w:p w:rsidR="00E37547" w:rsidRDefault="00E37547" w:rsidP="001D13DF">
      <w:pPr>
        <w:spacing w:line="360" w:lineRule="auto"/>
        <w:rPr>
          <w:rFonts w:eastAsiaTheme="majorEastAsia"/>
          <w:b/>
          <w:bCs/>
        </w:rPr>
      </w:pPr>
    </w:p>
    <w:p w:rsidR="000F187C" w:rsidRDefault="000F187C" w:rsidP="001D13DF">
      <w:pPr>
        <w:spacing w:line="360" w:lineRule="auto"/>
        <w:rPr>
          <w:rFonts w:eastAsiaTheme="majorEastAsia"/>
          <w:b/>
          <w:bCs/>
        </w:rPr>
      </w:pPr>
    </w:p>
    <w:p w:rsidR="000F187C" w:rsidRDefault="000F187C" w:rsidP="001D13DF">
      <w:pPr>
        <w:spacing w:line="360" w:lineRule="auto"/>
        <w:rPr>
          <w:rFonts w:eastAsiaTheme="majorEastAsia"/>
          <w:b/>
          <w:bCs/>
        </w:rPr>
      </w:pPr>
    </w:p>
    <w:p w:rsidR="000F187C" w:rsidRDefault="000F187C" w:rsidP="001D13DF">
      <w:pPr>
        <w:spacing w:line="360" w:lineRule="auto"/>
        <w:rPr>
          <w:rFonts w:eastAsiaTheme="majorEastAsia"/>
          <w:b/>
          <w:bCs/>
        </w:rPr>
      </w:pPr>
    </w:p>
    <w:p w:rsidR="000F187C" w:rsidRDefault="000F187C" w:rsidP="001D13DF">
      <w:pPr>
        <w:spacing w:line="360" w:lineRule="auto"/>
        <w:rPr>
          <w:rFonts w:eastAsiaTheme="majorEastAsia"/>
          <w:b/>
          <w:bCs/>
        </w:rPr>
      </w:pPr>
    </w:p>
    <w:p w:rsidR="000F187C" w:rsidRDefault="000F187C" w:rsidP="001D13DF">
      <w:pPr>
        <w:spacing w:line="360" w:lineRule="auto"/>
        <w:rPr>
          <w:rFonts w:eastAsiaTheme="majorEastAsia"/>
          <w:b/>
          <w:bCs/>
        </w:rPr>
      </w:pPr>
    </w:p>
    <w:p w:rsidR="000F187C" w:rsidRDefault="000F187C" w:rsidP="001D13DF">
      <w:pPr>
        <w:spacing w:line="360" w:lineRule="auto"/>
        <w:rPr>
          <w:rFonts w:eastAsiaTheme="majorEastAsia"/>
          <w:b/>
          <w:bCs/>
        </w:rPr>
      </w:pPr>
    </w:p>
    <w:p w:rsidR="000F187C" w:rsidRDefault="000F187C" w:rsidP="001D13DF">
      <w:pPr>
        <w:spacing w:line="360" w:lineRule="auto"/>
        <w:rPr>
          <w:rFonts w:eastAsiaTheme="majorEastAsia"/>
          <w:b/>
          <w:bCs/>
        </w:rPr>
      </w:pPr>
    </w:p>
    <w:p w:rsidR="000F187C" w:rsidRPr="000F187C" w:rsidRDefault="000F187C" w:rsidP="000F187C">
      <w:pPr>
        <w:pStyle w:val="aa"/>
        <w:spacing w:line="360" w:lineRule="auto"/>
        <w:jc w:val="center"/>
        <w:rPr>
          <w:b/>
          <w:sz w:val="24"/>
          <w:lang w:val="ru-RU"/>
        </w:rPr>
      </w:pPr>
      <w:r w:rsidRPr="000F187C">
        <w:rPr>
          <w:b/>
          <w:sz w:val="24"/>
          <w:lang w:val="ru-RU"/>
        </w:rPr>
        <w:t xml:space="preserve">2.10.1. Отчет об обработке и первичном анализе результатов основного исследования </w:t>
      </w:r>
      <w:r w:rsidRPr="00300EE1">
        <w:rPr>
          <w:b/>
          <w:sz w:val="24"/>
        </w:rPr>
        <w:t>PIRLS</w:t>
      </w:r>
      <w:r w:rsidRPr="000F187C">
        <w:rPr>
          <w:b/>
          <w:sz w:val="24"/>
          <w:lang w:val="ru-RU"/>
        </w:rPr>
        <w:t>-2016</w:t>
      </w:r>
    </w:p>
    <w:p w:rsidR="000F187C" w:rsidRPr="00300EE1" w:rsidRDefault="000F187C" w:rsidP="000F187C">
      <w:pPr>
        <w:snapToGrid w:val="0"/>
        <w:spacing w:line="360" w:lineRule="auto"/>
        <w:ind w:firstLine="708"/>
        <w:jc w:val="both"/>
      </w:pPr>
      <w:r w:rsidRPr="00300EE1">
        <w:t>Исполнитель обеспечил обработку и анализ результатов тестирования и анкетирования учащихся 4 классов в основном исследовании PIRLS-2016, проведенном в 42 субъектах Российской Федерации на основании письма Первого заместителя министра образования и науки Н. В. Третьяк №НТ-261/18 от 18.02.2016 г. «О проведении международного исследования PIRLS -2016 в 4-х классах в субъектах Российской Федерации». Обработка и анализ результатов осуществлялась на основе процедур и программного обеспечения, разработанных международным координационным центром для стран-участниц исследования (материалы были предоставлены Государственным заказчиком по официальному запросу исполнителя).</w:t>
      </w:r>
    </w:p>
    <w:p w:rsidR="000F187C" w:rsidRPr="00300EE1" w:rsidRDefault="000F187C" w:rsidP="000F187C">
      <w:pPr>
        <w:snapToGrid w:val="0"/>
        <w:spacing w:line="360" w:lineRule="auto"/>
        <w:ind w:firstLine="708"/>
        <w:jc w:val="both"/>
      </w:pPr>
      <w:r w:rsidRPr="00300EE1">
        <w:t>Данный этап работы включал:</w:t>
      </w:r>
    </w:p>
    <w:p w:rsidR="000F187C" w:rsidRPr="00300EE1" w:rsidRDefault="000F187C" w:rsidP="000F187C">
      <w:pPr>
        <w:snapToGrid w:val="0"/>
        <w:spacing w:line="360" w:lineRule="auto"/>
        <w:ind w:firstLine="708"/>
        <w:jc w:val="both"/>
      </w:pPr>
      <w:r w:rsidRPr="00300EE1">
        <w:t>– проверку и перепроверку выполнения заданий с развернутыми ответами, осуществляемую специалистами-предметниками, имеющими опыт работы с учащимися (знание возрастных особенностей учащихся), прошедшими специальную подготовку по проверке заданий на основе критериев, разработанных международными экспертами;</w:t>
      </w:r>
    </w:p>
    <w:p w:rsidR="000F187C" w:rsidRPr="00300EE1" w:rsidRDefault="000F187C" w:rsidP="000F187C">
      <w:pPr>
        <w:snapToGrid w:val="0"/>
        <w:spacing w:line="360" w:lineRule="auto"/>
        <w:ind w:firstLine="708"/>
        <w:jc w:val="both"/>
      </w:pPr>
      <w:r w:rsidRPr="00300EE1">
        <w:t>– ввод результатов тестирования и анкетирования, осуществляемый посредством программного обеспечения DME, разработанного для стран-участниц исследования в международном координационном центре исследования;</w:t>
      </w:r>
    </w:p>
    <w:p w:rsidR="000F187C" w:rsidRPr="00300EE1" w:rsidRDefault="000F187C" w:rsidP="000F187C">
      <w:pPr>
        <w:snapToGrid w:val="0"/>
        <w:spacing w:line="360" w:lineRule="auto"/>
        <w:ind w:firstLine="708"/>
        <w:jc w:val="both"/>
      </w:pPr>
      <w:r w:rsidRPr="00300EE1">
        <w:t>– формирование базы данных, включающей результаты тестирования и анкетирования учащихся 4 классов, их родителей, учителей начальной школы и администрации образовательных организаций;</w:t>
      </w:r>
    </w:p>
    <w:p w:rsidR="000F187C" w:rsidRPr="00300EE1" w:rsidRDefault="000F187C" w:rsidP="000F187C">
      <w:pPr>
        <w:snapToGrid w:val="0"/>
        <w:spacing w:line="360" w:lineRule="auto"/>
        <w:ind w:firstLine="708"/>
        <w:jc w:val="both"/>
      </w:pPr>
      <w:r w:rsidRPr="00300EE1">
        <w:t>– первичную обработку данных: подготовку программного обеспечения в соответствии с национальной версией инструментария исследования, адаптацию международной структуры базы данных; объединение данных; проверку и чистку данных; документальное описание процедуры проверки и чистки данных.</w:t>
      </w:r>
    </w:p>
    <w:p w:rsidR="000F187C" w:rsidRPr="00300EE1" w:rsidRDefault="000F187C" w:rsidP="000F187C">
      <w:pPr>
        <w:snapToGrid w:val="0"/>
        <w:spacing w:line="360" w:lineRule="auto"/>
        <w:ind w:firstLine="708"/>
        <w:jc w:val="both"/>
      </w:pPr>
      <w:r w:rsidRPr="00300EE1">
        <w:t>Исполнитель обеспечил согласование базы первичных данных российских результатов тестирования учащихся 4 классов в исследовании PIRLS-2016 с международным координационным центром.</w:t>
      </w:r>
    </w:p>
    <w:p w:rsidR="000F187C" w:rsidRPr="000F187C" w:rsidRDefault="000F187C" w:rsidP="000F187C">
      <w:pPr>
        <w:pStyle w:val="aa"/>
        <w:spacing w:line="360" w:lineRule="auto"/>
        <w:rPr>
          <w:sz w:val="24"/>
          <w:lang w:val="ru-RU"/>
        </w:rPr>
      </w:pPr>
      <w:r w:rsidRPr="000F187C">
        <w:rPr>
          <w:sz w:val="24"/>
          <w:lang w:val="ru-RU"/>
        </w:rPr>
        <w:tab/>
        <w:t xml:space="preserve">При выполнении данного направления работ в качестве основы использовался следующий инструментарий: </w:t>
      </w:r>
    </w:p>
    <w:p w:rsidR="000F187C" w:rsidRPr="00300EE1" w:rsidRDefault="000F187C" w:rsidP="000F187C">
      <w:pPr>
        <w:snapToGrid w:val="0"/>
        <w:spacing w:line="360" w:lineRule="auto"/>
        <w:ind w:firstLine="709"/>
        <w:jc w:val="both"/>
        <w:rPr>
          <w:color w:val="000000"/>
        </w:rPr>
      </w:pPr>
      <w:r w:rsidRPr="00300EE1">
        <w:rPr>
          <w:color w:val="000000"/>
        </w:rPr>
        <w:t xml:space="preserve">– Технические стандарты программ </w:t>
      </w:r>
      <w:r w:rsidRPr="00300EE1">
        <w:rPr>
          <w:color w:val="000000"/>
          <w:lang w:val="en-US"/>
        </w:rPr>
        <w:t>IEA</w:t>
      </w:r>
      <w:r w:rsidRPr="00300EE1">
        <w:rPr>
          <w:color w:val="000000"/>
        </w:rPr>
        <w:t>.</w:t>
      </w:r>
    </w:p>
    <w:p w:rsidR="000F187C" w:rsidRPr="00300EE1" w:rsidRDefault="000F187C" w:rsidP="000F187C">
      <w:pPr>
        <w:snapToGrid w:val="0"/>
        <w:spacing w:line="360" w:lineRule="auto"/>
        <w:ind w:firstLine="709"/>
        <w:jc w:val="both"/>
      </w:pPr>
      <w:r w:rsidRPr="00300EE1">
        <w:rPr>
          <w:color w:val="000000"/>
        </w:rPr>
        <w:t xml:space="preserve">– Руководство для национального координатора </w:t>
      </w:r>
      <w:r w:rsidRPr="00300EE1">
        <w:t>исследования</w:t>
      </w:r>
      <w:r w:rsidRPr="00300EE1">
        <w:rPr>
          <w:color w:val="000000"/>
        </w:rPr>
        <w:t xml:space="preserve"> </w:t>
      </w:r>
      <w:r w:rsidRPr="00300EE1">
        <w:rPr>
          <w:lang w:val="en-US"/>
        </w:rPr>
        <w:t>PIRLS</w:t>
      </w:r>
      <w:r w:rsidRPr="00300EE1">
        <w:t>-2016.</w:t>
      </w:r>
    </w:p>
    <w:p w:rsidR="000F187C" w:rsidRPr="00300EE1" w:rsidRDefault="000F187C" w:rsidP="000F187C">
      <w:pPr>
        <w:snapToGrid w:val="0"/>
        <w:spacing w:line="360" w:lineRule="auto"/>
        <w:ind w:firstLine="709"/>
        <w:jc w:val="both"/>
        <w:rPr>
          <w:color w:val="000000"/>
        </w:rPr>
      </w:pPr>
      <w:r w:rsidRPr="00300EE1">
        <w:rPr>
          <w:color w:val="000000"/>
        </w:rPr>
        <w:t>– Руководство по проверке заданий с развернутыми ответами исследования</w:t>
      </w:r>
      <w:r w:rsidRPr="00300EE1">
        <w:t xml:space="preserve"> </w:t>
      </w:r>
      <w:r w:rsidRPr="00300EE1">
        <w:rPr>
          <w:lang w:val="en-US"/>
        </w:rPr>
        <w:t>PIRLS</w:t>
      </w:r>
      <w:r w:rsidRPr="00300EE1">
        <w:t>-2016.</w:t>
      </w:r>
    </w:p>
    <w:p w:rsidR="000F187C" w:rsidRPr="00300EE1" w:rsidRDefault="000F187C" w:rsidP="000F187C">
      <w:pPr>
        <w:snapToGrid w:val="0"/>
        <w:spacing w:line="360" w:lineRule="auto"/>
        <w:ind w:firstLine="709"/>
        <w:jc w:val="both"/>
        <w:rPr>
          <w:color w:val="000000"/>
        </w:rPr>
      </w:pPr>
      <w:r w:rsidRPr="00300EE1">
        <w:rPr>
          <w:color w:val="000000"/>
        </w:rPr>
        <w:t>– Руководство по вводу данных результатов тестирования исследования</w:t>
      </w:r>
      <w:r w:rsidRPr="00300EE1">
        <w:t xml:space="preserve"> </w:t>
      </w:r>
      <w:r w:rsidRPr="00300EE1">
        <w:rPr>
          <w:lang w:val="en-US"/>
        </w:rPr>
        <w:t>PIRLS</w:t>
      </w:r>
      <w:r w:rsidRPr="00300EE1">
        <w:t>-2016.</w:t>
      </w:r>
    </w:p>
    <w:p w:rsidR="000F187C" w:rsidRPr="000F187C" w:rsidRDefault="000F187C" w:rsidP="000F187C">
      <w:pPr>
        <w:pStyle w:val="aa"/>
        <w:spacing w:line="360" w:lineRule="auto"/>
        <w:ind w:firstLine="709"/>
        <w:rPr>
          <w:sz w:val="24"/>
          <w:lang w:val="ru-RU"/>
        </w:rPr>
      </w:pPr>
      <w:r w:rsidRPr="000F187C">
        <w:rPr>
          <w:sz w:val="24"/>
          <w:lang w:val="ru-RU"/>
        </w:rPr>
        <w:t xml:space="preserve">– Программное обеспечение </w:t>
      </w:r>
      <w:r w:rsidRPr="00300EE1">
        <w:rPr>
          <w:sz w:val="24"/>
          <w:lang w:val="en-US"/>
        </w:rPr>
        <w:t>DME</w:t>
      </w:r>
      <w:r w:rsidRPr="000F187C">
        <w:rPr>
          <w:sz w:val="24"/>
          <w:lang w:val="ru-RU"/>
        </w:rPr>
        <w:t xml:space="preserve"> (модули для ввода данных)</w:t>
      </w:r>
      <w:r w:rsidRPr="000F187C">
        <w:rPr>
          <w:color w:val="000000"/>
          <w:sz w:val="24"/>
          <w:lang w:val="ru-RU"/>
        </w:rPr>
        <w:t xml:space="preserve"> исследования</w:t>
      </w:r>
      <w:r w:rsidRPr="000F187C">
        <w:rPr>
          <w:sz w:val="24"/>
          <w:lang w:val="ru-RU"/>
        </w:rPr>
        <w:t xml:space="preserve"> </w:t>
      </w:r>
      <w:r w:rsidRPr="00300EE1">
        <w:rPr>
          <w:sz w:val="24"/>
          <w:lang w:val="en-US"/>
        </w:rPr>
        <w:t>PIRLS</w:t>
      </w:r>
      <w:r w:rsidRPr="000F187C">
        <w:rPr>
          <w:sz w:val="24"/>
          <w:lang w:val="ru-RU"/>
        </w:rPr>
        <w:t>-2016.</w:t>
      </w:r>
    </w:p>
    <w:p w:rsidR="000F187C" w:rsidRPr="00300EE1" w:rsidRDefault="000F187C" w:rsidP="000F187C">
      <w:pPr>
        <w:snapToGrid w:val="0"/>
        <w:spacing w:line="360" w:lineRule="auto"/>
        <w:ind w:firstLine="709"/>
        <w:jc w:val="both"/>
        <w:rPr>
          <w:color w:val="000000"/>
        </w:rPr>
      </w:pPr>
      <w:r w:rsidRPr="00300EE1">
        <w:rPr>
          <w:color w:val="000000"/>
        </w:rPr>
        <w:t xml:space="preserve">– Стандартное программное обеспечение для статистического анализа данных – </w:t>
      </w:r>
      <w:r w:rsidRPr="00300EE1">
        <w:rPr>
          <w:color w:val="000000"/>
          <w:lang w:val="en-US"/>
        </w:rPr>
        <w:t>SPSS</w:t>
      </w:r>
      <w:r w:rsidRPr="00300EE1">
        <w:rPr>
          <w:color w:val="000000"/>
        </w:rPr>
        <w:t>.</w:t>
      </w:r>
    </w:p>
    <w:p w:rsidR="000F187C" w:rsidRPr="00300EE1" w:rsidRDefault="000F187C" w:rsidP="000F187C">
      <w:pPr>
        <w:snapToGrid w:val="0"/>
        <w:spacing w:line="360" w:lineRule="auto"/>
        <w:ind w:firstLine="709"/>
        <w:jc w:val="both"/>
        <w:rPr>
          <w:color w:val="000000"/>
        </w:rPr>
      </w:pPr>
      <w:r w:rsidRPr="00300EE1">
        <w:rPr>
          <w:color w:val="000000"/>
        </w:rPr>
        <w:t xml:space="preserve">– Стандартное программное обеспечение для формирования таблиц и построения диаграмм – </w:t>
      </w:r>
      <w:r w:rsidRPr="00300EE1">
        <w:rPr>
          <w:color w:val="000000"/>
          <w:lang w:val="en-US"/>
        </w:rPr>
        <w:t>Microsoft</w:t>
      </w:r>
      <w:r w:rsidRPr="00300EE1">
        <w:rPr>
          <w:color w:val="000000"/>
        </w:rPr>
        <w:t xml:space="preserve"> </w:t>
      </w:r>
      <w:r w:rsidRPr="00300EE1">
        <w:rPr>
          <w:color w:val="000000"/>
          <w:lang w:val="en-US"/>
        </w:rPr>
        <w:t>Excel</w:t>
      </w:r>
      <w:r w:rsidRPr="00300EE1">
        <w:rPr>
          <w:color w:val="000000"/>
        </w:rPr>
        <w:t>.</w:t>
      </w:r>
    </w:p>
    <w:p w:rsidR="000F187C" w:rsidRPr="000F187C" w:rsidRDefault="000F187C" w:rsidP="000F187C">
      <w:pPr>
        <w:pStyle w:val="aa"/>
        <w:spacing w:line="360" w:lineRule="auto"/>
        <w:rPr>
          <w:sz w:val="24"/>
          <w:lang w:val="ru-RU"/>
        </w:rPr>
      </w:pPr>
    </w:p>
    <w:p w:rsidR="000F187C" w:rsidRPr="000F187C" w:rsidRDefault="000F187C" w:rsidP="000F187C">
      <w:pPr>
        <w:pStyle w:val="aa"/>
        <w:spacing w:line="360" w:lineRule="auto"/>
        <w:rPr>
          <w:b/>
          <w:sz w:val="24"/>
          <w:lang w:val="ru-RU"/>
        </w:rPr>
      </w:pPr>
      <w:r w:rsidRPr="000F187C">
        <w:rPr>
          <w:b/>
          <w:sz w:val="24"/>
          <w:lang w:val="ru-RU"/>
        </w:rPr>
        <w:t>1. Проверка и перепроверка выполнения заданий с развернутыми ответами</w:t>
      </w:r>
    </w:p>
    <w:p w:rsidR="000F187C" w:rsidRPr="00300EE1" w:rsidRDefault="000F187C" w:rsidP="000F187C">
      <w:pPr>
        <w:spacing w:line="360" w:lineRule="auto"/>
        <w:ind w:firstLine="708"/>
        <w:jc w:val="both"/>
      </w:pPr>
      <w:r w:rsidRPr="00300EE1">
        <w:t>Работа выполнялась с использованием следующих методов:</w:t>
      </w:r>
    </w:p>
    <w:p w:rsidR="000F187C" w:rsidRPr="00300EE1" w:rsidRDefault="000F187C" w:rsidP="000F187C">
      <w:pPr>
        <w:snapToGrid w:val="0"/>
        <w:spacing w:line="360" w:lineRule="auto"/>
        <w:ind w:firstLine="709"/>
      </w:pPr>
      <w:r w:rsidRPr="00300EE1">
        <w:t>– Оценка выполнения заданий с развернутыми ответами.</w:t>
      </w:r>
    </w:p>
    <w:p w:rsidR="000F187C" w:rsidRPr="000F187C" w:rsidRDefault="000F187C" w:rsidP="000F187C">
      <w:pPr>
        <w:pStyle w:val="aa"/>
        <w:spacing w:line="360" w:lineRule="auto"/>
        <w:ind w:firstLine="709"/>
        <w:rPr>
          <w:sz w:val="24"/>
          <w:lang w:val="ru-RU"/>
        </w:rPr>
      </w:pPr>
      <w:r w:rsidRPr="000F187C">
        <w:rPr>
          <w:sz w:val="24"/>
          <w:lang w:val="ru-RU"/>
        </w:rPr>
        <w:t>– Повторная оценка выполнения не менее 25% заданий с развернутыми ответами с целью определения надежности проверки.</w:t>
      </w:r>
    </w:p>
    <w:p w:rsidR="000F187C" w:rsidRPr="000F187C" w:rsidRDefault="000F187C" w:rsidP="000F187C">
      <w:pPr>
        <w:pStyle w:val="aa"/>
        <w:spacing w:line="360" w:lineRule="auto"/>
        <w:rPr>
          <w:sz w:val="24"/>
          <w:lang w:val="ru-RU"/>
        </w:rPr>
      </w:pPr>
    </w:p>
    <w:p w:rsidR="000F187C" w:rsidRPr="00300EE1" w:rsidRDefault="000F187C" w:rsidP="000F187C">
      <w:pPr>
        <w:spacing w:line="360" w:lineRule="auto"/>
        <w:ind w:firstLine="720"/>
        <w:jc w:val="both"/>
      </w:pPr>
      <w:r w:rsidRPr="00300EE1">
        <w:t xml:space="preserve">Инструментарий исследования </w:t>
      </w:r>
      <w:r w:rsidRPr="00300EE1">
        <w:rPr>
          <w:lang w:val="en-US"/>
        </w:rPr>
        <w:t>PIRLS</w:t>
      </w:r>
      <w:r w:rsidRPr="00300EE1">
        <w:t xml:space="preserve">-2016 содержал задания трех типов: с выбором ответа, с кратким и развернутым свободным ответом. </w:t>
      </w:r>
    </w:p>
    <w:p w:rsidR="000F187C" w:rsidRPr="00300EE1" w:rsidRDefault="000F187C" w:rsidP="000F187C">
      <w:pPr>
        <w:spacing w:line="360" w:lineRule="auto"/>
        <w:ind w:firstLine="720"/>
        <w:jc w:val="both"/>
      </w:pPr>
      <w:r w:rsidRPr="00300EE1">
        <w:t xml:space="preserve">Ответы учащихся на задания с выбором ответа вводились непосредственно в компьютерную программу. </w:t>
      </w:r>
    </w:p>
    <w:p w:rsidR="000F187C" w:rsidRPr="00300EE1" w:rsidRDefault="000F187C" w:rsidP="000F187C">
      <w:pPr>
        <w:spacing w:line="360" w:lineRule="auto"/>
        <w:ind w:firstLine="720"/>
        <w:jc w:val="both"/>
      </w:pPr>
      <w:r w:rsidRPr="00300EE1">
        <w:t xml:space="preserve">Ответы учащихся на задания с кратким свободным ответом и задания с развернутым ответом были проверены и закодированы экспертами. </w:t>
      </w:r>
      <w:bookmarkStart w:id="75" w:name="_Toc41724853"/>
    </w:p>
    <w:p w:rsidR="000F187C" w:rsidRPr="00300EE1" w:rsidRDefault="000F187C" w:rsidP="000F187C">
      <w:pPr>
        <w:spacing w:line="360" w:lineRule="auto"/>
        <w:ind w:firstLine="720"/>
        <w:jc w:val="both"/>
      </w:pPr>
      <w:r w:rsidRPr="00300EE1">
        <w:t xml:space="preserve">Проверка и перепроверка выполнения заданий с развернутыми ответами осуществлялась специалистами-предметниками, имеющими опыт работы с учащимися (знание возрастных особенностей учащихся) и прошедшими специальную подготовку по проверке заданий на основе критериев, разработанных международными экспертами. </w:t>
      </w:r>
    </w:p>
    <w:p w:rsidR="000F187C" w:rsidRPr="00300EE1" w:rsidRDefault="000F187C" w:rsidP="000F187C">
      <w:pPr>
        <w:spacing w:line="360" w:lineRule="auto"/>
        <w:ind w:firstLine="709"/>
        <w:jc w:val="both"/>
      </w:pPr>
      <w:r w:rsidRPr="00300EE1">
        <w:t>Проверка выполнения заданий с открытыми ответами осуществлялась в соответствии с международной методикой.</w:t>
      </w:r>
    </w:p>
    <w:bookmarkEnd w:id="75"/>
    <w:p w:rsidR="000F187C" w:rsidRPr="00300EE1" w:rsidRDefault="000F187C" w:rsidP="000F187C">
      <w:pPr>
        <w:pStyle w:val="afff1"/>
        <w:spacing w:line="360" w:lineRule="auto"/>
        <w:ind w:right="-91"/>
      </w:pPr>
      <w:r w:rsidRPr="00300EE1">
        <w:t>Для проверки и оценки ответов учащихся международным координационным центром были разработаны руководства для экспертов, содержащие указания по оценке, критерии выставления кодов, а также примеры возможных ответов учащихся.</w:t>
      </w:r>
    </w:p>
    <w:p w:rsidR="000F187C" w:rsidRPr="00300EE1" w:rsidRDefault="000F187C" w:rsidP="000F187C">
      <w:pPr>
        <w:pStyle w:val="afff1"/>
        <w:spacing w:line="360" w:lineRule="auto"/>
        <w:ind w:right="-91"/>
        <w:rPr>
          <w:bCs/>
        </w:rPr>
      </w:pPr>
      <w:r w:rsidRPr="00300EE1">
        <w:rPr>
          <w:bCs/>
        </w:rPr>
        <w:t xml:space="preserve">Основной особенностью системы оценки заданий открытого типа является экспертная оценка их выполнения. Известны многочисленные факты, когда два человека, прочитавшие один и тот же документ, воспринимают его по-разному и могут сделать разные выводы на его основе. Бывает и так, что один и тот же эксперт, просматривая дважды в разное время одну и ту же работу, высказывает о ней различные суждения. </w:t>
      </w:r>
    </w:p>
    <w:p w:rsidR="000F187C" w:rsidRPr="00300EE1" w:rsidRDefault="000F187C" w:rsidP="000F187C">
      <w:pPr>
        <w:pStyle w:val="afff1"/>
        <w:spacing w:line="360" w:lineRule="auto"/>
        <w:ind w:right="-91"/>
        <w:rPr>
          <w:bCs/>
        </w:rPr>
      </w:pPr>
      <w:r w:rsidRPr="00300EE1">
        <w:rPr>
          <w:bCs/>
        </w:rPr>
        <w:t>Система оценивания может считаться объективной и надежной, если выполняются следующие требования при проверке работ:</w:t>
      </w:r>
    </w:p>
    <w:p w:rsidR="000F187C" w:rsidRPr="00300EE1" w:rsidRDefault="000F187C" w:rsidP="00280EC3">
      <w:pPr>
        <w:pStyle w:val="afff1"/>
        <w:numPr>
          <w:ilvl w:val="0"/>
          <w:numId w:val="83"/>
        </w:numPr>
        <w:spacing w:after="0" w:line="360" w:lineRule="auto"/>
        <w:ind w:right="-91"/>
        <w:jc w:val="both"/>
        <w:rPr>
          <w:bCs/>
        </w:rPr>
      </w:pPr>
      <w:r w:rsidRPr="00300EE1">
        <w:rPr>
          <w:bCs/>
        </w:rPr>
        <w:t>Если одну и ту же работу оценивают несколько экспертов, то они должны сделать одинаковое заключение о подготовке учащегося.</w:t>
      </w:r>
    </w:p>
    <w:p w:rsidR="000F187C" w:rsidRPr="00300EE1" w:rsidRDefault="000F187C" w:rsidP="00280EC3">
      <w:pPr>
        <w:pStyle w:val="afff1"/>
        <w:numPr>
          <w:ilvl w:val="0"/>
          <w:numId w:val="83"/>
        </w:numPr>
        <w:spacing w:after="0" w:line="360" w:lineRule="auto"/>
        <w:ind w:right="-91"/>
        <w:jc w:val="both"/>
        <w:rPr>
          <w:bCs/>
        </w:rPr>
      </w:pPr>
      <w:r w:rsidRPr="00300EE1">
        <w:rPr>
          <w:bCs/>
        </w:rPr>
        <w:t>Один и тот же проверяющий должен одинаково оценить одну и ту же работу ученика, если ему придется проверить ее через некоторое время.</w:t>
      </w:r>
    </w:p>
    <w:p w:rsidR="000F187C" w:rsidRPr="00300EE1" w:rsidRDefault="000F187C" w:rsidP="000F187C">
      <w:pPr>
        <w:pStyle w:val="afff1"/>
        <w:spacing w:line="360" w:lineRule="auto"/>
        <w:ind w:right="-91"/>
        <w:rPr>
          <w:bCs/>
        </w:rPr>
      </w:pPr>
      <w:r w:rsidRPr="00300EE1">
        <w:rPr>
          <w:bCs/>
        </w:rPr>
        <w:t>Выполнение этих требований обеспечивается надежной и согласованной системой проверки. Оценка учащихся не должна зависеть от того, что их работа была проверена в конце рабочего дня или другим экспертом, или от того, что проверяющему не понравился почерк ученика и т.д.</w:t>
      </w:r>
    </w:p>
    <w:p w:rsidR="000F187C" w:rsidRPr="00300EE1" w:rsidRDefault="000F187C" w:rsidP="000F187C">
      <w:pPr>
        <w:pStyle w:val="afff1"/>
        <w:spacing w:line="360" w:lineRule="auto"/>
        <w:ind w:right="-91"/>
        <w:rPr>
          <w:bCs/>
        </w:rPr>
      </w:pPr>
      <w:r w:rsidRPr="00300EE1">
        <w:rPr>
          <w:bCs/>
        </w:rPr>
        <w:t>Несогласованность проверки можно значительно уменьшить при следующих условиях.</w:t>
      </w:r>
    </w:p>
    <w:p w:rsidR="000F187C" w:rsidRPr="00300EE1" w:rsidRDefault="000F187C" w:rsidP="00280EC3">
      <w:pPr>
        <w:pStyle w:val="afff1"/>
        <w:numPr>
          <w:ilvl w:val="0"/>
          <w:numId w:val="84"/>
        </w:numPr>
        <w:spacing w:after="0" w:line="360" w:lineRule="auto"/>
        <w:ind w:right="-91"/>
        <w:jc w:val="both"/>
        <w:rPr>
          <w:bCs/>
        </w:rPr>
      </w:pPr>
      <w:r w:rsidRPr="00300EE1">
        <w:rPr>
          <w:bCs/>
        </w:rPr>
        <w:t xml:space="preserve">Важно, чтобы все эксперты одинаково понимали критерии для проверки и оценки заданий. Основой надежной и согласованной проверки является консенсус экспертов по каждому предложенному критерию. </w:t>
      </w:r>
    </w:p>
    <w:p w:rsidR="000F187C" w:rsidRPr="00300EE1" w:rsidRDefault="000F187C" w:rsidP="00280EC3">
      <w:pPr>
        <w:pStyle w:val="afff1"/>
        <w:numPr>
          <w:ilvl w:val="0"/>
          <w:numId w:val="84"/>
        </w:numPr>
        <w:spacing w:after="0" w:line="360" w:lineRule="auto"/>
        <w:ind w:right="-91"/>
        <w:jc w:val="both"/>
        <w:rPr>
          <w:bCs/>
        </w:rPr>
      </w:pPr>
      <w:r w:rsidRPr="00300EE1">
        <w:rPr>
          <w:bCs/>
        </w:rPr>
        <w:t xml:space="preserve">Необходимо отслеживать согласованность работы экспертов в течение всей проверки. </w:t>
      </w:r>
    </w:p>
    <w:p w:rsidR="000F187C" w:rsidRPr="00300EE1" w:rsidRDefault="000F187C" w:rsidP="000F187C">
      <w:pPr>
        <w:pStyle w:val="afff1"/>
        <w:spacing w:line="360" w:lineRule="auto"/>
        <w:ind w:right="-91"/>
        <w:rPr>
          <w:bCs/>
        </w:rPr>
      </w:pPr>
      <w:r w:rsidRPr="00300EE1">
        <w:rPr>
          <w:bCs/>
        </w:rPr>
        <w:t>Существуют правила для принятия решения о надежности проверки, т.е. согласованности работы экспертов. Эти правила зависят от цели оценочной процедуры. В международных сравнительных исследованиях приняты следующие критерии надежности процедуры проверки: работа экспертов считается согласованной при совпадении не менее 85% поставленных кодов.</w:t>
      </w:r>
    </w:p>
    <w:p w:rsidR="000F187C" w:rsidRPr="00300EE1" w:rsidRDefault="000F187C" w:rsidP="000F187C">
      <w:pPr>
        <w:pStyle w:val="afff1"/>
        <w:spacing w:line="360" w:lineRule="auto"/>
        <w:ind w:right="-91"/>
        <w:rPr>
          <w:bCs/>
        </w:rPr>
      </w:pPr>
      <w:r w:rsidRPr="00300EE1">
        <w:rPr>
          <w:bCs/>
        </w:rPr>
        <w:t>Обязательным условием является предварительная подготовка экспертов, целью которой является ознакомление экспертов с системой и процедурой оценивания, тренировка экспертов в проверке работ учащихся; анализ согласованности решений экспертов и отбор экспертов, которые дают наиболее согласованные решения. Для проведения предварительной подготовки экспертов разрабатывается отдельное руководство, содержащее примеры ответов учащихся. На материалах этого руководства проходит обсуждение критериев, их практическое использование, определяется согласованность работы экспертов, разрабатываются документы (формы) для фиксации согласованности работы и мониторинга надежности проверки.</w:t>
      </w:r>
    </w:p>
    <w:p w:rsidR="000F187C" w:rsidRPr="00300EE1" w:rsidRDefault="000F187C" w:rsidP="000F187C">
      <w:pPr>
        <w:pStyle w:val="afff1"/>
        <w:spacing w:line="360" w:lineRule="auto"/>
        <w:ind w:right="-91"/>
        <w:rPr>
          <w:bCs/>
        </w:rPr>
      </w:pPr>
      <w:r w:rsidRPr="00300EE1">
        <w:rPr>
          <w:bCs/>
        </w:rPr>
        <w:t>Для определения надежности проверки заданий с открытыми ответами используются следующие показатели:</w:t>
      </w:r>
    </w:p>
    <w:p w:rsidR="000F187C" w:rsidRPr="00300EE1" w:rsidRDefault="000F187C" w:rsidP="000F187C">
      <w:pPr>
        <w:pStyle w:val="afff1"/>
        <w:spacing w:line="360" w:lineRule="auto"/>
        <w:ind w:right="-91"/>
        <w:rPr>
          <w:bCs/>
        </w:rPr>
      </w:pPr>
      <w:r w:rsidRPr="00300EE1">
        <w:rPr>
          <w:bCs/>
        </w:rPr>
        <w:t>1. Результаты квалификационной проверки работы экспертов после подготовки (например, согласованность работы отдельных экспертов с группой).</w:t>
      </w:r>
    </w:p>
    <w:p w:rsidR="000F187C" w:rsidRPr="00300EE1" w:rsidRDefault="000F187C" w:rsidP="000F187C">
      <w:pPr>
        <w:pStyle w:val="afff1"/>
        <w:spacing w:line="360" w:lineRule="auto"/>
        <w:ind w:right="-91"/>
        <w:rPr>
          <w:bCs/>
        </w:rPr>
      </w:pPr>
      <w:r w:rsidRPr="00300EE1">
        <w:rPr>
          <w:bCs/>
        </w:rPr>
        <w:t xml:space="preserve">2. Результаты перепроверки работы экспертов во время проверки работ учащихся (работы проверяются двумя независимыми экспертами, а потом результаты сравниваются, или работы проверяет один эксперт, а затем часть работ перепроверяется другим экспертом). </w:t>
      </w:r>
    </w:p>
    <w:p w:rsidR="000F187C" w:rsidRPr="00300EE1" w:rsidRDefault="000F187C" w:rsidP="000F187C">
      <w:pPr>
        <w:pStyle w:val="afff1"/>
        <w:spacing w:line="360" w:lineRule="auto"/>
        <w:ind w:right="-91"/>
        <w:rPr>
          <w:bCs/>
        </w:rPr>
      </w:pPr>
      <w:r w:rsidRPr="00300EE1">
        <w:rPr>
          <w:bCs/>
        </w:rPr>
        <w:t>3. Результаты оценки надежности работы экспертов, проверяющих одну и ту же работу (надежность проверки одной и той же работы).</w:t>
      </w:r>
    </w:p>
    <w:p w:rsidR="000F187C" w:rsidRPr="00300EE1" w:rsidRDefault="000F187C" w:rsidP="000F187C">
      <w:pPr>
        <w:pStyle w:val="afff1"/>
        <w:spacing w:line="360" w:lineRule="auto"/>
        <w:ind w:right="-91"/>
        <w:rPr>
          <w:bCs/>
        </w:rPr>
      </w:pPr>
      <w:r w:rsidRPr="00300EE1">
        <w:rPr>
          <w:bCs/>
        </w:rPr>
        <w:t>4. Согласованность работы экспертов по годам.</w:t>
      </w:r>
    </w:p>
    <w:p w:rsidR="000F187C" w:rsidRPr="00300EE1" w:rsidRDefault="000F187C" w:rsidP="000F187C">
      <w:pPr>
        <w:pStyle w:val="afff1"/>
        <w:spacing w:line="360" w:lineRule="auto"/>
        <w:ind w:right="-91"/>
        <w:rPr>
          <w:bCs/>
        </w:rPr>
      </w:pPr>
      <w:r w:rsidRPr="00300EE1">
        <w:rPr>
          <w:bCs/>
        </w:rPr>
        <w:t xml:space="preserve">5. Согласованность работы одного и того же эксперта в течение времени (один и тот же эксперт через некоторое время проверяет заново некоторые работы). </w:t>
      </w:r>
    </w:p>
    <w:p w:rsidR="000F187C" w:rsidRPr="00300EE1" w:rsidRDefault="000F187C" w:rsidP="000F187C">
      <w:pPr>
        <w:pStyle w:val="afff1"/>
        <w:spacing w:line="360" w:lineRule="auto"/>
        <w:ind w:right="-91"/>
        <w:rPr>
          <w:bCs/>
        </w:rPr>
      </w:pPr>
      <w:r w:rsidRPr="00300EE1">
        <w:t xml:space="preserve">Проверка и перепроверка выполнения заданий с развернутыми ответами исследования </w:t>
      </w:r>
      <w:r w:rsidRPr="00300EE1">
        <w:rPr>
          <w:lang w:val="en-US"/>
        </w:rPr>
        <w:t>PIRLS</w:t>
      </w:r>
      <w:r w:rsidRPr="00300EE1">
        <w:t xml:space="preserve"> осуществлялась специалистами-предметниками, имеющими опыт работы с учащимися (знание возрастных особенностей учащихся) и прошедшими специальную подготовку по проверке заданий на основе критериев, разработанных международными экспертами.</w:t>
      </w:r>
    </w:p>
    <w:p w:rsidR="000F187C" w:rsidRPr="00300EE1" w:rsidRDefault="000F187C" w:rsidP="000F187C">
      <w:pPr>
        <w:spacing w:line="360" w:lineRule="auto"/>
        <w:ind w:firstLine="709"/>
        <w:jc w:val="both"/>
      </w:pPr>
      <w:r w:rsidRPr="00300EE1">
        <w:rPr>
          <w:bCs/>
          <w:color w:val="000000"/>
        </w:rPr>
        <w:t>При подготовке к проверке и перепроверке работ использовалась следующая процедура.</w:t>
      </w:r>
      <w:r w:rsidRPr="00300EE1">
        <w:rPr>
          <w:b/>
          <w:bCs/>
          <w:color w:val="000000"/>
        </w:rPr>
        <w:t xml:space="preserve"> </w:t>
      </w:r>
      <w:r w:rsidRPr="00300EE1">
        <w:t>Каждая из 16 тетрадей были распределены на 2 комплекта (</w:t>
      </w:r>
      <w:r w:rsidRPr="00300EE1">
        <w:rPr>
          <w:b/>
          <w:bCs/>
        </w:rPr>
        <w:t>А</w:t>
      </w:r>
      <w:r w:rsidRPr="00300EE1">
        <w:t xml:space="preserve"> – нечетные и </w:t>
      </w:r>
      <w:r w:rsidRPr="00300EE1">
        <w:rPr>
          <w:b/>
          <w:bCs/>
        </w:rPr>
        <w:t>В</w:t>
      </w:r>
      <w:r w:rsidRPr="00300EE1">
        <w:t xml:space="preserve"> – четные), в зависимости от идентификатора образовательно</w:t>
      </w:r>
      <w:r>
        <w:t>й</w:t>
      </w:r>
      <w:r w:rsidRPr="00300EE1">
        <w:t xml:space="preserve"> </w:t>
      </w:r>
      <w:r>
        <w:t>организации</w:t>
      </w:r>
      <w:r w:rsidRPr="00300EE1">
        <w:t>. Для двойной проверки из каждого комплекта вынимались тетради, выбранные для этой проверки еще в момент формирования выборки учащихся специальной компьютерной программой. Этим тетрадям присваивались названия AR или BR, что означало, что они предназначены для перепроверки. Тетради AR вкладывались в пачки B, а тетради BR вкладывались в пачки A. В процессе подготовки к проверке и перепроверке работ учащихся использовались специально разработанные формы, которые вкладывались в каждую пачку с тетрадями. Пример такой формы для регистрации работы экспертов, проверяющих тетради, и экспертов, осуществляющих ввод данных исследования TIMSS в 8 классах, приведен на рисунке 2.</w:t>
      </w:r>
    </w:p>
    <w:p w:rsidR="000F187C" w:rsidRPr="00300EE1" w:rsidRDefault="000F187C" w:rsidP="000F187C">
      <w:pPr>
        <w:spacing w:line="360" w:lineRule="auto"/>
        <w:jc w:val="both"/>
      </w:pPr>
      <w:r w:rsidRPr="00300EE1">
        <w:tab/>
        <w:t>Для осуществления проверки выполнения заданий с открытыми ответами было привлечено 2 эксперта. Каждому эксперту был присвоен идентификационный номер (</w:t>
      </w:r>
      <w:r w:rsidRPr="00300EE1">
        <w:rPr>
          <w:lang w:val="en-US"/>
        </w:rPr>
        <w:t>ID</w:t>
      </w:r>
      <w:r w:rsidRPr="00300EE1">
        <w:t xml:space="preserve"> эксперта):</w:t>
      </w:r>
    </w:p>
    <w:p w:rsidR="000F187C" w:rsidRPr="00300EE1" w:rsidRDefault="000F187C" w:rsidP="000F187C">
      <w:pPr>
        <w:spacing w:line="360" w:lineRule="auto"/>
        <w:ind w:firstLine="709"/>
        <w:jc w:val="both"/>
      </w:pPr>
      <w:r w:rsidRPr="00300EE1">
        <w:t>– 101 – эксперт, который обеспечивает основную проверку тетрадей комплекта А;</w:t>
      </w:r>
    </w:p>
    <w:p w:rsidR="000F187C" w:rsidRPr="00300EE1" w:rsidRDefault="000F187C" w:rsidP="000F187C">
      <w:pPr>
        <w:spacing w:line="360" w:lineRule="auto"/>
        <w:ind w:firstLine="709"/>
        <w:jc w:val="both"/>
      </w:pPr>
      <w:r w:rsidRPr="00300EE1">
        <w:t>– 201 – эксперт, который обеспечивает основную проверку тетрадей комплекта В.</w:t>
      </w:r>
    </w:p>
    <w:p w:rsidR="000F187C" w:rsidRPr="00300EE1" w:rsidRDefault="000F187C" w:rsidP="000F187C">
      <w:pPr>
        <w:spacing w:after="200" w:line="360" w:lineRule="auto"/>
      </w:pPr>
      <w:r w:rsidRPr="00300EE1">
        <w:br w:type="page"/>
      </w:r>
    </w:p>
    <w:p w:rsidR="000F187C" w:rsidRPr="00300EE1" w:rsidRDefault="000F187C" w:rsidP="000F187C">
      <w:pPr>
        <w:spacing w:line="360" w:lineRule="auto"/>
        <w:ind w:firstLine="709"/>
        <w:jc w:val="both"/>
      </w:pPr>
    </w:p>
    <w:p w:rsidR="000F187C" w:rsidRPr="00300EE1" w:rsidRDefault="000F187C" w:rsidP="000F187C">
      <w:pPr>
        <w:spacing w:line="360" w:lineRule="auto"/>
        <w:jc w:val="center"/>
        <w:rPr>
          <w:b/>
        </w:rPr>
      </w:pPr>
      <w:r>
        <w:rPr>
          <w:b/>
          <w:noProof/>
        </w:rPr>
        <mc:AlternateContent>
          <mc:Choice Requires="wps">
            <w:drawing>
              <wp:anchor distT="0" distB="0" distL="114300" distR="114300" simplePos="0" relativeHeight="251689984" behindDoc="0" locked="0" layoutInCell="1" allowOverlap="1" wp14:anchorId="6437AA39" wp14:editId="468A3A07">
                <wp:simplePos x="0" y="0"/>
                <wp:positionH relativeFrom="column">
                  <wp:posOffset>-175260</wp:posOffset>
                </wp:positionH>
                <wp:positionV relativeFrom="paragraph">
                  <wp:posOffset>-13335</wp:posOffset>
                </wp:positionV>
                <wp:extent cx="6136005" cy="6463665"/>
                <wp:effectExtent l="0" t="0" r="17145" b="13335"/>
                <wp:wrapNone/>
                <wp:docPr id="183931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6005" cy="6463665"/>
                        </a:xfrm>
                        <a:prstGeom prst="rect">
                          <a:avLst/>
                        </a:prstGeom>
                        <a:noFill/>
                        <a:ln w="9525">
                          <a:solidFill>
                            <a:schemeClr val="bg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13.8pt;margin-top:-1.05pt;width:483.15pt;height:508.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" filled="f" strokecolor="#7f7f7f [1612]"/>
            </w:pict>
          </mc:Fallback>
        </mc:AlternateContent>
      </w:r>
      <w:r w:rsidRPr="00300EE1">
        <w:rPr>
          <w:b/>
        </w:rPr>
        <w:t xml:space="preserve">ОСНОВНАЯ ПРОВЕРКА ТЕТРАДЕЙ И ВВОД ДАННЫХ </w:t>
      </w:r>
      <w:r w:rsidRPr="00300EE1">
        <w:rPr>
          <w:b/>
          <w:u w:val="single"/>
          <w:lang w:val="en-US"/>
        </w:rPr>
        <w:t>PIRLS</w:t>
      </w:r>
      <w:r w:rsidRPr="00300EE1">
        <w:rPr>
          <w:b/>
          <w:u w:val="single"/>
        </w:rPr>
        <w:t xml:space="preserve">-2016 </w:t>
      </w:r>
      <w:r w:rsidRPr="00300EE1">
        <w:rPr>
          <w:b/>
        </w:rPr>
        <w:t>(</w:t>
      </w:r>
      <w:r w:rsidRPr="00300EE1">
        <w:rPr>
          <w:b/>
          <w:lang w:val="en-US"/>
        </w:rPr>
        <w:t>MS</w:t>
      </w:r>
      <w:r w:rsidRPr="00300EE1">
        <w:rPr>
          <w:b/>
        </w:rPr>
        <w:t>)</w:t>
      </w:r>
    </w:p>
    <w:p w:rsidR="000F187C" w:rsidRPr="00300EE1" w:rsidRDefault="000F187C" w:rsidP="000F187C">
      <w:pPr>
        <w:spacing w:line="360" w:lineRule="auto"/>
        <w:jc w:val="center"/>
        <w:rPr>
          <w:b/>
        </w:rPr>
      </w:pPr>
      <w:r w:rsidRPr="00300EE1">
        <w:rPr>
          <w:b/>
        </w:rPr>
        <w:t>4 класс</w:t>
      </w:r>
    </w:p>
    <w:p w:rsidR="000F187C" w:rsidRPr="00300EE1" w:rsidRDefault="000F187C" w:rsidP="000F187C">
      <w:pPr>
        <w:spacing w:line="360" w:lineRule="auto"/>
        <w:rPr>
          <w:b/>
        </w:rPr>
      </w:pPr>
      <w:r w:rsidRPr="00300EE1">
        <w:rPr>
          <w:b/>
        </w:rPr>
        <w:t>Регион (название) _________________________________________________________</w:t>
      </w:r>
    </w:p>
    <w:p w:rsidR="000F187C" w:rsidRPr="00300EE1" w:rsidRDefault="000F187C" w:rsidP="000F187C">
      <w:pPr>
        <w:spacing w:line="360" w:lineRule="auto"/>
      </w:pPr>
    </w:p>
    <w:p w:rsidR="000F187C" w:rsidRPr="00300EE1" w:rsidRDefault="000F187C" w:rsidP="000F187C">
      <w:pPr>
        <w:spacing w:line="360" w:lineRule="auto"/>
      </w:pPr>
      <w:r>
        <w:rPr>
          <w:noProof/>
        </w:rPr>
        <mc:AlternateContent>
          <mc:Choice Requires="wps">
            <w:drawing>
              <wp:anchor distT="0" distB="0" distL="114300" distR="114300" simplePos="0" relativeHeight="251682816" behindDoc="0" locked="0" layoutInCell="0" allowOverlap="1" wp14:anchorId="66946849" wp14:editId="6671B413">
                <wp:simplePos x="0" y="0"/>
                <wp:positionH relativeFrom="column">
                  <wp:posOffset>2165350</wp:posOffset>
                </wp:positionH>
                <wp:positionV relativeFrom="paragraph">
                  <wp:posOffset>7620</wp:posOffset>
                </wp:positionV>
                <wp:extent cx="811530" cy="270510"/>
                <wp:effectExtent l="0" t="0" r="26670" b="15240"/>
                <wp:wrapNone/>
                <wp:docPr id="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1530" cy="270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170.5pt;margin-top:.6pt;width:63.9pt;height:21.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" o:allowincell="f"/>
            </w:pict>
          </mc:Fallback>
        </mc:AlternateContent>
      </w:r>
      <w:r w:rsidRPr="00300EE1">
        <w:t>Код проверки (А или В)</w:t>
      </w:r>
    </w:p>
    <w:p w:rsidR="000F187C" w:rsidRPr="00300EE1" w:rsidRDefault="000F187C" w:rsidP="000F187C">
      <w:pPr>
        <w:spacing w:line="360" w:lineRule="auto"/>
      </w:pPr>
      <w:r w:rsidRPr="00300EE1">
        <w:t>и номер пачки</w:t>
      </w:r>
    </w:p>
    <w:p w:rsidR="000F187C" w:rsidRPr="00300EE1" w:rsidRDefault="000F187C" w:rsidP="000F187C">
      <w:pPr>
        <w:spacing w:line="360" w:lineRule="auto"/>
      </w:pPr>
      <w:r>
        <w:rPr>
          <w:noProof/>
        </w:rPr>
        <mc:AlternateContent>
          <mc:Choice Requires="wps">
            <w:drawing>
              <wp:anchor distT="0" distB="0" distL="114300" distR="114300" simplePos="0" relativeHeight="251683840" behindDoc="0" locked="0" layoutInCell="0" allowOverlap="1" wp14:anchorId="4EB5F2A4" wp14:editId="352A6402">
                <wp:simplePos x="0" y="0"/>
                <wp:positionH relativeFrom="column">
                  <wp:posOffset>2165350</wp:posOffset>
                </wp:positionH>
                <wp:positionV relativeFrom="paragraph">
                  <wp:posOffset>103505</wp:posOffset>
                </wp:positionV>
                <wp:extent cx="811530" cy="270510"/>
                <wp:effectExtent l="0" t="0" r="26670" b="15240"/>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1530" cy="270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170.5pt;margin-top:8.15pt;width:63.9pt;height:21.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" o:allowincell="f"/>
            </w:pict>
          </mc:Fallback>
        </mc:AlternateContent>
      </w:r>
    </w:p>
    <w:p w:rsidR="000F187C" w:rsidRPr="00300EE1" w:rsidRDefault="000F187C" w:rsidP="000F187C">
      <w:pPr>
        <w:spacing w:line="360" w:lineRule="auto"/>
      </w:pPr>
      <w:r w:rsidRPr="00300EE1">
        <w:t>Номер тетради</w:t>
      </w:r>
    </w:p>
    <w:p w:rsidR="000F187C" w:rsidRPr="00300EE1" w:rsidRDefault="000F187C" w:rsidP="000F187C">
      <w:pPr>
        <w:spacing w:line="360" w:lineRule="auto"/>
      </w:pPr>
      <w:r>
        <w:rPr>
          <w:noProof/>
        </w:rPr>
        <mc:AlternateContent>
          <mc:Choice Requires="wps">
            <w:drawing>
              <wp:anchor distT="0" distB="0" distL="114300" distR="114300" simplePos="0" relativeHeight="251684864" behindDoc="0" locked="0" layoutInCell="0" allowOverlap="1" wp14:anchorId="2F922AC2" wp14:editId="157F100C">
                <wp:simplePos x="0" y="0"/>
                <wp:positionH relativeFrom="column">
                  <wp:posOffset>2165350</wp:posOffset>
                </wp:positionH>
                <wp:positionV relativeFrom="paragraph">
                  <wp:posOffset>113665</wp:posOffset>
                </wp:positionV>
                <wp:extent cx="811530" cy="270510"/>
                <wp:effectExtent l="0" t="0" r="26670" b="1524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1530" cy="270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170.5pt;margin-top:8.95pt;width:63.9pt;height:21.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" o:allowincell="f"/>
            </w:pict>
          </mc:Fallback>
        </mc:AlternateContent>
      </w:r>
    </w:p>
    <w:p w:rsidR="000F187C" w:rsidRPr="00300EE1" w:rsidRDefault="000F187C" w:rsidP="000F187C">
      <w:pPr>
        <w:spacing w:line="360" w:lineRule="auto"/>
      </w:pPr>
      <w:r w:rsidRPr="00300EE1">
        <w:t>Число тетрадей в пачке</w:t>
      </w:r>
    </w:p>
    <w:p w:rsidR="000F187C" w:rsidRPr="00300EE1" w:rsidRDefault="000F187C" w:rsidP="000F187C">
      <w:pPr>
        <w:spacing w:line="360" w:lineRule="auto"/>
      </w:pPr>
      <w:r>
        <w:rPr>
          <w:noProof/>
        </w:rPr>
        <mc:AlternateContent>
          <mc:Choice Requires="wps">
            <w:drawing>
              <wp:anchor distT="0" distB="0" distL="114300" distR="114300" simplePos="0" relativeHeight="251685888" behindDoc="0" locked="0" layoutInCell="1" allowOverlap="1" wp14:anchorId="74C9BBCA" wp14:editId="7A361FE7">
                <wp:simplePos x="0" y="0"/>
                <wp:positionH relativeFrom="column">
                  <wp:posOffset>5046345</wp:posOffset>
                </wp:positionH>
                <wp:positionV relativeFrom="paragraph">
                  <wp:posOffset>20955</wp:posOffset>
                </wp:positionV>
                <wp:extent cx="914400" cy="131445"/>
                <wp:effectExtent l="0" t="0" r="0" b="1905"/>
                <wp:wrapNone/>
                <wp:docPr id="183931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3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1F44" w:rsidRDefault="00471F44" w:rsidP="000F187C">
                            <w:pPr>
                              <w:rPr>
                                <w:rFonts w:ascii="Arial Narrow" w:hAnsi="Arial Narrow"/>
                                <w:b/>
                                <w:sz w:val="18"/>
                                <w:szCs w:val="18"/>
                              </w:rPr>
                            </w:pPr>
                            <w:r>
                              <w:rPr>
                                <w:rFonts w:ascii="Arial Narrow" w:hAnsi="Arial Narrow"/>
                                <w:b/>
                                <w:sz w:val="18"/>
                                <w:szCs w:val="18"/>
                                <w:lang w:val="en-AU"/>
                              </w:rPr>
                              <w:t xml:space="preserve">В </w:t>
                            </w:r>
                            <w:r>
                              <w:rPr>
                                <w:rFonts w:ascii="Arial Narrow" w:hAnsi="Arial Narrow"/>
                                <w:b/>
                                <w:sz w:val="18"/>
                                <w:szCs w:val="18"/>
                              </w:rPr>
                              <w:t>схему/В тетрадь</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0" o:spid="_x0000_s1027" style="position:absolute;margin-left:397.35pt;margin-top:1.65pt;width:1in;height:10.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" stroked="f">
                <v:textbox style="mso-fit-shape-to-text:t" inset="0,0,0,0">
                  <w:txbxContent>
                    <w:p w:rsidR="00471F44" w:rsidRDefault="00471F44" w:rsidP="000F187C">
                      <w:pPr>
                        <w:rPr>
                          <w:rFonts w:ascii="Arial Narrow" w:hAnsi="Arial Narrow"/>
                          <w:b/>
                          <w:sz w:val="18"/>
                          <w:szCs w:val="18"/>
                        </w:rPr>
                      </w:pPr>
                      <w:r>
                        <w:rPr>
                          <w:rFonts w:ascii="Arial Narrow" w:hAnsi="Arial Narrow"/>
                          <w:b/>
                          <w:sz w:val="18"/>
                          <w:szCs w:val="18"/>
                          <w:lang w:val="en-AU"/>
                        </w:rPr>
                        <w:t xml:space="preserve">В </w:t>
                      </w:r>
                      <w:r>
                        <w:rPr>
                          <w:rFonts w:ascii="Arial Narrow" w:hAnsi="Arial Narrow"/>
                          <w:b/>
                          <w:sz w:val="18"/>
                          <w:szCs w:val="18"/>
                        </w:rPr>
                        <w:t>схему/В тетрадь</w:t>
                      </w:r>
                    </w:p>
                  </w:txbxContent>
                </v:textbox>
              </v:rect>
            </w:pict>
          </mc:Fallback>
        </mc:AlternateContent>
      </w:r>
    </w:p>
    <w:p w:rsidR="000F187C" w:rsidRPr="00300EE1" w:rsidRDefault="000F187C" w:rsidP="000F187C">
      <w:pPr>
        <w:spacing w:line="360" w:lineRule="auto"/>
      </w:pPr>
      <w:r>
        <w:rPr>
          <w:noProof/>
        </w:rPr>
        <mc:AlternateContent>
          <mc:Choice Requires="wps">
            <w:drawing>
              <wp:anchor distT="0" distB="0" distL="114300" distR="114300" simplePos="0" relativeHeight="251686912" behindDoc="0" locked="0" layoutInCell="0" allowOverlap="1" wp14:anchorId="6FA81F68" wp14:editId="1FC9D145">
                <wp:simplePos x="0" y="0"/>
                <wp:positionH relativeFrom="column">
                  <wp:posOffset>5050790</wp:posOffset>
                </wp:positionH>
                <wp:positionV relativeFrom="paragraph">
                  <wp:posOffset>43180</wp:posOffset>
                </wp:positionV>
                <wp:extent cx="811530" cy="270510"/>
                <wp:effectExtent l="0" t="0" r="26670" b="15240"/>
                <wp:wrapNone/>
                <wp:docPr id="183931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1530" cy="270510"/>
                        </a:xfrm>
                        <a:prstGeom prst="rect">
                          <a:avLst/>
                        </a:prstGeom>
                        <a:solidFill>
                          <a:srgbClr val="FFFFFF"/>
                        </a:solidFill>
                        <a:ln w="9525">
                          <a:solidFill>
                            <a:srgbClr val="000000"/>
                          </a:solidFill>
                          <a:miter lim="800000"/>
                          <a:headEnd/>
                          <a:tailEnd/>
                        </a:ln>
                      </wps:spPr>
                      <wps:txbx>
                        <w:txbxContent>
                          <w:p w:rsidR="00471F44" w:rsidRDefault="00471F44" w:rsidP="000F187C">
                            <w:pPr>
                              <w:rPr>
                                <w:b/>
                                <w:sz w:val="36"/>
                                <w:szCs w:val="36"/>
                              </w:rPr>
                            </w:pPr>
                            <w:r>
                              <w:t xml:space="preserve">         </w:t>
                            </w:r>
                            <w:r>
                              <w:rPr>
                                <w:b/>
                                <w:sz w:val="36"/>
                                <w:szCs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8" style="position:absolute;margin-left:397.7pt;margin-top:3.4pt;width:63.9pt;height:21.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" o:allowincell="f">
                <v:textbox inset="0,0,0,0">
                  <w:txbxContent>
                    <w:p w:rsidR="00471F44" w:rsidRDefault="00471F44" w:rsidP="000F187C">
                      <w:pPr>
                        <w:rPr>
                          <w:b/>
                          <w:sz w:val="36"/>
                          <w:szCs w:val="36"/>
                        </w:rPr>
                      </w:pPr>
                      <w:r>
                        <w:t xml:space="preserve">         </w:t>
                      </w:r>
                      <w:r>
                        <w:rPr>
                          <w:b/>
                          <w:sz w:val="36"/>
                          <w:szCs w:val="36"/>
                        </w:rPr>
                        <w:t>/</w:t>
                      </w:r>
                    </w:p>
                  </w:txbxContent>
                </v:textbox>
              </v:rect>
            </w:pict>
          </mc:Fallback>
        </mc:AlternateContent>
      </w:r>
      <w:r>
        <w:rPr>
          <w:noProof/>
        </w:rPr>
        <mc:AlternateContent>
          <mc:Choice Requires="wps">
            <w:drawing>
              <wp:anchor distT="0" distB="0" distL="114300" distR="114300" simplePos="0" relativeHeight="251687936" behindDoc="0" locked="0" layoutInCell="0" allowOverlap="1" wp14:anchorId="1C6DFA8B" wp14:editId="42315BFF">
                <wp:simplePos x="0" y="0"/>
                <wp:positionH relativeFrom="column">
                  <wp:posOffset>1658620</wp:posOffset>
                </wp:positionH>
                <wp:positionV relativeFrom="paragraph">
                  <wp:posOffset>43180</wp:posOffset>
                </wp:positionV>
                <wp:extent cx="811530" cy="270510"/>
                <wp:effectExtent l="0" t="0" r="26670" b="15240"/>
                <wp:wrapNone/>
                <wp:docPr id="183931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1530" cy="2705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130.6pt;margin-top:3.4pt;width:63.9pt;height:21.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" o:allowincell="f"/>
            </w:pict>
          </mc:Fallback>
        </mc:AlternateContent>
      </w:r>
      <w:r w:rsidRPr="00300EE1">
        <w:t>Число тетрадей для                                                      Число тетрадей для</w:t>
      </w:r>
    </w:p>
    <w:p w:rsidR="000F187C" w:rsidRPr="00300EE1" w:rsidRDefault="000F187C" w:rsidP="000F187C">
      <w:pPr>
        <w:spacing w:line="360" w:lineRule="auto"/>
      </w:pPr>
      <w:r w:rsidRPr="00300EE1">
        <w:t>основной проверки                                                      перекрестной проверки</w:t>
      </w:r>
    </w:p>
    <w:p w:rsidR="000F187C" w:rsidRPr="00300EE1" w:rsidRDefault="000F187C" w:rsidP="000F187C">
      <w:pPr>
        <w:spacing w:line="360" w:lineRule="auto"/>
      </w:pPr>
    </w:p>
    <w:p w:rsidR="000F187C" w:rsidRPr="00300EE1" w:rsidRDefault="000F187C" w:rsidP="000F187C">
      <w:pPr>
        <w:spacing w:line="360" w:lineRule="auto"/>
      </w:pPr>
    </w:p>
    <w:p w:rsidR="000F187C" w:rsidRPr="00300EE1" w:rsidRDefault="000F187C" w:rsidP="000F187C">
      <w:pPr>
        <w:spacing w:line="360" w:lineRule="auto"/>
      </w:pPr>
      <w:r w:rsidRPr="00300EE1">
        <w:t>Основная проверка</w:t>
      </w:r>
      <w:r w:rsidRPr="00300EE1">
        <w:tab/>
      </w:r>
      <w:r w:rsidRPr="00300EE1">
        <w:tab/>
      </w:r>
      <w:r w:rsidRPr="00300EE1">
        <w:tab/>
        <w:t>Дата выдачи</w:t>
      </w:r>
      <w:r w:rsidRPr="00300EE1">
        <w:tab/>
      </w:r>
      <w:r w:rsidRPr="00300EE1">
        <w:tab/>
      </w:r>
      <w:r w:rsidRPr="00300EE1">
        <w:tab/>
        <w:t>______/_____/_____</w:t>
      </w:r>
    </w:p>
    <w:p w:rsidR="000F187C" w:rsidRPr="00300EE1" w:rsidRDefault="000F187C" w:rsidP="000F187C">
      <w:pPr>
        <w:spacing w:line="360" w:lineRule="auto"/>
      </w:pPr>
      <w:r w:rsidRPr="00300EE1">
        <w:tab/>
      </w:r>
      <w:r w:rsidRPr="00300EE1">
        <w:tab/>
      </w:r>
      <w:r w:rsidRPr="00300EE1">
        <w:tab/>
      </w:r>
      <w:r w:rsidRPr="00300EE1">
        <w:tab/>
      </w:r>
      <w:r w:rsidRPr="00300EE1">
        <w:tab/>
        <w:t>Дата возврата</w:t>
      </w:r>
      <w:r w:rsidRPr="00300EE1">
        <w:tab/>
      </w:r>
      <w:r w:rsidRPr="00300EE1">
        <w:tab/>
        <w:t>______/_____/_____</w:t>
      </w:r>
    </w:p>
    <w:p w:rsidR="000F187C" w:rsidRPr="00300EE1" w:rsidRDefault="000F187C" w:rsidP="000F187C">
      <w:pPr>
        <w:spacing w:line="360" w:lineRule="auto"/>
      </w:pPr>
      <w:r w:rsidRPr="00300EE1">
        <w:tab/>
      </w:r>
      <w:r w:rsidRPr="00300EE1">
        <w:tab/>
      </w:r>
      <w:r w:rsidRPr="00300EE1">
        <w:tab/>
      </w:r>
      <w:r w:rsidRPr="00300EE1">
        <w:tab/>
      </w:r>
      <w:r w:rsidRPr="00300EE1">
        <w:tab/>
        <w:t>Ф.И.О. проверяющего</w:t>
      </w:r>
      <w:r w:rsidRPr="00300EE1">
        <w:tab/>
        <w:t>_________________</w:t>
      </w:r>
    </w:p>
    <w:p w:rsidR="000F187C" w:rsidRPr="00300EE1" w:rsidRDefault="000F187C" w:rsidP="000F187C">
      <w:pPr>
        <w:spacing w:line="360" w:lineRule="auto"/>
      </w:pPr>
      <w:r w:rsidRPr="00300EE1">
        <w:t>(</w:t>
      </w:r>
      <w:r w:rsidRPr="00300EE1">
        <w:rPr>
          <w:lang w:val="en-US"/>
        </w:rPr>
        <w:t>IDSCORA</w:t>
      </w:r>
      <w:r w:rsidRPr="00300EE1">
        <w:t>)</w:t>
      </w:r>
      <w:r w:rsidRPr="00300EE1">
        <w:tab/>
      </w:r>
      <w:r w:rsidRPr="00300EE1">
        <w:tab/>
      </w:r>
      <w:r w:rsidRPr="00300EE1">
        <w:tab/>
      </w:r>
      <w:r w:rsidRPr="00300EE1">
        <w:tab/>
      </w:r>
      <w:r w:rsidRPr="00300EE1">
        <w:rPr>
          <w:lang w:val="en-US"/>
        </w:rPr>
        <w:t>ID</w:t>
      </w:r>
      <w:r w:rsidRPr="00300EE1">
        <w:t xml:space="preserve"> проверяющего</w:t>
      </w:r>
      <w:r w:rsidRPr="00300EE1">
        <w:tab/>
      </w:r>
      <w:r w:rsidRPr="00300EE1">
        <w:tab/>
        <w:t>_________________</w:t>
      </w:r>
    </w:p>
    <w:p w:rsidR="000F187C" w:rsidRPr="00300EE1" w:rsidRDefault="000F187C" w:rsidP="000F187C">
      <w:pPr>
        <w:spacing w:line="360" w:lineRule="auto"/>
      </w:pPr>
    </w:p>
    <w:p w:rsidR="000F187C" w:rsidRPr="00300EE1" w:rsidRDefault="000F187C" w:rsidP="000F187C">
      <w:pPr>
        <w:spacing w:line="360" w:lineRule="auto"/>
      </w:pPr>
      <w:r w:rsidRPr="00300EE1">
        <w:t>Перепроверка</w:t>
      </w:r>
      <w:r w:rsidRPr="00300EE1">
        <w:tab/>
      </w:r>
      <w:r w:rsidRPr="00300EE1">
        <w:tab/>
      </w:r>
      <w:r w:rsidRPr="00300EE1">
        <w:tab/>
        <w:t>Дата выдачи</w:t>
      </w:r>
      <w:r w:rsidRPr="00300EE1">
        <w:tab/>
      </w:r>
      <w:r w:rsidRPr="00300EE1">
        <w:tab/>
      </w:r>
      <w:r w:rsidRPr="00300EE1">
        <w:tab/>
        <w:t>______/_____/_____</w:t>
      </w:r>
    </w:p>
    <w:p w:rsidR="000F187C" w:rsidRPr="00300EE1" w:rsidRDefault="000F187C" w:rsidP="000F187C">
      <w:pPr>
        <w:spacing w:line="360" w:lineRule="auto"/>
      </w:pPr>
      <w:r w:rsidRPr="00300EE1">
        <w:tab/>
      </w:r>
      <w:r w:rsidRPr="00300EE1">
        <w:tab/>
      </w:r>
      <w:r w:rsidRPr="00300EE1">
        <w:tab/>
      </w:r>
      <w:r w:rsidRPr="00300EE1">
        <w:tab/>
      </w:r>
      <w:r w:rsidRPr="00300EE1">
        <w:tab/>
        <w:t>Дата возврата</w:t>
      </w:r>
      <w:r w:rsidRPr="00300EE1">
        <w:tab/>
      </w:r>
      <w:r w:rsidRPr="00300EE1">
        <w:tab/>
        <w:t>______/_____/_____</w:t>
      </w:r>
    </w:p>
    <w:p w:rsidR="000F187C" w:rsidRPr="00300EE1" w:rsidRDefault="000F187C" w:rsidP="000F187C">
      <w:pPr>
        <w:spacing w:line="360" w:lineRule="auto"/>
      </w:pPr>
      <w:r w:rsidRPr="00300EE1">
        <w:tab/>
      </w:r>
      <w:r w:rsidRPr="00300EE1">
        <w:tab/>
      </w:r>
      <w:r w:rsidRPr="00300EE1">
        <w:tab/>
      </w:r>
      <w:r w:rsidRPr="00300EE1">
        <w:tab/>
      </w:r>
      <w:r w:rsidRPr="00300EE1">
        <w:tab/>
        <w:t>Ф.И.О. проверяющего</w:t>
      </w:r>
      <w:r w:rsidRPr="00300EE1">
        <w:tab/>
        <w:t>_________________</w:t>
      </w:r>
    </w:p>
    <w:p w:rsidR="000F187C" w:rsidRPr="00300EE1" w:rsidRDefault="000F187C" w:rsidP="000F187C">
      <w:pPr>
        <w:spacing w:line="360" w:lineRule="auto"/>
      </w:pPr>
      <w:r w:rsidRPr="00300EE1">
        <w:t>(</w:t>
      </w:r>
      <w:r w:rsidRPr="00300EE1">
        <w:rPr>
          <w:lang w:val="en-US"/>
        </w:rPr>
        <w:t>IDSCORR</w:t>
      </w:r>
      <w:r w:rsidRPr="00300EE1">
        <w:t>)</w:t>
      </w:r>
      <w:r w:rsidRPr="00300EE1">
        <w:tab/>
      </w:r>
      <w:r w:rsidRPr="00300EE1">
        <w:tab/>
      </w:r>
      <w:r w:rsidRPr="00300EE1">
        <w:tab/>
      </w:r>
      <w:r w:rsidRPr="00300EE1">
        <w:tab/>
      </w:r>
      <w:r w:rsidRPr="00300EE1">
        <w:rPr>
          <w:lang w:val="en-US"/>
        </w:rPr>
        <w:t>ID</w:t>
      </w:r>
      <w:r w:rsidRPr="00300EE1">
        <w:t xml:space="preserve"> перепроверяющего</w:t>
      </w:r>
      <w:r w:rsidRPr="00300EE1">
        <w:tab/>
        <w:t>_________________</w:t>
      </w:r>
    </w:p>
    <w:p w:rsidR="000F187C" w:rsidRPr="00300EE1" w:rsidRDefault="000F187C" w:rsidP="000F187C">
      <w:pPr>
        <w:spacing w:line="360" w:lineRule="auto"/>
      </w:pPr>
    </w:p>
    <w:p w:rsidR="000F187C" w:rsidRPr="00300EE1" w:rsidRDefault="000F187C" w:rsidP="000F187C">
      <w:pPr>
        <w:spacing w:before="60" w:line="360" w:lineRule="auto"/>
      </w:pPr>
      <w:r>
        <w:rPr>
          <w:noProof/>
        </w:rPr>
        <mc:AlternateContent>
          <mc:Choice Requires="wps">
            <w:drawing>
              <wp:anchor distT="0" distB="0" distL="114300" distR="114300" simplePos="0" relativeHeight="251688960" behindDoc="0" locked="0" layoutInCell="1" allowOverlap="1" wp14:anchorId="11C1506E" wp14:editId="40374787">
                <wp:simplePos x="0" y="0"/>
                <wp:positionH relativeFrom="column">
                  <wp:posOffset>-85090</wp:posOffset>
                </wp:positionH>
                <wp:positionV relativeFrom="paragraph">
                  <wp:posOffset>13970</wp:posOffset>
                </wp:positionV>
                <wp:extent cx="5951220" cy="1189990"/>
                <wp:effectExtent l="0" t="0" r="11430" b="10160"/>
                <wp:wrapNone/>
                <wp:docPr id="18393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1220" cy="1189990"/>
                        </a:xfrm>
                        <a:prstGeom prst="rect">
                          <a:avLst/>
                        </a:prstGeom>
                        <a:noFill/>
                        <a:ln w="9525">
                          <a:solidFill>
                            <a:srgbClr val="000000"/>
                          </a:solidFill>
                          <a:prstDash val="dash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6.7pt;margin-top:1.1pt;width:468.6pt;height:93.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" filled="f">
                <v:stroke dashstyle="dashDot"/>
              </v:rect>
            </w:pict>
          </mc:Fallback>
        </mc:AlternateContent>
      </w:r>
      <w:r w:rsidRPr="00300EE1">
        <w:t>ВВОД ДАННЫХ</w:t>
      </w:r>
      <w:r w:rsidRPr="00300EE1">
        <w:tab/>
      </w:r>
      <w:r w:rsidRPr="00300EE1">
        <w:tab/>
      </w:r>
      <w:r w:rsidRPr="00300EE1">
        <w:tab/>
        <w:t>Дата выдачи</w:t>
      </w:r>
      <w:r w:rsidRPr="00300EE1">
        <w:tab/>
      </w:r>
      <w:r w:rsidRPr="00300EE1">
        <w:tab/>
      </w:r>
      <w:r w:rsidRPr="00300EE1">
        <w:tab/>
        <w:t>______/_____/_____</w:t>
      </w:r>
    </w:p>
    <w:p w:rsidR="000F187C" w:rsidRPr="00300EE1" w:rsidRDefault="000F187C" w:rsidP="000F187C">
      <w:pPr>
        <w:spacing w:before="60" w:line="360" w:lineRule="auto"/>
      </w:pPr>
      <w:r w:rsidRPr="00300EE1">
        <w:tab/>
      </w:r>
      <w:r w:rsidRPr="00300EE1">
        <w:tab/>
      </w:r>
      <w:r w:rsidRPr="00300EE1">
        <w:tab/>
      </w:r>
      <w:r w:rsidRPr="00300EE1">
        <w:tab/>
      </w:r>
      <w:r w:rsidRPr="00300EE1">
        <w:tab/>
        <w:t>Дата возврата</w:t>
      </w:r>
      <w:r w:rsidRPr="00300EE1">
        <w:tab/>
      </w:r>
      <w:r w:rsidRPr="00300EE1">
        <w:tab/>
        <w:t>______/_____/_____</w:t>
      </w:r>
    </w:p>
    <w:p w:rsidR="000F187C" w:rsidRPr="00300EE1" w:rsidRDefault="000F187C" w:rsidP="000F187C">
      <w:pPr>
        <w:spacing w:before="60" w:line="360" w:lineRule="auto"/>
      </w:pPr>
      <w:r w:rsidRPr="00300EE1">
        <w:tab/>
      </w:r>
      <w:r w:rsidRPr="00300EE1">
        <w:tab/>
      </w:r>
      <w:r w:rsidRPr="00300EE1">
        <w:tab/>
      </w:r>
      <w:r w:rsidRPr="00300EE1">
        <w:tab/>
      </w:r>
      <w:r w:rsidRPr="00300EE1">
        <w:tab/>
        <w:t>ID оператора</w:t>
      </w:r>
      <w:r w:rsidRPr="00300EE1">
        <w:tab/>
      </w:r>
      <w:r w:rsidRPr="00300EE1">
        <w:tab/>
      </w:r>
      <w:r w:rsidRPr="00300EE1">
        <w:tab/>
        <w:t>_________________</w:t>
      </w:r>
    </w:p>
    <w:p w:rsidR="000F187C" w:rsidRPr="00300EE1" w:rsidRDefault="000F187C" w:rsidP="000F187C">
      <w:pPr>
        <w:spacing w:before="60" w:line="360" w:lineRule="auto"/>
      </w:pPr>
      <w:r w:rsidRPr="00300EE1">
        <w:tab/>
      </w:r>
      <w:r w:rsidRPr="00300EE1">
        <w:tab/>
      </w:r>
      <w:r w:rsidRPr="00300EE1">
        <w:tab/>
      </w:r>
      <w:r w:rsidRPr="00300EE1">
        <w:tab/>
      </w:r>
      <w:r w:rsidRPr="00300EE1">
        <w:tab/>
        <w:t>Ф.И.О. оператора</w:t>
      </w:r>
      <w:r w:rsidRPr="00300EE1">
        <w:tab/>
      </w:r>
      <w:r w:rsidRPr="00300EE1">
        <w:tab/>
        <w:t>_________________</w:t>
      </w:r>
    </w:p>
    <w:p w:rsidR="000F187C" w:rsidRPr="00300EE1" w:rsidRDefault="000F187C" w:rsidP="000F187C">
      <w:pPr>
        <w:spacing w:line="360" w:lineRule="auto"/>
        <w:jc w:val="both"/>
      </w:pPr>
    </w:p>
    <w:p w:rsidR="000F187C" w:rsidRPr="00300EE1" w:rsidRDefault="000F187C" w:rsidP="000F187C">
      <w:pPr>
        <w:spacing w:line="360" w:lineRule="auto"/>
        <w:jc w:val="both"/>
      </w:pPr>
      <w:r w:rsidRPr="00300EE1">
        <w:t xml:space="preserve">Рис. 2. Форма для регистрации работы экспертов, проверяющих тетради, и специалистов, осуществляющих ввод данных исследования </w:t>
      </w:r>
      <w:r w:rsidRPr="00300EE1">
        <w:rPr>
          <w:lang w:val="en-US"/>
        </w:rPr>
        <w:t>PIRLS</w:t>
      </w:r>
      <w:r w:rsidRPr="00300EE1">
        <w:t>.</w:t>
      </w:r>
    </w:p>
    <w:p w:rsidR="000F187C" w:rsidRPr="00300EE1" w:rsidRDefault="000F187C" w:rsidP="000F187C">
      <w:pPr>
        <w:spacing w:line="360" w:lineRule="auto"/>
        <w:ind w:firstLine="709"/>
        <w:jc w:val="both"/>
      </w:pPr>
    </w:p>
    <w:p w:rsidR="000F187C" w:rsidRPr="00300EE1" w:rsidRDefault="000F187C" w:rsidP="000F187C">
      <w:pPr>
        <w:spacing w:line="360" w:lineRule="auto"/>
        <w:ind w:firstLine="709"/>
        <w:jc w:val="both"/>
      </w:pPr>
      <w:r w:rsidRPr="00300EE1">
        <w:t xml:space="preserve">Рассмотрим для примера этапы работы эксперта с </w:t>
      </w:r>
      <w:r w:rsidRPr="00300EE1">
        <w:rPr>
          <w:lang w:val="en-US"/>
        </w:rPr>
        <w:t>ID</w:t>
      </w:r>
      <w:r w:rsidRPr="00300EE1">
        <w:t xml:space="preserve"> 101 по проверке 1 варианта международного теста </w:t>
      </w:r>
      <w:r w:rsidRPr="00300EE1">
        <w:rPr>
          <w:lang w:val="en-US"/>
        </w:rPr>
        <w:t>PIRLS</w:t>
      </w:r>
      <w:r w:rsidRPr="00300EE1">
        <w:t>.</w:t>
      </w:r>
    </w:p>
    <w:p w:rsidR="000F187C" w:rsidRPr="00300EE1" w:rsidRDefault="000F187C" w:rsidP="000F187C">
      <w:pPr>
        <w:spacing w:line="360" w:lineRule="auto"/>
        <w:ind w:firstLine="709"/>
        <w:jc w:val="both"/>
      </w:pPr>
      <w:r w:rsidRPr="00300EE1">
        <w:t>1. Осуществление проверки тетрадей из пачки с номером 1(</w:t>
      </w:r>
      <w:r w:rsidRPr="00300EE1">
        <w:rPr>
          <w:lang w:val="en-US"/>
        </w:rPr>
        <w:t>A</w:t>
      </w:r>
      <w:r w:rsidRPr="00300EE1">
        <w:t>) в тетрадь.</w:t>
      </w:r>
    </w:p>
    <w:p w:rsidR="000F187C" w:rsidRPr="00300EE1" w:rsidRDefault="000F187C" w:rsidP="000F187C">
      <w:pPr>
        <w:spacing w:line="360" w:lineRule="auto"/>
        <w:ind w:firstLine="709"/>
        <w:jc w:val="both"/>
      </w:pPr>
      <w:r w:rsidRPr="00300EE1">
        <w:t>2. Осуществление проверки тетрадей из пачки с номером 1(</w:t>
      </w:r>
      <w:r w:rsidRPr="00300EE1">
        <w:rPr>
          <w:lang w:val="en-US"/>
        </w:rPr>
        <w:t>BR</w:t>
      </w:r>
      <w:r w:rsidRPr="00300EE1">
        <w:t xml:space="preserve">) в форму перекрестной проверки (см. </w:t>
      </w:r>
      <w:bookmarkStart w:id="76" w:name="OLE_LINK5"/>
      <w:bookmarkStart w:id="77" w:name="OLE_LINK6"/>
      <w:r w:rsidRPr="00300EE1">
        <w:t xml:space="preserve">рисунок </w:t>
      </w:r>
      <w:bookmarkEnd w:id="76"/>
      <w:bookmarkEnd w:id="77"/>
      <w:r w:rsidRPr="00300EE1">
        <w:t xml:space="preserve">3). </w:t>
      </w:r>
    </w:p>
    <w:p w:rsidR="000F187C" w:rsidRPr="00300EE1" w:rsidRDefault="000F187C" w:rsidP="000F187C">
      <w:pPr>
        <w:spacing w:line="360" w:lineRule="auto"/>
        <w:ind w:firstLine="709"/>
        <w:jc w:val="both"/>
      </w:pPr>
      <w:r w:rsidRPr="00300EE1">
        <w:t>3. Передача пачки тетрадей 1(</w:t>
      </w:r>
      <w:r w:rsidRPr="00300EE1">
        <w:rPr>
          <w:lang w:val="en-US"/>
        </w:rPr>
        <w:t>BR</w:t>
      </w:r>
      <w:r w:rsidRPr="00300EE1">
        <w:t xml:space="preserve">) эксперту В (с </w:t>
      </w:r>
      <w:r w:rsidRPr="00300EE1">
        <w:rPr>
          <w:lang w:val="en-US"/>
        </w:rPr>
        <w:t>ID</w:t>
      </w:r>
      <w:r w:rsidRPr="00300EE1">
        <w:t xml:space="preserve"> 201).</w:t>
      </w:r>
    </w:p>
    <w:p w:rsidR="000F187C" w:rsidRPr="00300EE1" w:rsidRDefault="000F187C" w:rsidP="000F187C">
      <w:pPr>
        <w:spacing w:line="360" w:lineRule="auto"/>
        <w:ind w:firstLine="709"/>
        <w:jc w:val="both"/>
      </w:pPr>
      <w:r w:rsidRPr="00300EE1">
        <w:t xml:space="preserve">4. Получение от эксперта В (с </w:t>
      </w:r>
      <w:r w:rsidRPr="00300EE1">
        <w:rPr>
          <w:lang w:val="en-US"/>
        </w:rPr>
        <w:t>ID</w:t>
      </w:r>
      <w:r w:rsidRPr="00300EE1">
        <w:t xml:space="preserve"> 201) пачки тетрадей 1(AR), проверенных им в форму перепроверки, для проверки в тетрадь. </w:t>
      </w:r>
    </w:p>
    <w:p w:rsidR="000F187C" w:rsidRPr="00300EE1" w:rsidRDefault="000F187C" w:rsidP="000F187C">
      <w:pPr>
        <w:spacing w:line="360" w:lineRule="auto"/>
        <w:ind w:firstLine="709"/>
        <w:jc w:val="both"/>
      </w:pPr>
      <w:r w:rsidRPr="00300EE1">
        <w:t xml:space="preserve">5. Осуществление проверки пачки тетрадей 1(AR), полученных от эксперта В, в тетрадь. </w:t>
      </w:r>
    </w:p>
    <w:p w:rsidR="000F187C" w:rsidRPr="00300EE1" w:rsidRDefault="000F187C" w:rsidP="000F187C">
      <w:pPr>
        <w:spacing w:line="360" w:lineRule="auto"/>
        <w:ind w:firstLine="709"/>
        <w:jc w:val="both"/>
      </w:pPr>
    </w:p>
    <w:p w:rsidR="000F187C" w:rsidRPr="00300EE1" w:rsidRDefault="000F187C" w:rsidP="000F187C">
      <w:pPr>
        <w:spacing w:before="120" w:line="360" w:lineRule="auto"/>
        <w:jc w:val="center"/>
      </w:pPr>
      <w:r w:rsidRPr="00300EE1">
        <w:rPr>
          <w:noProof/>
        </w:rPr>
        <w:drawing>
          <wp:inline distT="0" distB="0" distL="0" distR="0" wp14:anchorId="2EFA054D" wp14:editId="48AA3855">
            <wp:extent cx="4404094" cy="5368235"/>
            <wp:effectExtent l="38100" t="19050" r="15506" b="22915"/>
            <wp:docPr id="1839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print"/>
                    <a:srcRect l="13747" t="22756" r="53372" b="6173"/>
                    <a:stretch>
                      <a:fillRect/>
                    </a:stretch>
                  </pic:blipFill>
                  <pic:spPr bwMode="auto">
                    <a:xfrm>
                      <a:off x="0" y="0"/>
                      <a:ext cx="4408851" cy="5374034"/>
                    </a:xfrm>
                    <a:prstGeom prst="rect">
                      <a:avLst/>
                    </a:prstGeom>
                    <a:noFill/>
                    <a:ln w="9525">
                      <a:solidFill>
                        <a:schemeClr val="bg1">
                          <a:lumMod val="65000"/>
                        </a:schemeClr>
                      </a:solidFill>
                      <a:miter lim="800000"/>
                      <a:headEnd/>
                      <a:tailEnd/>
                    </a:ln>
                  </pic:spPr>
                </pic:pic>
              </a:graphicData>
            </a:graphic>
          </wp:inline>
        </w:drawing>
      </w:r>
    </w:p>
    <w:p w:rsidR="000F187C" w:rsidRPr="00300EE1" w:rsidRDefault="000F187C" w:rsidP="000F187C">
      <w:pPr>
        <w:spacing w:before="120" w:line="360" w:lineRule="auto"/>
        <w:jc w:val="both"/>
      </w:pPr>
      <w:r w:rsidRPr="00300EE1">
        <w:t>Рис. 3. Пример формы для проверки заданий с открытыми заданиями.</w:t>
      </w:r>
    </w:p>
    <w:p w:rsidR="000F187C" w:rsidRPr="000F187C" w:rsidRDefault="000F187C" w:rsidP="000F187C">
      <w:pPr>
        <w:pStyle w:val="aa"/>
        <w:spacing w:line="360" w:lineRule="auto"/>
        <w:rPr>
          <w:b/>
          <w:sz w:val="24"/>
          <w:lang w:val="ru-RU"/>
        </w:rPr>
      </w:pPr>
    </w:p>
    <w:p w:rsidR="000F187C" w:rsidRPr="000F187C" w:rsidRDefault="000F187C" w:rsidP="000F187C">
      <w:pPr>
        <w:pStyle w:val="aa"/>
        <w:spacing w:line="360" w:lineRule="auto"/>
        <w:rPr>
          <w:b/>
          <w:sz w:val="24"/>
          <w:lang w:val="ru-RU"/>
        </w:rPr>
      </w:pPr>
    </w:p>
    <w:p w:rsidR="000F187C" w:rsidRPr="000F187C" w:rsidRDefault="000F187C" w:rsidP="000F187C">
      <w:pPr>
        <w:pStyle w:val="aa"/>
        <w:spacing w:line="360" w:lineRule="auto"/>
        <w:rPr>
          <w:b/>
          <w:sz w:val="24"/>
          <w:lang w:val="ru-RU"/>
        </w:rPr>
      </w:pPr>
      <w:r w:rsidRPr="000F187C">
        <w:rPr>
          <w:b/>
          <w:sz w:val="24"/>
          <w:lang w:val="ru-RU"/>
        </w:rPr>
        <w:t>2. Ввод результатов тестирования и анкетирования</w:t>
      </w:r>
    </w:p>
    <w:p w:rsidR="000F187C" w:rsidRPr="00300EE1" w:rsidRDefault="000F187C" w:rsidP="000F187C">
      <w:pPr>
        <w:spacing w:line="360" w:lineRule="auto"/>
        <w:ind w:firstLine="708"/>
        <w:jc w:val="both"/>
      </w:pPr>
      <w:r w:rsidRPr="00300EE1">
        <w:t>Работа выполнялась с использованием следующих методов:</w:t>
      </w:r>
    </w:p>
    <w:p w:rsidR="000F187C" w:rsidRPr="00300EE1" w:rsidRDefault="000F187C" w:rsidP="000F187C">
      <w:pPr>
        <w:snapToGrid w:val="0"/>
        <w:spacing w:line="360" w:lineRule="auto"/>
        <w:ind w:firstLine="708"/>
        <w:jc w:val="both"/>
      </w:pPr>
      <w:r w:rsidRPr="00300EE1">
        <w:t>– Подготовка программного обеспечения в соответствии с национальной версией инструментария исследования, адаптация международной структуры базы данных.</w:t>
      </w:r>
    </w:p>
    <w:p w:rsidR="000F187C" w:rsidRPr="00300EE1" w:rsidRDefault="000F187C" w:rsidP="000F187C">
      <w:pPr>
        <w:snapToGrid w:val="0"/>
        <w:spacing w:line="360" w:lineRule="auto"/>
        <w:ind w:firstLine="708"/>
        <w:jc w:val="both"/>
        <w:rPr>
          <w:color w:val="000000"/>
        </w:rPr>
      </w:pPr>
      <w:r w:rsidRPr="00300EE1">
        <w:rPr>
          <w:color w:val="000000"/>
        </w:rPr>
        <w:t>– Ввод данных результатов тестирования и анкетирования.</w:t>
      </w:r>
    </w:p>
    <w:p w:rsidR="000F187C" w:rsidRPr="00300EE1" w:rsidRDefault="000F187C" w:rsidP="000F187C">
      <w:pPr>
        <w:snapToGrid w:val="0"/>
        <w:spacing w:line="360" w:lineRule="auto"/>
        <w:jc w:val="both"/>
        <w:rPr>
          <w:highlight w:val="yellow"/>
        </w:rPr>
      </w:pPr>
    </w:p>
    <w:p w:rsidR="000F187C" w:rsidRPr="00300EE1" w:rsidRDefault="000F187C" w:rsidP="000F187C">
      <w:pPr>
        <w:snapToGrid w:val="0"/>
        <w:spacing w:line="360" w:lineRule="auto"/>
        <w:ind w:firstLine="708"/>
        <w:jc w:val="both"/>
      </w:pPr>
      <w:r w:rsidRPr="00300EE1">
        <w:t xml:space="preserve">Ввод результатов тестирования и анкетирования осуществлялся посредством программного обеспечения DME, разработанного для стран-участниц исследования в международном координационном центре исследования </w:t>
      </w:r>
      <w:r w:rsidRPr="00300EE1">
        <w:rPr>
          <w:lang w:val="en-US"/>
        </w:rPr>
        <w:t>PIRLS</w:t>
      </w:r>
      <w:r w:rsidRPr="00300EE1">
        <w:t>.</w:t>
      </w:r>
    </w:p>
    <w:p w:rsidR="000F187C" w:rsidRPr="00300EE1" w:rsidRDefault="000F187C" w:rsidP="000F187C">
      <w:pPr>
        <w:spacing w:line="360" w:lineRule="auto"/>
        <w:ind w:firstLine="708"/>
        <w:jc w:val="both"/>
      </w:pPr>
      <w:r w:rsidRPr="00300EE1">
        <w:t xml:space="preserve">Перед началом ввода данных тестирования и анкетирования была проведена адаптация программного обеспечения DME. Адаптация программного обеспечения необходима для того, чтобы учесть все изменения, которые были внесены в национальный вариант инструментария исследования, по сравнению с международной версией инструментария. </w:t>
      </w:r>
    </w:p>
    <w:p w:rsidR="000F187C" w:rsidRPr="00300EE1" w:rsidRDefault="000F187C" w:rsidP="000F187C">
      <w:pPr>
        <w:spacing w:line="360" w:lineRule="auto"/>
        <w:ind w:firstLine="708"/>
        <w:jc w:val="both"/>
      </w:pPr>
      <w:r w:rsidRPr="00300EE1">
        <w:t>При вводе данных осуществлялось заполнение сформированных отдельных структурных единиц базы данных по элементам инструментария исследования и по процедуре проведения тестирования:</w:t>
      </w:r>
    </w:p>
    <w:p w:rsidR="000F187C" w:rsidRPr="00300EE1" w:rsidRDefault="000F187C" w:rsidP="000F187C">
      <w:pPr>
        <w:spacing w:line="360" w:lineRule="auto"/>
        <w:ind w:firstLine="708"/>
        <w:jc w:val="both"/>
      </w:pPr>
      <w:r w:rsidRPr="00300EE1">
        <w:t>– список школ, отобранных для участия в исследовании;</w:t>
      </w:r>
    </w:p>
    <w:p w:rsidR="000F187C" w:rsidRPr="00300EE1" w:rsidRDefault="000F187C" w:rsidP="000F187C">
      <w:pPr>
        <w:spacing w:line="360" w:lineRule="auto"/>
        <w:ind w:firstLine="708"/>
        <w:jc w:val="both"/>
      </w:pPr>
      <w:r w:rsidRPr="00300EE1">
        <w:t>– список учащихся, отобранных для тестирования, с указанием статуса участия в тестировании и анкетировании каждого отобранного учащегося;</w:t>
      </w:r>
    </w:p>
    <w:p w:rsidR="000F187C" w:rsidRPr="00300EE1" w:rsidRDefault="000F187C" w:rsidP="000F187C">
      <w:pPr>
        <w:spacing w:line="360" w:lineRule="auto"/>
        <w:ind w:firstLine="708"/>
        <w:jc w:val="both"/>
      </w:pPr>
      <w:r w:rsidRPr="00300EE1">
        <w:t>– результаты тестирования по отдельным тетрадям;</w:t>
      </w:r>
    </w:p>
    <w:p w:rsidR="000F187C" w:rsidRPr="00300EE1" w:rsidRDefault="000F187C" w:rsidP="000F187C">
      <w:pPr>
        <w:spacing w:line="360" w:lineRule="auto"/>
        <w:ind w:firstLine="708"/>
        <w:jc w:val="both"/>
      </w:pPr>
      <w:r w:rsidRPr="00300EE1">
        <w:t>– формы перепроверки ответов учащихся;</w:t>
      </w:r>
    </w:p>
    <w:p w:rsidR="000F187C" w:rsidRPr="00300EE1" w:rsidRDefault="000F187C" w:rsidP="000F187C">
      <w:pPr>
        <w:spacing w:line="360" w:lineRule="auto"/>
        <w:ind w:firstLine="708"/>
        <w:jc w:val="both"/>
      </w:pPr>
      <w:r w:rsidRPr="00300EE1">
        <w:t>– результаты анкетирования учащихся;</w:t>
      </w:r>
    </w:p>
    <w:p w:rsidR="000F187C" w:rsidRPr="00300EE1" w:rsidRDefault="000F187C" w:rsidP="000F187C">
      <w:pPr>
        <w:spacing w:line="360" w:lineRule="auto"/>
        <w:ind w:firstLine="708"/>
        <w:jc w:val="both"/>
      </w:pPr>
      <w:r w:rsidRPr="00300EE1">
        <w:t>– результаты анкетирования родителей учащихся;</w:t>
      </w:r>
    </w:p>
    <w:p w:rsidR="000F187C" w:rsidRPr="00300EE1" w:rsidRDefault="000F187C" w:rsidP="000F187C">
      <w:pPr>
        <w:spacing w:line="360" w:lineRule="auto"/>
        <w:ind w:firstLine="708"/>
        <w:jc w:val="both"/>
      </w:pPr>
      <w:r w:rsidRPr="00300EE1">
        <w:t>– результаты анкетирования учителей начальной школы;</w:t>
      </w:r>
    </w:p>
    <w:p w:rsidR="000F187C" w:rsidRPr="00300EE1" w:rsidRDefault="000F187C" w:rsidP="000F187C">
      <w:pPr>
        <w:spacing w:line="360" w:lineRule="auto"/>
        <w:ind w:firstLine="708"/>
        <w:jc w:val="both"/>
      </w:pPr>
      <w:r w:rsidRPr="00300EE1">
        <w:t>– результаты анкетирования представителей администраций образовательных организаций;</w:t>
      </w:r>
    </w:p>
    <w:p w:rsidR="000F187C" w:rsidRPr="00300EE1" w:rsidRDefault="000F187C" w:rsidP="000F187C">
      <w:pPr>
        <w:spacing w:line="360" w:lineRule="auto"/>
        <w:ind w:firstLine="708"/>
        <w:jc w:val="both"/>
      </w:pPr>
      <w:r w:rsidRPr="00300EE1">
        <w:t>– протоколы проведения тестирований.</w:t>
      </w:r>
    </w:p>
    <w:p w:rsidR="000F187C" w:rsidRPr="00300EE1" w:rsidRDefault="000F187C" w:rsidP="000F187C">
      <w:pPr>
        <w:spacing w:line="360" w:lineRule="auto"/>
        <w:ind w:firstLine="708"/>
        <w:jc w:val="both"/>
      </w:pPr>
      <w:r w:rsidRPr="00300EE1">
        <w:t xml:space="preserve">На данном этапе работы большое внимание было уделено контролю качества ввода данных исследования. Все операторы, осуществлявшие ввод данных, прошли специальную подготовку для работы в программе </w:t>
      </w:r>
      <w:r w:rsidRPr="00300EE1">
        <w:rPr>
          <w:lang w:val="en-US"/>
        </w:rPr>
        <w:t>DME</w:t>
      </w:r>
      <w:r w:rsidRPr="00300EE1">
        <w:t xml:space="preserve">. Особое внимание обращалось на точность ввода на всех его этапах (от идентификатора вводимого документа до отдельных элементов информации). Дополнительный контроль ввода данных оператором обеспечивался самой программой – для корректного ввода идентификаторов использовалась система контрольных чисел, а все поля для ввода кодов были созданы таким образом, чтобы в них был возможен ввод только определенных (допустимых) значений. </w:t>
      </w:r>
    </w:p>
    <w:p w:rsidR="000F187C" w:rsidRPr="00EB397E" w:rsidRDefault="000F187C" w:rsidP="000F187C">
      <w:pPr>
        <w:spacing w:line="360" w:lineRule="auto"/>
        <w:ind w:firstLine="708"/>
        <w:jc w:val="both"/>
      </w:pPr>
      <w:r w:rsidRPr="00300EE1">
        <w:t xml:space="preserve">Кроме того, в целях контроля работы операторов по вводу данных проводилась специальная процедура – Double Punching («Двойной ввод»), суть которой заключалась в том, что не менее 5% от общего числа каждого элемента инструментария (не менее 5% тетрадей каждого вида, не менее 5% анкет каждого вида, а также не менее 5% записей из форм перепроверки) вводилось дважды разными операторами. После этого программой DME формировался подробный отчет о несогласованности введенных значений, что позволяло обнаружить систематические ошибки, которые мог допускать тот или иной оператор. Согласно международным критериям, ввод данных считается качественным при наличии не более 1% расхождений между двумя операторами при вводе анкет и не более 0,1% расхождений при вводе тетрадей и форм перепроверки. Показатели для российских операторов по вводу данных оказались соответствующими данным критериям: в среднем 0,5% расхождений при вводе анкет и 0,05% расхождений при вводе тетрадей и форм перепроверки. </w:t>
      </w:r>
    </w:p>
    <w:p w:rsidR="000F187C" w:rsidRDefault="000F187C" w:rsidP="000F187C">
      <w:pPr>
        <w:spacing w:line="360" w:lineRule="auto"/>
        <w:ind w:firstLine="708"/>
        <w:jc w:val="both"/>
      </w:pPr>
      <w:r>
        <w:t xml:space="preserve">В итоге работы по данному направлению был осуществлен ввод результатов тестирования 4577 учащихся 4 классов, результатов перепроверки заданий с развернутыми ответами 1317 учащихся 4 классов, результатов анкетирования 4576 учащихся 4 классов, 4547 родителей учащихся, 213 учителей и 206 представителей администрации 206 образовательных организаций 42 </w:t>
      </w:r>
      <w:r w:rsidR="00840C58">
        <w:t>субъектов Российской Федерации.</w:t>
      </w:r>
    </w:p>
    <w:p w:rsidR="000F187C" w:rsidRPr="00300EE1" w:rsidRDefault="000F187C" w:rsidP="000F187C">
      <w:pPr>
        <w:snapToGrid w:val="0"/>
        <w:spacing w:line="360" w:lineRule="auto"/>
        <w:jc w:val="both"/>
      </w:pPr>
    </w:p>
    <w:p w:rsidR="000F187C" w:rsidRPr="00300EE1" w:rsidRDefault="000F187C" w:rsidP="000F187C">
      <w:pPr>
        <w:snapToGrid w:val="0"/>
        <w:spacing w:line="360" w:lineRule="auto"/>
        <w:jc w:val="both"/>
        <w:rPr>
          <w:b/>
        </w:rPr>
      </w:pPr>
      <w:r w:rsidRPr="00300EE1">
        <w:rPr>
          <w:b/>
        </w:rPr>
        <w:t>3. Формирование базы данных, включающей результаты тестирования и анкетирования</w:t>
      </w:r>
    </w:p>
    <w:p w:rsidR="000F187C" w:rsidRPr="00300EE1" w:rsidRDefault="000F187C" w:rsidP="000F187C">
      <w:pPr>
        <w:spacing w:line="360" w:lineRule="auto"/>
        <w:ind w:firstLine="708"/>
        <w:jc w:val="both"/>
      </w:pPr>
      <w:r w:rsidRPr="00300EE1">
        <w:t>Работа выполнялась с использованием следующих методов:</w:t>
      </w:r>
    </w:p>
    <w:p w:rsidR="000F187C" w:rsidRPr="00300EE1" w:rsidRDefault="000F187C" w:rsidP="000F187C">
      <w:pPr>
        <w:snapToGrid w:val="0"/>
        <w:spacing w:line="360" w:lineRule="auto"/>
        <w:ind w:firstLine="709"/>
        <w:jc w:val="both"/>
        <w:rPr>
          <w:color w:val="000000"/>
        </w:rPr>
      </w:pPr>
      <w:r w:rsidRPr="00300EE1">
        <w:t xml:space="preserve">– Формирование базы данных, включающей </w:t>
      </w:r>
      <w:r w:rsidRPr="00300EE1">
        <w:rPr>
          <w:color w:val="000000"/>
        </w:rPr>
        <w:t>результаты тестирования и анкетирования.</w:t>
      </w:r>
    </w:p>
    <w:p w:rsidR="000F187C" w:rsidRPr="000F187C" w:rsidRDefault="000F187C" w:rsidP="000F187C">
      <w:pPr>
        <w:pStyle w:val="aa"/>
        <w:spacing w:line="360" w:lineRule="auto"/>
        <w:rPr>
          <w:sz w:val="24"/>
          <w:lang w:val="ru-RU"/>
        </w:rPr>
      </w:pPr>
    </w:p>
    <w:p w:rsidR="000F187C" w:rsidRPr="000F187C" w:rsidRDefault="000F187C" w:rsidP="000F187C">
      <w:pPr>
        <w:pStyle w:val="aa"/>
        <w:spacing w:line="360" w:lineRule="auto"/>
        <w:rPr>
          <w:sz w:val="24"/>
          <w:lang w:val="ru-RU"/>
        </w:rPr>
      </w:pPr>
      <w:r w:rsidRPr="000F187C">
        <w:rPr>
          <w:sz w:val="24"/>
          <w:lang w:val="ru-RU"/>
        </w:rPr>
        <w:tab/>
        <w:t xml:space="preserve">После окончания работ по заполнению отдельных структурных единиц базы данных по элементам инструментария исследования и по процедуре проведения тестирования формировалась единая база данных исследования </w:t>
      </w:r>
      <w:r w:rsidRPr="00300EE1">
        <w:rPr>
          <w:sz w:val="24"/>
          <w:lang w:val="en-US"/>
        </w:rPr>
        <w:t>PIRLS</w:t>
      </w:r>
      <w:r w:rsidRPr="000F187C">
        <w:rPr>
          <w:sz w:val="24"/>
          <w:lang w:val="ru-RU"/>
        </w:rPr>
        <w:t xml:space="preserve">, включающая в себя всю информацию обо всех участниках исследования – учащихся, их родителях, учителях начальной школы и образовательных организациях. Сложная система идентификации позволяет «привязать» к результатам, показанным учащимся при выполнении теста </w:t>
      </w:r>
      <w:r w:rsidRPr="00300EE1">
        <w:rPr>
          <w:sz w:val="24"/>
          <w:lang w:val="en-US"/>
        </w:rPr>
        <w:t>PIRLS</w:t>
      </w:r>
      <w:r w:rsidRPr="000F187C">
        <w:rPr>
          <w:sz w:val="24"/>
          <w:lang w:val="ru-RU"/>
        </w:rPr>
        <w:t>, данные, собранные в результате анкетирования как самого учащегося, так и других, связанных с ним участников исследования.</w:t>
      </w:r>
    </w:p>
    <w:p w:rsidR="000F187C" w:rsidRPr="00300EE1" w:rsidRDefault="000F187C" w:rsidP="000F187C">
      <w:pPr>
        <w:spacing w:line="360" w:lineRule="auto"/>
        <w:ind w:firstLine="720"/>
        <w:jc w:val="both"/>
      </w:pPr>
      <w:r w:rsidRPr="00300EE1">
        <w:t xml:space="preserve">Для исследования </w:t>
      </w:r>
      <w:r w:rsidRPr="00300EE1">
        <w:rPr>
          <w:lang w:val="en-US"/>
        </w:rPr>
        <w:t>PIRLS</w:t>
      </w:r>
      <w:r w:rsidRPr="00300EE1">
        <w:t>-2016 была сформирована база данных, включающая следующие элементы, связанные между собой при помощи системы идентификаторов:</w:t>
      </w:r>
    </w:p>
    <w:p w:rsidR="000F187C" w:rsidRPr="00300EE1" w:rsidRDefault="000F187C" w:rsidP="00280EC3">
      <w:pPr>
        <w:numPr>
          <w:ilvl w:val="0"/>
          <w:numId w:val="83"/>
        </w:numPr>
        <w:spacing w:line="360" w:lineRule="auto"/>
        <w:jc w:val="both"/>
      </w:pPr>
      <w:r w:rsidRPr="00300EE1">
        <w:t xml:space="preserve">результаты тестирования </w:t>
      </w:r>
      <w:r w:rsidRPr="00A76BF4">
        <w:t xml:space="preserve">учащихся </w:t>
      </w:r>
      <w:r w:rsidRPr="00300EE1">
        <w:t>4</w:t>
      </w:r>
      <w:r w:rsidRPr="00A76BF4">
        <w:t xml:space="preserve"> классов</w:t>
      </w:r>
      <w:r w:rsidRPr="00300EE1">
        <w:t>;</w:t>
      </w:r>
    </w:p>
    <w:p w:rsidR="000F187C" w:rsidRPr="00300EE1" w:rsidRDefault="000F187C" w:rsidP="00280EC3">
      <w:pPr>
        <w:numPr>
          <w:ilvl w:val="0"/>
          <w:numId w:val="83"/>
        </w:numPr>
        <w:spacing w:line="360" w:lineRule="auto"/>
        <w:jc w:val="both"/>
      </w:pPr>
      <w:r w:rsidRPr="00300EE1">
        <w:t>результаты перепроверки ответов учащихся 4 классов;</w:t>
      </w:r>
    </w:p>
    <w:p w:rsidR="000F187C" w:rsidRPr="00300EE1" w:rsidRDefault="000F187C" w:rsidP="00280EC3">
      <w:pPr>
        <w:numPr>
          <w:ilvl w:val="0"/>
          <w:numId w:val="83"/>
        </w:numPr>
        <w:spacing w:line="360" w:lineRule="auto"/>
        <w:jc w:val="both"/>
      </w:pPr>
      <w:r w:rsidRPr="00300EE1">
        <w:rPr>
          <w:lang w:val="en-US"/>
        </w:rPr>
        <w:t>результаты анкетирования учащихся 4 классов;</w:t>
      </w:r>
    </w:p>
    <w:p w:rsidR="000F187C" w:rsidRPr="00300EE1" w:rsidRDefault="000F187C" w:rsidP="00280EC3">
      <w:pPr>
        <w:numPr>
          <w:ilvl w:val="0"/>
          <w:numId w:val="83"/>
        </w:numPr>
        <w:spacing w:line="360" w:lineRule="auto"/>
        <w:jc w:val="both"/>
      </w:pPr>
      <w:r w:rsidRPr="00300EE1">
        <w:t>результаты анкетирования родителей учащихся 4 классов;</w:t>
      </w:r>
    </w:p>
    <w:p w:rsidR="000F187C" w:rsidRPr="00300EE1" w:rsidRDefault="000F187C" w:rsidP="00280EC3">
      <w:pPr>
        <w:numPr>
          <w:ilvl w:val="0"/>
          <w:numId w:val="83"/>
        </w:numPr>
        <w:spacing w:line="360" w:lineRule="auto"/>
        <w:jc w:val="both"/>
      </w:pPr>
      <w:r w:rsidRPr="00300EE1">
        <w:t>результаты анкетирования учителей начальной школы;</w:t>
      </w:r>
    </w:p>
    <w:p w:rsidR="000F187C" w:rsidRPr="00300EE1" w:rsidRDefault="000F187C" w:rsidP="00280EC3">
      <w:pPr>
        <w:numPr>
          <w:ilvl w:val="0"/>
          <w:numId w:val="83"/>
        </w:numPr>
        <w:spacing w:line="360" w:lineRule="auto"/>
        <w:jc w:val="both"/>
      </w:pPr>
      <w:r w:rsidRPr="00300EE1">
        <w:t>результаты анкетирования представителей администраций образовательных организаций.</w:t>
      </w:r>
    </w:p>
    <w:p w:rsidR="000F187C" w:rsidRDefault="000F187C" w:rsidP="000F187C">
      <w:pPr>
        <w:spacing w:line="360" w:lineRule="auto"/>
        <w:ind w:firstLine="709"/>
        <w:jc w:val="both"/>
      </w:pPr>
      <w:r>
        <w:t xml:space="preserve">Поскольку открытие данных файлов возможно только в специально разработанном для исследования </w:t>
      </w:r>
      <w:r w:rsidRPr="00813C78">
        <w:rPr>
          <w:lang w:val="en-US"/>
        </w:rPr>
        <w:t>PIRLS</w:t>
      </w:r>
      <w:r w:rsidRPr="00C846E6">
        <w:t xml:space="preserve"> </w:t>
      </w:r>
      <w:r>
        <w:t xml:space="preserve">программном обеспечении, то дополнительно приведены файлы, экспортированные в формат </w:t>
      </w:r>
      <w:r w:rsidRPr="00813C78">
        <w:rPr>
          <w:lang w:val="en-US"/>
        </w:rPr>
        <w:t>Microsoft</w:t>
      </w:r>
      <w:r w:rsidRPr="00EB397E">
        <w:t xml:space="preserve"> </w:t>
      </w:r>
      <w:r w:rsidRPr="00813C78">
        <w:rPr>
          <w:lang w:val="en-US"/>
        </w:rPr>
        <w:t>Excel</w:t>
      </w:r>
      <w:r>
        <w:t xml:space="preserve"> из программ </w:t>
      </w:r>
      <w:r w:rsidRPr="00813C78">
        <w:rPr>
          <w:lang w:val="en-US"/>
        </w:rPr>
        <w:t>WinW</w:t>
      </w:r>
      <w:r w:rsidRPr="00EB397E">
        <w:t>3</w:t>
      </w:r>
      <w:r w:rsidRPr="00813C78">
        <w:rPr>
          <w:lang w:val="en-US"/>
        </w:rPr>
        <w:t>S</w:t>
      </w:r>
      <w:r w:rsidRPr="00EB397E">
        <w:t xml:space="preserve"> </w:t>
      </w:r>
      <w:r>
        <w:t xml:space="preserve">и </w:t>
      </w:r>
      <w:r w:rsidRPr="00813C78">
        <w:rPr>
          <w:lang w:val="en-US"/>
        </w:rPr>
        <w:t>DME</w:t>
      </w:r>
      <w:r>
        <w:t>, в которых осуществлялся ввод данных:</w:t>
      </w:r>
    </w:p>
    <w:p w:rsidR="000F187C" w:rsidRPr="001505CF" w:rsidRDefault="000F187C" w:rsidP="000F187C">
      <w:pPr>
        <w:spacing w:line="360" w:lineRule="auto"/>
        <w:ind w:firstLine="709"/>
        <w:jc w:val="both"/>
      </w:pPr>
      <w:r w:rsidRPr="00EB397E">
        <w:t>–</w:t>
      </w:r>
      <w:r>
        <w:t xml:space="preserve"> </w:t>
      </w:r>
      <w:r w:rsidRPr="00EB397E">
        <w:t>MSPIRLS4RUS1.</w:t>
      </w:r>
      <w:r w:rsidRPr="00813C78">
        <w:rPr>
          <w:lang w:val="en-US"/>
        </w:rPr>
        <w:t>xlsx</w:t>
      </w:r>
      <w:r w:rsidRPr="00EB397E">
        <w:t xml:space="preserve"> – </w:t>
      </w:r>
      <w:r>
        <w:t>файл, содержащий список образовательных организаций, учителей и учащихся, отобранных для участия в исследовании, с информацией, введенной из Списков учащихся, Списков</w:t>
      </w:r>
      <w:r w:rsidRPr="00EB397E">
        <w:t xml:space="preserve"> </w:t>
      </w:r>
      <w:r>
        <w:t>учителей и Протоколов проведения тестирования и анкетирования. Содержит данные о 206 образовательных организациях 42 регионов Российской Федерации; 4740</w:t>
      </w:r>
      <w:r w:rsidRPr="001505CF">
        <w:t xml:space="preserve"> </w:t>
      </w:r>
      <w:r>
        <w:t>отобранных учащихся с указанием их статуса исключения и статуса участия в тестировании и анкетировании, а также с указанием статуса участия в анкетировании их родителей; 213 учителях начальной школы;</w:t>
      </w:r>
    </w:p>
    <w:p w:rsidR="000F187C" w:rsidRDefault="000F187C" w:rsidP="000F187C">
      <w:pPr>
        <w:spacing w:line="360" w:lineRule="auto"/>
        <w:ind w:firstLine="709"/>
        <w:jc w:val="both"/>
      </w:pPr>
      <w:r w:rsidRPr="00EB397E">
        <w:t>–</w:t>
      </w:r>
      <w:r>
        <w:t xml:space="preserve"> </w:t>
      </w:r>
      <w:r w:rsidRPr="00EB397E">
        <w:t>asarusr4</w:t>
      </w:r>
      <w:r w:rsidRPr="001505CF">
        <w:t>.</w:t>
      </w:r>
      <w:r w:rsidRPr="00813C78">
        <w:rPr>
          <w:lang w:val="en-US"/>
        </w:rPr>
        <w:t>xlsx</w:t>
      </w:r>
      <w:r>
        <w:t xml:space="preserve"> – файл, содержащий данные тестирования 4577 учащихся 4 классов;</w:t>
      </w:r>
    </w:p>
    <w:p w:rsidR="000F187C" w:rsidRDefault="000F187C" w:rsidP="000F187C">
      <w:pPr>
        <w:spacing w:line="360" w:lineRule="auto"/>
        <w:ind w:firstLine="709"/>
        <w:jc w:val="both"/>
      </w:pPr>
      <w:r w:rsidRPr="00EB397E">
        <w:t>–</w:t>
      </w:r>
      <w:r>
        <w:t xml:space="preserve"> </w:t>
      </w:r>
      <w:r w:rsidRPr="001505CF">
        <w:t>asrrusr4.</w:t>
      </w:r>
      <w:r w:rsidRPr="00813C78">
        <w:rPr>
          <w:lang w:val="en-US"/>
        </w:rPr>
        <w:t>xlsx</w:t>
      </w:r>
      <w:r>
        <w:t xml:space="preserve"> – файл, содержащий данные перепроверки заданий с развернутыми ответами 1317 учащихся 4 классов;</w:t>
      </w:r>
    </w:p>
    <w:p w:rsidR="000F187C" w:rsidRDefault="000F187C" w:rsidP="000F187C">
      <w:pPr>
        <w:spacing w:line="360" w:lineRule="auto"/>
        <w:ind w:firstLine="709"/>
        <w:jc w:val="both"/>
      </w:pPr>
      <w:r w:rsidRPr="00EB397E">
        <w:t>–</w:t>
      </w:r>
      <w:r>
        <w:t xml:space="preserve"> </w:t>
      </w:r>
      <w:r w:rsidRPr="001505CF">
        <w:t>asgrusr4.</w:t>
      </w:r>
      <w:r w:rsidRPr="00813C78">
        <w:rPr>
          <w:lang w:val="en-US"/>
        </w:rPr>
        <w:t>xlsx</w:t>
      </w:r>
      <w:r>
        <w:t xml:space="preserve"> – файл, содержащий данные анкетирования 4576 учащихся 4 классов;</w:t>
      </w:r>
    </w:p>
    <w:p w:rsidR="000F187C" w:rsidRDefault="000F187C" w:rsidP="000F187C">
      <w:pPr>
        <w:spacing w:line="360" w:lineRule="auto"/>
        <w:ind w:firstLine="709"/>
        <w:jc w:val="both"/>
      </w:pPr>
      <w:r w:rsidRPr="00EB397E">
        <w:t>–</w:t>
      </w:r>
      <w:r>
        <w:t xml:space="preserve"> </w:t>
      </w:r>
      <w:r w:rsidRPr="001505CF">
        <w:t>as</w:t>
      </w:r>
      <w:r w:rsidRPr="00813C78">
        <w:rPr>
          <w:lang w:val="en-US"/>
        </w:rPr>
        <w:t>h</w:t>
      </w:r>
      <w:r w:rsidRPr="001505CF">
        <w:t>rusr4.</w:t>
      </w:r>
      <w:r w:rsidRPr="00813C78">
        <w:rPr>
          <w:lang w:val="en-US"/>
        </w:rPr>
        <w:t>xlsx</w:t>
      </w:r>
      <w:r>
        <w:t xml:space="preserve"> – файл, содержащий данные анкетирования 4547 родителей учащихся 4 классов;</w:t>
      </w:r>
    </w:p>
    <w:p w:rsidR="000F187C" w:rsidRDefault="000F187C" w:rsidP="000F187C">
      <w:pPr>
        <w:spacing w:line="360" w:lineRule="auto"/>
        <w:ind w:firstLine="709"/>
        <w:jc w:val="both"/>
      </w:pPr>
      <w:r w:rsidRPr="00EB397E">
        <w:t>–</w:t>
      </w:r>
      <w:r>
        <w:t xml:space="preserve"> a</w:t>
      </w:r>
      <w:r w:rsidRPr="00813C78">
        <w:rPr>
          <w:lang w:val="en-US"/>
        </w:rPr>
        <w:t>t</w:t>
      </w:r>
      <w:r w:rsidRPr="001505CF">
        <w:t>grusr4.</w:t>
      </w:r>
      <w:r w:rsidRPr="00813C78">
        <w:rPr>
          <w:lang w:val="en-US"/>
        </w:rPr>
        <w:t>xlsx</w:t>
      </w:r>
      <w:r>
        <w:t xml:space="preserve"> – файл, содержащий данные анкетирования 213 учителей начальной школы;</w:t>
      </w:r>
    </w:p>
    <w:p w:rsidR="000F187C" w:rsidRDefault="000F187C" w:rsidP="000F187C">
      <w:pPr>
        <w:spacing w:line="360" w:lineRule="auto"/>
        <w:ind w:firstLine="709"/>
        <w:jc w:val="both"/>
      </w:pPr>
      <w:r w:rsidRPr="00EB397E">
        <w:t>–</w:t>
      </w:r>
      <w:r>
        <w:t xml:space="preserve"> </w:t>
      </w:r>
      <w:r w:rsidRPr="001505CF">
        <w:t>a</w:t>
      </w:r>
      <w:r w:rsidRPr="00813C78">
        <w:rPr>
          <w:lang w:val="en-US"/>
        </w:rPr>
        <w:t>c</w:t>
      </w:r>
      <w:r w:rsidRPr="001505CF">
        <w:t>grusr4.</w:t>
      </w:r>
      <w:r w:rsidRPr="00813C78">
        <w:rPr>
          <w:lang w:val="en-US"/>
        </w:rPr>
        <w:t>xlsx</w:t>
      </w:r>
      <w:r>
        <w:t xml:space="preserve"> – файл, содержащий данные анкетирования 206 представителей администрации образовательных организаций.</w:t>
      </w:r>
    </w:p>
    <w:p w:rsidR="000F187C" w:rsidRPr="00300EE1" w:rsidRDefault="000F187C" w:rsidP="000F187C">
      <w:pPr>
        <w:spacing w:line="360" w:lineRule="auto"/>
        <w:ind w:left="1080"/>
        <w:jc w:val="both"/>
      </w:pPr>
    </w:p>
    <w:p w:rsidR="000F187C" w:rsidRPr="000F187C" w:rsidRDefault="000F187C" w:rsidP="000F187C">
      <w:pPr>
        <w:pStyle w:val="aa"/>
        <w:spacing w:line="360" w:lineRule="auto"/>
        <w:rPr>
          <w:b/>
          <w:sz w:val="24"/>
          <w:lang w:val="ru-RU"/>
        </w:rPr>
      </w:pPr>
      <w:r w:rsidRPr="000F187C">
        <w:rPr>
          <w:b/>
          <w:sz w:val="24"/>
          <w:lang w:val="ru-RU"/>
        </w:rPr>
        <w:t>4. Первичный анализ результатов основного исследования</w:t>
      </w:r>
    </w:p>
    <w:p w:rsidR="000F187C" w:rsidRPr="00300EE1" w:rsidRDefault="000F187C" w:rsidP="000F187C">
      <w:pPr>
        <w:spacing w:line="360" w:lineRule="auto"/>
        <w:ind w:firstLine="708"/>
        <w:jc w:val="both"/>
      </w:pPr>
      <w:r w:rsidRPr="00300EE1">
        <w:t>Работа выполнялась с использованием следующих методов:</w:t>
      </w:r>
    </w:p>
    <w:p w:rsidR="000F187C" w:rsidRPr="00300EE1" w:rsidRDefault="000F187C" w:rsidP="000F187C">
      <w:pPr>
        <w:spacing w:line="360" w:lineRule="auto"/>
        <w:ind w:firstLine="708"/>
        <w:jc w:val="both"/>
      </w:pPr>
      <w:r w:rsidRPr="00300EE1">
        <w:t>– Подготовка программного обеспечения в соответствии с национальной версией инструментария исследования.</w:t>
      </w:r>
    </w:p>
    <w:p w:rsidR="000F187C" w:rsidRPr="00300EE1" w:rsidRDefault="000F187C" w:rsidP="000F187C">
      <w:pPr>
        <w:spacing w:line="360" w:lineRule="auto"/>
        <w:ind w:firstLine="708"/>
        <w:jc w:val="both"/>
      </w:pPr>
      <w:r w:rsidRPr="00300EE1">
        <w:t>– Адаптация международной структуры базы данных.</w:t>
      </w:r>
    </w:p>
    <w:p w:rsidR="000F187C" w:rsidRPr="00300EE1" w:rsidRDefault="000F187C" w:rsidP="000F187C">
      <w:pPr>
        <w:spacing w:line="360" w:lineRule="auto"/>
        <w:ind w:firstLine="708"/>
        <w:jc w:val="both"/>
      </w:pPr>
      <w:r w:rsidRPr="00300EE1">
        <w:t>– Объединение данных результатов тестирования и анкетирования учащихся, родителей, учителей и администрации образовательных организаций.</w:t>
      </w:r>
    </w:p>
    <w:p w:rsidR="000F187C" w:rsidRPr="00300EE1" w:rsidRDefault="000F187C" w:rsidP="000F187C">
      <w:pPr>
        <w:spacing w:line="360" w:lineRule="auto"/>
        <w:ind w:firstLine="708"/>
        <w:jc w:val="both"/>
      </w:pPr>
      <w:r w:rsidRPr="00300EE1">
        <w:t>– Проверка и чистка данных.</w:t>
      </w:r>
    </w:p>
    <w:p w:rsidR="000F187C" w:rsidRPr="00300EE1" w:rsidRDefault="000F187C" w:rsidP="000F187C">
      <w:pPr>
        <w:spacing w:line="360" w:lineRule="auto"/>
        <w:ind w:firstLine="708"/>
        <w:jc w:val="both"/>
      </w:pPr>
      <w:r w:rsidRPr="00300EE1">
        <w:t>– Документальное описание процедуры проверки и чистки данных.</w:t>
      </w:r>
    </w:p>
    <w:p w:rsidR="000F187C" w:rsidRPr="000F187C" w:rsidRDefault="000F187C" w:rsidP="000F187C">
      <w:pPr>
        <w:pStyle w:val="aa"/>
        <w:spacing w:line="360" w:lineRule="auto"/>
        <w:rPr>
          <w:sz w:val="24"/>
          <w:lang w:val="ru-RU"/>
        </w:rPr>
      </w:pPr>
    </w:p>
    <w:p w:rsidR="000F187C" w:rsidRPr="00300EE1" w:rsidRDefault="000F187C" w:rsidP="000F187C">
      <w:pPr>
        <w:spacing w:line="360" w:lineRule="auto"/>
        <w:ind w:firstLine="720"/>
        <w:jc w:val="both"/>
      </w:pPr>
      <w:r w:rsidRPr="00300EE1">
        <w:t xml:space="preserve">Объединение данных результатов тестирования и анкетирования осуществлялось после окончания ввода данных с использованием встроенных средств программного обеспечения </w:t>
      </w:r>
      <w:r w:rsidRPr="00300EE1">
        <w:rPr>
          <w:lang w:val="en-US"/>
        </w:rPr>
        <w:t>DME</w:t>
      </w:r>
      <w:r w:rsidRPr="00300EE1">
        <w:t xml:space="preserve">. </w:t>
      </w:r>
    </w:p>
    <w:p w:rsidR="000F187C" w:rsidRPr="00300EE1" w:rsidRDefault="000F187C" w:rsidP="000F187C">
      <w:pPr>
        <w:spacing w:line="360" w:lineRule="auto"/>
        <w:ind w:firstLine="720"/>
        <w:jc w:val="both"/>
      </w:pPr>
      <w:r w:rsidRPr="00300EE1">
        <w:t>После объединения данных результатов тестирования и анкетирования была проведена проверка и чистка баз данных. Она включала подготовку программного обеспечения в соответствии с национальной версией инструментария исследования, адаптацию международной структуры базы данных, а также проверку:</w:t>
      </w:r>
    </w:p>
    <w:p w:rsidR="000F187C" w:rsidRPr="00300EE1" w:rsidRDefault="000F187C" w:rsidP="000F187C">
      <w:pPr>
        <w:spacing w:line="360" w:lineRule="auto"/>
        <w:ind w:left="720"/>
        <w:jc w:val="both"/>
      </w:pPr>
      <w:r w:rsidRPr="00300EE1">
        <w:t>– структуры файлов;</w:t>
      </w:r>
    </w:p>
    <w:p w:rsidR="000F187C" w:rsidRPr="00300EE1" w:rsidRDefault="000F187C" w:rsidP="000F187C">
      <w:pPr>
        <w:spacing w:line="360" w:lineRule="auto"/>
        <w:ind w:left="720"/>
        <w:jc w:val="both"/>
      </w:pPr>
      <w:r w:rsidRPr="00300EE1">
        <w:t>– допустимых значений вводимых переменных;</w:t>
      </w:r>
    </w:p>
    <w:p w:rsidR="000F187C" w:rsidRPr="00300EE1" w:rsidRDefault="000F187C" w:rsidP="000F187C">
      <w:pPr>
        <w:spacing w:line="360" w:lineRule="auto"/>
        <w:ind w:left="720"/>
        <w:jc w:val="both"/>
      </w:pPr>
      <w:r w:rsidRPr="00300EE1">
        <w:t>– наличия дубликатных записей;</w:t>
      </w:r>
    </w:p>
    <w:p w:rsidR="000F187C" w:rsidRPr="00300EE1" w:rsidRDefault="000F187C" w:rsidP="000F187C">
      <w:pPr>
        <w:spacing w:line="360" w:lineRule="auto"/>
        <w:ind w:left="720"/>
        <w:jc w:val="both"/>
      </w:pPr>
      <w:r w:rsidRPr="00300EE1">
        <w:t>– полноты введенных данных по числу участвовавших учащихся;</w:t>
      </w:r>
    </w:p>
    <w:p w:rsidR="000F187C" w:rsidRPr="00300EE1" w:rsidRDefault="000F187C" w:rsidP="000F187C">
      <w:pPr>
        <w:spacing w:line="360" w:lineRule="auto"/>
        <w:ind w:left="720"/>
        <w:jc w:val="both"/>
      </w:pPr>
      <w:r w:rsidRPr="00300EE1">
        <w:t>– системы идентификации;</w:t>
      </w:r>
    </w:p>
    <w:p w:rsidR="000F187C" w:rsidRPr="00300EE1" w:rsidRDefault="000F187C" w:rsidP="000F187C">
      <w:pPr>
        <w:spacing w:line="360" w:lineRule="auto"/>
        <w:ind w:left="720"/>
        <w:jc w:val="both"/>
      </w:pPr>
      <w:r w:rsidRPr="00300EE1">
        <w:t>– системы связи различных элементов базы данных.</w:t>
      </w:r>
    </w:p>
    <w:p w:rsidR="000F187C" w:rsidRPr="00300EE1" w:rsidRDefault="000F187C" w:rsidP="000F187C">
      <w:pPr>
        <w:spacing w:line="360" w:lineRule="auto"/>
        <w:ind w:firstLine="720"/>
        <w:jc w:val="both"/>
      </w:pPr>
      <w:r w:rsidRPr="00300EE1">
        <w:t>После каждой проверки формировался отчет о состоянии базы данных, исправлялись все выявленные ошибки и осуществлялся повторный контроль базы данных. Только после того как программа указывала на отсутствие ошибок в базе, составлялась сопроводительная документация и данные отправлялись в международный координационный центр</w:t>
      </w:r>
      <w:r w:rsidRPr="00300EE1">
        <w:rPr>
          <w:bCs/>
        </w:rPr>
        <w:t xml:space="preserve"> по обработке данных </w:t>
      </w:r>
      <w:r w:rsidRPr="00300EE1">
        <w:rPr>
          <w:bCs/>
          <w:lang w:val="en-US"/>
        </w:rPr>
        <w:t>IEA</w:t>
      </w:r>
      <w:r w:rsidRPr="00300EE1">
        <w:rPr>
          <w:bCs/>
        </w:rPr>
        <w:t xml:space="preserve"> </w:t>
      </w:r>
      <w:r w:rsidRPr="00300EE1">
        <w:rPr>
          <w:bCs/>
          <w:lang w:val="en-US"/>
        </w:rPr>
        <w:t>DPC</w:t>
      </w:r>
      <w:r w:rsidRPr="00300EE1">
        <w:rPr>
          <w:bCs/>
        </w:rPr>
        <w:t xml:space="preserve"> (г. Гамбург, Германия)</w:t>
      </w:r>
      <w:r w:rsidRPr="00300EE1">
        <w:t>.</w:t>
      </w:r>
    </w:p>
    <w:p w:rsidR="000F187C" w:rsidRPr="00300EE1" w:rsidRDefault="000F187C" w:rsidP="000F187C">
      <w:pPr>
        <w:spacing w:line="360" w:lineRule="auto"/>
        <w:ind w:firstLine="720"/>
        <w:jc w:val="both"/>
        <w:rPr>
          <w:bCs/>
        </w:rPr>
      </w:pPr>
      <w:r w:rsidRPr="00300EE1">
        <w:rPr>
          <w:bCs/>
        </w:rPr>
        <w:t>Поскольку в международных сравнительных исследованиях качества образования участвует большое число стран, необходимым этапом в обеспечении возможности совместной обработки и анализа их данных является проверка и согласование баз данных, полученных на национальном уровне в каждой стране.</w:t>
      </w:r>
    </w:p>
    <w:p w:rsidR="000F187C" w:rsidRPr="00300EE1" w:rsidRDefault="000F187C" w:rsidP="000F187C">
      <w:pPr>
        <w:spacing w:line="360" w:lineRule="auto"/>
        <w:ind w:firstLine="720"/>
        <w:jc w:val="both"/>
        <w:rPr>
          <w:bCs/>
        </w:rPr>
      </w:pPr>
      <w:r w:rsidRPr="00300EE1">
        <w:rPr>
          <w:bCs/>
        </w:rPr>
        <w:t xml:space="preserve">После отправки баз данных национальным центром были получены подтверждения получения всей сопроводительной документации (тетрадей, анкет, форм национальной адаптации (см. первую часть подтверждающего письма, рисунок 4)) и баз данных (баз данных учащихся WinW3S, баз данных тестирования и анкетирования DME), а также списков учащихся и списков учителей (см. вторую часть подтверждающего письма). Часть материалов, приведенных во второй части подтверждающего письма, не имела непосредственного отношения к базам данных, а относилась к мониторингу работы экспертов по проверке заданий со свободными ответами (CCSRS, </w:t>
      </w:r>
      <w:r w:rsidRPr="00300EE1">
        <w:rPr>
          <w:bCs/>
          <w:lang w:val="en-US"/>
        </w:rPr>
        <w:t>TSRS</w:t>
      </w:r>
      <w:r w:rsidRPr="00300EE1">
        <w:rPr>
          <w:bCs/>
        </w:rPr>
        <w:t>).</w:t>
      </w:r>
    </w:p>
    <w:p w:rsidR="000F187C" w:rsidRPr="00300EE1" w:rsidRDefault="000F187C" w:rsidP="000F187C">
      <w:pPr>
        <w:spacing w:line="360" w:lineRule="auto"/>
        <w:jc w:val="center"/>
        <w:rPr>
          <w:bCs/>
        </w:rPr>
      </w:pPr>
      <w:r w:rsidRPr="00300EE1">
        <w:rPr>
          <w:bCs/>
          <w:noProof/>
        </w:rPr>
        <w:drawing>
          <wp:inline distT="0" distB="0" distL="0" distR="0" wp14:anchorId="09F9F80A" wp14:editId="55AD5F90">
            <wp:extent cx="3030279" cy="2796363"/>
            <wp:effectExtent l="19050" t="0" r="0" b="0"/>
            <wp:docPr id="1839318" name="Рисунок 183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srcRect l="24028" t="18827" r="26425"/>
                    <a:stretch>
                      <a:fillRect/>
                    </a:stretch>
                  </pic:blipFill>
                  <pic:spPr bwMode="auto">
                    <a:xfrm>
                      <a:off x="0" y="0"/>
                      <a:ext cx="3030279" cy="2796363"/>
                    </a:xfrm>
                    <a:prstGeom prst="rect">
                      <a:avLst/>
                    </a:prstGeom>
                    <a:noFill/>
                    <a:ln w="9525">
                      <a:noFill/>
                      <a:miter lim="800000"/>
                      <a:headEnd/>
                      <a:tailEnd/>
                    </a:ln>
                  </pic:spPr>
                </pic:pic>
              </a:graphicData>
            </a:graphic>
          </wp:inline>
        </w:drawing>
      </w:r>
    </w:p>
    <w:p w:rsidR="000F187C" w:rsidRPr="00300EE1" w:rsidRDefault="000F187C" w:rsidP="000F187C">
      <w:pPr>
        <w:spacing w:line="360" w:lineRule="auto"/>
        <w:jc w:val="center"/>
        <w:rPr>
          <w:bCs/>
        </w:rPr>
      </w:pPr>
      <w:r w:rsidRPr="00300EE1">
        <w:rPr>
          <w:bCs/>
          <w:noProof/>
        </w:rPr>
        <w:drawing>
          <wp:inline distT="0" distB="0" distL="0" distR="0" wp14:anchorId="3A531E03" wp14:editId="21B31AA7">
            <wp:extent cx="3040586" cy="2513419"/>
            <wp:effectExtent l="19050" t="0" r="7414"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srcRect l="23657" t="20679" r="26599" b="6361"/>
                    <a:stretch>
                      <a:fillRect/>
                    </a:stretch>
                  </pic:blipFill>
                  <pic:spPr bwMode="auto">
                    <a:xfrm>
                      <a:off x="0" y="0"/>
                      <a:ext cx="3040586" cy="2513419"/>
                    </a:xfrm>
                    <a:prstGeom prst="rect">
                      <a:avLst/>
                    </a:prstGeom>
                    <a:noFill/>
                    <a:ln w="9525">
                      <a:noFill/>
                      <a:miter lim="800000"/>
                      <a:headEnd/>
                      <a:tailEnd/>
                    </a:ln>
                  </pic:spPr>
                </pic:pic>
              </a:graphicData>
            </a:graphic>
          </wp:inline>
        </w:drawing>
      </w:r>
    </w:p>
    <w:p w:rsidR="000F187C" w:rsidRPr="00300EE1" w:rsidRDefault="000F187C" w:rsidP="000F187C">
      <w:pPr>
        <w:spacing w:line="360" w:lineRule="auto"/>
        <w:jc w:val="both"/>
        <w:rPr>
          <w:bCs/>
        </w:rPr>
      </w:pPr>
      <w:r w:rsidRPr="00300EE1">
        <w:rPr>
          <w:bCs/>
        </w:rPr>
        <w:t xml:space="preserve">Рис. 4. Подтверждение получения центром по обработке данных IEA DPC российской базы данных исследования </w:t>
      </w:r>
      <w:r w:rsidRPr="00300EE1">
        <w:rPr>
          <w:bCs/>
          <w:lang w:val="en-US"/>
        </w:rPr>
        <w:t>PIRLS</w:t>
      </w:r>
      <w:r w:rsidRPr="00300EE1">
        <w:rPr>
          <w:bCs/>
        </w:rPr>
        <w:t>.</w:t>
      </w:r>
    </w:p>
    <w:p w:rsidR="000F187C" w:rsidRPr="00300EE1" w:rsidRDefault="000F187C" w:rsidP="000F187C">
      <w:pPr>
        <w:spacing w:line="360" w:lineRule="auto"/>
        <w:jc w:val="center"/>
        <w:rPr>
          <w:bCs/>
        </w:rPr>
      </w:pPr>
    </w:p>
    <w:p w:rsidR="000F187C" w:rsidRPr="00300EE1" w:rsidRDefault="000F187C" w:rsidP="000F187C">
      <w:pPr>
        <w:snapToGrid w:val="0"/>
        <w:spacing w:line="360" w:lineRule="auto"/>
        <w:ind w:firstLine="708"/>
        <w:jc w:val="both"/>
        <w:rPr>
          <w:bCs/>
        </w:rPr>
      </w:pPr>
      <w:r w:rsidRPr="00300EE1">
        <w:t>После этого было обеспечено согласование базы первичных данных российских результатов тестирования учащихся 4 классов в исследовании PIRLS-2016 с международным координационным центром.</w:t>
      </w:r>
    </w:p>
    <w:p w:rsidR="000F187C" w:rsidRPr="00300EE1" w:rsidRDefault="000F187C" w:rsidP="000F187C">
      <w:pPr>
        <w:spacing w:line="360" w:lineRule="auto"/>
        <w:ind w:firstLine="720"/>
        <w:jc w:val="both"/>
        <w:rPr>
          <w:bCs/>
        </w:rPr>
      </w:pPr>
      <w:r w:rsidRPr="00300EE1">
        <w:rPr>
          <w:bCs/>
        </w:rPr>
        <w:t>В центре по обработке данных дополнительно к проверкам на национальном уровне были проведены проверки по следующим основным направлениям:</w:t>
      </w:r>
    </w:p>
    <w:p w:rsidR="000F187C" w:rsidRPr="00300EE1" w:rsidRDefault="000F187C" w:rsidP="000F187C">
      <w:pPr>
        <w:spacing w:line="360" w:lineRule="auto"/>
        <w:ind w:firstLine="720"/>
        <w:jc w:val="both"/>
        <w:rPr>
          <w:bCs/>
        </w:rPr>
      </w:pPr>
      <w:r w:rsidRPr="00300EE1">
        <w:rPr>
          <w:bCs/>
        </w:rPr>
        <w:t>1. Проверка выборки образовательных организаций и учащихся:</w:t>
      </w:r>
    </w:p>
    <w:p w:rsidR="000F187C" w:rsidRPr="00300EE1" w:rsidRDefault="000F187C" w:rsidP="00280EC3">
      <w:pPr>
        <w:numPr>
          <w:ilvl w:val="0"/>
          <w:numId w:val="85"/>
        </w:numPr>
        <w:tabs>
          <w:tab w:val="left" w:pos="1134"/>
        </w:tabs>
        <w:spacing w:line="360" w:lineRule="auto"/>
        <w:ind w:left="0" w:firstLine="709"/>
        <w:jc w:val="both"/>
        <w:rPr>
          <w:bCs/>
        </w:rPr>
      </w:pPr>
      <w:r w:rsidRPr="00300EE1">
        <w:rPr>
          <w:bCs/>
        </w:rPr>
        <w:t>соответствие данных об отобранных образовательных организациях и учащихся данным, полученным в реальном тестировании (выявление исключений из участия в тестировании, причин исключений, имеющихся замен и обоснование замен);</w:t>
      </w:r>
    </w:p>
    <w:p w:rsidR="000F187C" w:rsidRPr="00300EE1" w:rsidRDefault="000F187C" w:rsidP="00280EC3">
      <w:pPr>
        <w:numPr>
          <w:ilvl w:val="0"/>
          <w:numId w:val="85"/>
        </w:numPr>
        <w:tabs>
          <w:tab w:val="left" w:pos="1134"/>
        </w:tabs>
        <w:spacing w:line="360" w:lineRule="auto"/>
        <w:ind w:left="0" w:firstLine="709"/>
        <w:jc w:val="both"/>
        <w:rPr>
          <w:bCs/>
        </w:rPr>
      </w:pPr>
      <w:r w:rsidRPr="00300EE1">
        <w:rPr>
          <w:bCs/>
        </w:rPr>
        <w:t>определение коэффициента участия образовательных организаций и учащихся;</w:t>
      </w:r>
    </w:p>
    <w:p w:rsidR="000F187C" w:rsidRPr="00300EE1" w:rsidRDefault="000F187C" w:rsidP="00280EC3">
      <w:pPr>
        <w:numPr>
          <w:ilvl w:val="0"/>
          <w:numId w:val="85"/>
        </w:numPr>
        <w:tabs>
          <w:tab w:val="left" w:pos="1134"/>
        </w:tabs>
        <w:spacing w:line="360" w:lineRule="auto"/>
        <w:ind w:left="0" w:firstLine="709"/>
        <w:jc w:val="both"/>
        <w:rPr>
          <w:bCs/>
        </w:rPr>
      </w:pPr>
      <w:r w:rsidRPr="00300EE1">
        <w:rPr>
          <w:bCs/>
        </w:rPr>
        <w:t>уточнение возраста учащихся, участвовавших в тестировании.</w:t>
      </w:r>
    </w:p>
    <w:p w:rsidR="000F187C" w:rsidRPr="00300EE1" w:rsidRDefault="000F187C" w:rsidP="000F187C">
      <w:pPr>
        <w:spacing w:line="360" w:lineRule="auto"/>
        <w:ind w:firstLine="720"/>
        <w:jc w:val="both"/>
        <w:rPr>
          <w:bCs/>
        </w:rPr>
      </w:pPr>
      <w:r w:rsidRPr="00300EE1">
        <w:rPr>
          <w:bCs/>
        </w:rPr>
        <w:t>2. Проверка структуры файлов на соответствие их международной структуре (необходимый этап перед объединением данных всех стран).</w:t>
      </w:r>
    </w:p>
    <w:p w:rsidR="000F187C" w:rsidRPr="00300EE1" w:rsidRDefault="000F187C" w:rsidP="000F187C">
      <w:pPr>
        <w:spacing w:line="360" w:lineRule="auto"/>
        <w:ind w:firstLine="720"/>
        <w:jc w:val="both"/>
        <w:rPr>
          <w:bCs/>
        </w:rPr>
      </w:pPr>
      <w:r w:rsidRPr="00300EE1">
        <w:rPr>
          <w:bCs/>
        </w:rPr>
        <w:t>3. Проверка системы идентификации (необходимый этап перед объединением данных всех стран).</w:t>
      </w:r>
    </w:p>
    <w:p w:rsidR="000F187C" w:rsidRPr="00300EE1" w:rsidRDefault="000F187C" w:rsidP="000F187C">
      <w:pPr>
        <w:spacing w:line="360" w:lineRule="auto"/>
        <w:ind w:firstLine="720"/>
        <w:jc w:val="both"/>
        <w:rPr>
          <w:bCs/>
        </w:rPr>
      </w:pPr>
      <w:r w:rsidRPr="00300EE1">
        <w:rPr>
          <w:bCs/>
        </w:rPr>
        <w:t>4. Проверка системы связи различных элементов базы данных (необходимый этап перед объединением данных всех стран).</w:t>
      </w:r>
    </w:p>
    <w:p w:rsidR="000F187C" w:rsidRPr="00300EE1" w:rsidRDefault="000F187C" w:rsidP="000F187C">
      <w:pPr>
        <w:spacing w:line="360" w:lineRule="auto"/>
        <w:ind w:firstLine="720"/>
        <w:jc w:val="both"/>
        <w:rPr>
          <w:bCs/>
        </w:rPr>
      </w:pPr>
      <w:r w:rsidRPr="00300EE1">
        <w:rPr>
          <w:bCs/>
        </w:rPr>
        <w:t>5. Проверка допустимых значений вводимых переменных (необходимый этап перед анализом и сравнением данных всех стран).</w:t>
      </w:r>
    </w:p>
    <w:p w:rsidR="000F187C" w:rsidRPr="00300EE1" w:rsidRDefault="000F187C" w:rsidP="000F187C">
      <w:pPr>
        <w:spacing w:line="360" w:lineRule="auto"/>
        <w:ind w:firstLine="720"/>
        <w:jc w:val="both"/>
        <w:rPr>
          <w:bCs/>
        </w:rPr>
      </w:pPr>
      <w:r w:rsidRPr="00300EE1">
        <w:rPr>
          <w:bCs/>
        </w:rPr>
        <w:t xml:space="preserve">После каждой проверки формировался отчет о состоянии базы данных, который направлялся в национальный центр. В национальном центре после получения запроса из международного координационного центра запрашиваемые данные перепроверялись. Перепроверка заключалась в уточнении данных, полученных из образовательных организаций, и данных, введенных операторами в базу данных. Выявлялся характер возникшей проблемы, количество ошибок и решался вопрос об исправлении или исключении данных. </w:t>
      </w:r>
    </w:p>
    <w:p w:rsidR="000F187C" w:rsidRPr="00300EE1" w:rsidRDefault="000F187C" w:rsidP="000F187C">
      <w:pPr>
        <w:pStyle w:val="27"/>
        <w:tabs>
          <w:tab w:val="clear" w:pos="4536"/>
        </w:tabs>
        <w:spacing w:line="360" w:lineRule="auto"/>
        <w:rPr>
          <w:szCs w:val="24"/>
        </w:rPr>
      </w:pPr>
      <w:r w:rsidRPr="00300EE1">
        <w:rPr>
          <w:b/>
          <w:bCs/>
          <w:szCs w:val="24"/>
        </w:rPr>
        <w:tab/>
      </w:r>
      <w:r w:rsidRPr="00300EE1">
        <w:rPr>
          <w:szCs w:val="24"/>
        </w:rPr>
        <w:t xml:space="preserve">В процессе согласования данных составлялся специальный отчет обо всех проблемах (даже незначительных), которые имелись в каждой стране на всех этапах исследования (отклонения в переводе, изменение инструментария или добавление национальной части, отклонения от международной модели формирования выборки учащихся, отклонения от международной модели проверки результатов выполнения заданий с открытыми ответами и др.). </w:t>
      </w:r>
    </w:p>
    <w:p w:rsidR="000F187C" w:rsidRPr="00300EE1" w:rsidRDefault="000F187C" w:rsidP="000F187C">
      <w:pPr>
        <w:pStyle w:val="27"/>
        <w:tabs>
          <w:tab w:val="clear" w:pos="4536"/>
        </w:tabs>
        <w:spacing w:line="360" w:lineRule="auto"/>
        <w:rPr>
          <w:szCs w:val="24"/>
        </w:rPr>
      </w:pPr>
      <w:r w:rsidRPr="00300EE1">
        <w:rPr>
          <w:szCs w:val="24"/>
        </w:rPr>
        <w:tab/>
        <w:t>Примеры запросов из международного координационного центра и ответов национального центра приведены на рисунках 5 и 6.</w:t>
      </w:r>
    </w:p>
    <w:p w:rsidR="000F187C" w:rsidRPr="00300EE1" w:rsidRDefault="000F187C" w:rsidP="000F187C">
      <w:pPr>
        <w:pStyle w:val="27"/>
        <w:spacing w:line="360" w:lineRule="auto"/>
        <w:rPr>
          <w:szCs w:val="24"/>
        </w:rPr>
      </w:pPr>
      <w:r w:rsidRPr="00300EE1">
        <w:rPr>
          <w:noProof/>
          <w:szCs w:val="24"/>
          <w:lang w:val="ru-RU" w:eastAsia="ru-RU"/>
        </w:rPr>
        <w:drawing>
          <wp:inline distT="0" distB="0" distL="0" distR="0" wp14:anchorId="3D7DA62A" wp14:editId="185C5D85">
            <wp:extent cx="5658736" cy="3231961"/>
            <wp:effectExtent l="19050" t="0" r="0" b="0"/>
            <wp:docPr id="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print"/>
                    <a:srcRect t="20679" r="26947" b="5247"/>
                    <a:stretch>
                      <a:fillRect/>
                    </a:stretch>
                  </pic:blipFill>
                  <pic:spPr bwMode="auto">
                    <a:xfrm>
                      <a:off x="0" y="0"/>
                      <a:ext cx="5658736" cy="3231961"/>
                    </a:xfrm>
                    <a:prstGeom prst="rect">
                      <a:avLst/>
                    </a:prstGeom>
                    <a:noFill/>
                    <a:ln w="9525">
                      <a:noFill/>
                      <a:miter lim="800000"/>
                      <a:headEnd/>
                      <a:tailEnd/>
                    </a:ln>
                  </pic:spPr>
                </pic:pic>
              </a:graphicData>
            </a:graphic>
          </wp:inline>
        </w:drawing>
      </w:r>
    </w:p>
    <w:p w:rsidR="000F187C" w:rsidRPr="00300EE1" w:rsidRDefault="000F187C" w:rsidP="000F187C">
      <w:pPr>
        <w:pStyle w:val="27"/>
        <w:spacing w:line="360" w:lineRule="auto"/>
        <w:rPr>
          <w:szCs w:val="24"/>
        </w:rPr>
      </w:pPr>
      <w:r w:rsidRPr="00300EE1">
        <w:rPr>
          <w:szCs w:val="24"/>
        </w:rPr>
        <w:t>Рис. 5. Пример запроса из международного координационного центра и ответов национального центра относительно данных о числе учащихся в классе.</w:t>
      </w:r>
    </w:p>
    <w:p w:rsidR="000F187C" w:rsidRPr="00300EE1" w:rsidRDefault="000F187C" w:rsidP="000F187C">
      <w:pPr>
        <w:pStyle w:val="27"/>
        <w:spacing w:line="360" w:lineRule="auto"/>
        <w:rPr>
          <w:szCs w:val="24"/>
        </w:rPr>
      </w:pPr>
    </w:p>
    <w:p w:rsidR="000F187C" w:rsidRPr="00300EE1" w:rsidRDefault="000F187C" w:rsidP="000F187C">
      <w:pPr>
        <w:pStyle w:val="27"/>
        <w:spacing w:line="360" w:lineRule="auto"/>
        <w:rPr>
          <w:szCs w:val="24"/>
        </w:rPr>
      </w:pPr>
      <w:r w:rsidRPr="00300EE1">
        <w:rPr>
          <w:noProof/>
          <w:szCs w:val="24"/>
          <w:lang w:val="ru-RU" w:eastAsia="ru-RU"/>
        </w:rPr>
        <w:drawing>
          <wp:inline distT="0" distB="0" distL="0" distR="0" wp14:anchorId="08CB0AD7" wp14:editId="706B9A17">
            <wp:extent cx="5516703" cy="2500494"/>
            <wp:effectExtent l="19050" t="0" r="7797" b="0"/>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4" cstate="print"/>
                    <a:srcRect t="22531" r="9736" b="4885"/>
                    <a:stretch>
                      <a:fillRect/>
                    </a:stretch>
                  </pic:blipFill>
                  <pic:spPr bwMode="auto">
                    <a:xfrm>
                      <a:off x="0" y="0"/>
                      <a:ext cx="5516703" cy="2500494"/>
                    </a:xfrm>
                    <a:prstGeom prst="rect">
                      <a:avLst/>
                    </a:prstGeom>
                    <a:noFill/>
                    <a:ln w="9525">
                      <a:noFill/>
                      <a:miter lim="800000"/>
                      <a:headEnd/>
                      <a:tailEnd/>
                    </a:ln>
                  </pic:spPr>
                </pic:pic>
              </a:graphicData>
            </a:graphic>
          </wp:inline>
        </w:drawing>
      </w:r>
    </w:p>
    <w:p w:rsidR="000F187C" w:rsidRPr="00300EE1" w:rsidRDefault="000F187C" w:rsidP="000F187C">
      <w:pPr>
        <w:pStyle w:val="27"/>
        <w:spacing w:line="360" w:lineRule="auto"/>
        <w:rPr>
          <w:szCs w:val="24"/>
        </w:rPr>
      </w:pPr>
      <w:r w:rsidRPr="00300EE1">
        <w:rPr>
          <w:szCs w:val="24"/>
        </w:rPr>
        <w:t>Рис. 6. Пример запроса из международного координационного центра и ответов национального центра относительно данных о расположении образовательных организаций.</w:t>
      </w:r>
    </w:p>
    <w:p w:rsidR="000F187C" w:rsidRPr="00300EE1" w:rsidRDefault="000F187C" w:rsidP="000F187C">
      <w:pPr>
        <w:spacing w:line="360" w:lineRule="auto"/>
        <w:ind w:firstLine="720"/>
        <w:jc w:val="both"/>
        <w:rPr>
          <w:bCs/>
        </w:rPr>
      </w:pPr>
    </w:p>
    <w:p w:rsidR="000F187C" w:rsidRPr="00300EE1" w:rsidRDefault="000F187C" w:rsidP="000F187C">
      <w:pPr>
        <w:pStyle w:val="27"/>
        <w:tabs>
          <w:tab w:val="clear" w:pos="4536"/>
        </w:tabs>
        <w:spacing w:line="360" w:lineRule="auto"/>
        <w:ind w:firstLine="709"/>
        <w:rPr>
          <w:szCs w:val="24"/>
        </w:rPr>
      </w:pPr>
      <w:r w:rsidRPr="00300EE1">
        <w:rPr>
          <w:szCs w:val="24"/>
        </w:rPr>
        <w:t xml:space="preserve">После окончательного согласования баз данных с международным координационным центром в адрес национального центра поступило письмо из IEA DPC о том, что российские базы данных исследования </w:t>
      </w:r>
      <w:r w:rsidRPr="00300EE1">
        <w:rPr>
          <w:szCs w:val="24"/>
          <w:lang w:val="en-US"/>
        </w:rPr>
        <w:t>PIRLS</w:t>
      </w:r>
      <w:r w:rsidRPr="00300EE1">
        <w:rPr>
          <w:szCs w:val="24"/>
        </w:rPr>
        <w:t xml:space="preserve"> получены, проверены и согласованы. Письмо подписано Оливером Нойшмидтом (Oliver </w:t>
      </w:r>
      <w:r w:rsidRPr="00300EE1">
        <w:rPr>
          <w:szCs w:val="24"/>
          <w:lang w:val="en-US"/>
        </w:rPr>
        <w:t>Neushmidt</w:t>
      </w:r>
      <w:r w:rsidRPr="00300EE1">
        <w:rPr>
          <w:szCs w:val="24"/>
        </w:rPr>
        <w:t xml:space="preserve">), руководителем отдела международных исследований </w:t>
      </w:r>
      <w:r w:rsidRPr="00300EE1">
        <w:rPr>
          <w:szCs w:val="24"/>
          <w:lang w:val="en-US"/>
        </w:rPr>
        <w:t>IEA</w:t>
      </w:r>
      <w:r w:rsidRPr="00300EE1">
        <w:rPr>
          <w:szCs w:val="24"/>
        </w:rPr>
        <w:t xml:space="preserve"> </w:t>
      </w:r>
      <w:r w:rsidRPr="00300EE1">
        <w:rPr>
          <w:szCs w:val="24"/>
          <w:lang w:val="en-US"/>
        </w:rPr>
        <w:t>DPC</w:t>
      </w:r>
      <w:r w:rsidRPr="00300EE1">
        <w:rPr>
          <w:szCs w:val="24"/>
        </w:rPr>
        <w:t>. Текст данного письма приведен на рисунке 7.</w:t>
      </w:r>
    </w:p>
    <w:p w:rsidR="000F187C" w:rsidRPr="00300EE1" w:rsidRDefault="000F187C" w:rsidP="000F187C">
      <w:pPr>
        <w:pStyle w:val="27"/>
        <w:spacing w:line="360" w:lineRule="auto"/>
        <w:jc w:val="center"/>
        <w:rPr>
          <w:szCs w:val="24"/>
        </w:rPr>
      </w:pPr>
    </w:p>
    <w:p w:rsidR="000F187C" w:rsidRPr="00300EE1" w:rsidRDefault="000F187C" w:rsidP="000F187C">
      <w:pPr>
        <w:pStyle w:val="27"/>
        <w:spacing w:line="360" w:lineRule="auto"/>
        <w:jc w:val="center"/>
        <w:rPr>
          <w:szCs w:val="24"/>
          <w:lang w:val="en-US"/>
        </w:rPr>
      </w:pPr>
      <w:r w:rsidRPr="00300EE1">
        <w:rPr>
          <w:noProof/>
          <w:szCs w:val="24"/>
          <w:lang w:val="ru-RU" w:eastAsia="ru-RU"/>
        </w:rPr>
        <w:drawing>
          <wp:inline distT="0" distB="0" distL="0" distR="0" wp14:anchorId="1682D70E" wp14:editId="3480FE44">
            <wp:extent cx="4008474" cy="2902688"/>
            <wp:effectExtent l="19050" t="0" r="0" b="0"/>
            <wp:docPr id="1839319" name="Рисунок 183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cstate="print"/>
                    <a:srcRect l="15857" t="15741" r="18602"/>
                    <a:stretch>
                      <a:fillRect/>
                    </a:stretch>
                  </pic:blipFill>
                  <pic:spPr bwMode="auto">
                    <a:xfrm>
                      <a:off x="0" y="0"/>
                      <a:ext cx="4008474" cy="2902688"/>
                    </a:xfrm>
                    <a:prstGeom prst="rect">
                      <a:avLst/>
                    </a:prstGeom>
                    <a:noFill/>
                    <a:ln w="9525">
                      <a:noFill/>
                      <a:miter lim="800000"/>
                      <a:headEnd/>
                      <a:tailEnd/>
                    </a:ln>
                  </pic:spPr>
                </pic:pic>
              </a:graphicData>
            </a:graphic>
          </wp:inline>
        </w:drawing>
      </w:r>
    </w:p>
    <w:p w:rsidR="000F187C" w:rsidRPr="00300EE1" w:rsidRDefault="000F187C" w:rsidP="000F187C">
      <w:pPr>
        <w:pStyle w:val="27"/>
        <w:spacing w:line="360" w:lineRule="auto"/>
        <w:jc w:val="center"/>
        <w:rPr>
          <w:szCs w:val="24"/>
          <w:lang w:val="en-US"/>
        </w:rPr>
      </w:pPr>
      <w:r w:rsidRPr="00300EE1">
        <w:rPr>
          <w:noProof/>
          <w:szCs w:val="24"/>
          <w:lang w:val="ru-RU" w:eastAsia="ru-RU"/>
        </w:rPr>
        <w:drawing>
          <wp:inline distT="0" distB="0" distL="0" distR="0" wp14:anchorId="53C701CE" wp14:editId="149D2EDB">
            <wp:extent cx="3997517" cy="2785962"/>
            <wp:effectExtent l="19050" t="0" r="2983" b="0"/>
            <wp:docPr id="1839320" name="Рисунок 1839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cstate="print"/>
                    <a:srcRect l="16030" t="17284" r="18602" b="1845"/>
                    <a:stretch>
                      <a:fillRect/>
                    </a:stretch>
                  </pic:blipFill>
                  <pic:spPr bwMode="auto">
                    <a:xfrm>
                      <a:off x="0" y="0"/>
                      <a:ext cx="3997517" cy="2785962"/>
                    </a:xfrm>
                    <a:prstGeom prst="rect">
                      <a:avLst/>
                    </a:prstGeom>
                    <a:noFill/>
                    <a:ln w="9525">
                      <a:noFill/>
                      <a:miter lim="800000"/>
                      <a:headEnd/>
                      <a:tailEnd/>
                    </a:ln>
                  </pic:spPr>
                </pic:pic>
              </a:graphicData>
            </a:graphic>
          </wp:inline>
        </w:drawing>
      </w:r>
    </w:p>
    <w:p w:rsidR="000F187C" w:rsidRPr="00300EE1" w:rsidRDefault="000F187C" w:rsidP="000F187C">
      <w:pPr>
        <w:spacing w:line="360" w:lineRule="auto"/>
        <w:jc w:val="both"/>
        <w:rPr>
          <w:bCs/>
        </w:rPr>
      </w:pPr>
      <w:r w:rsidRPr="00300EE1">
        <w:t xml:space="preserve">Рис. 7. Письмо IEA DPC, подтверждающее получение российских баз данных исследования </w:t>
      </w:r>
      <w:r w:rsidRPr="00300EE1">
        <w:rPr>
          <w:lang w:val="en-US"/>
        </w:rPr>
        <w:t>PIRLS</w:t>
      </w:r>
      <w:r w:rsidRPr="00300EE1">
        <w:t>, их проверку и согласование.</w:t>
      </w:r>
    </w:p>
    <w:p w:rsidR="000F187C" w:rsidRPr="00300EE1" w:rsidRDefault="000F187C" w:rsidP="000F187C">
      <w:pPr>
        <w:spacing w:line="360" w:lineRule="auto"/>
        <w:ind w:firstLine="720"/>
        <w:jc w:val="both"/>
        <w:rPr>
          <w:bCs/>
        </w:rPr>
      </w:pPr>
    </w:p>
    <w:p w:rsidR="000F187C" w:rsidRPr="00300EE1" w:rsidRDefault="000F187C" w:rsidP="000F187C">
      <w:pPr>
        <w:spacing w:line="360" w:lineRule="auto"/>
        <w:ind w:firstLine="720"/>
        <w:jc w:val="both"/>
        <w:rPr>
          <w:bCs/>
        </w:rPr>
      </w:pPr>
      <w:r w:rsidRPr="00300EE1">
        <w:rPr>
          <w:bCs/>
        </w:rPr>
        <w:t xml:space="preserve">Только после окончательного согласования баз данных международный координационный центр исследования PIRLS выкладывает базы данных каждой страны на ftp-сервер, предназначенный для этой страны. Письмо о загрузке российской базы данных на ftp-сервер приведено на рисунке 7. </w:t>
      </w:r>
    </w:p>
    <w:p w:rsidR="000F187C" w:rsidRPr="00300EE1" w:rsidRDefault="000F187C" w:rsidP="000F187C">
      <w:pPr>
        <w:spacing w:line="360" w:lineRule="auto"/>
        <w:jc w:val="both"/>
        <w:rPr>
          <w:bCs/>
        </w:rPr>
      </w:pPr>
    </w:p>
    <w:p w:rsidR="000F187C" w:rsidRPr="00300EE1" w:rsidRDefault="000F187C" w:rsidP="000F187C">
      <w:pPr>
        <w:spacing w:line="360" w:lineRule="auto"/>
        <w:ind w:right="140"/>
        <w:jc w:val="center"/>
        <w:rPr>
          <w:bCs/>
        </w:rPr>
      </w:pPr>
      <w:r w:rsidRPr="00300EE1">
        <w:rPr>
          <w:bCs/>
          <w:noProof/>
        </w:rPr>
        <w:drawing>
          <wp:inline distT="0" distB="0" distL="0" distR="0" wp14:anchorId="7E303A3D" wp14:editId="1B372548">
            <wp:extent cx="5760000" cy="2848005"/>
            <wp:effectExtent l="19050" t="0" r="0" b="0"/>
            <wp:docPr id="183932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7" cstate="print"/>
                    <a:srcRect l="21084" t="29938" r="8171" b="8025"/>
                    <a:stretch>
                      <a:fillRect/>
                    </a:stretch>
                  </pic:blipFill>
                  <pic:spPr bwMode="auto">
                    <a:xfrm>
                      <a:off x="0" y="0"/>
                      <a:ext cx="5760000" cy="2848005"/>
                    </a:xfrm>
                    <a:prstGeom prst="rect">
                      <a:avLst/>
                    </a:prstGeom>
                    <a:noFill/>
                    <a:ln w="9525">
                      <a:noFill/>
                      <a:miter lim="800000"/>
                      <a:headEnd/>
                      <a:tailEnd/>
                    </a:ln>
                  </pic:spPr>
                </pic:pic>
              </a:graphicData>
            </a:graphic>
          </wp:inline>
        </w:drawing>
      </w:r>
    </w:p>
    <w:p w:rsidR="000F187C" w:rsidRPr="00300EE1" w:rsidRDefault="000F187C" w:rsidP="000F187C">
      <w:pPr>
        <w:spacing w:line="360" w:lineRule="auto"/>
        <w:ind w:right="140"/>
        <w:jc w:val="center"/>
        <w:rPr>
          <w:bCs/>
        </w:rPr>
      </w:pPr>
      <w:r w:rsidRPr="00300EE1">
        <w:rPr>
          <w:bCs/>
          <w:noProof/>
        </w:rPr>
        <w:drawing>
          <wp:inline distT="0" distB="0" distL="0" distR="0" wp14:anchorId="210075B2" wp14:editId="29AFEF14">
            <wp:extent cx="5760000" cy="3116250"/>
            <wp:effectExtent l="19050" t="0" r="0" b="0"/>
            <wp:docPr id="18393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8" cstate="print"/>
                    <a:srcRect l="21084" t="17284" r="8171" b="14815"/>
                    <a:stretch>
                      <a:fillRect/>
                    </a:stretch>
                  </pic:blipFill>
                  <pic:spPr bwMode="auto">
                    <a:xfrm>
                      <a:off x="0" y="0"/>
                      <a:ext cx="5760000" cy="3116250"/>
                    </a:xfrm>
                    <a:prstGeom prst="rect">
                      <a:avLst/>
                    </a:prstGeom>
                    <a:noFill/>
                    <a:ln w="9525">
                      <a:noFill/>
                      <a:miter lim="800000"/>
                      <a:headEnd/>
                      <a:tailEnd/>
                    </a:ln>
                  </pic:spPr>
                </pic:pic>
              </a:graphicData>
            </a:graphic>
          </wp:inline>
        </w:drawing>
      </w:r>
    </w:p>
    <w:p w:rsidR="000F187C" w:rsidRPr="00300EE1" w:rsidRDefault="000F187C" w:rsidP="000F187C">
      <w:pPr>
        <w:spacing w:line="360" w:lineRule="auto"/>
        <w:ind w:right="140"/>
        <w:jc w:val="center"/>
        <w:rPr>
          <w:bCs/>
        </w:rPr>
      </w:pPr>
      <w:r w:rsidRPr="00300EE1">
        <w:rPr>
          <w:bCs/>
          <w:noProof/>
        </w:rPr>
        <w:drawing>
          <wp:inline distT="0" distB="0" distL="0" distR="0" wp14:anchorId="3728D5CE" wp14:editId="349F0705">
            <wp:extent cx="5760000" cy="1089172"/>
            <wp:effectExtent l="19050" t="0" r="0" b="0"/>
            <wp:docPr id="183932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9" cstate="print"/>
                    <a:srcRect l="21084" t="46914" r="8171" b="29321"/>
                    <a:stretch>
                      <a:fillRect/>
                    </a:stretch>
                  </pic:blipFill>
                  <pic:spPr bwMode="auto">
                    <a:xfrm>
                      <a:off x="0" y="0"/>
                      <a:ext cx="5760000" cy="1089172"/>
                    </a:xfrm>
                    <a:prstGeom prst="rect">
                      <a:avLst/>
                    </a:prstGeom>
                    <a:noFill/>
                    <a:ln w="9525">
                      <a:noFill/>
                      <a:miter lim="800000"/>
                      <a:headEnd/>
                      <a:tailEnd/>
                    </a:ln>
                  </pic:spPr>
                </pic:pic>
              </a:graphicData>
            </a:graphic>
          </wp:inline>
        </w:drawing>
      </w:r>
    </w:p>
    <w:p w:rsidR="000F187C" w:rsidRPr="00300EE1" w:rsidRDefault="000F187C" w:rsidP="000F187C">
      <w:pPr>
        <w:spacing w:line="360" w:lineRule="auto"/>
        <w:jc w:val="both"/>
        <w:rPr>
          <w:bCs/>
        </w:rPr>
      </w:pPr>
      <w:r w:rsidRPr="00300EE1">
        <w:rPr>
          <w:bCs/>
        </w:rPr>
        <w:t>Рис. 7. Письмо о согласовании российских баз данных и размещении их на ftp-сервере.</w:t>
      </w:r>
    </w:p>
    <w:p w:rsidR="000F187C" w:rsidRPr="00300EE1" w:rsidRDefault="000F187C" w:rsidP="000F187C">
      <w:pPr>
        <w:spacing w:line="360" w:lineRule="auto"/>
        <w:jc w:val="center"/>
        <w:rPr>
          <w:bCs/>
        </w:rPr>
      </w:pPr>
    </w:p>
    <w:p w:rsidR="000F187C" w:rsidRPr="00300EE1" w:rsidRDefault="000F187C" w:rsidP="000F187C">
      <w:pPr>
        <w:spacing w:line="360" w:lineRule="auto"/>
        <w:ind w:firstLine="720"/>
        <w:jc w:val="both"/>
        <w:rPr>
          <w:bCs/>
        </w:rPr>
      </w:pPr>
      <w:r w:rsidRPr="00300EE1">
        <w:rPr>
          <w:bCs/>
        </w:rPr>
        <w:t xml:space="preserve">Скриншот международного ftp-сервера исследования </w:t>
      </w:r>
      <w:r w:rsidRPr="00300EE1">
        <w:rPr>
          <w:bCs/>
          <w:lang w:val="en-US"/>
        </w:rPr>
        <w:t>PIRLS</w:t>
      </w:r>
      <w:r w:rsidRPr="00300EE1">
        <w:rPr>
          <w:bCs/>
        </w:rPr>
        <w:t>-2016 для России приведен на рисунке 8.</w:t>
      </w:r>
    </w:p>
    <w:p w:rsidR="000F187C" w:rsidRPr="00300EE1" w:rsidRDefault="000F187C" w:rsidP="000F187C">
      <w:pPr>
        <w:spacing w:line="360" w:lineRule="auto"/>
        <w:jc w:val="center"/>
        <w:rPr>
          <w:bCs/>
        </w:rPr>
      </w:pPr>
      <w:r w:rsidRPr="00300EE1">
        <w:rPr>
          <w:bCs/>
          <w:noProof/>
        </w:rPr>
        <w:drawing>
          <wp:inline distT="0" distB="0" distL="0" distR="0" wp14:anchorId="60A0B276" wp14:editId="0FEB33C2">
            <wp:extent cx="5412917" cy="2934586"/>
            <wp:effectExtent l="19050" t="0" r="0" b="0"/>
            <wp:docPr id="183932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0" cstate="print"/>
                    <a:srcRect l="3341" t="12037" r="8171" b="2778"/>
                    <a:stretch>
                      <a:fillRect/>
                    </a:stretch>
                  </pic:blipFill>
                  <pic:spPr bwMode="auto">
                    <a:xfrm>
                      <a:off x="0" y="0"/>
                      <a:ext cx="5412917" cy="2934586"/>
                    </a:xfrm>
                    <a:prstGeom prst="rect">
                      <a:avLst/>
                    </a:prstGeom>
                    <a:noFill/>
                    <a:ln w="9525">
                      <a:noFill/>
                      <a:miter lim="800000"/>
                      <a:headEnd/>
                      <a:tailEnd/>
                    </a:ln>
                  </pic:spPr>
                </pic:pic>
              </a:graphicData>
            </a:graphic>
          </wp:inline>
        </w:drawing>
      </w:r>
    </w:p>
    <w:p w:rsidR="000F187C" w:rsidRPr="00300EE1" w:rsidRDefault="000F187C" w:rsidP="000F187C">
      <w:pPr>
        <w:spacing w:line="360" w:lineRule="auto"/>
        <w:jc w:val="both"/>
        <w:rPr>
          <w:bCs/>
        </w:rPr>
      </w:pPr>
      <w:r w:rsidRPr="00300EE1">
        <w:rPr>
          <w:bCs/>
        </w:rPr>
        <w:t>Рис. 8. Международный ftp-сервер с согласованными базами данных исследования PIRLS для России.</w:t>
      </w:r>
    </w:p>
    <w:p w:rsidR="000F187C" w:rsidRPr="00300EE1" w:rsidRDefault="000F187C" w:rsidP="000F187C">
      <w:pPr>
        <w:spacing w:line="360" w:lineRule="auto"/>
        <w:jc w:val="both"/>
        <w:rPr>
          <w:bCs/>
        </w:rPr>
      </w:pPr>
    </w:p>
    <w:p w:rsidR="000F187C" w:rsidRPr="00300EE1" w:rsidRDefault="000F187C" w:rsidP="000F187C">
      <w:pPr>
        <w:spacing w:line="360" w:lineRule="auto"/>
        <w:ind w:firstLine="708"/>
        <w:jc w:val="both"/>
      </w:pPr>
      <w:r w:rsidRPr="00300EE1">
        <w:t>В итоге проведенной работы:</w:t>
      </w:r>
    </w:p>
    <w:p w:rsidR="000F187C" w:rsidRPr="00300EE1" w:rsidRDefault="000F187C" w:rsidP="000F187C">
      <w:pPr>
        <w:suppressAutoHyphens/>
        <w:spacing w:line="360" w:lineRule="auto"/>
        <w:ind w:firstLine="709"/>
        <w:jc w:val="both"/>
        <w:rPr>
          <w:bCs/>
        </w:rPr>
      </w:pPr>
      <w:r w:rsidRPr="00300EE1">
        <w:rPr>
          <w:bCs/>
        </w:rPr>
        <w:t>– проверено 4577 работ учащихся 4 классов, из которых 1317 работ (29%) было проверено дважды;</w:t>
      </w:r>
    </w:p>
    <w:p w:rsidR="000F187C" w:rsidRPr="00300EE1" w:rsidRDefault="000F187C" w:rsidP="000F187C">
      <w:pPr>
        <w:snapToGrid w:val="0"/>
        <w:spacing w:line="360" w:lineRule="auto"/>
        <w:ind w:firstLine="708"/>
        <w:jc w:val="both"/>
      </w:pPr>
      <w:r w:rsidRPr="00300EE1">
        <w:t>– осуществлен ввод результатов тестирования 4577 учащихся и анкетирования 4576 учащихся, 4547 родителей, 213 учителей начальной школы и 206 представителей администрации образовательных организаций;</w:t>
      </w:r>
    </w:p>
    <w:p w:rsidR="000F187C" w:rsidRPr="00300EE1" w:rsidRDefault="000F187C" w:rsidP="000F187C">
      <w:pPr>
        <w:snapToGrid w:val="0"/>
        <w:spacing w:line="360" w:lineRule="auto"/>
        <w:ind w:firstLine="708"/>
        <w:jc w:val="both"/>
      </w:pPr>
      <w:r w:rsidRPr="00300EE1">
        <w:t>– сформирована база данных, включающая результаты тестирования и анкетирования учащихся 4 классов, их родителей, учителей начальной школы и администрации образовательных организаций;</w:t>
      </w:r>
    </w:p>
    <w:p w:rsidR="000F187C" w:rsidRPr="00300EE1" w:rsidRDefault="000F187C" w:rsidP="000F187C">
      <w:pPr>
        <w:snapToGrid w:val="0"/>
        <w:spacing w:line="360" w:lineRule="auto"/>
        <w:ind w:firstLine="708"/>
        <w:jc w:val="both"/>
      </w:pPr>
      <w:r w:rsidRPr="00300EE1">
        <w:t>– обеспечено согласование базы первичных данных российских результатов тестирования учащихся 4 классов в исследовании PIRLS-2016 с международным координационным центром;</w:t>
      </w:r>
    </w:p>
    <w:p w:rsidR="000F187C" w:rsidRPr="00300EE1" w:rsidRDefault="000F187C" w:rsidP="000F187C">
      <w:pPr>
        <w:snapToGrid w:val="0"/>
        <w:spacing w:line="360" w:lineRule="auto"/>
        <w:ind w:firstLine="708"/>
        <w:jc w:val="both"/>
      </w:pPr>
      <w:r w:rsidRPr="00300EE1">
        <w:t>– проведена первичная обработка данных: подготовлено программное обеспечение в соответствии с национальной версией инструментария исследования, проведена адаптация международной структуры базы данных; объединение данных; проверка и чистка данных; документальное описание процедуры проверки и чистки данных.</w:t>
      </w:r>
    </w:p>
    <w:p w:rsidR="000F187C" w:rsidRDefault="000F187C" w:rsidP="001D13DF">
      <w:pPr>
        <w:spacing w:line="360" w:lineRule="auto"/>
        <w:rPr>
          <w:rFonts w:eastAsiaTheme="majorEastAsia"/>
          <w:b/>
          <w:bCs/>
        </w:rPr>
      </w:pPr>
    </w:p>
    <w:p w:rsidR="000F187C" w:rsidRDefault="000F187C" w:rsidP="001D13DF">
      <w:pPr>
        <w:spacing w:line="360" w:lineRule="auto"/>
        <w:rPr>
          <w:rFonts w:eastAsiaTheme="majorEastAsia"/>
          <w:b/>
          <w:bCs/>
        </w:rPr>
      </w:pPr>
    </w:p>
    <w:p w:rsidR="000F187C" w:rsidRDefault="000F187C" w:rsidP="001D13DF">
      <w:pPr>
        <w:spacing w:line="360" w:lineRule="auto"/>
        <w:rPr>
          <w:rFonts w:eastAsiaTheme="majorEastAsia"/>
          <w:b/>
          <w:bCs/>
        </w:rPr>
      </w:pPr>
    </w:p>
    <w:p w:rsidR="000F187C" w:rsidRDefault="000F187C" w:rsidP="001D13DF">
      <w:pPr>
        <w:spacing w:line="360" w:lineRule="auto"/>
        <w:rPr>
          <w:rFonts w:eastAsiaTheme="majorEastAsia"/>
          <w:b/>
          <w:bCs/>
        </w:rPr>
      </w:pPr>
    </w:p>
    <w:p w:rsidR="000F187C" w:rsidRPr="00ED7633" w:rsidRDefault="000F187C" w:rsidP="000F187C">
      <w:pPr>
        <w:spacing w:line="360" w:lineRule="auto"/>
        <w:jc w:val="center"/>
        <w:rPr>
          <w:b/>
        </w:rPr>
      </w:pPr>
      <w:r w:rsidRPr="00ED7633">
        <w:rPr>
          <w:b/>
        </w:rPr>
        <w:t>2.11.1. Инструктивные материалы для проведения пилотного он-лайн исследования ключевых компетенций посредством инструмента ESO (на основании исследования PIAAC)</w:t>
      </w:r>
    </w:p>
    <w:p w:rsidR="000F187C" w:rsidRPr="00ED7633" w:rsidRDefault="000F187C" w:rsidP="000F187C">
      <w:pPr>
        <w:spacing w:line="360" w:lineRule="auto"/>
        <w:ind w:firstLine="708"/>
        <w:jc w:val="both"/>
      </w:pPr>
      <w:r w:rsidRPr="00ED7633">
        <w:t>В рамках настоящего документа дано описание инструкций для проводящих он-лайн тестирование ключевых компетенций взрослого населения Российской Федерации. Принципиальная новизна данного исследования заключается в том, что впервые данное исследование будет проводиться полностью он-лайн. Поэтому инструкции для проводящих тестирование является чрезвычайно важной частью данного исследования.</w:t>
      </w:r>
    </w:p>
    <w:p w:rsidR="000F187C" w:rsidRPr="00ED7633" w:rsidRDefault="000F187C" w:rsidP="000F187C">
      <w:pPr>
        <w:spacing w:line="360" w:lineRule="auto"/>
        <w:ind w:firstLine="708"/>
        <w:jc w:val="both"/>
      </w:pPr>
      <w:r w:rsidRPr="00ED7633">
        <w:t>Во Введении рассказывается история исследований ключевых компетенций взрослых в Российской Федерации и за рубежом. Приводится важная и актуальная информация о том, как были разработаны первые исследования ключевых компетенций взрослых, какие результаты они дали и как данные исследования эволюционировали в дальнейшем.</w:t>
      </w:r>
    </w:p>
    <w:p w:rsidR="000F187C" w:rsidRPr="00ED7633" w:rsidRDefault="000F187C" w:rsidP="000F187C">
      <w:pPr>
        <w:spacing w:line="360" w:lineRule="auto"/>
        <w:jc w:val="both"/>
      </w:pPr>
      <w:r w:rsidRPr="00ED7633">
        <w:tab/>
        <w:t xml:space="preserve">Далее рассказывается о проекте </w:t>
      </w:r>
      <w:r w:rsidRPr="00ED7633">
        <w:rPr>
          <w:lang w:val="en-US"/>
        </w:rPr>
        <w:t>PIAAC</w:t>
      </w:r>
      <w:r w:rsidRPr="00ED7633">
        <w:t xml:space="preserve"> – крупнейшем исследовании компетенций взрослого населения. Это был первый проект, в котором приняла участие Российская Федерация. Здесь приводится информация о процедуре данного исследования в Российской Федерации, об основных результатах данного исследования в нашей стране.</w:t>
      </w:r>
    </w:p>
    <w:p w:rsidR="000F187C" w:rsidRPr="00ED7633" w:rsidRDefault="000F187C" w:rsidP="000F187C">
      <w:pPr>
        <w:spacing w:line="360" w:lineRule="auto"/>
        <w:jc w:val="both"/>
      </w:pPr>
      <w:r w:rsidRPr="00ED7633">
        <w:tab/>
        <w:t>После этого в документе рассказывается о новом проекте – он-лайн оценка ключевых компетенций взрослого населения. В документе рассказывается об особенностях процедуры данного исследования – как уже отмечалось выше, оно будет проводиться полностью он-лайн. Далее в документе приводится информация об отборе выборочной совокупности данного исследования. Его большая особенность заключается в том, что опрос будет проводиться как через организации, так и через домашние хозяйства. Это требует серьезных вложений со стороны интервьюеров и проводящих тестирование.</w:t>
      </w:r>
    </w:p>
    <w:p w:rsidR="000F187C" w:rsidRPr="00ED7633" w:rsidRDefault="000F187C" w:rsidP="000F187C">
      <w:pPr>
        <w:spacing w:line="360" w:lineRule="auto"/>
        <w:jc w:val="both"/>
      </w:pPr>
      <w:r w:rsidRPr="00ED7633">
        <w:tab/>
        <w:t>После этого в документе приводится собственно инструкция для проводящих тестирование. Данная инструкция разработана на два случая – на случай опроса, проходящего в домохозяйстве и на случай опроса, проводящегося в образовательной организации или центре тестирования. Предполагается, что в рамках проекта будут использоваться оба метода опроса (в связи с особенностями отбора выборочной совокупности), соответственно, все инструкции отличаются высокой актуальностью.</w:t>
      </w:r>
    </w:p>
    <w:p w:rsidR="000F187C" w:rsidRPr="00ED7633" w:rsidRDefault="000F187C" w:rsidP="000F187C">
      <w:pPr>
        <w:spacing w:line="360" w:lineRule="auto"/>
        <w:jc w:val="both"/>
      </w:pPr>
      <w:r w:rsidRPr="00ED7633">
        <w:tab/>
        <w:t>Для интервьюеров разработаны также два вида инструкций – один для работы с ноутбуками, а другой – когда загрузка ПО осуществляется с носителя. Интервьюер должен предварительно войти в компьютерное помещение (если исследование проходит в организации) и проверить, как работают компьютеры, функционирует ли браузер и т.д.</w:t>
      </w:r>
    </w:p>
    <w:p w:rsidR="000F187C" w:rsidRPr="00ED7633" w:rsidRDefault="000F187C" w:rsidP="000F187C">
      <w:pPr>
        <w:spacing w:line="360" w:lineRule="auto"/>
        <w:jc w:val="both"/>
      </w:pPr>
      <w:r w:rsidRPr="00ED7633">
        <w:tab/>
        <w:t>Важной информацией о тестировании является отбор интервьюируемых. Поэтому в данном документе очень подробно рассказывается о методах формирования выборочной совокупности. Кроме того, в рамках данного документа приводится информация о распределении ролей в рамках проекта. Даны характеристики роли интервьюеров, организаторов и руководителей тестирования. Для опроса в рамках организации функции руководителей и организаторов тестирования являются чрезвычайно важными, так как именно на них ложится налаживание контакта с организацией.</w:t>
      </w:r>
    </w:p>
    <w:p w:rsidR="000F187C" w:rsidRPr="00ED7633" w:rsidRDefault="000F187C" w:rsidP="000F187C">
      <w:pPr>
        <w:spacing w:line="360" w:lineRule="auto"/>
        <w:jc w:val="both"/>
      </w:pPr>
      <w:r w:rsidRPr="00ED7633">
        <w:tab/>
        <w:t>В предпоследнем разделе приводится информация о возможных проблемах, которые могут возникнуть при проведении данного исследования, а также о способах их преодоления. Главной проблемой в случае опроса внутри организации, как показано в данном документе, является то, что часть респондентов является несовершеннолетними. Соответственно, требуется согласие их родителей. Кроме того, по опыту обследований, которые проводились ОЭСР, приводятся другие проблемы, которые могут возникнуть с интервьюерами, и методы их преодоления.</w:t>
      </w:r>
    </w:p>
    <w:p w:rsidR="000F187C" w:rsidRPr="00ED7633" w:rsidRDefault="000F187C" w:rsidP="000F187C">
      <w:pPr>
        <w:spacing w:line="360" w:lineRule="auto"/>
        <w:jc w:val="both"/>
      </w:pPr>
      <w:r w:rsidRPr="00ED7633">
        <w:tab/>
        <w:t>В последнем разделе приводится обобщение ключевых проблем и методов их решения – на основании материалов исследования ОЭСР.</w:t>
      </w:r>
    </w:p>
    <w:p w:rsidR="000F187C" w:rsidRPr="00ED7633" w:rsidRDefault="00840C58" w:rsidP="000F187C">
      <w:pPr>
        <w:spacing w:line="360" w:lineRule="auto"/>
        <w:jc w:val="both"/>
      </w:pPr>
      <w:r>
        <w:tab/>
      </w:r>
      <w:r w:rsidR="000F187C" w:rsidRPr="00ED7633">
        <w:t xml:space="preserve">При разработке инструктивных материалов для данного исследования использовался опыт других международных исследований, которые проводились в форме компьютерного тестирования. Учесть их опыт представляется в высшей степени полезным, так как исследование в такой форме проходит в Российской Федерации впервые. </w:t>
      </w:r>
    </w:p>
    <w:p w:rsidR="000F187C" w:rsidRDefault="000F187C" w:rsidP="000F187C">
      <w:pPr>
        <w:spacing w:line="360" w:lineRule="auto"/>
        <w:jc w:val="both"/>
      </w:pPr>
      <w:r w:rsidRPr="00ED7633">
        <w:tab/>
        <w:t>В рамках данного документа содержатся семь разделов. Часть этих разделов разбиты на подразделы</w:t>
      </w:r>
      <w:r w:rsidR="00840C58">
        <w:t xml:space="preserve">. </w:t>
      </w:r>
    </w:p>
    <w:p w:rsidR="00840C58" w:rsidRPr="00ED7633" w:rsidRDefault="00840C58" w:rsidP="000F187C">
      <w:pPr>
        <w:spacing w:line="360" w:lineRule="auto"/>
        <w:jc w:val="both"/>
      </w:pPr>
    </w:p>
    <w:p w:rsidR="000F187C" w:rsidRPr="00840C58" w:rsidRDefault="000F187C" w:rsidP="000F187C">
      <w:pPr>
        <w:spacing w:line="360" w:lineRule="auto"/>
        <w:rPr>
          <w:b/>
          <w:lang w:val="en-US"/>
        </w:rPr>
      </w:pPr>
      <w:bookmarkStart w:id="78" w:name="_Toc467852021"/>
      <w:r w:rsidRPr="00ED7633">
        <w:rPr>
          <w:b/>
        </w:rPr>
        <w:t>Описание</w:t>
      </w:r>
      <w:r w:rsidRPr="00840C58">
        <w:rPr>
          <w:b/>
          <w:lang w:val="en-US"/>
        </w:rPr>
        <w:t xml:space="preserve"> </w:t>
      </w:r>
      <w:r w:rsidRPr="00ED7633">
        <w:rPr>
          <w:b/>
        </w:rPr>
        <w:t>исследования</w:t>
      </w:r>
      <w:r w:rsidRPr="00840C58">
        <w:rPr>
          <w:b/>
          <w:lang w:val="en-US"/>
        </w:rPr>
        <w:t xml:space="preserve"> </w:t>
      </w:r>
      <w:r w:rsidRPr="00ED7633">
        <w:rPr>
          <w:b/>
          <w:lang w:val="en-US"/>
        </w:rPr>
        <w:t>Education</w:t>
      </w:r>
      <w:r w:rsidRPr="00840C58">
        <w:rPr>
          <w:b/>
          <w:lang w:val="en-US"/>
        </w:rPr>
        <w:t xml:space="preserve"> </w:t>
      </w:r>
      <w:r w:rsidRPr="00ED7633">
        <w:rPr>
          <w:b/>
          <w:lang w:val="en-US"/>
        </w:rPr>
        <w:t>and</w:t>
      </w:r>
      <w:r w:rsidRPr="00840C58">
        <w:rPr>
          <w:b/>
          <w:lang w:val="en-US"/>
        </w:rPr>
        <w:t xml:space="preserve"> </w:t>
      </w:r>
      <w:r w:rsidRPr="00ED7633">
        <w:rPr>
          <w:b/>
          <w:lang w:val="en-US"/>
        </w:rPr>
        <w:t>Skills</w:t>
      </w:r>
      <w:r w:rsidRPr="00840C58">
        <w:rPr>
          <w:b/>
          <w:lang w:val="en-US"/>
        </w:rPr>
        <w:t xml:space="preserve"> </w:t>
      </w:r>
      <w:r w:rsidRPr="00ED7633">
        <w:rPr>
          <w:b/>
          <w:lang w:val="en-US"/>
        </w:rPr>
        <w:t>Online</w:t>
      </w:r>
      <w:r w:rsidRPr="00840C58">
        <w:rPr>
          <w:b/>
          <w:lang w:val="en-US"/>
        </w:rPr>
        <w:t xml:space="preserve"> (</w:t>
      </w:r>
      <w:r w:rsidRPr="00ED7633">
        <w:rPr>
          <w:b/>
          <w:lang w:val="en-US"/>
        </w:rPr>
        <w:t>ESO</w:t>
      </w:r>
      <w:r w:rsidRPr="00840C58">
        <w:rPr>
          <w:b/>
          <w:lang w:val="en-US"/>
        </w:rPr>
        <w:t>)</w:t>
      </w:r>
      <w:bookmarkEnd w:id="78"/>
    </w:p>
    <w:p w:rsidR="000F187C" w:rsidRPr="00ED7633" w:rsidRDefault="000F187C" w:rsidP="000F187C">
      <w:pPr>
        <w:pStyle w:val="21"/>
        <w:spacing w:line="360" w:lineRule="auto"/>
        <w:rPr>
          <w:sz w:val="24"/>
          <w:szCs w:val="24"/>
        </w:rPr>
      </w:pPr>
      <w:bookmarkStart w:id="79" w:name="_Toc467852022"/>
      <w:r w:rsidRPr="00ED7633">
        <w:rPr>
          <w:sz w:val="24"/>
          <w:szCs w:val="24"/>
        </w:rPr>
        <w:t>Введение. Описание предыдущих исследований</w:t>
      </w:r>
      <w:bookmarkEnd w:id="79"/>
    </w:p>
    <w:p w:rsidR="000F187C" w:rsidRPr="00ED7633" w:rsidRDefault="000F187C" w:rsidP="000F187C">
      <w:pPr>
        <w:spacing w:line="360" w:lineRule="auto"/>
        <w:contextualSpacing/>
        <w:jc w:val="both"/>
      </w:pPr>
      <w:r w:rsidRPr="00ED7633">
        <w:t>В 2008-1013 году в Российской Федерации состоялся первый раунд инициированного Организацией экономического сотрудничества и развития (ОЭСР) международного исследования Программа международной оценки компетенций взрослого населения (</w:t>
      </w:r>
      <w:r w:rsidRPr="00ED7633">
        <w:rPr>
          <w:lang w:val="en-US"/>
        </w:rPr>
        <w:t>Program</w:t>
      </w:r>
      <w:r w:rsidRPr="00ED7633">
        <w:t xml:space="preserve"> </w:t>
      </w:r>
      <w:r w:rsidRPr="00ED7633">
        <w:rPr>
          <w:lang w:val="en-US"/>
        </w:rPr>
        <w:t>for</w:t>
      </w:r>
      <w:r w:rsidRPr="00ED7633">
        <w:t xml:space="preserve"> </w:t>
      </w:r>
      <w:r w:rsidRPr="00ED7633">
        <w:rPr>
          <w:lang w:val="en-US"/>
        </w:rPr>
        <w:t>international</w:t>
      </w:r>
      <w:r w:rsidRPr="00ED7633">
        <w:t xml:space="preserve"> </w:t>
      </w:r>
      <w:r w:rsidRPr="00ED7633">
        <w:rPr>
          <w:lang w:val="en-US"/>
        </w:rPr>
        <w:t>Adult</w:t>
      </w:r>
      <w:r w:rsidRPr="00ED7633">
        <w:t xml:space="preserve"> </w:t>
      </w:r>
      <w:r w:rsidRPr="00ED7633">
        <w:rPr>
          <w:lang w:val="en-US"/>
        </w:rPr>
        <w:t>Assessment</w:t>
      </w:r>
      <w:r w:rsidRPr="00ED7633">
        <w:t xml:space="preserve">, </w:t>
      </w:r>
      <w:r w:rsidRPr="00ED7633">
        <w:rPr>
          <w:lang w:val="en-US"/>
        </w:rPr>
        <w:t>PIAAC</w:t>
      </w:r>
      <w:r w:rsidRPr="00ED7633">
        <w:t xml:space="preserve">). Если ключевые компетенции школьников исследуются уже достаточно давно, то оценка ключевых компетенций взрослых – идея сравнительно новая. С конца 1980-х гг. в США и Западной Европе проводятся масштабные исследования ключевых компетенций школьников различного возраста. Традиционно, еще в 1980-е были выделены две ключевые компетенции – способность работать с текстами и способность работать с информацией математического характера. Эксперты в области образования пришли к выводу о том, что именно данные компетенции являются ключевыми для современного человека. Именно данные компетенции позволяют человеку осваивать профессиональные навыки и компетенции. Соответственно, сформированность компетенций грамотности чтения и математической грамотности необходимо исследовать. </w:t>
      </w:r>
    </w:p>
    <w:p w:rsidR="000F187C" w:rsidRPr="00ED7633" w:rsidRDefault="000F187C" w:rsidP="000F187C">
      <w:pPr>
        <w:spacing w:line="360" w:lineRule="auto"/>
        <w:ind w:firstLine="708"/>
        <w:contextualSpacing/>
        <w:jc w:val="both"/>
      </w:pPr>
      <w:r w:rsidRPr="00ED7633">
        <w:t xml:space="preserve">В середине 1980-х в США ряд исследователей образования инициировал масштабное национальное исследование качества образования – </w:t>
      </w:r>
      <w:r w:rsidRPr="00ED7633">
        <w:rPr>
          <w:lang w:val="en-US"/>
        </w:rPr>
        <w:t>NAAL</w:t>
      </w:r>
      <w:r w:rsidRPr="00ED7633">
        <w:t>. Данное исследование было инициировано Ирвином Киршем – известным исследователем качества образования – и его коллегами. В рамках данного проекта изучались три ключевые компетенции – математическая грамотность, грамотность чтения и грамотность чтения документов. Эксперты приняли решение разделить грамотность чтения на две ключевые компетенции для того, чтобы оценить отдельно способность работать с текстами общего и документального характера. В данном проекте приняли участие несколько тысяч человек в возрасте 16-65 лет.</w:t>
      </w:r>
    </w:p>
    <w:p w:rsidR="000F187C" w:rsidRPr="00ED7633" w:rsidRDefault="000F187C" w:rsidP="000F187C">
      <w:pPr>
        <w:spacing w:line="360" w:lineRule="auto"/>
        <w:ind w:firstLine="708"/>
        <w:contextualSpacing/>
        <w:jc w:val="both"/>
      </w:pPr>
      <w:r w:rsidRPr="00ED7633">
        <w:t xml:space="preserve">Результаты данного исследования в США показали, что порядка 30% взрослых граждан США функционально неграмотны – то есть не способны справиться даже с простыми заданиями. Эти результаты заинтересовали органы управления образованием других стран и в начале 1990-х годов Ирвин Кирш и коллеги провели аналогичное </w:t>
      </w:r>
      <w:r w:rsidRPr="00ED7633">
        <w:rPr>
          <w:lang w:val="en-US"/>
        </w:rPr>
        <w:t>NAAL</w:t>
      </w:r>
      <w:r w:rsidRPr="00ED7633">
        <w:t xml:space="preserve"> международное исследование </w:t>
      </w:r>
      <w:r w:rsidRPr="00ED7633">
        <w:rPr>
          <w:lang w:val="en-US"/>
        </w:rPr>
        <w:t>ALL</w:t>
      </w:r>
      <w:r w:rsidRPr="00ED7633">
        <w:t xml:space="preserve"> – </w:t>
      </w:r>
      <w:r w:rsidRPr="00ED7633">
        <w:rPr>
          <w:lang w:val="en-US"/>
        </w:rPr>
        <w:t>Adult</w:t>
      </w:r>
      <w:r w:rsidRPr="00ED7633">
        <w:t xml:space="preserve"> </w:t>
      </w:r>
      <w:r w:rsidRPr="00ED7633">
        <w:rPr>
          <w:lang w:val="en-US"/>
        </w:rPr>
        <w:t>literacy</w:t>
      </w:r>
      <w:r w:rsidRPr="00ED7633">
        <w:t xml:space="preserve"> </w:t>
      </w:r>
      <w:r w:rsidRPr="00ED7633">
        <w:rPr>
          <w:lang w:val="en-US"/>
        </w:rPr>
        <w:t>assessment</w:t>
      </w:r>
      <w:r w:rsidRPr="00ED7633">
        <w:t xml:space="preserve">. В данном исследовании приняли участие такие страны, как США, Канада, Великобритания и фламандская часть Бельгии. В рамках данного проекта изучались те же ключевые компетенции, что и в рамках исследования </w:t>
      </w:r>
      <w:r w:rsidRPr="00ED7633">
        <w:rPr>
          <w:lang w:val="en-US"/>
        </w:rPr>
        <w:t>NAAL</w:t>
      </w:r>
      <w:r w:rsidRPr="00ED7633">
        <w:t xml:space="preserve">. Результаты исследования </w:t>
      </w:r>
      <w:r w:rsidRPr="00ED7633">
        <w:rPr>
          <w:lang w:val="en-US"/>
        </w:rPr>
        <w:t>ALL</w:t>
      </w:r>
      <w:r w:rsidRPr="00ED7633">
        <w:t xml:space="preserve"> показали, что низкая грамотность взрослого населения – проблема не только американская и во всех странах-участницах от 25 до 30% взрослого населения обладают крайне низким уровнем грамотности. Поэтому подобные исследования стали проводится с некоторой периодичностью, а список-стран-участниц стал постепенно расширяться. Кроме того, в ряде стран, к примеру, в Германии, появились национальные мониторинги грамотности взрослых и школьников.</w:t>
      </w:r>
    </w:p>
    <w:p w:rsidR="000F187C" w:rsidRPr="00ED7633" w:rsidRDefault="000F187C" w:rsidP="000F187C">
      <w:pPr>
        <w:spacing w:line="360" w:lineRule="auto"/>
        <w:ind w:firstLine="708"/>
        <w:contextualSpacing/>
        <w:jc w:val="both"/>
      </w:pPr>
      <w:r w:rsidRPr="00ED7633">
        <w:t xml:space="preserve">Следующим этапом стало прошедшее в 2000-е годы исследование </w:t>
      </w:r>
      <w:r w:rsidRPr="00ED7633">
        <w:rPr>
          <w:lang w:val="en-US"/>
        </w:rPr>
        <w:t>IALS</w:t>
      </w:r>
      <w:r w:rsidRPr="00ED7633">
        <w:t xml:space="preserve"> – </w:t>
      </w:r>
      <w:r w:rsidRPr="00ED7633">
        <w:rPr>
          <w:lang w:val="en-US"/>
        </w:rPr>
        <w:t>International</w:t>
      </w:r>
      <w:r w:rsidRPr="00ED7633">
        <w:t xml:space="preserve"> </w:t>
      </w:r>
      <w:r w:rsidRPr="00ED7633">
        <w:rPr>
          <w:lang w:val="en-US"/>
        </w:rPr>
        <w:t>Adult</w:t>
      </w:r>
      <w:r w:rsidRPr="00ED7633">
        <w:t xml:space="preserve"> </w:t>
      </w:r>
      <w:r w:rsidRPr="00ED7633">
        <w:rPr>
          <w:lang w:val="en-US"/>
        </w:rPr>
        <w:t>Literacy</w:t>
      </w:r>
      <w:r w:rsidRPr="00ED7633">
        <w:t xml:space="preserve"> </w:t>
      </w:r>
      <w:r w:rsidRPr="00ED7633">
        <w:rPr>
          <w:lang w:val="en-US"/>
        </w:rPr>
        <w:t>Assessment</w:t>
      </w:r>
      <w:r w:rsidRPr="00ED7633">
        <w:t>. В рамках данного проекта появилась еще одна компетенция для оценки – решение жизненных задач. Участникам проекта предлагали различные жизненные ситуации, которые они должны были разрешить. Требовалось разбить каждую задачу на отдельные этапы и предложить решение каждой жизненной задачи.</w:t>
      </w:r>
    </w:p>
    <w:p w:rsidR="000F187C" w:rsidRPr="00ED7633" w:rsidRDefault="000F187C" w:rsidP="000F187C">
      <w:pPr>
        <w:spacing w:line="360" w:lineRule="auto"/>
        <w:ind w:firstLine="708"/>
        <w:contextualSpacing/>
        <w:jc w:val="both"/>
      </w:pPr>
      <w:r w:rsidRPr="00ED7633">
        <w:t xml:space="preserve">Крупнейшим проектом, посвященным оценке грамотности взрослого населения в мире, стал международный проект </w:t>
      </w:r>
      <w:r w:rsidRPr="00ED7633">
        <w:rPr>
          <w:lang w:val="en-US"/>
        </w:rPr>
        <w:t>PIAAC</w:t>
      </w:r>
      <w:r w:rsidRPr="00ED7633">
        <w:t>. В нем приняли участие 22 государства. Кроме Российской Федерации, в проекте участвовали страны-члены ОЭСР: Австрия, Австралия, Бельгия, Великобритания, Германия, Дания, Италия, Испания, Канада, Нидерланды, Польша, США, Чехия, Финляндия, Франция, Япония и другие. Впоследствии, в исследовании приняли участие другие страны: Израиль, Словакия, Хорватия, Чили и другие.</w:t>
      </w:r>
    </w:p>
    <w:p w:rsidR="000F187C" w:rsidRPr="00ED7633" w:rsidRDefault="000F187C" w:rsidP="000F187C">
      <w:pPr>
        <w:spacing w:line="360" w:lineRule="auto"/>
        <w:ind w:firstLine="708"/>
        <w:contextualSpacing/>
        <w:jc w:val="both"/>
      </w:pPr>
      <w:r w:rsidRPr="00ED7633">
        <w:t>В рамках данного проекта оценивались три ключевые компетенции: грамотность чтения, математическая грамотность, решение задач в технологически-насыщенной среде. Следует обратить внимание на список данных компетенций. Прежде всего, была создана единая компетенция грамотности чтения, без разделения на два раздела. Кроме того, решение жизненных задач было помещено в технологически насыщенной среде. В рамках оценки данной ключевой компетенции оценивалась также способность использовать современные информационно-коммуникационные технологии для решения своих жизненных задач. Кроме тестирования, в инструментарий исследования входила обширная биографическая анкета. Участникам исследования предлагали ответить на вопросы, касающиеся его образования, образования его родителей, опыта его работы, использования ключевых компетенций в быту и на рабочем месте.</w:t>
      </w:r>
    </w:p>
    <w:p w:rsidR="000F187C" w:rsidRPr="00ED7633" w:rsidRDefault="000F187C" w:rsidP="000F187C">
      <w:pPr>
        <w:spacing w:line="360" w:lineRule="auto"/>
        <w:ind w:firstLine="708"/>
        <w:contextualSpacing/>
        <w:jc w:val="both"/>
      </w:pPr>
      <w:r w:rsidRPr="00ED7633">
        <w:t>В каждой стране-участнице опрашивалась национальная репрезентативная выборка численностью 5000 человек. В исследовании участвовали лица в возрасте 16-65 лет. Ряд стран опрашивал также дополнительные выборки. К примеру, в Германии дополнительно опросили выборку лиц в возрасте 66 лет - 71 год, так как в данной стране остро стоит проблема старения населения и правительство хотело дополнительно оценить эффективность своих образовательных программ для пенсионеров, оценить качество жизни пенсионеров. В США дополнительно опрашивались лица, пребывающие в местах лишения свободы: американское правительство хотело оценить эффективность своих образовательных программ для заключенных. В Канаде были опрошены репрезентативные выборки численностью 1000 человек для каждой провинции. Всего в исследовании в Канаде приняли участие более 20 тысяч человек. В Российской Федерации дополнительные выборки не опрашивались.</w:t>
      </w:r>
    </w:p>
    <w:p w:rsidR="000F187C" w:rsidRPr="00ED7633" w:rsidRDefault="000F187C" w:rsidP="000F187C">
      <w:pPr>
        <w:spacing w:line="360" w:lineRule="auto"/>
        <w:ind w:firstLine="708"/>
        <w:contextualSpacing/>
        <w:jc w:val="both"/>
      </w:pPr>
      <w:r w:rsidRPr="00ED7633">
        <w:t xml:space="preserve">Результаты данного исследования оказались чрезвычайно интересными. Дадим краткую характеристику наиболее важным из них. Прежде всего, оказалось. Что граждане Российской Федерации владеют ключевыми компетенциями грамотности на среднем по ОЭСР уровне. На таком же уровне, как россияне, ключевыми компетенциями грамотности владеют граждане таких стран, как Австрия, Австралия, Германия, Канада и другие. На уровне более низком ключевыми компетенциями владеют граждане таких стран, как Италия, Испания, США. Франция. На более высоком уровне ключевыми компетенциями владеют граждане таких стран, как Финляндия и Япония, а также Дания и Нидерланды. Это касается грамотности чтения и математической грамотности. Что касается решения задач в технологически-насыщенной среде, то здесь граждане Российской Федерации продемонстрировали низкие результаты, связанные с тем, что в России большое количество участников исследования просто слабо владело компьютером. </w:t>
      </w:r>
    </w:p>
    <w:p w:rsidR="000F187C" w:rsidRPr="00ED7633" w:rsidRDefault="000F187C" w:rsidP="000F187C">
      <w:pPr>
        <w:spacing w:line="360" w:lineRule="auto"/>
        <w:ind w:firstLine="708"/>
        <w:contextualSpacing/>
        <w:jc w:val="both"/>
      </w:pPr>
      <w:r w:rsidRPr="00ED7633">
        <w:t>Уровень владения ключевыми компетенциями грамотности оказался предсказуемым образом связан с образованием – чем человек образованнее, тем он грамотнее. Также уровень грамотности оказался тесно связан с уровнем образования родителей. Для Российской Федерации важно то, что участники исследования из семей с низким уровнем образования владели ключевыми компетенциями грамотности не намного хуже участников из семей с высоким уровнем образования. Такие данные характерны для стран с высоким уровнем социальной защищенности населения и сравнительно равномерным качеством образования.</w:t>
      </w:r>
    </w:p>
    <w:p w:rsidR="000F187C" w:rsidRPr="00ED7633" w:rsidRDefault="000F187C" w:rsidP="000F187C">
      <w:pPr>
        <w:spacing w:line="360" w:lineRule="auto"/>
        <w:ind w:firstLine="708"/>
        <w:contextualSpacing/>
        <w:jc w:val="both"/>
      </w:pPr>
      <w:r w:rsidRPr="00ED7633">
        <w:t xml:space="preserve">В то же время, в Российской Федерации участники с высоким уровнем образования демонстрируют более низкий прирост владения ключевыми компетенциями, чем в среднем по ОЭСР. Это может быть связано с тем, что у нас прироста формирования ключевых компетенций грамотности на более высоком уровне образования не происходит. </w:t>
      </w:r>
    </w:p>
    <w:p w:rsidR="000F187C" w:rsidRPr="00ED7633" w:rsidRDefault="000F187C" w:rsidP="000F187C">
      <w:pPr>
        <w:spacing w:line="360" w:lineRule="auto"/>
        <w:ind w:firstLine="708"/>
        <w:contextualSpacing/>
        <w:jc w:val="both"/>
      </w:pPr>
      <w:r w:rsidRPr="00ED7633">
        <w:t>Чрезвычайно интересно также то, что в Российской Федерации владение ключевыми компетенциями не связано с возрастом, тогда как в большинстве стран ОЭСР существует тесная связь с возрастом – пик владения ключевыми компетенциями приходится на 30-34 года.</w:t>
      </w:r>
    </w:p>
    <w:p w:rsidR="000F187C" w:rsidRPr="00ED7633" w:rsidRDefault="000F187C" w:rsidP="000F187C">
      <w:pPr>
        <w:spacing w:line="360" w:lineRule="auto"/>
        <w:ind w:firstLine="708"/>
        <w:contextualSpacing/>
        <w:jc w:val="both"/>
      </w:pPr>
      <w:r w:rsidRPr="00ED7633">
        <w:t xml:space="preserve">Результаты исследования </w:t>
      </w:r>
      <w:r w:rsidRPr="00ED7633">
        <w:rPr>
          <w:lang w:val="en-US"/>
        </w:rPr>
        <w:t>PIAAC</w:t>
      </w:r>
      <w:r w:rsidRPr="00ED7633">
        <w:t xml:space="preserve"> в России свидетельствуют о необходимости проведения дополнительного исследования. Поэтому было принято решение провести в Российской Федерации второй раунд исследования </w:t>
      </w:r>
      <w:r w:rsidRPr="00ED7633">
        <w:rPr>
          <w:lang w:val="en-US"/>
        </w:rPr>
        <w:t>PIAC</w:t>
      </w:r>
      <w:r w:rsidRPr="00ED7633">
        <w:t>. Поскольку наибольший интерес представляют граждане в возрасте 16-25 лет, то было принято решение уделить данной группе населения особое внимание. Соответственно, было принято опросить основную национальную репрезентативную выборку трудоспособного населения 16-65 лет, численностью 1000 человек и дополнительную репрезентативную выборку молодежи Российской Федерации (16-25 лет) численностью также 1000 человек. Всего в ходе исследования предполагается опросить 2000 человек.</w:t>
      </w:r>
    </w:p>
    <w:p w:rsidR="000F187C" w:rsidRPr="00ED7633" w:rsidRDefault="000F187C" w:rsidP="000F187C">
      <w:pPr>
        <w:spacing w:line="360" w:lineRule="auto"/>
        <w:ind w:firstLine="708"/>
        <w:contextualSpacing/>
        <w:jc w:val="both"/>
      </w:pPr>
      <w:r w:rsidRPr="00ED7633">
        <w:t xml:space="preserve">Теперь опишем непосредственно исследование </w:t>
      </w:r>
      <w:r w:rsidRPr="00ED7633">
        <w:rPr>
          <w:lang w:val="en-US"/>
        </w:rPr>
        <w:t>Education</w:t>
      </w:r>
      <w:r w:rsidRPr="00ED7633">
        <w:t xml:space="preserve"> </w:t>
      </w:r>
      <w:r w:rsidRPr="00ED7633">
        <w:rPr>
          <w:lang w:val="en-US"/>
        </w:rPr>
        <w:t>and</w:t>
      </w:r>
      <w:r w:rsidRPr="00ED7633">
        <w:t xml:space="preserve"> </w:t>
      </w:r>
      <w:r w:rsidRPr="00ED7633">
        <w:rPr>
          <w:lang w:val="en-US"/>
        </w:rPr>
        <w:t>Skills</w:t>
      </w:r>
      <w:r w:rsidRPr="00ED7633">
        <w:t xml:space="preserve"> </w:t>
      </w:r>
      <w:r w:rsidRPr="00ED7633">
        <w:rPr>
          <w:lang w:val="en-US"/>
        </w:rPr>
        <w:t>Online</w:t>
      </w:r>
      <w:r w:rsidRPr="00ED7633">
        <w:t xml:space="preserve"> (Он-лайн оценка компетенций взрослого населения), которое является продолжением исследования </w:t>
      </w:r>
      <w:r w:rsidRPr="00ED7633">
        <w:rPr>
          <w:lang w:val="en-US"/>
        </w:rPr>
        <w:t>PIAAC</w:t>
      </w:r>
      <w:r w:rsidRPr="00ED7633">
        <w:t xml:space="preserve">. </w:t>
      </w:r>
    </w:p>
    <w:p w:rsidR="000F187C" w:rsidRPr="00ED7633" w:rsidRDefault="000F187C" w:rsidP="000F187C">
      <w:pPr>
        <w:spacing w:line="360" w:lineRule="auto"/>
        <w:ind w:firstLine="708"/>
        <w:contextualSpacing/>
        <w:jc w:val="both"/>
      </w:pPr>
      <w:r w:rsidRPr="00ED7633">
        <w:t>Он-лайн оценка компетенций взрослого населения (</w:t>
      </w:r>
      <w:r w:rsidRPr="00ED7633">
        <w:rPr>
          <w:lang w:val="en-US"/>
        </w:rPr>
        <w:t>Education</w:t>
      </w:r>
      <w:r w:rsidRPr="00ED7633">
        <w:t xml:space="preserve"> </w:t>
      </w:r>
      <w:r w:rsidRPr="00ED7633">
        <w:rPr>
          <w:lang w:val="en-US"/>
        </w:rPr>
        <w:t>and</w:t>
      </w:r>
      <w:r w:rsidRPr="00ED7633">
        <w:t xml:space="preserve"> </w:t>
      </w:r>
      <w:r w:rsidRPr="00ED7633">
        <w:rPr>
          <w:lang w:val="en-US"/>
        </w:rPr>
        <w:t>skills</w:t>
      </w:r>
      <w:r w:rsidRPr="00ED7633">
        <w:t xml:space="preserve"> </w:t>
      </w:r>
      <w:r w:rsidRPr="00ED7633">
        <w:rPr>
          <w:lang w:val="en-US"/>
        </w:rPr>
        <w:t>online</w:t>
      </w:r>
      <w:r w:rsidRPr="00ED7633">
        <w:t xml:space="preserve">, </w:t>
      </w:r>
      <w:r w:rsidRPr="00ED7633">
        <w:rPr>
          <w:lang w:val="en-US"/>
        </w:rPr>
        <w:t>ESO</w:t>
      </w:r>
      <w:r w:rsidRPr="00ED7633">
        <w:t xml:space="preserve">) – это международное исследование, оценивающее ключевые компетенции грамотности взрослого населения в различных странах мира с помощью он-лайн тестирования. Данное исследование было инициировано Организацией экономического сотрудничества и развития (ОЭСР), партнером которой является Российская Федерация. Проект </w:t>
      </w:r>
      <w:r w:rsidRPr="00ED7633">
        <w:rPr>
          <w:lang w:val="en-US"/>
        </w:rPr>
        <w:t>ESO</w:t>
      </w:r>
      <w:r w:rsidRPr="00ED7633">
        <w:t xml:space="preserve"> – вторая попытка оценить ключевые компетенции взрослого населения Российской Федерации полностью он-лайн. Как уж отмечалось ранее,  впервые оценка ключевых компетенций взрослого населения проводилась в рамках проекта Программа международной оценки грамотности взрослых (</w:t>
      </w:r>
      <w:r w:rsidRPr="00ED7633">
        <w:rPr>
          <w:lang w:val="en-US"/>
        </w:rPr>
        <w:t>Program</w:t>
      </w:r>
      <w:r w:rsidRPr="00ED7633">
        <w:t xml:space="preserve"> </w:t>
      </w:r>
      <w:r w:rsidRPr="00ED7633">
        <w:rPr>
          <w:lang w:val="en-US"/>
        </w:rPr>
        <w:t>for</w:t>
      </w:r>
      <w:r w:rsidRPr="00ED7633">
        <w:t xml:space="preserve"> </w:t>
      </w:r>
      <w:r w:rsidRPr="00ED7633">
        <w:rPr>
          <w:lang w:val="en-US"/>
        </w:rPr>
        <w:t>international</w:t>
      </w:r>
      <w:r w:rsidRPr="00ED7633">
        <w:t xml:space="preserve"> </w:t>
      </w:r>
      <w:r w:rsidRPr="00ED7633">
        <w:rPr>
          <w:lang w:val="en-US"/>
        </w:rPr>
        <w:t>adult</w:t>
      </w:r>
      <w:r w:rsidRPr="00ED7633">
        <w:t xml:space="preserve"> </w:t>
      </w:r>
      <w:r w:rsidRPr="00ED7633">
        <w:rPr>
          <w:lang w:val="en-US"/>
        </w:rPr>
        <w:t>assessment</w:t>
      </w:r>
      <w:r w:rsidRPr="00ED7633">
        <w:t xml:space="preserve">, </w:t>
      </w:r>
      <w:r w:rsidRPr="00ED7633">
        <w:rPr>
          <w:lang w:val="en-US"/>
        </w:rPr>
        <w:t>PIAAC</w:t>
      </w:r>
      <w:r w:rsidRPr="00ED7633">
        <w:t xml:space="preserve">). Данный проект также был инициирован ОЭСР. Исследование </w:t>
      </w:r>
      <w:r w:rsidRPr="00ED7633">
        <w:rPr>
          <w:lang w:val="en-US"/>
        </w:rPr>
        <w:t>ESO</w:t>
      </w:r>
      <w:r w:rsidRPr="00ED7633">
        <w:t xml:space="preserve"> является продолжением исследования </w:t>
      </w:r>
      <w:r w:rsidRPr="00ED7633">
        <w:rPr>
          <w:lang w:val="en-US"/>
        </w:rPr>
        <w:t>PIAAC</w:t>
      </w:r>
      <w:r w:rsidRPr="00ED7633">
        <w:t>.</w:t>
      </w:r>
    </w:p>
    <w:p w:rsidR="000F187C" w:rsidRPr="00ED7633" w:rsidRDefault="000F187C" w:rsidP="000F187C">
      <w:pPr>
        <w:spacing w:line="360" w:lineRule="auto"/>
        <w:contextualSpacing/>
        <w:jc w:val="both"/>
      </w:pPr>
      <w:r w:rsidRPr="00ED7633">
        <w:tab/>
        <w:t xml:space="preserve">В рамках данного проекта оцениваются две ключевые компетенции взрослого населения – грамотность чтения и математическая грамотность. Грамотность чтения является способностью работать с информацией текстового характера. </w:t>
      </w:r>
    </w:p>
    <w:p w:rsidR="000F187C" w:rsidRPr="00ED7633" w:rsidRDefault="000F187C" w:rsidP="000F187C">
      <w:pPr>
        <w:spacing w:line="360" w:lineRule="auto"/>
        <w:ind w:firstLine="708"/>
        <w:contextualSpacing/>
        <w:jc w:val="both"/>
      </w:pPr>
      <w:r w:rsidRPr="00ED7633">
        <w:t>Математическая грамотность – способностью работать с информацией математического характера. Обе данные компетенции оцениваются с помощью компьютерного тестирования. Это значит, что для демонстрации навыков математической грамотности и грамотности чтения респонденту необходимо владеть компьютером. Уровень владения компьютером требуется невысокий.</w:t>
      </w:r>
    </w:p>
    <w:p w:rsidR="000F187C" w:rsidRPr="00ED7633" w:rsidRDefault="000F187C" w:rsidP="000F187C">
      <w:pPr>
        <w:spacing w:line="360" w:lineRule="auto"/>
        <w:contextualSpacing/>
        <w:jc w:val="both"/>
      </w:pPr>
      <w:r w:rsidRPr="00ED7633">
        <w:tab/>
        <w:t>Кроме тестирования на грамотность чтения и математическую грамотность участники исследования должны также ответить на вопросы двух анкет. Во-первых, это биографический опросник. Данный опросник также предполагает заполнение он-лайн, в компьютерной форме. Во-вторых, это опросник, связанный с мотивацией участника исследования к учебе, повышению квалификации, приобретению новых знаний.</w:t>
      </w:r>
    </w:p>
    <w:p w:rsidR="000F187C" w:rsidRPr="00ED7633" w:rsidRDefault="000F187C" w:rsidP="000F187C">
      <w:pPr>
        <w:spacing w:line="360" w:lineRule="auto"/>
        <w:contextualSpacing/>
        <w:jc w:val="both"/>
      </w:pPr>
      <w:r w:rsidRPr="00ED7633">
        <w:tab/>
        <w:t xml:space="preserve">Как уже отмечалось ранее, результаты исследования </w:t>
      </w:r>
      <w:r w:rsidRPr="00ED7633">
        <w:rPr>
          <w:lang w:val="en-US"/>
        </w:rPr>
        <w:t>PIAAC</w:t>
      </w:r>
      <w:r w:rsidRPr="00ED7633">
        <w:t xml:space="preserve"> в Российской Федерации показали, что в нашей стране, возможно, не происходит прироста компетенций после получения участниками исследования высшего образования. Школьное образования дает достаточно существенный прирост, тогда как высшее и среднее образование дают прирост очень скромный. Однако на основании одного только исследования </w:t>
      </w:r>
      <w:r w:rsidRPr="00ED7633">
        <w:rPr>
          <w:lang w:val="en-US"/>
        </w:rPr>
        <w:t>PIAAC</w:t>
      </w:r>
      <w:r w:rsidRPr="00ED7633">
        <w:t xml:space="preserve"> делать подобные выводы не представляется возможным. Соответственно, перед новым проектом – </w:t>
      </w:r>
      <w:r w:rsidRPr="00ED7633">
        <w:rPr>
          <w:lang w:val="en-US"/>
        </w:rPr>
        <w:t>ESO</w:t>
      </w:r>
      <w:r w:rsidRPr="00ED7633">
        <w:t xml:space="preserve"> – поставлена задача оценить различия во владении ключевыми компетенциями у лиц молодого возраста (16-25 лет) с различным уровнем образования – с основным общим образованием (до 9-го класса), с полным общим образованием (10-11 классы), со средним профессиональным образованием, с высшим профессиональным образованием. Соответственно, целевой аудиторией исследования является российская молодежь в возрасте 16-25 лет. Генеральной совокупностью исследования является вся молодежь Российской Федерации в возрасте 16-25 лет. Выборочной совокупностью исследования является случайная выборка российских молодых людей в возрасте 16-25 лет численностью 2000 человек. Идеальной является ситуация, когда каждый проживающий на территории Российской Федерации молодой человек в возрасте 16-25 лет имеет равную вероятность попасть в данную выборочную совокупность. Целью отбора выборки является обеспечение для каждого проживающего на территории Российской Федерации человека в возрасте 16-25 лет равной вероятности попасть в выборочную совокупность в размере 2000 человек.</w:t>
      </w:r>
    </w:p>
    <w:p w:rsidR="000F187C" w:rsidRPr="00ED7633" w:rsidRDefault="000F187C" w:rsidP="000F187C">
      <w:pPr>
        <w:pStyle w:val="1"/>
        <w:spacing w:line="360" w:lineRule="auto"/>
        <w:rPr>
          <w:sz w:val="24"/>
          <w:szCs w:val="24"/>
        </w:rPr>
      </w:pPr>
      <w:bookmarkStart w:id="80" w:name="_Toc467852023"/>
      <w:r w:rsidRPr="00ED7633">
        <w:rPr>
          <w:sz w:val="24"/>
          <w:szCs w:val="24"/>
        </w:rPr>
        <w:t>Методы проведения исследования</w:t>
      </w:r>
      <w:bookmarkEnd w:id="80"/>
    </w:p>
    <w:p w:rsidR="000F187C" w:rsidRPr="00ED7633" w:rsidRDefault="000F187C" w:rsidP="000F187C">
      <w:pPr>
        <w:spacing w:line="360" w:lineRule="auto"/>
        <w:contextualSpacing/>
        <w:jc w:val="both"/>
      </w:pPr>
      <w:r w:rsidRPr="00ED7633">
        <w:t>Данное исследование проводится с помощью он-лайн тестирования респондентов на компьютере. Он-лайн исследование проводится с помощью специального программного обеспечения (ПО) для тестирования. В рамках исследования необходимо обеспечить то, чтобы каждый участник заполнял тестирование самостоятельно. По этой причине тестирование должно проводиться с помощью экспертов (интервьюеров). Задачей интревьюера является обеспечение самостоятельности заполнения тестирования участниками исследования. Еще одной задачей интервьюера является контроль возраста участников тестирования – в части исследования участие должны принимать только лица в возрасте 16-25 лет. Наконец: еще одной важной задачей интервьюера является обеспечение правильной работы ПО для тестирования.</w:t>
      </w:r>
    </w:p>
    <w:p w:rsidR="000F187C" w:rsidRPr="00ED7633" w:rsidRDefault="000F187C" w:rsidP="000F187C">
      <w:pPr>
        <w:spacing w:line="360" w:lineRule="auto"/>
        <w:contextualSpacing/>
        <w:jc w:val="both"/>
      </w:pPr>
      <w:r w:rsidRPr="00ED7633">
        <w:tab/>
        <w:t>Исследование может быть организовано различными способами, в зависимости от особенностей отбора респондентов в данном регионе страны. Отбор респондентов может осуществляться, в зависимости от возраста респондентов, двумя основными способами. Первый – случайный способ с помощью рекрутирования участников домохозяйств. Второй способ – с помощью организаций. В зависимости от того, каким образом осуществлялся отбор, зависит и организация проведения исследования. Ниже будут поэтому приведены два варианта организации исследования – с помощью организаций или посредством отбора домохозяйств. Эти два способа отбора предполагают различные способы взаимодействия с респондентами. Но, прежде всего, необходимо кратко охарактеризовать возможные способы отбора респондентов. Это важно для того, чтобы интервьюеры осознавали, каким образом бу</w:t>
      </w:r>
      <w:r>
        <w:t>д</w:t>
      </w:r>
      <w:r w:rsidRPr="00ED7633">
        <w:t>ет организована их дальнейшая работа.</w:t>
      </w:r>
    </w:p>
    <w:p w:rsidR="000F187C" w:rsidRPr="00ED7633" w:rsidRDefault="000F187C" w:rsidP="009C262E">
      <w:pPr>
        <w:pStyle w:val="30"/>
      </w:pPr>
      <w:bookmarkStart w:id="81" w:name="_Toc467852024"/>
      <w:r w:rsidRPr="00ED7633">
        <w:t>Инструментарий проведения исследования</w:t>
      </w:r>
      <w:bookmarkEnd w:id="81"/>
    </w:p>
    <w:p w:rsidR="000F187C" w:rsidRPr="00ED7633" w:rsidRDefault="000F187C" w:rsidP="000F187C">
      <w:pPr>
        <w:spacing w:line="360" w:lineRule="auto"/>
        <w:contextualSpacing/>
        <w:jc w:val="both"/>
      </w:pPr>
      <w:r w:rsidRPr="00ED7633">
        <w:t xml:space="preserve">Инструментарий проведения тестирования включает 2 тестирования – по грамотности чтения и математической грамотности; а также несколько опросников. Тестирования включают порядка 10 заданий каждое. Отличие от предыдущего исследования, </w:t>
      </w:r>
      <w:r w:rsidRPr="00ED7633">
        <w:rPr>
          <w:lang w:val="en-US"/>
        </w:rPr>
        <w:t>PIAAC</w:t>
      </w:r>
      <w:r w:rsidRPr="00ED7633">
        <w:t xml:space="preserve">, заключается в том, что при заполнении первого раунда тестирования каждый участник заполнял только один тест целиком, а его ответы на вопросы второго раунда формировались на основании ответов на небольшое количество вопросов. Теперь каждый участник будет отвечать на оба тестирования. </w:t>
      </w:r>
    </w:p>
    <w:p w:rsidR="000F187C" w:rsidRPr="00ED7633" w:rsidRDefault="000F187C" w:rsidP="000F187C">
      <w:pPr>
        <w:spacing w:line="360" w:lineRule="auto"/>
        <w:ind w:firstLine="708"/>
        <w:contextualSpacing/>
        <w:jc w:val="both"/>
      </w:pPr>
      <w:r w:rsidRPr="00ED7633">
        <w:t>Задания на грамотность чтения представляют собой тексты различной длины. Каждый из них нужно прочесть от начала до конца и после этого ответить на некоторые вопросы. Вопросы предполагают понимание текста и оценку информации, представленной в нем. К примеру, в задании приведен текст с информацией о правах женщин в разных странах мира. Это информация о доле женщин, имеющих высшее образование; о доле женщин, поступающих на разные специальности в разных странах мира; о доле работающих женщин. После этого проходящим тестирование предлагают ответить на некоторые вопросы к тексту; оценить истинность или ложность некоторых утверждений, основанных на тексте. Для того, чтобы это сделать, нужно уметь оценивать большие объемы информации и уметь читать графики.</w:t>
      </w:r>
    </w:p>
    <w:p w:rsidR="000F187C" w:rsidRPr="00ED7633" w:rsidRDefault="000F187C" w:rsidP="000F187C">
      <w:pPr>
        <w:spacing w:line="360" w:lineRule="auto"/>
        <w:ind w:firstLine="708"/>
        <w:contextualSpacing/>
        <w:jc w:val="both"/>
      </w:pPr>
      <w:r w:rsidRPr="00ED7633">
        <w:t>Задания на математическую грамотность достаточно просты с чисто математической точки зрения. Однако они требуют выделить из текста задания информацию, необходимую для ее решения. К примеру, в тесте приведены задания, связанные с тем, что нужно вычислить количество корма для лошадей. При этом, часть приведенной в тексте информации не нужна для того, чтобы ответить на вопрос задания. К примеру, в тексте задания приведены сведения о количестве мази, которое требуется лошадям для восстановления после больших нагрузок.</w:t>
      </w:r>
    </w:p>
    <w:p w:rsidR="000F187C" w:rsidRPr="00ED7633" w:rsidRDefault="000F187C" w:rsidP="000F187C">
      <w:pPr>
        <w:spacing w:line="360" w:lineRule="auto"/>
        <w:contextualSpacing/>
        <w:jc w:val="both"/>
      </w:pPr>
    </w:p>
    <w:p w:rsidR="000F187C" w:rsidRPr="000F187C" w:rsidRDefault="000F187C" w:rsidP="000F187C">
      <w:pPr>
        <w:pStyle w:val="21"/>
        <w:spacing w:line="360" w:lineRule="auto"/>
        <w:rPr>
          <w:sz w:val="24"/>
          <w:szCs w:val="24"/>
          <w:lang w:val="ru-RU"/>
        </w:rPr>
      </w:pPr>
      <w:bookmarkStart w:id="82" w:name="_Toc467852025"/>
      <w:r w:rsidRPr="000F187C">
        <w:rPr>
          <w:sz w:val="24"/>
          <w:szCs w:val="24"/>
          <w:lang w:val="ru-RU"/>
        </w:rPr>
        <w:t>Описание процедуры исследования. Описание выборки исследования</w:t>
      </w:r>
      <w:bookmarkEnd w:id="82"/>
    </w:p>
    <w:p w:rsidR="000F187C" w:rsidRPr="00ED7633" w:rsidRDefault="000F187C" w:rsidP="000F187C">
      <w:pPr>
        <w:spacing w:line="360" w:lineRule="auto"/>
        <w:contextualSpacing/>
        <w:jc w:val="both"/>
        <w:rPr>
          <w:b/>
        </w:rPr>
      </w:pPr>
      <w:r w:rsidRPr="00ED7633">
        <w:rPr>
          <w:b/>
        </w:rPr>
        <w:t xml:space="preserve">2.1 </w:t>
      </w:r>
      <w:r w:rsidRPr="000F187C">
        <w:rPr>
          <w:rStyle w:val="10"/>
          <w:lang w:val="ru-RU"/>
        </w:rPr>
        <w:t>Описание выборки исследования</w:t>
      </w:r>
    </w:p>
    <w:p w:rsidR="000F187C" w:rsidRPr="00ED7633" w:rsidRDefault="000F187C" w:rsidP="000F187C">
      <w:pPr>
        <w:spacing w:line="360" w:lineRule="auto"/>
        <w:contextualSpacing/>
        <w:jc w:val="both"/>
      </w:pPr>
      <w:r w:rsidRPr="00ED7633">
        <w:t xml:space="preserve">Целевой аудиторией исследования являются трудоспособные россияне, то есть лица, находящиеся в возрасте 16-65 лет. Кроме того, целевой аудиторией являются молодые россияне, то есть лица, находящиеся в возрасте 16-25 лет. Таким образом, для данного исследования должно быть сформировано две выборочные совокупности: основная выборочная совокупность (16-65 лет) и дополнительная выборочная совокупность – российская молодежь, 16-25 лет. </w:t>
      </w:r>
    </w:p>
    <w:p w:rsidR="000F187C" w:rsidRPr="00ED7633" w:rsidRDefault="000F187C" w:rsidP="000F187C">
      <w:pPr>
        <w:spacing w:line="360" w:lineRule="auto"/>
        <w:contextualSpacing/>
        <w:jc w:val="both"/>
      </w:pPr>
      <w:r w:rsidRPr="00ED7633">
        <w:tab/>
        <w:t>Численность основной выборочной совокупности составляет 1000 человек. Данное количество опрашиваемых используется в рамках всех национальных опросов, которые проводятся ведущими социологическими агентствами. В рамках данной выборочной совокупности должны быть представлены мужчины и женщины; лица, проживающие в городской и сельской местности; лица с различным уровнем образования и различного возраста. Доли мужчин и женщин; лиц с различным уровнем образования и разного возраста; лиц, проживающих в городской и сельской местности – должны соответствовать таковым в генеральной совокупности. Иными словами данные категории населения должны быть представлены в выборочной совокупности в тех же пропорциях, как и в генеральной.</w:t>
      </w:r>
    </w:p>
    <w:p w:rsidR="000F187C" w:rsidRPr="00ED7633" w:rsidRDefault="000F187C" w:rsidP="000F187C">
      <w:pPr>
        <w:spacing w:line="360" w:lineRule="auto"/>
        <w:contextualSpacing/>
        <w:jc w:val="both"/>
      </w:pPr>
      <w:r w:rsidRPr="00ED7633">
        <w:tab/>
        <w:t>Отбор выборочной совокупности будет осуществляться методом случайного отбора. То, что выборка должна быть случайной, предполагает, что каждый россиянин в возрасте 16-65 лет, имеет одинаковые шансы оказаться в выборочной совокупности. Разумеется, выборочная совокупность имеет свои ограничения. Так, следует заранее оговорить. Что тестирование не проводится в зонах боевых действий (если таковые имеют место на территории страны) и в местах лишения свободы. Соответствующие категории населения из выборки исключены заранее. Тем не менее, большая часть населения является генеральной совокупностью.</w:t>
      </w:r>
    </w:p>
    <w:p w:rsidR="000F187C" w:rsidRPr="00ED7633" w:rsidRDefault="000F187C" w:rsidP="000F187C">
      <w:pPr>
        <w:spacing w:line="360" w:lineRule="auto"/>
        <w:contextualSpacing/>
        <w:jc w:val="both"/>
      </w:pPr>
      <w:r w:rsidRPr="00ED7633">
        <w:tab/>
        <w:t>Отбор генеральной совокупности будет проводиться в несколько этапов. На первом этапе будет отобран населенный пункт, на втором – конкретный адрес, на третьем – домохозяйство. Проводится опрос выборочной совокупности 16-65 будет в домохозяйствах.</w:t>
      </w:r>
    </w:p>
    <w:p w:rsidR="000F187C" w:rsidRPr="00ED7633" w:rsidRDefault="000F187C" w:rsidP="000F187C">
      <w:pPr>
        <w:spacing w:line="360" w:lineRule="auto"/>
        <w:contextualSpacing/>
        <w:jc w:val="both"/>
      </w:pPr>
      <w:r w:rsidRPr="00ED7633">
        <w:tab/>
        <w:t xml:space="preserve">Вторая выборочная совокупность для нашего исследования – это лица в возрасте 16-25 лет. Вторая выборка также будет формироваться нами случайным образом. Соответственно, каждый россиянин в возрасте 16-25 лет должен иметь равные шансы войти в выборочную совокупность. Ниже приведена процедура, в соответствии с которой будет осуществлять отбор выборочной совокупности 16-25 лет. </w:t>
      </w:r>
    </w:p>
    <w:p w:rsidR="000F187C" w:rsidRPr="00ED7633" w:rsidRDefault="000F187C" w:rsidP="000F187C">
      <w:pPr>
        <w:spacing w:line="360" w:lineRule="auto"/>
        <w:contextualSpacing/>
        <w:jc w:val="both"/>
      </w:pPr>
    </w:p>
    <w:p w:rsidR="000F187C" w:rsidRPr="00ED7633" w:rsidRDefault="000F187C" w:rsidP="000F187C">
      <w:pPr>
        <w:spacing w:line="360" w:lineRule="auto"/>
        <w:contextualSpacing/>
        <w:jc w:val="both"/>
        <w:rPr>
          <w:b/>
        </w:rPr>
      </w:pPr>
      <w:r w:rsidRPr="00ED7633">
        <w:rPr>
          <w:b/>
        </w:rPr>
        <w:t xml:space="preserve"> </w:t>
      </w:r>
      <w:bookmarkStart w:id="83" w:name="_Toc467852026"/>
      <w:r w:rsidRPr="000F187C">
        <w:rPr>
          <w:rStyle w:val="10"/>
          <w:lang w:val="ru-RU"/>
        </w:rPr>
        <w:t>Основные принципы формирования стратифицированной выборки</w:t>
      </w:r>
      <w:bookmarkEnd w:id="83"/>
    </w:p>
    <w:p w:rsidR="000F187C" w:rsidRPr="00ED7633" w:rsidRDefault="000F187C" w:rsidP="000F187C">
      <w:pPr>
        <w:spacing w:line="360" w:lineRule="auto"/>
        <w:contextualSpacing/>
        <w:jc w:val="both"/>
      </w:pPr>
      <w:r w:rsidRPr="00ED7633">
        <w:t xml:space="preserve">В случае исследования </w:t>
      </w:r>
      <w:r w:rsidRPr="00ED7633">
        <w:rPr>
          <w:lang w:val="en-US"/>
        </w:rPr>
        <w:t>ESO</w:t>
      </w:r>
      <w:r w:rsidRPr="00ED7633">
        <w:t xml:space="preserve"> различные возрастные категории участников обладают различными характеристиками достижимости – то есть возможности обеспечить вероятность для каждого проживающего на территории Российской Федерации попасть в 2000 человек выборки. Лица, находящиеся в возрасте 16-19 лет, могут обучаться в школе. В школу в Российской Федерации дети идут, как правило, между 6 и 7 годами. Однако часть российских детей поступает в школу ровно в 6 лет, а часть – в полных 8 лет. Таким образом, лица в возрасте 16 лет могут обучаться в 9-м или 10-м классе, в зависимости от того возраста, в котором они пошли в школу. Лица в возрасте 17-19 лет также могут обучаться в школе, либо в организациях, осуществляющих обучение по программам начального и среднего профессионального образования. Лица в возрасте 17-19 лет могут также обучаться в вузах.</w:t>
      </w:r>
    </w:p>
    <w:p w:rsidR="000F187C" w:rsidRPr="00ED7633" w:rsidRDefault="000F187C" w:rsidP="000F187C">
      <w:pPr>
        <w:spacing w:line="360" w:lineRule="auto"/>
        <w:contextualSpacing/>
        <w:jc w:val="both"/>
      </w:pPr>
      <w:r w:rsidRPr="00ED7633">
        <w:tab/>
        <w:t>Рассмотрим теперь, с какой вероятностью лица различного возраста могут находиться в школе, в организации среднего профессионального образования, либо в вузе. Большинство российских школьников – 76% - предпочитает получать полное общее образование и после 10го класса не уходит. 17% по окончании 9-го класса уходит в организации среднего профессионального образования. Оставшиеся по окончании 9-го класса выходят на рынок труда</w:t>
      </w:r>
      <w:r w:rsidRPr="00ED7633">
        <w:rPr>
          <w:rStyle w:val="af2"/>
        </w:rPr>
        <w:footnoteReference w:id="10"/>
      </w:r>
      <w:r w:rsidRPr="00ED7633">
        <w:t>. Таким образом, лиц в возрасте 17-19 лет имеет смысл рекрутировать, прежде всего, через школы, так как большое количество молодых людей данного возраста еще обучается в школе. Также представляется правильным отбирать лиц данного возраста через организации, осуществляющие подготовку по программам начального и среднего профессионального образования. Представляется, что через случайный отбор школ и организаций. Осуществляющих подготовку по программам начального и среднего профессионального образования, удастся обеспечить охват значительной части лиц в возрасте 16-19 лет. Можно утверждать, что порядка 93% данной группы будет иметь равную вероятность попасть в нашу выборку. Кроме того, представляется логичным осуществить отбор лиц соответствующего возраста, вышедших на рынок труда через центры занятости.</w:t>
      </w:r>
    </w:p>
    <w:p w:rsidR="000F187C" w:rsidRPr="00ED7633" w:rsidRDefault="000F187C" w:rsidP="000F187C">
      <w:pPr>
        <w:spacing w:line="360" w:lineRule="auto"/>
        <w:contextualSpacing/>
        <w:jc w:val="both"/>
      </w:pPr>
      <w:r w:rsidRPr="00ED7633">
        <w:tab/>
        <w:t>Лиц в возрасте 19-21 год представляется правильным отбирать через организации высшего профессионального образования, а также организации, осуществляющие подготовку по программам начального и среднего профессионального образования. Наконец, лиц более старшего возраста представляется возможным отбирать через опросы домохозяйств. Данная задача представляется наиболее сложной как для осуществления выборки, так и для работы интервьюеров. В случае проведения исследования с помощью организаций, ключевым вопросом является налаживание отношений с представителями данной организации. В случае проведения исследования в заранее отобранных домохозяйствах, важной задачей интервьюера является налаживание контакта с респондентами, которые могут отказаться от участия в исследовании.</w:t>
      </w:r>
    </w:p>
    <w:p w:rsidR="000F187C" w:rsidRPr="00ED7633" w:rsidRDefault="000F187C" w:rsidP="000F187C">
      <w:pPr>
        <w:spacing w:line="360" w:lineRule="auto"/>
        <w:contextualSpacing/>
        <w:jc w:val="both"/>
      </w:pPr>
      <w:r w:rsidRPr="00ED7633">
        <w:tab/>
        <w:t xml:space="preserve">Ниже приведена краткая характеристика отбора как домохозяйств, так и организаций для участия в исследовании. Интервьюерам необходимо ознакомиться с ней, чтобы иметь возможность отвечать на вопросы представителей организаций и отобранных для участия в проекте респондентов. </w:t>
      </w:r>
    </w:p>
    <w:p w:rsidR="000F187C" w:rsidRPr="00ED7633" w:rsidRDefault="000F187C" w:rsidP="000F187C">
      <w:pPr>
        <w:spacing w:line="360" w:lineRule="auto"/>
        <w:ind w:firstLine="360"/>
        <w:contextualSpacing/>
        <w:jc w:val="both"/>
      </w:pPr>
      <w:r w:rsidRPr="00ED7633">
        <w:t xml:space="preserve">В основе отборы выборочной совокупности исследования </w:t>
      </w:r>
      <w:r w:rsidRPr="00ED7633">
        <w:rPr>
          <w:lang w:val="en-US"/>
        </w:rPr>
        <w:t>ESO</w:t>
      </w:r>
      <w:r w:rsidRPr="00ED7633">
        <w:t xml:space="preserve"> лежит принцип стратификации, потому что простая случайная выборка не может обеспечить равной вероятности для всех групп российской молодежи быть представленными в выборочной совокупности. Отбор выборочной совокупности будет состоять из трех основных этапов и предполагается осуществлять следующим образом:</w:t>
      </w:r>
    </w:p>
    <w:p w:rsidR="000F187C" w:rsidRPr="00ED7633" w:rsidRDefault="000F187C" w:rsidP="00280EC3">
      <w:pPr>
        <w:pStyle w:val="a5"/>
        <w:numPr>
          <w:ilvl w:val="0"/>
          <w:numId w:val="86"/>
        </w:numPr>
        <w:spacing w:after="200" w:line="360" w:lineRule="auto"/>
        <w:jc w:val="both"/>
      </w:pPr>
      <w:r w:rsidRPr="00ED7633">
        <w:t>На первом этапе отбора выборочной совокупности будет осуществлен отбор субъектов Федерации;</w:t>
      </w:r>
    </w:p>
    <w:p w:rsidR="000F187C" w:rsidRPr="00ED7633" w:rsidRDefault="000F187C" w:rsidP="00280EC3">
      <w:pPr>
        <w:pStyle w:val="a5"/>
        <w:numPr>
          <w:ilvl w:val="0"/>
          <w:numId w:val="86"/>
        </w:numPr>
        <w:spacing w:after="200" w:line="360" w:lineRule="auto"/>
        <w:jc w:val="both"/>
      </w:pPr>
      <w:r w:rsidRPr="00ED7633">
        <w:t>На втором этапе отбора будет осуществлен отбор населенных пунктов для проведения исследования;</w:t>
      </w:r>
    </w:p>
    <w:p w:rsidR="000F187C" w:rsidRPr="00ED7633" w:rsidRDefault="000F187C" w:rsidP="00280EC3">
      <w:pPr>
        <w:pStyle w:val="a5"/>
        <w:numPr>
          <w:ilvl w:val="0"/>
          <w:numId w:val="86"/>
        </w:numPr>
        <w:spacing w:after="200" w:line="360" w:lineRule="auto"/>
        <w:jc w:val="both"/>
      </w:pPr>
      <w:r w:rsidRPr="00ED7633">
        <w:t>На третьем этапе отбора будет осуществлен отбор домохозяйств и организаций, осуществляющих образовательную деятельность для участия в исследовании.</w:t>
      </w:r>
    </w:p>
    <w:p w:rsidR="000F187C" w:rsidRPr="00ED7633" w:rsidRDefault="000F187C" w:rsidP="000F187C">
      <w:pPr>
        <w:spacing w:line="360" w:lineRule="auto"/>
        <w:contextualSpacing/>
        <w:jc w:val="both"/>
      </w:pPr>
      <w:r w:rsidRPr="00ED7633">
        <w:t>На этапе отбора населенных пунктов в рамках каждого федерального округа будет подготовлен список городских и сельских населенных пунктов. В рамках городских населенных пунктов будет подготовлен список крупных городов и малых городов – для того, чтобы структура выборочной совокупности соответствовала структуре генеральной совокупности.</w:t>
      </w:r>
    </w:p>
    <w:p w:rsidR="000F187C" w:rsidRPr="00ED7633" w:rsidRDefault="000F187C" w:rsidP="000F187C">
      <w:pPr>
        <w:spacing w:line="360" w:lineRule="auto"/>
        <w:contextualSpacing/>
        <w:jc w:val="both"/>
      </w:pPr>
      <w:r w:rsidRPr="00ED7633">
        <w:tab/>
        <w:t>На следующем этапе отбора будет составлен список организаций, осуществляющих образовательную деятельность на территории каждого населенного пункта. В каждой организации будут отобраны учащиеся. Кроме того, с помощью базы адресов будут отобраны домохозяйства.</w:t>
      </w:r>
    </w:p>
    <w:p w:rsidR="000F187C" w:rsidRPr="00ED7633" w:rsidRDefault="000F187C" w:rsidP="000F187C">
      <w:pPr>
        <w:spacing w:line="360" w:lineRule="auto"/>
        <w:contextualSpacing/>
        <w:jc w:val="both"/>
      </w:pPr>
      <w:r w:rsidRPr="00ED7633">
        <w:tab/>
        <w:t>Ниже приведена информация об организации тестирования для интервьюеров, проводящих тестирование в организациях, осуществляющих образовательную деятельность.</w:t>
      </w:r>
    </w:p>
    <w:p w:rsidR="000F187C" w:rsidRPr="00ED7633" w:rsidRDefault="000F187C" w:rsidP="000F187C">
      <w:pPr>
        <w:spacing w:line="360" w:lineRule="auto"/>
        <w:contextualSpacing/>
        <w:jc w:val="both"/>
      </w:pPr>
    </w:p>
    <w:p w:rsidR="000F187C" w:rsidRPr="000F187C" w:rsidRDefault="000F187C" w:rsidP="000F187C">
      <w:pPr>
        <w:pStyle w:val="1"/>
        <w:spacing w:line="360" w:lineRule="auto"/>
        <w:rPr>
          <w:sz w:val="24"/>
          <w:szCs w:val="24"/>
          <w:lang w:val="ru-RU"/>
        </w:rPr>
      </w:pPr>
      <w:bookmarkStart w:id="84" w:name="_Toc467852027"/>
      <w:r w:rsidRPr="000F187C">
        <w:rPr>
          <w:sz w:val="24"/>
          <w:szCs w:val="24"/>
          <w:lang w:val="ru-RU"/>
        </w:rPr>
        <w:t xml:space="preserve">Инструктивные материалы для проведения пилотного он-лайн исследования ключевых компетенций посредством инструмента </w:t>
      </w:r>
      <w:r w:rsidRPr="00ED7633">
        <w:rPr>
          <w:sz w:val="24"/>
          <w:szCs w:val="24"/>
        </w:rPr>
        <w:t>ESO</w:t>
      </w:r>
      <w:r w:rsidRPr="000F187C">
        <w:rPr>
          <w:sz w:val="24"/>
          <w:szCs w:val="24"/>
          <w:lang w:val="ru-RU"/>
        </w:rPr>
        <w:t xml:space="preserve"> (на основании исследования </w:t>
      </w:r>
      <w:r w:rsidRPr="00ED7633">
        <w:rPr>
          <w:sz w:val="24"/>
          <w:szCs w:val="24"/>
        </w:rPr>
        <w:t>PIAAC</w:t>
      </w:r>
      <w:r w:rsidRPr="000F187C">
        <w:rPr>
          <w:sz w:val="24"/>
          <w:szCs w:val="24"/>
          <w:lang w:val="ru-RU"/>
        </w:rPr>
        <w:t>)</w:t>
      </w:r>
      <w:bookmarkEnd w:id="84"/>
      <w:r w:rsidRPr="000F187C">
        <w:rPr>
          <w:sz w:val="24"/>
          <w:szCs w:val="24"/>
          <w:lang w:val="ru-RU"/>
        </w:rPr>
        <w:t xml:space="preserve"> </w:t>
      </w:r>
    </w:p>
    <w:p w:rsidR="000F187C" w:rsidRPr="00ED7633" w:rsidRDefault="000F187C" w:rsidP="000F187C">
      <w:pPr>
        <w:pStyle w:val="21"/>
        <w:spacing w:line="360" w:lineRule="auto"/>
        <w:rPr>
          <w:sz w:val="24"/>
          <w:szCs w:val="24"/>
        </w:rPr>
      </w:pPr>
      <w:bookmarkStart w:id="85" w:name="_Toc467852028"/>
      <w:r w:rsidRPr="00ED7633">
        <w:rPr>
          <w:sz w:val="24"/>
          <w:szCs w:val="24"/>
        </w:rPr>
        <w:t>Организация тестирования и распределение ролей</w:t>
      </w:r>
      <w:bookmarkEnd w:id="8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6570"/>
      </w:tblGrid>
      <w:tr w:rsidR="000F187C" w:rsidRPr="00ED7633" w:rsidTr="000F187C">
        <w:tc>
          <w:tcPr>
            <w:tcW w:w="2610" w:type="dxa"/>
            <w:shd w:val="clear" w:color="auto" w:fill="auto"/>
          </w:tcPr>
          <w:p w:rsidR="000F187C" w:rsidRPr="00ED7633" w:rsidRDefault="000F187C" w:rsidP="000F187C">
            <w:pPr>
              <w:spacing w:line="360" w:lineRule="auto"/>
              <w:contextualSpacing/>
              <w:jc w:val="center"/>
              <w:rPr>
                <w:b/>
              </w:rPr>
            </w:pPr>
            <w:r w:rsidRPr="00ED7633">
              <w:rPr>
                <w:b/>
              </w:rPr>
              <w:t>Роли в проекте</w:t>
            </w:r>
          </w:p>
        </w:tc>
        <w:tc>
          <w:tcPr>
            <w:tcW w:w="6570" w:type="dxa"/>
            <w:shd w:val="clear" w:color="auto" w:fill="auto"/>
          </w:tcPr>
          <w:p w:rsidR="000F187C" w:rsidRPr="00ED7633" w:rsidRDefault="000F187C" w:rsidP="000F187C">
            <w:pPr>
              <w:spacing w:line="360" w:lineRule="auto"/>
              <w:contextualSpacing/>
              <w:jc w:val="center"/>
              <w:rPr>
                <w:b/>
              </w:rPr>
            </w:pPr>
            <w:r w:rsidRPr="00ED7633">
              <w:rPr>
                <w:b/>
              </w:rPr>
              <w:t>Функционал</w:t>
            </w:r>
          </w:p>
        </w:tc>
      </w:tr>
      <w:tr w:rsidR="000F187C" w:rsidRPr="00ED7633" w:rsidTr="000F187C">
        <w:tc>
          <w:tcPr>
            <w:tcW w:w="2610" w:type="dxa"/>
            <w:shd w:val="clear" w:color="auto" w:fill="auto"/>
          </w:tcPr>
          <w:p w:rsidR="000F187C" w:rsidRPr="00ED7633" w:rsidRDefault="000F187C" w:rsidP="000F187C">
            <w:pPr>
              <w:spacing w:line="360" w:lineRule="auto"/>
              <w:contextualSpacing/>
              <w:jc w:val="both"/>
              <w:rPr>
                <w:lang w:val="en-US"/>
              </w:rPr>
            </w:pPr>
            <w:r w:rsidRPr="00ED7633">
              <w:t xml:space="preserve">Руководитель проекта </w:t>
            </w:r>
          </w:p>
          <w:p w:rsidR="000F187C" w:rsidRPr="00ED7633" w:rsidRDefault="000F187C" w:rsidP="000F187C">
            <w:pPr>
              <w:spacing w:line="360" w:lineRule="auto"/>
              <w:contextualSpacing/>
              <w:jc w:val="both"/>
            </w:pPr>
            <w:r w:rsidRPr="00ED7633">
              <w:t>(О.Подольский)</w:t>
            </w:r>
          </w:p>
        </w:tc>
        <w:tc>
          <w:tcPr>
            <w:tcW w:w="6570" w:type="dxa"/>
            <w:shd w:val="clear" w:color="auto" w:fill="auto"/>
          </w:tcPr>
          <w:p w:rsidR="000F187C" w:rsidRPr="00ED7633" w:rsidRDefault="000F187C" w:rsidP="00280EC3">
            <w:pPr>
              <w:numPr>
                <w:ilvl w:val="0"/>
                <w:numId w:val="90"/>
              </w:numPr>
              <w:spacing w:line="360" w:lineRule="auto"/>
              <w:contextualSpacing/>
            </w:pPr>
            <w:r w:rsidRPr="00ED7633">
              <w:t>Отвечают за содержательную сторону исследования</w:t>
            </w:r>
          </w:p>
          <w:p w:rsidR="000F187C" w:rsidRPr="00ED7633" w:rsidRDefault="000F187C" w:rsidP="00280EC3">
            <w:pPr>
              <w:numPr>
                <w:ilvl w:val="0"/>
                <w:numId w:val="90"/>
              </w:numPr>
              <w:spacing w:line="360" w:lineRule="auto"/>
              <w:contextualSpacing/>
            </w:pPr>
            <w:r w:rsidRPr="00ED7633">
              <w:t>Отвечают за проведение исследования в целом</w:t>
            </w:r>
          </w:p>
          <w:p w:rsidR="000F187C" w:rsidRPr="00ED7633" w:rsidRDefault="000F187C" w:rsidP="00280EC3">
            <w:pPr>
              <w:numPr>
                <w:ilvl w:val="0"/>
                <w:numId w:val="90"/>
              </w:numPr>
              <w:spacing w:line="360" w:lineRule="auto"/>
              <w:contextualSpacing/>
            </w:pPr>
            <w:r w:rsidRPr="00ED7633">
              <w:t>Отвечают за процедуру исследования</w:t>
            </w:r>
          </w:p>
        </w:tc>
      </w:tr>
      <w:tr w:rsidR="000F187C" w:rsidRPr="00ED7633" w:rsidTr="000F187C">
        <w:tc>
          <w:tcPr>
            <w:tcW w:w="2610" w:type="dxa"/>
            <w:shd w:val="clear" w:color="auto" w:fill="auto"/>
          </w:tcPr>
          <w:p w:rsidR="000F187C" w:rsidRPr="00ED7633" w:rsidRDefault="000F187C" w:rsidP="000F187C">
            <w:pPr>
              <w:spacing w:line="360" w:lineRule="auto"/>
              <w:contextualSpacing/>
              <w:jc w:val="both"/>
            </w:pPr>
            <w:r w:rsidRPr="00ED7633">
              <w:t>Менеджеры проекта</w:t>
            </w:r>
          </w:p>
          <w:p w:rsidR="000F187C" w:rsidRPr="00ED7633" w:rsidRDefault="000F187C" w:rsidP="000F187C">
            <w:pPr>
              <w:spacing w:line="360" w:lineRule="auto"/>
              <w:contextualSpacing/>
              <w:jc w:val="both"/>
            </w:pPr>
            <w:r w:rsidRPr="00ED7633">
              <w:t>(Е. Рылько)</w:t>
            </w:r>
          </w:p>
          <w:p w:rsidR="000F187C" w:rsidRPr="00ED7633" w:rsidRDefault="000F187C" w:rsidP="000F187C">
            <w:pPr>
              <w:spacing w:line="360" w:lineRule="auto"/>
              <w:contextualSpacing/>
              <w:jc w:val="both"/>
            </w:pPr>
          </w:p>
        </w:tc>
        <w:tc>
          <w:tcPr>
            <w:tcW w:w="6570" w:type="dxa"/>
            <w:shd w:val="clear" w:color="auto" w:fill="auto"/>
          </w:tcPr>
          <w:p w:rsidR="000F187C" w:rsidRPr="00ED7633" w:rsidRDefault="000F187C" w:rsidP="00280EC3">
            <w:pPr>
              <w:numPr>
                <w:ilvl w:val="0"/>
                <w:numId w:val="89"/>
              </w:numPr>
              <w:spacing w:line="360" w:lineRule="auto"/>
              <w:contextualSpacing/>
            </w:pPr>
            <w:r w:rsidRPr="00ED7633">
              <w:t>Организуют доступ в организации, осуществляющие образовательную деятельность (вузы, ссузы, школы)</w:t>
            </w:r>
          </w:p>
          <w:p w:rsidR="000F187C" w:rsidRPr="00ED7633" w:rsidRDefault="000F187C" w:rsidP="00280EC3">
            <w:pPr>
              <w:numPr>
                <w:ilvl w:val="0"/>
                <w:numId w:val="89"/>
              </w:numPr>
              <w:spacing w:line="360" w:lineRule="auto"/>
              <w:contextualSpacing/>
            </w:pPr>
            <w:r w:rsidRPr="00ED7633">
              <w:t>Договариваются с координаторами от организаций о сборе предварительной информации о студентах</w:t>
            </w:r>
          </w:p>
          <w:p w:rsidR="000F187C" w:rsidRPr="00ED7633" w:rsidRDefault="000F187C" w:rsidP="00280EC3">
            <w:pPr>
              <w:numPr>
                <w:ilvl w:val="0"/>
                <w:numId w:val="89"/>
              </w:numPr>
              <w:spacing w:line="360" w:lineRule="auto"/>
              <w:contextualSpacing/>
            </w:pPr>
            <w:r w:rsidRPr="00ED7633">
              <w:t>Договариваются с организациями о назначении координаторов от организаций</w:t>
            </w:r>
          </w:p>
          <w:p w:rsidR="000F187C" w:rsidRPr="00ED7633" w:rsidRDefault="000F187C" w:rsidP="00280EC3">
            <w:pPr>
              <w:numPr>
                <w:ilvl w:val="0"/>
                <w:numId w:val="89"/>
              </w:numPr>
              <w:spacing w:line="360" w:lineRule="auto"/>
              <w:contextualSpacing/>
            </w:pPr>
            <w:r w:rsidRPr="00ED7633">
              <w:t>Согласуют с координаторами от организаций время проведения тестирования студентов</w:t>
            </w:r>
          </w:p>
          <w:p w:rsidR="000F187C" w:rsidRPr="00ED7633" w:rsidRDefault="000F187C" w:rsidP="00280EC3">
            <w:pPr>
              <w:numPr>
                <w:ilvl w:val="0"/>
                <w:numId w:val="89"/>
              </w:numPr>
              <w:spacing w:line="360" w:lineRule="auto"/>
              <w:contextualSpacing/>
            </w:pPr>
            <w:r w:rsidRPr="00ED7633">
              <w:t>Осуществляют консультационную поддержку проведения тестирования из Москвы</w:t>
            </w:r>
          </w:p>
        </w:tc>
      </w:tr>
      <w:tr w:rsidR="000F187C" w:rsidRPr="00ED7633" w:rsidTr="000F187C">
        <w:tc>
          <w:tcPr>
            <w:tcW w:w="2610" w:type="dxa"/>
            <w:shd w:val="clear" w:color="auto" w:fill="auto"/>
          </w:tcPr>
          <w:p w:rsidR="000F187C" w:rsidRPr="00ED7633" w:rsidRDefault="000F187C" w:rsidP="000F187C">
            <w:pPr>
              <w:spacing w:line="360" w:lineRule="auto"/>
              <w:contextualSpacing/>
              <w:jc w:val="both"/>
            </w:pPr>
            <w:r w:rsidRPr="00ED7633">
              <w:t xml:space="preserve">Менеджеры тестирования </w:t>
            </w:r>
            <w:r w:rsidRPr="00ED7633">
              <w:rPr>
                <w:i/>
              </w:rPr>
              <w:t>(это вы!)</w:t>
            </w:r>
          </w:p>
        </w:tc>
        <w:tc>
          <w:tcPr>
            <w:tcW w:w="6570" w:type="dxa"/>
            <w:shd w:val="clear" w:color="auto" w:fill="auto"/>
          </w:tcPr>
          <w:p w:rsidR="000F187C" w:rsidRPr="00ED7633" w:rsidRDefault="000F187C" w:rsidP="00280EC3">
            <w:pPr>
              <w:numPr>
                <w:ilvl w:val="0"/>
                <w:numId w:val="88"/>
              </w:numPr>
              <w:spacing w:line="360" w:lineRule="auto"/>
              <w:contextualSpacing/>
            </w:pPr>
            <w:r w:rsidRPr="00ED7633">
              <w:t>Осуществляют проведение тестирования студентов вузов и ссузов, а также учащихся школ</w:t>
            </w:r>
          </w:p>
        </w:tc>
      </w:tr>
      <w:tr w:rsidR="000F187C" w:rsidRPr="00ED7633" w:rsidTr="000F187C">
        <w:tc>
          <w:tcPr>
            <w:tcW w:w="2610" w:type="dxa"/>
            <w:shd w:val="clear" w:color="auto" w:fill="auto"/>
          </w:tcPr>
          <w:p w:rsidR="000F187C" w:rsidRPr="00ED7633" w:rsidRDefault="000F187C" w:rsidP="000F187C">
            <w:pPr>
              <w:spacing w:line="360" w:lineRule="auto"/>
              <w:contextualSpacing/>
              <w:jc w:val="both"/>
            </w:pPr>
            <w:r w:rsidRPr="00ED7633">
              <w:t>Координатор от вуза (это ваши главные контрагенты)</w:t>
            </w:r>
          </w:p>
        </w:tc>
        <w:tc>
          <w:tcPr>
            <w:tcW w:w="6570" w:type="dxa"/>
            <w:shd w:val="clear" w:color="auto" w:fill="auto"/>
          </w:tcPr>
          <w:p w:rsidR="000F187C" w:rsidRPr="00ED7633" w:rsidRDefault="000F187C" w:rsidP="00280EC3">
            <w:pPr>
              <w:numPr>
                <w:ilvl w:val="0"/>
                <w:numId w:val="87"/>
              </w:numPr>
              <w:spacing w:line="360" w:lineRule="auto"/>
              <w:contextualSpacing/>
            </w:pPr>
            <w:r w:rsidRPr="00ED7633">
              <w:t>Встречает менеджера тестирования по прибытии в город/организацию</w:t>
            </w:r>
          </w:p>
          <w:p w:rsidR="000F187C" w:rsidRPr="00ED7633" w:rsidRDefault="000F187C" w:rsidP="00280EC3">
            <w:pPr>
              <w:numPr>
                <w:ilvl w:val="0"/>
                <w:numId w:val="87"/>
              </w:numPr>
              <w:spacing w:line="360" w:lineRule="auto"/>
              <w:contextualSpacing/>
            </w:pPr>
            <w:r w:rsidRPr="00ED7633">
              <w:t>Осуществляет сбор необходимой информации о студентах, в соответствии с предложенными формами</w:t>
            </w:r>
          </w:p>
          <w:p w:rsidR="000F187C" w:rsidRPr="00ED7633" w:rsidRDefault="000F187C" w:rsidP="00280EC3">
            <w:pPr>
              <w:numPr>
                <w:ilvl w:val="0"/>
                <w:numId w:val="87"/>
              </w:numPr>
              <w:spacing w:line="360" w:lineRule="auto"/>
              <w:contextualSpacing/>
            </w:pPr>
            <w:r w:rsidRPr="00ED7633">
              <w:t>Осуществляет сбор информации о компьютерных аудиториях в соответствии с предложенными формами</w:t>
            </w:r>
          </w:p>
          <w:p w:rsidR="000F187C" w:rsidRPr="00ED7633" w:rsidRDefault="000F187C" w:rsidP="00280EC3">
            <w:pPr>
              <w:numPr>
                <w:ilvl w:val="0"/>
                <w:numId w:val="87"/>
              </w:numPr>
              <w:spacing w:line="360" w:lineRule="auto"/>
              <w:contextualSpacing/>
            </w:pPr>
            <w:r w:rsidRPr="00ED7633">
              <w:t>Отвечает за исправность компьютерного оборудования в ходе проведения тестирования</w:t>
            </w:r>
          </w:p>
          <w:p w:rsidR="000F187C" w:rsidRPr="00ED7633" w:rsidRDefault="000F187C" w:rsidP="00280EC3">
            <w:pPr>
              <w:numPr>
                <w:ilvl w:val="0"/>
                <w:numId w:val="87"/>
              </w:numPr>
              <w:spacing w:line="360" w:lineRule="auto"/>
              <w:contextualSpacing/>
            </w:pPr>
            <w:r w:rsidRPr="00ED7633">
              <w:t>Составляет расписание проведения тестирования в аудиториях</w:t>
            </w:r>
          </w:p>
          <w:p w:rsidR="000F187C" w:rsidRPr="00ED7633" w:rsidRDefault="000F187C" w:rsidP="00280EC3">
            <w:pPr>
              <w:numPr>
                <w:ilvl w:val="0"/>
                <w:numId w:val="87"/>
              </w:numPr>
              <w:spacing w:line="360" w:lineRule="auto"/>
              <w:contextualSpacing/>
            </w:pPr>
            <w:r w:rsidRPr="00ED7633">
              <w:t>Предоставляет собранную информацию о студентах, преподавателях (в соответствии с предложенными формами)</w:t>
            </w:r>
          </w:p>
        </w:tc>
      </w:tr>
    </w:tbl>
    <w:p w:rsidR="000F187C" w:rsidRPr="000F187C" w:rsidRDefault="000F187C" w:rsidP="000F187C">
      <w:pPr>
        <w:pStyle w:val="21"/>
        <w:spacing w:line="360" w:lineRule="auto"/>
        <w:rPr>
          <w:sz w:val="24"/>
          <w:szCs w:val="24"/>
          <w:lang w:val="ru-RU"/>
        </w:rPr>
      </w:pPr>
      <w:bookmarkStart w:id="86" w:name="_Toc467852029"/>
      <w:r w:rsidRPr="000F187C">
        <w:rPr>
          <w:sz w:val="24"/>
          <w:szCs w:val="24"/>
          <w:lang w:val="ru-RU"/>
        </w:rPr>
        <w:t>Прибытие в организации, осуществляющие образовательную деятельность</w:t>
      </w:r>
      <w:bookmarkEnd w:id="86"/>
    </w:p>
    <w:p w:rsidR="000F187C" w:rsidRPr="00ED7633" w:rsidRDefault="000F187C" w:rsidP="000F187C">
      <w:pPr>
        <w:spacing w:line="360" w:lineRule="auto"/>
        <w:contextualSpacing/>
        <w:jc w:val="both"/>
      </w:pPr>
      <w:r w:rsidRPr="00ED7633">
        <w:t>До Вашего прибытия в организацию менеджеры проекта свяжутся с руководством организации и договорятся о поддержке проекта. От каждой организации (школы, ссуза или вуза) будет выделен координатор, который должен будет встретить Вас заранее и организовать для Вас компьютерную аудиторию и проведение тестирования. Контакты координатора (телефон и электронная почта) будут Вам предоставлены. Вам также будет предоставлено сопроводительное письмо в организацию с информацией по проекту.</w:t>
      </w:r>
    </w:p>
    <w:p w:rsidR="000F187C" w:rsidRPr="00ED7633" w:rsidRDefault="000F187C" w:rsidP="000F187C">
      <w:pPr>
        <w:spacing w:line="360" w:lineRule="auto"/>
        <w:contextualSpacing/>
        <w:jc w:val="both"/>
      </w:pPr>
      <w:r w:rsidRPr="00ED7633">
        <w:tab/>
        <w:t xml:space="preserve">Вы должны связаться с координатором от организации не менее, чем за три дня до проведения тестирования. Постарайтесь наладить хорошие деловые отношения с координатором от организации. Координатор от организации должен заранее сообщить Вам расписание проведения тестирования и технические возможности компьютерных аудиторий, где тестирование предполагается проводить. Технические возможности аудиторий будут сообщены Вам в соответствии с заранее предложенными формами. До прибытия в организацию Вам выдадут флешки с загруженными на них тестированиями. Количество флешек будет соответствовать количеству тестируемых. </w:t>
      </w:r>
    </w:p>
    <w:p w:rsidR="000F187C" w:rsidRPr="00ED7633" w:rsidRDefault="000F187C" w:rsidP="000F187C">
      <w:pPr>
        <w:spacing w:line="360" w:lineRule="auto"/>
        <w:contextualSpacing/>
        <w:jc w:val="both"/>
      </w:pPr>
      <w:r w:rsidRPr="00ED7633">
        <w:tab/>
        <w:t>По прибытии в организацию Вы должны иметь при себе:</w:t>
      </w:r>
    </w:p>
    <w:p w:rsidR="000F187C" w:rsidRPr="00ED7633" w:rsidRDefault="000F187C" w:rsidP="00280EC3">
      <w:pPr>
        <w:pStyle w:val="a5"/>
        <w:numPr>
          <w:ilvl w:val="0"/>
          <w:numId w:val="91"/>
        </w:numPr>
        <w:spacing w:after="200" w:line="360" w:lineRule="auto"/>
        <w:jc w:val="both"/>
      </w:pPr>
      <w:r w:rsidRPr="00ED7633">
        <w:t>Флешку  с загруженным на нее программным обеспечением тестирования (если тестирование осуществляется на флешке);</w:t>
      </w:r>
    </w:p>
    <w:p w:rsidR="000F187C" w:rsidRPr="00ED7633" w:rsidRDefault="000F187C" w:rsidP="00280EC3">
      <w:pPr>
        <w:pStyle w:val="a5"/>
        <w:numPr>
          <w:ilvl w:val="0"/>
          <w:numId w:val="91"/>
        </w:numPr>
        <w:spacing w:after="200" w:line="360" w:lineRule="auto"/>
        <w:jc w:val="both"/>
      </w:pPr>
      <w:r w:rsidRPr="00ED7633">
        <w:t>Сопроводительное письмо;</w:t>
      </w:r>
    </w:p>
    <w:p w:rsidR="000F187C" w:rsidRPr="00ED7633" w:rsidRDefault="000F187C" w:rsidP="00280EC3">
      <w:pPr>
        <w:pStyle w:val="a5"/>
        <w:numPr>
          <w:ilvl w:val="0"/>
          <w:numId w:val="91"/>
        </w:numPr>
        <w:spacing w:after="200" w:line="360" w:lineRule="auto"/>
        <w:jc w:val="both"/>
      </w:pPr>
      <w:r w:rsidRPr="00ED7633">
        <w:t>Брошюру с краткой информацией о проекте;</w:t>
      </w:r>
    </w:p>
    <w:p w:rsidR="000F187C" w:rsidRPr="00ED7633" w:rsidRDefault="000F187C" w:rsidP="00280EC3">
      <w:pPr>
        <w:pStyle w:val="a5"/>
        <w:numPr>
          <w:ilvl w:val="0"/>
          <w:numId w:val="91"/>
        </w:numPr>
        <w:spacing w:after="200" w:line="360" w:lineRule="auto"/>
        <w:jc w:val="both"/>
      </w:pPr>
      <w:r w:rsidRPr="00ED7633">
        <w:t>Список отобранных учащихся для тестирования с их уникальными идентификационными номерами;</w:t>
      </w:r>
    </w:p>
    <w:p w:rsidR="000F187C" w:rsidRPr="00ED7633" w:rsidRDefault="000F187C" w:rsidP="00280EC3">
      <w:pPr>
        <w:pStyle w:val="a5"/>
        <w:numPr>
          <w:ilvl w:val="0"/>
          <w:numId w:val="91"/>
        </w:numPr>
        <w:spacing w:after="200" w:line="360" w:lineRule="auto"/>
        <w:jc w:val="both"/>
      </w:pPr>
      <w:r w:rsidRPr="00ED7633">
        <w:t>Текст соглашения о конфиденциальности;</w:t>
      </w:r>
    </w:p>
    <w:p w:rsidR="000F187C" w:rsidRPr="00ED7633" w:rsidRDefault="000F187C" w:rsidP="00280EC3">
      <w:pPr>
        <w:pStyle w:val="a5"/>
        <w:numPr>
          <w:ilvl w:val="0"/>
          <w:numId w:val="91"/>
        </w:numPr>
        <w:spacing w:after="200" w:line="360" w:lineRule="auto"/>
        <w:jc w:val="both"/>
      </w:pPr>
      <w:r w:rsidRPr="00ED7633">
        <w:t>Протокол тестирования.</w:t>
      </w:r>
    </w:p>
    <w:p w:rsidR="000F187C" w:rsidRPr="00ED7633" w:rsidRDefault="000F187C" w:rsidP="000F187C">
      <w:pPr>
        <w:spacing w:line="360" w:lineRule="auto"/>
        <w:contextualSpacing/>
        <w:jc w:val="both"/>
      </w:pPr>
      <w:r w:rsidRPr="00ED7633">
        <w:t>В протоколе тестирования содержится информация о том, как проходило тестирование в каждом конкретном случае. В протокол тестирования необходимо вносить информацию о всех сложностях, возникших в ходе проведения тестирования. Протокол тестирования будет выслан дополнительно.</w:t>
      </w:r>
    </w:p>
    <w:p w:rsidR="000F187C" w:rsidRPr="00ED7633" w:rsidRDefault="000F187C" w:rsidP="000F187C">
      <w:pPr>
        <w:spacing w:line="360" w:lineRule="auto"/>
        <w:contextualSpacing/>
        <w:jc w:val="both"/>
      </w:pPr>
      <w:r w:rsidRPr="00ED7633">
        <w:tab/>
        <w:t>В случае, если для тестирования отбираются несовершеннолетние участники, необходимо заранее заручиться согласием их родителей (законных представителей) на сбор и обработку персональных данных. При проведения тестирования в организациях, это является задачей координатора. Координатор должен заранее предоставить Вам соответствующее согласие с подписью родителей (законных представителей) на каждого участника тестирования. В случае отсутствия соответствующего согласия, собирать данные Вы не имеете права.</w:t>
      </w:r>
    </w:p>
    <w:p w:rsidR="000F187C" w:rsidRPr="00ED7633" w:rsidRDefault="000F187C" w:rsidP="000F187C">
      <w:pPr>
        <w:spacing w:line="360" w:lineRule="auto"/>
        <w:jc w:val="both"/>
      </w:pPr>
    </w:p>
    <w:p w:rsidR="000F187C" w:rsidRPr="000F187C" w:rsidRDefault="000F187C" w:rsidP="000F187C">
      <w:pPr>
        <w:pStyle w:val="21"/>
        <w:spacing w:line="360" w:lineRule="auto"/>
        <w:rPr>
          <w:sz w:val="24"/>
          <w:szCs w:val="24"/>
          <w:lang w:val="ru-RU"/>
        </w:rPr>
      </w:pPr>
      <w:bookmarkStart w:id="87" w:name="_Toc467852030"/>
      <w:r w:rsidRPr="000F187C">
        <w:rPr>
          <w:sz w:val="24"/>
          <w:szCs w:val="24"/>
          <w:lang w:val="ru-RU"/>
        </w:rPr>
        <w:t>Работа с компьютерами в ходе подготовки проведения тестирования</w:t>
      </w:r>
      <w:bookmarkEnd w:id="87"/>
    </w:p>
    <w:p w:rsidR="000F187C" w:rsidRPr="00ED7633" w:rsidRDefault="000F187C" w:rsidP="000F187C">
      <w:pPr>
        <w:spacing w:line="360" w:lineRule="auto"/>
        <w:contextualSpacing/>
        <w:jc w:val="both"/>
      </w:pPr>
      <w:r w:rsidRPr="00ED7633">
        <w:t>Менеджер тестирования должен прибыть в компьютерную аудиторию за один час до назначенного времени начала тестирования. Он должен включить все компьютеры в аудитории, открыть на них флешкии убедиться, что программа тестирования загружается. Копирование программы с флешек запрещается. Если тестирование осуществляется он-лайн, то менеджеры должны запустить браузеры и открыть в них ссылку с тестированием. В случае возникновения каких-либо технических затруднений на данном этапе, менеджер должен обратиться к координатору и обеспечить исправление проблемы. Если координатор не может исправить проблему. Менеджер тестирования должен позвонить менеджеру проекта и принять решение с ним вместе.</w:t>
      </w:r>
    </w:p>
    <w:p w:rsidR="000F187C" w:rsidRPr="00ED7633" w:rsidRDefault="000F187C" w:rsidP="000F187C">
      <w:pPr>
        <w:spacing w:line="360" w:lineRule="auto"/>
        <w:contextualSpacing/>
        <w:jc w:val="both"/>
      </w:pPr>
      <w:r w:rsidRPr="00ED7633">
        <w:tab/>
        <w:t>За пятнадцать минут до начала тестирования, менеджер запускает в компьютерную аудиторию участников исследования. Менеджер должен проверить их документы для того, чтобы удостовериться в том. Что это именно отобранные для тестирования участники.</w:t>
      </w:r>
    </w:p>
    <w:p w:rsidR="000F187C" w:rsidRPr="00ED7633" w:rsidRDefault="000F187C" w:rsidP="000F187C">
      <w:pPr>
        <w:spacing w:line="360" w:lineRule="auto"/>
        <w:contextualSpacing/>
        <w:jc w:val="both"/>
      </w:pPr>
      <w:r w:rsidRPr="00ED7633">
        <w:tab/>
      </w:r>
      <w:r w:rsidRPr="00ED7633">
        <w:rPr>
          <w:i/>
        </w:rPr>
        <w:t>Убедительная просьба менеджерам провести репетицию выступления заранее, чтобы рассчитать то время, которое занимает выступление</w:t>
      </w:r>
      <w:r w:rsidRPr="00ED7633">
        <w:t xml:space="preserve">. После этого менеджер тестирования должен предложить участникам исследования задать вопросы, если они у них возникли. </w:t>
      </w:r>
      <w:r w:rsidRPr="00ED7633">
        <w:rPr>
          <w:i/>
        </w:rPr>
        <w:t>Убедительная просьба ознакомиться с данными вопросами заранее</w:t>
      </w:r>
      <w:r w:rsidRPr="00ED7633">
        <w:t>. После этого менеджер тестирования должен предупредить участников о необходимости подписать соглашение о конфиденциальности и раздать им данное соглашение. Кроме того, менеджер тестирования должен предупредить участников о необходимости выполнять задания самостоятельно. Участников, которые будут консультироваться друг с другом, необходимо удалить из аудитории. Об этом необходимо написать в протоколе тестирования.</w:t>
      </w:r>
    </w:p>
    <w:p w:rsidR="000F187C" w:rsidRPr="00ED7633" w:rsidRDefault="000F187C" w:rsidP="000F187C">
      <w:pPr>
        <w:spacing w:line="360" w:lineRule="auto"/>
        <w:contextualSpacing/>
        <w:jc w:val="both"/>
      </w:pPr>
      <w:r w:rsidRPr="00ED7633">
        <w:tab/>
        <w:t xml:space="preserve">После того, как участники прослушают информацию о тестировании и подпишут соглашение о конфиденциальности, менеджер тестирования объявляет старт. Участники заполняют тестирование и анкеты. Если у участников возникают вопросы, они могут поднять руку и сообщить менеджеру тестирования об этом. Менеджер должен подойти к участнику и помочь ему, не мешая при этом другим участникам. После того, как тестирование завершено, менеджер должен поблагодарить участников тестирования и собрать с компьютеров флешки, если тестирование проводилось на флешках. Менеджер должен посмотреть недавно открывавшиеся документы и убедиться в том, что тестирование не было скопировано на компьютер. Если тестирование было скопировано, менеджер должен удалить соответствующий файл. Флешки сдаются потом менеджерам проекта. Если тестирование осуществлялось он-лайн, то менеджер должен просто закрыть программу тестирования. </w:t>
      </w:r>
    </w:p>
    <w:p w:rsidR="000F187C" w:rsidRPr="00ED7633" w:rsidRDefault="000F187C" w:rsidP="000F187C">
      <w:pPr>
        <w:spacing w:line="360" w:lineRule="auto"/>
        <w:contextualSpacing/>
        <w:jc w:val="both"/>
      </w:pPr>
      <w:r w:rsidRPr="00ED7633">
        <w:tab/>
        <w:t>Менеджеры проекта будут постоянно находится на связи с менеджерами тестирования, В случае возникновения серьезных проблем, менеджер тестирования должен связаться с координатором.</w:t>
      </w:r>
    </w:p>
    <w:p w:rsidR="000F187C" w:rsidRPr="00ED7633" w:rsidRDefault="000F187C" w:rsidP="000F187C">
      <w:pPr>
        <w:spacing w:line="360" w:lineRule="auto"/>
        <w:contextualSpacing/>
        <w:jc w:val="both"/>
      </w:pPr>
    </w:p>
    <w:p w:rsidR="000F187C" w:rsidRPr="00ED7633" w:rsidRDefault="000F187C" w:rsidP="000F187C">
      <w:pPr>
        <w:spacing w:line="360" w:lineRule="auto"/>
        <w:contextualSpacing/>
        <w:jc w:val="both"/>
        <w:rPr>
          <w:b/>
        </w:rPr>
      </w:pPr>
      <w:bookmarkStart w:id="88" w:name="_Toc467852031"/>
      <w:r w:rsidRPr="000F187C">
        <w:rPr>
          <w:rStyle w:val="22"/>
          <w:lang w:val="ru-RU"/>
        </w:rPr>
        <w:t>Информация об организации тестирования для интервьюеров, проводящих тестирование в домохозяйствах</w:t>
      </w:r>
      <w:bookmarkEnd w:id="88"/>
    </w:p>
    <w:p w:rsidR="000F187C" w:rsidRPr="00ED7633" w:rsidRDefault="000F187C" w:rsidP="000F187C">
      <w:pPr>
        <w:spacing w:line="360" w:lineRule="auto"/>
        <w:contextualSpacing/>
        <w:jc w:val="both"/>
        <w:rPr>
          <w:b/>
        </w:rPr>
      </w:pPr>
      <w:bookmarkStart w:id="89" w:name="_Toc467852032"/>
      <w:r w:rsidRPr="000F187C">
        <w:rPr>
          <w:rStyle w:val="32"/>
          <w:lang w:val="ru-RU"/>
        </w:rPr>
        <w:t>Процедура отбора домохозяйств для обследования</w:t>
      </w:r>
      <w:bookmarkEnd w:id="89"/>
    </w:p>
    <w:p w:rsidR="000F187C" w:rsidRPr="00ED7633" w:rsidRDefault="000F187C" w:rsidP="000F187C">
      <w:pPr>
        <w:spacing w:line="360" w:lineRule="auto"/>
        <w:contextualSpacing/>
        <w:jc w:val="both"/>
      </w:pPr>
      <w:r w:rsidRPr="00ED7633">
        <w:t>Домохозяйства отбираются случайным образом в регионах, отобранных в соответствии с процедурой, описанной выше. В рамках каждого крупного населенного пункта проводится типологизация районов. Все районы делятся на три группы: центральные, средние и окраинные. Случайным образом отбирается по одному району каждого типа. В рамках каждого района проводится сплошной опрос домохозяйств. Цель данного опроса – отобрать молодых людей в возрасте 16-65 и 16-25 лет, которые в настоящее время не обучаются в вузах, ссузах и школах. Количество граждан соответствующего возраста, которых необходимо отобрать, будет сообщено интервьюерам заранее. В возрастной категории 22-25 лет таких молодых людей будет более половины, в возрасте 16-22 года – менее. Таким образом, более старшая часть выборочной совокупности будет отбираться через домохозяйства.</w:t>
      </w:r>
    </w:p>
    <w:p w:rsidR="000F187C" w:rsidRPr="000F187C" w:rsidRDefault="000F187C" w:rsidP="000F187C">
      <w:pPr>
        <w:pStyle w:val="1"/>
        <w:spacing w:line="360" w:lineRule="auto"/>
        <w:rPr>
          <w:sz w:val="24"/>
          <w:szCs w:val="24"/>
          <w:lang w:val="ru-RU" w:eastAsia="ru-RU"/>
        </w:rPr>
      </w:pPr>
      <w:bookmarkStart w:id="90" w:name="_Toc467852033"/>
      <w:r w:rsidRPr="000F187C">
        <w:rPr>
          <w:sz w:val="24"/>
          <w:szCs w:val="24"/>
          <w:lang w:val="ru-RU" w:eastAsia="ru-RU"/>
        </w:rPr>
        <w:t>Описание методов налаживания контакта с респондентом</w:t>
      </w:r>
      <w:bookmarkEnd w:id="90"/>
    </w:p>
    <w:p w:rsidR="000F187C" w:rsidRPr="00ED7633" w:rsidRDefault="000F187C" w:rsidP="000F187C">
      <w:pPr>
        <w:spacing w:line="360" w:lineRule="auto"/>
        <w:contextualSpacing/>
        <w:jc w:val="both"/>
      </w:pPr>
      <w:r w:rsidRPr="00ED7633">
        <w:t>После того, как участники исследования будут отобраны, интервьюер должен связаться с ними по телефону и рассказать им об исследовании. Участникам исследования предлагается вознаграждение. Интервьюер предлагает участникам исследования прийти в определенное время в заранее организованный центр тестирования и заполнить тестирование. В том случае, если участники исследования отказываются прийти в центр тестирования, интервьюер предлагает им прийти к ним домой в любое удобное им время. Задачей интервьюера является договориться с максимально возможным количеством участников тестирования. Только в случае полного отказа участника от тестирования допускается отбор другого участника. В случае, если для тестирования отбираются несовершеннолетние участники, необходимо заранее заручиться согласием их родителей (законных представителей) на сбор и обработку персональных данных.</w:t>
      </w:r>
    </w:p>
    <w:p w:rsidR="000F187C" w:rsidRPr="00ED7633" w:rsidRDefault="000F187C" w:rsidP="000F187C">
      <w:pPr>
        <w:spacing w:line="360" w:lineRule="auto"/>
        <w:ind w:firstLine="708"/>
        <w:contextualSpacing/>
        <w:jc w:val="both"/>
      </w:pPr>
      <w:r w:rsidRPr="00ED7633">
        <w:t>Ниже приведена информация об организации исследования в квартире участника или в заранее организованном центре тестирования.</w:t>
      </w:r>
    </w:p>
    <w:p w:rsidR="000F187C" w:rsidRPr="00ED7633" w:rsidRDefault="000F187C" w:rsidP="000F187C">
      <w:pPr>
        <w:spacing w:line="360" w:lineRule="auto"/>
        <w:contextualSpacing/>
        <w:jc w:val="both"/>
      </w:pPr>
    </w:p>
    <w:p w:rsidR="000F187C" w:rsidRPr="00ED7633" w:rsidRDefault="000F187C" w:rsidP="000F187C">
      <w:pPr>
        <w:spacing w:line="360" w:lineRule="auto"/>
        <w:contextualSpacing/>
        <w:jc w:val="both"/>
        <w:rPr>
          <w:b/>
        </w:rPr>
      </w:pPr>
      <w:bookmarkStart w:id="91" w:name="_Toc467852034"/>
      <w:r w:rsidRPr="000F187C">
        <w:rPr>
          <w:rStyle w:val="22"/>
          <w:lang w:val="ru-RU"/>
        </w:rPr>
        <w:t>Общение с респондентом при проведении исследования в центре тестирования</w:t>
      </w:r>
      <w:bookmarkEnd w:id="91"/>
    </w:p>
    <w:p w:rsidR="000F187C" w:rsidRPr="00ED7633" w:rsidRDefault="000F187C" w:rsidP="000F187C">
      <w:pPr>
        <w:spacing w:line="360" w:lineRule="auto"/>
      </w:pPr>
      <w:r w:rsidRPr="00ED7633">
        <w:t>Организацией центра тестирования занимаются менеджеры проекта. Они заранее сообщают интервьюеру адрес центра тестирования и контактные данные лиц, с которыми необходимо связаться. При себе интервьюер должен иметь:</w:t>
      </w:r>
    </w:p>
    <w:p w:rsidR="000F187C" w:rsidRPr="00ED7633" w:rsidRDefault="000F187C" w:rsidP="00280EC3">
      <w:pPr>
        <w:pStyle w:val="a5"/>
        <w:numPr>
          <w:ilvl w:val="0"/>
          <w:numId w:val="92"/>
        </w:numPr>
        <w:spacing w:after="200" w:line="360" w:lineRule="auto"/>
        <w:jc w:val="both"/>
      </w:pPr>
      <w:r w:rsidRPr="00ED7633">
        <w:t>Флешку  с загруженным на нее программным обеспечением тестирования (если тестирование осуществляется на флешке);</w:t>
      </w:r>
    </w:p>
    <w:p w:rsidR="000F187C" w:rsidRPr="00ED7633" w:rsidRDefault="000F187C" w:rsidP="00280EC3">
      <w:pPr>
        <w:pStyle w:val="a5"/>
        <w:numPr>
          <w:ilvl w:val="0"/>
          <w:numId w:val="92"/>
        </w:numPr>
        <w:spacing w:after="200" w:line="360" w:lineRule="auto"/>
        <w:jc w:val="both"/>
      </w:pPr>
      <w:r w:rsidRPr="00ED7633">
        <w:t>Протокол тестирования;</w:t>
      </w:r>
    </w:p>
    <w:p w:rsidR="000F187C" w:rsidRPr="00ED7633" w:rsidRDefault="000F187C" w:rsidP="00280EC3">
      <w:pPr>
        <w:pStyle w:val="a5"/>
        <w:numPr>
          <w:ilvl w:val="0"/>
          <w:numId w:val="92"/>
        </w:numPr>
        <w:spacing w:after="200" w:line="360" w:lineRule="auto"/>
        <w:jc w:val="both"/>
      </w:pPr>
      <w:r w:rsidRPr="00ED7633">
        <w:t>Соглашение о конфиденциальности;</w:t>
      </w:r>
    </w:p>
    <w:p w:rsidR="000F187C" w:rsidRPr="00ED7633" w:rsidRDefault="000F187C" w:rsidP="00280EC3">
      <w:pPr>
        <w:pStyle w:val="a5"/>
        <w:numPr>
          <w:ilvl w:val="0"/>
          <w:numId w:val="92"/>
        </w:numPr>
        <w:spacing w:after="200" w:line="360" w:lineRule="auto"/>
        <w:jc w:val="both"/>
      </w:pPr>
      <w:r w:rsidRPr="00ED7633">
        <w:t>Брошюру с краткой информацией о проекте;</w:t>
      </w:r>
    </w:p>
    <w:p w:rsidR="000F187C" w:rsidRPr="00ED7633" w:rsidRDefault="000F187C" w:rsidP="00280EC3">
      <w:pPr>
        <w:pStyle w:val="a5"/>
        <w:numPr>
          <w:ilvl w:val="0"/>
          <w:numId w:val="92"/>
        </w:numPr>
        <w:spacing w:after="200" w:line="360" w:lineRule="auto"/>
        <w:jc w:val="both"/>
      </w:pPr>
      <w:r w:rsidRPr="00ED7633">
        <w:t>Разрешение на сбор персональных данных, которое необходимо подписать родителям (законным представителям), если участник не достиг 18 лет</w:t>
      </w:r>
    </w:p>
    <w:p w:rsidR="000F187C" w:rsidRPr="00ED7633" w:rsidRDefault="000F187C" w:rsidP="000F187C">
      <w:pPr>
        <w:spacing w:line="360" w:lineRule="auto"/>
        <w:contextualSpacing/>
        <w:jc w:val="both"/>
      </w:pPr>
      <w:r w:rsidRPr="00ED7633">
        <w:tab/>
        <w:t>Интервьюер прибывает в центр тестирования за один день до проведения тестирования. Осматривает компьютеры, предназначенные для проведения тестирования. Включает каждый из них. Запускает программное обеспечение с тестированием с флешки, либо открывает ссылку с программой тестирования.</w:t>
      </w:r>
    </w:p>
    <w:p w:rsidR="000F187C" w:rsidRPr="00ED7633" w:rsidRDefault="000F187C" w:rsidP="000F187C">
      <w:pPr>
        <w:spacing w:line="360" w:lineRule="auto"/>
        <w:contextualSpacing/>
        <w:jc w:val="both"/>
      </w:pPr>
      <w:r w:rsidRPr="00ED7633">
        <w:tab/>
        <w:t>Договорившись с участниками тестирования, интервьюер самостоятельно составляет расписание тестирования с учетом количества компьютеров в центре тестирования. После этого интервьюер с помощью программы «Майкрософт Эксель» самостоятельно присваивает каждому участнику тестирования уникальный идентификационный номер. Расписание тестирования и список участников интервьюер направляет по электронной почте менеджеру проекта.</w:t>
      </w:r>
    </w:p>
    <w:p w:rsidR="000F187C" w:rsidRPr="00ED7633" w:rsidRDefault="000F187C" w:rsidP="000F187C">
      <w:pPr>
        <w:spacing w:line="360" w:lineRule="auto"/>
        <w:contextualSpacing/>
        <w:jc w:val="both"/>
      </w:pPr>
      <w:r w:rsidRPr="00ED7633">
        <w:tab/>
        <w:t>За час до начала первого, назначенного на данный день тестирования менеджер должен прийти  в цент тестирования и еще раз убедиться в ом, что компьютеры работают, а программное обеспечение на нах запускается.</w:t>
      </w:r>
    </w:p>
    <w:p w:rsidR="000F187C" w:rsidRPr="00ED7633" w:rsidRDefault="000F187C" w:rsidP="000F187C">
      <w:pPr>
        <w:spacing w:line="360" w:lineRule="auto"/>
        <w:ind w:firstLine="708"/>
        <w:contextualSpacing/>
        <w:jc w:val="both"/>
      </w:pPr>
      <w:r w:rsidRPr="00ED7633">
        <w:t>За пятнадцать минут до начала тестирования, менеджер запускает в компьютерную аудиторию участников исследования. Менеджер должен проверить их документы для того, чтобы удостовериться в том. Что это именно отобранные для тестирования участники.</w:t>
      </w:r>
    </w:p>
    <w:p w:rsidR="000F187C" w:rsidRPr="00ED7633" w:rsidRDefault="000F187C" w:rsidP="000F187C">
      <w:pPr>
        <w:spacing w:line="360" w:lineRule="auto"/>
        <w:contextualSpacing/>
        <w:jc w:val="both"/>
      </w:pPr>
      <w:r w:rsidRPr="00ED7633">
        <w:tab/>
      </w:r>
      <w:r w:rsidRPr="00ED7633">
        <w:rPr>
          <w:i/>
        </w:rPr>
        <w:t>Убедительная просьба менеджерам провести репетицию выступления заранее, чтобы рассчитать то время, которое занимает выступление</w:t>
      </w:r>
      <w:r w:rsidRPr="00ED7633">
        <w:t xml:space="preserve">. После этого менеджер тестирования должен предложить участникам исследования задать вопросы, если они у них возникли. </w:t>
      </w:r>
      <w:r w:rsidRPr="00ED7633">
        <w:rPr>
          <w:i/>
        </w:rPr>
        <w:t>Убедительная просьба ознакомиться с данными вопросами заранее</w:t>
      </w:r>
      <w:r w:rsidRPr="00ED7633">
        <w:t>. После этого менеджер тестирования должен предупредить участников о необходимости подписать соглашение о конфиденциальности и раздать им данное соглашение. Кроме того, менеджер тестирования должен предупредить участников о необходимости выполнять задания самостоятельно. Участников, которые будут консультироваться друг с другом, необходимо удалить из аудитории. Об этом необходимо написать в протоколе тестирования.</w:t>
      </w:r>
    </w:p>
    <w:p w:rsidR="000F187C" w:rsidRPr="00ED7633" w:rsidRDefault="000F187C" w:rsidP="000F187C">
      <w:pPr>
        <w:spacing w:line="360" w:lineRule="auto"/>
        <w:contextualSpacing/>
        <w:jc w:val="both"/>
      </w:pPr>
      <w:r w:rsidRPr="00ED7633">
        <w:tab/>
        <w:t xml:space="preserve">После того, как участники прослушают информацию о тестировании и подпишут соглашение о конфиденциальности, менеджер тестирования объявляет старт. Участники заполняют тестирование и анкеты. Если у участников возникают вопросы, они могут поднять руку и сообщить менеджеру тестирования об этом. Менеджер должен подойти к участнику и помочь ему, не мешая при этом другим участникам. После того, как тестирование завершено, менеджер должен поблагодарить участников тестирования и собрать с компьютеров флешки, если тестирование проводилось на флешках. Менеджер должен посмотреть недавно открывавшиеся документы и убедиться в том, что тестирование не было скопировано на компьютер. Если тестирование было скопировано, менеджер должен удалить соответствующий файл. Флешки сдаются потом менеджерам проекта. Если тестирование осуществлялось он-лайн, то менеджер должен просто закрыть программу тестирования. </w:t>
      </w:r>
    </w:p>
    <w:p w:rsidR="000F187C" w:rsidRPr="00ED7633" w:rsidRDefault="000F187C" w:rsidP="000F187C">
      <w:pPr>
        <w:spacing w:line="360" w:lineRule="auto"/>
        <w:contextualSpacing/>
        <w:jc w:val="both"/>
      </w:pPr>
      <w:r w:rsidRPr="00ED7633">
        <w:tab/>
        <w:t>Менеджеры проекта будут постоянно находится на связи с менеджерами тестирования, В случае возникновения серьезных проблем, менеджер тестирования должен связаться с координатором.</w:t>
      </w:r>
    </w:p>
    <w:p w:rsidR="000F187C" w:rsidRPr="00ED7633" w:rsidRDefault="000F187C" w:rsidP="000F187C">
      <w:pPr>
        <w:spacing w:line="360" w:lineRule="auto"/>
        <w:contextualSpacing/>
        <w:jc w:val="both"/>
      </w:pPr>
    </w:p>
    <w:p w:rsidR="000F187C" w:rsidRPr="00ED7633" w:rsidRDefault="000F187C" w:rsidP="000F187C">
      <w:pPr>
        <w:spacing w:line="360" w:lineRule="auto"/>
        <w:contextualSpacing/>
        <w:jc w:val="both"/>
        <w:rPr>
          <w:b/>
        </w:rPr>
      </w:pPr>
      <w:bookmarkStart w:id="92" w:name="_Toc467852035"/>
      <w:r w:rsidRPr="000F187C">
        <w:rPr>
          <w:rStyle w:val="10"/>
          <w:lang w:val="ru-RU"/>
        </w:rPr>
        <w:t>Особенности контакта с респондентом при прохождении тестирования в домохозяйстве</w:t>
      </w:r>
      <w:bookmarkEnd w:id="92"/>
    </w:p>
    <w:p w:rsidR="000F187C" w:rsidRPr="00ED7633" w:rsidRDefault="000F187C" w:rsidP="000F187C">
      <w:pPr>
        <w:spacing w:line="360" w:lineRule="auto"/>
        <w:contextualSpacing/>
        <w:jc w:val="both"/>
      </w:pPr>
      <w:r w:rsidRPr="00ED7633">
        <w:t xml:space="preserve">Менеджер тестирования приходит в домохозяйство вместе со своим ноутбуком, на который заранее загружено необходимое для прохождения программное обеспечение. Менеджер тестирования ставит ноутбук таким образом, чтобы участнику тестирования было удобно заполнять тексты ответов. Менеджеру необходимо учитывать. Что участник тестирования должен быть в состоянии просидеть таким образом порядка полутора часов. </w:t>
      </w:r>
    </w:p>
    <w:p w:rsidR="000F187C" w:rsidRPr="00ED7633" w:rsidRDefault="000F187C" w:rsidP="000F187C">
      <w:pPr>
        <w:spacing w:line="360" w:lineRule="auto"/>
        <w:contextualSpacing/>
        <w:jc w:val="both"/>
      </w:pPr>
      <w:r w:rsidRPr="00ED7633">
        <w:tab/>
        <w:t xml:space="preserve">Менеджер тестирования должен иметь при себе: </w:t>
      </w:r>
    </w:p>
    <w:p w:rsidR="000F187C" w:rsidRPr="00ED7633" w:rsidRDefault="000F187C" w:rsidP="00280EC3">
      <w:pPr>
        <w:pStyle w:val="a5"/>
        <w:numPr>
          <w:ilvl w:val="0"/>
          <w:numId w:val="42"/>
        </w:numPr>
        <w:spacing w:after="200" w:line="360" w:lineRule="auto"/>
        <w:jc w:val="both"/>
      </w:pPr>
      <w:r w:rsidRPr="00ED7633">
        <w:t>Протокол тестирования;</w:t>
      </w:r>
    </w:p>
    <w:p w:rsidR="000F187C" w:rsidRPr="00ED7633" w:rsidRDefault="000F187C" w:rsidP="00280EC3">
      <w:pPr>
        <w:pStyle w:val="a5"/>
        <w:numPr>
          <w:ilvl w:val="0"/>
          <w:numId w:val="42"/>
        </w:numPr>
        <w:spacing w:after="200" w:line="360" w:lineRule="auto"/>
        <w:jc w:val="both"/>
      </w:pPr>
      <w:r w:rsidRPr="00ED7633">
        <w:t>Соглашение о конфиденциальности;</w:t>
      </w:r>
    </w:p>
    <w:p w:rsidR="000F187C" w:rsidRPr="00ED7633" w:rsidRDefault="000F187C" w:rsidP="00280EC3">
      <w:pPr>
        <w:pStyle w:val="a5"/>
        <w:numPr>
          <w:ilvl w:val="0"/>
          <w:numId w:val="42"/>
        </w:numPr>
        <w:spacing w:after="200" w:line="360" w:lineRule="auto"/>
        <w:jc w:val="both"/>
      </w:pPr>
      <w:r w:rsidRPr="00ED7633">
        <w:t>Разрешение на сбор персональных данных, которое необходимо подписать родителям (законным представителям), если участник не достиг 18 лет.</w:t>
      </w:r>
    </w:p>
    <w:p w:rsidR="000F187C" w:rsidRPr="00ED7633" w:rsidRDefault="000F187C" w:rsidP="000F187C">
      <w:pPr>
        <w:spacing w:line="360" w:lineRule="auto"/>
        <w:contextualSpacing/>
        <w:jc w:val="both"/>
      </w:pPr>
      <w:r w:rsidRPr="00ED7633">
        <w:tab/>
        <w:t xml:space="preserve">Менеджер тестирования должен предупредить участника, что тестирование необходимо заполнять самостоятельно и не допускать его заполнения с помощью членов семьи и иных третьих лиц. В случае, если участник тестирования является несовершеннолетним, допустимо присутствие родителей (законных представителей) при прохождении им тестирования и консультации с родителями (законными представителями) при заполнении анкеты. </w:t>
      </w:r>
    </w:p>
    <w:p w:rsidR="000F187C" w:rsidRPr="00ED7633" w:rsidRDefault="000F187C" w:rsidP="000F187C">
      <w:pPr>
        <w:spacing w:line="360" w:lineRule="auto"/>
        <w:ind w:firstLine="708"/>
        <w:contextualSpacing/>
        <w:jc w:val="both"/>
      </w:pPr>
      <w:r w:rsidRPr="00ED7633">
        <w:t>После того, как тестирование было заполнено, менеджер должен оставить участникам брошюру и свои координаты, чтобы они могли связаться с ним при необходимости.</w:t>
      </w:r>
    </w:p>
    <w:p w:rsidR="000F187C" w:rsidRPr="00ED7633" w:rsidRDefault="000F187C" w:rsidP="000F187C">
      <w:pPr>
        <w:spacing w:line="360" w:lineRule="auto"/>
        <w:ind w:firstLine="708"/>
        <w:contextualSpacing/>
        <w:jc w:val="both"/>
      </w:pPr>
    </w:p>
    <w:p w:rsidR="000F187C" w:rsidRPr="000F187C" w:rsidRDefault="000F187C" w:rsidP="00BF4EE2">
      <w:pPr>
        <w:pStyle w:val="1"/>
        <w:rPr>
          <w:lang w:val="ru-RU" w:eastAsia="ru-RU"/>
        </w:rPr>
      </w:pPr>
      <w:bookmarkStart w:id="93" w:name="_Toc467852036"/>
      <w:r w:rsidRPr="000F187C">
        <w:rPr>
          <w:lang w:val="ru-RU" w:eastAsia="ru-RU"/>
        </w:rPr>
        <w:t xml:space="preserve">Заключение </w:t>
      </w:r>
      <w:r w:rsidRPr="002417D6">
        <w:rPr>
          <w:lang w:val="ru-RU"/>
        </w:rPr>
        <w:t>Возможные</w:t>
      </w:r>
      <w:r w:rsidRPr="000F187C">
        <w:rPr>
          <w:lang w:val="ru-RU" w:eastAsia="ru-RU"/>
        </w:rPr>
        <w:t xml:space="preserve"> проблемы с исследованием и методы их решения (по материалам исследований ОЭСР)</w:t>
      </w:r>
      <w:bookmarkEnd w:id="93"/>
    </w:p>
    <w:p w:rsidR="000F187C" w:rsidRPr="00ED7633" w:rsidRDefault="000F187C" w:rsidP="000F187C">
      <w:pPr>
        <w:spacing w:line="360" w:lineRule="auto"/>
        <w:rPr>
          <w:b/>
        </w:rPr>
      </w:pPr>
    </w:p>
    <w:p w:rsidR="000F187C" w:rsidRPr="00ED7633" w:rsidRDefault="000F187C" w:rsidP="000F187C">
      <w:pPr>
        <w:spacing w:line="360" w:lineRule="auto"/>
        <w:contextualSpacing/>
        <w:jc w:val="both"/>
      </w:pPr>
      <w:r w:rsidRPr="00ED7633">
        <w:rPr>
          <w:i/>
        </w:rPr>
        <w:t xml:space="preserve">Проблема 1. </w:t>
      </w:r>
      <w:r w:rsidRPr="00ED7633">
        <w:t xml:space="preserve">Она связана с получением согласия на опрос несовершеннолетних. Прежде всего, необходимо получить согласие родителей на проведение отчета с несовершеннолетними. Согласие родителей может быть получено благодаря их тщательному информированию об исследовании, о предыдущих исследованиях и их результатах. </w:t>
      </w:r>
    </w:p>
    <w:p w:rsidR="000F187C" w:rsidRPr="00ED7633" w:rsidRDefault="000F187C" w:rsidP="000F187C">
      <w:pPr>
        <w:spacing w:line="360" w:lineRule="auto"/>
        <w:contextualSpacing/>
        <w:jc w:val="both"/>
      </w:pPr>
    </w:p>
    <w:p w:rsidR="000F187C" w:rsidRPr="00ED7633" w:rsidRDefault="000F187C" w:rsidP="000F187C">
      <w:pPr>
        <w:spacing w:line="360" w:lineRule="auto"/>
        <w:contextualSpacing/>
        <w:jc w:val="both"/>
      </w:pPr>
      <w:r w:rsidRPr="00ED7633">
        <w:rPr>
          <w:i/>
        </w:rPr>
        <w:t>Проблема 2.</w:t>
      </w:r>
      <w:r w:rsidRPr="00ED7633">
        <w:t xml:space="preserve"> Нежелание респондента идти на контакт. Данная проблема решается таким же образом, как и проблема первая – через информирование респондентов о проведении исследования. </w:t>
      </w:r>
    </w:p>
    <w:p w:rsidR="000F187C" w:rsidRPr="00ED7633" w:rsidRDefault="000F187C" w:rsidP="000F187C">
      <w:pPr>
        <w:spacing w:line="360" w:lineRule="auto"/>
        <w:contextualSpacing/>
        <w:jc w:val="both"/>
      </w:pPr>
    </w:p>
    <w:p w:rsidR="000F187C" w:rsidRDefault="000F187C" w:rsidP="000F187C">
      <w:pPr>
        <w:spacing w:line="360" w:lineRule="auto"/>
        <w:contextualSpacing/>
        <w:jc w:val="both"/>
      </w:pPr>
    </w:p>
    <w:p w:rsidR="000F187C" w:rsidRDefault="000F187C" w:rsidP="000F187C">
      <w:pPr>
        <w:spacing w:line="360" w:lineRule="auto"/>
        <w:contextualSpacing/>
        <w:jc w:val="both"/>
      </w:pPr>
    </w:p>
    <w:p w:rsidR="000F187C" w:rsidRDefault="000F187C" w:rsidP="000F187C">
      <w:pPr>
        <w:spacing w:line="360" w:lineRule="auto"/>
        <w:contextualSpacing/>
        <w:jc w:val="both"/>
      </w:pPr>
    </w:p>
    <w:p w:rsidR="000F187C" w:rsidRPr="00ED7633" w:rsidRDefault="000F187C" w:rsidP="000F187C">
      <w:pPr>
        <w:spacing w:line="360" w:lineRule="auto"/>
        <w:contextualSpacing/>
        <w:jc w:val="both"/>
      </w:pPr>
    </w:p>
    <w:p w:rsidR="000F187C" w:rsidRDefault="000F187C" w:rsidP="001D13DF">
      <w:pPr>
        <w:spacing w:line="360" w:lineRule="auto"/>
        <w:rPr>
          <w:rFonts w:eastAsiaTheme="majorEastAsia"/>
          <w:b/>
          <w:bCs/>
        </w:rPr>
      </w:pPr>
    </w:p>
    <w:p w:rsidR="00BF4EE2" w:rsidRDefault="00BF4EE2" w:rsidP="001D13DF">
      <w:pPr>
        <w:spacing w:line="360" w:lineRule="auto"/>
        <w:rPr>
          <w:rFonts w:eastAsiaTheme="majorEastAsia"/>
          <w:b/>
          <w:bCs/>
        </w:rPr>
      </w:pPr>
    </w:p>
    <w:p w:rsidR="00BF4EE2" w:rsidRDefault="00BF4EE2" w:rsidP="001D13DF">
      <w:pPr>
        <w:spacing w:line="360" w:lineRule="auto"/>
        <w:rPr>
          <w:rFonts w:eastAsiaTheme="majorEastAsia"/>
          <w:b/>
          <w:bCs/>
        </w:rPr>
      </w:pPr>
    </w:p>
    <w:p w:rsidR="00BF4EE2" w:rsidRDefault="00BF4EE2" w:rsidP="001D13DF">
      <w:pPr>
        <w:spacing w:line="360" w:lineRule="auto"/>
        <w:rPr>
          <w:rFonts w:eastAsiaTheme="majorEastAsia"/>
          <w:b/>
          <w:bCs/>
        </w:rPr>
      </w:pPr>
    </w:p>
    <w:p w:rsidR="00BF4EE2" w:rsidRDefault="00BF4EE2" w:rsidP="001D13DF">
      <w:pPr>
        <w:spacing w:line="360" w:lineRule="auto"/>
        <w:rPr>
          <w:rFonts w:eastAsiaTheme="majorEastAsia"/>
          <w:b/>
          <w:bCs/>
        </w:rPr>
      </w:pPr>
    </w:p>
    <w:p w:rsidR="00BF4EE2" w:rsidRDefault="00BF4EE2" w:rsidP="001D13DF">
      <w:pPr>
        <w:spacing w:line="360" w:lineRule="auto"/>
        <w:rPr>
          <w:rFonts w:eastAsiaTheme="majorEastAsia"/>
          <w:b/>
          <w:bCs/>
        </w:rPr>
      </w:pPr>
    </w:p>
    <w:p w:rsidR="00BF4EE2" w:rsidRDefault="00BF4EE2" w:rsidP="001D13DF">
      <w:pPr>
        <w:spacing w:line="360" w:lineRule="auto"/>
        <w:rPr>
          <w:rFonts w:eastAsiaTheme="majorEastAsia"/>
          <w:b/>
          <w:bCs/>
        </w:rPr>
      </w:pPr>
    </w:p>
    <w:p w:rsidR="00BF4EE2" w:rsidRDefault="00BF4EE2" w:rsidP="001D13DF">
      <w:pPr>
        <w:spacing w:line="360" w:lineRule="auto"/>
        <w:rPr>
          <w:rFonts w:eastAsiaTheme="majorEastAsia"/>
          <w:b/>
          <w:bCs/>
        </w:rPr>
      </w:pPr>
    </w:p>
    <w:p w:rsidR="00BF4EE2" w:rsidRDefault="00BF4EE2" w:rsidP="001D13DF">
      <w:pPr>
        <w:spacing w:line="360" w:lineRule="auto"/>
        <w:rPr>
          <w:rFonts w:eastAsiaTheme="majorEastAsia"/>
          <w:b/>
          <w:bCs/>
        </w:rPr>
      </w:pPr>
    </w:p>
    <w:p w:rsidR="00BF4EE2" w:rsidRDefault="00BF4EE2" w:rsidP="001D13DF">
      <w:pPr>
        <w:spacing w:line="360" w:lineRule="auto"/>
        <w:rPr>
          <w:rFonts w:eastAsiaTheme="majorEastAsia"/>
          <w:b/>
          <w:bCs/>
        </w:rPr>
      </w:pPr>
    </w:p>
    <w:p w:rsidR="00BF4EE2" w:rsidRDefault="00BF4EE2" w:rsidP="001D13DF">
      <w:pPr>
        <w:spacing w:line="360" w:lineRule="auto"/>
        <w:rPr>
          <w:rFonts w:eastAsiaTheme="majorEastAsia"/>
          <w:b/>
          <w:bCs/>
        </w:rPr>
      </w:pPr>
    </w:p>
    <w:p w:rsidR="00BF4EE2" w:rsidRDefault="00BF4EE2" w:rsidP="001D13DF">
      <w:pPr>
        <w:spacing w:line="360" w:lineRule="auto"/>
        <w:rPr>
          <w:rFonts w:eastAsiaTheme="majorEastAsia"/>
          <w:b/>
          <w:bCs/>
        </w:rPr>
      </w:pPr>
    </w:p>
    <w:p w:rsidR="00BF4EE2" w:rsidRPr="00C65BD3" w:rsidRDefault="00BF4EE2" w:rsidP="00BF4EE2">
      <w:pPr>
        <w:spacing w:line="360" w:lineRule="auto"/>
        <w:ind w:firstLine="709"/>
        <w:jc w:val="center"/>
        <w:rPr>
          <w:b/>
        </w:rPr>
      </w:pPr>
      <w:r w:rsidRPr="00C65BD3">
        <w:rPr>
          <w:b/>
        </w:rPr>
        <w:t>2.12.1. Аналитический  отчет по результатам исследования математической, естественнонаучной и читательской грамотности учащихся 15-летнего возраста PISA-2015</w:t>
      </w:r>
    </w:p>
    <w:p w:rsidR="00BF4EE2" w:rsidRPr="00C65BD3" w:rsidRDefault="00BF4EE2" w:rsidP="00BF4EE2">
      <w:pPr>
        <w:spacing w:line="360" w:lineRule="auto"/>
        <w:ind w:right="-5" w:firstLine="567"/>
        <w:jc w:val="both"/>
      </w:pPr>
      <w:r w:rsidRPr="00C65BD3">
        <w:t>Исполнитель подготовил аналитический отчет на основании международного отчета по результатам исследования математической, естественнонаучной и читательской грамотности учащихся 15-летнего возраста PISA-2015, а также анализа данных, полученных на основе обработки международной базы данных результатов российских учащихся (предоставлялся Заказчиком по официальному запросу Исполнителя).</w:t>
      </w:r>
    </w:p>
    <w:p w:rsidR="00BF4EE2" w:rsidRPr="00C65BD3" w:rsidRDefault="00BF4EE2" w:rsidP="00BF4EE2">
      <w:pPr>
        <w:spacing w:line="360" w:lineRule="auto"/>
        <w:ind w:right="-5" w:firstLine="567"/>
        <w:jc w:val="both"/>
      </w:pPr>
      <w:r w:rsidRPr="00C65BD3">
        <w:t>Аналитический отчет включает:</w:t>
      </w:r>
    </w:p>
    <w:p w:rsidR="00BF4EE2" w:rsidRPr="00C65BD3" w:rsidRDefault="00BF4EE2" w:rsidP="00BF4EE2">
      <w:pPr>
        <w:spacing w:line="360" w:lineRule="auto"/>
        <w:ind w:right="-5" w:firstLine="567"/>
        <w:jc w:val="both"/>
      </w:pPr>
      <w:r w:rsidRPr="00C65BD3">
        <w:t xml:space="preserve">– информацию об особенностях проведения исследования PISA в России; </w:t>
      </w:r>
    </w:p>
    <w:p w:rsidR="00BF4EE2" w:rsidRPr="00C65BD3" w:rsidRDefault="00BF4EE2" w:rsidP="00BF4EE2">
      <w:pPr>
        <w:spacing w:line="360" w:lineRule="auto"/>
        <w:ind w:right="-5" w:firstLine="567"/>
        <w:jc w:val="both"/>
      </w:pPr>
      <w:r w:rsidRPr="00C65BD3">
        <w:t>– основные результаты исследования математической, естественнонаучной и читательской грамотности учащихся 15-летнего возраста;</w:t>
      </w:r>
    </w:p>
    <w:p w:rsidR="00BF4EE2" w:rsidRPr="00C65BD3" w:rsidRDefault="00BF4EE2" w:rsidP="00BF4EE2">
      <w:pPr>
        <w:spacing w:line="360" w:lineRule="auto"/>
        <w:ind w:right="-5" w:firstLine="567"/>
        <w:jc w:val="both"/>
      </w:pPr>
      <w:r w:rsidRPr="00C65BD3">
        <w:t>– сравнение результатов российских учащихся с результатами учащихся других стран;</w:t>
      </w:r>
    </w:p>
    <w:p w:rsidR="00BF4EE2" w:rsidRPr="00C65BD3" w:rsidRDefault="00BF4EE2" w:rsidP="00BF4EE2">
      <w:pPr>
        <w:spacing w:line="360" w:lineRule="auto"/>
        <w:ind w:right="-5" w:firstLine="567"/>
        <w:jc w:val="both"/>
      </w:pPr>
      <w:r w:rsidRPr="00C65BD3">
        <w:t>– тенденции изменения результатов;</w:t>
      </w:r>
    </w:p>
    <w:p w:rsidR="00BF4EE2" w:rsidRPr="00C65BD3" w:rsidRDefault="00BF4EE2" w:rsidP="00BF4EE2">
      <w:pPr>
        <w:spacing w:line="360" w:lineRule="auto"/>
        <w:ind w:right="-5" w:firstLine="567"/>
        <w:jc w:val="both"/>
      </w:pPr>
      <w:r w:rsidRPr="00C65BD3">
        <w:t xml:space="preserve">– связь результатов тестирования с особенностями российских учащихся и образовательных организаций; </w:t>
      </w:r>
    </w:p>
    <w:p w:rsidR="00BF4EE2" w:rsidRPr="00C65BD3" w:rsidRDefault="00BF4EE2" w:rsidP="00BF4EE2">
      <w:pPr>
        <w:spacing w:line="360" w:lineRule="auto"/>
        <w:ind w:right="-5" w:firstLine="567"/>
        <w:jc w:val="both"/>
      </w:pPr>
      <w:r w:rsidRPr="00C65BD3">
        <w:t>– выводы и рекомендации по использованию результатов исследования PISA.</w:t>
      </w:r>
    </w:p>
    <w:p w:rsidR="00BF4EE2" w:rsidRPr="00C65BD3" w:rsidRDefault="00BF4EE2" w:rsidP="00BF4EE2">
      <w:pPr>
        <w:spacing w:line="360" w:lineRule="auto"/>
        <w:ind w:right="-5" w:firstLine="567"/>
        <w:jc w:val="both"/>
      </w:pPr>
      <w:r w:rsidRPr="00C65BD3">
        <w:t>Исполнитель обеспечил конфиденциальность результатов исследования до их открытия на международном уровне.</w:t>
      </w:r>
    </w:p>
    <w:p w:rsidR="00BF4EE2" w:rsidRDefault="00BF4EE2" w:rsidP="00BF4EE2">
      <w:pPr>
        <w:snapToGrid w:val="0"/>
        <w:spacing w:line="360" w:lineRule="auto"/>
        <w:ind w:firstLine="709"/>
      </w:pPr>
    </w:p>
    <w:p w:rsidR="00BF4EE2" w:rsidRPr="00C65BD3" w:rsidRDefault="00BF4EE2" w:rsidP="00BF4EE2">
      <w:pPr>
        <w:snapToGrid w:val="0"/>
        <w:spacing w:line="360" w:lineRule="auto"/>
        <w:ind w:firstLine="709"/>
        <w:rPr>
          <w:b/>
        </w:rPr>
      </w:pPr>
      <w:r w:rsidRPr="00C65BD3">
        <w:rPr>
          <w:b/>
        </w:rPr>
        <w:t>1. Особенности проведения исследования PISA в России</w:t>
      </w:r>
    </w:p>
    <w:p w:rsidR="00BF4EE2" w:rsidRPr="00C65BD3" w:rsidRDefault="00BF4EE2" w:rsidP="00BF4EE2">
      <w:pPr>
        <w:spacing w:line="360" w:lineRule="auto"/>
        <w:ind w:right="-5" w:firstLine="567"/>
        <w:jc w:val="both"/>
      </w:pPr>
      <w:r w:rsidRPr="00C65BD3">
        <w:t>Международная программа по оценке образовательных достижений учащихся PISA (Programme for International Student Assessment) является мониторинговым исследованием качества общего образования, которое отвечает на вопрос «</w:t>
      </w:r>
      <w:r w:rsidRPr="00C65BD3">
        <w:rPr>
          <w:bCs/>
        </w:rPr>
        <w:t xml:space="preserve">Обладают ли учащиеся 15-летнего возраста, получившие обязательное общее образование, знаниями и умениями, необходимыми им для полноценного функционирования в современном обществе, т.е. для решения </w:t>
      </w:r>
      <w:r w:rsidRPr="00C65BD3">
        <w:t xml:space="preserve">широкого диапазона задач в различных сферах человеческой деятельности, общения и социальных отношений?». Данная программа осуществляется Организацией Экономического Сотрудничества и Развития (OECD – Organization for Economic Cooperation and Development). Исследование проводится трехлетними циклами, начиная с 2000 года. </w:t>
      </w:r>
    </w:p>
    <w:p w:rsidR="00BF4EE2" w:rsidRPr="00C65BD3" w:rsidRDefault="00BF4EE2" w:rsidP="00BF4EE2">
      <w:pPr>
        <w:spacing w:line="360" w:lineRule="auto"/>
        <w:ind w:right="-5" w:firstLine="567"/>
        <w:jc w:val="both"/>
      </w:pPr>
      <w:r w:rsidRPr="00C65BD3">
        <w:t>В исследовании 2015 года основное внимание уделялось естественнонаучной грамотности и выявлению тенденций развития естетсвеннонаучного образования в мире за последние годы.</w:t>
      </w:r>
    </w:p>
    <w:p w:rsidR="00BF4EE2" w:rsidRPr="00C65BD3" w:rsidRDefault="00BF4EE2" w:rsidP="00BF4EE2">
      <w:pPr>
        <w:pStyle w:val="39"/>
        <w:widowControl w:val="0"/>
        <w:spacing w:after="0" w:line="360" w:lineRule="auto"/>
        <w:ind w:left="0" w:right="-5" w:firstLine="709"/>
        <w:jc w:val="both"/>
        <w:rPr>
          <w:sz w:val="24"/>
          <w:szCs w:val="24"/>
        </w:rPr>
      </w:pPr>
      <w:r w:rsidRPr="00C65BD3">
        <w:rPr>
          <w:sz w:val="24"/>
          <w:szCs w:val="24"/>
        </w:rPr>
        <w:t>Около 536 тысяч 15-летних учащихся из 70 стран мира приняли участие в исследовании. Важно отметить, что вплоть до 2015 года с каждым циклом проекта количество стран-участниц увеличивалось (2000 год – 32 страны; 2003 год – 40 стран, 2006 год – 57 стран, 2009, 2012 года – 65 стран). Это свидетельствует о том, что очень большое число стран признают важность данного исследования для совершенствования общего образования.</w:t>
      </w:r>
    </w:p>
    <w:p w:rsidR="00BF4EE2" w:rsidRPr="00C65BD3" w:rsidRDefault="00BF4EE2" w:rsidP="00BF4EE2">
      <w:pPr>
        <w:pStyle w:val="39"/>
        <w:widowControl w:val="0"/>
        <w:spacing w:after="0" w:line="360" w:lineRule="auto"/>
        <w:ind w:left="0" w:right="-5" w:firstLine="709"/>
        <w:jc w:val="both"/>
        <w:rPr>
          <w:sz w:val="24"/>
          <w:szCs w:val="24"/>
        </w:rPr>
      </w:pPr>
      <w:r w:rsidRPr="00C65BD3">
        <w:rPr>
          <w:sz w:val="24"/>
          <w:szCs w:val="24"/>
        </w:rPr>
        <w:t>Выборка учащихся каждой страны формировалась на основе вероятностно-пропорционального метода.</w:t>
      </w:r>
    </w:p>
    <w:p w:rsidR="00BF4EE2" w:rsidRPr="00C65BD3" w:rsidRDefault="00BF4EE2" w:rsidP="00BF4EE2">
      <w:pPr>
        <w:spacing w:line="360" w:lineRule="auto"/>
        <w:ind w:firstLine="567"/>
        <w:jc w:val="both"/>
      </w:pPr>
      <w:r w:rsidRPr="00C65BD3">
        <w:t>Выборка российских 15-летних учащихся в 2015 году включала 6036 обучающихся из 210 образовательных учреждений 42 регионов России. Состав выборки с учетом образовательных программ представлен в таблице 6.1. В выборку вошли учащиеся основной и средней школы, которым на момент тестирования исполнилось 15 лет, а также 15-летние учащиеся и студенты образовательных учреждений среднего профессионального образования. В выборку вошли 15-летние учащиеся основной и средней школы (7% – 7-8 классы, 80% – 9 класс, 10% – 10-11 классы), а также учащиеся и студенты образовательных учреждений среднего профессионального образования (3%).</w:t>
      </w:r>
    </w:p>
    <w:p w:rsidR="00BF4EE2" w:rsidRPr="00C65BD3" w:rsidRDefault="00BF4EE2" w:rsidP="00BF4EE2">
      <w:pPr>
        <w:spacing w:line="360" w:lineRule="auto"/>
        <w:ind w:right="-5" w:firstLine="567"/>
        <w:jc w:val="both"/>
      </w:pPr>
      <w:r w:rsidRPr="00C65BD3">
        <w:t xml:space="preserve">Исследование </w:t>
      </w:r>
      <w:r w:rsidRPr="00C65BD3">
        <w:rPr>
          <w:lang w:val="en-US"/>
        </w:rPr>
        <w:t>PISA</w:t>
      </w:r>
      <w:r w:rsidRPr="00C65BD3">
        <w:t>-2015 проводилось полностью на компьютерной основе с использованием нового типа интерактивных задач по естественнонаучной грамотности.</w:t>
      </w:r>
    </w:p>
    <w:p w:rsidR="00BF4EE2" w:rsidRPr="00C65BD3" w:rsidRDefault="00BF4EE2" w:rsidP="00BF4EE2">
      <w:pPr>
        <w:spacing w:line="360" w:lineRule="auto"/>
        <w:ind w:firstLine="567"/>
        <w:jc w:val="both"/>
      </w:pPr>
      <w:r w:rsidRPr="00C65BD3">
        <w:t xml:space="preserve">В таблице 1 приведены данные, характеризующие состав выборок российских учащихся в исследовании </w:t>
      </w:r>
      <w:r w:rsidRPr="00C65BD3">
        <w:rPr>
          <w:lang w:val="en-US"/>
        </w:rPr>
        <w:t>PISA</w:t>
      </w:r>
      <w:r w:rsidRPr="00C65BD3">
        <w:t xml:space="preserve"> 2000-2015 г.г. </w:t>
      </w:r>
    </w:p>
    <w:p w:rsidR="00BF4EE2" w:rsidRPr="00C65BD3" w:rsidRDefault="00BF4EE2" w:rsidP="00BF4EE2">
      <w:pPr>
        <w:spacing w:line="360" w:lineRule="auto"/>
        <w:ind w:right="-5"/>
        <w:jc w:val="right"/>
        <w:rPr>
          <w:b/>
        </w:rPr>
      </w:pPr>
      <w:r w:rsidRPr="00C65BD3">
        <w:rPr>
          <w:b/>
        </w:rPr>
        <w:t>Таблица 1</w:t>
      </w:r>
    </w:p>
    <w:p w:rsidR="00BF4EE2" w:rsidRPr="00C65BD3" w:rsidRDefault="00BF4EE2" w:rsidP="00BF4EE2">
      <w:pPr>
        <w:spacing w:line="360" w:lineRule="auto"/>
        <w:ind w:right="-5"/>
        <w:jc w:val="center"/>
        <w:rPr>
          <w:b/>
        </w:rPr>
      </w:pPr>
      <w:r w:rsidRPr="00C65BD3">
        <w:rPr>
          <w:b/>
        </w:rPr>
        <w:t xml:space="preserve">Состав российской выборки учащихся 15-летнего возраста с учетом </w:t>
      </w:r>
    </w:p>
    <w:p w:rsidR="00BF4EE2" w:rsidRPr="00C65BD3" w:rsidRDefault="00BF4EE2" w:rsidP="00BF4EE2">
      <w:pPr>
        <w:spacing w:line="360" w:lineRule="auto"/>
        <w:ind w:right="-5"/>
        <w:jc w:val="center"/>
        <w:rPr>
          <w:b/>
        </w:rPr>
      </w:pPr>
      <w:r w:rsidRPr="00C65BD3">
        <w:rPr>
          <w:b/>
        </w:rPr>
        <w:t>образовательных программ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3"/>
        <w:gridCol w:w="1567"/>
        <w:gridCol w:w="1568"/>
        <w:gridCol w:w="1568"/>
        <w:gridCol w:w="1447"/>
      </w:tblGrid>
      <w:tr w:rsidR="00BF4EE2" w:rsidRPr="00C65BD3" w:rsidTr="00BF4EE2">
        <w:trPr>
          <w:jc w:val="center"/>
        </w:trPr>
        <w:tc>
          <w:tcPr>
            <w:tcW w:w="2773" w:type="dxa"/>
            <w:vMerge w:val="restart"/>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b/>
              </w:rPr>
            </w:pPr>
            <w:r w:rsidRPr="00C65BD3">
              <w:rPr>
                <w:b/>
              </w:rPr>
              <w:t>Образовательная программа</w:t>
            </w:r>
          </w:p>
          <w:p w:rsidR="00BF4EE2" w:rsidRPr="00C65BD3" w:rsidRDefault="00BF4EE2" w:rsidP="00BF4EE2">
            <w:pPr>
              <w:widowControl w:val="0"/>
              <w:spacing w:line="360" w:lineRule="auto"/>
              <w:jc w:val="center"/>
              <w:rPr>
                <w:b/>
              </w:rPr>
            </w:pPr>
            <w:r w:rsidRPr="00C65BD3">
              <w:rPr>
                <w:b/>
              </w:rPr>
              <w:t>(классы)</w:t>
            </w:r>
          </w:p>
        </w:tc>
        <w:tc>
          <w:tcPr>
            <w:tcW w:w="6150" w:type="dxa"/>
            <w:gridSpan w:val="4"/>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b/>
                <w:bCs/>
              </w:rPr>
            </w:pPr>
            <w:r w:rsidRPr="00C65BD3">
              <w:rPr>
                <w:b/>
                <w:bCs/>
              </w:rPr>
              <w:t>Число учащихся (в %)</w:t>
            </w:r>
          </w:p>
        </w:tc>
      </w:tr>
      <w:tr w:rsidR="00BF4EE2" w:rsidRPr="00C65BD3" w:rsidTr="00BF4EE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rPr>
                <w:b/>
              </w:rPr>
            </w:pPr>
          </w:p>
        </w:tc>
        <w:tc>
          <w:tcPr>
            <w:tcW w:w="1567"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pPr>
            <w:r w:rsidRPr="00C65BD3">
              <w:rPr>
                <w:b/>
                <w:bCs/>
              </w:rPr>
              <w:t>PISA 2000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pPr>
            <w:r w:rsidRPr="00C65BD3">
              <w:rPr>
                <w:b/>
                <w:bCs/>
              </w:rPr>
              <w:t>PISA 2009</w:t>
            </w:r>
          </w:p>
        </w:tc>
        <w:tc>
          <w:tcPr>
            <w:tcW w:w="1568"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b/>
                <w:bCs/>
                <w:lang w:val="en-US"/>
              </w:rPr>
            </w:pPr>
            <w:r w:rsidRPr="00C65BD3">
              <w:rPr>
                <w:b/>
                <w:bCs/>
                <w:lang w:val="en-US"/>
              </w:rPr>
              <w:t>PISA 2012</w:t>
            </w:r>
          </w:p>
        </w:tc>
        <w:tc>
          <w:tcPr>
            <w:tcW w:w="1447"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b/>
                <w:bCs/>
              </w:rPr>
            </w:pPr>
            <w:r w:rsidRPr="00C65BD3">
              <w:rPr>
                <w:b/>
                <w:bCs/>
                <w:lang w:val="en-US"/>
              </w:rPr>
              <w:t>PISA 201</w:t>
            </w:r>
            <w:r w:rsidRPr="00C65BD3">
              <w:rPr>
                <w:b/>
                <w:bCs/>
              </w:rPr>
              <w:t>5</w:t>
            </w:r>
          </w:p>
        </w:tc>
      </w:tr>
      <w:tr w:rsidR="00BF4EE2" w:rsidRPr="00C65BD3" w:rsidTr="00BF4EE2">
        <w:trPr>
          <w:trHeight w:val="350"/>
          <w:jc w:val="center"/>
        </w:trPr>
        <w:tc>
          <w:tcPr>
            <w:tcW w:w="2773"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pPr>
            <w:r w:rsidRPr="00C65BD3">
              <w:t>7</w:t>
            </w:r>
            <w:r w:rsidRPr="00C65BD3">
              <w:rPr>
                <w:lang w:val="en-US"/>
              </w:rPr>
              <w:t xml:space="preserve">-8 </w:t>
            </w:r>
            <w:r w:rsidRPr="00C65BD3">
              <w:t>класс</w:t>
            </w:r>
          </w:p>
        </w:tc>
        <w:tc>
          <w:tcPr>
            <w:tcW w:w="1567"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bCs/>
              </w:rPr>
            </w:pPr>
            <w:r w:rsidRPr="00C65BD3">
              <w:rPr>
                <w:bCs/>
                <w:lang w:val="en-US"/>
              </w:rPr>
              <w:t>2</w:t>
            </w:r>
          </w:p>
        </w:tc>
        <w:tc>
          <w:tcPr>
            <w:tcW w:w="1568"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iCs/>
              </w:rPr>
            </w:pPr>
            <w:r w:rsidRPr="00C65BD3">
              <w:rPr>
                <w:iCs/>
                <w:lang w:val="en-US"/>
              </w:rPr>
              <w:t>11</w:t>
            </w:r>
          </w:p>
        </w:tc>
        <w:tc>
          <w:tcPr>
            <w:tcW w:w="1568"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iCs/>
                <w:lang w:val="en-US"/>
              </w:rPr>
            </w:pPr>
            <w:r w:rsidRPr="00C65BD3">
              <w:rPr>
                <w:iCs/>
                <w:lang w:val="en-US"/>
              </w:rPr>
              <w:t>8</w:t>
            </w:r>
          </w:p>
        </w:tc>
        <w:tc>
          <w:tcPr>
            <w:tcW w:w="1447"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iCs/>
              </w:rPr>
            </w:pPr>
            <w:r w:rsidRPr="00C65BD3">
              <w:rPr>
                <w:iCs/>
              </w:rPr>
              <w:t>7</w:t>
            </w:r>
          </w:p>
        </w:tc>
      </w:tr>
      <w:tr w:rsidR="00BF4EE2" w:rsidRPr="00C65BD3" w:rsidTr="00BF4EE2">
        <w:trPr>
          <w:trHeight w:val="352"/>
          <w:jc w:val="center"/>
        </w:trPr>
        <w:tc>
          <w:tcPr>
            <w:tcW w:w="2773"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pPr>
            <w:r w:rsidRPr="00C65BD3">
              <w:t>9 класс</w:t>
            </w:r>
          </w:p>
        </w:tc>
        <w:tc>
          <w:tcPr>
            <w:tcW w:w="1567"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bCs/>
              </w:rPr>
            </w:pPr>
            <w:r w:rsidRPr="00C65BD3">
              <w:rPr>
                <w:bCs/>
              </w:rPr>
              <w:t>27</w:t>
            </w:r>
          </w:p>
        </w:tc>
        <w:tc>
          <w:tcPr>
            <w:tcW w:w="1568"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iCs/>
              </w:rPr>
            </w:pPr>
            <w:r w:rsidRPr="00C65BD3">
              <w:rPr>
                <w:iCs/>
              </w:rPr>
              <w:t>60</w:t>
            </w:r>
          </w:p>
        </w:tc>
        <w:tc>
          <w:tcPr>
            <w:tcW w:w="1568"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iCs/>
                <w:lang w:val="en-US"/>
              </w:rPr>
            </w:pPr>
            <w:r w:rsidRPr="00C65BD3">
              <w:rPr>
                <w:iCs/>
                <w:lang w:val="en-US"/>
              </w:rPr>
              <w:t>74</w:t>
            </w:r>
          </w:p>
        </w:tc>
        <w:tc>
          <w:tcPr>
            <w:tcW w:w="1447"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iCs/>
              </w:rPr>
            </w:pPr>
            <w:r w:rsidRPr="00C65BD3">
              <w:rPr>
                <w:iCs/>
              </w:rPr>
              <w:t>80</w:t>
            </w:r>
          </w:p>
        </w:tc>
      </w:tr>
      <w:tr w:rsidR="00BF4EE2" w:rsidRPr="00C65BD3" w:rsidTr="00BF4EE2">
        <w:trPr>
          <w:trHeight w:val="352"/>
          <w:jc w:val="center"/>
        </w:trPr>
        <w:tc>
          <w:tcPr>
            <w:tcW w:w="2773"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pPr>
            <w:r w:rsidRPr="00C65BD3">
              <w:t>10</w:t>
            </w:r>
            <w:r w:rsidRPr="00C65BD3">
              <w:rPr>
                <w:lang w:val="en-US"/>
              </w:rPr>
              <w:t>-11</w:t>
            </w:r>
            <w:r w:rsidRPr="00C65BD3">
              <w:t xml:space="preserve"> класс</w:t>
            </w:r>
          </w:p>
        </w:tc>
        <w:tc>
          <w:tcPr>
            <w:tcW w:w="1567"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bCs/>
                <w:lang w:val="en-US"/>
              </w:rPr>
            </w:pPr>
            <w:r w:rsidRPr="00C65BD3">
              <w:rPr>
                <w:bCs/>
                <w:lang w:val="en-US"/>
              </w:rPr>
              <w:t>49</w:t>
            </w:r>
          </w:p>
        </w:tc>
        <w:tc>
          <w:tcPr>
            <w:tcW w:w="1568"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iCs/>
                <w:lang w:val="en-US"/>
              </w:rPr>
            </w:pPr>
            <w:r w:rsidRPr="00C65BD3">
              <w:rPr>
                <w:iCs/>
                <w:lang w:val="en-US"/>
              </w:rPr>
              <w:t>24</w:t>
            </w:r>
          </w:p>
        </w:tc>
        <w:tc>
          <w:tcPr>
            <w:tcW w:w="1568"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iCs/>
                <w:lang w:val="en-US"/>
              </w:rPr>
            </w:pPr>
            <w:r w:rsidRPr="00C65BD3">
              <w:rPr>
                <w:iCs/>
                <w:lang w:val="en-US"/>
              </w:rPr>
              <w:t>14</w:t>
            </w:r>
          </w:p>
        </w:tc>
        <w:tc>
          <w:tcPr>
            <w:tcW w:w="1447"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iCs/>
              </w:rPr>
            </w:pPr>
            <w:r w:rsidRPr="00C65BD3">
              <w:rPr>
                <w:iCs/>
              </w:rPr>
              <w:t>10</w:t>
            </w:r>
          </w:p>
        </w:tc>
      </w:tr>
      <w:tr w:rsidR="00BF4EE2" w:rsidRPr="00C65BD3" w:rsidTr="00BF4EE2">
        <w:trPr>
          <w:trHeight w:val="352"/>
          <w:jc w:val="center"/>
        </w:trPr>
        <w:tc>
          <w:tcPr>
            <w:tcW w:w="2773"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pPr>
            <w:r w:rsidRPr="00C65BD3">
              <w:t>СПО</w:t>
            </w:r>
          </w:p>
        </w:tc>
        <w:tc>
          <w:tcPr>
            <w:tcW w:w="1567"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bCs/>
              </w:rPr>
            </w:pPr>
            <w:r w:rsidRPr="00C65BD3">
              <w:rPr>
                <w:bCs/>
              </w:rPr>
              <w:t>22</w:t>
            </w:r>
          </w:p>
        </w:tc>
        <w:tc>
          <w:tcPr>
            <w:tcW w:w="1568"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lang w:val="en-US"/>
              </w:rPr>
            </w:pPr>
            <w:r w:rsidRPr="00C65BD3">
              <w:rPr>
                <w:lang w:val="en-US"/>
              </w:rPr>
              <w:t>5</w:t>
            </w:r>
          </w:p>
        </w:tc>
        <w:tc>
          <w:tcPr>
            <w:tcW w:w="1568"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rPr>
                <w:lang w:val="en-US"/>
              </w:rPr>
            </w:pPr>
            <w:r w:rsidRPr="00C65BD3">
              <w:rPr>
                <w:lang w:val="en-US"/>
              </w:rPr>
              <w:t>4</w:t>
            </w:r>
          </w:p>
        </w:tc>
        <w:tc>
          <w:tcPr>
            <w:tcW w:w="1447"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widowControl w:val="0"/>
              <w:spacing w:line="360" w:lineRule="auto"/>
              <w:jc w:val="center"/>
            </w:pPr>
            <w:r w:rsidRPr="00C65BD3">
              <w:t>3</w:t>
            </w:r>
          </w:p>
        </w:tc>
      </w:tr>
    </w:tbl>
    <w:p w:rsidR="00BF4EE2" w:rsidRPr="00C65BD3" w:rsidRDefault="00BF4EE2" w:rsidP="00BF4EE2">
      <w:pPr>
        <w:snapToGrid w:val="0"/>
        <w:spacing w:line="360" w:lineRule="auto"/>
        <w:ind w:firstLine="709"/>
        <w:jc w:val="both"/>
      </w:pPr>
      <w:r w:rsidRPr="00C65BD3">
        <w:t>Приведенные в таблице 1 данные свидетельствуют о том, что и по сравнению с 2012 годом, и, особенно, по сравнению с 2000 годом в составе российской выборки произошли существенные изменения, связанные с тем, что к 2015 году российская начальная школа полностью перешла на 4-летнее обучение. В 2000 году почти половина выборки обучалась в начальной школе всего 3 года, и к моменту тестирования, несмотря на то, что они учились в 10 классе, продолжительность обучения в школе составляла для них только 9 лет (из 3 класса они сразу перешли в 5 класс). В 2015 году подавляющее большинство российских 15-летних учащихся (80%) обучаются в 9 классах общеобразовательных учреждений.</w:t>
      </w:r>
    </w:p>
    <w:p w:rsidR="00BF4EE2" w:rsidRPr="00C65BD3" w:rsidRDefault="00BF4EE2" w:rsidP="00BF4EE2">
      <w:pPr>
        <w:snapToGrid w:val="0"/>
        <w:spacing w:line="360" w:lineRule="auto"/>
        <w:ind w:firstLine="709"/>
        <w:jc w:val="both"/>
      </w:pPr>
      <w:r w:rsidRPr="00C65BD3">
        <w:t xml:space="preserve">При интерпретации результатов исследования следует иметь в виду, что выборки учащихся стран являются представительными, т.е. выстроены по определенным правилам. И если страна полностью корректно реализовала принятую международную методику, то результаты исследования, полученные на этой выборке, можно перенести на генеральную совокупность. Например, по международным требованиям выборка считалась представительной для страны, если на этапе ее планирования было исключено по различным причинам не более 5% учащихся. Для России исключение составило 1%. </w:t>
      </w:r>
    </w:p>
    <w:p w:rsidR="00BF4EE2" w:rsidRPr="00C65BD3" w:rsidRDefault="00BF4EE2" w:rsidP="00BF4EE2">
      <w:pPr>
        <w:snapToGrid w:val="0"/>
        <w:spacing w:line="360" w:lineRule="auto"/>
        <w:ind w:firstLine="709"/>
        <w:jc w:val="both"/>
      </w:pPr>
      <w:r w:rsidRPr="00C65BD3">
        <w:t>Российская выборка признана международными экспертами представительной для 15-летних учащихся России, т.е. полученные в исследовании результаты российских учащихся можно интерпретировать как результаты всех обучающихся 15-летнего возраста в России.</w:t>
      </w:r>
    </w:p>
    <w:p w:rsidR="00BF4EE2" w:rsidRPr="00C65BD3" w:rsidRDefault="00BF4EE2" w:rsidP="00BF4EE2">
      <w:pPr>
        <w:snapToGrid w:val="0"/>
        <w:spacing w:line="360" w:lineRule="auto"/>
      </w:pPr>
    </w:p>
    <w:p w:rsidR="00BF4EE2" w:rsidRPr="00C65BD3" w:rsidRDefault="00BF4EE2" w:rsidP="00BF4EE2">
      <w:pPr>
        <w:snapToGrid w:val="0"/>
        <w:spacing w:line="360" w:lineRule="auto"/>
        <w:ind w:firstLine="709"/>
        <w:jc w:val="both"/>
        <w:rPr>
          <w:b/>
        </w:rPr>
      </w:pPr>
      <w:r w:rsidRPr="00C65BD3">
        <w:rPr>
          <w:b/>
        </w:rPr>
        <w:t>2. Результаты исследования естественнонаучной грамотности учащихся 15-летнего возраста</w:t>
      </w:r>
    </w:p>
    <w:p w:rsidR="00BF4EE2" w:rsidRPr="00C65BD3" w:rsidRDefault="00BF4EE2" w:rsidP="00BF4EE2">
      <w:pPr>
        <w:snapToGrid w:val="0"/>
        <w:spacing w:line="360" w:lineRule="auto"/>
        <w:ind w:firstLine="709"/>
        <w:jc w:val="both"/>
        <w:rPr>
          <w:b/>
        </w:rPr>
      </w:pPr>
      <w:r w:rsidRPr="00C65BD3">
        <w:rPr>
          <w:b/>
        </w:rPr>
        <w:t>2.1. Основные результаты исследования естественнонаучной грамотности учащихся 15-летнего возраста</w:t>
      </w:r>
    </w:p>
    <w:p w:rsidR="00BF4EE2" w:rsidRPr="00C65BD3" w:rsidRDefault="00BF4EE2" w:rsidP="00BF4EE2">
      <w:pPr>
        <w:spacing w:line="360" w:lineRule="auto"/>
        <w:ind w:firstLine="709"/>
        <w:jc w:val="both"/>
      </w:pPr>
      <w:r w:rsidRPr="00C65BD3">
        <w:t xml:space="preserve">Под </w:t>
      </w:r>
      <w:r w:rsidRPr="00C65BD3">
        <w:rPr>
          <w:i/>
        </w:rPr>
        <w:t>естественнонаучной грамотностью</w:t>
      </w:r>
      <w:r w:rsidRPr="00C65BD3">
        <w:t xml:space="preserve"> в исследовании PISA понимается способность осваивать и использовать естественнонаучные знания для распознания и постановки вопросов, для освоения новых знаний, для объяснения естественнонаучных явлений и формулирования выводов, которые основаны на научных доказательствах в отношении естественнонаучных проблем; понимать основные особенности естествознания как формы человеческого познания; демонстрировать осведомленность в том, что естественные науки и технология оказывают влияние на материальную, интеллектуальную и культурную сферы общества; проявлять активную гражданскую позицию при рассмотрении проблем, связанных с естествознанием.</w:t>
      </w:r>
    </w:p>
    <w:p w:rsidR="00BF4EE2" w:rsidRPr="00C65BD3" w:rsidRDefault="00BF4EE2" w:rsidP="00BF4EE2">
      <w:pPr>
        <w:spacing w:line="360" w:lineRule="auto"/>
        <w:ind w:firstLine="709"/>
        <w:jc w:val="both"/>
      </w:pPr>
      <w:r w:rsidRPr="00C65BD3">
        <w:t xml:space="preserve">Естественнонаучная грамотность – это способность человека занимать активную гражданскую позицию по вопросам, связанным с естественными науками, и его готовность интересоваться естественнонаучными идеями. </w:t>
      </w:r>
    </w:p>
    <w:p w:rsidR="00BF4EE2" w:rsidRPr="00C65BD3" w:rsidRDefault="00BF4EE2" w:rsidP="00BF4EE2">
      <w:pPr>
        <w:spacing w:line="360" w:lineRule="auto"/>
        <w:ind w:firstLine="709"/>
        <w:jc w:val="both"/>
      </w:pPr>
      <w:r w:rsidRPr="00C65BD3">
        <w:t>Таким образом, естественнонаучно грамотный человек стремится участвовать в аргументированном обсуждении проблем, относящихся к естественным наукам и технологиям, что требует от него следующих компетентностей:</w:t>
      </w:r>
    </w:p>
    <w:p w:rsidR="00BF4EE2" w:rsidRPr="00C65BD3" w:rsidRDefault="00BF4EE2" w:rsidP="00BF4EE2">
      <w:pPr>
        <w:spacing w:line="360" w:lineRule="auto"/>
        <w:ind w:firstLine="709"/>
        <w:jc w:val="both"/>
      </w:pPr>
      <w:r w:rsidRPr="00C65BD3">
        <w:t>Ниже представлена модель естественнонаучной грамотности, реализованная в исследовании PISA-2015, где</w:t>
      </w:r>
      <w:r w:rsidRPr="00C65BD3">
        <w:rPr>
          <w:b/>
        </w:rPr>
        <w:t xml:space="preserve"> </w:t>
      </w:r>
      <w:r w:rsidRPr="00C65BD3">
        <w:t>стественнонаучную грамотность можно рассматривать как четыре тесно взаимосвязанные составляющие. На этой модели представлены основные конструкты в концепции оценки естественнонаучной грамотности, принятые всеми странами-участницами данного исследования.</w:t>
      </w:r>
    </w:p>
    <w:p w:rsidR="00BF4EE2" w:rsidRPr="00C65BD3" w:rsidRDefault="00BF4EE2" w:rsidP="00BF4EE2">
      <w:pPr>
        <w:spacing w:line="360" w:lineRule="auto"/>
        <w:ind w:firstLine="709"/>
        <w:jc w:val="both"/>
      </w:pPr>
    </w:p>
    <w:p w:rsidR="00BF4EE2" w:rsidRPr="00C65BD3" w:rsidRDefault="00BF4EE2" w:rsidP="00BF4EE2">
      <w:pPr>
        <w:snapToGrid w:val="0"/>
        <w:spacing w:line="360" w:lineRule="auto"/>
      </w:pPr>
      <w:r w:rsidRPr="00C65BD3">
        <w:rPr>
          <w:noProof/>
        </w:rPr>
        <w:drawing>
          <wp:inline distT="0" distB="0" distL="0" distR="0" wp14:anchorId="18368661" wp14:editId="7ECDEFCE">
            <wp:extent cx="6048575" cy="2886075"/>
            <wp:effectExtent l="19050" t="19050" r="28375" b="28575"/>
            <wp:docPr id="18393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srcRect l="2177" t="26593" r="23187" b="9972"/>
                    <a:stretch>
                      <a:fillRect/>
                    </a:stretch>
                  </pic:blipFill>
                  <pic:spPr bwMode="auto">
                    <a:xfrm>
                      <a:off x="0" y="0"/>
                      <a:ext cx="6048575" cy="2886075"/>
                    </a:xfrm>
                    <a:prstGeom prst="rect">
                      <a:avLst/>
                    </a:prstGeom>
                    <a:noFill/>
                    <a:ln w="3175">
                      <a:solidFill>
                        <a:schemeClr val="tx1"/>
                      </a:solidFill>
                      <a:miter lim="800000"/>
                      <a:headEnd/>
                      <a:tailEnd/>
                    </a:ln>
                  </pic:spPr>
                </pic:pic>
              </a:graphicData>
            </a:graphic>
          </wp:inline>
        </w:drawing>
      </w:r>
    </w:p>
    <w:p w:rsidR="00BF4EE2" w:rsidRPr="00C65BD3" w:rsidRDefault="00BF4EE2" w:rsidP="00BF4EE2">
      <w:pPr>
        <w:spacing w:line="360" w:lineRule="auto"/>
        <w:ind w:firstLine="709"/>
        <w:jc w:val="both"/>
      </w:pPr>
      <w:r w:rsidRPr="00C65BD3">
        <w:t>Рис. 1. Модель естественнонаучной грамотности, реализованная в исследовании PISA-2015.</w:t>
      </w:r>
    </w:p>
    <w:p w:rsidR="00BF4EE2" w:rsidRPr="00C65BD3" w:rsidRDefault="00BF4EE2" w:rsidP="00BF4EE2">
      <w:pPr>
        <w:spacing w:line="360" w:lineRule="auto"/>
        <w:ind w:firstLine="709"/>
        <w:jc w:val="both"/>
      </w:pPr>
    </w:p>
    <w:p w:rsidR="00BF4EE2" w:rsidRPr="00C65BD3" w:rsidRDefault="00BF4EE2" w:rsidP="00BF4EE2">
      <w:pPr>
        <w:spacing w:line="360" w:lineRule="auto"/>
        <w:ind w:firstLine="709"/>
        <w:jc w:val="both"/>
      </w:pPr>
      <w:r w:rsidRPr="00C65BD3">
        <w:t>Задания по естественнонаучной грамотности разрабатывались на основе следующих характеристик:</w:t>
      </w:r>
    </w:p>
    <w:p w:rsidR="00BF4EE2" w:rsidRPr="00C65BD3" w:rsidRDefault="00BF4EE2" w:rsidP="00280EC3">
      <w:pPr>
        <w:numPr>
          <w:ilvl w:val="0"/>
          <w:numId w:val="97"/>
        </w:numPr>
        <w:snapToGrid w:val="0"/>
        <w:spacing w:line="360" w:lineRule="auto"/>
        <w:rPr>
          <w:b/>
        </w:rPr>
      </w:pPr>
      <w:r w:rsidRPr="00C65BD3">
        <w:rPr>
          <w:b/>
          <w:bCs/>
        </w:rPr>
        <w:t>Типы знаний</w:t>
      </w:r>
    </w:p>
    <w:p w:rsidR="00BF4EE2" w:rsidRPr="00C65BD3" w:rsidRDefault="00BF4EE2" w:rsidP="00280EC3">
      <w:pPr>
        <w:numPr>
          <w:ilvl w:val="0"/>
          <w:numId w:val="98"/>
        </w:numPr>
        <w:snapToGrid w:val="0"/>
        <w:spacing w:line="360" w:lineRule="auto"/>
      </w:pPr>
      <w:r w:rsidRPr="00C65BD3">
        <w:rPr>
          <w:b/>
        </w:rPr>
        <w:t>Стандартные задания</w:t>
      </w:r>
      <w:r w:rsidRPr="00C65BD3">
        <w:t xml:space="preserve">, традиционные для предыдущих циклов исследования PISA задания на бумажных носителях (но переведенные в формат компьютерного тестирования), в которых представлена проблема в тексте, включающем графики, таблицы и приводятся вопросы, связанные с ними. </w:t>
      </w:r>
    </w:p>
    <w:p w:rsidR="00BF4EE2" w:rsidRPr="00C65BD3" w:rsidRDefault="00BF4EE2" w:rsidP="00280EC3">
      <w:pPr>
        <w:numPr>
          <w:ilvl w:val="0"/>
          <w:numId w:val="98"/>
        </w:numPr>
        <w:snapToGrid w:val="0"/>
        <w:spacing w:line="360" w:lineRule="auto"/>
        <w:rPr>
          <w:b/>
        </w:rPr>
      </w:pPr>
      <w:r w:rsidRPr="00C65BD3">
        <w:rPr>
          <w:b/>
        </w:rPr>
        <w:t>Интерактивные задания</w:t>
      </w:r>
      <w:r w:rsidRPr="00C65BD3">
        <w:t xml:space="preserve"> (для компьютерного тестирования), которые включают интерактивный материал в виде компьютерной симуляции и связанные с ним вопросы. </w:t>
      </w:r>
    </w:p>
    <w:p w:rsidR="00BF4EE2" w:rsidRPr="00C65BD3" w:rsidRDefault="00BF4EE2" w:rsidP="00280EC3">
      <w:pPr>
        <w:numPr>
          <w:ilvl w:val="0"/>
          <w:numId w:val="97"/>
        </w:numPr>
        <w:snapToGrid w:val="0"/>
        <w:spacing w:line="360" w:lineRule="auto"/>
        <w:rPr>
          <w:b/>
          <w:bCs/>
        </w:rPr>
      </w:pPr>
      <w:r w:rsidRPr="00C65BD3">
        <w:rPr>
          <w:b/>
          <w:bCs/>
        </w:rPr>
        <w:t>Формат задания</w:t>
      </w:r>
    </w:p>
    <w:p w:rsidR="00BF4EE2" w:rsidRPr="00C65BD3" w:rsidRDefault="00BF4EE2" w:rsidP="00280EC3">
      <w:pPr>
        <w:numPr>
          <w:ilvl w:val="0"/>
          <w:numId w:val="98"/>
        </w:numPr>
        <w:snapToGrid w:val="0"/>
        <w:spacing w:line="360" w:lineRule="auto"/>
      </w:pPr>
      <w:r w:rsidRPr="00C65BD3">
        <w:t>Задание с выбором одного правильного ответа</w:t>
      </w:r>
    </w:p>
    <w:p w:rsidR="00BF4EE2" w:rsidRPr="00C65BD3" w:rsidRDefault="00BF4EE2" w:rsidP="00280EC3">
      <w:pPr>
        <w:numPr>
          <w:ilvl w:val="0"/>
          <w:numId w:val="98"/>
        </w:numPr>
        <w:snapToGrid w:val="0"/>
        <w:spacing w:line="360" w:lineRule="auto"/>
      </w:pPr>
      <w:r w:rsidRPr="00C65BD3">
        <w:t>Задание с выбором нескольких правильных ответов</w:t>
      </w:r>
    </w:p>
    <w:p w:rsidR="00BF4EE2" w:rsidRPr="00C65BD3" w:rsidRDefault="00BF4EE2" w:rsidP="00280EC3">
      <w:pPr>
        <w:numPr>
          <w:ilvl w:val="0"/>
          <w:numId w:val="98"/>
        </w:numPr>
        <w:snapToGrid w:val="0"/>
        <w:spacing w:line="360" w:lineRule="auto"/>
      </w:pPr>
      <w:r w:rsidRPr="00C65BD3">
        <w:t>Задания с развернутым ответом (кодируются автоматически)</w:t>
      </w:r>
    </w:p>
    <w:p w:rsidR="00BF4EE2" w:rsidRPr="00C65BD3" w:rsidRDefault="00BF4EE2" w:rsidP="00280EC3">
      <w:pPr>
        <w:numPr>
          <w:ilvl w:val="0"/>
          <w:numId w:val="98"/>
        </w:numPr>
        <w:snapToGrid w:val="0"/>
        <w:spacing w:line="360" w:lineRule="auto"/>
      </w:pPr>
      <w:r w:rsidRPr="00C65BD3">
        <w:t>Задания с развернутым ответом (кодируются экспертом)</w:t>
      </w:r>
    </w:p>
    <w:p w:rsidR="00BF4EE2" w:rsidRPr="00C65BD3" w:rsidRDefault="00BF4EE2" w:rsidP="00280EC3">
      <w:pPr>
        <w:numPr>
          <w:ilvl w:val="0"/>
          <w:numId w:val="97"/>
        </w:numPr>
        <w:snapToGrid w:val="0"/>
        <w:spacing w:line="360" w:lineRule="auto"/>
        <w:rPr>
          <w:bCs/>
        </w:rPr>
      </w:pPr>
      <w:r w:rsidRPr="00C65BD3">
        <w:rPr>
          <w:b/>
          <w:bCs/>
        </w:rPr>
        <w:t>Компетенции</w:t>
      </w:r>
      <w:r w:rsidRPr="00C65BD3">
        <w:rPr>
          <w:bCs/>
        </w:rPr>
        <w:t xml:space="preserve"> </w:t>
      </w:r>
    </w:p>
    <w:p w:rsidR="00BF4EE2" w:rsidRPr="00C65BD3" w:rsidRDefault="00BF4EE2" w:rsidP="00280EC3">
      <w:pPr>
        <w:numPr>
          <w:ilvl w:val="0"/>
          <w:numId w:val="99"/>
        </w:numPr>
        <w:snapToGrid w:val="0"/>
        <w:spacing w:line="360" w:lineRule="auto"/>
      </w:pPr>
      <w:r w:rsidRPr="00C65BD3">
        <w:rPr>
          <w:b/>
        </w:rPr>
        <w:t>Научное объяснение явлений</w:t>
      </w:r>
    </w:p>
    <w:p w:rsidR="00BF4EE2" w:rsidRPr="00C65BD3" w:rsidRDefault="00BF4EE2" w:rsidP="00BF4EE2">
      <w:pPr>
        <w:snapToGrid w:val="0"/>
        <w:spacing w:line="360" w:lineRule="auto"/>
      </w:pPr>
      <w:r w:rsidRPr="00C65BD3">
        <w:t>Распознавание, выдвижение и оценка объяснений для природных и техногенных явлений, что включает способности:</w:t>
      </w:r>
    </w:p>
    <w:p w:rsidR="00BF4EE2" w:rsidRPr="00C65BD3" w:rsidRDefault="00BF4EE2" w:rsidP="00280EC3">
      <w:pPr>
        <w:numPr>
          <w:ilvl w:val="0"/>
          <w:numId w:val="98"/>
        </w:numPr>
        <w:snapToGrid w:val="0"/>
        <w:spacing w:line="360" w:lineRule="auto"/>
      </w:pPr>
      <w:r w:rsidRPr="00C65BD3">
        <w:t xml:space="preserve">Вспомнить и применить соответствующие естественнонаучные знания; </w:t>
      </w:r>
    </w:p>
    <w:p w:rsidR="00BF4EE2" w:rsidRPr="00C65BD3" w:rsidRDefault="00BF4EE2" w:rsidP="00280EC3">
      <w:pPr>
        <w:numPr>
          <w:ilvl w:val="0"/>
          <w:numId w:val="98"/>
        </w:numPr>
        <w:snapToGrid w:val="0"/>
        <w:spacing w:line="360" w:lineRule="auto"/>
      </w:pPr>
      <w:r w:rsidRPr="00C65BD3">
        <w:t>Распознавать, использовать и создавать объяснительные модели и представления;</w:t>
      </w:r>
    </w:p>
    <w:p w:rsidR="00BF4EE2" w:rsidRPr="00C65BD3" w:rsidRDefault="00BF4EE2" w:rsidP="00280EC3">
      <w:pPr>
        <w:numPr>
          <w:ilvl w:val="0"/>
          <w:numId w:val="98"/>
        </w:numPr>
        <w:snapToGrid w:val="0"/>
        <w:spacing w:line="360" w:lineRule="auto"/>
      </w:pPr>
      <w:r w:rsidRPr="00C65BD3">
        <w:t>Сделать и подтвердить соответствующие прогнозы;</w:t>
      </w:r>
    </w:p>
    <w:p w:rsidR="00BF4EE2" w:rsidRPr="00C65BD3" w:rsidRDefault="00BF4EE2" w:rsidP="00280EC3">
      <w:pPr>
        <w:numPr>
          <w:ilvl w:val="0"/>
          <w:numId w:val="98"/>
        </w:numPr>
        <w:snapToGrid w:val="0"/>
        <w:spacing w:line="360" w:lineRule="auto"/>
        <w:rPr>
          <w:lang w:val="en-GB"/>
        </w:rPr>
      </w:pPr>
      <w:r w:rsidRPr="00C65BD3">
        <w:t>Предложить объяснительные гипотезы</w:t>
      </w:r>
      <w:r w:rsidRPr="00C65BD3">
        <w:rPr>
          <w:lang w:val="en-GB"/>
        </w:rPr>
        <w:t>;</w:t>
      </w:r>
    </w:p>
    <w:p w:rsidR="00BF4EE2" w:rsidRPr="00C65BD3" w:rsidRDefault="00BF4EE2" w:rsidP="00280EC3">
      <w:pPr>
        <w:numPr>
          <w:ilvl w:val="0"/>
          <w:numId w:val="98"/>
        </w:numPr>
        <w:snapToGrid w:val="0"/>
        <w:spacing w:line="360" w:lineRule="auto"/>
      </w:pPr>
      <w:r w:rsidRPr="00C65BD3">
        <w:t>Объяснить потенциальные применения естественнонаучного знания для общества.</w:t>
      </w:r>
    </w:p>
    <w:p w:rsidR="00BF4EE2" w:rsidRPr="00C65BD3" w:rsidRDefault="00BF4EE2" w:rsidP="00280EC3">
      <w:pPr>
        <w:numPr>
          <w:ilvl w:val="0"/>
          <w:numId w:val="99"/>
        </w:numPr>
        <w:snapToGrid w:val="0"/>
        <w:spacing w:line="360" w:lineRule="auto"/>
      </w:pPr>
      <w:r w:rsidRPr="00C65BD3">
        <w:rPr>
          <w:b/>
        </w:rPr>
        <w:t>Применение методов естественнонаучного исследования</w:t>
      </w:r>
    </w:p>
    <w:p w:rsidR="00BF4EE2" w:rsidRPr="00C65BD3" w:rsidRDefault="00BF4EE2" w:rsidP="00BF4EE2">
      <w:pPr>
        <w:snapToGrid w:val="0"/>
        <w:spacing w:line="360" w:lineRule="auto"/>
      </w:pPr>
      <w:r w:rsidRPr="00C65BD3">
        <w:t>Описание и оценка научных исследований, предложение научных способов решения вопросов, что включает способности:</w:t>
      </w:r>
    </w:p>
    <w:p w:rsidR="00BF4EE2" w:rsidRPr="00C65BD3" w:rsidRDefault="00BF4EE2" w:rsidP="00280EC3">
      <w:pPr>
        <w:numPr>
          <w:ilvl w:val="0"/>
          <w:numId w:val="100"/>
        </w:numPr>
        <w:snapToGrid w:val="0"/>
        <w:spacing w:line="360" w:lineRule="auto"/>
      </w:pPr>
      <w:r w:rsidRPr="00C65BD3">
        <w:t xml:space="preserve">Распознавать вопрос, исследуемый в данной естественнонаучной работе; </w:t>
      </w:r>
    </w:p>
    <w:p w:rsidR="00BF4EE2" w:rsidRPr="00C65BD3" w:rsidRDefault="00BF4EE2" w:rsidP="00280EC3">
      <w:pPr>
        <w:numPr>
          <w:ilvl w:val="0"/>
          <w:numId w:val="100"/>
        </w:numPr>
        <w:snapToGrid w:val="0"/>
        <w:spacing w:line="360" w:lineRule="auto"/>
      </w:pPr>
      <w:r w:rsidRPr="00C65BD3">
        <w:t xml:space="preserve">Различать вопросы, которые возможно естественнонаучно исследовать; </w:t>
      </w:r>
    </w:p>
    <w:p w:rsidR="00BF4EE2" w:rsidRPr="00C65BD3" w:rsidRDefault="00BF4EE2" w:rsidP="00280EC3">
      <w:pPr>
        <w:numPr>
          <w:ilvl w:val="0"/>
          <w:numId w:val="100"/>
        </w:numPr>
        <w:snapToGrid w:val="0"/>
        <w:spacing w:line="360" w:lineRule="auto"/>
      </w:pPr>
      <w:r w:rsidRPr="00C65BD3">
        <w:t xml:space="preserve">Предложить способ научного исследования данного вопроса; </w:t>
      </w:r>
    </w:p>
    <w:p w:rsidR="00BF4EE2" w:rsidRPr="00C65BD3" w:rsidRDefault="00BF4EE2" w:rsidP="00280EC3">
      <w:pPr>
        <w:numPr>
          <w:ilvl w:val="0"/>
          <w:numId w:val="100"/>
        </w:numPr>
        <w:snapToGrid w:val="0"/>
        <w:spacing w:line="360" w:lineRule="auto"/>
      </w:pPr>
      <w:r w:rsidRPr="00C65BD3">
        <w:t>Оценить с научной точки зрения предлагаемые способы изучения данного вопроса;</w:t>
      </w:r>
    </w:p>
    <w:p w:rsidR="00BF4EE2" w:rsidRPr="00C65BD3" w:rsidRDefault="00BF4EE2" w:rsidP="00BF4EE2">
      <w:pPr>
        <w:snapToGrid w:val="0"/>
        <w:spacing w:line="360" w:lineRule="auto"/>
      </w:pPr>
      <w:r w:rsidRPr="00C65BD3">
        <w:t>Описать и оценить способы, которые используют учёные, чтобы обеспечить надёжность данных и достоверность объяснений.</w:t>
      </w:r>
    </w:p>
    <w:p w:rsidR="00BF4EE2" w:rsidRPr="00C65BD3" w:rsidRDefault="00BF4EE2" w:rsidP="00280EC3">
      <w:pPr>
        <w:numPr>
          <w:ilvl w:val="0"/>
          <w:numId w:val="99"/>
        </w:numPr>
        <w:snapToGrid w:val="0"/>
        <w:spacing w:line="360" w:lineRule="auto"/>
      </w:pPr>
      <w:r w:rsidRPr="00C65BD3">
        <w:rPr>
          <w:b/>
        </w:rPr>
        <w:t>Интерпретация данных и использование научных доказательств для получения выводов</w:t>
      </w:r>
    </w:p>
    <w:p w:rsidR="00BF4EE2" w:rsidRPr="00C65BD3" w:rsidRDefault="00BF4EE2" w:rsidP="00BF4EE2">
      <w:pPr>
        <w:snapToGrid w:val="0"/>
        <w:spacing w:line="360" w:lineRule="auto"/>
      </w:pPr>
      <w:r w:rsidRPr="00C65BD3">
        <w:t>Анализ и оценка научной информации, утверждений и аргументов и получение выводов, что включает способности:</w:t>
      </w:r>
    </w:p>
    <w:p w:rsidR="00BF4EE2" w:rsidRPr="00C65BD3" w:rsidRDefault="00BF4EE2" w:rsidP="00280EC3">
      <w:pPr>
        <w:numPr>
          <w:ilvl w:val="0"/>
          <w:numId w:val="100"/>
        </w:numPr>
        <w:snapToGrid w:val="0"/>
        <w:spacing w:line="360" w:lineRule="auto"/>
      </w:pPr>
      <w:r w:rsidRPr="00C65BD3">
        <w:t xml:space="preserve">Преобразовать одну форму представления данных в другую; </w:t>
      </w:r>
    </w:p>
    <w:p w:rsidR="00BF4EE2" w:rsidRPr="00C65BD3" w:rsidRDefault="00BF4EE2" w:rsidP="00280EC3">
      <w:pPr>
        <w:numPr>
          <w:ilvl w:val="0"/>
          <w:numId w:val="100"/>
        </w:numPr>
        <w:snapToGrid w:val="0"/>
        <w:spacing w:line="360" w:lineRule="auto"/>
      </w:pPr>
      <w:r w:rsidRPr="00C65BD3">
        <w:t xml:space="preserve">Анализировать, интерпретировать данные и делать соответствующие выводы; </w:t>
      </w:r>
    </w:p>
    <w:p w:rsidR="00BF4EE2" w:rsidRPr="00C65BD3" w:rsidRDefault="00BF4EE2" w:rsidP="00280EC3">
      <w:pPr>
        <w:numPr>
          <w:ilvl w:val="0"/>
          <w:numId w:val="100"/>
        </w:numPr>
        <w:snapToGrid w:val="0"/>
        <w:spacing w:line="360" w:lineRule="auto"/>
      </w:pPr>
      <w:r w:rsidRPr="00C65BD3">
        <w:t>Распознавать допущения, доказательства и рассуждения в научных текстах;</w:t>
      </w:r>
    </w:p>
    <w:p w:rsidR="00BF4EE2" w:rsidRPr="00C65BD3" w:rsidRDefault="00BF4EE2" w:rsidP="00280EC3">
      <w:pPr>
        <w:numPr>
          <w:ilvl w:val="0"/>
          <w:numId w:val="100"/>
        </w:numPr>
        <w:snapToGrid w:val="0"/>
        <w:spacing w:line="360" w:lineRule="auto"/>
      </w:pPr>
      <w:r w:rsidRPr="00C65BD3">
        <w:t>Отличать аргументы, которые основаны на научных доказательствах, от аргументов, основанных на других соображениях;</w:t>
      </w:r>
    </w:p>
    <w:p w:rsidR="00BF4EE2" w:rsidRPr="00C65BD3" w:rsidRDefault="00BF4EE2" w:rsidP="00280EC3">
      <w:pPr>
        <w:numPr>
          <w:ilvl w:val="0"/>
          <w:numId w:val="100"/>
        </w:numPr>
        <w:snapToGrid w:val="0"/>
        <w:spacing w:line="360" w:lineRule="auto"/>
      </w:pPr>
      <w:r w:rsidRPr="00C65BD3">
        <w:t>Оценивать научные аргументы и доказательства из различных источников (например, газета, интернет, журналы).</w:t>
      </w:r>
    </w:p>
    <w:p w:rsidR="00BF4EE2" w:rsidRPr="00C65BD3" w:rsidRDefault="00BF4EE2" w:rsidP="00280EC3">
      <w:pPr>
        <w:numPr>
          <w:ilvl w:val="0"/>
          <w:numId w:val="97"/>
        </w:numPr>
        <w:snapToGrid w:val="0"/>
        <w:spacing w:line="360" w:lineRule="auto"/>
        <w:rPr>
          <w:b/>
        </w:rPr>
      </w:pPr>
      <w:r w:rsidRPr="00C65BD3">
        <w:rPr>
          <w:b/>
          <w:bCs/>
        </w:rPr>
        <w:t xml:space="preserve">Контекcт </w:t>
      </w:r>
    </w:p>
    <w:p w:rsidR="00BF4EE2" w:rsidRPr="00C65BD3" w:rsidRDefault="00BF4EE2" w:rsidP="00280EC3">
      <w:pPr>
        <w:numPr>
          <w:ilvl w:val="0"/>
          <w:numId w:val="100"/>
        </w:numPr>
        <w:snapToGrid w:val="0"/>
        <w:spacing w:line="360" w:lineRule="auto"/>
      </w:pPr>
      <w:r w:rsidRPr="00C65BD3">
        <w:t>личный</w:t>
      </w:r>
    </w:p>
    <w:p w:rsidR="00BF4EE2" w:rsidRPr="00C65BD3" w:rsidRDefault="00BF4EE2" w:rsidP="00280EC3">
      <w:pPr>
        <w:numPr>
          <w:ilvl w:val="0"/>
          <w:numId w:val="100"/>
        </w:numPr>
        <w:snapToGrid w:val="0"/>
        <w:spacing w:line="360" w:lineRule="auto"/>
      </w:pPr>
      <w:r w:rsidRPr="00C65BD3">
        <w:t>местный/национальный</w:t>
      </w:r>
    </w:p>
    <w:p w:rsidR="00BF4EE2" w:rsidRPr="00C65BD3" w:rsidRDefault="00BF4EE2" w:rsidP="00280EC3">
      <w:pPr>
        <w:numPr>
          <w:ilvl w:val="0"/>
          <w:numId w:val="100"/>
        </w:numPr>
        <w:snapToGrid w:val="0"/>
        <w:spacing w:line="360" w:lineRule="auto"/>
        <w:rPr>
          <w:i/>
          <w:lang w:val="en-GB"/>
        </w:rPr>
      </w:pPr>
      <w:r w:rsidRPr="00C65BD3">
        <w:t>глобальный</w:t>
      </w:r>
    </w:p>
    <w:p w:rsidR="00BF4EE2" w:rsidRPr="00C65BD3" w:rsidRDefault="00BF4EE2" w:rsidP="00280EC3">
      <w:pPr>
        <w:numPr>
          <w:ilvl w:val="0"/>
          <w:numId w:val="97"/>
        </w:numPr>
        <w:snapToGrid w:val="0"/>
        <w:spacing w:line="360" w:lineRule="auto"/>
        <w:rPr>
          <w:b/>
          <w:bCs/>
        </w:rPr>
      </w:pPr>
      <w:r w:rsidRPr="00C65BD3">
        <w:rPr>
          <w:b/>
          <w:bCs/>
        </w:rPr>
        <w:t xml:space="preserve">Типы научного знания </w:t>
      </w:r>
    </w:p>
    <w:p w:rsidR="00BF4EE2" w:rsidRPr="00C65BD3" w:rsidRDefault="00BF4EE2" w:rsidP="00BF4EE2">
      <w:pPr>
        <w:snapToGrid w:val="0"/>
        <w:spacing w:line="360" w:lineRule="auto"/>
      </w:pPr>
      <w:r w:rsidRPr="00C65BD3">
        <w:t xml:space="preserve">Учащиеся могут демонстрировать компетенции на материале научного знания трех следующих типов: </w:t>
      </w:r>
    </w:p>
    <w:p w:rsidR="00BF4EE2" w:rsidRPr="00C65BD3" w:rsidRDefault="00BF4EE2" w:rsidP="00280EC3">
      <w:pPr>
        <w:numPr>
          <w:ilvl w:val="0"/>
          <w:numId w:val="100"/>
        </w:numPr>
        <w:snapToGrid w:val="0"/>
        <w:spacing w:line="360" w:lineRule="auto"/>
      </w:pPr>
      <w:r w:rsidRPr="00C65BD3">
        <w:rPr>
          <w:b/>
        </w:rPr>
        <w:t>Знание содержания</w:t>
      </w:r>
      <w:r w:rsidRPr="00C65BD3">
        <w:t xml:space="preserve">, знание научного содержания, относящегося к физическим системам (физика и химия), живым системам (биология) и наукам о Земле и Вселенной (география, геология, астрономия). </w:t>
      </w:r>
    </w:p>
    <w:p w:rsidR="00BF4EE2" w:rsidRPr="00C65BD3" w:rsidRDefault="00BF4EE2" w:rsidP="00280EC3">
      <w:pPr>
        <w:numPr>
          <w:ilvl w:val="0"/>
          <w:numId w:val="100"/>
        </w:numPr>
        <w:snapToGrid w:val="0"/>
        <w:spacing w:line="360" w:lineRule="auto"/>
      </w:pPr>
      <w:r w:rsidRPr="00C65BD3">
        <w:rPr>
          <w:b/>
        </w:rPr>
        <w:t>Знание процедуры</w:t>
      </w:r>
      <w:r w:rsidRPr="00C65BD3">
        <w:t xml:space="preserve">, знание разнообразных методов, используемых для получения научного знания, а также стандартных исследовательских процедур.  </w:t>
      </w:r>
    </w:p>
    <w:p w:rsidR="00BF4EE2" w:rsidRPr="00C65BD3" w:rsidRDefault="00BF4EE2" w:rsidP="00280EC3">
      <w:pPr>
        <w:numPr>
          <w:ilvl w:val="0"/>
          <w:numId w:val="100"/>
        </w:numPr>
        <w:snapToGrid w:val="0"/>
        <w:spacing w:line="360" w:lineRule="auto"/>
      </w:pPr>
      <w:r w:rsidRPr="00C65BD3">
        <w:rPr>
          <w:b/>
        </w:rPr>
        <w:t>Эпистемологическое знание</w:t>
      </w:r>
      <w:r w:rsidRPr="00C65BD3">
        <w:t xml:space="preserve">, знание о том, как наши научные представления становятся следствием нашего понимания возможностей научных методов исследования, их обоснования, а также смысла таких понятий, как теория, гипотеза и наблюдение. </w:t>
      </w:r>
    </w:p>
    <w:p w:rsidR="00BF4EE2" w:rsidRPr="00C65BD3" w:rsidRDefault="00BF4EE2" w:rsidP="00BF4EE2">
      <w:pPr>
        <w:spacing w:line="360" w:lineRule="auto"/>
        <w:ind w:firstLine="709"/>
        <w:jc w:val="both"/>
      </w:pPr>
      <w:r w:rsidRPr="00C65BD3">
        <w:t xml:space="preserve">Естественнонаучная часть компьютерного теста PISA-2015 содержала 184 задания. Ниже приводится распределение заданий международного исследования PISA-2015 по уровням сформированности естественнонаучной грамотности и по характеристикам заданий (Таблица </w:t>
      </w:r>
      <w:r>
        <w:t>2</w:t>
      </w:r>
      <w:r w:rsidRPr="00C65BD3">
        <w:t>).</w:t>
      </w:r>
    </w:p>
    <w:p w:rsidR="00BF4EE2" w:rsidRPr="00C65BD3" w:rsidRDefault="00BF4EE2" w:rsidP="00BF4EE2">
      <w:pPr>
        <w:pStyle w:val="1d"/>
        <w:spacing w:after="0" w:line="360" w:lineRule="auto"/>
        <w:ind w:left="0"/>
        <w:jc w:val="right"/>
        <w:rPr>
          <w:rFonts w:ascii="Times New Roman" w:hAnsi="Times New Roman" w:cs="Times New Roman"/>
          <w:b/>
          <w:sz w:val="24"/>
          <w:szCs w:val="24"/>
        </w:rPr>
      </w:pPr>
      <w:r w:rsidRPr="00C65BD3">
        <w:rPr>
          <w:rFonts w:ascii="Times New Roman" w:hAnsi="Times New Roman" w:cs="Times New Roman"/>
          <w:b/>
          <w:sz w:val="24"/>
          <w:szCs w:val="24"/>
        </w:rPr>
        <w:t>Таблица 2</w:t>
      </w:r>
    </w:p>
    <w:p w:rsidR="00BF4EE2" w:rsidRPr="00C65BD3" w:rsidRDefault="00BF4EE2" w:rsidP="00BF4EE2">
      <w:pPr>
        <w:spacing w:line="360" w:lineRule="auto"/>
        <w:ind w:firstLine="709"/>
        <w:jc w:val="center"/>
        <w:rPr>
          <w:b/>
        </w:rPr>
      </w:pPr>
      <w:r w:rsidRPr="00C65BD3">
        <w:rPr>
          <w:b/>
        </w:rPr>
        <w:t xml:space="preserve">Характеристика заданий по уровням естественнонаучной грамотности </w:t>
      </w:r>
    </w:p>
    <w:p w:rsidR="00BF4EE2" w:rsidRPr="00C65BD3" w:rsidRDefault="00BF4EE2" w:rsidP="00BF4EE2">
      <w:pPr>
        <w:spacing w:line="360" w:lineRule="auto"/>
        <w:ind w:firstLine="709"/>
        <w:jc w:val="center"/>
        <w:rPr>
          <w:b/>
        </w:rPr>
      </w:pPr>
      <w:r w:rsidRPr="00C65BD3">
        <w:rPr>
          <w:b/>
        </w:rPr>
        <w:t>в PISA-2015 (в %)</w:t>
      </w:r>
    </w:p>
    <w:tbl>
      <w:tblPr>
        <w:tblStyle w:val="a4"/>
        <w:tblW w:w="9702" w:type="dxa"/>
        <w:tblLook w:val="04A0" w:firstRow="1" w:lastRow="0" w:firstColumn="1" w:lastColumn="0" w:noHBand="0" w:noVBand="1"/>
      </w:tblPr>
      <w:tblGrid>
        <w:gridCol w:w="1668"/>
        <w:gridCol w:w="3260"/>
        <w:gridCol w:w="840"/>
        <w:gridCol w:w="786"/>
        <w:gridCol w:w="794"/>
        <w:gridCol w:w="773"/>
        <w:gridCol w:w="762"/>
        <w:gridCol w:w="819"/>
      </w:tblGrid>
      <w:tr w:rsidR="00BF4EE2" w:rsidRPr="00C65BD3" w:rsidTr="00BF4EE2">
        <w:trPr>
          <w:trHeight w:val="113"/>
        </w:trPr>
        <w:tc>
          <w:tcPr>
            <w:tcW w:w="4928"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ind w:firstLine="176"/>
              <w:jc w:val="center"/>
            </w:pPr>
            <w:r w:rsidRPr="00C65BD3">
              <w:t>Характеристики заданий</w:t>
            </w:r>
          </w:p>
        </w:tc>
        <w:tc>
          <w:tcPr>
            <w:tcW w:w="3955" w:type="dxa"/>
            <w:gridSpan w:val="5"/>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jc w:val="center"/>
            </w:pPr>
            <w:r w:rsidRPr="00C65BD3">
              <w:t>Уровни</w:t>
            </w:r>
          </w:p>
        </w:tc>
        <w:tc>
          <w:tcPr>
            <w:tcW w:w="819" w:type="dxa"/>
            <w:tcBorders>
              <w:top w:val="single" w:sz="4" w:space="0" w:color="auto"/>
              <w:left w:val="single" w:sz="4" w:space="0" w:color="auto"/>
              <w:bottom w:val="single" w:sz="4" w:space="0" w:color="auto"/>
              <w:right w:val="single" w:sz="4" w:space="0" w:color="auto"/>
            </w:tcBorders>
          </w:tcPr>
          <w:p w:rsidR="00BF4EE2" w:rsidRPr="00C65BD3" w:rsidRDefault="00BF4EE2" w:rsidP="00BF4EE2">
            <w:pPr>
              <w:tabs>
                <w:tab w:val="left" w:pos="708"/>
                <w:tab w:val="left" w:pos="850"/>
                <w:tab w:val="left" w:pos="1191"/>
                <w:tab w:val="left" w:pos="1531"/>
              </w:tabs>
              <w:spacing w:line="360" w:lineRule="auto"/>
              <w:jc w:val="center"/>
            </w:pPr>
          </w:p>
        </w:tc>
      </w:tr>
      <w:tr w:rsidR="00BF4EE2" w:rsidRPr="00C65BD3" w:rsidTr="00BF4EE2">
        <w:trPr>
          <w:trHeight w:val="113"/>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840" w:type="dxa"/>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jc w:val="center"/>
              <w:rPr>
                <w:b/>
                <w:bCs/>
              </w:rPr>
            </w:pPr>
            <w:r w:rsidRPr="00C65BD3">
              <w:rPr>
                <w:b/>
                <w:bCs/>
              </w:rPr>
              <w:t>5,6</w:t>
            </w:r>
          </w:p>
        </w:tc>
        <w:tc>
          <w:tcPr>
            <w:tcW w:w="786" w:type="dxa"/>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jc w:val="center"/>
              <w:rPr>
                <w:b/>
                <w:bCs/>
              </w:rPr>
            </w:pPr>
            <w:r w:rsidRPr="00C65BD3">
              <w:rPr>
                <w:b/>
                <w:bCs/>
              </w:rPr>
              <w:t>4</w:t>
            </w:r>
          </w:p>
        </w:tc>
        <w:tc>
          <w:tcPr>
            <w:tcW w:w="794" w:type="dxa"/>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jc w:val="center"/>
              <w:rPr>
                <w:b/>
                <w:bCs/>
              </w:rPr>
            </w:pPr>
            <w:r w:rsidRPr="00C65BD3">
              <w:rPr>
                <w:b/>
                <w:bCs/>
              </w:rPr>
              <w:t>3</w:t>
            </w:r>
          </w:p>
        </w:tc>
        <w:tc>
          <w:tcPr>
            <w:tcW w:w="773" w:type="dxa"/>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jc w:val="center"/>
              <w:rPr>
                <w:b/>
                <w:bCs/>
              </w:rPr>
            </w:pPr>
            <w:r w:rsidRPr="00C65BD3">
              <w:rPr>
                <w:b/>
                <w:bCs/>
              </w:rPr>
              <w:t>2</w:t>
            </w:r>
          </w:p>
        </w:tc>
        <w:tc>
          <w:tcPr>
            <w:tcW w:w="762" w:type="dxa"/>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jc w:val="center"/>
              <w:rPr>
                <w:b/>
                <w:bCs/>
              </w:rPr>
            </w:pPr>
            <w:r w:rsidRPr="00C65BD3">
              <w:rPr>
                <w:b/>
                <w:bCs/>
              </w:rPr>
              <w:t>1</w:t>
            </w:r>
          </w:p>
        </w:tc>
        <w:tc>
          <w:tcPr>
            <w:tcW w:w="819"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jc w:val="center"/>
              <w:rPr>
                <w:b/>
                <w:bCs/>
              </w:rPr>
            </w:pPr>
            <w:r w:rsidRPr="00C65BD3">
              <w:rPr>
                <w:b/>
                <w:bCs/>
              </w:rPr>
              <w:t>Всего</w:t>
            </w:r>
          </w:p>
        </w:tc>
      </w:tr>
      <w:tr w:rsidR="00BF4EE2" w:rsidRPr="00C65BD3" w:rsidTr="00BF4EE2">
        <w:trPr>
          <w:trHeight w:val="113"/>
        </w:trPr>
        <w:tc>
          <w:tcPr>
            <w:tcW w:w="4928" w:type="dxa"/>
            <w:gridSpan w:val="2"/>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jc w:val="right"/>
            </w:pPr>
            <w:r w:rsidRPr="00C65BD3">
              <w:t> Число заданий</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tabs>
                <w:tab w:val="left" w:pos="708"/>
                <w:tab w:val="left" w:pos="850"/>
                <w:tab w:val="left" w:pos="1191"/>
                <w:tab w:val="left" w:pos="1531"/>
              </w:tabs>
              <w:spacing w:line="360" w:lineRule="auto"/>
              <w:jc w:val="center"/>
            </w:pPr>
            <w:r w:rsidRPr="00C65BD3">
              <w:t>29</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tabs>
                <w:tab w:val="left" w:pos="708"/>
                <w:tab w:val="left" w:pos="850"/>
                <w:tab w:val="left" w:pos="1191"/>
                <w:tab w:val="left" w:pos="1531"/>
              </w:tabs>
              <w:spacing w:line="360" w:lineRule="auto"/>
              <w:jc w:val="center"/>
            </w:pPr>
            <w:r w:rsidRPr="00C65BD3">
              <w:t>51</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tabs>
                <w:tab w:val="left" w:pos="708"/>
                <w:tab w:val="left" w:pos="850"/>
                <w:tab w:val="left" w:pos="1191"/>
                <w:tab w:val="left" w:pos="1531"/>
              </w:tabs>
              <w:spacing w:line="360" w:lineRule="auto"/>
              <w:jc w:val="center"/>
            </w:pPr>
            <w:r w:rsidRPr="00C65BD3">
              <w:t>56</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tabs>
                <w:tab w:val="left" w:pos="708"/>
                <w:tab w:val="left" w:pos="850"/>
                <w:tab w:val="left" w:pos="1191"/>
                <w:tab w:val="left" w:pos="1531"/>
              </w:tabs>
              <w:spacing w:line="360" w:lineRule="auto"/>
              <w:jc w:val="center"/>
            </w:pPr>
            <w:r w:rsidRPr="00C65BD3">
              <w:t>36</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tabs>
                <w:tab w:val="left" w:pos="708"/>
                <w:tab w:val="left" w:pos="850"/>
                <w:tab w:val="left" w:pos="1191"/>
                <w:tab w:val="left" w:pos="1531"/>
              </w:tabs>
              <w:spacing w:line="360" w:lineRule="auto"/>
              <w:jc w:val="center"/>
            </w:pPr>
            <w:r w:rsidRPr="00C65BD3">
              <w:t>12</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tabs>
                <w:tab w:val="left" w:pos="708"/>
                <w:tab w:val="left" w:pos="850"/>
                <w:tab w:val="left" w:pos="1191"/>
                <w:tab w:val="left" w:pos="1531"/>
              </w:tabs>
              <w:spacing w:line="360" w:lineRule="auto"/>
              <w:jc w:val="center"/>
            </w:pPr>
            <w:r w:rsidRPr="00C65BD3">
              <w:t>184</w:t>
            </w:r>
          </w:p>
        </w:tc>
      </w:tr>
      <w:tr w:rsidR="00BF4EE2" w:rsidRPr="00C65BD3" w:rsidTr="00BF4EE2">
        <w:trPr>
          <w:trHeight w:val="113"/>
        </w:trPr>
        <w:tc>
          <w:tcPr>
            <w:tcW w:w="1668" w:type="dxa"/>
            <w:vMerge w:val="restart"/>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pPr>
            <w:r w:rsidRPr="00C65BD3">
              <w:t>Тип задания</w:t>
            </w:r>
          </w:p>
        </w:tc>
        <w:tc>
          <w:tcPr>
            <w:tcW w:w="3260" w:type="dxa"/>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pPr>
            <w:r w:rsidRPr="00C65BD3">
              <w:t>Интерактивные</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28</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12</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9</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8</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18</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13</w:t>
            </w:r>
          </w:p>
        </w:tc>
      </w:tr>
      <w:tr w:rsidR="00BF4EE2" w:rsidRPr="00C65BD3" w:rsidTr="00BF4EE2">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3260" w:type="dxa"/>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pPr>
            <w:r w:rsidRPr="00C65BD3">
              <w:t>Стандартные</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72</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88</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91</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92</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82</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87</w:t>
            </w:r>
          </w:p>
        </w:tc>
      </w:tr>
      <w:tr w:rsidR="00BF4EE2" w:rsidRPr="00C65BD3" w:rsidTr="00BF4EE2">
        <w:trPr>
          <w:trHeight w:val="113"/>
        </w:trPr>
        <w:tc>
          <w:tcPr>
            <w:tcW w:w="1668" w:type="dxa"/>
            <w:vMerge w:val="restart"/>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pPr>
            <w:r w:rsidRPr="00C65BD3">
              <w:t>Формат</w:t>
            </w: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s>
              <w:spacing w:line="360" w:lineRule="auto"/>
              <w:rPr>
                <w:color w:val="000000"/>
              </w:rPr>
            </w:pPr>
            <w:r w:rsidRPr="00C65BD3">
              <w:rPr>
                <w:color w:val="000000"/>
              </w:rPr>
              <w:t>Задания с выбором одного правильного ответа</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10</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16</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29</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53</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46</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28</w:t>
            </w:r>
          </w:p>
        </w:tc>
      </w:tr>
      <w:tr w:rsidR="00BF4EE2" w:rsidRPr="00C65BD3" w:rsidTr="00BF4EE2">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s>
              <w:spacing w:line="360" w:lineRule="auto"/>
              <w:rPr>
                <w:color w:val="000000"/>
              </w:rPr>
            </w:pPr>
            <w:r w:rsidRPr="00C65BD3">
              <w:rPr>
                <w:color w:val="000000"/>
              </w:rPr>
              <w:t>Задания с выбором несколько правильных ответов</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38</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35</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35</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39</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46</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37</w:t>
            </w:r>
          </w:p>
        </w:tc>
      </w:tr>
      <w:tr w:rsidR="00BF4EE2" w:rsidRPr="00C65BD3" w:rsidTr="00BF4EE2">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s>
              <w:spacing w:line="360" w:lineRule="auto"/>
              <w:rPr>
                <w:color w:val="000000"/>
              </w:rPr>
            </w:pPr>
            <w:r w:rsidRPr="00C65BD3">
              <w:rPr>
                <w:color w:val="000000"/>
              </w:rPr>
              <w:t>Задания с развернутым ответом (кодируются автоматически)</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pP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3</w:t>
            </w:r>
          </w:p>
        </w:tc>
      </w:tr>
      <w:tr w:rsidR="00BF4EE2" w:rsidRPr="00C65BD3" w:rsidTr="00BF4EE2">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s>
              <w:spacing w:line="360" w:lineRule="auto"/>
              <w:rPr>
                <w:color w:val="000000"/>
              </w:rPr>
            </w:pPr>
            <w:r w:rsidRPr="00C65BD3">
              <w:rPr>
                <w:color w:val="000000"/>
              </w:rPr>
              <w:t>Задания с развернутым ответом (кодируются экспертом)</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48</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45</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33</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6</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9</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31</w:t>
            </w:r>
          </w:p>
        </w:tc>
      </w:tr>
      <w:tr w:rsidR="00BF4EE2" w:rsidRPr="00C65BD3" w:rsidTr="00BF4EE2">
        <w:trPr>
          <w:trHeight w:val="113"/>
        </w:trPr>
        <w:tc>
          <w:tcPr>
            <w:tcW w:w="1668" w:type="dxa"/>
            <w:vMerge w:val="restart"/>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pPr>
            <w:r w:rsidRPr="00C65BD3">
              <w:t>Компетенции</w:t>
            </w: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rPr>
                <w:color w:val="000000"/>
              </w:rPr>
            </w:pPr>
            <w:r w:rsidRPr="00C65BD3">
              <w:rPr>
                <w:color w:val="000000"/>
              </w:rPr>
              <w:t>Интерпретация данных и использование научных доказательств для получения выводов</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14</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26</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40</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33</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46</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31</w:t>
            </w:r>
          </w:p>
        </w:tc>
      </w:tr>
      <w:tr w:rsidR="00BF4EE2" w:rsidRPr="00C65BD3" w:rsidTr="00BF4EE2">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rPr>
                <w:color w:val="000000"/>
              </w:rPr>
            </w:pPr>
            <w:r w:rsidRPr="00C65BD3">
              <w:rPr>
                <w:color w:val="000000"/>
              </w:rPr>
              <w:t>Научное объяснение явлений</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59</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53</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44</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42</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46</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48</w:t>
            </w:r>
          </w:p>
        </w:tc>
      </w:tr>
      <w:tr w:rsidR="00BF4EE2" w:rsidRPr="00C65BD3" w:rsidTr="00BF4EE2">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rPr>
                <w:color w:val="000000"/>
              </w:rPr>
            </w:pPr>
            <w:r w:rsidRPr="00C65BD3">
              <w:rPr>
                <w:color w:val="000000"/>
              </w:rPr>
              <w:t>Применение методов естественнонаучного исследования</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28</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22</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16</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25</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9</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21</w:t>
            </w:r>
          </w:p>
        </w:tc>
      </w:tr>
      <w:tr w:rsidR="00BF4EE2" w:rsidRPr="00C65BD3" w:rsidTr="00BF4EE2">
        <w:trPr>
          <w:trHeight w:val="113"/>
        </w:trPr>
        <w:tc>
          <w:tcPr>
            <w:tcW w:w="1668" w:type="dxa"/>
            <w:vMerge w:val="restart"/>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pPr>
            <w:r w:rsidRPr="00C65BD3">
              <w:t>Контекст</w:t>
            </w: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rPr>
                <w:color w:val="000000"/>
              </w:rPr>
            </w:pPr>
            <w:r w:rsidRPr="00C65BD3">
              <w:rPr>
                <w:color w:val="000000"/>
              </w:rPr>
              <w:t>Глобальный</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45</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26</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36</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17</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27</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30</w:t>
            </w:r>
          </w:p>
        </w:tc>
      </w:tr>
      <w:tr w:rsidR="00BF4EE2" w:rsidRPr="00C65BD3" w:rsidTr="00BF4EE2">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rPr>
                <w:color w:val="000000"/>
              </w:rPr>
            </w:pPr>
            <w:r w:rsidRPr="00C65BD3">
              <w:rPr>
                <w:color w:val="000000"/>
              </w:rPr>
              <w:t>Личный</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14</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10</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7</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8</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27</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11</w:t>
            </w:r>
          </w:p>
        </w:tc>
      </w:tr>
      <w:tr w:rsidR="00BF4EE2" w:rsidRPr="00C65BD3" w:rsidTr="00BF4EE2">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rPr>
                <w:color w:val="000000"/>
              </w:rPr>
            </w:pPr>
            <w:r w:rsidRPr="00C65BD3">
              <w:rPr>
                <w:color w:val="000000"/>
              </w:rPr>
              <w:t>Местный/Национальный</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41</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65</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56</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75</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46</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59</w:t>
            </w:r>
          </w:p>
        </w:tc>
      </w:tr>
      <w:tr w:rsidR="00BF4EE2" w:rsidRPr="00C65BD3" w:rsidTr="00BF4EE2">
        <w:trPr>
          <w:trHeight w:val="113"/>
        </w:trPr>
        <w:tc>
          <w:tcPr>
            <w:tcW w:w="1668" w:type="dxa"/>
            <w:vMerge w:val="restart"/>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pPr>
            <w:r w:rsidRPr="00C65BD3">
              <w:t>Знания</w:t>
            </w: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rPr>
                <w:color w:val="000000"/>
              </w:rPr>
            </w:pPr>
            <w:r w:rsidRPr="00C65BD3">
              <w:rPr>
                <w:color w:val="000000"/>
              </w:rPr>
              <w:t>Знание процедуры</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21</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28</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40</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36</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46</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33</w:t>
            </w:r>
          </w:p>
        </w:tc>
      </w:tr>
      <w:tr w:rsidR="00BF4EE2" w:rsidRPr="00C65BD3" w:rsidTr="00BF4EE2">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rPr>
                <w:color w:val="000000"/>
              </w:rPr>
            </w:pPr>
            <w:r w:rsidRPr="00C65BD3">
              <w:rPr>
                <w:color w:val="000000"/>
              </w:rPr>
              <w:t>Знание содержания</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48</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59</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49</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53</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55</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53</w:t>
            </w:r>
          </w:p>
        </w:tc>
      </w:tr>
      <w:tr w:rsidR="00BF4EE2" w:rsidRPr="00C65BD3" w:rsidTr="00BF4EE2">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rPr>
                <w:color w:val="000000"/>
              </w:rPr>
            </w:pPr>
            <w:r w:rsidRPr="00C65BD3">
              <w:rPr>
                <w:color w:val="000000"/>
              </w:rPr>
              <w:t>Эпистемологические знания</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31</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14</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11</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11</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pP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14</w:t>
            </w:r>
          </w:p>
        </w:tc>
      </w:tr>
      <w:tr w:rsidR="00BF4EE2" w:rsidRPr="00C65BD3" w:rsidTr="00BF4EE2">
        <w:trPr>
          <w:trHeight w:val="113"/>
        </w:trPr>
        <w:tc>
          <w:tcPr>
            <w:tcW w:w="1668" w:type="dxa"/>
            <w:vMerge w:val="restart"/>
            <w:tcBorders>
              <w:top w:val="single" w:sz="4" w:space="0" w:color="auto"/>
              <w:left w:val="single" w:sz="4" w:space="0" w:color="auto"/>
              <w:bottom w:val="single" w:sz="4" w:space="0" w:color="auto"/>
              <w:right w:val="single" w:sz="4" w:space="0" w:color="auto"/>
            </w:tcBorders>
            <w:noWrap/>
            <w:hideMark/>
          </w:tcPr>
          <w:p w:rsidR="00BF4EE2" w:rsidRPr="00C65BD3" w:rsidRDefault="00BF4EE2" w:rsidP="00BF4EE2">
            <w:pPr>
              <w:tabs>
                <w:tab w:val="left" w:pos="708"/>
                <w:tab w:val="left" w:pos="850"/>
                <w:tab w:val="left" w:pos="1191"/>
                <w:tab w:val="left" w:pos="1531"/>
              </w:tabs>
              <w:spacing w:line="360" w:lineRule="auto"/>
            </w:pPr>
            <w:r w:rsidRPr="00C65BD3">
              <w:t>Системы</w:t>
            </w: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rPr>
                <w:color w:val="000000"/>
              </w:rPr>
            </w:pPr>
            <w:r w:rsidRPr="00C65BD3">
              <w:rPr>
                <w:color w:val="000000"/>
              </w:rPr>
              <w:t>Земля и космические системы</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24</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22</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36</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19</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36</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27</w:t>
            </w:r>
          </w:p>
        </w:tc>
      </w:tr>
      <w:tr w:rsidR="00BF4EE2" w:rsidRPr="00C65BD3" w:rsidTr="00BF4EE2">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rPr>
                <w:color w:val="000000"/>
              </w:rPr>
            </w:pPr>
            <w:r w:rsidRPr="00C65BD3">
              <w:rPr>
                <w:color w:val="000000"/>
              </w:rPr>
              <w:t>Система живых организмов</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48</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37</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36</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47</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18</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40</w:t>
            </w:r>
          </w:p>
        </w:tc>
      </w:tr>
      <w:tr w:rsidR="00BF4EE2" w:rsidRPr="00C65BD3" w:rsidTr="00BF4EE2">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pPr>
          </w:p>
        </w:tc>
        <w:tc>
          <w:tcPr>
            <w:tcW w:w="3260"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tabs>
                <w:tab w:val="left" w:pos="708"/>
                <w:tab w:val="left" w:pos="850"/>
                <w:tab w:val="left" w:pos="1191"/>
                <w:tab w:val="left" w:pos="1531"/>
              </w:tabs>
              <w:spacing w:line="360" w:lineRule="auto"/>
              <w:rPr>
                <w:color w:val="000000"/>
              </w:rPr>
            </w:pPr>
            <w:r w:rsidRPr="00C65BD3">
              <w:rPr>
                <w:color w:val="000000"/>
              </w:rPr>
              <w:t>Физические системы</w:t>
            </w:r>
          </w:p>
        </w:tc>
        <w:tc>
          <w:tcPr>
            <w:tcW w:w="840"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28</w:t>
            </w:r>
          </w:p>
        </w:tc>
        <w:tc>
          <w:tcPr>
            <w:tcW w:w="786"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41</w:t>
            </w:r>
          </w:p>
        </w:tc>
        <w:tc>
          <w:tcPr>
            <w:tcW w:w="794"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27</w:t>
            </w:r>
          </w:p>
        </w:tc>
        <w:tc>
          <w:tcPr>
            <w:tcW w:w="773"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33</w:t>
            </w:r>
          </w:p>
        </w:tc>
        <w:tc>
          <w:tcPr>
            <w:tcW w:w="762" w:type="dxa"/>
            <w:tcBorders>
              <w:top w:val="single" w:sz="4" w:space="0" w:color="auto"/>
              <w:left w:val="single" w:sz="4" w:space="0" w:color="auto"/>
              <w:bottom w:val="single" w:sz="4" w:space="0" w:color="auto"/>
              <w:right w:val="single" w:sz="4" w:space="0" w:color="auto"/>
            </w:tcBorders>
            <w:noWrap/>
            <w:vAlign w:val="center"/>
            <w:hideMark/>
          </w:tcPr>
          <w:p w:rsidR="00BF4EE2" w:rsidRPr="00C65BD3" w:rsidRDefault="00BF4EE2" w:rsidP="00BF4EE2">
            <w:pPr>
              <w:spacing w:line="360" w:lineRule="auto"/>
              <w:jc w:val="center"/>
              <w:rPr>
                <w:color w:val="000000"/>
              </w:rPr>
            </w:pPr>
            <w:r w:rsidRPr="00C65BD3">
              <w:rPr>
                <w:color w:val="000000"/>
              </w:rPr>
              <w:t>46</w:t>
            </w:r>
          </w:p>
        </w:tc>
        <w:tc>
          <w:tcPr>
            <w:tcW w:w="819"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uppressAutoHyphens/>
              <w:spacing w:line="360" w:lineRule="auto"/>
              <w:jc w:val="center"/>
              <w:rPr>
                <w:rFonts w:eastAsia="Calibri"/>
                <w:lang w:eastAsia="ar-SA"/>
              </w:rPr>
            </w:pPr>
            <w:r w:rsidRPr="00C65BD3">
              <w:rPr>
                <w:color w:val="000000"/>
              </w:rPr>
              <w:t>33</w:t>
            </w:r>
          </w:p>
        </w:tc>
      </w:tr>
    </w:tbl>
    <w:p w:rsidR="00BF4EE2" w:rsidRPr="00C65BD3" w:rsidRDefault="00BF4EE2" w:rsidP="00BF4EE2">
      <w:pPr>
        <w:snapToGrid w:val="0"/>
        <w:spacing w:line="360" w:lineRule="auto"/>
        <w:ind w:firstLine="709"/>
        <w:jc w:val="both"/>
      </w:pPr>
      <w:r w:rsidRPr="00C65BD3">
        <w:t xml:space="preserve">Результаты выполнения учащимися различных стран естественнонаучной части международных тестов в 2015 году представлены в таблице 3. Для каждой страны в таблице указаны среднее значение уровня естественнонаучной грамотности со стандартной ошибкой измерения, а также место страны среди других стран с учетом ошибки измерения. </w:t>
      </w:r>
    </w:p>
    <w:p w:rsidR="00BF4EE2" w:rsidRPr="00C65BD3" w:rsidRDefault="00BF4EE2" w:rsidP="00BF4EE2">
      <w:pPr>
        <w:snapToGrid w:val="0"/>
        <w:spacing w:line="360" w:lineRule="auto"/>
        <w:ind w:firstLine="709"/>
        <w:jc w:val="both"/>
      </w:pPr>
      <w:r w:rsidRPr="00C65BD3">
        <w:t xml:space="preserve">Средний балл российских учащихся 15-летнего возраста по естественнонаучной грамотности в 2015 году составил 487 баллов, средний балл по странам ОЭСР – 493 балл. </w:t>
      </w:r>
    </w:p>
    <w:p w:rsidR="00BF4EE2" w:rsidRPr="00C65BD3" w:rsidRDefault="00BF4EE2" w:rsidP="00BF4EE2">
      <w:pPr>
        <w:snapToGrid w:val="0"/>
        <w:spacing w:line="360" w:lineRule="auto"/>
        <w:ind w:firstLine="709"/>
        <w:jc w:val="both"/>
      </w:pPr>
      <w:r w:rsidRPr="00C65BD3">
        <w:t>Самые высокие результаты продемонстрировали учащиеся Сингапура.</w:t>
      </w:r>
      <w:r w:rsidRPr="00C65BD3">
        <w:rPr>
          <w:bCs/>
        </w:rPr>
        <w:t xml:space="preserve"> Результаты российских учащихся статистически ниже результатов учащихся 27 стран, значимо не отличаются от результатов учащихся 7 стран и статистически выше результатов учащихся 35 стран.</w:t>
      </w:r>
    </w:p>
    <w:p w:rsidR="00BF4EE2" w:rsidRPr="00C65BD3" w:rsidRDefault="00BF4EE2" w:rsidP="00BF4EE2">
      <w:pPr>
        <w:spacing w:line="360" w:lineRule="auto"/>
      </w:pPr>
      <w:r w:rsidRPr="00C65BD3">
        <w:t xml:space="preserve"> </w:t>
      </w:r>
      <w:r w:rsidRPr="00C65BD3">
        <w:br w:type="page"/>
      </w:r>
    </w:p>
    <w:tbl>
      <w:tblPr>
        <w:tblW w:w="9640"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640"/>
      </w:tblGrid>
      <w:tr w:rsidR="00BF4EE2" w:rsidRPr="00C65BD3" w:rsidTr="00BF4EE2">
        <w:tc>
          <w:tcPr>
            <w:tcW w:w="5671" w:type="dxa"/>
            <w:tcBorders>
              <w:top w:val="nil"/>
              <w:left w:val="nil"/>
              <w:bottom w:val="nil"/>
              <w:right w:val="nil"/>
            </w:tcBorders>
          </w:tcPr>
          <w:p w:rsidR="00BF4EE2" w:rsidRPr="00C65BD3" w:rsidRDefault="00BF4EE2" w:rsidP="00BF4EE2">
            <w:pPr>
              <w:spacing w:line="360" w:lineRule="auto"/>
              <w:ind w:right="-108"/>
              <w:jc w:val="center"/>
              <w:rPr>
                <w:rFonts w:eastAsia="Calibri"/>
                <w:bCs/>
              </w:rPr>
            </w:pPr>
            <w:r w:rsidRPr="00C65BD3">
              <w:rPr>
                <w:rFonts w:eastAsia="Calibri"/>
                <w:bCs/>
                <w:noProof/>
              </w:rPr>
              <mc:AlternateContent>
                <mc:Choice Requires="wps">
                  <w:drawing>
                    <wp:anchor distT="0" distB="0" distL="114300" distR="114300" simplePos="0" relativeHeight="251695104" behindDoc="0" locked="0" layoutInCell="1" allowOverlap="1" wp14:anchorId="09A92BCF" wp14:editId="3A02477E">
                      <wp:simplePos x="0" y="0"/>
                      <wp:positionH relativeFrom="column">
                        <wp:posOffset>5084445</wp:posOffset>
                      </wp:positionH>
                      <wp:positionV relativeFrom="paragraph">
                        <wp:posOffset>-177165</wp:posOffset>
                      </wp:positionV>
                      <wp:extent cx="923925" cy="257175"/>
                      <wp:effectExtent l="0" t="0" r="0" b="0"/>
                      <wp:wrapNone/>
                      <wp:docPr id="183932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1F44" w:rsidRPr="00C65BD3" w:rsidRDefault="00471F44" w:rsidP="00BF4EE2">
                                  <w:pPr>
                                    <w:rPr>
                                      <w:b/>
                                    </w:rPr>
                                  </w:pPr>
                                  <w:r w:rsidRPr="00C65BD3">
                                    <w:rPr>
                                      <w:rFonts w:eastAsia="Calibri"/>
                                      <w:b/>
                                      <w:bCs/>
                                    </w:rPr>
                                    <w:t>Таблица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29" type="#_x0000_t202" style="position:absolute;left:0;text-align:left;margin-left:400.35pt;margin-top:-13.95pt;width:72.75pt;height:20.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" stroked="f">
                      <v:textbox>
                        <w:txbxContent>
                          <w:p w:rsidR="00471F44" w:rsidRPr="00C65BD3" w:rsidRDefault="00471F44" w:rsidP="00BF4EE2">
                            <w:pPr>
                              <w:rPr>
                                <w:b/>
                              </w:rPr>
                            </w:pPr>
                            <w:r w:rsidRPr="00C65BD3">
                              <w:rPr>
                                <w:rFonts w:eastAsia="Calibri"/>
                                <w:b/>
                                <w:bCs/>
                              </w:rPr>
                              <w:t>Таблица 3</w:t>
                            </w:r>
                          </w:p>
                        </w:txbxContent>
                      </v:textbox>
                    </v:shape>
                  </w:pict>
                </mc:Fallback>
              </mc:AlternateContent>
            </w:r>
            <w:r w:rsidRPr="00C65BD3">
              <w:rPr>
                <w:rFonts w:eastAsia="Calibri"/>
                <w:bCs/>
              </w:rPr>
              <w:br w:type="page"/>
              <w:t>Результаты стран по естественнонаучной грамотности</w:t>
            </w:r>
            <w:r w:rsidRPr="00C65BD3">
              <w:rPr>
                <w:rFonts w:eastAsia="Calibri"/>
                <w:bCs/>
                <w:vertAlign w:val="superscript"/>
              </w:rPr>
              <w:footnoteReference w:id="11"/>
            </w:r>
          </w:p>
          <w:tbl>
            <w:tblPr>
              <w:tblW w:w="5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0"/>
              <w:gridCol w:w="1896"/>
              <w:gridCol w:w="591"/>
              <w:gridCol w:w="515"/>
              <w:gridCol w:w="2532"/>
            </w:tblGrid>
            <w:tr w:rsidR="00BF4EE2" w:rsidRPr="00C65BD3" w:rsidTr="00BF4EE2">
              <w:trPr>
                <w:trHeight w:val="20"/>
                <w:tblHeader/>
                <w:jc w:val="center"/>
              </w:trPr>
              <w:tc>
                <w:tcPr>
                  <w:tcW w:w="380" w:type="dxa"/>
                  <w:tcBorders>
                    <w:bottom w:val="single" w:sz="4" w:space="0" w:color="auto"/>
                  </w:tcBorders>
                  <w:shd w:val="clear" w:color="auto" w:fill="C2D69B"/>
                </w:tcPr>
                <w:p w:rsidR="00BF4EE2" w:rsidRPr="00C65BD3" w:rsidRDefault="00BF4EE2" w:rsidP="00BF4EE2">
                  <w:pPr>
                    <w:spacing w:line="360" w:lineRule="auto"/>
                    <w:jc w:val="center"/>
                    <w:rPr>
                      <w:rFonts w:eastAsia="Calibri"/>
                      <w:b/>
                      <w:bCs/>
                    </w:rPr>
                  </w:pPr>
                </w:p>
              </w:tc>
              <w:tc>
                <w:tcPr>
                  <w:tcW w:w="1896" w:type="dxa"/>
                  <w:tcBorders>
                    <w:bottom w:val="single" w:sz="4" w:space="0" w:color="auto"/>
                  </w:tcBorders>
                  <w:shd w:val="clear" w:color="auto" w:fill="C2D69B"/>
                  <w:noWrap/>
                  <w:tcMar>
                    <w:top w:w="15" w:type="dxa"/>
                    <w:left w:w="15" w:type="dxa"/>
                    <w:bottom w:w="0" w:type="dxa"/>
                    <w:right w:w="15" w:type="dxa"/>
                  </w:tcMar>
                  <w:vAlign w:val="center"/>
                </w:tcPr>
                <w:p w:rsidR="00BF4EE2" w:rsidRPr="00C65BD3" w:rsidRDefault="00BF4EE2" w:rsidP="00BF4EE2">
                  <w:pPr>
                    <w:spacing w:line="360" w:lineRule="auto"/>
                    <w:jc w:val="center"/>
                    <w:rPr>
                      <w:rFonts w:eastAsia="Calibri"/>
                      <w:b/>
                      <w:bCs/>
                    </w:rPr>
                  </w:pPr>
                  <w:r w:rsidRPr="00C65BD3">
                    <w:rPr>
                      <w:rFonts w:eastAsia="Calibri"/>
                      <w:b/>
                      <w:bCs/>
                    </w:rPr>
                    <w:t>Страна</w:t>
                  </w:r>
                </w:p>
              </w:tc>
              <w:tc>
                <w:tcPr>
                  <w:tcW w:w="1106" w:type="dxa"/>
                  <w:gridSpan w:val="2"/>
                  <w:tcBorders>
                    <w:bottom w:val="single" w:sz="4" w:space="0" w:color="auto"/>
                  </w:tcBorders>
                  <w:shd w:val="clear" w:color="auto" w:fill="C2D69B"/>
                  <w:vAlign w:val="center"/>
                </w:tcPr>
                <w:p w:rsidR="00BF4EE2" w:rsidRPr="00C65BD3" w:rsidRDefault="00BF4EE2" w:rsidP="00BF4EE2">
                  <w:pPr>
                    <w:spacing w:line="360" w:lineRule="auto"/>
                    <w:jc w:val="center"/>
                    <w:rPr>
                      <w:rFonts w:eastAsia="Calibri"/>
                      <w:b/>
                      <w:bCs/>
                    </w:rPr>
                  </w:pPr>
                  <w:r w:rsidRPr="00C65BD3">
                    <w:rPr>
                      <w:rFonts w:eastAsia="Calibri"/>
                      <w:b/>
                      <w:bCs/>
                    </w:rPr>
                    <w:t>Средний балл</w:t>
                  </w:r>
                </w:p>
              </w:tc>
              <w:tc>
                <w:tcPr>
                  <w:tcW w:w="2532" w:type="dxa"/>
                  <w:tcBorders>
                    <w:bottom w:val="single" w:sz="4" w:space="0" w:color="auto"/>
                  </w:tcBorders>
                  <w:shd w:val="clear" w:color="auto" w:fill="C2D69B"/>
                  <w:vAlign w:val="center"/>
                </w:tcPr>
                <w:p w:rsidR="00BF4EE2" w:rsidRPr="00C65BD3" w:rsidRDefault="00BF4EE2" w:rsidP="00BF4EE2">
                  <w:pPr>
                    <w:spacing w:line="360" w:lineRule="auto"/>
                    <w:jc w:val="center"/>
                    <w:rPr>
                      <w:rFonts w:eastAsia="Arial Unicode MS"/>
                      <w:b/>
                      <w:bCs/>
                    </w:rPr>
                  </w:pPr>
                  <w:r w:rsidRPr="00C65BD3">
                    <w:rPr>
                      <w:rFonts w:eastAsia="Calibri"/>
                      <w:b/>
                      <w:bCs/>
                    </w:rPr>
                    <w:t>Место страны среди других стран</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Сингапур</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556</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Япония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538</w:t>
                  </w:r>
                </w:p>
              </w:tc>
              <w:tc>
                <w:tcPr>
                  <w:tcW w:w="515" w:type="dxa"/>
                  <w:tcBorders>
                    <w:left w:val="nil"/>
                    <w:bottom w:val="single" w:sz="4" w:space="0" w:color="auto"/>
                  </w:tcBorders>
                  <w:shd w:val="clear" w:color="auto" w:fill="D6E3BC"/>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2-3</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Эстония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534</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2-5</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Тайвань</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532</w:t>
                  </w:r>
                </w:p>
              </w:tc>
              <w:tc>
                <w:tcPr>
                  <w:tcW w:w="515" w:type="dxa"/>
                  <w:tcBorders>
                    <w:left w:val="nil"/>
                    <w:bottom w:val="single" w:sz="4" w:space="0" w:color="auto"/>
                  </w:tcBorders>
                  <w:shd w:val="clear" w:color="auto" w:fill="D6E3BC"/>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Финляндия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531</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3-7</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Макао (Китай)</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529</w:t>
                  </w:r>
                </w:p>
              </w:tc>
              <w:tc>
                <w:tcPr>
                  <w:tcW w:w="515" w:type="dxa"/>
                  <w:tcBorders>
                    <w:left w:val="nil"/>
                    <w:bottom w:val="single" w:sz="4" w:space="0" w:color="auto"/>
                  </w:tcBorders>
                  <w:shd w:val="clear" w:color="auto" w:fill="D6E3BC"/>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5-8</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Канада</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528</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5-9</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Вьетнам</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525</w:t>
                  </w:r>
                </w:p>
              </w:tc>
              <w:tc>
                <w:tcPr>
                  <w:tcW w:w="515" w:type="dxa"/>
                  <w:tcBorders>
                    <w:left w:val="nil"/>
                    <w:bottom w:val="single" w:sz="4" w:space="0" w:color="auto"/>
                  </w:tcBorders>
                  <w:shd w:val="clear" w:color="auto" w:fill="D6E3BC"/>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4-10</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Гонконг (Китай)</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523</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7-10</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Китай</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518</w:t>
                  </w:r>
                </w:p>
              </w:tc>
              <w:tc>
                <w:tcPr>
                  <w:tcW w:w="515" w:type="dxa"/>
                  <w:tcBorders>
                    <w:left w:val="nil"/>
                    <w:bottom w:val="single" w:sz="4" w:space="0" w:color="auto"/>
                  </w:tcBorders>
                  <w:shd w:val="clear" w:color="auto" w:fill="D6E3BC"/>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8-16</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Республика Корея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516</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9-14</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Новая Зеландия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513</w:t>
                  </w:r>
                </w:p>
              </w:tc>
              <w:tc>
                <w:tcPr>
                  <w:tcW w:w="515" w:type="dxa"/>
                  <w:tcBorders>
                    <w:left w:val="nil"/>
                    <w:bottom w:val="single" w:sz="4" w:space="0" w:color="auto"/>
                  </w:tcBorders>
                  <w:shd w:val="clear" w:color="auto" w:fill="D6E3BC"/>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10-15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Словения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513</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11-15</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Австралия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510</w:t>
                  </w:r>
                </w:p>
              </w:tc>
              <w:tc>
                <w:tcPr>
                  <w:tcW w:w="515" w:type="dxa"/>
                  <w:tcBorders>
                    <w:left w:val="nil"/>
                    <w:bottom w:val="single" w:sz="4" w:space="0" w:color="auto"/>
                  </w:tcBorders>
                  <w:shd w:val="clear" w:color="auto" w:fill="D6E3BC"/>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12-17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Великобритания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509</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12-19</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Германия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509</w:t>
                  </w:r>
                </w:p>
              </w:tc>
              <w:tc>
                <w:tcPr>
                  <w:tcW w:w="515" w:type="dxa"/>
                  <w:tcBorders>
                    <w:left w:val="nil"/>
                    <w:bottom w:val="single" w:sz="4" w:space="0" w:color="auto"/>
                  </w:tcBorders>
                  <w:shd w:val="clear" w:color="auto" w:fill="D6E3BC"/>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12-19</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Нидерланды</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509</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13-19</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Швейцария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506</w:t>
                  </w:r>
                </w:p>
              </w:tc>
              <w:tc>
                <w:tcPr>
                  <w:tcW w:w="515" w:type="dxa"/>
                  <w:tcBorders>
                    <w:left w:val="nil"/>
                    <w:bottom w:val="single" w:sz="4" w:space="0" w:color="auto"/>
                  </w:tcBorders>
                  <w:shd w:val="clear" w:color="auto" w:fill="D6E3BC"/>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14-23</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Ирландия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503</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17-24</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Бельгия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502</w:t>
                  </w:r>
                </w:p>
              </w:tc>
              <w:tc>
                <w:tcPr>
                  <w:tcW w:w="515" w:type="dxa"/>
                  <w:tcBorders>
                    <w:left w:val="nil"/>
                    <w:bottom w:val="single" w:sz="4" w:space="0" w:color="auto"/>
                  </w:tcBorders>
                  <w:shd w:val="clear" w:color="auto" w:fill="D6E3BC"/>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18-25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Дания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502</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18-25</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Польша</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501</w:t>
                  </w:r>
                </w:p>
              </w:tc>
              <w:tc>
                <w:tcPr>
                  <w:tcW w:w="515" w:type="dxa"/>
                  <w:tcBorders>
                    <w:left w:val="nil"/>
                    <w:bottom w:val="single" w:sz="4" w:space="0" w:color="auto"/>
                  </w:tcBorders>
                  <w:shd w:val="clear" w:color="auto" w:fill="D6E3BC"/>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18-25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Португа</w:t>
                  </w:r>
                  <w:r w:rsidRPr="00C65BD3">
                    <w:rPr>
                      <w:rFonts w:eastAsia="Calibri"/>
                      <w:position w:val="2"/>
                    </w:rPr>
                    <w:cr/>
                    <w:t>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501</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18-25</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Норвегия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498</w:t>
                  </w:r>
                </w:p>
              </w:tc>
              <w:tc>
                <w:tcPr>
                  <w:tcW w:w="515" w:type="dxa"/>
                  <w:tcBorders>
                    <w:left w:val="nil"/>
                    <w:bottom w:val="single" w:sz="4" w:space="0" w:color="auto"/>
                  </w:tcBorders>
                  <w:shd w:val="clear" w:color="auto" w:fill="D6E3BC"/>
                </w:tcPr>
                <w:p w:rsidR="00BF4EE2" w:rsidRPr="00C65BD3" w:rsidRDefault="00BF4EE2" w:rsidP="00BF4EE2">
                  <w:pPr>
                    <w:spacing w:line="360" w:lineRule="auto"/>
                    <w:jc w:val="center"/>
                    <w:rPr>
                      <w:rFonts w:eastAsia="Calibri"/>
                    </w:rPr>
                  </w:pPr>
                  <w:r w:rsidRPr="00C65BD3">
                    <w:rPr>
                      <w:rFonts w:eastAsia="Calibri"/>
                      <w:color w:val="000000"/>
                    </w:rPr>
                    <w:t>h</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20-27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США</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496</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21-31</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Австрия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495</w:t>
                  </w:r>
                </w:p>
              </w:tc>
              <w:tc>
                <w:tcPr>
                  <w:tcW w:w="515" w:type="dxa"/>
                  <w:tcBorders>
                    <w:left w:val="nil"/>
                  </w:tcBorders>
                  <w:shd w:val="clear" w:color="auto" w:fill="D6E3BC"/>
                </w:tcPr>
                <w:p w:rsidR="00BF4EE2" w:rsidRPr="00C65BD3" w:rsidRDefault="00BF4EE2" w:rsidP="00BF4EE2">
                  <w:pPr>
                    <w:spacing w:line="360" w:lineRule="auto"/>
                    <w:jc w:val="center"/>
                    <w:rPr>
                      <w:rFonts w:eastAsia="Calibri"/>
                    </w:rPr>
                  </w:pP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23-30</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Франция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495</w:t>
                  </w:r>
                </w:p>
              </w:tc>
              <w:tc>
                <w:tcPr>
                  <w:tcW w:w="5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24-30</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Швеция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493</w:t>
                  </w:r>
                </w:p>
              </w:tc>
              <w:tc>
                <w:tcPr>
                  <w:tcW w:w="515" w:type="dxa"/>
                  <w:tcBorders>
                    <w:left w:val="nil"/>
                  </w:tcBorders>
                  <w:shd w:val="clear" w:color="auto" w:fill="D6E3BC"/>
                </w:tcPr>
                <w:p w:rsidR="00BF4EE2" w:rsidRPr="00C65BD3" w:rsidRDefault="00BF4EE2" w:rsidP="00BF4EE2">
                  <w:pPr>
                    <w:spacing w:line="360" w:lineRule="auto"/>
                    <w:jc w:val="center"/>
                    <w:rPr>
                      <w:rFonts w:eastAsia="Calibri"/>
                    </w:rPr>
                  </w:pP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24-32</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Чехия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493</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25-31</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Испания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493</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25-31</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Латвия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490</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28-32</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rPr>
                      <w:b/>
                    </w:rP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b/>
                      <w:position w:val="2"/>
                    </w:rPr>
                  </w:pPr>
                  <w:r w:rsidRPr="00C65BD3">
                    <w:rPr>
                      <w:rFonts w:eastAsia="Calibri"/>
                      <w:b/>
                      <w:position w:val="2"/>
                    </w:rPr>
                    <w:t>Россия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b/>
                      <w:position w:val="2"/>
                    </w:rPr>
                  </w:pPr>
                  <w:r w:rsidRPr="00C65BD3">
                    <w:rPr>
                      <w:rFonts w:eastAsia="Calibri"/>
                      <w:b/>
                      <w:position w:val="2"/>
                    </w:rPr>
                    <w:t>487</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b/>
                    </w:rPr>
                  </w:pPr>
                  <w:r w:rsidRPr="00C65BD3">
                    <w:rPr>
                      <w:rFonts w:eastAsia="Calibri"/>
                      <w:b/>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b/>
                      <w:position w:val="2"/>
                    </w:rPr>
                  </w:pPr>
                  <w:r w:rsidRPr="00C65BD3">
                    <w:rPr>
                      <w:rFonts w:eastAsia="Calibri"/>
                      <w:b/>
                      <w:position w:val="2"/>
                    </w:rPr>
                    <w:t>30-34</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Люксембург</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483</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32-34</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rPr>
                      <w:b/>
                    </w:rP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Италия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481</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b/>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32-36</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Венгрия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477</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34-39</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Литва</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475</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34-39</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rPr>
                      <w:b/>
                    </w:rP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Хорватия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475</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35-39</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Буэнос-Айрес (Аргентина)</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475</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32-41</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Исландия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473</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36-39</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Израиль</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467</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39-42</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Мальта</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465</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40-42</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rPr>
                      <w:b/>
                    </w:rP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Словакия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461</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41-43</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Греция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455</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42-44</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Чили</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447</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44-45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Болгария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446</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43-46</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ОАЭ</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w:t>
                  </w:r>
                  <w:r w:rsidRPr="00C65BD3">
                    <w:rPr>
                      <w:rFonts w:eastAsia="Calibri"/>
                      <w:position w:val="2"/>
                    </w:rPr>
                    <w:cr/>
                    <w:t>7</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46-49</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Уругвай</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435</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46-49</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Румыния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435</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46-50</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Кипр</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433</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47-50</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Молдова</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428</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49-53</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Албания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427</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49-54</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Турция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425</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49-55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Тринидад и Тобаго</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425</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51-54</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Таиланд</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421</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51-57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Коста-Рика</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420</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53-57</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Катар</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418</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55-58</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Колумбия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416</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w:t>
                  </w:r>
                  <w:r w:rsidRPr="00C65BD3">
                    <w:rPr>
                      <w:rFonts w:eastAsia="Calibri"/>
                      <w:position w:val="2"/>
                    </w:rPr>
                    <w:cr/>
                    <w:t>-60</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Мексика</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416</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55-59</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Черногория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411</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59-61</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Грузия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411</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58-61</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Иордания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409</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59-62</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Индонезия</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403</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61-63</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Бразилия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401</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62-64</w:t>
                  </w:r>
                </w:p>
              </w:tc>
            </w:tr>
            <w:tr w:rsidR="00BF4EE2" w:rsidRPr="00C65BD3" w:rsidTr="00BF4EE2">
              <w:trPr>
                <w:cantSplit/>
                <w:trHeight w:val="20"/>
                <w:jc w:val="center"/>
              </w:trPr>
              <w:tc>
                <w:tcPr>
                  <w:tcW w:w="380" w:type="dxa"/>
                  <w:shd w:val="clear" w:color="auto" w:fill="D6E3BC"/>
                </w:tcPr>
                <w:p w:rsidR="00BF4EE2" w:rsidRPr="00C65BD3" w:rsidRDefault="00BF4EE2" w:rsidP="00280EC3">
                  <w:pPr>
                    <w:numPr>
                      <w:ilvl w:val="0"/>
                      <w:numId w:val="78"/>
                    </w:numPr>
                    <w:spacing w:line="360" w:lineRule="auto"/>
                    <w:contextualSpacing/>
                    <w:jc w:val="center"/>
                  </w:pPr>
                </w:p>
              </w:tc>
              <w:tc>
                <w:tcPr>
                  <w:tcW w:w="1896"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Перу</w:t>
                  </w:r>
                </w:p>
              </w:tc>
              <w:tc>
                <w:tcPr>
                  <w:tcW w:w="591" w:type="dxa"/>
                  <w:tcBorders>
                    <w:right w:val="nil"/>
                  </w:tcBorders>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397</w:t>
                  </w:r>
                </w:p>
              </w:tc>
              <w:tc>
                <w:tcPr>
                  <w:tcW w:w="515" w:type="dxa"/>
                  <w:tcBorders>
                    <w:left w:val="nil"/>
                  </w:tcBorders>
                  <w:shd w:val="clear" w:color="auto" w:fill="D6E3BC"/>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63-64</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Ливан</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386</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65-67</w:t>
                  </w:r>
                </w:p>
              </w:tc>
            </w:tr>
            <w:tr w:rsidR="00BF4EE2" w:rsidRPr="00C65BD3" w:rsidTr="00BF4EE2">
              <w:trPr>
                <w:cantSplit/>
                <w:trHeight w:val="20"/>
                <w:jc w:val="center"/>
              </w:trPr>
              <w:tc>
                <w:tcPr>
                  <w:tcW w:w="380" w:type="dxa"/>
                  <w:shd w:val="clear" w:color="auto" w:fill="D6E3BC" w:themeFill="accent3" w:themeFillTint="66"/>
                </w:tcPr>
                <w:p w:rsidR="00BF4EE2" w:rsidRPr="00C65BD3" w:rsidRDefault="00BF4EE2" w:rsidP="00280EC3">
                  <w:pPr>
                    <w:numPr>
                      <w:ilvl w:val="0"/>
                      <w:numId w:val="78"/>
                    </w:numPr>
                    <w:spacing w:line="360" w:lineRule="auto"/>
                    <w:contextualSpacing/>
                    <w:jc w:val="center"/>
                  </w:pPr>
                </w:p>
              </w:tc>
              <w:tc>
                <w:tcPr>
                  <w:tcW w:w="1896" w:type="dxa"/>
                  <w:shd w:val="clear" w:color="auto" w:fill="D6E3BC" w:themeFill="accent3" w:themeFillTint="66"/>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Тунис</w:t>
                  </w:r>
                </w:p>
              </w:tc>
              <w:tc>
                <w:tcPr>
                  <w:tcW w:w="591" w:type="dxa"/>
                  <w:tcBorders>
                    <w:right w:val="nil"/>
                  </w:tcBorders>
                  <w:shd w:val="clear" w:color="auto" w:fill="D6E3BC" w:themeFill="accent3" w:themeFillTint="66"/>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386</w:t>
                  </w:r>
                </w:p>
              </w:tc>
              <w:tc>
                <w:tcPr>
                  <w:tcW w:w="515" w:type="dxa"/>
                  <w:tcBorders>
                    <w:left w:val="nil"/>
                  </w:tcBorders>
                  <w:shd w:val="clear" w:color="auto" w:fill="D6E3BC" w:themeFill="accent3" w:themeFillTint="66"/>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themeFill="accent3" w:themeFillTint="66"/>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65-67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Македония</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384</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65-67</w:t>
                  </w:r>
                </w:p>
              </w:tc>
            </w:tr>
            <w:tr w:rsidR="00BF4EE2" w:rsidRPr="00C65BD3" w:rsidTr="00BF4EE2">
              <w:trPr>
                <w:cantSplit/>
                <w:trHeight w:val="20"/>
                <w:jc w:val="center"/>
              </w:trPr>
              <w:tc>
                <w:tcPr>
                  <w:tcW w:w="380" w:type="dxa"/>
                  <w:shd w:val="clear" w:color="auto" w:fill="D6E3BC" w:themeFill="accent3" w:themeFillTint="66"/>
                </w:tcPr>
                <w:p w:rsidR="00BF4EE2" w:rsidRPr="00C65BD3" w:rsidRDefault="00BF4EE2" w:rsidP="00280EC3">
                  <w:pPr>
                    <w:numPr>
                      <w:ilvl w:val="0"/>
                      <w:numId w:val="78"/>
                    </w:numPr>
                    <w:spacing w:line="360" w:lineRule="auto"/>
                    <w:contextualSpacing/>
                    <w:jc w:val="center"/>
                  </w:pPr>
                </w:p>
              </w:tc>
              <w:tc>
                <w:tcPr>
                  <w:tcW w:w="1896" w:type="dxa"/>
                  <w:shd w:val="clear" w:color="auto" w:fill="D6E3BC" w:themeFill="accent3" w:themeFillTint="66"/>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Косово</w:t>
                  </w:r>
                </w:p>
              </w:tc>
              <w:tc>
                <w:tcPr>
                  <w:tcW w:w="591" w:type="dxa"/>
                  <w:tcBorders>
                    <w:right w:val="nil"/>
                  </w:tcBorders>
                  <w:shd w:val="clear" w:color="auto" w:fill="D6E3BC" w:themeFill="accent3" w:themeFillTint="66"/>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378</w:t>
                  </w:r>
                </w:p>
              </w:tc>
              <w:tc>
                <w:tcPr>
                  <w:tcW w:w="515" w:type="dxa"/>
                  <w:tcBorders>
                    <w:left w:val="nil"/>
                  </w:tcBorders>
                  <w:shd w:val="clear" w:color="auto" w:fill="D6E3BC" w:themeFill="accent3" w:themeFillTint="66"/>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themeFill="accent3" w:themeFillTint="66"/>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68-69</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8"/>
                    </w:numPr>
                    <w:spacing w:line="360" w:lineRule="auto"/>
                    <w:contextualSpacing/>
                    <w:jc w:val="center"/>
                  </w:pPr>
                </w:p>
              </w:tc>
              <w:tc>
                <w:tcPr>
                  <w:tcW w:w="1896"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Алжир</w:t>
                  </w:r>
                </w:p>
              </w:tc>
              <w:tc>
                <w:tcPr>
                  <w:tcW w:w="591"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w:t>
                  </w:r>
                  <w:r w:rsidRPr="00C65BD3">
                    <w:rPr>
                      <w:rFonts w:eastAsia="Calibri"/>
                      <w:position w:val="2"/>
                    </w:rPr>
                    <w:cr/>
                    <w:t>6</w:t>
                  </w:r>
                </w:p>
              </w:tc>
              <w:tc>
                <w:tcPr>
                  <w:tcW w:w="515"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68-69</w:t>
                  </w:r>
                </w:p>
              </w:tc>
            </w:tr>
            <w:tr w:rsidR="00BF4EE2" w:rsidRPr="00C65BD3" w:rsidTr="00BF4EE2">
              <w:trPr>
                <w:cantSplit/>
                <w:trHeight w:val="20"/>
                <w:jc w:val="center"/>
              </w:trPr>
              <w:tc>
                <w:tcPr>
                  <w:tcW w:w="380" w:type="dxa"/>
                  <w:shd w:val="clear" w:color="auto" w:fill="D6E3BC" w:themeFill="accent3" w:themeFillTint="66"/>
                </w:tcPr>
                <w:p w:rsidR="00BF4EE2" w:rsidRPr="00C65BD3" w:rsidRDefault="00BF4EE2" w:rsidP="00280EC3">
                  <w:pPr>
                    <w:numPr>
                      <w:ilvl w:val="0"/>
                      <w:numId w:val="78"/>
                    </w:numPr>
                    <w:spacing w:line="360" w:lineRule="auto"/>
                    <w:contextualSpacing/>
                    <w:jc w:val="center"/>
                  </w:pPr>
                </w:p>
              </w:tc>
              <w:tc>
                <w:tcPr>
                  <w:tcW w:w="1896" w:type="dxa"/>
                  <w:shd w:val="clear" w:color="auto" w:fill="D6E3BC" w:themeFill="accent3" w:themeFillTint="66"/>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Доминиканская Республика</w:t>
                  </w:r>
                </w:p>
              </w:tc>
              <w:tc>
                <w:tcPr>
                  <w:tcW w:w="591" w:type="dxa"/>
                  <w:tcBorders>
                    <w:right w:val="nil"/>
                  </w:tcBorders>
                  <w:shd w:val="clear" w:color="auto" w:fill="D6E3BC" w:themeFill="accent3" w:themeFillTint="66"/>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332</w:t>
                  </w:r>
                </w:p>
              </w:tc>
              <w:tc>
                <w:tcPr>
                  <w:tcW w:w="515" w:type="dxa"/>
                  <w:tcBorders>
                    <w:left w:val="nil"/>
                  </w:tcBorders>
                  <w:shd w:val="clear" w:color="auto" w:fill="D6E3BC" w:themeFill="accent3" w:themeFillTint="66"/>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532" w:type="dxa"/>
                  <w:shd w:val="clear" w:color="auto" w:fill="D6E3BC" w:themeFill="accent3" w:themeFillTint="66"/>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70</w:t>
                  </w:r>
                </w:p>
              </w:tc>
            </w:tr>
          </w:tbl>
          <w:p w:rsidR="00BF4EE2" w:rsidRPr="00C65BD3" w:rsidRDefault="00BF4EE2" w:rsidP="00BF4EE2">
            <w:pPr>
              <w:widowControl w:val="0"/>
              <w:spacing w:line="360" w:lineRule="auto"/>
              <w:ind w:left="176" w:right="-108"/>
              <w:jc w:val="both"/>
            </w:pPr>
            <w:r w:rsidRPr="00C65BD3">
              <w:rPr>
                <w:color w:val="000000"/>
              </w:rPr>
              <w:t xml:space="preserve">h  </w:t>
            </w:r>
            <w:r w:rsidRPr="00C65BD3">
              <w:t xml:space="preserve">Средний балл статистически значимо </w:t>
            </w:r>
            <w:r w:rsidRPr="00C65BD3">
              <w:rPr>
                <w:b/>
              </w:rPr>
              <w:t>выше</w:t>
            </w:r>
            <w:r w:rsidRPr="00C65BD3">
              <w:t xml:space="preserve"> среднего балла по странам ОЭСР.</w:t>
            </w:r>
          </w:p>
          <w:p w:rsidR="00BF4EE2" w:rsidRPr="00C65BD3" w:rsidRDefault="00BF4EE2" w:rsidP="00BF4EE2">
            <w:pPr>
              <w:widowControl w:val="0"/>
              <w:spacing w:line="360" w:lineRule="auto"/>
              <w:ind w:left="176" w:right="-108"/>
              <w:jc w:val="both"/>
              <w:rPr>
                <w:bCs/>
              </w:rPr>
            </w:pPr>
            <w:r w:rsidRPr="00C65BD3">
              <w:rPr>
                <w:color w:val="000000"/>
              </w:rPr>
              <w:t xml:space="preserve">i   </w:t>
            </w:r>
            <w:r w:rsidRPr="00C65BD3">
              <w:t xml:space="preserve">Средний балл статистически значимо </w:t>
            </w:r>
            <w:r w:rsidRPr="00C65BD3">
              <w:rPr>
                <w:b/>
              </w:rPr>
              <w:t>ниже</w:t>
            </w:r>
            <w:r w:rsidRPr="00C65BD3">
              <w:t xml:space="preserve"> среднего балла по странам ОЭСР.</w:t>
            </w:r>
          </w:p>
        </w:tc>
      </w:tr>
    </w:tbl>
    <w:p w:rsidR="00BF4EE2" w:rsidRPr="00C65BD3" w:rsidRDefault="00BF4EE2" w:rsidP="00BF4EE2">
      <w:pPr>
        <w:spacing w:line="360" w:lineRule="auto"/>
        <w:ind w:firstLine="709"/>
        <w:jc w:val="both"/>
      </w:pPr>
      <w:r w:rsidRPr="00C65BD3">
        <w:t>Средние баллы российских учащихся и учащихся стран ОЭСР на последних четырех  циклах исследования (в 2006, 2009, 2012 и 2015 годах)  представлены в таблице 4.</w:t>
      </w:r>
    </w:p>
    <w:p w:rsidR="00BF4EE2" w:rsidRPr="00C65BD3" w:rsidRDefault="00BF4EE2" w:rsidP="00BF4EE2">
      <w:pPr>
        <w:spacing w:line="360" w:lineRule="auto"/>
        <w:jc w:val="right"/>
        <w:rPr>
          <w:b/>
        </w:rPr>
      </w:pPr>
      <w:r w:rsidRPr="00C65BD3">
        <w:rPr>
          <w:b/>
        </w:rPr>
        <w:t>Таблица 4</w:t>
      </w:r>
    </w:p>
    <w:p w:rsidR="00BF4EE2" w:rsidRPr="00C65BD3" w:rsidRDefault="00BF4EE2" w:rsidP="00BF4EE2">
      <w:pPr>
        <w:spacing w:line="360" w:lineRule="auto"/>
        <w:jc w:val="center"/>
      </w:pPr>
      <w:r w:rsidRPr="00C65BD3">
        <w:t>Результаты учащихся России и стран ОЭСР по естественнонаучной грамотности</w:t>
      </w:r>
    </w:p>
    <w:p w:rsidR="00BF4EE2" w:rsidRPr="00C65BD3" w:rsidRDefault="00BF4EE2" w:rsidP="00BF4EE2">
      <w:pPr>
        <w:spacing w:line="360" w:lineRule="auto"/>
        <w:jc w:val="center"/>
      </w:pPr>
      <w:r w:rsidRPr="00C65BD3">
        <w:t>в 2006-2015 гг.</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01"/>
        <w:gridCol w:w="3001"/>
        <w:gridCol w:w="3001"/>
      </w:tblGrid>
      <w:tr w:rsidR="00BF4EE2" w:rsidRPr="00C65BD3" w:rsidTr="00BF4EE2">
        <w:trPr>
          <w:jc w:val="center"/>
        </w:trPr>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Цикл исследования</w:t>
            </w:r>
          </w:p>
        </w:tc>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Россия</w:t>
            </w:r>
          </w:p>
        </w:tc>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Страны ОЭСР</w:t>
            </w:r>
          </w:p>
        </w:tc>
      </w:tr>
      <w:tr w:rsidR="00BF4EE2" w:rsidRPr="00C65BD3" w:rsidTr="00BF4EE2">
        <w:trPr>
          <w:jc w:val="center"/>
        </w:trPr>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2006</w:t>
            </w:r>
          </w:p>
        </w:tc>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479</w:t>
            </w:r>
          </w:p>
        </w:tc>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498</w:t>
            </w:r>
          </w:p>
        </w:tc>
      </w:tr>
      <w:tr w:rsidR="00BF4EE2" w:rsidRPr="00C65BD3" w:rsidTr="00BF4EE2">
        <w:trPr>
          <w:jc w:val="center"/>
        </w:trPr>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2009</w:t>
            </w:r>
          </w:p>
        </w:tc>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478</w:t>
            </w:r>
          </w:p>
        </w:tc>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501</w:t>
            </w:r>
          </w:p>
        </w:tc>
      </w:tr>
      <w:tr w:rsidR="00BF4EE2" w:rsidRPr="00C65BD3" w:rsidTr="00BF4EE2">
        <w:trPr>
          <w:jc w:val="center"/>
        </w:trPr>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2012</w:t>
            </w:r>
          </w:p>
        </w:tc>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486</w:t>
            </w:r>
          </w:p>
        </w:tc>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501</w:t>
            </w:r>
          </w:p>
        </w:tc>
      </w:tr>
      <w:tr w:rsidR="00BF4EE2" w:rsidRPr="00C65BD3" w:rsidTr="00BF4EE2">
        <w:trPr>
          <w:jc w:val="center"/>
        </w:trPr>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2015</w:t>
            </w:r>
          </w:p>
        </w:tc>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487</w:t>
            </w:r>
          </w:p>
        </w:tc>
        <w:tc>
          <w:tcPr>
            <w:tcW w:w="3001" w:type="dxa"/>
            <w:tcBorders>
              <w:top w:val="single" w:sz="4" w:space="0" w:color="000000"/>
              <w:left w:val="single" w:sz="4" w:space="0" w:color="000000"/>
              <w:bottom w:val="single" w:sz="4" w:space="0" w:color="000000"/>
              <w:right w:val="single" w:sz="4" w:space="0" w:color="000000"/>
            </w:tcBorders>
            <w:vAlign w:val="center"/>
            <w:hideMark/>
          </w:tcPr>
          <w:p w:rsidR="00BF4EE2" w:rsidRPr="00C65BD3" w:rsidRDefault="00BF4EE2" w:rsidP="00BF4EE2">
            <w:pPr>
              <w:spacing w:line="360" w:lineRule="auto"/>
              <w:jc w:val="center"/>
            </w:pPr>
            <w:r w:rsidRPr="00C65BD3">
              <w:t>493</w:t>
            </w:r>
          </w:p>
        </w:tc>
      </w:tr>
    </w:tbl>
    <w:p w:rsidR="00BF4EE2" w:rsidRPr="00C65BD3" w:rsidRDefault="00BF4EE2" w:rsidP="00BF4EE2">
      <w:pPr>
        <w:autoSpaceDE w:val="0"/>
        <w:autoSpaceDN w:val="0"/>
        <w:adjustRightInd w:val="0"/>
        <w:spacing w:line="360" w:lineRule="auto"/>
        <w:ind w:firstLine="709"/>
        <w:jc w:val="both"/>
      </w:pPr>
    </w:p>
    <w:p w:rsidR="00BF4EE2" w:rsidRPr="00C65BD3" w:rsidRDefault="00BF4EE2" w:rsidP="00BF4EE2">
      <w:pPr>
        <w:autoSpaceDE w:val="0"/>
        <w:autoSpaceDN w:val="0"/>
        <w:adjustRightInd w:val="0"/>
        <w:spacing w:line="360" w:lineRule="auto"/>
        <w:ind w:firstLine="709"/>
        <w:jc w:val="both"/>
      </w:pPr>
      <w:r w:rsidRPr="00C65BD3">
        <w:t>Данные, представленные в таблице 4, показывают, что на каждом цикле исследования средний балл российских учащихся был ниже среднего балла учащихся стран ОЭСР.</w:t>
      </w:r>
    </w:p>
    <w:p w:rsidR="00BF4EE2" w:rsidRPr="00C65BD3" w:rsidRDefault="00BF4EE2" w:rsidP="00BF4EE2">
      <w:pPr>
        <w:autoSpaceDE w:val="0"/>
        <w:autoSpaceDN w:val="0"/>
        <w:adjustRightInd w:val="0"/>
        <w:spacing w:line="360" w:lineRule="auto"/>
        <w:ind w:firstLine="709"/>
        <w:jc w:val="both"/>
      </w:pPr>
      <w:r w:rsidRPr="00C65BD3">
        <w:t>Ниже представлен анализ результатов российских учащихся в 2015 г. по компетенциям и естественнонаучному содержанию в сравнении со средними результатами стран ОЭСР (Рис.</w:t>
      </w:r>
      <w:r>
        <w:t>2</w:t>
      </w:r>
      <w:r w:rsidRPr="00C65BD3">
        <w:t xml:space="preserve">, </w:t>
      </w:r>
      <w:r>
        <w:t>3</w:t>
      </w:r>
      <w:r w:rsidRPr="00C65BD3">
        <w:t>).</w:t>
      </w:r>
    </w:p>
    <w:p w:rsidR="00BF4EE2" w:rsidRPr="00C65BD3" w:rsidRDefault="00BF4EE2" w:rsidP="00BF4EE2">
      <w:pPr>
        <w:autoSpaceDE w:val="0"/>
        <w:autoSpaceDN w:val="0"/>
        <w:adjustRightInd w:val="0"/>
        <w:spacing w:line="360" w:lineRule="auto"/>
        <w:ind w:firstLine="709"/>
        <w:jc w:val="center"/>
        <w:rPr>
          <w:lang w:val="en-US"/>
        </w:rPr>
      </w:pPr>
      <w:r w:rsidRPr="00C65BD3">
        <w:rPr>
          <w:noProof/>
        </w:rPr>
        <w:drawing>
          <wp:inline distT="0" distB="0" distL="0" distR="0" wp14:anchorId="73C2B81C" wp14:editId="101DF1F3">
            <wp:extent cx="4800600" cy="2903220"/>
            <wp:effectExtent l="19050" t="0" r="0" b="0"/>
            <wp:docPr id="18393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srcRect/>
                    <a:stretch>
                      <a:fillRect/>
                    </a:stretch>
                  </pic:blipFill>
                  <pic:spPr bwMode="auto">
                    <a:xfrm>
                      <a:off x="0" y="0"/>
                      <a:ext cx="4800600" cy="2903220"/>
                    </a:xfrm>
                    <a:prstGeom prst="rect">
                      <a:avLst/>
                    </a:prstGeom>
                    <a:noFill/>
                    <a:ln w="9525">
                      <a:noFill/>
                      <a:miter lim="800000"/>
                      <a:headEnd/>
                      <a:tailEnd/>
                    </a:ln>
                  </pic:spPr>
                </pic:pic>
              </a:graphicData>
            </a:graphic>
          </wp:inline>
        </w:drawing>
      </w:r>
    </w:p>
    <w:p w:rsidR="00BF4EE2" w:rsidRPr="00C65BD3" w:rsidRDefault="00BF4EE2" w:rsidP="00BF4EE2">
      <w:pPr>
        <w:autoSpaceDE w:val="0"/>
        <w:autoSpaceDN w:val="0"/>
        <w:adjustRightInd w:val="0"/>
        <w:spacing w:line="360" w:lineRule="auto"/>
        <w:ind w:firstLine="709"/>
        <w:jc w:val="both"/>
        <w:rPr>
          <w:bCs/>
        </w:rPr>
      </w:pPr>
      <w:r w:rsidRPr="00C65BD3">
        <w:t xml:space="preserve">Рис. 2. </w:t>
      </w:r>
      <w:r w:rsidRPr="00C65BD3">
        <w:rPr>
          <w:bCs/>
        </w:rPr>
        <w:t xml:space="preserve">Результаты по компетенциям естественнонаучной грамотности </w:t>
      </w:r>
      <w:r w:rsidRPr="00C65BD3">
        <w:rPr>
          <w:bCs/>
          <w:lang w:val="en-US"/>
        </w:rPr>
        <w:t>PISA</w:t>
      </w:r>
      <w:r w:rsidRPr="00C65BD3">
        <w:rPr>
          <w:bCs/>
        </w:rPr>
        <w:t>-2015.</w:t>
      </w:r>
    </w:p>
    <w:p w:rsidR="00BF4EE2" w:rsidRPr="00C65BD3" w:rsidRDefault="00BF4EE2" w:rsidP="00BF4EE2">
      <w:pPr>
        <w:autoSpaceDE w:val="0"/>
        <w:autoSpaceDN w:val="0"/>
        <w:adjustRightInd w:val="0"/>
        <w:spacing w:line="360" w:lineRule="auto"/>
        <w:ind w:firstLine="709"/>
        <w:jc w:val="both"/>
      </w:pPr>
    </w:p>
    <w:p w:rsidR="00BF4EE2" w:rsidRPr="00C65BD3" w:rsidRDefault="00BF4EE2" w:rsidP="00BF4EE2">
      <w:pPr>
        <w:autoSpaceDE w:val="0"/>
        <w:autoSpaceDN w:val="0"/>
        <w:adjustRightInd w:val="0"/>
        <w:spacing w:line="360" w:lineRule="auto"/>
        <w:ind w:firstLine="709"/>
        <w:jc w:val="both"/>
      </w:pPr>
      <w:r w:rsidRPr="00C65BD3">
        <w:t xml:space="preserve">Как следует из рисунка, результаты российских школьников по трем компетенциям естественнонаучной грамотности в некотором смысле симметричны относительно средних результатов по странам ОЭСР. Наибольше расхождение (и не в пользу России) наблюдается по компетенции, связанной с применением методов естественнонаучного исследования. Задания по оцениванию этой компетенции составляют около 21% от общего числа заданий по естественнонаучной грамотности. Наибольшее отставание российских школьников именно в этой области, к сожалению, ожидаемо. Уже давно говорится, что в нашем образовательном процессе явно недостаточно внимания уделяется формированию таких умений, как постановка задачи исследования, выдвижение научных гипотез и предложение способов их проверки, определение плана исследования и интерпретация его результатов, использование приемов, повышающих надежность получаемых данных. Особенно явно этот недостаток проявляется, когда нашим школьникам требуется проявить эти умения на биологическом материале, на котором построено 40% заданий </w:t>
      </w:r>
      <w:r w:rsidRPr="00C65BD3">
        <w:rPr>
          <w:lang w:val="en-US"/>
        </w:rPr>
        <w:t>PISA</w:t>
      </w:r>
      <w:r w:rsidRPr="00C65BD3">
        <w:t>. Это свидетельствует о том, что учебный предмет «биология» в нашей стране по-прежнему имеет «описательно-повествовательный» характер, его содержание перенасыщено частными фактами, а преподавание полностью лишено методологической составляющей, т.е. знакомства со способами получения биологического знания. Возможно, чуть в меньшей степени это касается и российской традиции изучения физики и химии.</w:t>
      </w:r>
    </w:p>
    <w:p w:rsidR="00BF4EE2" w:rsidRPr="00C65BD3" w:rsidRDefault="00BF4EE2" w:rsidP="00BF4EE2">
      <w:pPr>
        <w:autoSpaceDE w:val="0"/>
        <w:autoSpaceDN w:val="0"/>
        <w:adjustRightInd w:val="0"/>
        <w:spacing w:line="360" w:lineRule="auto"/>
        <w:ind w:firstLine="709"/>
        <w:jc w:val="both"/>
      </w:pPr>
      <w:r w:rsidRPr="00C65BD3">
        <w:t xml:space="preserve">Заметно отставание российских школьников и по компетенции «научное объяснение явлений». Эта проблема тоже давно известна (хотя для ее решения делается мало), и она связана с формализмом получаемых в нашей школе естественнонаучных знаний. В процессе обучения нашим учащимся предлагается слишком мало заданий, предлагающих объяснять реальные явления на основе имеющихся знаний, аргументированно спрогнозировать развитие какого-либо процесса (что будет, если…?). Отметим, что заданий на научное объяснение явлений больше всего среди всех заданий </w:t>
      </w:r>
      <w:r w:rsidRPr="00C65BD3">
        <w:rPr>
          <w:lang w:val="en-US"/>
        </w:rPr>
        <w:t>PISA</w:t>
      </w:r>
      <w:r w:rsidRPr="00C65BD3">
        <w:t xml:space="preserve"> по естественнонаучной грамотности – 48%. </w:t>
      </w:r>
    </w:p>
    <w:p w:rsidR="00BF4EE2" w:rsidRPr="00C65BD3" w:rsidRDefault="00BF4EE2" w:rsidP="00BF4EE2">
      <w:pPr>
        <w:autoSpaceDE w:val="0"/>
        <w:autoSpaceDN w:val="0"/>
        <w:adjustRightInd w:val="0"/>
        <w:spacing w:line="360" w:lineRule="auto"/>
        <w:ind w:firstLine="709"/>
        <w:jc w:val="both"/>
      </w:pPr>
      <w:r w:rsidRPr="00C65BD3">
        <w:t>Чуть лучше обстоит дело с компетенцией «интерпретация данных и использование научных доказательств для получения выводов» (31% от всех заданий). В большинстве случаев в заданиях предлагалось сформулировать выводы на основе анализа данных, представленных в форме графиков, таблиц или диаграмм. Это, в том числе, касалось и данных, получаемых школьниками в ходе работы с интерактивными компьютерными симуляциями, с которыми российские школьники справились примерно так же, как в среднем по странам ОЭСР. Однако и в плане формирования этой компетенции предстоит еще много сделать, ведь нас не может устраивать всего лишь близость к среднему результату по большому числу стран. Формирование умения работать с различными формами представления информации (метапредметное умение в терминологии ФГОС) – это общая задача почти всех учебных предметов с обязательным участием математики.</w:t>
      </w:r>
    </w:p>
    <w:p w:rsidR="00BF4EE2" w:rsidRPr="00C65BD3" w:rsidRDefault="00BF4EE2" w:rsidP="00BF4EE2">
      <w:pPr>
        <w:autoSpaceDE w:val="0"/>
        <w:autoSpaceDN w:val="0"/>
        <w:adjustRightInd w:val="0"/>
        <w:spacing w:line="360" w:lineRule="auto"/>
        <w:ind w:firstLine="709"/>
        <w:jc w:val="both"/>
      </w:pPr>
    </w:p>
    <w:p w:rsidR="00BF4EE2" w:rsidRPr="00C65BD3" w:rsidRDefault="00BF4EE2" w:rsidP="00BF4EE2">
      <w:pPr>
        <w:autoSpaceDE w:val="0"/>
        <w:autoSpaceDN w:val="0"/>
        <w:adjustRightInd w:val="0"/>
        <w:spacing w:line="360" w:lineRule="auto"/>
        <w:ind w:firstLine="709"/>
        <w:jc w:val="center"/>
        <w:rPr>
          <w:lang w:val="en-US"/>
        </w:rPr>
      </w:pPr>
      <w:r w:rsidRPr="00C65BD3">
        <w:rPr>
          <w:noProof/>
        </w:rPr>
        <w:drawing>
          <wp:inline distT="0" distB="0" distL="0" distR="0" wp14:anchorId="5819BF85" wp14:editId="6ED53891">
            <wp:extent cx="4800600" cy="2903220"/>
            <wp:effectExtent l="19050" t="0" r="0" b="0"/>
            <wp:docPr id="18393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srcRect/>
                    <a:stretch>
                      <a:fillRect/>
                    </a:stretch>
                  </pic:blipFill>
                  <pic:spPr bwMode="auto">
                    <a:xfrm>
                      <a:off x="0" y="0"/>
                      <a:ext cx="4800600" cy="2903220"/>
                    </a:xfrm>
                    <a:prstGeom prst="rect">
                      <a:avLst/>
                    </a:prstGeom>
                    <a:noFill/>
                    <a:ln w="9525">
                      <a:noFill/>
                      <a:miter lim="800000"/>
                      <a:headEnd/>
                      <a:tailEnd/>
                    </a:ln>
                  </pic:spPr>
                </pic:pic>
              </a:graphicData>
            </a:graphic>
          </wp:inline>
        </w:drawing>
      </w:r>
    </w:p>
    <w:p w:rsidR="00BF4EE2" w:rsidRPr="00C65BD3" w:rsidRDefault="00BF4EE2" w:rsidP="00BF4EE2">
      <w:pPr>
        <w:autoSpaceDE w:val="0"/>
        <w:autoSpaceDN w:val="0"/>
        <w:adjustRightInd w:val="0"/>
        <w:spacing w:line="360" w:lineRule="auto"/>
        <w:ind w:firstLine="709"/>
        <w:jc w:val="both"/>
      </w:pPr>
      <w:r w:rsidRPr="00C65BD3">
        <w:t xml:space="preserve">Рис. 3. </w:t>
      </w:r>
      <w:r w:rsidRPr="00C65BD3">
        <w:rPr>
          <w:bCs/>
        </w:rPr>
        <w:t xml:space="preserve">Результаты по содержанию естественнонаучной грамотности </w:t>
      </w:r>
      <w:r w:rsidRPr="00C65BD3">
        <w:rPr>
          <w:bCs/>
          <w:lang w:val="en-US"/>
        </w:rPr>
        <w:t>PISA</w:t>
      </w:r>
      <w:r w:rsidRPr="00C65BD3">
        <w:rPr>
          <w:bCs/>
        </w:rPr>
        <w:t>-2015.</w:t>
      </w:r>
    </w:p>
    <w:p w:rsidR="00BF4EE2" w:rsidRPr="00C65BD3" w:rsidRDefault="00BF4EE2" w:rsidP="00BF4EE2">
      <w:pPr>
        <w:autoSpaceDE w:val="0"/>
        <w:autoSpaceDN w:val="0"/>
        <w:adjustRightInd w:val="0"/>
        <w:spacing w:line="360" w:lineRule="auto"/>
        <w:ind w:firstLine="709"/>
        <w:jc w:val="both"/>
      </w:pPr>
    </w:p>
    <w:p w:rsidR="00BF4EE2" w:rsidRPr="00C65BD3" w:rsidRDefault="00BF4EE2" w:rsidP="00BF4EE2">
      <w:pPr>
        <w:autoSpaceDE w:val="0"/>
        <w:autoSpaceDN w:val="0"/>
        <w:adjustRightInd w:val="0"/>
        <w:spacing w:line="360" w:lineRule="auto"/>
        <w:ind w:firstLine="709"/>
        <w:jc w:val="both"/>
      </w:pPr>
      <w:r w:rsidRPr="00C65BD3">
        <w:t xml:space="preserve">Прежде всего отметим, что содержание заданий </w:t>
      </w:r>
      <w:r w:rsidRPr="00C65BD3">
        <w:rPr>
          <w:lang w:val="en-US"/>
        </w:rPr>
        <w:t>PISA</w:t>
      </w:r>
      <w:r w:rsidRPr="00C65BD3">
        <w:t xml:space="preserve"> с точки зрения используемых в них предметных знаний практически никогда не выходят за пределы российских примерных программ соответствующих учебных предметов (физика, химия, биология, география в части физической географии). Однако вновь приходится говорить, что в </w:t>
      </w:r>
      <w:r w:rsidRPr="00C65BD3">
        <w:rPr>
          <w:lang w:val="en-US"/>
        </w:rPr>
        <w:t>PISA</w:t>
      </w:r>
      <w:r w:rsidRPr="00C65BD3">
        <w:t xml:space="preserve"> речь идет об активном </w:t>
      </w:r>
      <w:r w:rsidRPr="00C65BD3">
        <w:rPr>
          <w:i/>
        </w:rPr>
        <w:t>применении</w:t>
      </w:r>
      <w:r w:rsidRPr="00C65BD3">
        <w:t xml:space="preserve"> знаний. Анализ результатов российских школьников по содержательным областям вновь заставляет обратить особое внимание на предмет «биология», поскольку именно его содержание формально соответствует заданиям </w:t>
      </w:r>
      <w:r w:rsidRPr="00C65BD3">
        <w:rPr>
          <w:lang w:val="en-US"/>
        </w:rPr>
        <w:t>PISA</w:t>
      </w:r>
      <w:r w:rsidRPr="00C65BD3">
        <w:t xml:space="preserve">, относящимся к области «Живые системы». Такие задания составляют 40% от общего числа заданий, тогда как «Физические системы» – 33%, «Земля и космические системы» – 27%. Иначе говоря, получается, что именно «биология» (характер ее изучения) более всего «ответственна» за общий результат России в </w:t>
      </w:r>
      <w:r w:rsidRPr="00C65BD3">
        <w:rPr>
          <w:lang w:val="en-US"/>
        </w:rPr>
        <w:t>PISA</w:t>
      </w:r>
      <w:r w:rsidRPr="00C65BD3">
        <w:t xml:space="preserve">. О недостатках преподавания биологии в российской школе говорилось в предыдущем комментарии (по компетенциям), а низкий результат в </w:t>
      </w:r>
      <w:r w:rsidRPr="00C65BD3">
        <w:rPr>
          <w:lang w:val="en-US"/>
        </w:rPr>
        <w:t>PISA</w:t>
      </w:r>
      <w:r w:rsidRPr="00C65BD3">
        <w:t xml:space="preserve"> для содержательной области «Живые системы» объясняется еще и тем, что значительное число заданий на биологическом материале относится к компетенции «применение методов естественнонаучного исследования», по которой наблюдается наибольшее отставание. Кроме того, в область «Живые системы» чаще попадают задания с экологическим содержанием, которые вызывают у наших школьников особые затруднения. Это происходит и тогда, когда такие задания относятся к содержательным областям «Физические системы», «Земля и космические системы». </w:t>
      </w:r>
    </w:p>
    <w:p w:rsidR="00BF4EE2" w:rsidRPr="00C65BD3" w:rsidRDefault="00BF4EE2" w:rsidP="00BF4EE2">
      <w:pPr>
        <w:autoSpaceDE w:val="0"/>
        <w:autoSpaceDN w:val="0"/>
        <w:adjustRightInd w:val="0"/>
        <w:spacing w:line="360" w:lineRule="auto"/>
        <w:ind w:firstLine="709"/>
        <w:jc w:val="both"/>
      </w:pPr>
      <w:r w:rsidRPr="00C65BD3">
        <w:t xml:space="preserve">Проблемы с заданиями из области «Физические системы» также часто связаны с демонстрацией компетенции «применение методов естественнонаучного исследования» на физико-химическом материале. Но и при объяснении простых явлений российские школьники могут испытывать затруднения: например, почему вогнутое зеркало нагревает кастрюлю с пищей или почему работающий кондиционер, охлаждая помещение, нагревает окружающую среду. </w:t>
      </w:r>
    </w:p>
    <w:p w:rsidR="00BF4EE2" w:rsidRPr="00C65BD3" w:rsidRDefault="00BF4EE2" w:rsidP="00BF4EE2">
      <w:pPr>
        <w:autoSpaceDE w:val="0"/>
        <w:autoSpaceDN w:val="0"/>
        <w:adjustRightInd w:val="0"/>
        <w:spacing w:line="360" w:lineRule="auto"/>
        <w:ind w:firstLine="709"/>
        <w:jc w:val="both"/>
      </w:pPr>
      <w:r w:rsidRPr="00C65BD3">
        <w:t>Результаты России по выполнению заданий из области «Земля и космические системы» совпадают со средними для стран ОЭСР. На первый взгляд, это выглядит несколько удивительно, поскольку в большинстве стран в учебные предметы «</w:t>
      </w:r>
      <w:r w:rsidRPr="00C65BD3">
        <w:rPr>
          <w:lang w:val="en-US"/>
        </w:rPr>
        <w:t>Science</w:t>
      </w:r>
      <w:r w:rsidRPr="00C65BD3">
        <w:t xml:space="preserve">» (Естествознание) или «Науки о Земле» входят геолого-географические знания, а у нас «География» даже не имеет статуса естественнонаучного предмета. Однако во многом отсутствие отставания именно в этой области объясняется относительно нетрудными заданиями, иногда опирающимися на бытовые знания или просто на здравый смысл.   </w:t>
      </w:r>
    </w:p>
    <w:p w:rsidR="00BF4EE2" w:rsidRPr="00C65BD3" w:rsidRDefault="00BF4EE2" w:rsidP="00BF4EE2">
      <w:pPr>
        <w:autoSpaceDE w:val="0"/>
        <w:autoSpaceDN w:val="0"/>
        <w:adjustRightInd w:val="0"/>
        <w:spacing w:line="360" w:lineRule="auto"/>
        <w:ind w:firstLine="709"/>
        <w:jc w:val="both"/>
      </w:pPr>
    </w:p>
    <w:p w:rsidR="00BF4EE2" w:rsidRPr="00C65BD3" w:rsidRDefault="00BF4EE2" w:rsidP="00BF4EE2">
      <w:pPr>
        <w:autoSpaceDE w:val="0"/>
        <w:autoSpaceDN w:val="0"/>
        <w:adjustRightInd w:val="0"/>
        <w:spacing w:line="360" w:lineRule="auto"/>
        <w:ind w:firstLine="709"/>
        <w:jc w:val="both"/>
      </w:pPr>
      <w:r w:rsidRPr="00C65BD3">
        <w:t xml:space="preserve">Для представления результатов отдельных стран и сравнеия уровня овладения учащимися естественнонаучной грамотностью был проведен специальный анализ выполнения всех всех заданий естественнонаучной части теста </w:t>
      </w:r>
      <w:r w:rsidRPr="00C65BD3">
        <w:rPr>
          <w:lang w:val="en-US"/>
        </w:rPr>
        <w:t>PISA</w:t>
      </w:r>
      <w:r w:rsidRPr="00C65BD3">
        <w:t>-2015. На основе этого анализа были выделены 6 уровней овладения естественнонаучной грамотностью.</w:t>
      </w:r>
    </w:p>
    <w:p w:rsidR="00BF4EE2" w:rsidRPr="00C65BD3" w:rsidRDefault="00BF4EE2" w:rsidP="00BF4EE2">
      <w:pPr>
        <w:autoSpaceDE w:val="0"/>
        <w:autoSpaceDN w:val="0"/>
        <w:adjustRightInd w:val="0"/>
        <w:spacing w:line="360" w:lineRule="auto"/>
        <w:ind w:firstLine="709"/>
        <w:jc w:val="both"/>
      </w:pPr>
      <w:r w:rsidRPr="00C65BD3">
        <w:t>В таблице 5. приведено содержательное описание 6 уровней естественнонаучной грамотности.</w:t>
      </w:r>
    </w:p>
    <w:p w:rsidR="00BF4EE2" w:rsidRDefault="00BF4EE2" w:rsidP="00BF4EE2">
      <w:pPr>
        <w:autoSpaceDE w:val="0"/>
        <w:autoSpaceDN w:val="0"/>
        <w:adjustRightInd w:val="0"/>
        <w:spacing w:line="360" w:lineRule="auto"/>
        <w:ind w:firstLine="709"/>
        <w:jc w:val="right"/>
      </w:pPr>
    </w:p>
    <w:p w:rsidR="00BF4EE2" w:rsidRDefault="00BF4EE2" w:rsidP="00BF4EE2">
      <w:pPr>
        <w:autoSpaceDE w:val="0"/>
        <w:autoSpaceDN w:val="0"/>
        <w:adjustRightInd w:val="0"/>
        <w:spacing w:line="360" w:lineRule="auto"/>
        <w:ind w:firstLine="709"/>
        <w:jc w:val="right"/>
      </w:pPr>
    </w:p>
    <w:p w:rsidR="00BF4EE2" w:rsidRPr="00C65BD3" w:rsidRDefault="00BF4EE2" w:rsidP="00BF4EE2">
      <w:pPr>
        <w:autoSpaceDE w:val="0"/>
        <w:autoSpaceDN w:val="0"/>
        <w:adjustRightInd w:val="0"/>
        <w:spacing w:line="360" w:lineRule="auto"/>
        <w:ind w:firstLine="709"/>
        <w:jc w:val="right"/>
        <w:rPr>
          <w:b/>
        </w:rPr>
      </w:pPr>
      <w:r w:rsidRPr="00C65BD3">
        <w:rPr>
          <w:b/>
        </w:rPr>
        <w:t>Таблица 5</w:t>
      </w:r>
    </w:p>
    <w:p w:rsidR="00BF4EE2" w:rsidRPr="00C65BD3" w:rsidRDefault="00BF4EE2" w:rsidP="00BF4EE2">
      <w:pPr>
        <w:spacing w:line="360" w:lineRule="auto"/>
        <w:jc w:val="center"/>
        <w:rPr>
          <w:b/>
        </w:rPr>
      </w:pPr>
      <w:r w:rsidRPr="00C65BD3">
        <w:rPr>
          <w:b/>
        </w:rPr>
        <w:t xml:space="preserve">Описание уровней естественнонаучной грамотности в исследовании </w:t>
      </w:r>
      <w:r w:rsidRPr="00C65BD3">
        <w:rPr>
          <w:b/>
          <w:lang w:val="en-US"/>
        </w:rPr>
        <w:t>PISA</w:t>
      </w:r>
      <w:r w:rsidRPr="00C65BD3">
        <w:rPr>
          <w:b/>
        </w:rPr>
        <w:t>-2015</w:t>
      </w:r>
    </w:p>
    <w:tbl>
      <w:tblPr>
        <w:tblW w:w="9498" w:type="dxa"/>
        <w:tblInd w:w="57" w:type="dxa"/>
        <w:tblLayout w:type="fixed"/>
        <w:tblCellMar>
          <w:left w:w="0" w:type="dxa"/>
          <w:right w:w="0" w:type="dxa"/>
        </w:tblCellMar>
        <w:tblLook w:val="0000" w:firstRow="0" w:lastRow="0" w:firstColumn="0" w:lastColumn="0" w:noHBand="0" w:noVBand="0"/>
      </w:tblPr>
      <w:tblGrid>
        <w:gridCol w:w="638"/>
        <w:gridCol w:w="914"/>
        <w:gridCol w:w="7946"/>
      </w:tblGrid>
      <w:tr w:rsidR="00BF4EE2" w:rsidRPr="00C65BD3" w:rsidTr="00BF4EE2">
        <w:trPr>
          <w:cantSplit/>
          <w:trHeight w:val="1134"/>
          <w:tblHeader/>
        </w:trPr>
        <w:tc>
          <w:tcPr>
            <w:tcW w:w="638" w:type="dxa"/>
            <w:tcBorders>
              <w:top w:val="single" w:sz="4" w:space="0" w:color="000000"/>
              <w:left w:val="single" w:sz="6" w:space="0" w:color="000000"/>
              <w:bottom w:val="nil"/>
              <w:right w:val="single" w:sz="2" w:space="0" w:color="000000"/>
            </w:tcBorders>
            <w:tcMar>
              <w:top w:w="113" w:type="dxa"/>
              <w:left w:w="57" w:type="dxa"/>
              <w:bottom w:w="113" w:type="dxa"/>
              <w:right w:w="57" w:type="dxa"/>
            </w:tcMar>
            <w:textDirection w:val="btLr"/>
            <w:vAlign w:val="center"/>
          </w:tcPr>
          <w:p w:rsidR="00BF4EE2" w:rsidRPr="00C65BD3" w:rsidRDefault="00BF4EE2" w:rsidP="00BF4EE2">
            <w:pPr>
              <w:widowControl w:val="0"/>
              <w:suppressAutoHyphens/>
              <w:autoSpaceDE w:val="0"/>
              <w:autoSpaceDN w:val="0"/>
              <w:adjustRightInd w:val="0"/>
              <w:spacing w:line="360" w:lineRule="auto"/>
              <w:ind w:left="113" w:right="113"/>
              <w:jc w:val="center"/>
              <w:textAlignment w:val="center"/>
              <w:rPr>
                <w:lang w:bidi="fr-FR"/>
              </w:rPr>
            </w:pPr>
            <w:r w:rsidRPr="00C65BD3">
              <w:rPr>
                <w:b/>
                <w:bCs/>
                <w:color w:val="0068F9"/>
                <w:lang w:bidi="fr-FR"/>
              </w:rPr>
              <w:t>Уровень</w:t>
            </w:r>
          </w:p>
        </w:tc>
        <w:tc>
          <w:tcPr>
            <w:tcW w:w="914" w:type="dxa"/>
            <w:tcBorders>
              <w:top w:val="single" w:sz="4" w:space="0" w:color="000000"/>
              <w:left w:val="single" w:sz="2" w:space="0" w:color="000000"/>
              <w:bottom w:val="single" w:sz="2" w:space="0" w:color="000000"/>
              <w:right w:val="single" w:sz="2" w:space="0" w:color="000000"/>
            </w:tcBorders>
            <w:shd w:val="solid" w:color="0068F9" w:fill="auto"/>
            <w:tcMar>
              <w:top w:w="113" w:type="dxa"/>
              <w:left w:w="57" w:type="dxa"/>
              <w:bottom w:w="113" w:type="dxa"/>
              <w:right w:w="57" w:type="dxa"/>
            </w:tcMar>
            <w:vAlign w:val="bottom"/>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b/>
                <w:bCs/>
                <w:color w:val="FFFFFF"/>
                <w:lang w:bidi="fr-FR"/>
              </w:rPr>
              <w:t>Нижняя граница уровня</w:t>
            </w:r>
          </w:p>
        </w:tc>
        <w:tc>
          <w:tcPr>
            <w:tcW w:w="7946" w:type="dxa"/>
            <w:tcBorders>
              <w:top w:val="single" w:sz="4" w:space="0" w:color="000000"/>
              <w:left w:val="single" w:sz="2" w:space="0" w:color="000000"/>
              <w:bottom w:val="single" w:sz="2" w:space="0" w:color="000000"/>
              <w:right w:val="single" w:sz="6" w:space="0" w:color="000000"/>
            </w:tcBorders>
            <w:shd w:val="solid" w:color="E6E6E6" w:fill="auto"/>
            <w:tcMar>
              <w:top w:w="113" w:type="dxa"/>
              <w:left w:w="57" w:type="dxa"/>
              <w:bottom w:w="113" w:type="dxa"/>
              <w:right w:w="57" w:type="dxa"/>
            </w:tcMar>
            <w:vAlign w:val="center"/>
          </w:tcPr>
          <w:p w:rsidR="00BF4EE2" w:rsidRPr="00C65BD3" w:rsidRDefault="00BF4EE2" w:rsidP="00BF4EE2">
            <w:pPr>
              <w:widowControl w:val="0"/>
              <w:suppressAutoHyphens/>
              <w:autoSpaceDE w:val="0"/>
              <w:autoSpaceDN w:val="0"/>
              <w:adjustRightInd w:val="0"/>
              <w:spacing w:line="360" w:lineRule="auto"/>
              <w:ind w:right="113"/>
              <w:jc w:val="center"/>
              <w:textAlignment w:val="center"/>
              <w:rPr>
                <w:lang w:bidi="fr-FR"/>
              </w:rPr>
            </w:pPr>
            <w:r w:rsidRPr="00C65BD3">
              <w:rPr>
                <w:b/>
                <w:bCs/>
                <w:lang w:bidi="fr-FR"/>
              </w:rPr>
              <w:t>Что могут продемонстрировать учащиеся, достигшие данного уровня естественнонаучной грамотности</w:t>
            </w:r>
          </w:p>
        </w:tc>
      </w:tr>
      <w:tr w:rsidR="00BF4EE2" w:rsidRPr="00C65BD3" w:rsidTr="00BF4EE2">
        <w:trPr>
          <w:trHeight w:val="60"/>
        </w:trPr>
        <w:tc>
          <w:tcPr>
            <w:tcW w:w="638" w:type="dxa"/>
            <w:tcBorders>
              <w:top w:val="nil"/>
              <w:left w:val="nil"/>
              <w:bottom w:val="single" w:sz="2" w:space="0" w:color="000000"/>
              <w:right w:val="nil"/>
            </w:tcBorders>
            <w:shd w:val="solid" w:color="0068F9" w:fill="auto"/>
            <w:tcMar>
              <w:top w:w="102" w:type="dxa"/>
              <w:left w:w="0" w:type="dxa"/>
              <w:bottom w:w="102" w:type="dxa"/>
              <w:right w:w="0" w:type="dxa"/>
            </w:tcMar>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6</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708</w:t>
            </w:r>
          </w:p>
        </w:tc>
        <w:tc>
          <w:tcPr>
            <w:tcW w:w="7946"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rPr>
                <w:lang w:bidi="fr-FR"/>
              </w:rPr>
            </w:pPr>
            <w:r w:rsidRPr="00C65BD3">
              <w:t xml:space="preserve">Учащиеся, достигшие 6 уровня, могут опираться на целый ряд взаимосвязанных естественнонаучных идей и понятий из области физики, биологии, географии и астрономии и использовать знания содержания, процедур и методов познания для формулирования гипотез относительно новых научных явлений, событий и процессов  или для формулирования прогнозов. </w:t>
            </w:r>
            <w:r w:rsidRPr="00C65BD3">
              <w:rPr>
                <w:lang w:bidi="fr-FR"/>
              </w:rPr>
              <w:t>При интерпретации данных и использовании научных доказательств они способны отличать относящуюся к теме информацию от не относящейся и способны опираться на знания, полученные ими вне обычной школьной программы. Они могут различать аргументы, которые основаны на научных данных и теориях, и аргументы, основанные на других соображениях. Учащиеся, достигшие 6 уровня, могут дать оценку альтернативным способам проведения сложных экспериментов, исследований и компьютерного моделирования и обосновать свой выбор.</w:t>
            </w:r>
          </w:p>
        </w:tc>
      </w:tr>
      <w:tr w:rsidR="00BF4EE2" w:rsidRPr="00C65BD3" w:rsidTr="00BF4EE2">
        <w:trPr>
          <w:trHeight w:val="60"/>
        </w:trPr>
        <w:tc>
          <w:tcPr>
            <w:tcW w:w="638"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5</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633</w:t>
            </w:r>
          </w:p>
        </w:tc>
        <w:tc>
          <w:tcPr>
            <w:tcW w:w="7946"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Учащиеся, достигшие 5 уровня, могут использовать абстрактные естественнонаучные идеи или понятия, чтобы объяснить не знакомые им и более сложные, комплексные, явления, события и процессы, включающие в себя несколько причинно-следственных связей. Они могут применять более сложные знания, связанные с научным познанием, для того, чтобы дать оценку различным способам проведения экспериментов и обосновать свой выбор, а также способны использовать теоретические знания для интерпретации информации или формулирования прогнозов. Учащиеся, достигшие 5 уровня, могут оценить различные способы исследования предложенного им вопроса с научной точки зрения и видеть ограничения при интерпретации данных, включая источники погрешностей и неопределенностей в научных данных.</w:t>
            </w:r>
          </w:p>
        </w:tc>
      </w:tr>
      <w:tr w:rsidR="00BF4EE2" w:rsidRPr="00C65BD3" w:rsidTr="00BF4EE2">
        <w:trPr>
          <w:trHeight w:val="60"/>
        </w:trPr>
        <w:tc>
          <w:tcPr>
            <w:tcW w:w="638"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4</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559</w:t>
            </w:r>
          </w:p>
        </w:tc>
        <w:tc>
          <w:tcPr>
            <w:tcW w:w="7946"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 xml:space="preserve">Учащиеся, достигшие 4 уровня, могут использовать более сложные или более абстрактные знания, которые им либо предоставлены, либо они их вспомнили, для объяснения достаточно сложных или не совсем знакомых ситуаций и процессов. Они могут проводить эксперименты, включающие две или более независимые переменные, для ограниченного круга задач. Они способны обосновать план эксперимента, опираясь на элементы знаний о процедурах и методах познания. Учащиеся, достигшие 4 уровня, могут интерпретировать данные, относящиеся к не слишком сложному набору данных, или в не вполне знакомых контекстах, получать адекватные выводы, вытекающие из анализа данных, давая обоснование своим выводам. </w:t>
            </w:r>
          </w:p>
        </w:tc>
      </w:tr>
      <w:tr w:rsidR="00BF4EE2" w:rsidRPr="00C65BD3" w:rsidTr="00BF4EE2">
        <w:trPr>
          <w:trHeight w:val="20"/>
        </w:trPr>
        <w:tc>
          <w:tcPr>
            <w:tcW w:w="638"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3</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484</w:t>
            </w:r>
          </w:p>
        </w:tc>
        <w:tc>
          <w:tcPr>
            <w:tcW w:w="7946"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tcPr>
          <w:p w:rsidR="00BF4EE2" w:rsidRPr="00C65BD3" w:rsidRDefault="00BF4EE2" w:rsidP="00BF4EE2">
            <w:pPr>
              <w:widowControl w:val="0"/>
              <w:tabs>
                <w:tab w:val="left" w:pos="851"/>
              </w:tabs>
              <w:suppressAutoHyphens/>
              <w:autoSpaceDE w:val="0"/>
              <w:autoSpaceDN w:val="0"/>
              <w:adjustRightInd w:val="0"/>
              <w:spacing w:line="360" w:lineRule="auto"/>
              <w:ind w:right="113" w:firstLine="608"/>
              <w:jc w:val="both"/>
              <w:textAlignment w:val="center"/>
            </w:pPr>
            <w:r w:rsidRPr="00C65BD3">
              <w:t xml:space="preserve">Учащиеся, достигшие 3 уровня, могут опираться на не очень сложные знания для распознавания или построения объяснений знакомых явлений. В менее знакомых или более сложных ситуациях они могут строить объяснения, используя подсказки. Опираясь на элементы содержательных или процедурных знаний, они способны выполнить простой эксперимент для ограниченного круга задач. Учащиеся, достигшие 3 уровня, способны провести различие между научным и ненаучным вопросами и привести доказательства для научного утверждения. </w:t>
            </w:r>
          </w:p>
        </w:tc>
      </w:tr>
      <w:tr w:rsidR="00BF4EE2" w:rsidRPr="00C65BD3" w:rsidTr="00BF4EE2">
        <w:trPr>
          <w:trHeight w:val="20"/>
        </w:trPr>
        <w:tc>
          <w:tcPr>
            <w:tcW w:w="638"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2</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410</w:t>
            </w:r>
          </w:p>
        </w:tc>
        <w:tc>
          <w:tcPr>
            <w:tcW w:w="7946"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 xml:space="preserve">Учащиеся, достигшие 2 уровня, могут опираться на знания повседневного содержания и базовые процедурные знания для распознавания научного объяснения, интерпретации данных, а также распознать задачу, решаемую в простом экспериментальном исследовании. Они могут использовать базовые или повседневные естественнонаучные знания, чтобы распознать адекватный вывод из простого набора данных. Учащиеся, достигшие 2 уровня, демонстрируют базовые познавательные умения, распознавая вопросы, которые могут изучаться естественнонаучными методами. </w:t>
            </w:r>
          </w:p>
        </w:tc>
      </w:tr>
      <w:tr w:rsidR="00BF4EE2" w:rsidRPr="00C65BD3" w:rsidTr="00BF4EE2">
        <w:trPr>
          <w:trHeight w:val="60"/>
        </w:trPr>
        <w:tc>
          <w:tcPr>
            <w:tcW w:w="638"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1a</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335</w:t>
            </w:r>
          </w:p>
        </w:tc>
        <w:tc>
          <w:tcPr>
            <w:tcW w:w="7946"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 xml:space="preserve">Учащиеся, достигшие 1а уровня, могут использовать повседневные содержательные и процедурные знания, чтобы распознавать объяснение простого научного явления. Имея поддержку, они могут выполнять по заданной процедуре научные исследования  не более чем с двумя переменными. Они способны видеть простые причинно-следственные или корреляционные связи и интерпретировать графические и другие визуальные данные, когда для этого требуются познавательные умения низкого уровня. Учащиеся, достигшие уровня 1а, могут выбрать лучшее научное объяснение для представленных данных в хорошо знакомых ситуациях, относящихся к личному, местному и глобальному контекстам. </w:t>
            </w:r>
          </w:p>
        </w:tc>
      </w:tr>
      <w:tr w:rsidR="00BF4EE2" w:rsidRPr="00C65BD3" w:rsidTr="00BF4EE2">
        <w:trPr>
          <w:trHeight w:val="60"/>
        </w:trPr>
        <w:tc>
          <w:tcPr>
            <w:tcW w:w="638" w:type="dxa"/>
            <w:tcBorders>
              <w:top w:val="single" w:sz="2" w:space="0" w:color="000000"/>
              <w:left w:val="nil"/>
              <w:bottom w:val="single" w:sz="4" w:space="0" w:color="000000"/>
              <w:right w:val="nil"/>
            </w:tcBorders>
            <w:shd w:val="solid" w:color="0068F9" w:fill="auto"/>
            <w:tcMar>
              <w:top w:w="102" w:type="dxa"/>
              <w:left w:w="0" w:type="dxa"/>
              <w:bottom w:w="102" w:type="dxa"/>
              <w:right w:w="0" w:type="dxa"/>
            </w:tcMar>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1b</w:t>
            </w:r>
          </w:p>
        </w:tc>
        <w:tc>
          <w:tcPr>
            <w:tcW w:w="914" w:type="dxa"/>
            <w:tcBorders>
              <w:top w:val="single" w:sz="2" w:space="0" w:color="000000"/>
              <w:left w:val="nil"/>
              <w:bottom w:val="single" w:sz="4" w:space="0" w:color="000000"/>
              <w:right w:val="single" w:sz="2" w:space="0" w:color="000000"/>
            </w:tcBorders>
            <w:tcMar>
              <w:top w:w="102" w:type="dxa"/>
              <w:left w:w="57" w:type="dxa"/>
              <w:bottom w:w="102" w:type="dxa"/>
              <w:right w:w="57" w:type="dxa"/>
            </w:tcMar>
            <w:vAlign w:val="bottom"/>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261</w:t>
            </w:r>
          </w:p>
        </w:tc>
        <w:tc>
          <w:tcPr>
            <w:tcW w:w="7946" w:type="dxa"/>
            <w:tcBorders>
              <w:top w:val="single" w:sz="2" w:space="0" w:color="000000"/>
              <w:left w:val="single" w:sz="4" w:space="0" w:color="000000"/>
              <w:bottom w:val="single" w:sz="4" w:space="0" w:color="000000"/>
              <w:right w:val="single" w:sz="6" w:space="0" w:color="000000"/>
            </w:tcBorders>
            <w:tcMar>
              <w:top w:w="102" w:type="dxa"/>
              <w:left w:w="108" w:type="dxa"/>
              <w:bottom w:w="102" w:type="dxa"/>
              <w:right w:w="0" w:type="dxa"/>
            </w:tcMar>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Учащиеся, достигшие 1</w:t>
            </w:r>
            <w:r w:rsidRPr="00C65BD3">
              <w:rPr>
                <w:lang w:val="en-US"/>
              </w:rPr>
              <w:t>b</w:t>
            </w:r>
            <w:r w:rsidRPr="00C65BD3">
              <w:t xml:space="preserve"> уровня, могут использовать повседневные научные знания для распознавания признаков знакомых и простых явлений. Они способны увидеть простые закономерности в данных, узнавать основные естественнонаучные понятия и следовать четким инструкциям для выполнения научных процедур. </w:t>
            </w:r>
          </w:p>
        </w:tc>
      </w:tr>
    </w:tbl>
    <w:p w:rsidR="00BF4EE2" w:rsidRPr="00C65BD3" w:rsidRDefault="00BF4EE2" w:rsidP="00BF4EE2">
      <w:pPr>
        <w:pStyle w:val="29"/>
        <w:spacing w:after="0" w:line="360" w:lineRule="auto"/>
        <w:ind w:left="0"/>
        <w:jc w:val="right"/>
      </w:pPr>
    </w:p>
    <w:p w:rsidR="00BF4EE2" w:rsidRPr="00C65BD3" w:rsidRDefault="00BF4EE2" w:rsidP="00BF4EE2">
      <w:pPr>
        <w:pStyle w:val="29"/>
        <w:spacing w:after="0" w:line="360" w:lineRule="auto"/>
        <w:ind w:left="0" w:firstLine="709"/>
        <w:jc w:val="both"/>
      </w:pPr>
      <w:r w:rsidRPr="00C65BD3">
        <w:t>В таблице</w:t>
      </w:r>
      <w:r>
        <w:t xml:space="preserve"> </w:t>
      </w:r>
      <w:r w:rsidRPr="00C65BD3">
        <w:t xml:space="preserve">6. представлено распределение </w:t>
      </w:r>
      <w:r w:rsidRPr="00C65BD3">
        <w:rPr>
          <w:bCs/>
        </w:rPr>
        <w:t>учащихся по уровням естественнонаучной грамотности в 2006-2015 годах</w:t>
      </w:r>
      <w:r w:rsidRPr="00C65BD3">
        <w:t>. Можно отметить, что с 2006 г. уменьшился процент учащихся, не достигших 2 уровня.</w:t>
      </w:r>
    </w:p>
    <w:p w:rsidR="00BF4EE2" w:rsidRPr="00C65BD3" w:rsidRDefault="00BF4EE2" w:rsidP="00BF4EE2">
      <w:pPr>
        <w:pStyle w:val="29"/>
        <w:spacing w:after="0" w:line="360" w:lineRule="auto"/>
        <w:ind w:left="0" w:firstLine="709"/>
        <w:jc w:val="right"/>
      </w:pPr>
      <w:r w:rsidRPr="00C65BD3">
        <w:t>Таблица</w:t>
      </w:r>
      <w:r>
        <w:t xml:space="preserve"> </w:t>
      </w:r>
      <w:r w:rsidRPr="00C65BD3">
        <w:t>6.</w:t>
      </w:r>
    </w:p>
    <w:p w:rsidR="00BF4EE2" w:rsidRPr="00C65BD3" w:rsidRDefault="00BF4EE2" w:rsidP="00BF4EE2">
      <w:pPr>
        <w:pStyle w:val="29"/>
        <w:spacing w:after="0" w:line="360" w:lineRule="auto"/>
        <w:ind w:left="0" w:firstLine="709"/>
        <w:jc w:val="center"/>
        <w:rPr>
          <w:b/>
          <w:bCs/>
        </w:rPr>
      </w:pPr>
      <w:r w:rsidRPr="00C65BD3">
        <w:rPr>
          <w:b/>
          <w:bCs/>
        </w:rPr>
        <w:t>Распределение российских учащихся по уровням естественнонаучной грамотности в 2006-2015 годах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7"/>
        <w:gridCol w:w="1128"/>
        <w:gridCol w:w="1128"/>
        <w:gridCol w:w="1128"/>
        <w:gridCol w:w="1128"/>
        <w:gridCol w:w="1128"/>
        <w:gridCol w:w="1128"/>
        <w:gridCol w:w="1128"/>
      </w:tblGrid>
      <w:tr w:rsidR="00BF4EE2" w:rsidRPr="00C65BD3" w:rsidTr="00BF4EE2">
        <w:tc>
          <w:tcPr>
            <w:tcW w:w="997" w:type="dxa"/>
            <w:vMerge w:val="restart"/>
            <w:vAlign w:val="center"/>
          </w:tcPr>
          <w:p w:rsidR="00BF4EE2" w:rsidRPr="00C65BD3" w:rsidRDefault="00BF4EE2" w:rsidP="00BF4EE2">
            <w:pPr>
              <w:pStyle w:val="29"/>
              <w:spacing w:line="360" w:lineRule="auto"/>
              <w:ind w:left="0"/>
              <w:jc w:val="center"/>
            </w:pPr>
            <w:r w:rsidRPr="00C65BD3">
              <w:t>Год</w:t>
            </w:r>
          </w:p>
        </w:tc>
        <w:tc>
          <w:tcPr>
            <w:tcW w:w="7896" w:type="dxa"/>
            <w:gridSpan w:val="7"/>
          </w:tcPr>
          <w:p w:rsidR="00BF4EE2" w:rsidRPr="00C65BD3" w:rsidRDefault="00BF4EE2" w:rsidP="00BF4EE2">
            <w:pPr>
              <w:pStyle w:val="29"/>
              <w:spacing w:after="0" w:line="360" w:lineRule="auto"/>
              <w:ind w:left="0"/>
              <w:jc w:val="center"/>
            </w:pPr>
            <w:r w:rsidRPr="00C65BD3">
              <w:t>Уровни естественнонаучной грамотности</w:t>
            </w:r>
          </w:p>
        </w:tc>
      </w:tr>
      <w:tr w:rsidR="00BF4EE2" w:rsidRPr="00C65BD3" w:rsidTr="00BF4EE2">
        <w:tc>
          <w:tcPr>
            <w:tcW w:w="997" w:type="dxa"/>
            <w:vMerge/>
          </w:tcPr>
          <w:p w:rsidR="00BF4EE2" w:rsidRPr="00C65BD3" w:rsidRDefault="00BF4EE2" w:rsidP="00BF4EE2">
            <w:pPr>
              <w:pStyle w:val="29"/>
              <w:spacing w:after="0" w:line="360" w:lineRule="auto"/>
              <w:ind w:left="0"/>
              <w:rPr>
                <w:lang w:val="en-US"/>
              </w:rPr>
            </w:pPr>
          </w:p>
        </w:tc>
        <w:tc>
          <w:tcPr>
            <w:tcW w:w="1128" w:type="dxa"/>
            <w:vAlign w:val="center"/>
          </w:tcPr>
          <w:p w:rsidR="00BF4EE2" w:rsidRPr="00C65BD3" w:rsidRDefault="00BF4EE2" w:rsidP="00BF4EE2">
            <w:pPr>
              <w:pStyle w:val="29"/>
              <w:spacing w:after="0" w:line="360" w:lineRule="auto"/>
              <w:ind w:left="0"/>
              <w:jc w:val="center"/>
            </w:pPr>
            <w:r w:rsidRPr="00C65BD3">
              <w:t>Ниже 1-го</w:t>
            </w:r>
          </w:p>
        </w:tc>
        <w:tc>
          <w:tcPr>
            <w:tcW w:w="1128" w:type="dxa"/>
            <w:vAlign w:val="center"/>
          </w:tcPr>
          <w:p w:rsidR="00BF4EE2" w:rsidRPr="00C65BD3" w:rsidRDefault="00BF4EE2" w:rsidP="00BF4EE2">
            <w:pPr>
              <w:pStyle w:val="29"/>
              <w:spacing w:after="0" w:line="360" w:lineRule="auto"/>
              <w:ind w:left="0"/>
              <w:jc w:val="center"/>
            </w:pPr>
            <w:r w:rsidRPr="00C65BD3">
              <w:t>1</w:t>
            </w:r>
          </w:p>
        </w:tc>
        <w:tc>
          <w:tcPr>
            <w:tcW w:w="1128" w:type="dxa"/>
            <w:vAlign w:val="center"/>
          </w:tcPr>
          <w:p w:rsidR="00BF4EE2" w:rsidRPr="00C65BD3" w:rsidRDefault="00BF4EE2" w:rsidP="00BF4EE2">
            <w:pPr>
              <w:pStyle w:val="29"/>
              <w:spacing w:after="0" w:line="360" w:lineRule="auto"/>
              <w:ind w:left="0"/>
              <w:jc w:val="center"/>
            </w:pPr>
            <w:r w:rsidRPr="00C65BD3">
              <w:t>2</w:t>
            </w:r>
          </w:p>
        </w:tc>
        <w:tc>
          <w:tcPr>
            <w:tcW w:w="1128" w:type="dxa"/>
            <w:vAlign w:val="center"/>
          </w:tcPr>
          <w:p w:rsidR="00BF4EE2" w:rsidRPr="00C65BD3" w:rsidRDefault="00BF4EE2" w:rsidP="00BF4EE2">
            <w:pPr>
              <w:pStyle w:val="29"/>
              <w:spacing w:after="0" w:line="360" w:lineRule="auto"/>
              <w:ind w:left="0"/>
              <w:jc w:val="center"/>
            </w:pPr>
            <w:r w:rsidRPr="00C65BD3">
              <w:t>3</w:t>
            </w:r>
          </w:p>
        </w:tc>
        <w:tc>
          <w:tcPr>
            <w:tcW w:w="1128" w:type="dxa"/>
            <w:vAlign w:val="center"/>
          </w:tcPr>
          <w:p w:rsidR="00BF4EE2" w:rsidRPr="00C65BD3" w:rsidRDefault="00BF4EE2" w:rsidP="00BF4EE2">
            <w:pPr>
              <w:pStyle w:val="29"/>
              <w:spacing w:after="0" w:line="360" w:lineRule="auto"/>
              <w:ind w:left="0"/>
              <w:jc w:val="center"/>
            </w:pPr>
            <w:r w:rsidRPr="00C65BD3">
              <w:t>4</w:t>
            </w:r>
          </w:p>
        </w:tc>
        <w:tc>
          <w:tcPr>
            <w:tcW w:w="1128" w:type="dxa"/>
            <w:vAlign w:val="center"/>
          </w:tcPr>
          <w:p w:rsidR="00BF4EE2" w:rsidRPr="00C65BD3" w:rsidRDefault="00BF4EE2" w:rsidP="00BF4EE2">
            <w:pPr>
              <w:pStyle w:val="29"/>
              <w:spacing w:after="0" w:line="360" w:lineRule="auto"/>
              <w:ind w:left="0"/>
              <w:jc w:val="center"/>
            </w:pPr>
            <w:r w:rsidRPr="00C65BD3">
              <w:t>5</w:t>
            </w:r>
          </w:p>
        </w:tc>
        <w:tc>
          <w:tcPr>
            <w:tcW w:w="1128" w:type="dxa"/>
            <w:vAlign w:val="center"/>
          </w:tcPr>
          <w:p w:rsidR="00BF4EE2" w:rsidRPr="00C65BD3" w:rsidRDefault="00BF4EE2" w:rsidP="00BF4EE2">
            <w:pPr>
              <w:pStyle w:val="29"/>
              <w:spacing w:after="0" w:line="360" w:lineRule="auto"/>
              <w:ind w:left="0"/>
              <w:jc w:val="center"/>
            </w:pPr>
            <w:r w:rsidRPr="00C65BD3">
              <w:t>6</w:t>
            </w:r>
          </w:p>
        </w:tc>
      </w:tr>
      <w:tr w:rsidR="00BF4EE2" w:rsidRPr="00C65BD3" w:rsidTr="00BF4EE2">
        <w:tc>
          <w:tcPr>
            <w:tcW w:w="997" w:type="dxa"/>
          </w:tcPr>
          <w:p w:rsidR="00BF4EE2" w:rsidRPr="00C65BD3" w:rsidRDefault="00BF4EE2" w:rsidP="00BF4EE2">
            <w:pPr>
              <w:pStyle w:val="29"/>
              <w:spacing w:after="0" w:line="360" w:lineRule="auto"/>
              <w:ind w:left="0"/>
            </w:pPr>
            <w:r w:rsidRPr="00C65BD3">
              <w:t>2006</w:t>
            </w:r>
          </w:p>
        </w:tc>
        <w:tc>
          <w:tcPr>
            <w:tcW w:w="1128" w:type="dxa"/>
          </w:tcPr>
          <w:p w:rsidR="00BF4EE2" w:rsidRPr="00C65BD3" w:rsidRDefault="00BF4EE2" w:rsidP="00BF4EE2">
            <w:pPr>
              <w:pStyle w:val="29"/>
              <w:spacing w:after="0" w:line="360" w:lineRule="auto"/>
              <w:ind w:left="0"/>
              <w:jc w:val="center"/>
            </w:pPr>
            <w:r w:rsidRPr="00C65BD3">
              <w:t>5,2</w:t>
            </w:r>
          </w:p>
        </w:tc>
        <w:tc>
          <w:tcPr>
            <w:tcW w:w="1128" w:type="dxa"/>
          </w:tcPr>
          <w:p w:rsidR="00BF4EE2" w:rsidRPr="00C65BD3" w:rsidRDefault="00BF4EE2" w:rsidP="00BF4EE2">
            <w:pPr>
              <w:pStyle w:val="29"/>
              <w:spacing w:after="0" w:line="360" w:lineRule="auto"/>
              <w:ind w:left="0"/>
              <w:jc w:val="center"/>
            </w:pPr>
            <w:r w:rsidRPr="00C65BD3">
              <w:t>17,0</w:t>
            </w:r>
          </w:p>
        </w:tc>
        <w:tc>
          <w:tcPr>
            <w:tcW w:w="1128" w:type="dxa"/>
          </w:tcPr>
          <w:p w:rsidR="00BF4EE2" w:rsidRPr="00C65BD3" w:rsidRDefault="00BF4EE2" w:rsidP="00BF4EE2">
            <w:pPr>
              <w:pStyle w:val="29"/>
              <w:spacing w:after="0" w:line="360" w:lineRule="auto"/>
              <w:ind w:left="0"/>
              <w:jc w:val="center"/>
            </w:pPr>
            <w:r w:rsidRPr="00C65BD3">
              <w:t>30,2</w:t>
            </w:r>
          </w:p>
        </w:tc>
        <w:tc>
          <w:tcPr>
            <w:tcW w:w="1128" w:type="dxa"/>
          </w:tcPr>
          <w:p w:rsidR="00BF4EE2" w:rsidRPr="00C65BD3" w:rsidRDefault="00BF4EE2" w:rsidP="00BF4EE2">
            <w:pPr>
              <w:pStyle w:val="29"/>
              <w:spacing w:after="0" w:line="360" w:lineRule="auto"/>
              <w:ind w:left="0"/>
              <w:jc w:val="center"/>
            </w:pPr>
            <w:r w:rsidRPr="00C65BD3">
              <w:t>28,3</w:t>
            </w:r>
          </w:p>
        </w:tc>
        <w:tc>
          <w:tcPr>
            <w:tcW w:w="1128" w:type="dxa"/>
          </w:tcPr>
          <w:p w:rsidR="00BF4EE2" w:rsidRPr="00C65BD3" w:rsidRDefault="00BF4EE2" w:rsidP="00BF4EE2">
            <w:pPr>
              <w:pStyle w:val="29"/>
              <w:spacing w:after="0" w:line="360" w:lineRule="auto"/>
              <w:ind w:left="0"/>
              <w:jc w:val="center"/>
            </w:pPr>
            <w:r w:rsidRPr="00C65BD3">
              <w:t>15,1</w:t>
            </w:r>
          </w:p>
        </w:tc>
        <w:tc>
          <w:tcPr>
            <w:tcW w:w="1128" w:type="dxa"/>
          </w:tcPr>
          <w:p w:rsidR="00BF4EE2" w:rsidRPr="00C65BD3" w:rsidRDefault="00BF4EE2" w:rsidP="00BF4EE2">
            <w:pPr>
              <w:pStyle w:val="29"/>
              <w:spacing w:after="0" w:line="360" w:lineRule="auto"/>
              <w:ind w:left="0"/>
              <w:jc w:val="center"/>
            </w:pPr>
            <w:r w:rsidRPr="00C65BD3">
              <w:t>3,7</w:t>
            </w:r>
          </w:p>
        </w:tc>
        <w:tc>
          <w:tcPr>
            <w:tcW w:w="1128" w:type="dxa"/>
          </w:tcPr>
          <w:p w:rsidR="00BF4EE2" w:rsidRPr="00C65BD3" w:rsidRDefault="00BF4EE2" w:rsidP="00BF4EE2">
            <w:pPr>
              <w:pStyle w:val="29"/>
              <w:spacing w:after="0" w:line="360" w:lineRule="auto"/>
              <w:ind w:left="0"/>
              <w:jc w:val="center"/>
            </w:pPr>
            <w:r w:rsidRPr="00C65BD3">
              <w:t>0,5</w:t>
            </w:r>
          </w:p>
        </w:tc>
      </w:tr>
      <w:tr w:rsidR="00BF4EE2" w:rsidRPr="00C65BD3" w:rsidTr="00BF4EE2">
        <w:tc>
          <w:tcPr>
            <w:tcW w:w="997" w:type="dxa"/>
          </w:tcPr>
          <w:p w:rsidR="00BF4EE2" w:rsidRPr="00C65BD3" w:rsidRDefault="00BF4EE2" w:rsidP="00BF4EE2">
            <w:pPr>
              <w:pStyle w:val="29"/>
              <w:spacing w:after="0" w:line="360" w:lineRule="auto"/>
              <w:ind w:left="0"/>
            </w:pPr>
            <w:r w:rsidRPr="00C65BD3">
              <w:t>2009</w:t>
            </w:r>
          </w:p>
        </w:tc>
        <w:tc>
          <w:tcPr>
            <w:tcW w:w="1128" w:type="dxa"/>
          </w:tcPr>
          <w:p w:rsidR="00BF4EE2" w:rsidRPr="00C65BD3" w:rsidRDefault="00BF4EE2" w:rsidP="00BF4EE2">
            <w:pPr>
              <w:pStyle w:val="29"/>
              <w:spacing w:after="0" w:line="360" w:lineRule="auto"/>
              <w:ind w:left="0"/>
              <w:jc w:val="center"/>
              <w:rPr>
                <w:lang w:val="en-US"/>
              </w:rPr>
            </w:pPr>
            <w:r w:rsidRPr="00C65BD3">
              <w:t>5</w:t>
            </w:r>
            <w:r w:rsidRPr="00C65BD3">
              <w:rPr>
                <w:lang w:val="en-US"/>
              </w:rPr>
              <w:t>,</w:t>
            </w:r>
            <w:r w:rsidRPr="00C65BD3">
              <w:t>5</w:t>
            </w:r>
          </w:p>
        </w:tc>
        <w:tc>
          <w:tcPr>
            <w:tcW w:w="1128" w:type="dxa"/>
          </w:tcPr>
          <w:p w:rsidR="00BF4EE2" w:rsidRPr="00C65BD3" w:rsidRDefault="00BF4EE2" w:rsidP="00BF4EE2">
            <w:pPr>
              <w:pStyle w:val="29"/>
              <w:spacing w:after="0" w:line="360" w:lineRule="auto"/>
              <w:ind w:left="0"/>
              <w:jc w:val="center"/>
              <w:rPr>
                <w:lang w:val="en-US"/>
              </w:rPr>
            </w:pPr>
            <w:r w:rsidRPr="00C65BD3">
              <w:t>16</w:t>
            </w:r>
            <w:r w:rsidRPr="00C65BD3">
              <w:rPr>
                <w:lang w:val="en-US"/>
              </w:rPr>
              <w:t>,</w:t>
            </w:r>
            <w:r w:rsidRPr="00C65BD3">
              <w:t>5</w:t>
            </w:r>
          </w:p>
        </w:tc>
        <w:tc>
          <w:tcPr>
            <w:tcW w:w="1128" w:type="dxa"/>
          </w:tcPr>
          <w:p w:rsidR="00BF4EE2" w:rsidRPr="00C65BD3" w:rsidRDefault="00BF4EE2" w:rsidP="00BF4EE2">
            <w:pPr>
              <w:pStyle w:val="29"/>
              <w:spacing w:after="0" w:line="360" w:lineRule="auto"/>
              <w:ind w:left="0"/>
              <w:jc w:val="center"/>
              <w:rPr>
                <w:lang w:val="en-US"/>
              </w:rPr>
            </w:pPr>
            <w:r w:rsidRPr="00C65BD3">
              <w:t>30</w:t>
            </w:r>
            <w:r w:rsidRPr="00C65BD3">
              <w:rPr>
                <w:lang w:val="en-US"/>
              </w:rPr>
              <w:t>,7</w:t>
            </w:r>
          </w:p>
        </w:tc>
        <w:tc>
          <w:tcPr>
            <w:tcW w:w="1128" w:type="dxa"/>
          </w:tcPr>
          <w:p w:rsidR="00BF4EE2" w:rsidRPr="00C65BD3" w:rsidRDefault="00BF4EE2" w:rsidP="00BF4EE2">
            <w:pPr>
              <w:pStyle w:val="29"/>
              <w:spacing w:after="0" w:line="360" w:lineRule="auto"/>
              <w:ind w:left="0"/>
              <w:jc w:val="center"/>
              <w:rPr>
                <w:lang w:val="en-US"/>
              </w:rPr>
            </w:pPr>
            <w:r w:rsidRPr="00C65BD3">
              <w:rPr>
                <w:lang w:val="en-US"/>
              </w:rPr>
              <w:t>2</w:t>
            </w:r>
            <w:r w:rsidRPr="00C65BD3">
              <w:t>9</w:t>
            </w:r>
            <w:r w:rsidRPr="00C65BD3">
              <w:rPr>
                <w:lang w:val="en-US"/>
              </w:rPr>
              <w:t>,0</w:t>
            </w:r>
          </w:p>
        </w:tc>
        <w:tc>
          <w:tcPr>
            <w:tcW w:w="1128" w:type="dxa"/>
          </w:tcPr>
          <w:p w:rsidR="00BF4EE2" w:rsidRPr="00C65BD3" w:rsidRDefault="00BF4EE2" w:rsidP="00BF4EE2">
            <w:pPr>
              <w:pStyle w:val="29"/>
              <w:spacing w:after="0" w:line="360" w:lineRule="auto"/>
              <w:ind w:left="0"/>
              <w:jc w:val="center"/>
            </w:pPr>
            <w:r w:rsidRPr="00C65BD3">
              <w:t>13</w:t>
            </w:r>
            <w:r w:rsidRPr="00C65BD3">
              <w:rPr>
                <w:lang w:val="en-US"/>
              </w:rPr>
              <w:t>,</w:t>
            </w:r>
            <w:r w:rsidRPr="00C65BD3">
              <w:t>9</w:t>
            </w:r>
          </w:p>
        </w:tc>
        <w:tc>
          <w:tcPr>
            <w:tcW w:w="1128" w:type="dxa"/>
          </w:tcPr>
          <w:p w:rsidR="00BF4EE2" w:rsidRPr="00C65BD3" w:rsidRDefault="00BF4EE2" w:rsidP="00BF4EE2">
            <w:pPr>
              <w:pStyle w:val="29"/>
              <w:spacing w:after="0" w:line="360" w:lineRule="auto"/>
              <w:ind w:left="0"/>
              <w:jc w:val="center"/>
            </w:pPr>
            <w:r w:rsidRPr="00C65BD3">
              <w:t>3</w:t>
            </w:r>
            <w:r w:rsidRPr="00C65BD3">
              <w:rPr>
                <w:lang w:val="en-US"/>
              </w:rPr>
              <w:t>,</w:t>
            </w:r>
            <w:r w:rsidRPr="00C65BD3">
              <w:t>9</w:t>
            </w:r>
          </w:p>
        </w:tc>
        <w:tc>
          <w:tcPr>
            <w:tcW w:w="1128" w:type="dxa"/>
          </w:tcPr>
          <w:p w:rsidR="00BF4EE2" w:rsidRPr="00C65BD3" w:rsidRDefault="00BF4EE2" w:rsidP="00BF4EE2">
            <w:pPr>
              <w:pStyle w:val="29"/>
              <w:spacing w:after="0" w:line="360" w:lineRule="auto"/>
              <w:ind w:left="0"/>
              <w:jc w:val="center"/>
            </w:pPr>
            <w:r w:rsidRPr="00C65BD3">
              <w:t>0</w:t>
            </w:r>
            <w:r w:rsidRPr="00C65BD3">
              <w:rPr>
                <w:lang w:val="en-US"/>
              </w:rPr>
              <w:t>,</w:t>
            </w:r>
            <w:r w:rsidRPr="00C65BD3">
              <w:t>4</w:t>
            </w:r>
          </w:p>
        </w:tc>
      </w:tr>
      <w:tr w:rsidR="00BF4EE2" w:rsidRPr="00C65BD3" w:rsidTr="00BF4EE2">
        <w:tc>
          <w:tcPr>
            <w:tcW w:w="997" w:type="dxa"/>
          </w:tcPr>
          <w:p w:rsidR="00BF4EE2" w:rsidRPr="00C65BD3" w:rsidRDefault="00BF4EE2" w:rsidP="00BF4EE2">
            <w:pPr>
              <w:pStyle w:val="29"/>
              <w:spacing w:after="0" w:line="360" w:lineRule="auto"/>
              <w:ind w:left="0"/>
            </w:pPr>
            <w:r w:rsidRPr="00C65BD3">
              <w:t>2012</w:t>
            </w:r>
          </w:p>
        </w:tc>
        <w:tc>
          <w:tcPr>
            <w:tcW w:w="1128" w:type="dxa"/>
          </w:tcPr>
          <w:p w:rsidR="00BF4EE2" w:rsidRPr="00C65BD3" w:rsidRDefault="00BF4EE2" w:rsidP="00BF4EE2">
            <w:pPr>
              <w:pStyle w:val="29"/>
              <w:spacing w:after="0" w:line="360" w:lineRule="auto"/>
              <w:ind w:left="0"/>
              <w:jc w:val="center"/>
            </w:pPr>
            <w:r w:rsidRPr="00C65BD3">
              <w:t>3,6</w:t>
            </w:r>
          </w:p>
        </w:tc>
        <w:tc>
          <w:tcPr>
            <w:tcW w:w="1128" w:type="dxa"/>
          </w:tcPr>
          <w:p w:rsidR="00BF4EE2" w:rsidRPr="00C65BD3" w:rsidRDefault="00BF4EE2" w:rsidP="00BF4EE2">
            <w:pPr>
              <w:pStyle w:val="29"/>
              <w:spacing w:after="0" w:line="360" w:lineRule="auto"/>
              <w:ind w:left="0"/>
              <w:jc w:val="center"/>
            </w:pPr>
            <w:r w:rsidRPr="00C65BD3">
              <w:t>15,1</w:t>
            </w:r>
          </w:p>
        </w:tc>
        <w:tc>
          <w:tcPr>
            <w:tcW w:w="1128" w:type="dxa"/>
          </w:tcPr>
          <w:p w:rsidR="00BF4EE2" w:rsidRPr="00C65BD3" w:rsidRDefault="00BF4EE2" w:rsidP="00BF4EE2">
            <w:pPr>
              <w:pStyle w:val="29"/>
              <w:spacing w:after="0" w:line="360" w:lineRule="auto"/>
              <w:ind w:left="0"/>
              <w:jc w:val="center"/>
            </w:pPr>
            <w:r w:rsidRPr="00C65BD3">
              <w:t>30,1</w:t>
            </w:r>
          </w:p>
        </w:tc>
        <w:tc>
          <w:tcPr>
            <w:tcW w:w="1128" w:type="dxa"/>
          </w:tcPr>
          <w:p w:rsidR="00BF4EE2" w:rsidRPr="00C65BD3" w:rsidRDefault="00BF4EE2" w:rsidP="00BF4EE2">
            <w:pPr>
              <w:pStyle w:val="29"/>
              <w:spacing w:after="0" w:line="360" w:lineRule="auto"/>
              <w:ind w:left="0"/>
              <w:jc w:val="center"/>
            </w:pPr>
            <w:r w:rsidRPr="00C65BD3">
              <w:t>31,2</w:t>
            </w:r>
          </w:p>
        </w:tc>
        <w:tc>
          <w:tcPr>
            <w:tcW w:w="1128" w:type="dxa"/>
          </w:tcPr>
          <w:p w:rsidR="00BF4EE2" w:rsidRPr="00C65BD3" w:rsidRDefault="00BF4EE2" w:rsidP="00BF4EE2">
            <w:pPr>
              <w:pStyle w:val="29"/>
              <w:spacing w:after="0" w:line="360" w:lineRule="auto"/>
              <w:ind w:left="0"/>
              <w:jc w:val="center"/>
            </w:pPr>
            <w:r w:rsidRPr="00C65BD3">
              <w:t>15,7</w:t>
            </w:r>
          </w:p>
        </w:tc>
        <w:tc>
          <w:tcPr>
            <w:tcW w:w="1128" w:type="dxa"/>
          </w:tcPr>
          <w:p w:rsidR="00BF4EE2" w:rsidRPr="00C65BD3" w:rsidRDefault="00BF4EE2" w:rsidP="00BF4EE2">
            <w:pPr>
              <w:pStyle w:val="29"/>
              <w:spacing w:after="0" w:line="360" w:lineRule="auto"/>
              <w:ind w:left="0"/>
              <w:jc w:val="center"/>
            </w:pPr>
            <w:r w:rsidRPr="00C65BD3">
              <w:t>3,9</w:t>
            </w:r>
          </w:p>
        </w:tc>
        <w:tc>
          <w:tcPr>
            <w:tcW w:w="1128" w:type="dxa"/>
          </w:tcPr>
          <w:p w:rsidR="00BF4EE2" w:rsidRPr="00C65BD3" w:rsidRDefault="00BF4EE2" w:rsidP="00BF4EE2">
            <w:pPr>
              <w:pStyle w:val="29"/>
              <w:spacing w:after="0" w:line="360" w:lineRule="auto"/>
              <w:ind w:left="0"/>
              <w:jc w:val="center"/>
            </w:pPr>
            <w:r w:rsidRPr="00C65BD3">
              <w:t>0,3</w:t>
            </w:r>
          </w:p>
        </w:tc>
      </w:tr>
      <w:tr w:rsidR="00BF4EE2" w:rsidRPr="00C65BD3" w:rsidTr="00BF4EE2">
        <w:tc>
          <w:tcPr>
            <w:tcW w:w="997" w:type="dxa"/>
          </w:tcPr>
          <w:p w:rsidR="00BF4EE2" w:rsidRPr="00C65BD3" w:rsidRDefault="00BF4EE2" w:rsidP="00BF4EE2">
            <w:pPr>
              <w:pStyle w:val="29"/>
              <w:spacing w:after="0" w:line="360" w:lineRule="auto"/>
              <w:ind w:left="0"/>
            </w:pPr>
            <w:r w:rsidRPr="00C65BD3">
              <w:t>2015</w:t>
            </w:r>
          </w:p>
        </w:tc>
        <w:tc>
          <w:tcPr>
            <w:tcW w:w="1128" w:type="dxa"/>
          </w:tcPr>
          <w:p w:rsidR="00BF4EE2" w:rsidRPr="00C65BD3" w:rsidRDefault="00BF4EE2" w:rsidP="00BF4EE2">
            <w:pPr>
              <w:pStyle w:val="29"/>
              <w:spacing w:after="0" w:line="360" w:lineRule="auto"/>
              <w:ind w:left="0"/>
              <w:jc w:val="center"/>
            </w:pPr>
            <w:r w:rsidRPr="00C65BD3">
              <w:t>0,1</w:t>
            </w:r>
          </w:p>
        </w:tc>
        <w:tc>
          <w:tcPr>
            <w:tcW w:w="1128" w:type="dxa"/>
          </w:tcPr>
          <w:p w:rsidR="00BF4EE2" w:rsidRPr="00C65BD3" w:rsidRDefault="00BF4EE2" w:rsidP="00BF4EE2">
            <w:pPr>
              <w:pStyle w:val="29"/>
              <w:spacing w:after="0" w:line="360" w:lineRule="auto"/>
              <w:ind w:left="0"/>
              <w:jc w:val="center"/>
            </w:pPr>
            <w:r w:rsidRPr="00C65BD3">
              <w:t>18,1</w:t>
            </w:r>
          </w:p>
        </w:tc>
        <w:tc>
          <w:tcPr>
            <w:tcW w:w="1128" w:type="dxa"/>
          </w:tcPr>
          <w:p w:rsidR="00BF4EE2" w:rsidRPr="00C65BD3" w:rsidRDefault="00BF4EE2" w:rsidP="00BF4EE2">
            <w:pPr>
              <w:pStyle w:val="29"/>
              <w:spacing w:after="0" w:line="360" w:lineRule="auto"/>
              <w:ind w:left="0"/>
              <w:jc w:val="center"/>
            </w:pPr>
            <w:r w:rsidRPr="00C65BD3">
              <w:t>31,2</w:t>
            </w:r>
          </w:p>
        </w:tc>
        <w:tc>
          <w:tcPr>
            <w:tcW w:w="1128" w:type="dxa"/>
          </w:tcPr>
          <w:p w:rsidR="00BF4EE2" w:rsidRPr="00C65BD3" w:rsidRDefault="00BF4EE2" w:rsidP="00BF4EE2">
            <w:pPr>
              <w:pStyle w:val="29"/>
              <w:spacing w:after="0" w:line="360" w:lineRule="auto"/>
              <w:ind w:left="0"/>
              <w:jc w:val="center"/>
            </w:pPr>
            <w:r w:rsidRPr="00C65BD3">
              <w:t>30,9</w:t>
            </w:r>
          </w:p>
        </w:tc>
        <w:tc>
          <w:tcPr>
            <w:tcW w:w="1128" w:type="dxa"/>
          </w:tcPr>
          <w:p w:rsidR="00BF4EE2" w:rsidRPr="00C65BD3" w:rsidRDefault="00BF4EE2" w:rsidP="00BF4EE2">
            <w:pPr>
              <w:pStyle w:val="29"/>
              <w:spacing w:after="0" w:line="360" w:lineRule="auto"/>
              <w:ind w:left="0"/>
              <w:jc w:val="center"/>
            </w:pPr>
            <w:r w:rsidRPr="00C65BD3">
              <w:t>16,0</w:t>
            </w:r>
          </w:p>
        </w:tc>
        <w:tc>
          <w:tcPr>
            <w:tcW w:w="1128" w:type="dxa"/>
          </w:tcPr>
          <w:p w:rsidR="00BF4EE2" w:rsidRPr="00C65BD3" w:rsidRDefault="00BF4EE2" w:rsidP="00BF4EE2">
            <w:pPr>
              <w:pStyle w:val="29"/>
              <w:spacing w:after="0" w:line="360" w:lineRule="auto"/>
              <w:ind w:left="0"/>
              <w:jc w:val="center"/>
            </w:pPr>
            <w:r w:rsidRPr="00C65BD3">
              <w:t>3,5</w:t>
            </w:r>
          </w:p>
        </w:tc>
        <w:tc>
          <w:tcPr>
            <w:tcW w:w="1128" w:type="dxa"/>
          </w:tcPr>
          <w:p w:rsidR="00BF4EE2" w:rsidRPr="00C65BD3" w:rsidRDefault="00BF4EE2" w:rsidP="00BF4EE2">
            <w:pPr>
              <w:pStyle w:val="29"/>
              <w:spacing w:after="0" w:line="360" w:lineRule="auto"/>
              <w:ind w:left="0"/>
              <w:jc w:val="center"/>
            </w:pPr>
            <w:r w:rsidRPr="00C65BD3">
              <w:t>0,2</w:t>
            </w:r>
          </w:p>
        </w:tc>
      </w:tr>
    </w:tbl>
    <w:p w:rsidR="00BF4EE2" w:rsidRPr="00C65BD3" w:rsidRDefault="00BF4EE2" w:rsidP="00BF4EE2">
      <w:pPr>
        <w:snapToGrid w:val="0"/>
        <w:spacing w:line="360" w:lineRule="auto"/>
      </w:pPr>
    </w:p>
    <w:p w:rsidR="00BF4EE2" w:rsidRPr="00C65BD3" w:rsidRDefault="00BF4EE2" w:rsidP="00BF4EE2">
      <w:pPr>
        <w:spacing w:line="360" w:lineRule="auto"/>
        <w:ind w:firstLine="709"/>
        <w:jc w:val="both"/>
      </w:pPr>
      <w:r w:rsidRPr="00C65BD3">
        <w:t xml:space="preserve">На рисунке 4. представлено распределение стран-участниц исследования </w:t>
      </w:r>
      <w:r w:rsidRPr="00C65BD3">
        <w:rPr>
          <w:lang w:val="en-US"/>
        </w:rPr>
        <w:t>PISA</w:t>
      </w:r>
      <w:r w:rsidRPr="00C65BD3">
        <w:t>-2015 по уровням естественнонаучной грамотности.</w:t>
      </w:r>
    </w:p>
    <w:p w:rsidR="00BF4EE2" w:rsidRPr="00C65BD3" w:rsidRDefault="00BF4EE2" w:rsidP="00BF4EE2">
      <w:pPr>
        <w:snapToGrid w:val="0"/>
        <w:spacing w:line="360" w:lineRule="auto"/>
      </w:pPr>
      <w:r w:rsidRPr="00C65BD3">
        <w:rPr>
          <w:noProof/>
        </w:rPr>
        <w:drawing>
          <wp:inline distT="0" distB="0" distL="0" distR="0" wp14:anchorId="165B0BAB" wp14:editId="3DDB4FD3">
            <wp:extent cx="5940425" cy="7514995"/>
            <wp:effectExtent l="19050" t="0" r="3175" b="0"/>
            <wp:docPr id="18393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4" cstate="print"/>
                    <a:srcRect/>
                    <a:stretch>
                      <a:fillRect/>
                    </a:stretch>
                  </pic:blipFill>
                  <pic:spPr bwMode="auto">
                    <a:xfrm>
                      <a:off x="0" y="0"/>
                      <a:ext cx="5940425" cy="7514995"/>
                    </a:xfrm>
                    <a:prstGeom prst="rect">
                      <a:avLst/>
                    </a:prstGeom>
                    <a:noFill/>
                    <a:ln w="9525">
                      <a:noFill/>
                      <a:miter lim="800000"/>
                      <a:headEnd/>
                      <a:tailEnd/>
                    </a:ln>
                  </pic:spPr>
                </pic:pic>
              </a:graphicData>
            </a:graphic>
          </wp:inline>
        </w:drawing>
      </w:r>
    </w:p>
    <w:p w:rsidR="00BF4EE2" w:rsidRPr="00C65BD3" w:rsidRDefault="00BF4EE2" w:rsidP="00BF4EE2">
      <w:pPr>
        <w:snapToGrid w:val="0"/>
        <w:spacing w:line="360" w:lineRule="auto"/>
        <w:ind w:firstLine="709"/>
        <w:jc w:val="both"/>
        <w:rPr>
          <w:iCs/>
        </w:rPr>
      </w:pPr>
      <w:r w:rsidRPr="00C65BD3">
        <w:t xml:space="preserve">Рис. 4. </w:t>
      </w:r>
      <w:r w:rsidRPr="00C65BD3">
        <w:rPr>
          <w:bCs/>
        </w:rPr>
        <w:t xml:space="preserve">Распределение учащихся стран-участниц, показавших различные уровни сформированности естественнонаучной грамотности </w:t>
      </w:r>
      <w:r w:rsidRPr="00C65BD3">
        <w:rPr>
          <w:iCs/>
        </w:rPr>
        <w:t>(Страны показаны в порядке уменьшения процента учащихся, достигших уровня со 2 по 6.)</w:t>
      </w:r>
    </w:p>
    <w:p w:rsidR="00BF4EE2" w:rsidRPr="00C65BD3" w:rsidRDefault="00BF4EE2" w:rsidP="00BF4EE2">
      <w:pPr>
        <w:snapToGrid w:val="0"/>
        <w:spacing w:line="360" w:lineRule="auto"/>
        <w:ind w:firstLine="709"/>
        <w:jc w:val="both"/>
        <w:rPr>
          <w:iCs/>
        </w:rPr>
      </w:pPr>
      <w:r w:rsidRPr="00C65BD3">
        <w:rPr>
          <w:iCs/>
        </w:rPr>
        <w:t>Ниже приводятся в качестве примеров три блока заданий – «Бег в жаркую погоду», «Исследование склонов долины», «Рациональное рыболовство». Все эти задания являются интерактивными и относятся к разным уровням.</w:t>
      </w:r>
    </w:p>
    <w:p w:rsidR="00BF4EE2" w:rsidRPr="00C65BD3" w:rsidRDefault="00BF4EE2" w:rsidP="00BF4EE2">
      <w:pPr>
        <w:snapToGrid w:val="0"/>
        <w:spacing w:line="360" w:lineRule="auto"/>
        <w:sectPr w:rsidR="00BF4EE2" w:rsidRPr="00C65BD3" w:rsidSect="00BF4EE2">
          <w:footerReference w:type="default" r:id="rId195"/>
          <w:pgSz w:w="11906" w:h="16838"/>
          <w:pgMar w:top="1134" w:right="567" w:bottom="1134" w:left="1701" w:header="709" w:footer="709" w:gutter="0"/>
          <w:pgNumType w:start="755"/>
          <w:cols w:space="708"/>
          <w:docGrid w:linePitch="360"/>
        </w:sectPr>
      </w:pPr>
    </w:p>
    <w:p w:rsidR="00BF4EE2" w:rsidRPr="00C65BD3" w:rsidRDefault="00BF4EE2" w:rsidP="00BF4EE2">
      <w:pPr>
        <w:spacing w:line="360" w:lineRule="auto"/>
        <w:rPr>
          <w:b/>
        </w:rPr>
      </w:pPr>
      <w:r w:rsidRPr="00C65BD3">
        <w:rPr>
          <w:b/>
        </w:rPr>
        <w:t>ПРИМЕР 1.</w:t>
      </w:r>
    </w:p>
    <w:p w:rsidR="00BF4EE2" w:rsidRPr="00C65BD3" w:rsidRDefault="00BF4EE2" w:rsidP="00BF4EE2">
      <w:pPr>
        <w:spacing w:line="360" w:lineRule="auto"/>
        <w:jc w:val="center"/>
        <w:rPr>
          <w:b/>
        </w:rPr>
      </w:pPr>
      <w:r w:rsidRPr="00C65BD3">
        <w:rPr>
          <w:b/>
        </w:rPr>
        <w:t>БЕГ В ЖАРКУЮ ПОГОДУ</w:t>
      </w:r>
    </w:p>
    <w:p w:rsidR="00BF4EE2" w:rsidRPr="00C65BD3" w:rsidRDefault="00BF4EE2" w:rsidP="00BF4EE2">
      <w:pPr>
        <w:spacing w:line="360" w:lineRule="auto"/>
        <w:jc w:val="center"/>
        <w:rPr>
          <w:b/>
        </w:rPr>
      </w:pPr>
    </w:p>
    <w:p w:rsidR="00BF4EE2" w:rsidRPr="00C65BD3" w:rsidRDefault="00BF4EE2" w:rsidP="00BF4EE2">
      <w:pPr>
        <w:spacing w:line="360" w:lineRule="auto"/>
        <w:ind w:firstLine="567"/>
        <w:jc w:val="both"/>
        <w:rPr>
          <w:b/>
        </w:rPr>
      </w:pPr>
      <w:r w:rsidRPr="00C65BD3">
        <w:rPr>
          <w:b/>
        </w:rPr>
        <w:t xml:space="preserve">Краткое описание задания </w:t>
      </w:r>
    </w:p>
    <w:p w:rsidR="00BF4EE2" w:rsidRPr="00C65BD3" w:rsidRDefault="00BF4EE2" w:rsidP="00BF4EE2">
      <w:pPr>
        <w:spacing w:line="360" w:lineRule="auto"/>
        <w:ind w:firstLine="567"/>
        <w:jc w:val="both"/>
      </w:pPr>
      <w:r w:rsidRPr="00C65BD3">
        <w:rPr>
          <w:noProof/>
        </w:rPr>
        <w:drawing>
          <wp:anchor distT="0" distB="0" distL="114300" distR="114300" simplePos="0" relativeHeight="251694080" behindDoc="0" locked="0" layoutInCell="1" allowOverlap="1" wp14:anchorId="6F83C925" wp14:editId="2DC87E4A">
            <wp:simplePos x="0" y="0"/>
            <wp:positionH relativeFrom="margin">
              <wp:posOffset>2987040</wp:posOffset>
            </wp:positionH>
            <wp:positionV relativeFrom="margin">
              <wp:posOffset>765810</wp:posOffset>
            </wp:positionV>
            <wp:extent cx="3124200" cy="2314575"/>
            <wp:effectExtent l="19050" t="0" r="0" b="0"/>
            <wp:wrapSquare wrapText="bothSides"/>
            <wp:docPr id="18393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print"/>
                    <a:srcRect l="9230" t="13162" r="10527" b="12497"/>
                    <a:stretch>
                      <a:fillRect/>
                    </a:stretch>
                  </pic:blipFill>
                  <pic:spPr bwMode="auto">
                    <a:xfrm>
                      <a:off x="0" y="0"/>
                      <a:ext cx="3124200" cy="2314575"/>
                    </a:xfrm>
                    <a:prstGeom prst="rect">
                      <a:avLst/>
                    </a:prstGeom>
                    <a:noFill/>
                    <a:ln w="9525">
                      <a:noFill/>
                      <a:miter lim="800000"/>
                      <a:headEnd/>
                      <a:tailEnd/>
                    </a:ln>
                  </pic:spPr>
                </pic:pic>
              </a:graphicData>
            </a:graphic>
          </wp:anchor>
        </w:drawing>
      </w:r>
      <w:r w:rsidRPr="00C65BD3">
        <w:t xml:space="preserve">Приведенный блок заданий относится к новому типу заданий </w:t>
      </w:r>
      <w:r w:rsidRPr="00C65BD3">
        <w:rPr>
          <w:lang w:val="en-US"/>
        </w:rPr>
        <w:t>PISA</w:t>
      </w:r>
      <w:r w:rsidRPr="00C65BD3">
        <w:t>: интерактивных заданий, предполагающих работу учащегося с компьютерной симуляцией. Содержание данного блока заданий касается вопросов терморегуляции человеческого организма во время бега на длинные дистанции в условиях повышенной температуры воздуха и/или влажности. Компьютерная симуляция дает возможность учащемуся менять температуру воздуха и уровень влажности, а также варьировать условие: пьет или не пьет бегун воду. В каждом испытании данные, соответствующие выбранным значениям переменных, демонстрируются в таблице: температура воздуха, влажность воздуха, пьет ли бегун воду (да/нет), объем потоотделения, потеря воды организмом, температура тела бегуна. Значения объема потоотделения, потери воды, температуры тела бегуна показываются также в верхней части экрана симуляции. Если выбранные условия приводят к обезвоживанию организма или тепловому удару, то эти угрозы для здоровья отмечаются красными флажками.</w:t>
      </w:r>
    </w:p>
    <w:p w:rsidR="00BF4EE2" w:rsidRPr="00C65BD3" w:rsidRDefault="00BF4EE2" w:rsidP="00BF4EE2">
      <w:pPr>
        <w:spacing w:line="360" w:lineRule="auto"/>
        <w:ind w:firstLine="567"/>
        <w:jc w:val="both"/>
      </w:pPr>
    </w:p>
    <w:tbl>
      <w:tblPr>
        <w:tblStyle w:val="a4"/>
        <w:tblpPr w:leftFromText="180" w:rightFromText="180" w:vertAnchor="text" w:horzAnchor="margin" w:tblpXSpec="right" w:tblpY="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3"/>
      </w:tblGrid>
      <w:tr w:rsidR="00BF4EE2" w:rsidRPr="00C65BD3" w:rsidTr="00BF4EE2">
        <w:tc>
          <w:tcPr>
            <w:tcW w:w="4463" w:type="dxa"/>
          </w:tcPr>
          <w:p w:rsidR="00BF4EE2" w:rsidRPr="00C65BD3" w:rsidRDefault="00BF4EE2" w:rsidP="00BF4EE2">
            <w:pPr>
              <w:spacing w:line="360" w:lineRule="auto"/>
              <w:jc w:val="both"/>
              <w:rPr>
                <w:b/>
              </w:rPr>
            </w:pPr>
            <w:r w:rsidRPr="00C65BD3">
              <w:rPr>
                <w:b/>
              </w:rPr>
              <w:t xml:space="preserve">Содержание: </w:t>
            </w:r>
            <w:r w:rsidRPr="00C65BD3">
              <w:t>системы живых организмов</w:t>
            </w:r>
          </w:p>
          <w:p w:rsidR="00BF4EE2" w:rsidRPr="00C65BD3" w:rsidRDefault="00BF4EE2" w:rsidP="00BF4EE2">
            <w:pPr>
              <w:spacing w:line="360" w:lineRule="auto"/>
            </w:pPr>
            <w:r w:rsidRPr="00C65BD3">
              <w:rPr>
                <w:b/>
              </w:rPr>
              <w:t>Компетенция:</w:t>
            </w:r>
            <w:r w:rsidRPr="00C65BD3">
              <w:t xml:space="preserve"> интерпретация данных и использование научных доказательств для получения выводов</w:t>
            </w:r>
          </w:p>
          <w:p w:rsidR="00BF4EE2" w:rsidRPr="00C65BD3" w:rsidRDefault="00BF4EE2" w:rsidP="00BF4EE2">
            <w:pPr>
              <w:spacing w:line="360" w:lineRule="auto"/>
            </w:pPr>
            <w:r w:rsidRPr="00C65BD3">
              <w:rPr>
                <w:b/>
              </w:rPr>
              <w:t>Контекст:</w:t>
            </w:r>
            <w:r w:rsidRPr="00C65BD3">
              <w:t xml:space="preserve"> личный</w:t>
            </w:r>
          </w:p>
          <w:p w:rsidR="00BF4EE2" w:rsidRPr="00C65BD3" w:rsidRDefault="00BF4EE2" w:rsidP="00BF4EE2">
            <w:pPr>
              <w:spacing w:line="360" w:lineRule="auto"/>
            </w:pPr>
            <w:r w:rsidRPr="00C65BD3">
              <w:rPr>
                <w:b/>
              </w:rPr>
              <w:t>Область применения:</w:t>
            </w:r>
            <w:r w:rsidRPr="00C65BD3">
              <w:t xml:space="preserve"> здоровье</w:t>
            </w:r>
          </w:p>
          <w:p w:rsidR="00BF4EE2" w:rsidRPr="00C65BD3" w:rsidRDefault="00BF4EE2" w:rsidP="00BF4EE2">
            <w:pPr>
              <w:spacing w:line="360" w:lineRule="auto"/>
            </w:pPr>
            <w:r w:rsidRPr="00C65BD3">
              <w:rPr>
                <w:b/>
              </w:rPr>
              <w:t>Уровень сложности:</w:t>
            </w:r>
            <w:r w:rsidRPr="00C65BD3">
              <w:t xml:space="preserve"> 4 уровень (581 балл)</w:t>
            </w:r>
          </w:p>
          <w:p w:rsidR="00BF4EE2" w:rsidRPr="00C65BD3" w:rsidRDefault="00BF4EE2" w:rsidP="00BF4EE2">
            <w:pPr>
              <w:spacing w:line="360" w:lineRule="auto"/>
            </w:pPr>
          </w:p>
          <w:p w:rsidR="00BF4EE2" w:rsidRPr="00C65BD3" w:rsidRDefault="00BF4EE2" w:rsidP="00BF4EE2">
            <w:pPr>
              <w:spacing w:line="360" w:lineRule="auto"/>
            </w:pPr>
            <w:r w:rsidRPr="00C65BD3">
              <w:rPr>
                <w:b/>
              </w:rPr>
              <w:t>Результат России:</w:t>
            </w:r>
            <w:r w:rsidRPr="00C65BD3">
              <w:t xml:space="preserve"> 53%</w:t>
            </w:r>
          </w:p>
          <w:p w:rsidR="00BF4EE2" w:rsidRPr="00C65BD3" w:rsidRDefault="00BF4EE2" w:rsidP="00BF4EE2">
            <w:pPr>
              <w:spacing w:line="360" w:lineRule="auto"/>
              <w:rPr>
                <w:b/>
              </w:rPr>
            </w:pPr>
            <w:r w:rsidRPr="00C65BD3">
              <w:rPr>
                <w:b/>
              </w:rPr>
              <w:t>Средний результат ОЭСР:</w:t>
            </w:r>
            <w:r w:rsidRPr="00C65BD3">
              <w:t xml:space="preserve"> 51%</w:t>
            </w:r>
          </w:p>
        </w:tc>
      </w:tr>
    </w:tbl>
    <w:p w:rsidR="00BF4EE2" w:rsidRPr="00C65BD3" w:rsidRDefault="00BF4EE2" w:rsidP="00BF4EE2">
      <w:pPr>
        <w:spacing w:line="360" w:lineRule="auto"/>
        <w:jc w:val="both"/>
        <w:rPr>
          <w:b/>
        </w:rPr>
      </w:pPr>
      <w:r w:rsidRPr="00C65BD3">
        <w:rPr>
          <w:b/>
          <w:noProof/>
        </w:rPr>
        <w:drawing>
          <wp:inline distT="0" distB="0" distL="0" distR="0" wp14:anchorId="71F6968D" wp14:editId="1BFA9F6D">
            <wp:extent cx="3143250" cy="2338578"/>
            <wp:effectExtent l="19050" t="0" r="0" b="0"/>
            <wp:docPr id="18393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cstate="print"/>
                    <a:srcRect l="9341" t="12787" r="10594" b="12502"/>
                    <a:stretch>
                      <a:fillRect/>
                    </a:stretch>
                  </pic:blipFill>
                  <pic:spPr bwMode="auto">
                    <a:xfrm>
                      <a:off x="0" y="0"/>
                      <a:ext cx="3147706" cy="2341893"/>
                    </a:xfrm>
                    <a:prstGeom prst="rect">
                      <a:avLst/>
                    </a:prstGeom>
                    <a:noFill/>
                    <a:ln w="9525">
                      <a:noFill/>
                      <a:miter lim="800000"/>
                      <a:headEnd/>
                      <a:tailEnd/>
                    </a:ln>
                  </pic:spPr>
                </pic:pic>
              </a:graphicData>
            </a:graphic>
          </wp:inline>
        </w:drawing>
      </w:r>
    </w:p>
    <w:tbl>
      <w:tblPr>
        <w:tblStyle w:val="a4"/>
        <w:tblpPr w:leftFromText="180" w:rightFromText="180" w:vertAnchor="text" w:horzAnchor="margin" w:tblpY="4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tblGrid>
      <w:tr w:rsidR="00BF4EE2" w:rsidRPr="00C65BD3" w:rsidTr="00BF4EE2">
        <w:tc>
          <w:tcPr>
            <w:tcW w:w="4428" w:type="dxa"/>
          </w:tcPr>
          <w:p w:rsidR="00BF4EE2" w:rsidRDefault="00BF4EE2" w:rsidP="00BF4EE2">
            <w:pPr>
              <w:spacing w:line="360" w:lineRule="auto"/>
              <w:rPr>
                <w:b/>
              </w:rPr>
            </w:pPr>
          </w:p>
          <w:p w:rsidR="00BF4EE2" w:rsidRDefault="00BF4EE2" w:rsidP="00BF4EE2">
            <w:pPr>
              <w:spacing w:line="360" w:lineRule="auto"/>
              <w:rPr>
                <w:b/>
              </w:rPr>
            </w:pPr>
          </w:p>
          <w:p w:rsidR="00BF4EE2" w:rsidRDefault="00BF4EE2" w:rsidP="00BF4EE2">
            <w:pPr>
              <w:spacing w:line="360" w:lineRule="auto"/>
              <w:rPr>
                <w:b/>
              </w:rPr>
            </w:pPr>
          </w:p>
          <w:p w:rsidR="00BF4EE2" w:rsidRDefault="00BF4EE2" w:rsidP="00BF4EE2">
            <w:pPr>
              <w:spacing w:line="360" w:lineRule="auto"/>
              <w:rPr>
                <w:b/>
              </w:rPr>
            </w:pPr>
          </w:p>
          <w:p w:rsidR="00BF4EE2" w:rsidRPr="00C65BD3" w:rsidRDefault="00BF4EE2" w:rsidP="00BF4EE2">
            <w:pPr>
              <w:spacing w:line="360" w:lineRule="auto"/>
              <w:rPr>
                <w:b/>
              </w:rPr>
            </w:pPr>
            <w:r w:rsidRPr="00C65BD3">
              <w:rPr>
                <w:b/>
              </w:rPr>
              <w:t xml:space="preserve">Содержание: </w:t>
            </w:r>
            <w:r w:rsidRPr="00C65BD3">
              <w:t>системы живых организмов</w:t>
            </w:r>
          </w:p>
          <w:p w:rsidR="00BF4EE2" w:rsidRPr="00C65BD3" w:rsidRDefault="00BF4EE2" w:rsidP="00BF4EE2">
            <w:pPr>
              <w:spacing w:line="360" w:lineRule="auto"/>
            </w:pPr>
            <w:r w:rsidRPr="00C65BD3">
              <w:rPr>
                <w:b/>
              </w:rPr>
              <w:t>Компетенция:</w:t>
            </w:r>
            <w:r w:rsidRPr="00C65BD3">
              <w:t xml:space="preserve">  применение методов научного исследования (3А); научное объяснение явлений (3В)</w:t>
            </w:r>
          </w:p>
          <w:p w:rsidR="00BF4EE2" w:rsidRPr="00C65BD3" w:rsidRDefault="00BF4EE2" w:rsidP="00BF4EE2">
            <w:pPr>
              <w:spacing w:line="360" w:lineRule="auto"/>
            </w:pPr>
            <w:r w:rsidRPr="00C65BD3">
              <w:rPr>
                <w:b/>
              </w:rPr>
              <w:t>Контекст:</w:t>
            </w:r>
            <w:r w:rsidRPr="00C65BD3">
              <w:t xml:space="preserve"> личный</w:t>
            </w:r>
          </w:p>
          <w:p w:rsidR="00BF4EE2" w:rsidRPr="00C65BD3" w:rsidRDefault="00BF4EE2" w:rsidP="00BF4EE2">
            <w:pPr>
              <w:spacing w:line="360" w:lineRule="auto"/>
            </w:pPr>
            <w:r w:rsidRPr="00C65BD3">
              <w:rPr>
                <w:b/>
              </w:rPr>
              <w:t>Область применения:</w:t>
            </w:r>
            <w:r w:rsidRPr="00C65BD3">
              <w:t xml:space="preserve"> здоровье</w:t>
            </w:r>
          </w:p>
          <w:p w:rsidR="00BF4EE2" w:rsidRPr="00C65BD3" w:rsidRDefault="00BF4EE2" w:rsidP="00BF4EE2">
            <w:pPr>
              <w:spacing w:line="360" w:lineRule="auto"/>
            </w:pPr>
            <w:r w:rsidRPr="00C65BD3">
              <w:rPr>
                <w:b/>
              </w:rPr>
              <w:t>Уровень сложности:</w:t>
            </w:r>
            <w:r w:rsidRPr="00C65BD3">
              <w:t xml:space="preserve"> 3 уровень (3</w:t>
            </w:r>
            <w:r w:rsidRPr="00C65BD3">
              <w:rPr>
                <w:lang w:val="en-US"/>
              </w:rPr>
              <w:t>A</w:t>
            </w:r>
            <w:r w:rsidRPr="00C65BD3">
              <w:t>), 5 уровень (3B)</w:t>
            </w:r>
          </w:p>
          <w:p w:rsidR="00BF4EE2" w:rsidRPr="00C65BD3" w:rsidRDefault="00BF4EE2" w:rsidP="00BF4EE2">
            <w:pPr>
              <w:spacing w:line="360" w:lineRule="auto"/>
            </w:pPr>
          </w:p>
          <w:p w:rsidR="00BF4EE2" w:rsidRPr="00C65BD3" w:rsidRDefault="00BF4EE2" w:rsidP="00BF4EE2">
            <w:pPr>
              <w:spacing w:line="360" w:lineRule="auto"/>
            </w:pPr>
            <w:r w:rsidRPr="00C65BD3">
              <w:rPr>
                <w:b/>
              </w:rPr>
              <w:t>Результат России:</w:t>
            </w:r>
            <w:r w:rsidRPr="00C65BD3">
              <w:t xml:space="preserve"> 45% (3</w:t>
            </w:r>
            <w:r w:rsidRPr="00C65BD3">
              <w:rPr>
                <w:lang w:val="en-US"/>
              </w:rPr>
              <w:t>A</w:t>
            </w:r>
            <w:r w:rsidRPr="00C65BD3">
              <w:t>); 16% (3</w:t>
            </w:r>
            <w:r w:rsidRPr="00C65BD3">
              <w:rPr>
                <w:lang w:val="en-US"/>
              </w:rPr>
              <w:t>B</w:t>
            </w:r>
            <w:r w:rsidRPr="00C65BD3">
              <w:t>)</w:t>
            </w:r>
          </w:p>
          <w:p w:rsidR="00BF4EE2" w:rsidRPr="00C65BD3" w:rsidRDefault="00BF4EE2" w:rsidP="00BF4EE2">
            <w:pPr>
              <w:spacing w:line="360" w:lineRule="auto"/>
              <w:rPr>
                <w:b/>
              </w:rPr>
            </w:pPr>
            <w:r w:rsidRPr="00C65BD3">
              <w:rPr>
                <w:b/>
              </w:rPr>
              <w:t>Средний результат ОЭСР:</w:t>
            </w:r>
            <w:r w:rsidRPr="00C65BD3">
              <w:t xml:space="preserve"> 44% (3</w:t>
            </w:r>
            <w:r w:rsidRPr="00C65BD3">
              <w:rPr>
                <w:lang w:val="en-US"/>
              </w:rPr>
              <w:t>A</w:t>
            </w:r>
            <w:r w:rsidRPr="00C65BD3">
              <w:t>); 18% (3</w:t>
            </w:r>
            <w:r w:rsidRPr="00C65BD3">
              <w:rPr>
                <w:lang w:val="en-US"/>
              </w:rPr>
              <w:t>B</w:t>
            </w:r>
            <w:r w:rsidRPr="00C65BD3">
              <w:t>)</w:t>
            </w:r>
          </w:p>
        </w:tc>
      </w:tr>
    </w:tbl>
    <w:p w:rsidR="00BF4EE2" w:rsidRPr="00C65BD3" w:rsidRDefault="00BF4EE2" w:rsidP="00BF4EE2">
      <w:pPr>
        <w:spacing w:line="360" w:lineRule="auto"/>
        <w:jc w:val="both"/>
        <w:rPr>
          <w:b/>
        </w:rPr>
      </w:pPr>
    </w:p>
    <w:p w:rsidR="00BF4EE2" w:rsidRPr="00C65BD3" w:rsidRDefault="00BF4EE2" w:rsidP="00BF4EE2">
      <w:pPr>
        <w:spacing w:line="360" w:lineRule="auto"/>
        <w:jc w:val="both"/>
        <w:rPr>
          <w:b/>
        </w:rPr>
      </w:pPr>
      <w:r w:rsidRPr="00C65BD3">
        <w:rPr>
          <w:b/>
          <w:noProof/>
        </w:rPr>
        <w:drawing>
          <wp:inline distT="0" distB="0" distL="0" distR="0" wp14:anchorId="0A11E25E" wp14:editId="6B25DE01">
            <wp:extent cx="3143250" cy="2344864"/>
            <wp:effectExtent l="19050" t="0" r="0" b="0"/>
            <wp:docPr id="18393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cstate="print"/>
                    <a:srcRect l="9224" t="12627" r="10594" b="12627"/>
                    <a:stretch>
                      <a:fillRect/>
                    </a:stretch>
                  </pic:blipFill>
                  <pic:spPr bwMode="auto">
                    <a:xfrm>
                      <a:off x="0" y="0"/>
                      <a:ext cx="3157113" cy="2355206"/>
                    </a:xfrm>
                    <a:prstGeom prst="rect">
                      <a:avLst/>
                    </a:prstGeom>
                    <a:noFill/>
                    <a:ln w="9525">
                      <a:noFill/>
                      <a:miter lim="800000"/>
                      <a:headEnd/>
                      <a:tailEnd/>
                    </a:ln>
                  </pic:spPr>
                </pic:pic>
              </a:graphicData>
            </a:graphic>
          </wp:inline>
        </w:drawing>
      </w:r>
    </w:p>
    <w:p w:rsidR="00BF4EE2" w:rsidRDefault="00BF4EE2" w:rsidP="00BF4EE2">
      <w:pPr>
        <w:spacing w:line="360" w:lineRule="auto"/>
        <w:jc w:val="both"/>
        <w:rPr>
          <w:b/>
        </w:rPr>
      </w:pPr>
    </w:p>
    <w:p w:rsidR="00BF4EE2" w:rsidRDefault="00BF4EE2" w:rsidP="00BF4EE2">
      <w:pPr>
        <w:spacing w:line="360" w:lineRule="auto"/>
        <w:jc w:val="both"/>
        <w:rPr>
          <w:b/>
        </w:rPr>
      </w:pPr>
    </w:p>
    <w:p w:rsidR="00BF4EE2" w:rsidRDefault="00BF4EE2" w:rsidP="00BF4EE2">
      <w:pPr>
        <w:spacing w:line="360" w:lineRule="auto"/>
        <w:jc w:val="both"/>
        <w:rPr>
          <w:b/>
        </w:rPr>
      </w:pPr>
    </w:p>
    <w:p w:rsidR="00BF4EE2" w:rsidRDefault="00BF4EE2" w:rsidP="00BF4EE2">
      <w:pPr>
        <w:spacing w:line="360" w:lineRule="auto"/>
        <w:jc w:val="both"/>
        <w:rPr>
          <w:b/>
        </w:rPr>
      </w:pPr>
    </w:p>
    <w:tbl>
      <w:tblPr>
        <w:tblStyle w:val="a4"/>
        <w:tblW w:w="0" w:type="auto"/>
        <w:tblLook w:val="04A0" w:firstRow="1" w:lastRow="0" w:firstColumn="1" w:lastColumn="0" w:noHBand="0" w:noVBand="1"/>
      </w:tblPr>
      <w:tblGrid>
        <w:gridCol w:w="9854"/>
      </w:tblGrid>
      <w:tr w:rsidR="00BF4EE2" w:rsidRPr="00C65BD3" w:rsidTr="00BF4EE2">
        <w:tc>
          <w:tcPr>
            <w:tcW w:w="9854" w:type="dxa"/>
          </w:tcPr>
          <w:p w:rsidR="00BF4EE2" w:rsidRPr="00C65BD3" w:rsidRDefault="00BF4EE2" w:rsidP="00BF4EE2">
            <w:pPr>
              <w:spacing w:line="360" w:lineRule="auto"/>
              <w:jc w:val="both"/>
              <w:rPr>
                <w:b/>
              </w:rPr>
            </w:pPr>
            <w:r w:rsidRPr="00C65BD3">
              <w:rPr>
                <w:b/>
              </w:rPr>
              <w:t xml:space="preserve">Комментарий эксперта. </w:t>
            </w:r>
            <w:r w:rsidRPr="00C65BD3">
              <w:t>Особенность почти всех заданий этого блока в том, что учащиеся должны дать ответ на поставленный вопрос, основываясь на данных, полученных в результате работы с компьютерной симуляцией. Непривычность такого способа получения результата для большинства учащихся придала дополнительную сложность заданиям, которые по своему смыслу относятся к невысокому (среднему) уровню сложности. В первом из приведенных заданий учащимся предлагается варьировать всего одну переменную (пьет или не пьет бегун воду), удерживая другие переменные (температуру и влажность воздуха) постоянными. Правильный выбор ответа («употребление воды снизило бы риск обезвоживания, но не теплового удара») непосредственно следует из симуляции при условии правильной работы с нею. Второе задание включает два вопроса: c выбором ответа всего из двух предложенных вариантов и вопроса с развернутым ответом. Вопрос с выбором ответа сама по себе относится к базовому уровню сложности. Единственная трудность состоит здесь в том, что правильный ответ («потоотделение увеличится») здесь надо выбрать, не просто руководствуясь знаниями или опытом, а обязательно вместе с обоснованием в виде двух правильно выбранных строк данных из таблицы. Только это может объяснить, почему результат как российских учащихся, так и средний международный едва превышает 50%. Зато второй вопрос из этого задания, предполагающий развернутый ответ, оказался высокого уровня сложности. Это единственный вопрос, не предусматривающий непосредственную работу с симуляцией, но предлагающий научно объяснить установленный с ее помощью факт. Вопрос вызвал значительные затруднения как у российских, так и у части зарубежных школьников. В качестве ответа здесь принимались утверждения типа: «потоотделение помогает охлаждаться телу при высокой температуре воздуха» и т.п. Проблема в этом случае не только в том, что многие учащиеся плохо понимают причину явления –  увеличения  потоотделения при повышении температуры воздуха. В не меньшей степени это связано с тем, что школьники не имеют достаточной практики создавать ясные, обоснованные высказывания в письменной речи. Конечно, это касается и устной речи, но в данном случае мы имеем дело именно с письменным заданием.</w:t>
            </w:r>
          </w:p>
        </w:tc>
      </w:tr>
    </w:tbl>
    <w:p w:rsidR="00BF4EE2" w:rsidRPr="00C65BD3" w:rsidRDefault="00BF4EE2" w:rsidP="00BF4EE2">
      <w:pPr>
        <w:spacing w:line="360" w:lineRule="auto"/>
        <w:jc w:val="both"/>
        <w:rPr>
          <w:b/>
        </w:rPr>
      </w:pPr>
    </w:p>
    <w:p w:rsidR="00BF4EE2" w:rsidRPr="00C65BD3" w:rsidRDefault="00BF4EE2" w:rsidP="00BF4EE2">
      <w:pPr>
        <w:spacing w:line="360" w:lineRule="auto"/>
        <w:rPr>
          <w:b/>
        </w:rPr>
      </w:pPr>
      <w:r w:rsidRPr="00C65BD3">
        <w:rPr>
          <w:b/>
        </w:rPr>
        <w:br w:type="page"/>
      </w:r>
    </w:p>
    <w:p w:rsidR="00BF4EE2" w:rsidRPr="00C65BD3" w:rsidRDefault="00BF4EE2" w:rsidP="00BF4EE2">
      <w:pPr>
        <w:spacing w:line="360" w:lineRule="auto"/>
        <w:jc w:val="both"/>
        <w:rPr>
          <w:b/>
        </w:rPr>
      </w:pPr>
      <w:r w:rsidRPr="00C65BD3">
        <w:rPr>
          <w:b/>
        </w:rPr>
        <w:t>ПРИМЕР 2.</w:t>
      </w:r>
    </w:p>
    <w:p w:rsidR="00BF4EE2" w:rsidRPr="00C65BD3" w:rsidRDefault="00BF4EE2" w:rsidP="00BF4EE2">
      <w:pPr>
        <w:spacing w:line="360" w:lineRule="auto"/>
        <w:jc w:val="center"/>
        <w:rPr>
          <w:b/>
        </w:rPr>
      </w:pPr>
      <w:r w:rsidRPr="00C65BD3">
        <w:rPr>
          <w:b/>
        </w:rPr>
        <w:t>ИССЛЕДОВАНИЕ СКЛОНОВ ДОЛИНЫ</w:t>
      </w:r>
    </w:p>
    <w:p w:rsidR="00BF4EE2" w:rsidRPr="00C65BD3" w:rsidRDefault="00BF4EE2" w:rsidP="00BF4EE2">
      <w:pPr>
        <w:spacing w:line="360" w:lineRule="auto"/>
        <w:jc w:val="center"/>
        <w:rPr>
          <w:b/>
        </w:rPr>
      </w:pPr>
    </w:p>
    <w:tbl>
      <w:tblPr>
        <w:tblStyle w:val="a4"/>
        <w:tblpPr w:leftFromText="180" w:rightFromText="180" w:vertAnchor="text" w:horzAnchor="page" w:tblpX="7189" w:tblpY="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tblGrid>
      <w:tr w:rsidR="00BF4EE2" w:rsidRPr="00C65BD3" w:rsidTr="00BF4EE2">
        <w:tc>
          <w:tcPr>
            <w:tcW w:w="4361" w:type="dxa"/>
          </w:tcPr>
          <w:p w:rsidR="00BF4EE2" w:rsidRPr="00C65BD3" w:rsidRDefault="00BF4EE2" w:rsidP="00BF4EE2">
            <w:pPr>
              <w:spacing w:line="360" w:lineRule="auto"/>
              <w:rPr>
                <w:b/>
              </w:rPr>
            </w:pPr>
            <w:r w:rsidRPr="00C65BD3">
              <w:rPr>
                <w:b/>
              </w:rPr>
              <w:t xml:space="preserve">Содержание: </w:t>
            </w:r>
            <w:r w:rsidRPr="00C65BD3">
              <w:t>Земля и космические системы</w:t>
            </w:r>
          </w:p>
          <w:p w:rsidR="00BF4EE2" w:rsidRPr="00C65BD3" w:rsidRDefault="00BF4EE2" w:rsidP="00BF4EE2">
            <w:pPr>
              <w:spacing w:line="360" w:lineRule="auto"/>
            </w:pPr>
            <w:r w:rsidRPr="00C65BD3">
              <w:rPr>
                <w:b/>
              </w:rPr>
              <w:t>Компетенция:</w:t>
            </w:r>
            <w:r w:rsidRPr="00C65BD3">
              <w:t xml:space="preserve"> применение методов естественнонаучного исследования</w:t>
            </w:r>
          </w:p>
          <w:p w:rsidR="00BF4EE2" w:rsidRPr="00C65BD3" w:rsidRDefault="00BF4EE2" w:rsidP="00BF4EE2">
            <w:pPr>
              <w:spacing w:line="360" w:lineRule="auto"/>
            </w:pPr>
            <w:r w:rsidRPr="00C65BD3">
              <w:rPr>
                <w:b/>
              </w:rPr>
              <w:t>Контекст:</w:t>
            </w:r>
            <w:r w:rsidRPr="00C65BD3">
              <w:t xml:space="preserve"> местный/национальный</w:t>
            </w:r>
          </w:p>
          <w:p w:rsidR="00BF4EE2" w:rsidRPr="00C65BD3" w:rsidRDefault="00BF4EE2" w:rsidP="00BF4EE2">
            <w:pPr>
              <w:spacing w:line="360" w:lineRule="auto"/>
            </w:pPr>
            <w:r w:rsidRPr="00C65BD3">
              <w:rPr>
                <w:b/>
              </w:rPr>
              <w:t>Область применения:</w:t>
            </w:r>
            <w:r w:rsidRPr="00C65BD3">
              <w:t xml:space="preserve"> природные ресурсы</w:t>
            </w:r>
          </w:p>
          <w:p w:rsidR="00BF4EE2" w:rsidRPr="00C65BD3" w:rsidRDefault="00BF4EE2" w:rsidP="00BF4EE2">
            <w:pPr>
              <w:spacing w:line="360" w:lineRule="auto"/>
            </w:pPr>
            <w:r w:rsidRPr="00C65BD3">
              <w:rPr>
                <w:b/>
              </w:rPr>
              <w:t xml:space="preserve">Уровень сложности: </w:t>
            </w:r>
            <w:r w:rsidRPr="00C65BD3">
              <w:t xml:space="preserve">3 уровень </w:t>
            </w:r>
          </w:p>
          <w:p w:rsidR="00BF4EE2" w:rsidRPr="00C65BD3" w:rsidRDefault="00BF4EE2" w:rsidP="00BF4EE2">
            <w:pPr>
              <w:spacing w:line="360" w:lineRule="auto"/>
            </w:pPr>
          </w:p>
          <w:p w:rsidR="00BF4EE2" w:rsidRPr="00C65BD3" w:rsidRDefault="00BF4EE2" w:rsidP="00BF4EE2">
            <w:pPr>
              <w:spacing w:line="360" w:lineRule="auto"/>
            </w:pPr>
            <w:r w:rsidRPr="00C65BD3">
              <w:rPr>
                <w:b/>
              </w:rPr>
              <w:t>Результат России:</w:t>
            </w:r>
            <w:r w:rsidRPr="00C65BD3">
              <w:t xml:space="preserve"> 54%</w:t>
            </w:r>
          </w:p>
          <w:p w:rsidR="00BF4EE2" w:rsidRPr="00C65BD3" w:rsidRDefault="00BF4EE2" w:rsidP="00BF4EE2">
            <w:pPr>
              <w:spacing w:line="360" w:lineRule="auto"/>
              <w:rPr>
                <w:b/>
              </w:rPr>
            </w:pPr>
            <w:r w:rsidRPr="00C65BD3">
              <w:rPr>
                <w:b/>
              </w:rPr>
              <w:t>Средний результат ОЭСР:</w:t>
            </w:r>
            <w:r w:rsidRPr="00C65BD3">
              <w:t xml:space="preserve"> 47%</w:t>
            </w:r>
          </w:p>
        </w:tc>
      </w:tr>
    </w:tbl>
    <w:p w:rsidR="00BF4EE2" w:rsidRPr="00C65BD3" w:rsidRDefault="00BF4EE2" w:rsidP="00BF4EE2">
      <w:pPr>
        <w:spacing w:line="360" w:lineRule="auto"/>
        <w:jc w:val="both"/>
        <w:rPr>
          <w:b/>
          <w:lang w:val="en-US"/>
        </w:rPr>
      </w:pPr>
      <w:r w:rsidRPr="00C65BD3">
        <w:rPr>
          <w:b/>
          <w:noProof/>
        </w:rPr>
        <w:drawing>
          <wp:inline distT="0" distB="0" distL="0" distR="0" wp14:anchorId="39557F92" wp14:editId="200BC707">
            <wp:extent cx="3362427" cy="2505075"/>
            <wp:effectExtent l="19050" t="0" r="9423" b="0"/>
            <wp:docPr id="18393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cstate="print"/>
                    <a:srcRect l="9102" t="12520" r="10527" b="12520"/>
                    <a:stretch>
                      <a:fillRect/>
                    </a:stretch>
                  </pic:blipFill>
                  <pic:spPr bwMode="auto">
                    <a:xfrm>
                      <a:off x="0" y="0"/>
                      <a:ext cx="3362427" cy="2505075"/>
                    </a:xfrm>
                    <a:prstGeom prst="rect">
                      <a:avLst/>
                    </a:prstGeom>
                    <a:noFill/>
                    <a:ln w="9525">
                      <a:noFill/>
                      <a:miter lim="800000"/>
                      <a:headEnd/>
                      <a:tailEnd/>
                    </a:ln>
                  </pic:spPr>
                </pic:pic>
              </a:graphicData>
            </a:graphic>
          </wp:inline>
        </w:drawing>
      </w:r>
    </w:p>
    <w:p w:rsidR="00BF4EE2" w:rsidRPr="00C65BD3" w:rsidRDefault="00BF4EE2" w:rsidP="00BF4EE2">
      <w:pPr>
        <w:spacing w:line="360" w:lineRule="auto"/>
        <w:jc w:val="both"/>
        <w:rPr>
          <w:b/>
        </w:rPr>
      </w:pPr>
    </w:p>
    <w:tbl>
      <w:tblPr>
        <w:tblStyle w:val="a4"/>
        <w:tblpPr w:leftFromText="180" w:rightFromText="180" w:vertAnchor="text" w:horzAnchor="margin" w:tblpXSpec="right"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tblGrid>
      <w:tr w:rsidR="00BF4EE2" w:rsidRPr="00C65BD3" w:rsidTr="00BF4EE2">
        <w:tc>
          <w:tcPr>
            <w:tcW w:w="4361" w:type="dxa"/>
          </w:tcPr>
          <w:p w:rsidR="00BF4EE2" w:rsidRPr="00C65BD3" w:rsidRDefault="00BF4EE2" w:rsidP="00BF4EE2">
            <w:pPr>
              <w:spacing w:line="360" w:lineRule="auto"/>
              <w:rPr>
                <w:b/>
              </w:rPr>
            </w:pPr>
            <w:r w:rsidRPr="00C65BD3">
              <w:rPr>
                <w:b/>
              </w:rPr>
              <w:t>Содержание:</w:t>
            </w:r>
            <w:r w:rsidRPr="00C65BD3">
              <w:t xml:space="preserve">  Земля и космические системы</w:t>
            </w:r>
          </w:p>
          <w:p w:rsidR="00BF4EE2" w:rsidRPr="00C65BD3" w:rsidRDefault="00BF4EE2" w:rsidP="00BF4EE2">
            <w:pPr>
              <w:spacing w:line="360" w:lineRule="auto"/>
            </w:pPr>
            <w:r w:rsidRPr="00C65BD3">
              <w:rPr>
                <w:b/>
              </w:rPr>
              <w:t>Компетенция:</w:t>
            </w:r>
            <w:r w:rsidRPr="00C65BD3">
              <w:t xml:space="preserve"> интерпретация данных и использование научных доказательств для получения выводов</w:t>
            </w:r>
          </w:p>
          <w:p w:rsidR="00BF4EE2" w:rsidRPr="00C65BD3" w:rsidRDefault="00BF4EE2" w:rsidP="00BF4EE2">
            <w:pPr>
              <w:spacing w:line="360" w:lineRule="auto"/>
            </w:pPr>
            <w:r w:rsidRPr="00C65BD3">
              <w:rPr>
                <w:b/>
              </w:rPr>
              <w:t>Контекст:</w:t>
            </w:r>
            <w:r w:rsidRPr="00C65BD3">
              <w:t xml:space="preserve"> местный/национальный</w:t>
            </w:r>
          </w:p>
          <w:p w:rsidR="00BF4EE2" w:rsidRPr="00C65BD3" w:rsidRDefault="00BF4EE2" w:rsidP="00BF4EE2">
            <w:pPr>
              <w:spacing w:line="360" w:lineRule="auto"/>
            </w:pPr>
            <w:r w:rsidRPr="00C65BD3">
              <w:rPr>
                <w:b/>
              </w:rPr>
              <w:t>Область применения:</w:t>
            </w:r>
            <w:r w:rsidRPr="00C65BD3">
              <w:t xml:space="preserve"> природные ресурсы</w:t>
            </w:r>
          </w:p>
          <w:p w:rsidR="00BF4EE2" w:rsidRPr="00C65BD3" w:rsidRDefault="00BF4EE2" w:rsidP="00BF4EE2">
            <w:pPr>
              <w:spacing w:line="360" w:lineRule="auto"/>
            </w:pPr>
            <w:r w:rsidRPr="00C65BD3">
              <w:rPr>
                <w:b/>
              </w:rPr>
              <w:t>Уровень сложности:</w:t>
            </w:r>
            <w:r w:rsidRPr="00C65BD3">
              <w:t xml:space="preserve"> 4 уровень</w:t>
            </w:r>
          </w:p>
          <w:p w:rsidR="00BF4EE2" w:rsidRPr="00C65BD3" w:rsidRDefault="00BF4EE2" w:rsidP="00BF4EE2">
            <w:pPr>
              <w:spacing w:line="360" w:lineRule="auto"/>
            </w:pPr>
          </w:p>
          <w:p w:rsidR="00BF4EE2" w:rsidRPr="00C65BD3" w:rsidRDefault="00BF4EE2" w:rsidP="00BF4EE2">
            <w:pPr>
              <w:spacing w:line="360" w:lineRule="auto"/>
            </w:pPr>
            <w:r w:rsidRPr="00C65BD3">
              <w:rPr>
                <w:b/>
              </w:rPr>
              <w:t>Результат России:</w:t>
            </w:r>
            <w:r w:rsidRPr="00C65BD3">
              <w:t xml:space="preserve"> 35%</w:t>
            </w:r>
          </w:p>
          <w:p w:rsidR="00BF4EE2" w:rsidRPr="00C65BD3" w:rsidRDefault="00BF4EE2" w:rsidP="00BF4EE2">
            <w:pPr>
              <w:spacing w:line="360" w:lineRule="auto"/>
              <w:rPr>
                <w:b/>
              </w:rPr>
            </w:pPr>
            <w:r w:rsidRPr="00C65BD3">
              <w:rPr>
                <w:b/>
              </w:rPr>
              <w:t>Средний результат ОЭСР:</w:t>
            </w:r>
            <w:r w:rsidRPr="00C65BD3">
              <w:t xml:space="preserve"> 32%</w:t>
            </w:r>
          </w:p>
        </w:tc>
      </w:tr>
    </w:tbl>
    <w:p w:rsidR="00BF4EE2" w:rsidRPr="00C65BD3" w:rsidRDefault="00BF4EE2" w:rsidP="00BF4EE2">
      <w:pPr>
        <w:spacing w:line="360" w:lineRule="auto"/>
        <w:jc w:val="both"/>
        <w:rPr>
          <w:b/>
        </w:rPr>
      </w:pPr>
      <w:r w:rsidRPr="00C65BD3">
        <w:rPr>
          <w:b/>
          <w:noProof/>
        </w:rPr>
        <w:drawing>
          <wp:inline distT="0" distB="0" distL="0" distR="0" wp14:anchorId="312BE1F4" wp14:editId="7B8829E0">
            <wp:extent cx="3388995" cy="2541746"/>
            <wp:effectExtent l="19050" t="0" r="1905" b="0"/>
            <wp:docPr id="183934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0" cstate="print"/>
                    <a:srcRect l="9242" t="12520" r="10397" b="12360"/>
                    <a:stretch>
                      <a:fillRect/>
                    </a:stretch>
                  </pic:blipFill>
                  <pic:spPr bwMode="auto">
                    <a:xfrm>
                      <a:off x="0" y="0"/>
                      <a:ext cx="3388995" cy="2541746"/>
                    </a:xfrm>
                    <a:prstGeom prst="rect">
                      <a:avLst/>
                    </a:prstGeom>
                    <a:noFill/>
                    <a:ln w="9525">
                      <a:noFill/>
                      <a:miter lim="800000"/>
                      <a:headEnd/>
                      <a:tailEnd/>
                    </a:ln>
                  </pic:spPr>
                </pic:pic>
              </a:graphicData>
            </a:graphic>
          </wp:inline>
        </w:drawing>
      </w:r>
    </w:p>
    <w:p w:rsidR="00BF4EE2" w:rsidRPr="00C65BD3" w:rsidRDefault="00BF4EE2" w:rsidP="00BF4EE2">
      <w:pPr>
        <w:spacing w:line="360" w:lineRule="auto"/>
        <w:jc w:val="both"/>
        <w:rPr>
          <w:b/>
        </w:rPr>
      </w:pPr>
    </w:p>
    <w:tbl>
      <w:tblPr>
        <w:tblStyle w:val="a4"/>
        <w:tblW w:w="0" w:type="auto"/>
        <w:tblLook w:val="04A0" w:firstRow="1" w:lastRow="0" w:firstColumn="1" w:lastColumn="0" w:noHBand="0" w:noVBand="1"/>
      </w:tblPr>
      <w:tblGrid>
        <w:gridCol w:w="9854"/>
      </w:tblGrid>
      <w:tr w:rsidR="00BF4EE2" w:rsidRPr="00C65BD3" w:rsidTr="00BF4EE2">
        <w:tc>
          <w:tcPr>
            <w:tcW w:w="9854" w:type="dxa"/>
          </w:tcPr>
          <w:p w:rsidR="00BF4EE2" w:rsidRPr="00C65BD3" w:rsidRDefault="00BF4EE2" w:rsidP="00BF4EE2">
            <w:pPr>
              <w:spacing w:line="360" w:lineRule="auto"/>
              <w:jc w:val="both"/>
              <w:rPr>
                <w:b/>
              </w:rPr>
            </w:pPr>
            <w:r w:rsidRPr="00C65BD3">
              <w:rPr>
                <w:b/>
              </w:rPr>
              <w:t xml:space="preserve">Комментарий эксперта. </w:t>
            </w:r>
            <w:r w:rsidRPr="00C65BD3">
              <w:t>Приведенные задания относятся к среднему уровню сложности. В первом задании (уровень 3) учащимся предлагается объяснить выбранную процедуру научного исследования, описанного в данном блоке заданий. Для этого им надо продемонстрировать понимание того, чем обосновано проведение двух независимых измерений изучаемого явления. Знание этого обоснования и оценивается с помощью данного вопроса, относящегося к компетенции «применение методов естественнонаучного исследования». Здесь принимались ответы, в которых назывались преимущества использования более, чем одного, измерительного инструмента на каждом склоне, например, учет разницы в условиях на одном и том же склоне, повышение точности измерений для каждого склона. Здравый смысл помог более чем 50% российских учащихся дать приемлемые ответы на этот несложный вопрос. Вместе с тем значительный процент школьников, не давших подходящего объяснения, свидетельствует о том, что при изучении естественнонаучных предметов не уделяется достаточного внимания вопросам методологии научного исследования, методам повышения достоверности и точности получаемых данных. Второе из приведенных заданий этого блока оказалось несколько сложнее предыдущего (уровень 4). В этом задании учащимся предлагалось оценить два утверждения, основываясь на приведенных в таблице данных и с учетом погрешности измерений для величин получаемой солнечной энергии, влажности почвы и количества осадков. Учащимся предлагается продемонстрировать понимание того, как погрешность измерения влияет на степень доверия результатам конкретных научных измерений, что является одним из важнейших аспектов методологии научного познания. Принимаемый ответ для этого вопроса: «прав учащийся 1», а объяснение основывается на том, что с учетом погрешности наблюдается разница в солнечной энергии, получаемой двумя склонами, и/или отсутствует разница в количестве осадков. Невысокий результат российских школьников, вероятней всего, объясняется теми же обстоятельствами, что и для предыдущего задания: недостаточное внимание методологии научного исследования, оценке достоверности данных. Для обоих заданий причина также может быть связана с затруднениями в построении развернутых обоснованных письменных высказываний.</w:t>
            </w:r>
          </w:p>
        </w:tc>
      </w:tr>
    </w:tbl>
    <w:p w:rsidR="00BF4EE2" w:rsidRPr="00C65BD3" w:rsidRDefault="00BF4EE2" w:rsidP="00BF4EE2">
      <w:pPr>
        <w:spacing w:line="360" w:lineRule="auto"/>
        <w:rPr>
          <w:b/>
        </w:rPr>
      </w:pPr>
    </w:p>
    <w:p w:rsidR="00BF4EE2" w:rsidRPr="00C65BD3" w:rsidRDefault="00BF4EE2" w:rsidP="00BF4EE2">
      <w:pPr>
        <w:spacing w:line="360" w:lineRule="auto"/>
        <w:jc w:val="both"/>
        <w:rPr>
          <w:b/>
        </w:rPr>
      </w:pPr>
      <w:r w:rsidRPr="00C65BD3">
        <w:rPr>
          <w:b/>
        </w:rPr>
        <w:t>ПРИМЕР 3.</w:t>
      </w:r>
    </w:p>
    <w:p w:rsidR="00BF4EE2" w:rsidRPr="00C65BD3" w:rsidRDefault="00BF4EE2" w:rsidP="00BF4EE2">
      <w:pPr>
        <w:spacing w:line="360" w:lineRule="auto"/>
        <w:jc w:val="center"/>
        <w:rPr>
          <w:b/>
        </w:rPr>
      </w:pPr>
      <w:r w:rsidRPr="00C65BD3">
        <w:rPr>
          <w:b/>
        </w:rPr>
        <w:t>РАЦИОНАЛЬНОЕ РЫБОВОДСТВО</w:t>
      </w:r>
    </w:p>
    <w:p w:rsidR="00BF4EE2" w:rsidRPr="00C65BD3" w:rsidRDefault="00BF4EE2" w:rsidP="00BF4EE2">
      <w:pPr>
        <w:spacing w:line="360" w:lineRule="auto"/>
        <w:jc w:val="center"/>
        <w:rPr>
          <w:b/>
        </w:rPr>
      </w:pPr>
    </w:p>
    <w:tbl>
      <w:tblPr>
        <w:tblStyle w:val="a4"/>
        <w:tblpPr w:leftFromText="180" w:rightFromText="180" w:vertAnchor="text" w:horzAnchor="margin" w:tblpXSpec="right" w:tblpY="50"/>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tblGrid>
      <w:tr w:rsidR="00BF4EE2" w:rsidRPr="00C65BD3" w:rsidTr="00BF4EE2">
        <w:tc>
          <w:tcPr>
            <w:tcW w:w="4253" w:type="dxa"/>
          </w:tcPr>
          <w:p w:rsidR="00BF4EE2" w:rsidRPr="00C65BD3" w:rsidRDefault="00BF4EE2" w:rsidP="00BF4EE2">
            <w:pPr>
              <w:spacing w:line="360" w:lineRule="auto"/>
              <w:rPr>
                <w:b/>
              </w:rPr>
            </w:pPr>
            <w:r w:rsidRPr="00C65BD3">
              <w:rPr>
                <w:b/>
              </w:rPr>
              <w:t>Содержание:</w:t>
            </w:r>
            <w:r w:rsidRPr="00C65BD3">
              <w:t xml:space="preserve">  системы живых организмов</w:t>
            </w:r>
          </w:p>
          <w:p w:rsidR="00BF4EE2" w:rsidRPr="00C65BD3" w:rsidRDefault="00BF4EE2" w:rsidP="00BF4EE2">
            <w:pPr>
              <w:spacing w:line="360" w:lineRule="auto"/>
            </w:pPr>
            <w:r w:rsidRPr="00C65BD3">
              <w:rPr>
                <w:b/>
              </w:rPr>
              <w:t>Компетенция:</w:t>
            </w:r>
            <w:r w:rsidRPr="00C65BD3">
              <w:t xml:space="preserve">  научное объяснение явлений</w:t>
            </w:r>
          </w:p>
          <w:p w:rsidR="00BF4EE2" w:rsidRPr="00C65BD3" w:rsidRDefault="00BF4EE2" w:rsidP="00BF4EE2">
            <w:pPr>
              <w:spacing w:line="360" w:lineRule="auto"/>
            </w:pPr>
            <w:r w:rsidRPr="00C65BD3">
              <w:rPr>
                <w:b/>
              </w:rPr>
              <w:t>Контекст:</w:t>
            </w:r>
            <w:r w:rsidRPr="00C65BD3">
              <w:t xml:space="preserve"> местный/национальный</w:t>
            </w:r>
          </w:p>
          <w:p w:rsidR="00BF4EE2" w:rsidRPr="00C65BD3" w:rsidRDefault="00BF4EE2" w:rsidP="00BF4EE2">
            <w:pPr>
              <w:spacing w:line="360" w:lineRule="auto"/>
            </w:pPr>
            <w:r w:rsidRPr="00C65BD3">
              <w:rPr>
                <w:b/>
              </w:rPr>
              <w:t>Область применения:</w:t>
            </w:r>
            <w:r w:rsidRPr="00C65BD3">
              <w:t xml:space="preserve"> природные ресурсы</w:t>
            </w:r>
          </w:p>
          <w:p w:rsidR="00BF4EE2" w:rsidRPr="00C65BD3" w:rsidRDefault="00BF4EE2" w:rsidP="00BF4EE2">
            <w:pPr>
              <w:spacing w:line="360" w:lineRule="auto"/>
            </w:pPr>
            <w:r w:rsidRPr="00C65BD3">
              <w:rPr>
                <w:b/>
              </w:rPr>
              <w:t>Уровень сложности:</w:t>
            </w:r>
            <w:r w:rsidRPr="00C65BD3">
              <w:t xml:space="preserve"> 6 уровень</w:t>
            </w:r>
          </w:p>
          <w:p w:rsidR="00BF4EE2" w:rsidRPr="00C65BD3" w:rsidRDefault="00BF4EE2" w:rsidP="00BF4EE2">
            <w:pPr>
              <w:spacing w:line="360" w:lineRule="auto"/>
            </w:pPr>
          </w:p>
          <w:p w:rsidR="00BF4EE2" w:rsidRPr="00C65BD3" w:rsidRDefault="00BF4EE2" w:rsidP="00BF4EE2">
            <w:pPr>
              <w:spacing w:line="360" w:lineRule="auto"/>
            </w:pPr>
            <w:r w:rsidRPr="00C65BD3">
              <w:rPr>
                <w:b/>
              </w:rPr>
              <w:t>Результат России:</w:t>
            </w:r>
            <w:r w:rsidRPr="00C65BD3">
              <w:t xml:space="preserve"> 6%</w:t>
            </w:r>
          </w:p>
          <w:p w:rsidR="00BF4EE2" w:rsidRPr="00C65BD3" w:rsidRDefault="00BF4EE2" w:rsidP="00BF4EE2">
            <w:pPr>
              <w:spacing w:line="360" w:lineRule="auto"/>
              <w:rPr>
                <w:b/>
              </w:rPr>
            </w:pPr>
            <w:r w:rsidRPr="00C65BD3">
              <w:rPr>
                <w:b/>
              </w:rPr>
              <w:t>Средний результат ОЭСР:</w:t>
            </w:r>
            <w:r w:rsidRPr="00C65BD3">
              <w:t xml:space="preserve"> 5%</w:t>
            </w:r>
          </w:p>
        </w:tc>
      </w:tr>
    </w:tbl>
    <w:p w:rsidR="00BF4EE2" w:rsidRPr="00C65BD3" w:rsidRDefault="00BF4EE2" w:rsidP="00BF4EE2">
      <w:pPr>
        <w:spacing w:line="360" w:lineRule="auto"/>
        <w:rPr>
          <w:b/>
        </w:rPr>
      </w:pPr>
      <w:r w:rsidRPr="00C65BD3">
        <w:rPr>
          <w:b/>
          <w:noProof/>
        </w:rPr>
        <w:drawing>
          <wp:inline distT="0" distB="0" distL="0" distR="0" wp14:anchorId="073BEEF1" wp14:editId="214A49BA">
            <wp:extent cx="3390900" cy="2541476"/>
            <wp:effectExtent l="19050" t="0" r="0" b="0"/>
            <wp:docPr id="183934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cstate="print"/>
                    <a:srcRect l="9486" t="12520" r="10527" b="12520"/>
                    <a:stretch>
                      <a:fillRect/>
                    </a:stretch>
                  </pic:blipFill>
                  <pic:spPr bwMode="auto">
                    <a:xfrm>
                      <a:off x="0" y="0"/>
                      <a:ext cx="3400077" cy="2548354"/>
                    </a:xfrm>
                    <a:prstGeom prst="rect">
                      <a:avLst/>
                    </a:prstGeom>
                    <a:noFill/>
                    <a:ln w="9525">
                      <a:noFill/>
                      <a:miter lim="800000"/>
                      <a:headEnd/>
                      <a:tailEnd/>
                    </a:ln>
                  </pic:spPr>
                </pic:pic>
              </a:graphicData>
            </a:graphic>
          </wp:inline>
        </w:drawing>
      </w:r>
    </w:p>
    <w:p w:rsidR="00BF4EE2" w:rsidRPr="00C65BD3" w:rsidRDefault="00BF4EE2" w:rsidP="00BF4EE2">
      <w:pPr>
        <w:spacing w:line="360" w:lineRule="auto"/>
        <w:rPr>
          <w:b/>
        </w:rPr>
      </w:pPr>
    </w:p>
    <w:tbl>
      <w:tblPr>
        <w:tblStyle w:val="a4"/>
        <w:tblW w:w="0" w:type="auto"/>
        <w:tblLook w:val="04A0" w:firstRow="1" w:lastRow="0" w:firstColumn="1" w:lastColumn="0" w:noHBand="0" w:noVBand="1"/>
      </w:tblPr>
      <w:tblGrid>
        <w:gridCol w:w="9854"/>
      </w:tblGrid>
      <w:tr w:rsidR="00BF4EE2" w:rsidRPr="00C65BD3" w:rsidTr="00BF4EE2">
        <w:tc>
          <w:tcPr>
            <w:tcW w:w="9854" w:type="dxa"/>
          </w:tcPr>
          <w:p w:rsidR="00BF4EE2" w:rsidRPr="00C65BD3" w:rsidRDefault="00BF4EE2" w:rsidP="00BF4EE2">
            <w:pPr>
              <w:spacing w:line="360" w:lineRule="auto"/>
              <w:jc w:val="both"/>
              <w:rPr>
                <w:b/>
              </w:rPr>
            </w:pPr>
            <w:r w:rsidRPr="00C65BD3">
              <w:rPr>
                <w:b/>
              </w:rPr>
              <w:t xml:space="preserve">Комментарий эксперта. </w:t>
            </w:r>
            <w:r w:rsidRPr="00C65BD3">
              <w:t xml:space="preserve">Приведенное задание из блока «Рациональное рыболовство» оказалось самым сложным для российских учащихся из всех заданий </w:t>
            </w:r>
            <w:r w:rsidRPr="00C65BD3">
              <w:rPr>
                <w:lang w:val="en-US"/>
              </w:rPr>
              <w:t>PISA</w:t>
            </w:r>
            <w:r w:rsidRPr="00C65BD3">
              <w:t>-2015 по естественнонаучной грамотности (уровень 6). В этом вопросе учащимся предлагается продемонстрировать понимание того, что такое система и какую роль играют разные организмы в данной системе. Для того чтобы дать правильный ответ, учащийся должен понять цель рационального рыбного хозяйства, назначение каждого из трех резервуаров и какие организмы наиболее пригодны для выполнения тех или иных функций. Учащиеся должны полностью использовать информацию, которая содержится во введении и схеме, а также в ссылке под схемой. Дополнительным компонентом, который увеличивает сложность задания, является открытый характер задачи. Каждый из четырех организмов может быть помещен в каждый из трех резервуаров, причем нет ограничений на количество организмов в каждом резервуаре. Вследствие этого, существует много способов сделать все неправильно. В этой специфике задания состоит одна из причин низкого результата российских школьников и учащихся многих других стран. Другая, не менее существенная причина заключается в очень сложно устроенном условии задания. Учащемуся нужно прочитать этот состоящий из многих разнородных элементов текст и обращаться к соответствующей информации из текста при выполнении своих действий. В этом смысле данное задание можно считать заданием по читательской грамотности в не меньшей степени, чем по естественнонаучной грамотности. Особую трудность для российских учащихся составляет здесь работа с такой формой представления информации, как схема установки, поскольку этот вид деятельности слабо представлен в нашей школе. Возможно, в учебниках физики или химии и имеется немало схем, но почти отсутствуют задания по работе с ними. Правильный ответ на этот вопрос: поместить «Морских червей» и «Морского языка» в резервуар 2 (справа внизу), а «Спартину» и «Моллюсков» в резервуар 3 (слева).</w:t>
            </w:r>
          </w:p>
        </w:tc>
      </w:tr>
    </w:tbl>
    <w:p w:rsidR="00BF4EE2" w:rsidRPr="00C65BD3" w:rsidRDefault="00BF4EE2" w:rsidP="00BF4EE2">
      <w:pPr>
        <w:snapToGrid w:val="0"/>
        <w:spacing w:line="360" w:lineRule="auto"/>
        <w:ind w:firstLine="709"/>
        <w:jc w:val="both"/>
        <w:rPr>
          <w:b/>
        </w:rPr>
      </w:pPr>
      <w:r w:rsidRPr="00C65BD3">
        <w:rPr>
          <w:b/>
        </w:rPr>
        <w:t>2.2. Сравнение результатов российских учащихся по естественнонаучной грамотности с результатами учащихся других стран</w:t>
      </w:r>
    </w:p>
    <w:p w:rsidR="00BF4EE2" w:rsidRPr="00C65BD3" w:rsidRDefault="00BF4EE2" w:rsidP="00BF4EE2">
      <w:pPr>
        <w:pStyle w:val="29"/>
        <w:spacing w:after="0" w:line="360" w:lineRule="auto"/>
        <w:ind w:left="0" w:firstLine="709"/>
        <w:jc w:val="both"/>
        <w:rPr>
          <w:u w:val="single"/>
        </w:rPr>
      </w:pPr>
      <w:r w:rsidRPr="00C65BD3">
        <w:t xml:space="preserve">Россия занимает 30-34 место в общем рейтинге результатов естественнонаучной грамотности всех стран (Таблица </w:t>
      </w:r>
      <w:r>
        <w:t>7</w:t>
      </w:r>
      <w:r w:rsidRPr="00C65BD3">
        <w:t>). С учетом ошибки измерения результаты первых 27 стран рейтинга статистически значимо выше результата России, а результаты последующих 7 стран существенно не отличаются от него, поэтому Россия расположена на интервале 30-34 места среди 70 стран.</w:t>
      </w:r>
    </w:p>
    <w:p w:rsidR="00BF4EE2" w:rsidRPr="00C65BD3" w:rsidRDefault="00BF4EE2" w:rsidP="00BF4EE2">
      <w:pPr>
        <w:spacing w:line="360" w:lineRule="auto"/>
        <w:ind w:firstLine="709"/>
        <w:jc w:val="both"/>
        <w:rPr>
          <w:b/>
        </w:rPr>
      </w:pPr>
      <w:r w:rsidRPr="00C65BD3">
        <w:t>В 2015 г. результаты Россия (487 баллов) ниже среднего балла OECD (493);</w:t>
      </w:r>
    </w:p>
    <w:p w:rsidR="00BF4EE2" w:rsidRPr="00C65BD3" w:rsidRDefault="00BF4EE2" w:rsidP="00280EC3">
      <w:pPr>
        <w:pStyle w:val="a5"/>
        <w:numPr>
          <w:ilvl w:val="0"/>
          <w:numId w:val="95"/>
        </w:numPr>
        <w:spacing w:line="360" w:lineRule="auto"/>
        <w:ind w:left="567" w:firstLine="709"/>
        <w:jc w:val="both"/>
      </w:pPr>
      <w:r w:rsidRPr="00C65BD3">
        <w:t>27 стран – выше России (баллы: 495 – 556);</w:t>
      </w:r>
    </w:p>
    <w:p w:rsidR="00BF4EE2" w:rsidRPr="00C65BD3" w:rsidRDefault="00BF4EE2" w:rsidP="00280EC3">
      <w:pPr>
        <w:pStyle w:val="a5"/>
        <w:numPr>
          <w:ilvl w:val="0"/>
          <w:numId w:val="96"/>
        </w:numPr>
        <w:spacing w:line="360" w:lineRule="auto"/>
        <w:ind w:left="567" w:firstLine="709"/>
        <w:jc w:val="both"/>
      </w:pPr>
      <w:r w:rsidRPr="00C65BD3">
        <w:t>7 стран – сравнимы с Россией (баллы: 332 – 473);</w:t>
      </w:r>
    </w:p>
    <w:p w:rsidR="00BF4EE2" w:rsidRPr="00C65BD3" w:rsidRDefault="00BF4EE2" w:rsidP="00280EC3">
      <w:pPr>
        <w:pStyle w:val="a5"/>
        <w:numPr>
          <w:ilvl w:val="0"/>
          <w:numId w:val="96"/>
        </w:numPr>
        <w:spacing w:line="360" w:lineRule="auto"/>
        <w:ind w:left="567" w:firstLine="709"/>
        <w:jc w:val="both"/>
      </w:pPr>
      <w:r w:rsidRPr="00C65BD3">
        <w:t xml:space="preserve">35 стран – ниже России (баллы: 332 – 493). </w:t>
      </w:r>
    </w:p>
    <w:p w:rsidR="00BF4EE2" w:rsidRPr="00C65BD3" w:rsidRDefault="00BF4EE2" w:rsidP="00BF4EE2">
      <w:pPr>
        <w:pStyle w:val="29"/>
        <w:spacing w:after="0" w:line="360" w:lineRule="auto"/>
        <w:ind w:left="0" w:firstLine="709"/>
        <w:jc w:val="both"/>
      </w:pPr>
      <w:r w:rsidRPr="00C65BD3">
        <w:t xml:space="preserve">Данные приведенные ниже в таблице </w:t>
      </w:r>
      <w:r>
        <w:t>7</w:t>
      </w:r>
      <w:r w:rsidRPr="00C65BD3">
        <w:t xml:space="preserve"> позволяют выявить тенденцию изменения успешности России по отношению к своим собственным результатам на протяжении 4 циклов исследования 2006 – 2015 гг. </w:t>
      </w:r>
    </w:p>
    <w:p w:rsidR="00BF4EE2" w:rsidRPr="00C65BD3" w:rsidRDefault="00BF4EE2" w:rsidP="00BF4EE2">
      <w:pPr>
        <w:spacing w:line="360" w:lineRule="auto"/>
        <w:ind w:left="283"/>
        <w:jc w:val="right"/>
        <w:rPr>
          <w:rFonts w:eastAsia="Calibri"/>
          <w:b/>
        </w:rPr>
      </w:pPr>
      <w:r w:rsidRPr="00C65BD3">
        <w:rPr>
          <w:rFonts w:eastAsia="Calibri"/>
          <w:b/>
        </w:rPr>
        <w:t>Таблица 7</w:t>
      </w:r>
    </w:p>
    <w:p w:rsidR="00BF4EE2" w:rsidRPr="00C65BD3" w:rsidRDefault="00BF4EE2" w:rsidP="00BF4EE2">
      <w:pPr>
        <w:spacing w:line="360" w:lineRule="auto"/>
        <w:jc w:val="center"/>
        <w:rPr>
          <w:rFonts w:eastAsia="Calibri"/>
          <w:b/>
        </w:rPr>
      </w:pPr>
      <w:r w:rsidRPr="00C65BD3">
        <w:rPr>
          <w:rFonts w:eastAsia="Calibri"/>
          <w:b/>
        </w:rPr>
        <w:t xml:space="preserve">Изменение положения российских учащихся по естественнонаучной грамотности среди стран-участниц исследования </w:t>
      </w:r>
      <w:r w:rsidRPr="00C65BD3">
        <w:rPr>
          <w:rFonts w:eastAsia="Calibri"/>
          <w:b/>
          <w:lang w:val="en-US"/>
        </w:rPr>
        <w:t>PISA</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268"/>
        <w:gridCol w:w="1985"/>
        <w:gridCol w:w="1701"/>
        <w:gridCol w:w="1984"/>
        <w:gridCol w:w="1701"/>
      </w:tblGrid>
      <w:tr w:rsidR="00BF4EE2" w:rsidRPr="00C65BD3" w:rsidTr="00BF4EE2">
        <w:tc>
          <w:tcPr>
            <w:tcW w:w="2268" w:type="dxa"/>
            <w:tcBorders>
              <w:top w:val="nil"/>
              <w:left w:val="nil"/>
              <w:bottom w:val="single" w:sz="4" w:space="0" w:color="auto"/>
              <w:right w:val="single" w:sz="4" w:space="0" w:color="auto"/>
            </w:tcBorders>
          </w:tcPr>
          <w:p w:rsidR="00BF4EE2" w:rsidRPr="00C65BD3" w:rsidRDefault="00BF4EE2" w:rsidP="00BF4EE2">
            <w:pPr>
              <w:spacing w:line="360" w:lineRule="auto"/>
              <w:jc w:val="both"/>
              <w:rPr>
                <w:rFonts w:eastAsia="Calibri"/>
              </w:rPr>
            </w:pPr>
          </w:p>
        </w:tc>
        <w:tc>
          <w:tcPr>
            <w:tcW w:w="198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rFonts w:eastAsia="Calibri"/>
                <w:b/>
              </w:rPr>
            </w:pPr>
            <w:r w:rsidRPr="00C65BD3">
              <w:rPr>
                <w:rFonts w:eastAsia="Calibri"/>
                <w:b/>
              </w:rPr>
              <w:t>2006 год</w:t>
            </w:r>
          </w:p>
        </w:tc>
        <w:tc>
          <w:tcPr>
            <w:tcW w:w="1701"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rFonts w:eastAsia="Calibri"/>
                <w:b/>
              </w:rPr>
            </w:pPr>
            <w:r w:rsidRPr="00C65BD3">
              <w:rPr>
                <w:rFonts w:eastAsia="Calibri"/>
                <w:b/>
              </w:rPr>
              <w:t>2009 год</w:t>
            </w:r>
          </w:p>
        </w:tc>
        <w:tc>
          <w:tcPr>
            <w:tcW w:w="1984"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rFonts w:eastAsia="Calibri"/>
                <w:b/>
              </w:rPr>
            </w:pPr>
            <w:r w:rsidRPr="00C65BD3">
              <w:rPr>
                <w:rFonts w:eastAsia="Calibri"/>
                <w:b/>
              </w:rPr>
              <w:t>2012 год</w:t>
            </w:r>
          </w:p>
        </w:tc>
        <w:tc>
          <w:tcPr>
            <w:tcW w:w="1701" w:type="dxa"/>
            <w:tcBorders>
              <w:top w:val="single" w:sz="4" w:space="0" w:color="auto"/>
              <w:left w:val="single" w:sz="4" w:space="0" w:color="auto"/>
              <w:bottom w:val="single" w:sz="4" w:space="0" w:color="auto"/>
              <w:right w:val="single" w:sz="4" w:space="0" w:color="auto"/>
            </w:tcBorders>
          </w:tcPr>
          <w:p w:rsidR="00BF4EE2" w:rsidRPr="00C65BD3" w:rsidRDefault="00BF4EE2" w:rsidP="00BF4EE2">
            <w:pPr>
              <w:spacing w:line="360" w:lineRule="auto"/>
              <w:jc w:val="center"/>
              <w:rPr>
                <w:rFonts w:eastAsia="Calibri"/>
                <w:b/>
              </w:rPr>
            </w:pPr>
            <w:r w:rsidRPr="00C65BD3">
              <w:rPr>
                <w:rFonts w:eastAsia="Calibri"/>
                <w:b/>
              </w:rPr>
              <w:t>2015 год</w:t>
            </w:r>
          </w:p>
        </w:tc>
      </w:tr>
      <w:tr w:rsidR="00BF4EE2" w:rsidRPr="00C65BD3" w:rsidTr="00BF4EE2">
        <w:tc>
          <w:tcPr>
            <w:tcW w:w="2268"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left="142"/>
              <w:jc w:val="both"/>
              <w:rPr>
                <w:rFonts w:eastAsia="Calibri"/>
              </w:rPr>
            </w:pPr>
            <w:r w:rsidRPr="00C65BD3">
              <w:rPr>
                <w:rFonts w:eastAsia="Calibri"/>
              </w:rPr>
              <w:t>Число стран</w:t>
            </w:r>
          </w:p>
        </w:tc>
        <w:tc>
          <w:tcPr>
            <w:tcW w:w="198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right="25"/>
              <w:jc w:val="center"/>
              <w:rPr>
                <w:rFonts w:eastAsia="Calibri"/>
              </w:rPr>
            </w:pPr>
            <w:r w:rsidRPr="00C65BD3">
              <w:rPr>
                <w:rFonts w:eastAsia="Calibri"/>
              </w:rPr>
              <w:t>57</w:t>
            </w:r>
          </w:p>
        </w:tc>
        <w:tc>
          <w:tcPr>
            <w:tcW w:w="1701"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rFonts w:eastAsia="Calibri"/>
              </w:rPr>
            </w:pPr>
            <w:r w:rsidRPr="00C65BD3">
              <w:rPr>
                <w:rFonts w:eastAsia="Calibri"/>
              </w:rPr>
              <w:t>65</w:t>
            </w:r>
          </w:p>
        </w:tc>
        <w:tc>
          <w:tcPr>
            <w:tcW w:w="1984"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rFonts w:eastAsia="Calibri"/>
              </w:rPr>
            </w:pPr>
            <w:r w:rsidRPr="00C65BD3">
              <w:rPr>
                <w:rFonts w:eastAsia="Calibri"/>
              </w:rPr>
              <w:t>65</w:t>
            </w:r>
          </w:p>
        </w:tc>
        <w:tc>
          <w:tcPr>
            <w:tcW w:w="1701" w:type="dxa"/>
            <w:tcBorders>
              <w:top w:val="single" w:sz="4" w:space="0" w:color="auto"/>
              <w:left w:val="single" w:sz="4" w:space="0" w:color="auto"/>
              <w:bottom w:val="single" w:sz="4" w:space="0" w:color="auto"/>
              <w:right w:val="single" w:sz="4" w:space="0" w:color="auto"/>
            </w:tcBorders>
          </w:tcPr>
          <w:p w:rsidR="00BF4EE2" w:rsidRPr="00C65BD3" w:rsidRDefault="00BF4EE2" w:rsidP="00BF4EE2">
            <w:pPr>
              <w:spacing w:line="360" w:lineRule="auto"/>
              <w:jc w:val="center"/>
              <w:rPr>
                <w:rFonts w:eastAsia="Calibri"/>
              </w:rPr>
            </w:pPr>
            <w:r w:rsidRPr="00C65BD3">
              <w:rPr>
                <w:rFonts w:eastAsia="Calibri"/>
              </w:rPr>
              <w:t>70</w:t>
            </w:r>
          </w:p>
        </w:tc>
      </w:tr>
      <w:tr w:rsidR="00BF4EE2" w:rsidRPr="00C65BD3" w:rsidTr="00BF4EE2">
        <w:tc>
          <w:tcPr>
            <w:tcW w:w="2268"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left="142"/>
              <w:rPr>
                <w:rFonts w:eastAsia="Calibri"/>
              </w:rPr>
            </w:pPr>
            <w:r w:rsidRPr="00C65BD3">
              <w:rPr>
                <w:rFonts w:eastAsia="Calibri"/>
              </w:rPr>
              <w:t>Положение России (рейтинг с учетом ошибки измерения)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5"/>
              <w:jc w:val="center"/>
              <w:rPr>
                <w:rFonts w:eastAsia="Calibri"/>
              </w:rPr>
            </w:pPr>
            <w:r w:rsidRPr="00C65BD3">
              <w:rPr>
                <w:rFonts w:eastAsia="Calibri"/>
              </w:rPr>
              <w:t>33-38</w:t>
            </w:r>
          </w:p>
        </w:tc>
        <w:tc>
          <w:tcPr>
            <w:tcW w:w="1701"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rPr>
            </w:pPr>
            <w:r w:rsidRPr="00C65BD3">
              <w:rPr>
                <w:rFonts w:eastAsia="Calibri"/>
              </w:rPr>
              <w:t>38-40</w:t>
            </w:r>
          </w:p>
        </w:tc>
        <w:tc>
          <w:tcPr>
            <w:tcW w:w="1984"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rPr>
            </w:pPr>
            <w:r w:rsidRPr="00C65BD3">
              <w:rPr>
                <w:rFonts w:eastAsia="Calibri"/>
              </w:rPr>
              <w:t>34-38</w:t>
            </w:r>
          </w:p>
        </w:tc>
        <w:tc>
          <w:tcPr>
            <w:tcW w:w="1701"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rPr>
            </w:pPr>
            <w:r w:rsidRPr="00C65BD3">
              <w:rPr>
                <w:rFonts w:eastAsia="Calibri"/>
              </w:rPr>
              <w:t>30-34</w:t>
            </w:r>
          </w:p>
        </w:tc>
      </w:tr>
      <w:tr w:rsidR="00BF4EE2" w:rsidRPr="00C65BD3" w:rsidTr="00BF4EE2">
        <w:tc>
          <w:tcPr>
            <w:tcW w:w="2268"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left="142"/>
              <w:rPr>
                <w:rFonts w:eastAsia="Calibri"/>
              </w:rPr>
            </w:pPr>
            <w:r w:rsidRPr="00C65BD3">
              <w:rPr>
                <w:rFonts w:eastAsia="Calibri"/>
              </w:rPr>
              <w:t>Средний балл России</w:t>
            </w:r>
          </w:p>
        </w:tc>
        <w:tc>
          <w:tcPr>
            <w:tcW w:w="198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5"/>
              <w:jc w:val="center"/>
              <w:rPr>
                <w:rFonts w:eastAsia="Calibri"/>
                <w:b/>
              </w:rPr>
            </w:pPr>
            <w:r w:rsidRPr="00C65BD3">
              <w:rPr>
                <w:rFonts w:eastAsia="Calibri"/>
                <w:b/>
              </w:rPr>
              <w:t>479</w:t>
            </w:r>
          </w:p>
        </w:tc>
        <w:tc>
          <w:tcPr>
            <w:tcW w:w="1701"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b/>
              </w:rPr>
            </w:pPr>
            <w:r w:rsidRPr="00C65BD3">
              <w:rPr>
                <w:rFonts w:eastAsia="Calibri"/>
                <w:b/>
              </w:rPr>
              <w:t>478</w:t>
            </w:r>
          </w:p>
        </w:tc>
        <w:tc>
          <w:tcPr>
            <w:tcW w:w="1984"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b/>
              </w:rPr>
            </w:pPr>
            <w:r w:rsidRPr="00C65BD3">
              <w:rPr>
                <w:rFonts w:eastAsia="Calibri"/>
                <w:b/>
              </w:rPr>
              <w:t>486</w:t>
            </w:r>
          </w:p>
        </w:tc>
        <w:tc>
          <w:tcPr>
            <w:tcW w:w="1701"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b/>
              </w:rPr>
            </w:pPr>
            <w:r w:rsidRPr="00C65BD3">
              <w:rPr>
                <w:rFonts w:eastAsia="Calibri"/>
                <w:b/>
              </w:rPr>
              <w:t>487</w:t>
            </w:r>
          </w:p>
        </w:tc>
      </w:tr>
      <w:tr w:rsidR="00BF4EE2" w:rsidRPr="00C65BD3" w:rsidTr="00BF4EE2">
        <w:tc>
          <w:tcPr>
            <w:tcW w:w="9639" w:type="dxa"/>
            <w:gridSpan w:val="5"/>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left="142" w:right="25"/>
              <w:jc w:val="center"/>
              <w:rPr>
                <w:rFonts w:eastAsia="Calibri"/>
                <w:b/>
                <w:bCs/>
              </w:rPr>
            </w:pPr>
            <w:r w:rsidRPr="00C65BD3">
              <w:rPr>
                <w:rFonts w:eastAsia="Calibri"/>
                <w:b/>
                <w:bCs/>
              </w:rPr>
              <w:t>Сравнение стран-участниц по средним баллам с Россией</w:t>
            </w:r>
          </w:p>
        </w:tc>
      </w:tr>
      <w:tr w:rsidR="00BF4EE2" w:rsidRPr="00C65BD3" w:rsidTr="00BF4EE2">
        <w:tc>
          <w:tcPr>
            <w:tcW w:w="2268"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left="142"/>
              <w:rPr>
                <w:rFonts w:eastAsia="Calibri"/>
              </w:rPr>
            </w:pPr>
            <w:r w:rsidRPr="00C65BD3">
              <w:rPr>
                <w:rFonts w:eastAsia="Calibri"/>
              </w:rPr>
              <w:t xml:space="preserve">Число стран </w:t>
            </w:r>
            <w:r w:rsidRPr="00C65BD3">
              <w:rPr>
                <w:rFonts w:eastAsia="Calibri"/>
                <w:u w:val="single"/>
              </w:rPr>
              <w:t>выше</w:t>
            </w:r>
            <w:r w:rsidRPr="00C65BD3">
              <w:rPr>
                <w:rFonts w:eastAsia="Calibri"/>
              </w:rPr>
              <w:t xml:space="preserve"> России </w:t>
            </w:r>
          </w:p>
        </w:tc>
        <w:tc>
          <w:tcPr>
            <w:tcW w:w="198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5"/>
              <w:jc w:val="center"/>
              <w:rPr>
                <w:rFonts w:eastAsia="Calibri"/>
              </w:rPr>
            </w:pPr>
            <w:r w:rsidRPr="00C65BD3">
              <w:rPr>
                <w:rFonts w:eastAsia="Calibri"/>
              </w:rPr>
              <w:t>28</w:t>
            </w:r>
          </w:p>
        </w:tc>
        <w:tc>
          <w:tcPr>
            <w:tcW w:w="1701"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2"/>
              <w:jc w:val="center"/>
              <w:rPr>
                <w:rFonts w:eastAsia="Calibri"/>
              </w:rPr>
            </w:pPr>
            <w:r w:rsidRPr="00C65BD3">
              <w:rPr>
                <w:rFonts w:eastAsia="Calibri"/>
              </w:rPr>
              <w:t>36</w:t>
            </w:r>
          </w:p>
        </w:tc>
        <w:tc>
          <w:tcPr>
            <w:tcW w:w="1984"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16"/>
              <w:jc w:val="center"/>
              <w:rPr>
                <w:rFonts w:eastAsia="Calibri"/>
              </w:rPr>
            </w:pPr>
            <w:r w:rsidRPr="00C65BD3">
              <w:rPr>
                <w:rFonts w:eastAsia="Calibri"/>
              </w:rPr>
              <w:t>29</w:t>
            </w:r>
          </w:p>
        </w:tc>
        <w:tc>
          <w:tcPr>
            <w:tcW w:w="1701"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ind w:right="-216"/>
              <w:jc w:val="center"/>
              <w:rPr>
                <w:rFonts w:eastAsia="Calibri"/>
              </w:rPr>
            </w:pPr>
            <w:r w:rsidRPr="00C65BD3">
              <w:rPr>
                <w:rFonts w:eastAsia="Calibri"/>
              </w:rPr>
              <w:t>27</w:t>
            </w:r>
          </w:p>
        </w:tc>
      </w:tr>
      <w:tr w:rsidR="00BF4EE2" w:rsidRPr="00C65BD3" w:rsidTr="00BF4EE2">
        <w:tc>
          <w:tcPr>
            <w:tcW w:w="2268"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left="142"/>
              <w:rPr>
                <w:rFonts w:eastAsia="Calibri"/>
              </w:rPr>
            </w:pPr>
            <w:r w:rsidRPr="00C65BD3">
              <w:rPr>
                <w:rFonts w:eastAsia="Calibri"/>
              </w:rPr>
              <w:t xml:space="preserve">Число стран, </w:t>
            </w:r>
            <w:r w:rsidRPr="00C65BD3">
              <w:rPr>
                <w:rFonts w:eastAsia="Calibri"/>
                <w:u w:val="single"/>
              </w:rPr>
              <w:t>сравнимых</w:t>
            </w:r>
            <w:r w:rsidRPr="00C65BD3">
              <w:rPr>
                <w:rFonts w:eastAsia="Calibri"/>
              </w:rPr>
              <w:t xml:space="preserve"> с Россией</w:t>
            </w:r>
          </w:p>
        </w:tc>
        <w:tc>
          <w:tcPr>
            <w:tcW w:w="198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right="25"/>
              <w:jc w:val="center"/>
              <w:rPr>
                <w:rFonts w:eastAsia="Calibri"/>
              </w:rPr>
            </w:pPr>
            <w:r w:rsidRPr="00C65BD3">
              <w:rPr>
                <w:rFonts w:eastAsia="Calibri"/>
              </w:rPr>
              <w:t>9</w:t>
            </w:r>
          </w:p>
          <w:p w:rsidR="00BF4EE2" w:rsidRPr="00C65BD3" w:rsidRDefault="00BF4EE2" w:rsidP="00BF4EE2">
            <w:pPr>
              <w:spacing w:line="360" w:lineRule="auto"/>
              <w:ind w:right="25"/>
              <w:jc w:val="center"/>
              <w:rPr>
                <w:rFonts w:eastAsia="Calibri"/>
              </w:rPr>
            </w:pPr>
            <w:r w:rsidRPr="00C65BD3">
              <w:rPr>
                <w:rFonts w:eastAsia="Calibri"/>
              </w:rPr>
              <w:t>(США, Словакия, Испания, Литва, Норвегия, Люксембург, Италия, Португалия, Греция)</w:t>
            </w:r>
          </w:p>
        </w:tc>
        <w:tc>
          <w:tcPr>
            <w:tcW w:w="1701"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right="-22"/>
              <w:jc w:val="center"/>
              <w:rPr>
                <w:rFonts w:eastAsia="Calibri"/>
              </w:rPr>
            </w:pPr>
            <w:r w:rsidRPr="00C65BD3">
              <w:rPr>
                <w:rFonts w:eastAsia="Calibri"/>
              </w:rPr>
              <w:t>4</w:t>
            </w:r>
          </w:p>
          <w:p w:rsidR="00BF4EE2" w:rsidRPr="00C65BD3" w:rsidRDefault="00BF4EE2" w:rsidP="00BF4EE2">
            <w:pPr>
              <w:spacing w:line="360" w:lineRule="auto"/>
              <w:ind w:right="-22"/>
              <w:jc w:val="center"/>
              <w:rPr>
                <w:rFonts w:eastAsia="Calibri"/>
              </w:rPr>
            </w:pPr>
            <w:r w:rsidRPr="00C65BD3">
              <w:rPr>
                <w:rFonts w:eastAsia="Calibri"/>
              </w:rPr>
              <w:t>(Хорватия, Люксембург, Греция, Дубай (ОАЭ))</w:t>
            </w:r>
          </w:p>
        </w:tc>
        <w:tc>
          <w:tcPr>
            <w:tcW w:w="1984"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rFonts w:eastAsia="Calibri"/>
              </w:rPr>
            </w:pPr>
            <w:r w:rsidRPr="00C65BD3">
              <w:rPr>
                <w:rFonts w:eastAsia="Calibri"/>
              </w:rPr>
              <w:t>9</w:t>
            </w:r>
          </w:p>
          <w:p w:rsidR="00BF4EE2" w:rsidRPr="00C65BD3" w:rsidRDefault="00BF4EE2" w:rsidP="00BF4EE2">
            <w:pPr>
              <w:spacing w:line="360" w:lineRule="auto"/>
              <w:jc w:val="center"/>
              <w:rPr>
                <w:rFonts w:eastAsia="Calibri"/>
              </w:rPr>
            </w:pPr>
            <w:r w:rsidRPr="00C65BD3">
              <w:rPr>
                <w:rFonts w:eastAsia="Calibri"/>
              </w:rPr>
              <w:t>(Литва, Норвегия, Венгрия, Италия, Хорватия, Люксембург, Португалия, Швеция, Исландия)</w:t>
            </w:r>
          </w:p>
        </w:tc>
        <w:tc>
          <w:tcPr>
            <w:tcW w:w="1701" w:type="dxa"/>
            <w:tcBorders>
              <w:top w:val="single" w:sz="4" w:space="0" w:color="auto"/>
              <w:left w:val="single" w:sz="4" w:space="0" w:color="auto"/>
              <w:bottom w:val="single" w:sz="4" w:space="0" w:color="auto"/>
              <w:right w:val="single" w:sz="4" w:space="0" w:color="auto"/>
            </w:tcBorders>
          </w:tcPr>
          <w:p w:rsidR="00BF4EE2" w:rsidRPr="00C65BD3" w:rsidRDefault="00BF4EE2" w:rsidP="00BF4EE2">
            <w:pPr>
              <w:spacing w:line="360" w:lineRule="auto"/>
              <w:jc w:val="center"/>
              <w:rPr>
                <w:rFonts w:eastAsia="Calibri"/>
              </w:rPr>
            </w:pPr>
            <w:r w:rsidRPr="00C65BD3">
              <w:rPr>
                <w:rFonts w:eastAsia="Calibri"/>
              </w:rPr>
              <w:t>7</w:t>
            </w:r>
          </w:p>
          <w:p w:rsidR="00BF4EE2" w:rsidRPr="00C65BD3" w:rsidRDefault="00BF4EE2" w:rsidP="00BF4EE2">
            <w:pPr>
              <w:spacing w:line="360" w:lineRule="auto"/>
              <w:jc w:val="center"/>
              <w:rPr>
                <w:rFonts w:eastAsia="Calibri"/>
              </w:rPr>
            </w:pPr>
            <w:r w:rsidRPr="00C65BD3">
              <w:rPr>
                <w:rFonts w:eastAsia="Calibri"/>
              </w:rPr>
              <w:t>(Швеция, Чехия, Испания, Латвия, Люксембург, Италия, Буэнос-Айрес (Аргентина))</w:t>
            </w:r>
          </w:p>
        </w:tc>
      </w:tr>
      <w:tr w:rsidR="00BF4EE2" w:rsidRPr="00C65BD3" w:rsidTr="00BF4EE2">
        <w:tc>
          <w:tcPr>
            <w:tcW w:w="2268"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left="142"/>
              <w:rPr>
                <w:rFonts w:eastAsia="Calibri"/>
              </w:rPr>
            </w:pPr>
            <w:r w:rsidRPr="00C65BD3">
              <w:rPr>
                <w:rFonts w:eastAsia="Calibri"/>
              </w:rPr>
              <w:t xml:space="preserve">Число стран </w:t>
            </w:r>
            <w:r w:rsidRPr="00C65BD3">
              <w:rPr>
                <w:rFonts w:eastAsia="Calibri"/>
                <w:u w:val="single"/>
              </w:rPr>
              <w:t>ниже</w:t>
            </w:r>
            <w:r w:rsidRPr="00C65BD3">
              <w:rPr>
                <w:rFonts w:eastAsia="Calibri"/>
              </w:rPr>
              <w:t xml:space="preserve"> России</w:t>
            </w:r>
          </w:p>
        </w:tc>
        <w:tc>
          <w:tcPr>
            <w:tcW w:w="198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5"/>
              <w:jc w:val="center"/>
              <w:rPr>
                <w:rFonts w:eastAsia="Calibri"/>
              </w:rPr>
            </w:pPr>
            <w:r w:rsidRPr="00C65BD3">
              <w:rPr>
                <w:rFonts w:eastAsia="Calibri"/>
              </w:rPr>
              <w:t>19</w:t>
            </w:r>
          </w:p>
        </w:tc>
        <w:tc>
          <w:tcPr>
            <w:tcW w:w="1701"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rPr>
            </w:pPr>
            <w:r w:rsidRPr="00C65BD3">
              <w:rPr>
                <w:rFonts w:eastAsia="Calibri"/>
              </w:rPr>
              <w:t>24</w:t>
            </w:r>
          </w:p>
        </w:tc>
        <w:tc>
          <w:tcPr>
            <w:tcW w:w="1984"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16"/>
              <w:jc w:val="center"/>
              <w:rPr>
                <w:rFonts w:eastAsia="Calibri"/>
              </w:rPr>
            </w:pPr>
            <w:r w:rsidRPr="00C65BD3">
              <w:rPr>
                <w:rFonts w:eastAsia="Calibri"/>
              </w:rPr>
              <w:t>26</w:t>
            </w:r>
          </w:p>
        </w:tc>
        <w:tc>
          <w:tcPr>
            <w:tcW w:w="1701"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ind w:right="-216"/>
              <w:jc w:val="center"/>
              <w:rPr>
                <w:rFonts w:eastAsia="Calibri"/>
              </w:rPr>
            </w:pPr>
            <w:r w:rsidRPr="00C65BD3">
              <w:rPr>
                <w:rFonts w:eastAsia="Calibri"/>
              </w:rPr>
              <w:t>35</w:t>
            </w:r>
          </w:p>
        </w:tc>
      </w:tr>
    </w:tbl>
    <w:p w:rsidR="00BF4EE2" w:rsidRPr="00C65BD3" w:rsidRDefault="00BF4EE2" w:rsidP="00BF4EE2">
      <w:pPr>
        <w:snapToGrid w:val="0"/>
        <w:spacing w:line="360" w:lineRule="auto"/>
        <w:ind w:firstLine="709"/>
        <w:jc w:val="both"/>
      </w:pPr>
      <w:r w:rsidRPr="00C65BD3">
        <w:t>Как видно из приведенной таблицы с каждым циклом исследования  Россия поднимается в общем рейтинге результатов естественнонаучной грамотности всех стран, средний балл России увеличивается и уменьшается количество стран значимо превышающих результат российских учащихся.</w:t>
      </w:r>
    </w:p>
    <w:p w:rsidR="00BF4EE2" w:rsidRPr="00C65BD3" w:rsidRDefault="00BF4EE2" w:rsidP="00BF4EE2">
      <w:pPr>
        <w:snapToGrid w:val="0"/>
        <w:spacing w:line="360" w:lineRule="auto"/>
        <w:ind w:firstLine="709"/>
        <w:rPr>
          <w:b/>
        </w:rPr>
      </w:pPr>
      <w:r w:rsidRPr="00C65BD3">
        <w:rPr>
          <w:b/>
        </w:rPr>
        <w:t>2.3. Тенденции изменения результатов естественнонаучной грамотности</w:t>
      </w:r>
    </w:p>
    <w:p w:rsidR="00BF4EE2" w:rsidRPr="00C65BD3" w:rsidRDefault="00BF4EE2" w:rsidP="00BF4EE2">
      <w:pPr>
        <w:snapToGrid w:val="0"/>
        <w:spacing w:line="360" w:lineRule="auto"/>
        <w:ind w:firstLine="709"/>
        <w:jc w:val="both"/>
      </w:pPr>
      <w:r w:rsidRPr="00C65BD3">
        <w:t>Анализ результатов российских учащихся за полный цикл исследования по естественнонаучной грамотности с 2006 года по 2015 год выявил повышение среднего балла российских учащихся по естественнонаучной грамотности с 479 до 487 (на 8 баллов) (Рис. 5.).</w:t>
      </w:r>
    </w:p>
    <w:p w:rsidR="00BF4EE2" w:rsidRPr="00C65BD3" w:rsidRDefault="00BF4EE2" w:rsidP="00BF4EE2">
      <w:pPr>
        <w:snapToGrid w:val="0"/>
        <w:spacing w:line="360" w:lineRule="auto"/>
        <w:jc w:val="center"/>
      </w:pPr>
      <w:r w:rsidRPr="00C65BD3">
        <w:rPr>
          <w:noProof/>
        </w:rPr>
        <w:drawing>
          <wp:inline distT="0" distB="0" distL="0" distR="0" wp14:anchorId="5BB2F0AC" wp14:editId="7AC7D976">
            <wp:extent cx="3739217" cy="2228850"/>
            <wp:effectExtent l="19050" t="0" r="0" b="0"/>
            <wp:docPr id="18393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srcRect/>
                    <a:stretch>
                      <a:fillRect/>
                    </a:stretch>
                  </pic:blipFill>
                  <pic:spPr bwMode="auto">
                    <a:xfrm>
                      <a:off x="0" y="0"/>
                      <a:ext cx="3739025" cy="2228736"/>
                    </a:xfrm>
                    <a:prstGeom prst="rect">
                      <a:avLst/>
                    </a:prstGeom>
                    <a:noFill/>
                    <a:ln w="9525">
                      <a:noFill/>
                      <a:miter lim="800000"/>
                      <a:headEnd/>
                      <a:tailEnd/>
                    </a:ln>
                  </pic:spPr>
                </pic:pic>
              </a:graphicData>
            </a:graphic>
          </wp:inline>
        </w:drawing>
      </w:r>
    </w:p>
    <w:p w:rsidR="00BF4EE2" w:rsidRPr="00C65BD3" w:rsidRDefault="00BF4EE2" w:rsidP="00BF4EE2">
      <w:pPr>
        <w:spacing w:line="360" w:lineRule="auto"/>
        <w:ind w:firstLine="709"/>
        <w:jc w:val="both"/>
      </w:pPr>
      <w:r w:rsidRPr="00C65BD3">
        <w:t>Рис. 5. Тенденция изменения среднего балла России по естественнонаучной грамотности.</w:t>
      </w:r>
    </w:p>
    <w:p w:rsidR="00BF4EE2" w:rsidRPr="00C65BD3" w:rsidRDefault="00BF4EE2" w:rsidP="00BF4EE2">
      <w:pPr>
        <w:snapToGrid w:val="0"/>
        <w:spacing w:line="360" w:lineRule="auto"/>
        <w:ind w:firstLine="709"/>
        <w:jc w:val="both"/>
      </w:pPr>
    </w:p>
    <w:p w:rsidR="00BF4EE2" w:rsidRPr="00C65BD3" w:rsidRDefault="00BF4EE2" w:rsidP="00BF4EE2">
      <w:pPr>
        <w:spacing w:line="360" w:lineRule="auto"/>
        <w:ind w:firstLine="709"/>
        <w:jc w:val="both"/>
      </w:pPr>
      <w:r w:rsidRPr="00C65BD3">
        <w:t>В распределении 15-летних учащихся по уровням естественнонаучной грамотности уменьшилось число учащихся, не достигших порогового значения естественнонаучной грамотности (2-го уровня по международной шкале) с 22% до 18% в сравнении с 2006 годом. При достижении данного уровня учащиеся начинают проявлять естественнонаучные компетенции, позволяющие им принимать участие в различных жизненных ситуациях, связанных с естествознанием и технологией. Число учащихся, достигших наивысшие уровни естественнонаучной грамотности (5-6 уровни), практически не изменилось (Рис. 6).</w:t>
      </w:r>
    </w:p>
    <w:p w:rsidR="00BF4EE2" w:rsidRPr="00C65BD3" w:rsidRDefault="00BF4EE2" w:rsidP="00BF4EE2">
      <w:pPr>
        <w:snapToGrid w:val="0"/>
        <w:spacing w:line="360" w:lineRule="auto"/>
        <w:jc w:val="center"/>
      </w:pPr>
      <w:r w:rsidRPr="00C65BD3">
        <w:rPr>
          <w:noProof/>
        </w:rPr>
        <w:drawing>
          <wp:inline distT="0" distB="0" distL="0" distR="0" wp14:anchorId="717AA86E" wp14:editId="099C6EAA">
            <wp:extent cx="4581525" cy="2691804"/>
            <wp:effectExtent l="19050" t="0" r="0" b="0"/>
            <wp:docPr id="183934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cstate="print"/>
                    <a:srcRect/>
                    <a:stretch>
                      <a:fillRect/>
                    </a:stretch>
                  </pic:blipFill>
                  <pic:spPr bwMode="auto">
                    <a:xfrm>
                      <a:off x="0" y="0"/>
                      <a:ext cx="4586419" cy="2694680"/>
                    </a:xfrm>
                    <a:prstGeom prst="rect">
                      <a:avLst/>
                    </a:prstGeom>
                    <a:noFill/>
                    <a:ln w="9525">
                      <a:noFill/>
                      <a:miter lim="800000"/>
                      <a:headEnd/>
                      <a:tailEnd/>
                    </a:ln>
                  </pic:spPr>
                </pic:pic>
              </a:graphicData>
            </a:graphic>
          </wp:inline>
        </w:drawing>
      </w:r>
    </w:p>
    <w:p w:rsidR="00BF4EE2" w:rsidRPr="00C65BD3" w:rsidRDefault="00BF4EE2" w:rsidP="00BF4EE2">
      <w:pPr>
        <w:snapToGrid w:val="0"/>
        <w:spacing w:line="360" w:lineRule="auto"/>
        <w:jc w:val="center"/>
      </w:pPr>
      <w:r w:rsidRPr="00C65BD3">
        <w:t>Рис.6. Процентное распределение учащихся по уровням естественнонаучной грамотности.</w:t>
      </w:r>
    </w:p>
    <w:p w:rsidR="00BF4EE2" w:rsidRPr="00C65BD3" w:rsidRDefault="00BF4EE2" w:rsidP="00BF4EE2">
      <w:pPr>
        <w:snapToGrid w:val="0"/>
        <w:spacing w:line="360" w:lineRule="auto"/>
        <w:sectPr w:rsidR="00BF4EE2" w:rsidRPr="00C65BD3" w:rsidSect="00BF4EE2">
          <w:pgSz w:w="11906" w:h="16838"/>
          <w:pgMar w:top="1134" w:right="567" w:bottom="1134" w:left="1701" w:header="709" w:footer="709" w:gutter="0"/>
          <w:cols w:space="708"/>
          <w:docGrid w:linePitch="360"/>
        </w:sectPr>
      </w:pPr>
    </w:p>
    <w:p w:rsidR="00BF4EE2" w:rsidRPr="00C65BD3" w:rsidRDefault="00BF4EE2" w:rsidP="00BF4EE2">
      <w:pPr>
        <w:snapToGrid w:val="0"/>
        <w:spacing w:line="360" w:lineRule="auto"/>
        <w:ind w:firstLine="709"/>
        <w:jc w:val="both"/>
        <w:rPr>
          <w:b/>
        </w:rPr>
      </w:pPr>
      <w:r w:rsidRPr="00C65BD3">
        <w:rPr>
          <w:b/>
        </w:rPr>
        <w:t>3. Результаты исследования математической грамотности учащихся 15-летнего возраста</w:t>
      </w:r>
    </w:p>
    <w:p w:rsidR="00BF4EE2" w:rsidRPr="00C65BD3" w:rsidRDefault="00BF4EE2" w:rsidP="00BF4EE2">
      <w:pPr>
        <w:snapToGrid w:val="0"/>
        <w:spacing w:line="360" w:lineRule="auto"/>
        <w:ind w:firstLine="709"/>
        <w:jc w:val="both"/>
        <w:rPr>
          <w:b/>
        </w:rPr>
      </w:pPr>
      <w:r w:rsidRPr="00C65BD3">
        <w:rPr>
          <w:b/>
        </w:rPr>
        <w:t>3.1. Основные результаты исследования математической грамотности учащихся 15-летнего возраста</w:t>
      </w:r>
    </w:p>
    <w:p w:rsidR="00BF4EE2" w:rsidRPr="00C65BD3" w:rsidRDefault="00BF4EE2" w:rsidP="00BF4EE2">
      <w:pPr>
        <w:snapToGrid w:val="0"/>
        <w:spacing w:line="360" w:lineRule="auto"/>
        <w:ind w:firstLine="709"/>
        <w:jc w:val="both"/>
      </w:pPr>
      <w:r w:rsidRPr="00C65BD3">
        <w:t xml:space="preserve">Одним из направлений исследования </w:t>
      </w:r>
      <w:r w:rsidRPr="00C65BD3">
        <w:rPr>
          <w:lang w:val="en-US"/>
        </w:rPr>
        <w:t>PISA</w:t>
      </w:r>
      <w:r w:rsidRPr="00C65BD3">
        <w:t xml:space="preserve"> является оценка готовности 15-летних учащихся к использованию математики для решения проблем, с которыми сталкиваются молодые люди в личных, учебных, профессиональных, общественных и научных аспектах повседневной жизни. В 2003 и 2012 гг. это направление было приоритетным и по сравнению с другими направлениями (ему уделялась значительно большая часть времени, отведенного на тестирование учащихся). В 2015 г. основным направлением было изучение естественнонаучной грамотности, поэтому время на  изучение математической подготовки было ограничено. В связи с этим учащимся предлагалась только часть заданий исследования 2012 г.</w:t>
      </w:r>
    </w:p>
    <w:p w:rsidR="00BF4EE2" w:rsidRPr="00C65BD3" w:rsidRDefault="00BF4EE2" w:rsidP="00BF4EE2">
      <w:pPr>
        <w:spacing w:line="360" w:lineRule="auto"/>
        <w:ind w:firstLine="709"/>
        <w:jc w:val="both"/>
      </w:pPr>
      <w:r w:rsidRPr="00C65BD3">
        <w:t xml:space="preserve">Содержание оценки математической подготовки 15-летних учащихся основано на понятии </w:t>
      </w:r>
      <w:r w:rsidRPr="00C65BD3">
        <w:rPr>
          <w:b/>
          <w:bCs/>
        </w:rPr>
        <w:t xml:space="preserve">математической грамотности: </w:t>
      </w:r>
      <w:r w:rsidRPr="00C65BD3">
        <w:rPr>
          <w:bCs/>
          <w:i/>
        </w:rPr>
        <w:t>«</w:t>
      </w:r>
      <w:r w:rsidRPr="00C65BD3">
        <w:rPr>
          <w:i/>
        </w:rPr>
        <w:t>Математическая грамотность – это способность индивидуума формулировать, применять и интерпретировать математику в разнообразных контекстах. Она включает математические рассуждения, использование математических понятий, процедур, фактов и инструментов, чтобы описать, объяснить и предсказать явления. Она помогает людям понять роль математики в мире, высказывать хорошо обоснованные суждения и принимать решения, которые необходимы конструктивному, активному и размышляющему гражданину»</w:t>
      </w:r>
      <w:r w:rsidRPr="00C65BD3">
        <w:rPr>
          <w:i/>
          <w:vertAlign w:val="superscript"/>
        </w:rPr>
        <w:footnoteReference w:id="12"/>
      </w:r>
      <w:r w:rsidRPr="00C65BD3">
        <w:rPr>
          <w:i/>
        </w:rPr>
        <w:t>.</w:t>
      </w:r>
      <w:r w:rsidRPr="00C65BD3">
        <w:t xml:space="preserve"> </w:t>
      </w:r>
    </w:p>
    <w:p w:rsidR="00BF4EE2" w:rsidRPr="00C65BD3" w:rsidRDefault="00BF4EE2" w:rsidP="00BF4EE2">
      <w:pPr>
        <w:spacing w:line="360" w:lineRule="auto"/>
        <w:ind w:firstLine="709"/>
        <w:jc w:val="both"/>
      </w:pPr>
      <w:r w:rsidRPr="00C65BD3">
        <w:t>В основу организации области исследования математической грамотности  положены три пересекающихся аспекта:</w:t>
      </w:r>
    </w:p>
    <w:p w:rsidR="00BF4EE2" w:rsidRPr="00C65BD3" w:rsidRDefault="00BF4EE2" w:rsidP="00280EC3">
      <w:pPr>
        <w:numPr>
          <w:ilvl w:val="3"/>
          <w:numId w:val="93"/>
        </w:numPr>
        <w:spacing w:line="360" w:lineRule="auto"/>
        <w:ind w:left="567" w:hanging="283"/>
        <w:contextualSpacing/>
        <w:jc w:val="both"/>
      </w:pPr>
      <w:r w:rsidRPr="00C65BD3">
        <w:t xml:space="preserve">математическое </w:t>
      </w:r>
      <w:r w:rsidRPr="00C65BD3">
        <w:rPr>
          <w:i/>
        </w:rPr>
        <w:t>содержание</w:t>
      </w:r>
      <w:r w:rsidRPr="00C65BD3">
        <w:t xml:space="preserve">, которое используется в тестовых заданиях, </w:t>
      </w:r>
    </w:p>
    <w:p w:rsidR="00BF4EE2" w:rsidRPr="00C65BD3" w:rsidRDefault="00BF4EE2" w:rsidP="00280EC3">
      <w:pPr>
        <w:numPr>
          <w:ilvl w:val="0"/>
          <w:numId w:val="93"/>
        </w:numPr>
        <w:spacing w:line="360" w:lineRule="auto"/>
        <w:ind w:left="284" w:firstLine="0"/>
        <w:contextualSpacing/>
        <w:jc w:val="both"/>
      </w:pPr>
      <w:r w:rsidRPr="00C65BD3">
        <w:t>к</w:t>
      </w:r>
      <w:r w:rsidRPr="00C65BD3">
        <w:rPr>
          <w:i/>
        </w:rPr>
        <w:t>онтекст,</w:t>
      </w:r>
      <w:r w:rsidRPr="00C65BD3">
        <w:t xml:space="preserve">  в котором представлена проблема,  </w:t>
      </w:r>
    </w:p>
    <w:p w:rsidR="00BF4EE2" w:rsidRPr="00C65BD3" w:rsidRDefault="00BF4EE2" w:rsidP="00280EC3">
      <w:pPr>
        <w:numPr>
          <w:ilvl w:val="0"/>
          <w:numId w:val="93"/>
        </w:numPr>
        <w:spacing w:line="360" w:lineRule="auto"/>
        <w:ind w:left="567" w:hanging="283"/>
        <w:contextualSpacing/>
        <w:jc w:val="both"/>
      </w:pPr>
      <w:r w:rsidRPr="00C65BD3">
        <w:t xml:space="preserve">математические мыслительные </w:t>
      </w:r>
      <w:r w:rsidRPr="00C65BD3">
        <w:rPr>
          <w:i/>
        </w:rPr>
        <w:t>процессы</w:t>
      </w:r>
      <w:r w:rsidRPr="00C65BD3">
        <w:t>, которые описывают, что делает ученик, чтобы связать этот контекст с математикой, необходимой для решения поставленной проблемы.</w:t>
      </w:r>
    </w:p>
    <w:p w:rsidR="00BF4EE2" w:rsidRPr="00C65BD3" w:rsidRDefault="00BF4EE2" w:rsidP="00BF4EE2">
      <w:pPr>
        <w:spacing w:line="360" w:lineRule="auto"/>
        <w:ind w:firstLine="708"/>
        <w:contextualSpacing/>
        <w:jc w:val="both"/>
      </w:pPr>
      <w:r w:rsidRPr="00C65BD3">
        <w:t xml:space="preserve">Для описания деятельности при решении задач были предложены три глагола: </w:t>
      </w:r>
      <w:r w:rsidRPr="00C65BD3">
        <w:rPr>
          <w:i/>
        </w:rPr>
        <w:t>формулировать,</w:t>
      </w:r>
      <w:r w:rsidRPr="00C65BD3">
        <w:t xml:space="preserve"> </w:t>
      </w:r>
      <w:r w:rsidRPr="00C65BD3">
        <w:rPr>
          <w:i/>
        </w:rPr>
        <w:t xml:space="preserve">применять и интерпретировать, </w:t>
      </w:r>
      <w:r w:rsidRPr="00C65BD3">
        <w:t>которые явно</w:t>
      </w:r>
      <w:r w:rsidRPr="00C65BD3">
        <w:rPr>
          <w:i/>
        </w:rPr>
        <w:t xml:space="preserve"> </w:t>
      </w:r>
      <w:r w:rsidRPr="00C65BD3">
        <w:t xml:space="preserve"> отражают основные виды деятельности при решении проблем посредством использования математики. Они указывают на три мыслительных процесса, в которые, как правило,  будут вовлечены учащиеся при активном участии в решении проблем: </w:t>
      </w:r>
    </w:p>
    <w:p w:rsidR="00BF4EE2" w:rsidRPr="00C65BD3" w:rsidRDefault="00BF4EE2" w:rsidP="00BF4EE2">
      <w:pPr>
        <w:spacing w:line="360" w:lineRule="auto"/>
        <w:jc w:val="both"/>
      </w:pPr>
      <w:r w:rsidRPr="00C65BD3">
        <w:tab/>
        <w:t>– формулировать ситуацию математически;</w:t>
      </w:r>
    </w:p>
    <w:p w:rsidR="00BF4EE2" w:rsidRPr="00C65BD3" w:rsidRDefault="00BF4EE2" w:rsidP="00BF4EE2">
      <w:pPr>
        <w:spacing w:line="360" w:lineRule="auto"/>
        <w:jc w:val="both"/>
      </w:pPr>
      <w:r w:rsidRPr="00C65BD3">
        <w:tab/>
        <w:t>– применять математические понятия, факты, процедуры размышления;</w:t>
      </w:r>
    </w:p>
    <w:p w:rsidR="00BF4EE2" w:rsidRPr="00C65BD3" w:rsidRDefault="00BF4EE2" w:rsidP="00BF4EE2">
      <w:pPr>
        <w:spacing w:line="360" w:lineRule="auto"/>
        <w:jc w:val="both"/>
      </w:pPr>
      <w:r w:rsidRPr="00C65BD3">
        <w:tab/>
        <w:t>– интерпретировать, использовать и оценивать математические результаты.</w:t>
      </w:r>
    </w:p>
    <w:p w:rsidR="00BF4EE2" w:rsidRPr="00C65BD3" w:rsidRDefault="00BF4EE2" w:rsidP="00BF4EE2">
      <w:pPr>
        <w:spacing w:line="360" w:lineRule="auto"/>
        <w:ind w:firstLine="709"/>
        <w:jc w:val="both"/>
      </w:pPr>
      <w:r w:rsidRPr="00C65BD3">
        <w:t xml:space="preserve">Ниже приводится модель математической грамотности в исследовании </w:t>
      </w:r>
      <w:r w:rsidRPr="00C65BD3">
        <w:rPr>
          <w:lang w:val="en-US"/>
        </w:rPr>
        <w:t>PISA</w:t>
      </w:r>
      <w:r w:rsidRPr="00C65BD3">
        <w:t>-2015.</w:t>
      </w:r>
      <w:r w:rsidRPr="00C65BD3">
        <w:rPr>
          <w:vertAlign w:val="superscript"/>
        </w:rPr>
        <w:footnoteReference w:id="13"/>
      </w:r>
    </w:p>
    <w:p w:rsidR="00BF4EE2" w:rsidRPr="00C65BD3" w:rsidRDefault="00BF4EE2" w:rsidP="00BF4EE2">
      <w:pPr>
        <w:spacing w:line="360" w:lineRule="auto"/>
        <w:jc w:val="center"/>
      </w:pPr>
      <w:r w:rsidRPr="00C65BD3">
        <w:rPr>
          <w:noProof/>
        </w:rPr>
        <mc:AlternateContent>
          <mc:Choice Requires="wpg">
            <w:drawing>
              <wp:anchor distT="0" distB="0" distL="114300" distR="114300" simplePos="0" relativeHeight="251692032" behindDoc="0" locked="0" layoutInCell="1" allowOverlap="1" wp14:anchorId="79718CDB" wp14:editId="1435B40F">
                <wp:simplePos x="0" y="0"/>
                <wp:positionH relativeFrom="column">
                  <wp:posOffset>155575</wp:posOffset>
                </wp:positionH>
                <wp:positionV relativeFrom="paragraph">
                  <wp:posOffset>336550</wp:posOffset>
                </wp:positionV>
                <wp:extent cx="5287010" cy="5322570"/>
                <wp:effectExtent l="6985" t="12700" r="11430" b="8255"/>
                <wp:wrapTopAndBottom/>
                <wp:docPr id="183932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7010" cy="5322570"/>
                          <a:chOff x="1691" y="2512"/>
                          <a:chExt cx="9327" cy="7535"/>
                        </a:xfrm>
                      </wpg:grpSpPr>
                      <wps:wsp>
                        <wps:cNvPr id="1839327" name="AutoShape 15"/>
                        <wps:cNvSpPr>
                          <a:spLocks noChangeArrowheads="1"/>
                        </wps:cNvSpPr>
                        <wps:spPr bwMode="auto">
                          <a:xfrm>
                            <a:off x="1691" y="2512"/>
                            <a:ext cx="9327" cy="7535"/>
                          </a:xfrm>
                          <a:prstGeom prst="flowChartAlternateProcess">
                            <a:avLst/>
                          </a:prstGeom>
                          <a:solidFill>
                            <a:srgbClr val="FFFFFF"/>
                          </a:solidFill>
                          <a:ln w="9525">
                            <a:solidFill>
                              <a:srgbClr val="000000"/>
                            </a:solidFill>
                            <a:miter lim="800000"/>
                            <a:headEnd/>
                            <a:tailEnd/>
                          </a:ln>
                        </wps:spPr>
                        <wps:txbx>
                          <w:txbxContent>
                            <w:p w:rsidR="00471F44" w:rsidRPr="00735663" w:rsidRDefault="00471F44" w:rsidP="00BF4EE2">
                              <w:pPr>
                                <w:shd w:val="clear" w:color="auto" w:fill="FFFFFF" w:themeFill="background1"/>
                                <w:rPr>
                                  <w:b/>
                                  <w:color w:val="000000" w:themeColor="text1"/>
                                </w:rPr>
                              </w:pPr>
                              <w:r w:rsidRPr="00735663">
                                <w:rPr>
                                  <w:b/>
                                  <w:color w:val="000000" w:themeColor="text1"/>
                                </w:rPr>
                                <w:t>Проблема в контексте реального мира</w:t>
                              </w:r>
                            </w:p>
                            <w:p w:rsidR="00471F44" w:rsidRPr="00735663" w:rsidRDefault="00471F44" w:rsidP="00BF4EE2">
                              <w:pPr>
                                <w:shd w:val="clear" w:color="auto" w:fill="FFFFFF" w:themeFill="background1"/>
                                <w:rPr>
                                  <w:color w:val="000000" w:themeColor="text1"/>
                                </w:rPr>
                              </w:pPr>
                              <w:r w:rsidRPr="00735663">
                                <w:rPr>
                                  <w:b/>
                                  <w:i/>
                                  <w:color w:val="000000" w:themeColor="text1"/>
                                </w:rPr>
                                <w:t>Области математического содержания</w:t>
                              </w:r>
                              <w:r w:rsidRPr="00735663">
                                <w:rPr>
                                  <w:b/>
                                  <w:color w:val="000000" w:themeColor="text1"/>
                                </w:rPr>
                                <w:t>:</w:t>
                              </w:r>
                              <w:r w:rsidRPr="00735663">
                                <w:rPr>
                                  <w:color w:val="000000" w:themeColor="text1"/>
                                </w:rPr>
                                <w:t xml:space="preserve"> Количество, Неопределенность и данные, Изменение и зависимости, Пространство и форма</w:t>
                              </w:r>
                            </w:p>
                            <w:p w:rsidR="00471F44" w:rsidRPr="00735663" w:rsidRDefault="00471F44" w:rsidP="00BF4EE2">
                              <w:pPr>
                                <w:shd w:val="clear" w:color="auto" w:fill="FFFFFF" w:themeFill="background1"/>
                                <w:rPr>
                                  <w:color w:val="000000" w:themeColor="text1"/>
                                </w:rPr>
                              </w:pPr>
                              <w:r w:rsidRPr="00735663">
                                <w:rPr>
                                  <w:b/>
                                  <w:i/>
                                  <w:color w:val="000000" w:themeColor="text1"/>
                                </w:rPr>
                                <w:t>Контекстные категории реального мира</w:t>
                              </w:r>
                              <w:r w:rsidRPr="00735663">
                                <w:rPr>
                                  <w:b/>
                                  <w:color w:val="000000" w:themeColor="text1"/>
                                </w:rPr>
                                <w:t>:</w:t>
                              </w:r>
                              <w:r w:rsidRPr="00735663">
                                <w:rPr>
                                  <w:color w:val="000000" w:themeColor="text1"/>
                                </w:rPr>
                                <w:t xml:space="preserve"> Личностные, Общественные, Профессиональные, Научные</w:t>
                              </w:r>
                            </w:p>
                            <w:p w:rsidR="00471F44" w:rsidRPr="00BF4EE2" w:rsidRDefault="00471F44" w:rsidP="00BF4EE2">
                              <w:pPr>
                                <w:pStyle w:val="aff9"/>
                                <w:shd w:val="clear" w:color="auto" w:fill="FFFFFF" w:themeFill="background1"/>
                                <w:rPr>
                                  <w:sz w:val="24"/>
                                  <w:szCs w:val="24"/>
                                  <w:lang w:val="ru-RU"/>
                                </w:rPr>
                              </w:pPr>
                            </w:p>
                          </w:txbxContent>
                        </wps:txbx>
                        <wps:bodyPr rot="0" vert="horz" wrap="square" lIns="91440" tIns="10800" rIns="91440" bIns="10800" anchor="t" anchorCtr="0" upright="1">
                          <a:noAutofit/>
                        </wps:bodyPr>
                      </wps:wsp>
                      <wps:wsp>
                        <wps:cNvPr id="1839328" name="AutoShape 16"/>
                        <wps:cNvSpPr>
                          <a:spLocks noChangeArrowheads="1"/>
                        </wps:cNvSpPr>
                        <wps:spPr bwMode="auto">
                          <a:xfrm>
                            <a:off x="2009" y="4272"/>
                            <a:ext cx="8708" cy="5682"/>
                          </a:xfrm>
                          <a:prstGeom prst="flowChartAlternateProcess">
                            <a:avLst/>
                          </a:prstGeom>
                          <a:solidFill>
                            <a:srgbClr val="FFFFFF"/>
                          </a:solidFill>
                          <a:ln w="9525">
                            <a:solidFill>
                              <a:srgbClr val="000000"/>
                            </a:solidFill>
                            <a:miter lim="800000"/>
                            <a:headEnd/>
                            <a:tailEnd/>
                          </a:ln>
                        </wps:spPr>
                        <wps:txbx>
                          <w:txbxContent>
                            <w:p w:rsidR="00471F44" w:rsidRPr="00735663" w:rsidRDefault="00471F44" w:rsidP="00BF4EE2">
                              <w:pPr>
                                <w:jc w:val="both"/>
                                <w:rPr>
                                  <w:b/>
                                </w:rPr>
                              </w:pPr>
                              <w:r w:rsidRPr="00735663">
                                <w:rPr>
                                  <w:b/>
                                </w:rPr>
                                <w:t>Математическое мышление и действие</w:t>
                              </w:r>
                            </w:p>
                            <w:p w:rsidR="00471F44" w:rsidRPr="00735663" w:rsidRDefault="00471F44" w:rsidP="00BF4EE2">
                              <w:pPr>
                                <w:jc w:val="both"/>
                                <w:rPr>
                                  <w:b/>
                                  <w:i/>
                                </w:rPr>
                              </w:pPr>
                              <w:r w:rsidRPr="00735663">
                                <w:rPr>
                                  <w:b/>
                                  <w:i/>
                                </w:rPr>
                                <w:t>Математические понятия, знания и умения</w:t>
                              </w:r>
                            </w:p>
                            <w:p w:rsidR="00471F44" w:rsidRPr="00735663" w:rsidRDefault="00471F44" w:rsidP="00BF4EE2">
                              <w:pPr>
                                <w:jc w:val="both"/>
                              </w:pPr>
                              <w:r w:rsidRPr="00735663">
                                <w:rPr>
                                  <w:b/>
                                  <w:i/>
                                </w:rPr>
                                <w:t>Фундаментальные математические способности</w:t>
                              </w:r>
                              <w:r w:rsidRPr="00735663">
                                <w:rPr>
                                  <w:b/>
                                </w:rPr>
                                <w:t xml:space="preserve">: </w:t>
                              </w:r>
                              <w:r w:rsidRPr="00735663">
                                <w:t>Сообщать; Представлять; Разрабатывать стратегии; Математизировать; Рассуждать и аргументировать; Использовать символьный, формальный, технический</w:t>
                              </w:r>
                              <w:r w:rsidRPr="00735663">
                                <w:rPr>
                                  <w:sz w:val="28"/>
                                </w:rPr>
                                <w:t xml:space="preserve"> </w:t>
                              </w:r>
                              <w:r w:rsidRPr="00735663">
                                <w:t>язык и</w:t>
                              </w:r>
                              <w:r w:rsidRPr="00735663">
                                <w:rPr>
                                  <w:sz w:val="28"/>
                                </w:rPr>
                                <w:t xml:space="preserve"> </w:t>
                              </w:r>
                              <w:r w:rsidRPr="00735663">
                                <w:t>операции; Использовать математические инструменты</w:t>
                              </w:r>
                            </w:p>
                            <w:p w:rsidR="00471F44" w:rsidRDefault="00471F44" w:rsidP="00BF4EE2">
                              <w:r w:rsidRPr="00735663">
                                <w:rPr>
                                  <w:b/>
                                  <w:i/>
                                </w:rPr>
                                <w:t>Когнитивные</w:t>
                              </w:r>
                              <w:r>
                                <w:rPr>
                                  <w:b/>
                                  <w:i/>
                                </w:rPr>
                                <w:t xml:space="preserve"> процессы</w:t>
                              </w:r>
                              <w:r>
                                <w:rPr>
                                  <w:b/>
                                </w:rPr>
                                <w:t>:</w:t>
                              </w:r>
                              <w:r>
                                <w:t xml:space="preserve"> Формулировать, Применять, Интерпретировать</w:t>
                              </w:r>
                            </w:p>
                            <w:p w:rsidR="00471F44" w:rsidRDefault="00471F44" w:rsidP="00BF4EE2"/>
                          </w:txbxContent>
                        </wps:txbx>
                        <wps:bodyPr rot="0" vert="horz" wrap="square" lIns="91440" tIns="10800" rIns="91440" bIns="10800" anchor="t" anchorCtr="0" upright="1">
                          <a:noAutofit/>
                        </wps:bodyPr>
                      </wps:wsp>
                      <wps:wsp>
                        <wps:cNvPr id="1839329" name="AutoShape 17"/>
                        <wps:cNvSpPr>
                          <a:spLocks noChangeArrowheads="1"/>
                        </wps:cNvSpPr>
                        <wps:spPr bwMode="auto">
                          <a:xfrm>
                            <a:off x="2879" y="6520"/>
                            <a:ext cx="7535" cy="3326"/>
                          </a:xfrm>
                          <a:prstGeom prst="flowChartAlternateProcess">
                            <a:avLst/>
                          </a:prstGeom>
                          <a:solidFill>
                            <a:srgbClr val="FFFFFF"/>
                          </a:solidFill>
                          <a:ln w="9525">
                            <a:solidFill>
                              <a:srgbClr val="000000"/>
                            </a:solidFill>
                            <a:miter lim="800000"/>
                            <a:headEnd/>
                            <a:tailEnd/>
                          </a:ln>
                        </wps:spPr>
                        <wps:txbx>
                          <w:txbxContent>
                            <w:p w:rsidR="00471F44" w:rsidRDefault="00471F44" w:rsidP="00BF4EE2">
                              <w:pPr>
                                <w:jc w:val="center"/>
                              </w:pPr>
                              <w:r>
                                <w:rPr>
                                  <w:noProof/>
                                  <w:sz w:val="20"/>
                                  <w:szCs w:val="20"/>
                                </w:rPr>
                                <w:drawing>
                                  <wp:inline distT="0" distB="0" distL="0" distR="0" wp14:anchorId="12A71534" wp14:editId="2EE52A62">
                                    <wp:extent cx="4152900" cy="1905000"/>
                                    <wp:effectExtent l="0" t="0" r="0" b="0"/>
                                    <wp:docPr id="1839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srcRect/>
                                            <a:stretch>
                                              <a:fillRect/>
                                            </a:stretch>
                                          </pic:blipFill>
                                          <pic:spPr bwMode="auto">
                                            <a:xfrm>
                                              <a:off x="0" y="0"/>
                                              <a:ext cx="4152900" cy="1905000"/>
                                            </a:xfrm>
                                            <a:prstGeom prst="rect">
                                              <a:avLst/>
                                            </a:prstGeom>
                                            <a:noFill/>
                                            <a:ln w="9525">
                                              <a:noFill/>
                                              <a:miter lim="800000"/>
                                              <a:headEnd/>
                                              <a:tailEnd/>
                                            </a:ln>
                                          </pic:spPr>
                                        </pic:pic>
                                      </a:graphicData>
                                    </a:graphic>
                                  </wp:inline>
                                </w:drawing>
                              </w:r>
                            </w:p>
                          </w:txbxContent>
                        </wps:txbx>
                        <wps:bodyPr rot="0" vert="horz" wrap="square" lIns="91440" tIns="10800" rIns="9144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30" style="position:absolute;left:0;text-align:left;margin-left:12.25pt;margin-top:26.5pt;width:416.3pt;height:419.1pt;z-index:251692032" coordorigin="1691,2512" coordsize="9327,7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5" o:spid="_x0000_s1031" type="#_x0000_t176" style="position:absolute;left:1691;top:2512;width:9327;height:7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VZcYA&#10;AADgAAAADwAAAGRycy9kb3ducmV2LnhtbERPW2vCMBR+H+w/hDPY20xV1NoZZQjCYE68ga+H5qwt&#10;a05qk8Xqr1+EwR4/vvts0ZlaBGpdZVlBv5eAIM6trrhQcDysXlIQziNrrC2Tgis5WMwfH2aYaXvh&#10;HYW9L0QMYZehgtL7JpPS5SUZdD3bEEfuy7YGfYRtIXWLlxhuajlIkrE0WHFsKLGhZUn59/7HKNiE&#10;qhufRiEJH583c1713XZTrJV6fureXkF46vy/+M/9ruP8dDgdDiZwPxQR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2VZcYAAADgAAAADwAAAAAAAAAAAAAAAACYAgAAZHJz&#10;L2Rvd25yZXYueG1sUEsFBgAAAAAEAAQA9QAAAIsDAAAAAA==&#10;">
                  <v:textbox inset=",.3mm,,.3mm">
                    <w:txbxContent>
                      <w:p w:rsidR="00471F44" w:rsidRPr="00735663" w:rsidRDefault="00471F44" w:rsidP="00BF4EE2">
                        <w:pPr>
                          <w:shd w:val="clear" w:color="auto" w:fill="FFFFFF" w:themeFill="background1"/>
                          <w:rPr>
                            <w:b/>
                            <w:color w:val="000000" w:themeColor="text1"/>
                          </w:rPr>
                        </w:pPr>
                        <w:r w:rsidRPr="00735663">
                          <w:rPr>
                            <w:b/>
                            <w:color w:val="000000" w:themeColor="text1"/>
                          </w:rPr>
                          <w:t>Проблема в контексте реального мира</w:t>
                        </w:r>
                      </w:p>
                      <w:p w:rsidR="00471F44" w:rsidRPr="00735663" w:rsidRDefault="00471F44" w:rsidP="00BF4EE2">
                        <w:pPr>
                          <w:shd w:val="clear" w:color="auto" w:fill="FFFFFF" w:themeFill="background1"/>
                          <w:rPr>
                            <w:color w:val="000000" w:themeColor="text1"/>
                          </w:rPr>
                        </w:pPr>
                        <w:r w:rsidRPr="00735663">
                          <w:rPr>
                            <w:b/>
                            <w:i/>
                            <w:color w:val="000000" w:themeColor="text1"/>
                          </w:rPr>
                          <w:t>Области математического содержания</w:t>
                        </w:r>
                        <w:r w:rsidRPr="00735663">
                          <w:rPr>
                            <w:b/>
                            <w:color w:val="000000" w:themeColor="text1"/>
                          </w:rPr>
                          <w:t>:</w:t>
                        </w:r>
                        <w:r w:rsidRPr="00735663">
                          <w:rPr>
                            <w:color w:val="000000" w:themeColor="text1"/>
                          </w:rPr>
                          <w:t xml:space="preserve"> Количество, Неопределенность и данные, Изменение и зависимости, Пространство и форма</w:t>
                        </w:r>
                      </w:p>
                      <w:p w:rsidR="00471F44" w:rsidRPr="00735663" w:rsidRDefault="00471F44" w:rsidP="00BF4EE2">
                        <w:pPr>
                          <w:shd w:val="clear" w:color="auto" w:fill="FFFFFF" w:themeFill="background1"/>
                          <w:rPr>
                            <w:color w:val="000000" w:themeColor="text1"/>
                          </w:rPr>
                        </w:pPr>
                        <w:r w:rsidRPr="00735663">
                          <w:rPr>
                            <w:b/>
                            <w:i/>
                            <w:color w:val="000000" w:themeColor="text1"/>
                          </w:rPr>
                          <w:t>Контекстные категории реального мира</w:t>
                        </w:r>
                        <w:r w:rsidRPr="00735663">
                          <w:rPr>
                            <w:b/>
                            <w:color w:val="000000" w:themeColor="text1"/>
                          </w:rPr>
                          <w:t>:</w:t>
                        </w:r>
                        <w:r w:rsidRPr="00735663">
                          <w:rPr>
                            <w:color w:val="000000" w:themeColor="text1"/>
                          </w:rPr>
                          <w:t xml:space="preserve"> Личностные, Общественные, Профессиональные, Научные</w:t>
                        </w:r>
                      </w:p>
                      <w:p w:rsidR="00471F44" w:rsidRPr="00BF4EE2" w:rsidRDefault="00471F44" w:rsidP="00BF4EE2">
                        <w:pPr>
                          <w:pStyle w:val="aff9"/>
                          <w:shd w:val="clear" w:color="auto" w:fill="FFFFFF" w:themeFill="background1"/>
                          <w:rPr>
                            <w:sz w:val="24"/>
                            <w:szCs w:val="24"/>
                            <w:lang w:val="ru-RU"/>
                          </w:rPr>
                        </w:pPr>
                      </w:p>
                    </w:txbxContent>
                  </v:textbox>
                </v:shape>
                <v:shape id="AutoShape 16" o:spid="_x0000_s1032" type="#_x0000_t176" style="position:absolute;left:2009;top:4272;width:8708;height:5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IBF8UA&#10;AADgAAAADwAAAGRycy9kb3ducmV2LnhtbERPTUvDQBC9C/6HZQRvdtMWS4zZFCkUBLVoLfQ6ZMck&#10;mJ1Ns+s2+uudg+Dx8b7L9eR6lWgMnWcD81kGirj2tuPGwOF9e5ODChHZYu+ZDHxTgHV1eVFiYf2Z&#10;3yjtY6MkhEOBBtoYh0LrULfkMMz8QCzchx8dRoFjo+2IZwl3vV5k2Uo77FgaWhxo01L9uf9yBnap&#10;m1bH25Slp5cfd9rOw+uueTbm+mp6uAcVaYr/4j/3o5X5+fJuuZDFckgQ6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0gEXxQAAAOAAAAAPAAAAAAAAAAAAAAAAAJgCAABkcnMv&#10;ZG93bnJldi54bWxQSwUGAAAAAAQABAD1AAAAigMAAAAA&#10;">
                  <v:textbox inset=",.3mm,,.3mm">
                    <w:txbxContent>
                      <w:p w:rsidR="00471F44" w:rsidRPr="00735663" w:rsidRDefault="00471F44" w:rsidP="00BF4EE2">
                        <w:pPr>
                          <w:jc w:val="both"/>
                          <w:rPr>
                            <w:b/>
                          </w:rPr>
                        </w:pPr>
                        <w:r w:rsidRPr="00735663">
                          <w:rPr>
                            <w:b/>
                          </w:rPr>
                          <w:t>Математическое мышление и действие</w:t>
                        </w:r>
                      </w:p>
                      <w:p w:rsidR="00471F44" w:rsidRPr="00735663" w:rsidRDefault="00471F44" w:rsidP="00BF4EE2">
                        <w:pPr>
                          <w:jc w:val="both"/>
                          <w:rPr>
                            <w:b/>
                            <w:i/>
                          </w:rPr>
                        </w:pPr>
                        <w:r w:rsidRPr="00735663">
                          <w:rPr>
                            <w:b/>
                            <w:i/>
                          </w:rPr>
                          <w:t>Математические понятия, знания и умения</w:t>
                        </w:r>
                      </w:p>
                      <w:p w:rsidR="00471F44" w:rsidRPr="00735663" w:rsidRDefault="00471F44" w:rsidP="00BF4EE2">
                        <w:pPr>
                          <w:jc w:val="both"/>
                        </w:pPr>
                        <w:r w:rsidRPr="00735663">
                          <w:rPr>
                            <w:b/>
                            <w:i/>
                          </w:rPr>
                          <w:t>Фундаментальные математические способности</w:t>
                        </w:r>
                        <w:r w:rsidRPr="00735663">
                          <w:rPr>
                            <w:b/>
                          </w:rPr>
                          <w:t xml:space="preserve">: </w:t>
                        </w:r>
                        <w:r w:rsidRPr="00735663">
                          <w:t>Сообщать; Представлять; Разрабатывать стратегии; Математизировать; Рассуждать и аргументировать; Использовать символьный, формальный, технический</w:t>
                        </w:r>
                        <w:r w:rsidRPr="00735663">
                          <w:rPr>
                            <w:sz w:val="28"/>
                          </w:rPr>
                          <w:t xml:space="preserve"> </w:t>
                        </w:r>
                        <w:r w:rsidRPr="00735663">
                          <w:t>язык и</w:t>
                        </w:r>
                        <w:r w:rsidRPr="00735663">
                          <w:rPr>
                            <w:sz w:val="28"/>
                          </w:rPr>
                          <w:t xml:space="preserve"> </w:t>
                        </w:r>
                        <w:r w:rsidRPr="00735663">
                          <w:t>операции; Использовать математические инструменты</w:t>
                        </w:r>
                      </w:p>
                      <w:p w:rsidR="00471F44" w:rsidRDefault="00471F44" w:rsidP="00BF4EE2">
                        <w:r w:rsidRPr="00735663">
                          <w:rPr>
                            <w:b/>
                            <w:i/>
                          </w:rPr>
                          <w:t>Когнитивные</w:t>
                        </w:r>
                        <w:r>
                          <w:rPr>
                            <w:b/>
                            <w:i/>
                          </w:rPr>
                          <w:t xml:space="preserve"> процессы</w:t>
                        </w:r>
                        <w:r>
                          <w:rPr>
                            <w:b/>
                          </w:rPr>
                          <w:t>:</w:t>
                        </w:r>
                        <w:r>
                          <w:t xml:space="preserve"> Формулировать, Применять, Интерпретировать</w:t>
                        </w:r>
                      </w:p>
                      <w:p w:rsidR="00471F44" w:rsidRDefault="00471F44" w:rsidP="00BF4EE2"/>
                    </w:txbxContent>
                  </v:textbox>
                </v:shape>
                <v:shape id="AutoShape 17" o:spid="_x0000_s1033" type="#_x0000_t176" style="position:absolute;left:2879;top:6520;width:7535;height:3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6kjMUA&#10;AADgAAAADwAAAGRycy9kb3ducmV2LnhtbERPXWvCMBR9H+w/hDvY20xVFK2mZQyEgU6cE3y9NNe2&#10;rLnpmhirv34ZDHw8nO9l3ptGBOpcbVnBcJCAIC6srrlUcPhavcxAOI+ssbFMCq7kIM8eH5aYanvh&#10;Twp7X4oYwi5FBZX3bSqlKyoy6Aa2JY7cyXYGfYRdKXWHlxhuGjlKkqk0WHNsqLClt4qK7/3ZKNiG&#10;up8eJyEJ64+b+VkN3W5bbpR6fupfFyA89f4u/ne/6zh/Np6PR3P4OxQR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qSMxQAAAOAAAAAPAAAAAAAAAAAAAAAAAJgCAABkcnMv&#10;ZG93bnJldi54bWxQSwUGAAAAAAQABAD1AAAAigMAAAAA&#10;">
                  <v:textbox inset=",.3mm,,.3mm">
                    <w:txbxContent>
                      <w:p w:rsidR="00471F44" w:rsidRDefault="00471F44" w:rsidP="00BF4EE2">
                        <w:pPr>
                          <w:jc w:val="center"/>
                        </w:pPr>
                        <w:r>
                          <w:rPr>
                            <w:noProof/>
                            <w:sz w:val="20"/>
                            <w:szCs w:val="20"/>
                          </w:rPr>
                          <w:drawing>
                            <wp:inline distT="0" distB="0" distL="0" distR="0" wp14:anchorId="12A71534" wp14:editId="2EE52A62">
                              <wp:extent cx="4152900" cy="1905000"/>
                              <wp:effectExtent l="0" t="0" r="0" b="0"/>
                              <wp:docPr id="1839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srcRect/>
                                      <a:stretch>
                                        <a:fillRect/>
                                      </a:stretch>
                                    </pic:blipFill>
                                    <pic:spPr bwMode="auto">
                                      <a:xfrm>
                                        <a:off x="0" y="0"/>
                                        <a:ext cx="4152900" cy="1905000"/>
                                      </a:xfrm>
                                      <a:prstGeom prst="rect">
                                        <a:avLst/>
                                      </a:prstGeom>
                                      <a:noFill/>
                                      <a:ln w="9525">
                                        <a:noFill/>
                                        <a:miter lim="800000"/>
                                        <a:headEnd/>
                                        <a:tailEnd/>
                                      </a:ln>
                                    </pic:spPr>
                                  </pic:pic>
                                </a:graphicData>
                              </a:graphic>
                            </wp:inline>
                          </w:drawing>
                        </w:r>
                      </w:p>
                    </w:txbxContent>
                  </v:textbox>
                </v:shape>
                <w10:wrap type="topAndBottom"/>
              </v:group>
            </w:pict>
          </mc:Fallback>
        </mc:AlternateContent>
      </w:r>
      <w:r w:rsidRPr="00C65BD3">
        <w:rPr>
          <w:b/>
        </w:rPr>
        <w:t>Модель математической грамотности, реализованная в исследовании PISA-2015</w:t>
      </w:r>
    </w:p>
    <w:p w:rsidR="00BF4EE2" w:rsidRPr="00C65BD3" w:rsidRDefault="00BF4EE2" w:rsidP="00BF4EE2">
      <w:pPr>
        <w:spacing w:line="360" w:lineRule="auto"/>
        <w:jc w:val="both"/>
      </w:pPr>
      <w:r w:rsidRPr="00C65BD3">
        <w:tab/>
      </w:r>
    </w:p>
    <w:p w:rsidR="00BF4EE2" w:rsidRPr="00C65BD3" w:rsidRDefault="00BF4EE2" w:rsidP="00BF4EE2">
      <w:pPr>
        <w:spacing w:line="360" w:lineRule="auto"/>
        <w:ind w:firstLine="709"/>
        <w:jc w:val="both"/>
      </w:pPr>
      <w:r w:rsidRPr="00C65BD3">
        <w:t>На этой модели представлены основные конструкты в концепции оценки математической грамотности и связи между ними в исследовании PISA-2015, принятые всеми странами-участницами данного исследования. Содержимое самой большой рамки показывает, что математическая грамотность оценивается в контексте проблемы, которая возникает в реальном мире. Содержимое средней рамки освещает природу математического мышления и действия, которое может быть использовано для решения проблемы. Содержимое самой внутренней рамки описывает процессы, которые человек, решающий проблему, использует для конструирования решения.</w:t>
      </w:r>
      <w:r w:rsidRPr="00C65BD3">
        <w:rPr>
          <w:i/>
          <w:color w:val="FF0000"/>
        </w:rPr>
        <w:t xml:space="preserve"> </w:t>
      </w:r>
      <w:r w:rsidRPr="00C65BD3">
        <w:t>Подходы, которые используются в концепции оценки математической грамотности,  отражают все главные компоненты её определения.</w:t>
      </w:r>
    </w:p>
    <w:p w:rsidR="00BF4EE2" w:rsidRPr="00C65BD3" w:rsidRDefault="00BF4EE2" w:rsidP="00BF4EE2">
      <w:pPr>
        <w:spacing w:line="360" w:lineRule="auto"/>
        <w:ind w:firstLine="709"/>
        <w:jc w:val="both"/>
      </w:pPr>
      <w:r w:rsidRPr="00C65BD3">
        <w:t xml:space="preserve">Исследование отличают три акцента при оценке математической подготовки учащихся: </w:t>
      </w:r>
    </w:p>
    <w:p w:rsidR="00BF4EE2" w:rsidRPr="00C65BD3" w:rsidRDefault="00BF4EE2" w:rsidP="00280EC3">
      <w:pPr>
        <w:numPr>
          <w:ilvl w:val="0"/>
          <w:numId w:val="94"/>
        </w:numPr>
        <w:spacing w:line="360" w:lineRule="auto"/>
        <w:ind w:hanging="11"/>
        <w:jc w:val="both"/>
      </w:pPr>
      <w:r w:rsidRPr="00C65BD3">
        <w:t>соответствие подготовки нуждам учащихся в повседневной жизни;</w:t>
      </w:r>
    </w:p>
    <w:p w:rsidR="00BF4EE2" w:rsidRPr="00C65BD3" w:rsidRDefault="00BF4EE2" w:rsidP="00280EC3">
      <w:pPr>
        <w:numPr>
          <w:ilvl w:val="0"/>
          <w:numId w:val="94"/>
        </w:numPr>
        <w:tabs>
          <w:tab w:val="num" w:pos="0"/>
        </w:tabs>
        <w:spacing w:line="360" w:lineRule="auto"/>
        <w:ind w:hanging="11"/>
        <w:jc w:val="both"/>
      </w:pPr>
      <w:r w:rsidRPr="00C65BD3">
        <w:t xml:space="preserve">контекст, в рамках которого предложена проблема, должен быть действительно жизненным, а не выдуманным или притянутым за уши; </w:t>
      </w:r>
    </w:p>
    <w:p w:rsidR="00BF4EE2" w:rsidRPr="00C65BD3" w:rsidRDefault="00BF4EE2" w:rsidP="00280EC3">
      <w:pPr>
        <w:numPr>
          <w:ilvl w:val="0"/>
          <w:numId w:val="94"/>
        </w:numPr>
        <w:tabs>
          <w:tab w:val="num" w:pos="0"/>
        </w:tabs>
        <w:spacing w:line="360" w:lineRule="auto"/>
        <w:ind w:hanging="11"/>
        <w:jc w:val="both"/>
      </w:pPr>
      <w:r w:rsidRPr="00C65BD3">
        <w:t xml:space="preserve">«холистическое», а не фрагментарное  применение математики, это означает, что требуется осуществить весь процесс от понимания проблемы, до ее формулирования, решения и сообщения результата, а не просто умение выполнить часть этого процесса (например, решить данное тригонометрическое уравнение, упростить данное алгебраическое выражение). </w:t>
      </w:r>
    </w:p>
    <w:p w:rsidR="00BF4EE2" w:rsidRPr="00C65BD3" w:rsidRDefault="00BF4EE2" w:rsidP="00BF4EE2">
      <w:pPr>
        <w:spacing w:line="360" w:lineRule="auto"/>
        <w:ind w:firstLine="709"/>
        <w:jc w:val="both"/>
      </w:pPr>
      <w:r w:rsidRPr="00C65BD3">
        <w:t xml:space="preserve">При составлении заданий используются 4 категории контекстов: </w:t>
      </w:r>
      <w:r w:rsidRPr="00C65BD3">
        <w:rPr>
          <w:i/>
          <w:iCs/>
        </w:rPr>
        <w:t>личная жизнь, образование/профессиональная деятельность, общественная жизнь и научная деятельность.</w:t>
      </w:r>
      <w:r w:rsidRPr="00C65BD3">
        <w:t xml:space="preserve"> Проблемы, которые ставятся в этих контекстах, являются частью опыта или практики участия учащихся в реальной окружающей действительности.  Подобные проблемы можно противопоставить заданиям, характерным для школьных учебников математики, где главной целью является, скорее, попрактиковаться в математике, чем  использовать ее для  решения реальной проблемы. Эта подлинность в использовании математики – главный аспект планирования и анализа заданий в </w:t>
      </w:r>
      <w:r w:rsidRPr="00C65BD3">
        <w:rPr>
          <w:lang w:val="en-US"/>
        </w:rPr>
        <w:t>PISA</w:t>
      </w:r>
      <w:r w:rsidRPr="00C65BD3">
        <w:t xml:space="preserve">, который тесно связан с определением  </w:t>
      </w:r>
      <w:r w:rsidRPr="00C65BD3">
        <w:rPr>
          <w:i/>
          <w:iCs/>
        </w:rPr>
        <w:t>математической грамотности</w:t>
      </w:r>
      <w:r w:rsidRPr="00C65BD3">
        <w:t>.</w:t>
      </w:r>
    </w:p>
    <w:p w:rsidR="00BF4EE2" w:rsidRPr="00C65BD3" w:rsidRDefault="00BF4EE2" w:rsidP="00BF4EE2">
      <w:pPr>
        <w:spacing w:line="360" w:lineRule="auto"/>
        <w:ind w:firstLine="709"/>
        <w:jc w:val="both"/>
      </w:pPr>
      <w:r w:rsidRPr="00C65BD3">
        <w:t xml:space="preserve">В исследовании математическое содержание распределено по четырем категориям: </w:t>
      </w:r>
      <w:r w:rsidRPr="00C65BD3">
        <w:rPr>
          <w:i/>
          <w:iCs/>
        </w:rPr>
        <w:t xml:space="preserve">пространство и форма, изменение и зависимости, количество, неопределенность и данные, </w:t>
      </w:r>
      <w:r w:rsidRPr="00C65BD3">
        <w:rPr>
          <w:iCs/>
        </w:rPr>
        <w:t xml:space="preserve">которые </w:t>
      </w:r>
      <w:r w:rsidRPr="00C65BD3">
        <w:t>охватывают основные типы проблем, возникающих при взаимодействиях с повседневными явлениями. Название каждой из этих категорий отражает обобщающую идею (феноменологическую категорию), которая в общем виде характеризует специфику содержания заданий, относящихся к этой области. В совокупности  эти обобщающие идеи охватывают круг математических тем, которые изучают учащие в школьном курсе математики. Именно из тематики содержания, охватываемого этими идеями, извлекаются соответствующие вопросы содержания, используемые для решения поставленной проблемы:</w:t>
      </w:r>
    </w:p>
    <w:p w:rsidR="00BF4EE2" w:rsidRPr="00C65BD3" w:rsidRDefault="00BF4EE2" w:rsidP="00280EC3">
      <w:pPr>
        <w:numPr>
          <w:ilvl w:val="0"/>
          <w:numId w:val="94"/>
        </w:numPr>
        <w:tabs>
          <w:tab w:val="num" w:pos="0"/>
        </w:tabs>
        <w:spacing w:after="200" w:line="360" w:lineRule="auto"/>
        <w:ind w:firstLine="709"/>
        <w:contextualSpacing/>
        <w:jc w:val="both"/>
        <w:rPr>
          <w:color w:val="FF0000"/>
        </w:rPr>
      </w:pPr>
      <w:r w:rsidRPr="00C65BD3">
        <w:rPr>
          <w:i/>
        </w:rPr>
        <w:t>Изменение и зависимости</w:t>
      </w:r>
      <w:r w:rsidRPr="00C65BD3">
        <w:t xml:space="preserve"> – задания, связанные с математическим описанием зависимости между переменными в различных процессах, т.е. с алгебраическим материалом; </w:t>
      </w:r>
    </w:p>
    <w:p w:rsidR="00BF4EE2" w:rsidRPr="00C65BD3" w:rsidRDefault="00BF4EE2" w:rsidP="00280EC3">
      <w:pPr>
        <w:numPr>
          <w:ilvl w:val="0"/>
          <w:numId w:val="94"/>
        </w:numPr>
        <w:tabs>
          <w:tab w:val="num" w:pos="0"/>
        </w:tabs>
        <w:spacing w:after="200" w:line="360" w:lineRule="auto"/>
        <w:ind w:firstLine="709"/>
        <w:contextualSpacing/>
        <w:jc w:val="both"/>
      </w:pPr>
      <w:r w:rsidRPr="00C65BD3">
        <w:rPr>
          <w:i/>
        </w:rPr>
        <w:t>Пространство и форма</w:t>
      </w:r>
      <w:r w:rsidRPr="00C65BD3">
        <w:t xml:space="preserve"> – задания, относящиеся к пространственным и плоским геометрическим формам и отношениям, т.е. к геометрическому материалу;</w:t>
      </w:r>
    </w:p>
    <w:p w:rsidR="00BF4EE2" w:rsidRPr="00C65BD3" w:rsidRDefault="00BF4EE2" w:rsidP="00280EC3">
      <w:pPr>
        <w:numPr>
          <w:ilvl w:val="0"/>
          <w:numId w:val="94"/>
        </w:numPr>
        <w:tabs>
          <w:tab w:val="num" w:pos="0"/>
        </w:tabs>
        <w:spacing w:after="200" w:line="360" w:lineRule="auto"/>
        <w:ind w:firstLine="709"/>
        <w:contextualSpacing/>
        <w:jc w:val="both"/>
      </w:pPr>
      <w:r w:rsidRPr="00C65BD3">
        <w:rPr>
          <w:i/>
        </w:rPr>
        <w:t>Количество</w:t>
      </w:r>
      <w:r w:rsidRPr="00C65BD3">
        <w:t xml:space="preserve"> – задания, связанные с числами и отношениями между ними, в программах по математике этот материал чаще всего относится к курсу арифметики; </w:t>
      </w:r>
    </w:p>
    <w:p w:rsidR="00BF4EE2" w:rsidRPr="00C65BD3" w:rsidRDefault="00BF4EE2" w:rsidP="00280EC3">
      <w:pPr>
        <w:numPr>
          <w:ilvl w:val="0"/>
          <w:numId w:val="94"/>
        </w:numPr>
        <w:spacing w:after="200" w:line="360" w:lineRule="auto"/>
        <w:ind w:firstLine="709"/>
        <w:contextualSpacing/>
        <w:jc w:val="both"/>
        <w:rPr>
          <w:b/>
        </w:rPr>
      </w:pPr>
      <w:r w:rsidRPr="00C65BD3">
        <w:rPr>
          <w:i/>
        </w:rPr>
        <w:t>Неопределенность</w:t>
      </w:r>
      <w:r w:rsidRPr="00C65BD3">
        <w:t xml:space="preserve"> </w:t>
      </w:r>
      <w:r w:rsidRPr="00C65BD3">
        <w:rPr>
          <w:i/>
        </w:rPr>
        <w:t>и данные</w:t>
      </w:r>
      <w:r w:rsidRPr="00C65BD3">
        <w:t xml:space="preserve"> – область охватывает вероятностные и статистические явления и зависимости, которые являются предметом изучения разделов статистики и вероятности. </w:t>
      </w:r>
    </w:p>
    <w:p w:rsidR="00BF4EE2" w:rsidRPr="00C65BD3" w:rsidRDefault="00BF4EE2" w:rsidP="00BF4EE2">
      <w:pPr>
        <w:spacing w:line="360" w:lineRule="auto"/>
        <w:ind w:firstLine="709"/>
        <w:contextualSpacing/>
        <w:jc w:val="both"/>
      </w:pPr>
      <w:r w:rsidRPr="00C65BD3">
        <w:t xml:space="preserve">Согласно цели исследования задания, которые разрабатываются для включения в тесты, отличаются по содержанию и форме от привычных учебных заданий. Учащимся предлагается описание ситуации, приближенной к реальности, и 1-4 задания.Для выполнении этих заданий надо использовать информацию, представленную в описании ситуации, в некоторых заданиях требуется использовать жизненный опыт. </w:t>
      </w:r>
    </w:p>
    <w:p w:rsidR="00BF4EE2" w:rsidRPr="00C65BD3" w:rsidRDefault="00BF4EE2" w:rsidP="00BF4EE2">
      <w:pPr>
        <w:spacing w:line="360" w:lineRule="auto"/>
        <w:ind w:right="-6" w:firstLine="709"/>
        <w:jc w:val="both"/>
      </w:pPr>
      <w:r w:rsidRPr="00C65BD3">
        <w:t>Ответы учащихся на тестовые задания оцениваются в баллах  и затем используются для расположения учащихся на шкале умелости (</w:t>
      </w:r>
      <w:r w:rsidRPr="00C65BD3">
        <w:rPr>
          <w:i/>
          <w:lang w:val="en-US"/>
        </w:rPr>
        <w:t>proficiency</w:t>
      </w:r>
      <w:r w:rsidRPr="00C65BD3">
        <w:t xml:space="preserve">) в рамках конструкта </w:t>
      </w:r>
      <w:r w:rsidRPr="00C65BD3">
        <w:rPr>
          <w:i/>
        </w:rPr>
        <w:t>математической грамотности</w:t>
      </w:r>
      <w:r w:rsidRPr="00C65BD3">
        <w:t xml:space="preserve">, принятого  в  </w:t>
      </w:r>
      <w:r w:rsidRPr="00C65BD3">
        <w:rPr>
          <w:lang w:val="en-US"/>
        </w:rPr>
        <w:t>PISA</w:t>
      </w:r>
      <w:r w:rsidRPr="00C65BD3">
        <w:t>. Положение учащегося на этой шкале и определяло уровень его математической грамотности.</w:t>
      </w:r>
    </w:p>
    <w:p w:rsidR="00BF4EE2" w:rsidRPr="00C65BD3" w:rsidRDefault="00BF4EE2" w:rsidP="00BF4EE2">
      <w:pPr>
        <w:spacing w:line="360" w:lineRule="auto"/>
        <w:ind w:right="-6" w:firstLine="567"/>
        <w:jc w:val="center"/>
        <w:rPr>
          <w:b/>
        </w:rPr>
      </w:pPr>
      <w:r w:rsidRPr="00C65BD3">
        <w:rPr>
          <w:b/>
        </w:rPr>
        <w:t xml:space="preserve">Структура и форма предъявления тестовых заданий в исследовании </w:t>
      </w:r>
      <w:r w:rsidRPr="00C65BD3">
        <w:rPr>
          <w:b/>
          <w:lang w:val="en-US"/>
        </w:rPr>
        <w:t>PISA</w:t>
      </w:r>
      <w:r w:rsidRPr="00C65BD3">
        <w:rPr>
          <w:b/>
        </w:rPr>
        <w:t>-2015</w:t>
      </w:r>
    </w:p>
    <w:p w:rsidR="00BF4EE2" w:rsidRPr="00C65BD3" w:rsidRDefault="00BF4EE2" w:rsidP="00BF4EE2">
      <w:pPr>
        <w:spacing w:line="360" w:lineRule="auto"/>
        <w:ind w:firstLine="720"/>
        <w:contextualSpacing/>
        <w:jc w:val="both"/>
      </w:pPr>
      <w:r w:rsidRPr="00C65BD3">
        <w:t xml:space="preserve">При разработке тестовых заданий уделялось примерно одинаковое внимание к двум видам познавательной деятельности (формулировать и интерпретировать), которые обеспечивают связь между реальным и математическим миром, и большее внимание к познавательной деятельности, которая актуализируется при работе с математически сформулированной проблемой (Таблица </w:t>
      </w:r>
      <w:r>
        <w:t>8</w:t>
      </w:r>
      <w:r w:rsidRPr="00C65BD3">
        <w:t>.).</w:t>
      </w:r>
    </w:p>
    <w:p w:rsidR="00BF4EE2" w:rsidRPr="00C65BD3" w:rsidRDefault="00BF4EE2" w:rsidP="00BF4EE2">
      <w:pPr>
        <w:spacing w:line="360" w:lineRule="auto"/>
        <w:ind w:firstLine="720"/>
        <w:contextualSpacing/>
        <w:jc w:val="right"/>
      </w:pPr>
      <w:r w:rsidRPr="00C65BD3">
        <w:t xml:space="preserve">Таблица </w:t>
      </w:r>
      <w:r>
        <w:t>8</w:t>
      </w:r>
      <w:r w:rsidRPr="00C65BD3">
        <w:t>.</w:t>
      </w:r>
    </w:p>
    <w:p w:rsidR="00BF4EE2" w:rsidRPr="00C65BD3" w:rsidRDefault="00BF4EE2" w:rsidP="00BF4EE2">
      <w:pPr>
        <w:spacing w:line="360" w:lineRule="auto"/>
        <w:contextualSpacing/>
        <w:jc w:val="center"/>
        <w:rPr>
          <w:b/>
        </w:rPr>
      </w:pPr>
      <w:r w:rsidRPr="00C65BD3">
        <w:rPr>
          <w:b/>
        </w:rPr>
        <w:t>Распределение тестовых заданий по видам познавательной деятельности в 2015 г.</w:t>
      </w:r>
    </w:p>
    <w:tbl>
      <w:tblPr>
        <w:tblStyle w:val="2c"/>
        <w:tblW w:w="0" w:type="auto"/>
        <w:tblLook w:val="04A0" w:firstRow="1" w:lastRow="0" w:firstColumn="1" w:lastColumn="0" w:noHBand="0" w:noVBand="1"/>
      </w:tblPr>
      <w:tblGrid>
        <w:gridCol w:w="7479"/>
        <w:gridCol w:w="1985"/>
      </w:tblGrid>
      <w:tr w:rsidR="00BF4EE2" w:rsidRPr="00C65BD3" w:rsidTr="00BF4EE2">
        <w:tc>
          <w:tcPr>
            <w:tcW w:w="747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Вид познавательной деятельности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Количество заданий (в %)</w:t>
            </w:r>
          </w:p>
        </w:tc>
      </w:tr>
      <w:tr w:rsidR="00BF4EE2" w:rsidRPr="00C65BD3" w:rsidTr="00BF4EE2">
        <w:tc>
          <w:tcPr>
            <w:tcW w:w="7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spacing w:line="360" w:lineRule="auto"/>
              <w:contextualSpacing/>
              <w:jc w:val="both"/>
            </w:pPr>
            <w:r w:rsidRPr="00C65BD3">
              <w:t>Формулировать ситуацию математически</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30</w:t>
            </w:r>
          </w:p>
        </w:tc>
      </w:tr>
      <w:tr w:rsidR="00BF4EE2" w:rsidRPr="00C65BD3" w:rsidTr="00BF4EE2">
        <w:tc>
          <w:tcPr>
            <w:tcW w:w="7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spacing w:line="360" w:lineRule="auto"/>
              <w:contextualSpacing/>
              <w:jc w:val="both"/>
            </w:pPr>
            <w:r w:rsidRPr="00C65BD3">
              <w:t>Применять математические понятия, факты, процедуры размышления</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42</w:t>
            </w:r>
          </w:p>
        </w:tc>
      </w:tr>
      <w:tr w:rsidR="00BF4EE2" w:rsidRPr="00C65BD3" w:rsidTr="00BF4EE2">
        <w:tc>
          <w:tcPr>
            <w:tcW w:w="7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spacing w:line="360" w:lineRule="auto"/>
              <w:contextualSpacing/>
              <w:jc w:val="both"/>
            </w:pPr>
            <w:r w:rsidRPr="00C65BD3">
              <w:t>Интерпретировать, использовать и оценивать математические результаты</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28</w:t>
            </w:r>
          </w:p>
        </w:tc>
      </w:tr>
    </w:tbl>
    <w:p w:rsidR="00BF4EE2" w:rsidRPr="00C65BD3" w:rsidRDefault="00BF4EE2" w:rsidP="00BF4EE2">
      <w:pPr>
        <w:spacing w:line="360" w:lineRule="auto"/>
        <w:ind w:firstLine="720"/>
        <w:contextualSpacing/>
        <w:jc w:val="both"/>
      </w:pPr>
    </w:p>
    <w:p w:rsidR="00BF4EE2" w:rsidRPr="00C65BD3" w:rsidRDefault="00BF4EE2" w:rsidP="00BF4EE2">
      <w:pPr>
        <w:spacing w:line="360" w:lineRule="auto"/>
        <w:ind w:firstLine="720"/>
        <w:contextualSpacing/>
        <w:jc w:val="both"/>
      </w:pPr>
      <w:r w:rsidRPr="00C65BD3">
        <w:t xml:space="preserve">При распределении количества заданий по 4 областям содержания овладение материалом каждая из них считалось одинаково важным для математически грамотного гражданина. Поэтому в тесты было включено примерно одинаковое количество заданий по каждой области (Таблица </w:t>
      </w:r>
      <w:r>
        <w:t>9</w:t>
      </w:r>
      <w:r w:rsidRPr="00C65BD3">
        <w:t>).</w:t>
      </w:r>
    </w:p>
    <w:p w:rsidR="00BF4EE2" w:rsidRPr="00C65BD3" w:rsidRDefault="00BF4EE2" w:rsidP="00BF4EE2">
      <w:pPr>
        <w:spacing w:line="360" w:lineRule="auto"/>
      </w:pPr>
      <w:r w:rsidRPr="00C65BD3">
        <w:br w:type="page"/>
      </w:r>
    </w:p>
    <w:p w:rsidR="00BF4EE2" w:rsidRPr="00C65BD3" w:rsidRDefault="00BF4EE2" w:rsidP="00BF4EE2">
      <w:pPr>
        <w:spacing w:line="360" w:lineRule="auto"/>
        <w:ind w:firstLine="720"/>
        <w:contextualSpacing/>
        <w:jc w:val="right"/>
        <w:rPr>
          <w:b/>
        </w:rPr>
      </w:pPr>
      <w:r w:rsidRPr="00C65BD3">
        <w:rPr>
          <w:b/>
        </w:rPr>
        <w:t>Таблица 9</w:t>
      </w:r>
    </w:p>
    <w:p w:rsidR="00BF4EE2" w:rsidRPr="00C65BD3" w:rsidRDefault="00BF4EE2" w:rsidP="00BF4EE2">
      <w:pPr>
        <w:spacing w:line="360" w:lineRule="auto"/>
        <w:ind w:firstLine="720"/>
        <w:contextualSpacing/>
        <w:jc w:val="center"/>
        <w:rPr>
          <w:b/>
        </w:rPr>
      </w:pPr>
      <w:r w:rsidRPr="00C65BD3">
        <w:rPr>
          <w:b/>
        </w:rPr>
        <w:t>Распределение тестовых заданий по областям содержания в 2015 г.</w:t>
      </w:r>
    </w:p>
    <w:tbl>
      <w:tblPr>
        <w:tblStyle w:val="2c"/>
        <w:tblW w:w="9481" w:type="dxa"/>
        <w:tblLook w:val="04A0" w:firstRow="1" w:lastRow="0" w:firstColumn="1" w:lastColumn="0" w:noHBand="0" w:noVBand="1"/>
      </w:tblPr>
      <w:tblGrid>
        <w:gridCol w:w="1809"/>
        <w:gridCol w:w="1615"/>
        <w:gridCol w:w="1417"/>
        <w:gridCol w:w="1641"/>
        <w:gridCol w:w="2124"/>
        <w:gridCol w:w="875"/>
      </w:tblGrid>
      <w:tr w:rsidR="00BF4EE2" w:rsidRPr="00C65BD3" w:rsidTr="00BF4EE2">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Область содержания</w:t>
            </w:r>
          </w:p>
        </w:tc>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Изменение и зависимости</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Количество</w:t>
            </w:r>
          </w:p>
        </w:tc>
        <w:tc>
          <w:tcPr>
            <w:tcW w:w="16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Пространство и форма</w:t>
            </w:r>
          </w:p>
        </w:tc>
        <w:tc>
          <w:tcPr>
            <w:tcW w:w="212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Неопределенность и данные</w:t>
            </w:r>
          </w:p>
        </w:tc>
        <w:tc>
          <w:tcPr>
            <w:tcW w:w="8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Всего:</w:t>
            </w:r>
          </w:p>
        </w:tc>
      </w:tr>
      <w:tr w:rsidR="00BF4EE2" w:rsidRPr="00C65BD3" w:rsidTr="00BF4EE2">
        <w:trPr>
          <w:trHeight w:val="485"/>
        </w:trPr>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Число заданий</w:t>
            </w:r>
          </w:p>
        </w:tc>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16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18</w:t>
            </w:r>
          </w:p>
        </w:tc>
        <w:tc>
          <w:tcPr>
            <w:tcW w:w="164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17</w:t>
            </w:r>
          </w:p>
        </w:tc>
        <w:tc>
          <w:tcPr>
            <w:tcW w:w="212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18</w:t>
            </w:r>
          </w:p>
        </w:tc>
        <w:tc>
          <w:tcPr>
            <w:tcW w:w="8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contextualSpacing/>
              <w:jc w:val="center"/>
            </w:pPr>
            <w:r w:rsidRPr="00C65BD3">
              <w:t>69</w:t>
            </w:r>
          </w:p>
        </w:tc>
      </w:tr>
    </w:tbl>
    <w:p w:rsidR="00BF4EE2" w:rsidRPr="00C65BD3" w:rsidRDefault="00BF4EE2" w:rsidP="00BF4EE2">
      <w:pPr>
        <w:spacing w:line="360" w:lineRule="auto"/>
        <w:ind w:firstLine="720"/>
        <w:contextualSpacing/>
        <w:jc w:val="both"/>
      </w:pPr>
    </w:p>
    <w:p w:rsidR="00BF4EE2" w:rsidRPr="00C65BD3" w:rsidRDefault="00BF4EE2" w:rsidP="00BF4EE2">
      <w:pPr>
        <w:spacing w:line="360" w:lineRule="auto"/>
        <w:ind w:firstLine="720"/>
        <w:contextualSpacing/>
        <w:jc w:val="both"/>
      </w:pPr>
      <w:r w:rsidRPr="00C65BD3">
        <w:t xml:space="preserve">В 2012 г. оценка математической грамотности в исследовании </w:t>
      </w:r>
      <w:r w:rsidRPr="00C65BD3">
        <w:rPr>
          <w:lang w:val="en-US"/>
        </w:rPr>
        <w:t>PISA</w:t>
      </w:r>
      <w:r w:rsidRPr="00C65BD3">
        <w:t xml:space="preserve"> проводилась с помощью заданий, предложенных на бумаге, где после каждого задания учащиеся должны были записывать свои ответы. В 2015 г. задания предлагались на компьютере и ответы учащиеся вводили на компьютер. Для обеспечения максимальной сравнимости результатов исследований 2012 и 2015 гг. в 2015 г. в тесты были включены только те задания, которые предлагались в 2012 г. Технология проведения </w:t>
      </w:r>
      <w:r w:rsidRPr="00C65BD3">
        <w:rPr>
          <w:lang w:val="en-US"/>
        </w:rPr>
        <w:t>PISA</w:t>
      </w:r>
      <w:r w:rsidRPr="00C65BD3">
        <w:t>, принятая в 2015 г., обеспечила соответствие оценки математической грамотности реальности и требованиям 21 века.</w:t>
      </w:r>
    </w:p>
    <w:p w:rsidR="00BF4EE2" w:rsidRPr="00C65BD3" w:rsidRDefault="00BF4EE2" w:rsidP="00BF4EE2">
      <w:pPr>
        <w:pStyle w:val="afffa"/>
        <w:widowControl/>
        <w:spacing w:line="360" w:lineRule="auto"/>
        <w:rPr>
          <w:b/>
          <w:bCs/>
          <w:szCs w:val="24"/>
        </w:rPr>
      </w:pPr>
    </w:p>
    <w:p w:rsidR="00BF4EE2" w:rsidRPr="00C65BD3" w:rsidRDefault="00BF4EE2" w:rsidP="00BF4EE2">
      <w:pPr>
        <w:pStyle w:val="39"/>
        <w:spacing w:after="0" w:line="360" w:lineRule="auto"/>
        <w:ind w:left="0" w:firstLine="992"/>
        <w:jc w:val="both"/>
        <w:rPr>
          <w:sz w:val="24"/>
          <w:szCs w:val="24"/>
        </w:rPr>
      </w:pPr>
      <w:r w:rsidRPr="00C65BD3">
        <w:rPr>
          <w:sz w:val="24"/>
          <w:szCs w:val="24"/>
        </w:rPr>
        <w:t xml:space="preserve">В сравнительном исследовании </w:t>
      </w:r>
      <w:r w:rsidRPr="00C65BD3">
        <w:rPr>
          <w:sz w:val="24"/>
          <w:szCs w:val="24"/>
          <w:lang w:val="en-US"/>
        </w:rPr>
        <w:t>PISA</w:t>
      </w:r>
      <w:r w:rsidRPr="00C65BD3">
        <w:rPr>
          <w:sz w:val="24"/>
          <w:szCs w:val="24"/>
        </w:rPr>
        <w:t xml:space="preserve"> оценка успешности в формировании математической грамотности 15-летних учащихся проводится с помощью принятого показателя – среднего балла, характеризующего выполнение тестовых заданий по математике выборкой учащихся конкретной страны-участницы. </w:t>
      </w:r>
    </w:p>
    <w:p w:rsidR="00BF4EE2" w:rsidRPr="00C65BD3" w:rsidRDefault="00BF4EE2" w:rsidP="00BF4EE2">
      <w:pPr>
        <w:pStyle w:val="39"/>
        <w:spacing w:after="0" w:line="360" w:lineRule="auto"/>
        <w:ind w:left="0" w:firstLine="992"/>
        <w:jc w:val="both"/>
        <w:rPr>
          <w:sz w:val="24"/>
          <w:szCs w:val="24"/>
        </w:rPr>
      </w:pPr>
      <w:r w:rsidRPr="00C65BD3">
        <w:rPr>
          <w:sz w:val="24"/>
          <w:szCs w:val="24"/>
        </w:rPr>
        <w:t xml:space="preserve">В таблице </w:t>
      </w:r>
      <w:r>
        <w:rPr>
          <w:sz w:val="24"/>
          <w:szCs w:val="24"/>
        </w:rPr>
        <w:t>10</w:t>
      </w:r>
      <w:r w:rsidRPr="00C65BD3">
        <w:rPr>
          <w:sz w:val="24"/>
          <w:szCs w:val="24"/>
        </w:rPr>
        <w:t xml:space="preserve"> представлены средние баллы за выполнение математических заданий и местá (ранги), на которых расположились 70 стран-участниц в исследовании 2015 г.</w:t>
      </w:r>
    </w:p>
    <w:p w:rsidR="00BF4EE2" w:rsidRPr="00C65BD3" w:rsidRDefault="00BF4EE2" w:rsidP="00BF4EE2">
      <w:pPr>
        <w:snapToGrid w:val="0"/>
        <w:spacing w:line="360" w:lineRule="auto"/>
        <w:ind w:firstLine="709"/>
        <w:jc w:val="right"/>
        <w:rPr>
          <w:b/>
        </w:rPr>
      </w:pPr>
    </w:p>
    <w:p w:rsidR="00BF4EE2" w:rsidRPr="00C65BD3" w:rsidRDefault="00BF4EE2" w:rsidP="00BF4EE2">
      <w:pPr>
        <w:spacing w:line="360" w:lineRule="auto"/>
        <w:rPr>
          <w:rFonts w:eastAsia="Calibri"/>
          <w:b/>
          <w:bCs/>
        </w:rPr>
      </w:pPr>
      <w:r w:rsidRPr="00C65BD3">
        <w:rPr>
          <w:rFonts w:eastAsia="Calibri"/>
          <w:b/>
          <w:bCs/>
        </w:rPr>
        <w:br w:type="page"/>
      </w:r>
    </w:p>
    <w:p w:rsidR="00BF4EE2" w:rsidRPr="00C65BD3" w:rsidRDefault="00BF4EE2" w:rsidP="00BF4EE2">
      <w:pPr>
        <w:spacing w:line="360" w:lineRule="auto"/>
        <w:ind w:right="-108"/>
        <w:jc w:val="center"/>
        <w:rPr>
          <w:rFonts w:eastAsia="Calibri"/>
          <w:bCs/>
        </w:rPr>
      </w:pPr>
      <w:r w:rsidRPr="00C65BD3">
        <w:rPr>
          <w:rFonts w:eastAsia="Calibri"/>
          <w:b/>
          <w:bCs/>
          <w:noProof/>
        </w:rPr>
        <mc:AlternateContent>
          <mc:Choice Requires="wps">
            <w:drawing>
              <wp:anchor distT="0" distB="0" distL="114300" distR="114300" simplePos="0" relativeHeight="251696128" behindDoc="0" locked="0" layoutInCell="1" allowOverlap="1" wp14:anchorId="581FF50C" wp14:editId="5D08B1D6">
                <wp:simplePos x="0" y="0"/>
                <wp:positionH relativeFrom="column">
                  <wp:posOffset>4882515</wp:posOffset>
                </wp:positionH>
                <wp:positionV relativeFrom="paragraph">
                  <wp:posOffset>-253365</wp:posOffset>
                </wp:positionV>
                <wp:extent cx="1009650" cy="295275"/>
                <wp:effectExtent l="0" t="0" r="0" b="0"/>
                <wp:wrapNone/>
                <wp:docPr id="183933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1F44" w:rsidRPr="00C65BD3" w:rsidRDefault="00471F44" w:rsidP="00BF4EE2">
                            <w:pPr>
                              <w:rPr>
                                <w:b/>
                              </w:rPr>
                            </w:pPr>
                            <w:r w:rsidRPr="00C65BD3">
                              <w:rPr>
                                <w:b/>
                                <w:iCs/>
                              </w:rPr>
                              <w:t>Таблица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4" type="#_x0000_t202" style="position:absolute;left:0;text-align:left;margin-left:384.45pt;margin-top:-19.95pt;width:79.5pt;height:23.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" stroked="f">
                <v:textbox>
                  <w:txbxContent>
                    <w:p w:rsidR="00471F44" w:rsidRPr="00C65BD3" w:rsidRDefault="00471F44" w:rsidP="00BF4EE2">
                      <w:pPr>
                        <w:rPr>
                          <w:b/>
                        </w:rPr>
                      </w:pPr>
                      <w:r w:rsidRPr="00C65BD3">
                        <w:rPr>
                          <w:b/>
                          <w:iCs/>
                        </w:rPr>
                        <w:t>Таблица 10</w:t>
                      </w:r>
                    </w:p>
                  </w:txbxContent>
                </v:textbox>
              </v:shape>
            </w:pict>
          </mc:Fallback>
        </mc:AlternateContent>
      </w:r>
      <w:r w:rsidRPr="00C65BD3">
        <w:rPr>
          <w:rFonts w:eastAsia="Calibri"/>
          <w:bCs/>
        </w:rPr>
        <w:t>Результаты стран по математической грамотности</w:t>
      </w:r>
      <w:r w:rsidRPr="00C65BD3">
        <w:rPr>
          <w:rFonts w:eastAsia="Calibri"/>
          <w:bCs/>
          <w:vertAlign w:val="superscript"/>
        </w:rPr>
        <w:footnoteReference w:id="14"/>
      </w:r>
    </w:p>
    <w:tbl>
      <w:tblPr>
        <w:tblW w:w="5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0"/>
        <w:gridCol w:w="1935"/>
        <w:gridCol w:w="552"/>
        <w:gridCol w:w="587"/>
        <w:gridCol w:w="2491"/>
      </w:tblGrid>
      <w:tr w:rsidR="00BF4EE2" w:rsidRPr="00C65BD3" w:rsidTr="00BF4EE2">
        <w:trPr>
          <w:trHeight w:val="20"/>
          <w:tblHeader/>
          <w:jc w:val="center"/>
        </w:trPr>
        <w:tc>
          <w:tcPr>
            <w:tcW w:w="380" w:type="dxa"/>
            <w:tcBorders>
              <w:bottom w:val="single" w:sz="4" w:space="0" w:color="auto"/>
            </w:tcBorders>
            <w:shd w:val="clear" w:color="auto" w:fill="95B3D7"/>
          </w:tcPr>
          <w:p w:rsidR="00BF4EE2" w:rsidRPr="00C65BD3" w:rsidRDefault="00BF4EE2" w:rsidP="00BF4EE2">
            <w:pPr>
              <w:spacing w:line="360" w:lineRule="auto"/>
              <w:jc w:val="center"/>
              <w:rPr>
                <w:rFonts w:eastAsia="Calibri"/>
                <w:b/>
                <w:bCs/>
              </w:rPr>
            </w:pPr>
          </w:p>
        </w:tc>
        <w:tc>
          <w:tcPr>
            <w:tcW w:w="1935" w:type="dxa"/>
            <w:tcBorders>
              <w:bottom w:val="single" w:sz="4" w:space="0" w:color="auto"/>
            </w:tcBorders>
            <w:shd w:val="clear" w:color="auto" w:fill="95B3D7"/>
            <w:noWrap/>
            <w:tcMar>
              <w:top w:w="15" w:type="dxa"/>
              <w:left w:w="15" w:type="dxa"/>
              <w:bottom w:w="0" w:type="dxa"/>
              <w:right w:w="15" w:type="dxa"/>
            </w:tcMar>
            <w:vAlign w:val="center"/>
          </w:tcPr>
          <w:p w:rsidR="00BF4EE2" w:rsidRPr="00C65BD3" w:rsidRDefault="00BF4EE2" w:rsidP="00BF4EE2">
            <w:pPr>
              <w:spacing w:line="360" w:lineRule="auto"/>
              <w:jc w:val="center"/>
              <w:rPr>
                <w:rFonts w:eastAsia="Calibri"/>
                <w:b/>
                <w:bCs/>
              </w:rPr>
            </w:pPr>
            <w:r w:rsidRPr="00C65BD3">
              <w:rPr>
                <w:rFonts w:eastAsia="Calibri"/>
                <w:b/>
                <w:bCs/>
              </w:rPr>
              <w:t>Страна</w:t>
            </w:r>
          </w:p>
        </w:tc>
        <w:tc>
          <w:tcPr>
            <w:tcW w:w="1139" w:type="dxa"/>
            <w:gridSpan w:val="2"/>
            <w:tcBorders>
              <w:bottom w:val="single" w:sz="4" w:space="0" w:color="auto"/>
            </w:tcBorders>
            <w:shd w:val="clear" w:color="auto" w:fill="95B3D7"/>
            <w:vAlign w:val="center"/>
          </w:tcPr>
          <w:p w:rsidR="00BF4EE2" w:rsidRPr="00C65BD3" w:rsidRDefault="00BF4EE2" w:rsidP="00BF4EE2">
            <w:pPr>
              <w:spacing w:line="360" w:lineRule="auto"/>
              <w:ind w:right="43"/>
              <w:jc w:val="center"/>
              <w:rPr>
                <w:rFonts w:eastAsia="Calibri"/>
                <w:b/>
                <w:bCs/>
              </w:rPr>
            </w:pPr>
            <w:r w:rsidRPr="00C65BD3">
              <w:rPr>
                <w:rFonts w:eastAsia="Calibri"/>
                <w:b/>
                <w:bCs/>
              </w:rPr>
              <w:t>Средний балл</w:t>
            </w:r>
          </w:p>
        </w:tc>
        <w:tc>
          <w:tcPr>
            <w:tcW w:w="2491" w:type="dxa"/>
            <w:tcBorders>
              <w:bottom w:val="single" w:sz="4" w:space="0" w:color="auto"/>
            </w:tcBorders>
            <w:shd w:val="clear" w:color="auto" w:fill="95B3D7"/>
            <w:vAlign w:val="center"/>
          </w:tcPr>
          <w:p w:rsidR="00BF4EE2" w:rsidRPr="00C65BD3" w:rsidRDefault="00BF4EE2" w:rsidP="00BF4EE2">
            <w:pPr>
              <w:spacing w:line="360" w:lineRule="auto"/>
              <w:jc w:val="center"/>
              <w:rPr>
                <w:rFonts w:eastAsia="Arial Unicode MS"/>
                <w:b/>
                <w:bCs/>
              </w:rPr>
            </w:pPr>
            <w:r w:rsidRPr="00C65BD3">
              <w:rPr>
                <w:rFonts w:eastAsia="Calibri"/>
                <w:b/>
                <w:bCs/>
              </w:rPr>
              <w:t>Место страны среди других стран</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Сингапур</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564</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1</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Гонконг (Китай)</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548</w:t>
            </w:r>
          </w:p>
        </w:tc>
        <w:tc>
          <w:tcPr>
            <w:tcW w:w="587" w:type="dxa"/>
            <w:tcBorders>
              <w:left w:val="nil"/>
              <w:bottom w:val="single" w:sz="4" w:space="0" w:color="auto"/>
            </w:tcBorders>
            <w:shd w:val="clear" w:color="auto" w:fill="DBE5F1"/>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2-3</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Макао (Китай)</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544</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2-4</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Тайвань</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542</w:t>
            </w:r>
          </w:p>
        </w:tc>
        <w:tc>
          <w:tcPr>
            <w:tcW w:w="587" w:type="dxa"/>
            <w:tcBorders>
              <w:left w:val="nil"/>
              <w:bottom w:val="single" w:sz="4" w:space="0" w:color="auto"/>
            </w:tcBorders>
            <w:shd w:val="clear" w:color="auto" w:fill="DBE5F1"/>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2-4</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Япония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532</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5-6</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Китай</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531</w:t>
            </w:r>
          </w:p>
        </w:tc>
        <w:tc>
          <w:tcPr>
            <w:tcW w:w="587" w:type="dxa"/>
            <w:tcBorders>
              <w:left w:val="nil"/>
              <w:bottom w:val="single" w:sz="4" w:space="0" w:color="auto"/>
            </w:tcBorders>
            <w:shd w:val="clear" w:color="auto" w:fill="DBE5F1"/>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Республика Корея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524</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6-9</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Швейцария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521</w:t>
            </w:r>
          </w:p>
        </w:tc>
        <w:tc>
          <w:tcPr>
            <w:tcW w:w="587" w:type="dxa"/>
            <w:tcBorders>
              <w:left w:val="nil"/>
              <w:bottom w:val="single" w:sz="4" w:space="0" w:color="auto"/>
            </w:tcBorders>
            <w:shd w:val="clear" w:color="auto" w:fill="DBE5F1"/>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7-10</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Эстония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520</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7-10</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Канада</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516</w:t>
            </w:r>
          </w:p>
        </w:tc>
        <w:tc>
          <w:tcPr>
            <w:tcW w:w="587" w:type="dxa"/>
            <w:tcBorders>
              <w:left w:val="nil"/>
              <w:bottom w:val="single" w:sz="4" w:space="0" w:color="auto"/>
            </w:tcBorders>
            <w:shd w:val="clear" w:color="auto" w:fill="DBE5F1"/>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8-12</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Нидерланды</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512</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10-14</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Дания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511</w:t>
            </w:r>
          </w:p>
        </w:tc>
        <w:tc>
          <w:tcPr>
            <w:tcW w:w="587" w:type="dxa"/>
            <w:tcBorders>
              <w:left w:val="nil"/>
              <w:bottom w:val="single" w:sz="4" w:space="0" w:color="auto"/>
            </w:tcBorders>
            <w:shd w:val="clear" w:color="auto" w:fill="DBE5F1"/>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10-15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Финляндия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511</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10-15</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Словения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510</w:t>
            </w:r>
          </w:p>
        </w:tc>
        <w:tc>
          <w:tcPr>
            <w:tcW w:w="587" w:type="dxa"/>
            <w:tcBorders>
              <w:left w:val="nil"/>
              <w:bottom w:val="single" w:sz="4" w:space="0" w:color="auto"/>
            </w:tcBorders>
            <w:shd w:val="clear" w:color="auto" w:fill="DBE5F1"/>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11-15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Бельгия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507</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12-18</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Германия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506</w:t>
            </w:r>
          </w:p>
        </w:tc>
        <w:tc>
          <w:tcPr>
            <w:tcW w:w="587" w:type="dxa"/>
            <w:tcBorders>
              <w:left w:val="nil"/>
              <w:bottom w:val="single" w:sz="4" w:space="0" w:color="auto"/>
            </w:tcBorders>
            <w:shd w:val="clear" w:color="auto" w:fill="DBE5F1"/>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12-19</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Польша</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504</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14-19</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Ирландия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504</w:t>
            </w:r>
          </w:p>
        </w:tc>
        <w:tc>
          <w:tcPr>
            <w:tcW w:w="587" w:type="dxa"/>
            <w:tcBorders>
              <w:left w:val="nil"/>
              <w:bottom w:val="single" w:sz="4" w:space="0" w:color="auto"/>
            </w:tcBorders>
            <w:shd w:val="clear" w:color="auto" w:fill="DBE5F1"/>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15-19</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Норвегия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502</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16-20</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Австрия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497</w:t>
            </w:r>
          </w:p>
        </w:tc>
        <w:tc>
          <w:tcPr>
            <w:tcW w:w="587" w:type="dxa"/>
            <w:tcBorders>
              <w:left w:val="nil"/>
              <w:bottom w:val="single" w:sz="4" w:space="0" w:color="auto"/>
            </w:tcBorders>
            <w:shd w:val="clear" w:color="auto" w:fill="DBE5F1"/>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18-27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Новая Зеландия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495</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20-28</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Вьетнам</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495</w:t>
            </w:r>
          </w:p>
        </w:tc>
        <w:tc>
          <w:tcPr>
            <w:tcW w:w="587" w:type="dxa"/>
            <w:tcBorders>
              <w:left w:val="nil"/>
              <w:bottom w:val="single" w:sz="4" w:space="0" w:color="auto"/>
            </w:tcBorders>
            <w:shd w:val="clear" w:color="auto" w:fill="DBE5F1"/>
          </w:tcPr>
          <w:p w:rsidR="00BF4EE2" w:rsidRPr="00C65BD3" w:rsidRDefault="00BF4EE2" w:rsidP="00BF4EE2">
            <w:pPr>
              <w:spacing w:line="360" w:lineRule="auto"/>
              <w:jc w:val="center"/>
              <w:rPr>
                <w:rFonts w:eastAsia="Calibri"/>
              </w:rPr>
            </w:pP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18-32</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rPr>
                <w:b/>
              </w:rP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b/>
              </w:rPr>
            </w:pPr>
            <w:r w:rsidRPr="00C65BD3">
              <w:rPr>
                <w:rFonts w:eastAsia="Calibri"/>
                <w:b/>
              </w:rPr>
              <w:t>Россия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b/>
              </w:rPr>
            </w:pPr>
            <w:r w:rsidRPr="00C65BD3">
              <w:rPr>
                <w:rFonts w:eastAsia="Calibri"/>
                <w:b/>
              </w:rPr>
              <w:t>494</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b/>
              </w:rPr>
            </w:pP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b/>
              </w:rPr>
            </w:pPr>
            <w:r w:rsidRPr="00C65BD3">
              <w:rPr>
                <w:rFonts w:eastAsia="Calibri"/>
                <w:b/>
              </w:rPr>
              <w:t>20-30</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Швеция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494</w:t>
            </w:r>
          </w:p>
        </w:tc>
        <w:tc>
          <w:tcPr>
            <w:tcW w:w="587" w:type="dxa"/>
            <w:tcBorders>
              <w:left w:val="nil"/>
              <w:bottom w:val="single" w:sz="4" w:space="0" w:color="auto"/>
            </w:tcBorders>
            <w:shd w:val="clear" w:color="auto" w:fill="DBE5F1"/>
          </w:tcPr>
          <w:p w:rsidR="00BF4EE2" w:rsidRPr="00C65BD3" w:rsidRDefault="00BF4EE2" w:rsidP="00BF4EE2">
            <w:pPr>
              <w:spacing w:line="360" w:lineRule="auto"/>
              <w:jc w:val="center"/>
              <w:rPr>
                <w:rFonts w:eastAsia="Calibri"/>
              </w:rPr>
            </w:pP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20-30</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Австралия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494</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21-29</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Франция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493</w:t>
            </w:r>
          </w:p>
        </w:tc>
        <w:tc>
          <w:tcPr>
            <w:tcW w:w="587" w:type="dxa"/>
            <w:tcBorders>
              <w:left w:val="nil"/>
            </w:tcBorders>
            <w:shd w:val="clear" w:color="auto" w:fill="DBE5F1"/>
          </w:tcPr>
          <w:p w:rsidR="00BF4EE2" w:rsidRPr="00C65BD3" w:rsidRDefault="00BF4EE2" w:rsidP="00BF4EE2">
            <w:pPr>
              <w:spacing w:line="360" w:lineRule="auto"/>
              <w:jc w:val="center"/>
              <w:rPr>
                <w:rFonts w:eastAsia="Calibri"/>
              </w:rPr>
            </w:pP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21-30</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Великобритания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492</w:t>
            </w:r>
          </w:p>
        </w:tc>
        <w:tc>
          <w:tcPr>
            <w:tcW w:w="587"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21-31</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Чехия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492</w:t>
            </w:r>
          </w:p>
        </w:tc>
        <w:tc>
          <w:tcPr>
            <w:tcW w:w="587" w:type="dxa"/>
            <w:tcBorders>
              <w:left w:val="nil"/>
            </w:tcBorders>
            <w:shd w:val="clear" w:color="auto" w:fill="DBE5F1"/>
          </w:tcPr>
          <w:p w:rsidR="00BF4EE2" w:rsidRPr="00C65BD3" w:rsidRDefault="00BF4EE2" w:rsidP="00BF4EE2">
            <w:pPr>
              <w:spacing w:line="360" w:lineRule="auto"/>
              <w:jc w:val="center"/>
              <w:rPr>
                <w:rFonts w:eastAsia="Calibri"/>
              </w:rPr>
            </w:pP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21-31</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Португалия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492</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21-31</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Италия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490</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23-33</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Исландия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488</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27-33</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Испания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486</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29-34</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Люксембург</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486</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31-34</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Латвия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482</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32-36</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Мальта</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479</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34-38</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Литва</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478</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34-38</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Венгрия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477</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35-39</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Словакия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475</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35-39</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Израиль</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470</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37-41</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США</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470</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38-41</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Хорватия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464</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40-42</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Буэнос-Айрес (Аргентина)</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456</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40-44</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Греция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454</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42-43</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Румыния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444</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43-45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Болгария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441</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44-46</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Кипр</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437</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45-46</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ОАЭ</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427</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47-48</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Чили</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423</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47-51</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Турция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420</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47-54</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Молдова</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420</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48-54</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Уругвай</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418</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49-55</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Черногория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418</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49-54</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Тринидад и Тобаго</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417</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50-55</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Таиланд</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415</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49-55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Албания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413</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51-56</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Мексика</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408</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55-57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Грузия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404</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56-59</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Катар</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402</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57-59</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Коста-Рика</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400</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57-60</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Ливан</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396</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58-61</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Колумбия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390</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60-63</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Перу</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387</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61-64</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Индонезия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386</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61-64</w:t>
            </w:r>
          </w:p>
        </w:tc>
      </w:tr>
      <w:tr w:rsidR="00BF4EE2" w:rsidRPr="00C65BD3" w:rsidTr="00BF4EE2">
        <w:trPr>
          <w:cantSplit/>
          <w:trHeight w:val="20"/>
          <w:jc w:val="center"/>
        </w:trPr>
        <w:tc>
          <w:tcPr>
            <w:tcW w:w="380" w:type="dxa"/>
            <w:shd w:val="clear" w:color="auto" w:fill="DBE5F1"/>
          </w:tcPr>
          <w:p w:rsidR="00BF4EE2" w:rsidRPr="00C65BD3" w:rsidRDefault="00BF4EE2" w:rsidP="00280EC3">
            <w:pPr>
              <w:numPr>
                <w:ilvl w:val="0"/>
                <w:numId w:val="54"/>
              </w:numPr>
              <w:spacing w:line="360" w:lineRule="auto"/>
              <w:contextualSpacing/>
              <w:jc w:val="center"/>
            </w:pPr>
          </w:p>
        </w:tc>
        <w:tc>
          <w:tcPr>
            <w:tcW w:w="1935"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Иордания</w:t>
            </w:r>
          </w:p>
        </w:tc>
        <w:tc>
          <w:tcPr>
            <w:tcW w:w="552" w:type="dxa"/>
            <w:tcBorders>
              <w:right w:val="nil"/>
            </w:tcBorders>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380</w:t>
            </w:r>
          </w:p>
        </w:tc>
        <w:tc>
          <w:tcPr>
            <w:tcW w:w="587" w:type="dxa"/>
            <w:tcBorders>
              <w:left w:val="nil"/>
            </w:tcBorders>
            <w:shd w:val="clear" w:color="auto" w:fill="DBE5F1"/>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63-65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Бразилия</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377</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64-65</w:t>
            </w:r>
          </w:p>
        </w:tc>
      </w:tr>
      <w:tr w:rsidR="00BF4EE2" w:rsidRPr="00C65BD3" w:rsidTr="00BF4EE2">
        <w:trPr>
          <w:cantSplit/>
          <w:trHeight w:val="20"/>
          <w:jc w:val="center"/>
        </w:trPr>
        <w:tc>
          <w:tcPr>
            <w:tcW w:w="380" w:type="dxa"/>
            <w:shd w:val="clear" w:color="auto" w:fill="DBE5F1" w:themeFill="accent1" w:themeFillTint="33"/>
          </w:tcPr>
          <w:p w:rsidR="00BF4EE2" w:rsidRPr="00C65BD3" w:rsidRDefault="00BF4EE2" w:rsidP="00280EC3">
            <w:pPr>
              <w:numPr>
                <w:ilvl w:val="0"/>
                <w:numId w:val="54"/>
              </w:numPr>
              <w:spacing w:line="360" w:lineRule="auto"/>
              <w:contextualSpacing/>
              <w:jc w:val="center"/>
            </w:pPr>
          </w:p>
        </w:tc>
        <w:tc>
          <w:tcPr>
            <w:tcW w:w="1935" w:type="dxa"/>
            <w:shd w:val="clear" w:color="auto" w:fill="DBE5F1" w:themeFill="accent1" w:themeFillTint="33"/>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Македония</w:t>
            </w:r>
          </w:p>
        </w:tc>
        <w:tc>
          <w:tcPr>
            <w:tcW w:w="552" w:type="dxa"/>
            <w:tcBorders>
              <w:right w:val="nil"/>
            </w:tcBorders>
            <w:shd w:val="clear" w:color="auto" w:fill="DBE5F1" w:themeFill="accent1"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371</w:t>
            </w:r>
          </w:p>
        </w:tc>
        <w:tc>
          <w:tcPr>
            <w:tcW w:w="587" w:type="dxa"/>
            <w:tcBorders>
              <w:left w:val="nil"/>
            </w:tcBorders>
            <w:shd w:val="clear" w:color="auto" w:fill="DBE5F1" w:themeFill="accent1" w:themeFillTint="33"/>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themeFill="accent1"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66-67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Тунис</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367</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66-68</w:t>
            </w:r>
          </w:p>
        </w:tc>
      </w:tr>
      <w:tr w:rsidR="00BF4EE2" w:rsidRPr="00C65BD3" w:rsidTr="00BF4EE2">
        <w:trPr>
          <w:cantSplit/>
          <w:trHeight w:val="20"/>
          <w:jc w:val="center"/>
        </w:trPr>
        <w:tc>
          <w:tcPr>
            <w:tcW w:w="380" w:type="dxa"/>
            <w:shd w:val="clear" w:color="auto" w:fill="DBE5F1" w:themeFill="accent1" w:themeFillTint="33"/>
          </w:tcPr>
          <w:p w:rsidR="00BF4EE2" w:rsidRPr="00C65BD3" w:rsidRDefault="00BF4EE2" w:rsidP="00280EC3">
            <w:pPr>
              <w:numPr>
                <w:ilvl w:val="0"/>
                <w:numId w:val="54"/>
              </w:numPr>
              <w:spacing w:line="360" w:lineRule="auto"/>
              <w:contextualSpacing/>
              <w:jc w:val="center"/>
            </w:pPr>
          </w:p>
        </w:tc>
        <w:tc>
          <w:tcPr>
            <w:tcW w:w="1935" w:type="dxa"/>
            <w:shd w:val="clear" w:color="auto" w:fill="DBE5F1" w:themeFill="accent1" w:themeFillTint="33"/>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Косово</w:t>
            </w:r>
          </w:p>
        </w:tc>
        <w:tc>
          <w:tcPr>
            <w:tcW w:w="552" w:type="dxa"/>
            <w:tcBorders>
              <w:right w:val="nil"/>
            </w:tcBorders>
            <w:shd w:val="clear" w:color="auto" w:fill="DBE5F1" w:themeFill="accent1"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362</w:t>
            </w:r>
          </w:p>
        </w:tc>
        <w:tc>
          <w:tcPr>
            <w:tcW w:w="587" w:type="dxa"/>
            <w:tcBorders>
              <w:left w:val="nil"/>
            </w:tcBorders>
            <w:shd w:val="clear" w:color="auto" w:fill="DBE5F1" w:themeFill="accent1" w:themeFillTint="33"/>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themeFill="accent1"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67-69</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54"/>
              </w:numPr>
              <w:spacing w:line="360" w:lineRule="auto"/>
              <w:contextualSpacing/>
              <w:jc w:val="center"/>
            </w:pPr>
          </w:p>
        </w:tc>
        <w:tc>
          <w:tcPr>
            <w:tcW w:w="1935"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rPr>
            </w:pPr>
            <w:r w:rsidRPr="00C65BD3">
              <w:rPr>
                <w:rFonts w:eastAsia="Calibri"/>
              </w:rPr>
              <w:t>Алжир</w:t>
            </w:r>
          </w:p>
        </w:tc>
        <w:tc>
          <w:tcPr>
            <w:tcW w:w="552"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360</w:t>
            </w:r>
          </w:p>
        </w:tc>
        <w:tc>
          <w:tcPr>
            <w:tcW w:w="587" w:type="dxa"/>
            <w:tcBorders>
              <w:left w:val="nil"/>
              <w:bottom w:val="single" w:sz="4" w:space="0" w:color="auto"/>
            </w:tcBorders>
            <w:shd w:val="clear" w:color="auto" w:fill="FFFFFF"/>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68-69</w:t>
            </w:r>
          </w:p>
        </w:tc>
      </w:tr>
      <w:tr w:rsidR="00BF4EE2" w:rsidRPr="00C65BD3" w:rsidTr="00BF4EE2">
        <w:trPr>
          <w:cantSplit/>
          <w:trHeight w:val="20"/>
          <w:jc w:val="center"/>
        </w:trPr>
        <w:tc>
          <w:tcPr>
            <w:tcW w:w="380" w:type="dxa"/>
            <w:shd w:val="clear" w:color="auto" w:fill="DBE5F1" w:themeFill="accent1" w:themeFillTint="33"/>
          </w:tcPr>
          <w:p w:rsidR="00BF4EE2" w:rsidRPr="00C65BD3" w:rsidRDefault="00BF4EE2" w:rsidP="00280EC3">
            <w:pPr>
              <w:numPr>
                <w:ilvl w:val="0"/>
                <w:numId w:val="54"/>
              </w:numPr>
              <w:spacing w:line="360" w:lineRule="auto"/>
              <w:contextualSpacing/>
              <w:jc w:val="center"/>
            </w:pPr>
          </w:p>
        </w:tc>
        <w:tc>
          <w:tcPr>
            <w:tcW w:w="1935" w:type="dxa"/>
            <w:shd w:val="clear" w:color="auto" w:fill="DBE5F1" w:themeFill="accent1"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Доминиканская Республика</w:t>
            </w:r>
          </w:p>
        </w:tc>
        <w:tc>
          <w:tcPr>
            <w:tcW w:w="552" w:type="dxa"/>
            <w:tcBorders>
              <w:right w:val="nil"/>
            </w:tcBorders>
            <w:shd w:val="clear" w:color="auto" w:fill="DBE5F1" w:themeFill="accent1"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328</w:t>
            </w:r>
          </w:p>
        </w:tc>
        <w:tc>
          <w:tcPr>
            <w:tcW w:w="587" w:type="dxa"/>
            <w:tcBorders>
              <w:left w:val="nil"/>
            </w:tcBorders>
            <w:shd w:val="clear" w:color="auto" w:fill="DBE5F1" w:themeFill="accent1" w:themeFillTint="33"/>
          </w:tcPr>
          <w:p w:rsidR="00BF4EE2" w:rsidRPr="00C65BD3" w:rsidRDefault="00BF4EE2" w:rsidP="00BF4EE2">
            <w:pPr>
              <w:spacing w:line="360" w:lineRule="auto"/>
              <w:ind w:left="-53"/>
              <w:jc w:val="center"/>
              <w:rPr>
                <w:rFonts w:eastAsia="Calibri"/>
              </w:rPr>
            </w:pPr>
            <w:r w:rsidRPr="00C65BD3">
              <w:rPr>
                <w:rFonts w:eastAsia="Calibri"/>
                <w:color w:val="000000"/>
              </w:rPr>
              <w:t>i</w:t>
            </w:r>
          </w:p>
        </w:tc>
        <w:tc>
          <w:tcPr>
            <w:tcW w:w="2491" w:type="dxa"/>
            <w:shd w:val="clear" w:color="auto" w:fill="DBE5F1" w:themeFill="accent1"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rPr>
            </w:pPr>
            <w:r w:rsidRPr="00C65BD3">
              <w:rPr>
                <w:rFonts w:eastAsia="Calibri"/>
              </w:rPr>
              <w:t>70</w:t>
            </w:r>
          </w:p>
        </w:tc>
      </w:tr>
    </w:tbl>
    <w:p w:rsidR="00BF4EE2" w:rsidRPr="00C65BD3" w:rsidRDefault="00BF4EE2" w:rsidP="00BF4EE2">
      <w:pPr>
        <w:widowControl w:val="0"/>
        <w:spacing w:line="360" w:lineRule="auto"/>
        <w:ind w:left="176" w:right="-108"/>
        <w:jc w:val="both"/>
        <w:rPr>
          <w:color w:val="000000"/>
        </w:rPr>
      </w:pPr>
      <w:r w:rsidRPr="00C65BD3">
        <w:rPr>
          <w:color w:val="000000"/>
        </w:rPr>
        <w:t xml:space="preserve">h  </w:t>
      </w:r>
      <w:r w:rsidRPr="00C65BD3">
        <w:t xml:space="preserve">Средний балл статистически значимо </w:t>
      </w:r>
      <w:r w:rsidRPr="00C65BD3">
        <w:rPr>
          <w:b/>
        </w:rPr>
        <w:t>выше</w:t>
      </w:r>
      <w:r w:rsidRPr="00C65BD3">
        <w:t xml:space="preserve"> среднего балла по странам ОЭСР.</w:t>
      </w:r>
    </w:p>
    <w:p w:rsidR="00BF4EE2" w:rsidRPr="00C65BD3" w:rsidRDefault="00BF4EE2" w:rsidP="00BF4EE2">
      <w:pPr>
        <w:spacing w:line="360" w:lineRule="auto"/>
        <w:ind w:left="182"/>
      </w:pPr>
      <w:r w:rsidRPr="00C65BD3">
        <w:rPr>
          <w:rFonts w:eastAsia="Calibri"/>
          <w:color w:val="000000"/>
        </w:rPr>
        <w:t xml:space="preserve">i    </w:t>
      </w:r>
      <w:r w:rsidRPr="00C65BD3">
        <w:rPr>
          <w:rFonts w:eastAsia="Calibri"/>
        </w:rPr>
        <w:t xml:space="preserve">Средний балл статистически значимо </w:t>
      </w:r>
      <w:r w:rsidRPr="00C65BD3">
        <w:rPr>
          <w:rFonts w:eastAsia="Calibri"/>
          <w:b/>
        </w:rPr>
        <w:t>ниже</w:t>
      </w:r>
      <w:r w:rsidRPr="00C65BD3">
        <w:rPr>
          <w:rFonts w:eastAsia="Calibri"/>
        </w:rPr>
        <w:t xml:space="preserve"> среднего балла по странам ОЭСР.</w:t>
      </w:r>
      <w:r w:rsidRPr="00C65BD3">
        <w:br w:type="page"/>
      </w:r>
    </w:p>
    <w:p w:rsidR="00BF4EE2" w:rsidRPr="00C65BD3" w:rsidRDefault="00BF4EE2" w:rsidP="00BF4EE2">
      <w:pPr>
        <w:spacing w:line="360" w:lineRule="auto"/>
        <w:ind w:firstLine="709"/>
        <w:jc w:val="both"/>
      </w:pPr>
      <w:r w:rsidRPr="00C65BD3">
        <w:t xml:space="preserve">В исследовании, инициированном организацией ОЭСР, принято проводить сравнение успешности каждой страны со средним результатом, показанным странами ОЭСР. В 2015 г. средний балл российских учащихся (494 балла) статистически не отличается от среднего балла стран ОЭСР (490 баллов). Результат, показанный российскими учащимися в 2015 г., согласно данным таблицы </w:t>
      </w:r>
      <w:r>
        <w:t>11</w:t>
      </w:r>
      <w:r w:rsidRPr="00C65BD3">
        <w:t>. впервые за 6 циклов исследования не отличается от показателя успешности стран ОЭСР, ранее отличие было существенным не в пользу России. Это свидетельствует о том, что в данные время успешность России в формировании математической грамотности 15-летних учащихся не ниже средней успешности стран ОЭСР.</w:t>
      </w:r>
    </w:p>
    <w:p w:rsidR="00BF4EE2" w:rsidRPr="00C65BD3" w:rsidRDefault="00BF4EE2" w:rsidP="00BF4EE2">
      <w:pPr>
        <w:spacing w:line="360" w:lineRule="auto"/>
        <w:jc w:val="right"/>
        <w:rPr>
          <w:b/>
        </w:rPr>
      </w:pPr>
      <w:r w:rsidRPr="00C65BD3">
        <w:rPr>
          <w:b/>
        </w:rPr>
        <w:t>Таблица 11</w:t>
      </w:r>
    </w:p>
    <w:p w:rsidR="00BF4EE2" w:rsidRPr="00C65BD3" w:rsidRDefault="00BF4EE2" w:rsidP="00BF4EE2">
      <w:pPr>
        <w:spacing w:line="360" w:lineRule="auto"/>
        <w:ind w:firstLine="709"/>
        <w:jc w:val="center"/>
        <w:rPr>
          <w:b/>
        </w:rPr>
      </w:pPr>
      <w:r w:rsidRPr="00C65BD3">
        <w:rPr>
          <w:b/>
        </w:rPr>
        <w:t>Результаты учащихся России и стран ОЭСР по математической грамотности в 2003-2015 гг.</w:t>
      </w:r>
    </w:p>
    <w:tbl>
      <w:tblPr>
        <w:tblStyle w:val="a4"/>
        <w:tblW w:w="5000" w:type="pct"/>
        <w:tblLook w:val="04A0" w:firstRow="1" w:lastRow="0" w:firstColumn="1" w:lastColumn="0" w:noHBand="0" w:noVBand="1"/>
      </w:tblPr>
      <w:tblGrid>
        <w:gridCol w:w="3613"/>
        <w:gridCol w:w="2824"/>
        <w:gridCol w:w="3417"/>
      </w:tblGrid>
      <w:tr w:rsidR="00BF4EE2" w:rsidRPr="00C65BD3" w:rsidTr="00BF4EE2">
        <w:tc>
          <w:tcPr>
            <w:tcW w:w="1833" w:type="pct"/>
          </w:tcPr>
          <w:p w:rsidR="00BF4EE2" w:rsidRPr="00C65BD3" w:rsidRDefault="00BF4EE2" w:rsidP="00BF4EE2">
            <w:pPr>
              <w:spacing w:line="360" w:lineRule="auto"/>
              <w:jc w:val="center"/>
            </w:pPr>
            <w:r w:rsidRPr="00C65BD3">
              <w:t>Циклы исследования</w:t>
            </w:r>
          </w:p>
        </w:tc>
        <w:tc>
          <w:tcPr>
            <w:tcW w:w="1433" w:type="pct"/>
          </w:tcPr>
          <w:p w:rsidR="00BF4EE2" w:rsidRPr="00C65BD3" w:rsidRDefault="00BF4EE2" w:rsidP="00BF4EE2">
            <w:pPr>
              <w:spacing w:line="360" w:lineRule="auto"/>
              <w:jc w:val="center"/>
              <w:rPr>
                <w:b/>
              </w:rPr>
            </w:pPr>
            <w:r w:rsidRPr="00C65BD3">
              <w:rPr>
                <w:b/>
              </w:rPr>
              <w:t>Россия</w:t>
            </w:r>
          </w:p>
        </w:tc>
        <w:tc>
          <w:tcPr>
            <w:tcW w:w="1734" w:type="pct"/>
          </w:tcPr>
          <w:p w:rsidR="00BF4EE2" w:rsidRPr="00C65BD3" w:rsidRDefault="00BF4EE2" w:rsidP="00BF4EE2">
            <w:pPr>
              <w:spacing w:line="360" w:lineRule="auto"/>
              <w:jc w:val="center"/>
              <w:rPr>
                <w:b/>
              </w:rPr>
            </w:pPr>
            <w:r w:rsidRPr="00C65BD3">
              <w:rPr>
                <w:b/>
              </w:rPr>
              <w:t>Страны ОЭСР</w:t>
            </w:r>
          </w:p>
        </w:tc>
      </w:tr>
      <w:tr w:rsidR="00BF4EE2" w:rsidRPr="00C65BD3" w:rsidTr="00BF4EE2">
        <w:tc>
          <w:tcPr>
            <w:tcW w:w="1833" w:type="pct"/>
          </w:tcPr>
          <w:p w:rsidR="00BF4EE2" w:rsidRPr="00C65BD3" w:rsidRDefault="00BF4EE2" w:rsidP="00BF4EE2">
            <w:pPr>
              <w:spacing w:line="360" w:lineRule="auto"/>
              <w:jc w:val="center"/>
            </w:pPr>
            <w:r w:rsidRPr="00C65BD3">
              <w:t>2003</w:t>
            </w:r>
          </w:p>
        </w:tc>
        <w:tc>
          <w:tcPr>
            <w:tcW w:w="1433" w:type="pct"/>
          </w:tcPr>
          <w:p w:rsidR="00BF4EE2" w:rsidRPr="00C65BD3" w:rsidRDefault="00BF4EE2" w:rsidP="00BF4EE2">
            <w:pPr>
              <w:spacing w:line="360" w:lineRule="auto"/>
              <w:jc w:val="center"/>
            </w:pPr>
            <w:r w:rsidRPr="00C65BD3">
              <w:t>468</w:t>
            </w:r>
          </w:p>
        </w:tc>
        <w:tc>
          <w:tcPr>
            <w:tcW w:w="1734" w:type="pct"/>
          </w:tcPr>
          <w:p w:rsidR="00BF4EE2" w:rsidRPr="00C65BD3" w:rsidRDefault="00BF4EE2" w:rsidP="00BF4EE2">
            <w:pPr>
              <w:spacing w:line="360" w:lineRule="auto"/>
              <w:jc w:val="center"/>
            </w:pPr>
            <w:r w:rsidRPr="00C65BD3">
              <w:t>500</w:t>
            </w:r>
          </w:p>
        </w:tc>
      </w:tr>
      <w:tr w:rsidR="00BF4EE2" w:rsidRPr="00C65BD3" w:rsidTr="00BF4EE2">
        <w:tc>
          <w:tcPr>
            <w:tcW w:w="1833" w:type="pct"/>
          </w:tcPr>
          <w:p w:rsidR="00BF4EE2" w:rsidRPr="00C65BD3" w:rsidRDefault="00BF4EE2" w:rsidP="00BF4EE2">
            <w:pPr>
              <w:spacing w:line="360" w:lineRule="auto"/>
              <w:jc w:val="center"/>
            </w:pPr>
            <w:r w:rsidRPr="00C65BD3">
              <w:t>2006</w:t>
            </w:r>
          </w:p>
        </w:tc>
        <w:tc>
          <w:tcPr>
            <w:tcW w:w="1433" w:type="pct"/>
          </w:tcPr>
          <w:p w:rsidR="00BF4EE2" w:rsidRPr="00C65BD3" w:rsidRDefault="00BF4EE2" w:rsidP="00BF4EE2">
            <w:pPr>
              <w:spacing w:line="360" w:lineRule="auto"/>
              <w:jc w:val="center"/>
            </w:pPr>
            <w:r w:rsidRPr="00C65BD3">
              <w:t>476</w:t>
            </w:r>
          </w:p>
        </w:tc>
        <w:tc>
          <w:tcPr>
            <w:tcW w:w="1734" w:type="pct"/>
          </w:tcPr>
          <w:p w:rsidR="00BF4EE2" w:rsidRPr="00C65BD3" w:rsidRDefault="00BF4EE2" w:rsidP="00BF4EE2">
            <w:pPr>
              <w:spacing w:line="360" w:lineRule="auto"/>
              <w:jc w:val="center"/>
            </w:pPr>
            <w:r w:rsidRPr="00C65BD3">
              <w:t>494</w:t>
            </w:r>
          </w:p>
        </w:tc>
      </w:tr>
      <w:tr w:rsidR="00BF4EE2" w:rsidRPr="00C65BD3" w:rsidTr="00BF4EE2">
        <w:tc>
          <w:tcPr>
            <w:tcW w:w="1833" w:type="pct"/>
          </w:tcPr>
          <w:p w:rsidR="00BF4EE2" w:rsidRPr="00C65BD3" w:rsidRDefault="00BF4EE2" w:rsidP="00BF4EE2">
            <w:pPr>
              <w:spacing w:line="360" w:lineRule="auto"/>
              <w:jc w:val="center"/>
            </w:pPr>
            <w:r w:rsidRPr="00C65BD3">
              <w:t>2009</w:t>
            </w:r>
          </w:p>
        </w:tc>
        <w:tc>
          <w:tcPr>
            <w:tcW w:w="1433" w:type="pct"/>
          </w:tcPr>
          <w:p w:rsidR="00BF4EE2" w:rsidRPr="00C65BD3" w:rsidRDefault="00BF4EE2" w:rsidP="00BF4EE2">
            <w:pPr>
              <w:spacing w:line="360" w:lineRule="auto"/>
              <w:jc w:val="center"/>
            </w:pPr>
            <w:r w:rsidRPr="00C65BD3">
              <w:t>468</w:t>
            </w:r>
          </w:p>
        </w:tc>
        <w:tc>
          <w:tcPr>
            <w:tcW w:w="1734" w:type="pct"/>
          </w:tcPr>
          <w:p w:rsidR="00BF4EE2" w:rsidRPr="00C65BD3" w:rsidRDefault="00BF4EE2" w:rsidP="00BF4EE2">
            <w:pPr>
              <w:spacing w:line="360" w:lineRule="auto"/>
              <w:jc w:val="center"/>
            </w:pPr>
            <w:r w:rsidRPr="00C65BD3">
              <w:t>496</w:t>
            </w:r>
          </w:p>
        </w:tc>
      </w:tr>
      <w:tr w:rsidR="00BF4EE2" w:rsidRPr="00C65BD3" w:rsidTr="00BF4EE2">
        <w:tc>
          <w:tcPr>
            <w:tcW w:w="1833" w:type="pct"/>
          </w:tcPr>
          <w:p w:rsidR="00BF4EE2" w:rsidRPr="00C65BD3" w:rsidRDefault="00BF4EE2" w:rsidP="00BF4EE2">
            <w:pPr>
              <w:spacing w:line="360" w:lineRule="auto"/>
              <w:jc w:val="center"/>
            </w:pPr>
            <w:r w:rsidRPr="00C65BD3">
              <w:t>2012</w:t>
            </w:r>
          </w:p>
        </w:tc>
        <w:tc>
          <w:tcPr>
            <w:tcW w:w="1433" w:type="pct"/>
          </w:tcPr>
          <w:p w:rsidR="00BF4EE2" w:rsidRPr="00C65BD3" w:rsidRDefault="00BF4EE2" w:rsidP="00BF4EE2">
            <w:pPr>
              <w:spacing w:line="360" w:lineRule="auto"/>
              <w:jc w:val="center"/>
            </w:pPr>
            <w:r w:rsidRPr="00C65BD3">
              <w:t>482</w:t>
            </w:r>
          </w:p>
        </w:tc>
        <w:tc>
          <w:tcPr>
            <w:tcW w:w="1734" w:type="pct"/>
          </w:tcPr>
          <w:p w:rsidR="00BF4EE2" w:rsidRPr="00C65BD3" w:rsidRDefault="00BF4EE2" w:rsidP="00BF4EE2">
            <w:pPr>
              <w:spacing w:line="360" w:lineRule="auto"/>
              <w:jc w:val="center"/>
            </w:pPr>
            <w:r w:rsidRPr="00C65BD3">
              <w:t>494</w:t>
            </w:r>
          </w:p>
        </w:tc>
      </w:tr>
      <w:tr w:rsidR="00BF4EE2" w:rsidRPr="00C65BD3" w:rsidTr="00BF4EE2">
        <w:tc>
          <w:tcPr>
            <w:tcW w:w="1833" w:type="pct"/>
          </w:tcPr>
          <w:p w:rsidR="00BF4EE2" w:rsidRPr="00C65BD3" w:rsidRDefault="00BF4EE2" w:rsidP="00BF4EE2">
            <w:pPr>
              <w:spacing w:line="360" w:lineRule="auto"/>
              <w:jc w:val="center"/>
            </w:pPr>
            <w:r w:rsidRPr="00C65BD3">
              <w:t>2015</w:t>
            </w:r>
          </w:p>
        </w:tc>
        <w:tc>
          <w:tcPr>
            <w:tcW w:w="1433" w:type="pct"/>
          </w:tcPr>
          <w:p w:rsidR="00BF4EE2" w:rsidRPr="00C65BD3" w:rsidRDefault="00BF4EE2" w:rsidP="00BF4EE2">
            <w:pPr>
              <w:spacing w:line="360" w:lineRule="auto"/>
              <w:jc w:val="center"/>
              <w:rPr>
                <w:lang w:val="en-US"/>
              </w:rPr>
            </w:pPr>
            <w:r w:rsidRPr="00C65BD3">
              <w:t>4</w:t>
            </w:r>
            <w:r w:rsidRPr="00C65BD3">
              <w:rPr>
                <w:lang w:val="en-US"/>
              </w:rPr>
              <w:t>94</w:t>
            </w:r>
          </w:p>
        </w:tc>
        <w:tc>
          <w:tcPr>
            <w:tcW w:w="1734" w:type="pct"/>
          </w:tcPr>
          <w:p w:rsidR="00BF4EE2" w:rsidRPr="00C65BD3" w:rsidRDefault="00BF4EE2" w:rsidP="00BF4EE2">
            <w:pPr>
              <w:spacing w:line="360" w:lineRule="auto"/>
              <w:jc w:val="center"/>
              <w:rPr>
                <w:lang w:val="en-US"/>
              </w:rPr>
            </w:pPr>
            <w:r w:rsidRPr="00C65BD3">
              <w:t>49</w:t>
            </w:r>
            <w:r w:rsidRPr="00C65BD3">
              <w:rPr>
                <w:lang w:val="en-US"/>
              </w:rPr>
              <w:t>0</w:t>
            </w:r>
          </w:p>
        </w:tc>
      </w:tr>
    </w:tbl>
    <w:p w:rsidR="00BF4EE2" w:rsidRPr="00C65BD3" w:rsidRDefault="00BF4EE2" w:rsidP="00BF4EE2">
      <w:pPr>
        <w:spacing w:line="360" w:lineRule="auto"/>
        <w:ind w:firstLine="284"/>
        <w:jc w:val="center"/>
        <w:rPr>
          <w:b/>
        </w:rPr>
      </w:pPr>
    </w:p>
    <w:p w:rsidR="00BF4EE2" w:rsidRPr="00C65BD3" w:rsidRDefault="00BF4EE2" w:rsidP="00BF4EE2">
      <w:pPr>
        <w:spacing w:line="360" w:lineRule="auto"/>
        <w:ind w:firstLine="708"/>
        <w:jc w:val="both"/>
      </w:pPr>
      <w:r w:rsidRPr="00C65BD3">
        <w:t>Второй показатель, который используется для характеристики успешности стран – уровни математической грамотности</w:t>
      </w:r>
      <w:r w:rsidRPr="00C65BD3">
        <w:rPr>
          <w:rStyle w:val="af2"/>
        </w:rPr>
        <w:footnoteReference w:id="15"/>
      </w:r>
      <w:r w:rsidRPr="00C65BD3">
        <w:t xml:space="preserve">, продемонстрированные выборкой учащихся конкретной страны-участницы. В исследовании выделяется 6 уровней, где 1 – самый низкий, а 6 – самый высокий. Считается, что достижение порогового уровня математической грамотности – со 2 по 6 – характеризует наличие умений, которые обеспечивают учащимся возможность активно использовать математику. В таблице </w:t>
      </w:r>
      <w:r>
        <w:t>12</w:t>
      </w:r>
      <w:r w:rsidRPr="00C65BD3">
        <w:t xml:space="preserve"> дается описание умений, которые имеют учащиеся достигшие того или иного уровня математической грамотности.</w:t>
      </w:r>
    </w:p>
    <w:p w:rsidR="00BF4EE2" w:rsidRPr="00C65BD3" w:rsidRDefault="00BF4EE2" w:rsidP="00BF4EE2">
      <w:pPr>
        <w:spacing w:line="360" w:lineRule="auto"/>
        <w:rPr>
          <w:rFonts w:eastAsia="Calibri"/>
        </w:rPr>
      </w:pPr>
      <w:r w:rsidRPr="00C65BD3">
        <w:rPr>
          <w:rFonts w:eastAsia="Calibri"/>
        </w:rPr>
        <w:br w:type="page"/>
      </w:r>
    </w:p>
    <w:p w:rsidR="00BF4EE2" w:rsidRPr="00C65BD3" w:rsidRDefault="00BF4EE2" w:rsidP="00BF4EE2">
      <w:pPr>
        <w:spacing w:line="360" w:lineRule="auto"/>
        <w:jc w:val="right"/>
        <w:rPr>
          <w:rFonts w:eastAsia="Calibri"/>
          <w:b/>
        </w:rPr>
      </w:pPr>
      <w:r w:rsidRPr="00C65BD3">
        <w:rPr>
          <w:rFonts w:eastAsia="Calibri"/>
          <w:b/>
        </w:rPr>
        <w:t>Таблица 12</w:t>
      </w:r>
    </w:p>
    <w:p w:rsidR="00BF4EE2" w:rsidRPr="00C65BD3" w:rsidRDefault="00BF4EE2" w:rsidP="00BF4EE2">
      <w:pPr>
        <w:pStyle w:val="afff1"/>
        <w:spacing w:after="0" w:line="360" w:lineRule="auto"/>
        <w:ind w:left="284"/>
        <w:jc w:val="center"/>
        <w:rPr>
          <w:b/>
          <w:bCs/>
        </w:rPr>
      </w:pPr>
      <w:r w:rsidRPr="00C65BD3">
        <w:rPr>
          <w:b/>
          <w:bCs/>
        </w:rPr>
        <w:t xml:space="preserve">Описание уровней математической грамотности в исследовании </w:t>
      </w:r>
      <w:r w:rsidRPr="00C65BD3">
        <w:rPr>
          <w:b/>
          <w:bCs/>
          <w:lang w:val="en-US"/>
        </w:rPr>
        <w:t>PISA</w:t>
      </w:r>
    </w:p>
    <w:tbl>
      <w:tblPr>
        <w:tblW w:w="9501" w:type="dxa"/>
        <w:tblInd w:w="57" w:type="dxa"/>
        <w:tblLayout w:type="fixed"/>
        <w:tblCellMar>
          <w:left w:w="0" w:type="dxa"/>
          <w:right w:w="0" w:type="dxa"/>
        </w:tblCellMar>
        <w:tblLook w:val="04A0" w:firstRow="1" w:lastRow="0" w:firstColumn="1" w:lastColumn="0" w:noHBand="0" w:noVBand="1"/>
      </w:tblPr>
      <w:tblGrid>
        <w:gridCol w:w="639"/>
        <w:gridCol w:w="914"/>
        <w:gridCol w:w="7948"/>
      </w:tblGrid>
      <w:tr w:rsidR="00BF4EE2" w:rsidRPr="00C65BD3" w:rsidTr="00BF4EE2">
        <w:trPr>
          <w:cantSplit/>
          <w:trHeight w:val="1131"/>
          <w:tblHeader/>
        </w:trPr>
        <w:tc>
          <w:tcPr>
            <w:tcW w:w="639" w:type="dxa"/>
            <w:tcBorders>
              <w:top w:val="single" w:sz="4" w:space="0" w:color="000000"/>
              <w:left w:val="single" w:sz="6" w:space="0" w:color="000000"/>
              <w:bottom w:val="nil"/>
              <w:right w:val="single" w:sz="2" w:space="0" w:color="000000"/>
            </w:tcBorders>
            <w:tcMar>
              <w:top w:w="113" w:type="dxa"/>
              <w:left w:w="57" w:type="dxa"/>
              <w:bottom w:w="113" w:type="dxa"/>
              <w:right w:w="57" w:type="dxa"/>
            </w:tcMar>
            <w:textDirection w:val="btLr"/>
            <w:vAlign w:val="center"/>
            <w:hideMark/>
          </w:tcPr>
          <w:p w:rsidR="00BF4EE2" w:rsidRPr="00C65BD3" w:rsidRDefault="00BF4EE2" w:rsidP="00BF4EE2">
            <w:pPr>
              <w:widowControl w:val="0"/>
              <w:suppressAutoHyphens/>
              <w:autoSpaceDE w:val="0"/>
              <w:autoSpaceDN w:val="0"/>
              <w:adjustRightInd w:val="0"/>
              <w:spacing w:line="360" w:lineRule="auto"/>
              <w:ind w:left="113" w:right="113"/>
              <w:jc w:val="center"/>
              <w:textAlignment w:val="center"/>
              <w:rPr>
                <w:lang w:bidi="fr-FR"/>
              </w:rPr>
            </w:pPr>
            <w:r w:rsidRPr="00C65BD3">
              <w:rPr>
                <w:b/>
                <w:bCs/>
                <w:color w:val="0068F9"/>
                <w:lang w:bidi="fr-FR"/>
              </w:rPr>
              <w:t>Уровень</w:t>
            </w:r>
          </w:p>
        </w:tc>
        <w:tc>
          <w:tcPr>
            <w:tcW w:w="914" w:type="dxa"/>
            <w:tcBorders>
              <w:top w:val="single" w:sz="4" w:space="0" w:color="000000"/>
              <w:left w:val="single" w:sz="2" w:space="0" w:color="000000"/>
              <w:bottom w:val="single" w:sz="2" w:space="0" w:color="000000"/>
              <w:right w:val="single" w:sz="2" w:space="0" w:color="000000"/>
            </w:tcBorders>
            <w:shd w:val="solid" w:color="0068F9" w:fill="auto"/>
            <w:tcMar>
              <w:top w:w="113" w:type="dxa"/>
              <w:left w:w="57" w:type="dxa"/>
              <w:bottom w:w="113"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b/>
                <w:bCs/>
                <w:color w:val="FFFFFF"/>
                <w:lang w:bidi="fr-FR"/>
              </w:rPr>
              <w:t>Нижняя граница уровня</w:t>
            </w:r>
          </w:p>
        </w:tc>
        <w:tc>
          <w:tcPr>
            <w:tcW w:w="7948" w:type="dxa"/>
            <w:tcBorders>
              <w:top w:val="single" w:sz="4" w:space="0" w:color="000000"/>
              <w:left w:val="single" w:sz="2" w:space="0" w:color="000000"/>
              <w:bottom w:val="single" w:sz="2" w:space="0" w:color="000000"/>
              <w:right w:val="single" w:sz="6" w:space="0" w:color="000000"/>
            </w:tcBorders>
            <w:shd w:val="solid" w:color="E6E6E6" w:fill="auto"/>
            <w:tcMar>
              <w:top w:w="113" w:type="dxa"/>
              <w:left w:w="57" w:type="dxa"/>
              <w:bottom w:w="113" w:type="dxa"/>
              <w:right w:w="57" w:type="dxa"/>
            </w:tcMar>
            <w:vAlign w:val="center"/>
            <w:hideMark/>
          </w:tcPr>
          <w:p w:rsidR="00BF4EE2" w:rsidRPr="00C65BD3" w:rsidRDefault="00BF4EE2" w:rsidP="00BF4EE2">
            <w:pPr>
              <w:widowControl w:val="0"/>
              <w:suppressAutoHyphens/>
              <w:autoSpaceDE w:val="0"/>
              <w:autoSpaceDN w:val="0"/>
              <w:adjustRightInd w:val="0"/>
              <w:spacing w:line="360" w:lineRule="auto"/>
              <w:ind w:right="113"/>
              <w:jc w:val="center"/>
              <w:textAlignment w:val="center"/>
              <w:rPr>
                <w:lang w:bidi="fr-FR"/>
              </w:rPr>
            </w:pPr>
            <w:r w:rsidRPr="00C65BD3">
              <w:rPr>
                <w:b/>
                <w:bCs/>
                <w:lang w:bidi="fr-FR"/>
              </w:rPr>
              <w:t>Что могут продемонстрировать учащиеся, достигшие данного уровня математической грамотности</w:t>
            </w:r>
          </w:p>
        </w:tc>
      </w:tr>
      <w:tr w:rsidR="00BF4EE2" w:rsidRPr="00C65BD3" w:rsidTr="00BF4EE2">
        <w:trPr>
          <w:trHeight w:val="3037"/>
        </w:trPr>
        <w:tc>
          <w:tcPr>
            <w:tcW w:w="639" w:type="dxa"/>
            <w:tcBorders>
              <w:top w:val="nil"/>
              <w:left w:val="nil"/>
              <w:bottom w:val="single" w:sz="2"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6</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669</w:t>
            </w:r>
          </w:p>
        </w:tc>
        <w:tc>
          <w:tcPr>
            <w:tcW w:w="7948"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rPr>
                <w:lang w:bidi="fr-FR"/>
              </w:rPr>
            </w:pPr>
            <w:r w:rsidRPr="00C65BD3">
              <w:rPr>
                <w:bCs/>
              </w:rPr>
              <w:t xml:space="preserve">Учащиеся, математическая грамотность которых отвечает этому уровню, </w:t>
            </w:r>
            <w:r w:rsidRPr="00C65BD3">
              <w:t>могут осмыслить, обобщить и использовать информацию, полученную ими на основе исследования и моделирования сложных проблемных ситуаций, и могут использовать свои знания в нетипичных контекстах. Они могут связывать и использовать информацию из разных источников, представленную в различной форме, свободно преобразовывать и переходить от одной формы к другой. Эти учащиеся обладают продвинутым математическим мышлением и умением проводить рассуждения. Они могут применять интуицию и понимание наряду с владением математическими символами, операциями и зависимостями для разработки новых подходов и стратегий к разрешению новых проблемных ситуаций. Учащиеся могут размышлять над своими действиями, формулировать и точно и ясно комментировать свои действия и размышления относительно своих находок, интерпретации и аргументов, объяснять, почему они были использованы в данной ситуации.</w:t>
            </w:r>
          </w:p>
        </w:tc>
      </w:tr>
      <w:tr w:rsidR="00BF4EE2" w:rsidRPr="00C65BD3" w:rsidTr="00BF4EE2">
        <w:trPr>
          <w:trHeight w:val="60"/>
        </w:trPr>
        <w:tc>
          <w:tcPr>
            <w:tcW w:w="639"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5</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607</w:t>
            </w:r>
          </w:p>
        </w:tc>
        <w:tc>
          <w:tcPr>
            <w:tcW w:w="7948"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 xml:space="preserve">Учащиеся могут создавать и работать с моделями сложных проблемных ситуаций, распознавать их ограничения и устанавливать соответствующие допущения. Они могут выбирать, сравнивать и оценивать соответствующие стратегии решения комплексных проблем, которые отвечают этим моделям. При рассмотрении предложенной ситуации эти учащиеся могут работать целенаправленно, используя хорошо развитые умения размышлять и рассуждать, адекватные, связанные между собой формы представления информации, описания с помощью символов и формального языка и интуицию, отвечающие этим ситуациям. Они начинают размышлять над выполненной ими работой и могут формулировать и излагать свою интерпретацию и рассуждения. </w:t>
            </w:r>
          </w:p>
        </w:tc>
      </w:tr>
      <w:tr w:rsidR="00BF4EE2" w:rsidRPr="00C65BD3" w:rsidTr="00BF4EE2">
        <w:trPr>
          <w:trHeight w:val="60"/>
        </w:trPr>
        <w:tc>
          <w:tcPr>
            <w:tcW w:w="639"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4</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545</w:t>
            </w:r>
          </w:p>
        </w:tc>
        <w:tc>
          <w:tcPr>
            <w:tcW w:w="7948"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Учащиеся способны эффективно работать с чётко определёнными (детальными) моделями сложных конкретных ситуаций, которые могут иметь определённые ограничения или требуют установления некоторых допущений. Они могут выбрать и интегрировать информацию, представленную в различной форме, включая математические символы, и связывать ее напрямую с различными аспектами предложенных реальных ситуаций. Учащиеся могут использовать ограниченный диапазон своих умений и могут рассуждать, проявляя некоторую интуицию в простых ситуациях. Они могут сформулировать и изложить свои объяснения и аргументы, опираясь на свою интерпретацию, доводы и действия.</w:t>
            </w:r>
          </w:p>
        </w:tc>
      </w:tr>
      <w:tr w:rsidR="00BF4EE2" w:rsidRPr="00C65BD3" w:rsidTr="00BF4EE2">
        <w:trPr>
          <w:trHeight w:val="60"/>
        </w:trPr>
        <w:tc>
          <w:tcPr>
            <w:tcW w:w="639"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3</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482</w:t>
            </w:r>
          </w:p>
        </w:tc>
        <w:tc>
          <w:tcPr>
            <w:tcW w:w="7948"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rPr>
                <w:i/>
                <w:iCs/>
              </w:rPr>
            </w:pPr>
            <w:r w:rsidRPr="00C65BD3">
              <w:t>Учащиеся способны выполнять чётко описанные процедуры, включая и те процедуры, которые могут требовать принятия решения на каждом последующем шаге. У них достаточно здравая интерпретация, чтобы служить основой для выбора и применения простых методов решения. Эти учащиеся способны интерпретировать и использовать представления, основанные на различных информационных источниках, и проводить прямые рассуждения на этой основе. Они обычно демонстрируют некоторую способность справляться с процентами, обыкновенными и десятичными дробями, работать с пропорциональными зависимостями. Их решения отражают, что они способны проводить элементарную интерпретацию и рассуждения.</w:t>
            </w:r>
          </w:p>
        </w:tc>
      </w:tr>
      <w:tr w:rsidR="00BF4EE2" w:rsidRPr="00C65BD3" w:rsidTr="00BF4EE2">
        <w:trPr>
          <w:trHeight w:val="60"/>
        </w:trPr>
        <w:tc>
          <w:tcPr>
            <w:tcW w:w="639"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2</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420</w:t>
            </w:r>
          </w:p>
        </w:tc>
        <w:tc>
          <w:tcPr>
            <w:tcW w:w="7948"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Учащиеся могут интерпретировать и распознать в контекстах такие ситуации, где требуется сделать не более чем прямой вывод. Они способны извлечь нужную информацию из единственного источника и использовать информацию, представленную в единственной форме. Учащиеся могут применять стандартные алгоритмы, формулы, процедуры, соглашения или правила для решения проблем, включающих натуральные числа. Они способны грамотно интерпретировать полученные результаты.</w:t>
            </w:r>
          </w:p>
        </w:tc>
      </w:tr>
      <w:tr w:rsidR="00BF4EE2" w:rsidRPr="00C65BD3" w:rsidTr="00BF4EE2">
        <w:trPr>
          <w:trHeight w:val="60"/>
        </w:trPr>
        <w:tc>
          <w:tcPr>
            <w:tcW w:w="639"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1</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338</w:t>
            </w:r>
          </w:p>
        </w:tc>
        <w:tc>
          <w:tcPr>
            <w:tcW w:w="7948"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 xml:space="preserve">Учащиеся способны ответить на вопросы в знакомых контекстах, когда представлена вся необходимая информация и вопросы ясно сформулированы. Они способны распознать нужную информацию и выполнить стандартные процедуры в соответствии с прямыми указаниями в чётко определённых ситуациях. Они могут выполнить действия, которые почти всегда очевидны и явно следуют из описания предложенной ситуации. </w:t>
            </w:r>
          </w:p>
        </w:tc>
      </w:tr>
    </w:tbl>
    <w:p w:rsidR="00BF4EE2" w:rsidRPr="00C65BD3" w:rsidRDefault="00BF4EE2" w:rsidP="00BF4EE2">
      <w:pPr>
        <w:pStyle w:val="29"/>
        <w:spacing w:after="0" w:line="360" w:lineRule="auto"/>
        <w:ind w:left="0"/>
        <w:jc w:val="right"/>
      </w:pPr>
    </w:p>
    <w:p w:rsidR="00BF4EE2" w:rsidRPr="00C65BD3" w:rsidRDefault="00BF4EE2" w:rsidP="00BF4EE2">
      <w:pPr>
        <w:pStyle w:val="29"/>
        <w:spacing w:after="0" w:line="360" w:lineRule="auto"/>
        <w:ind w:left="0"/>
        <w:jc w:val="right"/>
        <w:rPr>
          <w:b/>
        </w:rPr>
      </w:pPr>
      <w:r w:rsidRPr="00C65BD3">
        <w:rPr>
          <w:b/>
        </w:rPr>
        <w:t>Таблица 13</w:t>
      </w:r>
    </w:p>
    <w:p w:rsidR="00BF4EE2" w:rsidRPr="00C65BD3" w:rsidRDefault="00BF4EE2" w:rsidP="00BF4EE2">
      <w:pPr>
        <w:pStyle w:val="29"/>
        <w:spacing w:after="0" w:line="360" w:lineRule="auto"/>
        <w:ind w:left="0"/>
        <w:jc w:val="center"/>
        <w:rPr>
          <w:b/>
          <w:bCs/>
        </w:rPr>
      </w:pPr>
      <w:r w:rsidRPr="00C65BD3">
        <w:rPr>
          <w:b/>
          <w:bCs/>
        </w:rPr>
        <w:t>Распределение российских учащихся по уровням математической грамотности в 2003-2015 годах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7"/>
        <w:gridCol w:w="1325"/>
        <w:gridCol w:w="1128"/>
        <w:gridCol w:w="1128"/>
        <w:gridCol w:w="1128"/>
        <w:gridCol w:w="1128"/>
        <w:gridCol w:w="1128"/>
        <w:gridCol w:w="1128"/>
      </w:tblGrid>
      <w:tr w:rsidR="00BF4EE2" w:rsidRPr="00C65BD3" w:rsidTr="00BF4EE2">
        <w:trPr>
          <w:jc w:val="center"/>
        </w:trPr>
        <w:tc>
          <w:tcPr>
            <w:tcW w:w="997" w:type="dxa"/>
            <w:vMerge w:val="restart"/>
            <w:vAlign w:val="center"/>
          </w:tcPr>
          <w:p w:rsidR="00BF4EE2" w:rsidRPr="00C65BD3" w:rsidRDefault="00BF4EE2" w:rsidP="00BF4EE2">
            <w:pPr>
              <w:pStyle w:val="29"/>
              <w:spacing w:line="360" w:lineRule="auto"/>
              <w:ind w:left="0"/>
              <w:jc w:val="center"/>
            </w:pPr>
            <w:r w:rsidRPr="00C65BD3">
              <w:t>Год</w:t>
            </w:r>
          </w:p>
        </w:tc>
        <w:tc>
          <w:tcPr>
            <w:tcW w:w="8093" w:type="dxa"/>
            <w:gridSpan w:val="7"/>
          </w:tcPr>
          <w:p w:rsidR="00BF4EE2" w:rsidRPr="00C65BD3" w:rsidRDefault="00BF4EE2" w:rsidP="00BF4EE2">
            <w:pPr>
              <w:pStyle w:val="29"/>
              <w:spacing w:after="0" w:line="360" w:lineRule="auto"/>
              <w:ind w:left="0"/>
              <w:jc w:val="center"/>
            </w:pPr>
            <w:r w:rsidRPr="00C65BD3">
              <w:t>Уровни математической грамотности</w:t>
            </w:r>
          </w:p>
        </w:tc>
      </w:tr>
      <w:tr w:rsidR="00BF4EE2" w:rsidRPr="00C65BD3" w:rsidTr="00BF4EE2">
        <w:trPr>
          <w:jc w:val="center"/>
        </w:trPr>
        <w:tc>
          <w:tcPr>
            <w:tcW w:w="997" w:type="dxa"/>
            <w:vMerge/>
          </w:tcPr>
          <w:p w:rsidR="00BF4EE2" w:rsidRPr="00C65BD3" w:rsidRDefault="00BF4EE2" w:rsidP="00BF4EE2">
            <w:pPr>
              <w:pStyle w:val="29"/>
              <w:spacing w:after="0" w:line="360" w:lineRule="auto"/>
              <w:ind w:left="0"/>
              <w:rPr>
                <w:lang w:val="en-US"/>
              </w:rPr>
            </w:pPr>
          </w:p>
        </w:tc>
        <w:tc>
          <w:tcPr>
            <w:tcW w:w="1325" w:type="dxa"/>
            <w:vAlign w:val="center"/>
          </w:tcPr>
          <w:p w:rsidR="00BF4EE2" w:rsidRPr="00C65BD3" w:rsidRDefault="00BF4EE2" w:rsidP="00BF4EE2">
            <w:pPr>
              <w:pStyle w:val="29"/>
              <w:spacing w:after="0" w:line="360" w:lineRule="auto"/>
              <w:ind w:left="0"/>
              <w:jc w:val="center"/>
            </w:pPr>
            <w:r w:rsidRPr="00C65BD3">
              <w:t>Ниже 1-го</w:t>
            </w:r>
          </w:p>
        </w:tc>
        <w:tc>
          <w:tcPr>
            <w:tcW w:w="1128" w:type="dxa"/>
            <w:vAlign w:val="center"/>
          </w:tcPr>
          <w:p w:rsidR="00BF4EE2" w:rsidRPr="00C65BD3" w:rsidRDefault="00BF4EE2" w:rsidP="00BF4EE2">
            <w:pPr>
              <w:pStyle w:val="29"/>
              <w:spacing w:after="0" w:line="360" w:lineRule="auto"/>
              <w:ind w:left="0"/>
              <w:jc w:val="center"/>
            </w:pPr>
            <w:r w:rsidRPr="00C65BD3">
              <w:t>1</w:t>
            </w:r>
          </w:p>
        </w:tc>
        <w:tc>
          <w:tcPr>
            <w:tcW w:w="1128" w:type="dxa"/>
            <w:vAlign w:val="center"/>
          </w:tcPr>
          <w:p w:rsidR="00BF4EE2" w:rsidRPr="00C65BD3" w:rsidRDefault="00BF4EE2" w:rsidP="00BF4EE2">
            <w:pPr>
              <w:pStyle w:val="29"/>
              <w:spacing w:after="0" w:line="360" w:lineRule="auto"/>
              <w:ind w:left="0"/>
              <w:jc w:val="center"/>
            </w:pPr>
            <w:r w:rsidRPr="00C65BD3">
              <w:t>2</w:t>
            </w:r>
          </w:p>
        </w:tc>
        <w:tc>
          <w:tcPr>
            <w:tcW w:w="1128" w:type="dxa"/>
            <w:vAlign w:val="center"/>
          </w:tcPr>
          <w:p w:rsidR="00BF4EE2" w:rsidRPr="00C65BD3" w:rsidRDefault="00BF4EE2" w:rsidP="00BF4EE2">
            <w:pPr>
              <w:pStyle w:val="29"/>
              <w:spacing w:after="0" w:line="360" w:lineRule="auto"/>
              <w:ind w:left="0"/>
              <w:jc w:val="center"/>
            </w:pPr>
            <w:r w:rsidRPr="00C65BD3">
              <w:t>3</w:t>
            </w:r>
          </w:p>
        </w:tc>
        <w:tc>
          <w:tcPr>
            <w:tcW w:w="1128" w:type="dxa"/>
            <w:vAlign w:val="center"/>
          </w:tcPr>
          <w:p w:rsidR="00BF4EE2" w:rsidRPr="00C65BD3" w:rsidRDefault="00BF4EE2" w:rsidP="00BF4EE2">
            <w:pPr>
              <w:pStyle w:val="29"/>
              <w:spacing w:after="0" w:line="360" w:lineRule="auto"/>
              <w:ind w:left="0"/>
              <w:jc w:val="center"/>
            </w:pPr>
            <w:r w:rsidRPr="00C65BD3">
              <w:t>4</w:t>
            </w:r>
          </w:p>
        </w:tc>
        <w:tc>
          <w:tcPr>
            <w:tcW w:w="1128" w:type="dxa"/>
            <w:vAlign w:val="center"/>
          </w:tcPr>
          <w:p w:rsidR="00BF4EE2" w:rsidRPr="00C65BD3" w:rsidRDefault="00BF4EE2" w:rsidP="00BF4EE2">
            <w:pPr>
              <w:pStyle w:val="29"/>
              <w:spacing w:after="0" w:line="360" w:lineRule="auto"/>
              <w:ind w:left="0"/>
              <w:jc w:val="center"/>
            </w:pPr>
            <w:r w:rsidRPr="00C65BD3">
              <w:t>5</w:t>
            </w:r>
          </w:p>
        </w:tc>
        <w:tc>
          <w:tcPr>
            <w:tcW w:w="1128" w:type="dxa"/>
            <w:vAlign w:val="center"/>
          </w:tcPr>
          <w:p w:rsidR="00BF4EE2" w:rsidRPr="00C65BD3" w:rsidRDefault="00BF4EE2" w:rsidP="00BF4EE2">
            <w:pPr>
              <w:pStyle w:val="29"/>
              <w:spacing w:after="0" w:line="360" w:lineRule="auto"/>
              <w:ind w:left="0"/>
              <w:jc w:val="center"/>
            </w:pPr>
            <w:r w:rsidRPr="00C65BD3">
              <w:t>6</w:t>
            </w:r>
          </w:p>
        </w:tc>
      </w:tr>
      <w:tr w:rsidR="00BF4EE2" w:rsidRPr="00C65BD3" w:rsidTr="00BF4EE2">
        <w:trPr>
          <w:jc w:val="center"/>
        </w:trPr>
        <w:tc>
          <w:tcPr>
            <w:tcW w:w="997" w:type="dxa"/>
          </w:tcPr>
          <w:p w:rsidR="00BF4EE2" w:rsidRPr="00C65BD3" w:rsidRDefault="00BF4EE2" w:rsidP="00BF4EE2">
            <w:pPr>
              <w:spacing w:line="360" w:lineRule="auto"/>
              <w:jc w:val="both"/>
            </w:pPr>
            <w:r w:rsidRPr="00C65BD3">
              <w:t>2003</w:t>
            </w:r>
          </w:p>
        </w:tc>
        <w:tc>
          <w:tcPr>
            <w:tcW w:w="1325" w:type="dxa"/>
            <w:vAlign w:val="center"/>
          </w:tcPr>
          <w:p w:rsidR="00BF4EE2" w:rsidRPr="00C65BD3" w:rsidRDefault="00BF4EE2" w:rsidP="00BF4EE2">
            <w:pPr>
              <w:spacing w:line="360" w:lineRule="auto"/>
              <w:ind w:right="113"/>
              <w:jc w:val="center"/>
            </w:pPr>
            <w:r w:rsidRPr="00C65BD3">
              <w:t>11,4</w:t>
            </w:r>
          </w:p>
        </w:tc>
        <w:tc>
          <w:tcPr>
            <w:tcW w:w="1128" w:type="dxa"/>
            <w:vAlign w:val="center"/>
          </w:tcPr>
          <w:p w:rsidR="00BF4EE2" w:rsidRPr="00C65BD3" w:rsidRDefault="00BF4EE2" w:rsidP="00BF4EE2">
            <w:pPr>
              <w:spacing w:line="360" w:lineRule="auto"/>
              <w:ind w:right="113"/>
              <w:jc w:val="center"/>
            </w:pPr>
            <w:r w:rsidRPr="00C65BD3">
              <w:t>18,8</w:t>
            </w:r>
          </w:p>
        </w:tc>
        <w:tc>
          <w:tcPr>
            <w:tcW w:w="1128" w:type="dxa"/>
            <w:vAlign w:val="center"/>
          </w:tcPr>
          <w:p w:rsidR="00BF4EE2" w:rsidRPr="00C65BD3" w:rsidRDefault="00BF4EE2" w:rsidP="00BF4EE2">
            <w:pPr>
              <w:spacing w:line="360" w:lineRule="auto"/>
              <w:ind w:right="113"/>
              <w:jc w:val="center"/>
            </w:pPr>
            <w:r w:rsidRPr="00C65BD3">
              <w:t>26,4</w:t>
            </w:r>
          </w:p>
        </w:tc>
        <w:tc>
          <w:tcPr>
            <w:tcW w:w="1128" w:type="dxa"/>
            <w:vAlign w:val="center"/>
          </w:tcPr>
          <w:p w:rsidR="00BF4EE2" w:rsidRPr="00C65BD3" w:rsidRDefault="00BF4EE2" w:rsidP="00BF4EE2">
            <w:pPr>
              <w:spacing w:line="360" w:lineRule="auto"/>
              <w:ind w:right="113"/>
              <w:jc w:val="center"/>
            </w:pPr>
            <w:r w:rsidRPr="00C65BD3">
              <w:t>23,1</w:t>
            </w:r>
          </w:p>
        </w:tc>
        <w:tc>
          <w:tcPr>
            <w:tcW w:w="1128" w:type="dxa"/>
            <w:vAlign w:val="center"/>
          </w:tcPr>
          <w:p w:rsidR="00BF4EE2" w:rsidRPr="00C65BD3" w:rsidRDefault="00BF4EE2" w:rsidP="00BF4EE2">
            <w:pPr>
              <w:spacing w:line="360" w:lineRule="auto"/>
              <w:ind w:right="113"/>
              <w:jc w:val="center"/>
            </w:pPr>
            <w:r w:rsidRPr="00C65BD3">
              <w:t>13,2</w:t>
            </w:r>
          </w:p>
        </w:tc>
        <w:tc>
          <w:tcPr>
            <w:tcW w:w="1128" w:type="dxa"/>
            <w:vAlign w:val="center"/>
          </w:tcPr>
          <w:p w:rsidR="00BF4EE2" w:rsidRPr="00C65BD3" w:rsidRDefault="00BF4EE2" w:rsidP="00BF4EE2">
            <w:pPr>
              <w:spacing w:line="360" w:lineRule="auto"/>
              <w:ind w:right="113"/>
              <w:jc w:val="center"/>
            </w:pPr>
            <w:r w:rsidRPr="00C65BD3">
              <w:t>5</w:t>
            </w:r>
            <w:r w:rsidRPr="00C65BD3">
              <w:rPr>
                <w:lang w:val="en-US"/>
              </w:rPr>
              <w:t>,</w:t>
            </w:r>
            <w:r w:rsidRPr="00C65BD3">
              <w:t>4</w:t>
            </w:r>
          </w:p>
        </w:tc>
        <w:tc>
          <w:tcPr>
            <w:tcW w:w="1128" w:type="dxa"/>
            <w:vAlign w:val="center"/>
          </w:tcPr>
          <w:p w:rsidR="00BF4EE2" w:rsidRPr="00C65BD3" w:rsidRDefault="00BF4EE2" w:rsidP="00BF4EE2">
            <w:pPr>
              <w:spacing w:line="360" w:lineRule="auto"/>
              <w:ind w:right="113"/>
              <w:jc w:val="center"/>
            </w:pPr>
            <w:r w:rsidRPr="00C65BD3">
              <w:t>1</w:t>
            </w:r>
            <w:r w:rsidRPr="00C65BD3">
              <w:rPr>
                <w:lang w:val="en-US"/>
              </w:rPr>
              <w:t>,</w:t>
            </w:r>
            <w:r w:rsidRPr="00C65BD3">
              <w:t>6</w:t>
            </w:r>
          </w:p>
        </w:tc>
      </w:tr>
      <w:tr w:rsidR="00BF4EE2" w:rsidRPr="00C65BD3" w:rsidTr="00BF4EE2">
        <w:trPr>
          <w:jc w:val="center"/>
        </w:trPr>
        <w:tc>
          <w:tcPr>
            <w:tcW w:w="997" w:type="dxa"/>
          </w:tcPr>
          <w:p w:rsidR="00BF4EE2" w:rsidRPr="00C65BD3" w:rsidRDefault="00BF4EE2" w:rsidP="00BF4EE2">
            <w:pPr>
              <w:spacing w:line="360" w:lineRule="auto"/>
              <w:jc w:val="both"/>
              <w:rPr>
                <w:lang w:val="en-US"/>
              </w:rPr>
            </w:pPr>
            <w:r w:rsidRPr="00C65BD3">
              <w:rPr>
                <w:lang w:val="en-US"/>
              </w:rPr>
              <w:t>2006</w:t>
            </w:r>
          </w:p>
        </w:tc>
        <w:tc>
          <w:tcPr>
            <w:tcW w:w="1325" w:type="dxa"/>
            <w:vAlign w:val="center"/>
          </w:tcPr>
          <w:p w:rsidR="00BF4EE2" w:rsidRPr="00C65BD3" w:rsidRDefault="00BF4EE2" w:rsidP="00BF4EE2">
            <w:pPr>
              <w:spacing w:line="360" w:lineRule="auto"/>
              <w:ind w:right="113"/>
              <w:jc w:val="center"/>
              <w:rPr>
                <w:lang w:val="en-US"/>
              </w:rPr>
            </w:pPr>
            <w:r w:rsidRPr="00C65BD3">
              <w:rPr>
                <w:lang w:val="en-US"/>
              </w:rPr>
              <w:t>9,1</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17,6</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27,0</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24,2</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14,7</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5,7</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1,7</w:t>
            </w:r>
          </w:p>
        </w:tc>
      </w:tr>
      <w:tr w:rsidR="00BF4EE2" w:rsidRPr="00C65BD3" w:rsidTr="00BF4EE2">
        <w:trPr>
          <w:jc w:val="center"/>
        </w:trPr>
        <w:tc>
          <w:tcPr>
            <w:tcW w:w="997" w:type="dxa"/>
          </w:tcPr>
          <w:p w:rsidR="00BF4EE2" w:rsidRPr="00C65BD3" w:rsidRDefault="00BF4EE2" w:rsidP="00BF4EE2">
            <w:pPr>
              <w:spacing w:line="360" w:lineRule="auto"/>
              <w:jc w:val="both"/>
            </w:pPr>
            <w:r w:rsidRPr="00C65BD3">
              <w:t>2009</w:t>
            </w:r>
          </w:p>
        </w:tc>
        <w:tc>
          <w:tcPr>
            <w:tcW w:w="1325" w:type="dxa"/>
            <w:vAlign w:val="center"/>
          </w:tcPr>
          <w:p w:rsidR="00BF4EE2" w:rsidRPr="00C65BD3" w:rsidRDefault="00BF4EE2" w:rsidP="00BF4EE2">
            <w:pPr>
              <w:spacing w:line="360" w:lineRule="auto"/>
              <w:ind w:right="113"/>
              <w:jc w:val="center"/>
              <w:rPr>
                <w:lang w:val="en-US"/>
              </w:rPr>
            </w:pPr>
            <w:r w:rsidRPr="00C65BD3">
              <w:rPr>
                <w:lang w:val="en-US"/>
              </w:rPr>
              <w:t>9,5</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19,0</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28,5</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25,0</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12,7</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4,3</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1,0</w:t>
            </w:r>
          </w:p>
        </w:tc>
      </w:tr>
      <w:tr w:rsidR="00BF4EE2" w:rsidRPr="00C65BD3" w:rsidTr="00BF4EE2">
        <w:trPr>
          <w:jc w:val="center"/>
        </w:trPr>
        <w:tc>
          <w:tcPr>
            <w:tcW w:w="997" w:type="dxa"/>
          </w:tcPr>
          <w:p w:rsidR="00BF4EE2" w:rsidRPr="00C65BD3" w:rsidRDefault="00BF4EE2" w:rsidP="00BF4EE2">
            <w:pPr>
              <w:spacing w:line="360" w:lineRule="auto"/>
              <w:jc w:val="both"/>
            </w:pPr>
            <w:r w:rsidRPr="00C65BD3">
              <w:t>2012</w:t>
            </w:r>
          </w:p>
        </w:tc>
        <w:tc>
          <w:tcPr>
            <w:tcW w:w="1325" w:type="dxa"/>
            <w:vAlign w:val="center"/>
          </w:tcPr>
          <w:p w:rsidR="00BF4EE2" w:rsidRPr="00C65BD3" w:rsidRDefault="00BF4EE2" w:rsidP="00BF4EE2">
            <w:pPr>
              <w:spacing w:line="360" w:lineRule="auto"/>
              <w:ind w:right="113"/>
              <w:jc w:val="center"/>
              <w:rPr>
                <w:lang w:val="en-US"/>
              </w:rPr>
            </w:pPr>
            <w:r w:rsidRPr="00C65BD3">
              <w:rPr>
                <w:lang w:val="en-US"/>
              </w:rPr>
              <w:t>7,5</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16,5</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26,6</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26,0</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15,7</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6,3</w:t>
            </w:r>
          </w:p>
        </w:tc>
        <w:tc>
          <w:tcPr>
            <w:tcW w:w="1128" w:type="dxa"/>
            <w:vAlign w:val="center"/>
          </w:tcPr>
          <w:p w:rsidR="00BF4EE2" w:rsidRPr="00C65BD3" w:rsidRDefault="00BF4EE2" w:rsidP="00BF4EE2">
            <w:pPr>
              <w:spacing w:line="360" w:lineRule="auto"/>
              <w:ind w:right="113"/>
              <w:jc w:val="center"/>
              <w:rPr>
                <w:lang w:val="en-US"/>
              </w:rPr>
            </w:pPr>
            <w:r w:rsidRPr="00C65BD3">
              <w:rPr>
                <w:lang w:val="en-US"/>
              </w:rPr>
              <w:t>1,5</w:t>
            </w:r>
          </w:p>
        </w:tc>
      </w:tr>
      <w:tr w:rsidR="00BF4EE2" w:rsidRPr="00C65BD3" w:rsidTr="00BF4EE2">
        <w:trPr>
          <w:jc w:val="center"/>
        </w:trPr>
        <w:tc>
          <w:tcPr>
            <w:tcW w:w="997" w:type="dxa"/>
          </w:tcPr>
          <w:p w:rsidR="00BF4EE2" w:rsidRPr="00C65BD3" w:rsidRDefault="00BF4EE2" w:rsidP="00BF4EE2">
            <w:pPr>
              <w:spacing w:line="360" w:lineRule="auto"/>
              <w:jc w:val="both"/>
              <w:rPr>
                <w:lang w:val="en-US"/>
              </w:rPr>
            </w:pPr>
            <w:r w:rsidRPr="00C65BD3">
              <w:rPr>
                <w:lang w:val="en-US"/>
              </w:rPr>
              <w:t>2015</w:t>
            </w:r>
          </w:p>
        </w:tc>
        <w:tc>
          <w:tcPr>
            <w:tcW w:w="1325" w:type="dxa"/>
            <w:vAlign w:val="center"/>
          </w:tcPr>
          <w:p w:rsidR="00BF4EE2" w:rsidRPr="00C65BD3" w:rsidRDefault="00BF4EE2" w:rsidP="00BF4EE2">
            <w:pPr>
              <w:spacing w:line="360" w:lineRule="auto"/>
              <w:ind w:right="113"/>
              <w:jc w:val="center"/>
            </w:pPr>
            <w:r w:rsidRPr="00C65BD3">
              <w:t>5,1</w:t>
            </w:r>
          </w:p>
        </w:tc>
        <w:tc>
          <w:tcPr>
            <w:tcW w:w="1128" w:type="dxa"/>
            <w:vAlign w:val="center"/>
          </w:tcPr>
          <w:p w:rsidR="00BF4EE2" w:rsidRPr="00C65BD3" w:rsidRDefault="00BF4EE2" w:rsidP="00BF4EE2">
            <w:pPr>
              <w:spacing w:line="360" w:lineRule="auto"/>
              <w:ind w:right="113"/>
              <w:jc w:val="center"/>
            </w:pPr>
            <w:r w:rsidRPr="00C65BD3">
              <w:t>13,9</w:t>
            </w:r>
          </w:p>
        </w:tc>
        <w:tc>
          <w:tcPr>
            <w:tcW w:w="1128" w:type="dxa"/>
            <w:vAlign w:val="center"/>
          </w:tcPr>
          <w:p w:rsidR="00BF4EE2" w:rsidRPr="00C65BD3" w:rsidRDefault="00BF4EE2" w:rsidP="00BF4EE2">
            <w:pPr>
              <w:spacing w:line="360" w:lineRule="auto"/>
              <w:ind w:right="113"/>
              <w:jc w:val="center"/>
            </w:pPr>
            <w:r w:rsidRPr="00C65BD3">
              <w:t>25,5</w:t>
            </w:r>
          </w:p>
        </w:tc>
        <w:tc>
          <w:tcPr>
            <w:tcW w:w="1128" w:type="dxa"/>
            <w:vAlign w:val="center"/>
          </w:tcPr>
          <w:p w:rsidR="00BF4EE2" w:rsidRPr="00C65BD3" w:rsidRDefault="00BF4EE2" w:rsidP="00BF4EE2">
            <w:pPr>
              <w:spacing w:line="360" w:lineRule="auto"/>
              <w:ind w:right="113"/>
              <w:jc w:val="center"/>
            </w:pPr>
            <w:r w:rsidRPr="00C65BD3">
              <w:t>27,5</w:t>
            </w:r>
          </w:p>
        </w:tc>
        <w:tc>
          <w:tcPr>
            <w:tcW w:w="1128" w:type="dxa"/>
            <w:vAlign w:val="center"/>
          </w:tcPr>
          <w:p w:rsidR="00BF4EE2" w:rsidRPr="00C65BD3" w:rsidRDefault="00BF4EE2" w:rsidP="00BF4EE2">
            <w:pPr>
              <w:spacing w:line="360" w:lineRule="auto"/>
              <w:ind w:right="113"/>
              <w:jc w:val="center"/>
            </w:pPr>
            <w:r w:rsidRPr="00C65BD3">
              <w:t>19,3</w:t>
            </w:r>
          </w:p>
        </w:tc>
        <w:tc>
          <w:tcPr>
            <w:tcW w:w="1128" w:type="dxa"/>
            <w:vAlign w:val="center"/>
          </w:tcPr>
          <w:p w:rsidR="00BF4EE2" w:rsidRPr="00C65BD3" w:rsidRDefault="00BF4EE2" w:rsidP="00BF4EE2">
            <w:pPr>
              <w:spacing w:line="360" w:lineRule="auto"/>
              <w:ind w:right="113"/>
              <w:jc w:val="center"/>
            </w:pPr>
            <w:r w:rsidRPr="00C65BD3">
              <w:t>7,3</w:t>
            </w:r>
          </w:p>
        </w:tc>
        <w:tc>
          <w:tcPr>
            <w:tcW w:w="1128" w:type="dxa"/>
            <w:vAlign w:val="center"/>
          </w:tcPr>
          <w:p w:rsidR="00BF4EE2" w:rsidRPr="00C65BD3" w:rsidRDefault="00BF4EE2" w:rsidP="00BF4EE2">
            <w:pPr>
              <w:spacing w:line="360" w:lineRule="auto"/>
              <w:ind w:right="113"/>
              <w:jc w:val="center"/>
            </w:pPr>
            <w:r w:rsidRPr="00C65BD3">
              <w:t>1,5</w:t>
            </w:r>
          </w:p>
        </w:tc>
      </w:tr>
    </w:tbl>
    <w:p w:rsidR="00BF4EE2" w:rsidRPr="00C65BD3" w:rsidRDefault="00BF4EE2" w:rsidP="00BF4EE2">
      <w:pPr>
        <w:pStyle w:val="29"/>
        <w:spacing w:after="0" w:line="360" w:lineRule="auto"/>
        <w:ind w:left="0" w:firstLine="709"/>
        <w:jc w:val="both"/>
      </w:pPr>
      <w:r w:rsidRPr="00C65BD3">
        <w:t xml:space="preserve">Данные таблицы </w:t>
      </w:r>
      <w:r>
        <w:t>13</w:t>
      </w:r>
      <w:r w:rsidRPr="00C65BD3">
        <w:t xml:space="preserve"> показыва</w:t>
      </w:r>
      <w:r>
        <w:t>ю</w:t>
      </w:r>
      <w:r w:rsidRPr="00C65BD3">
        <w:t>т по отношению к нашим собственным результатам некоторую положительную тенденцию в изменении состояния математической грамотности 15-летних учащихся – небольшое увеличение процента учащихся (2003 -7%, 2015 – 8,8%), продемонстрировавших 5-6 – 2 самых высоких уровня, значительное уменьшение процента учащихся, показавших низкий и ниже низкого уровни (2003 -30%, 2015 – 19%), значительное увеличение процента учащихся, достигших 2 – порогового уровня (2003 -70%, 2015 – 81%).</w:t>
      </w:r>
    </w:p>
    <w:p w:rsidR="00BF4EE2" w:rsidRPr="00C65BD3" w:rsidRDefault="00BF4EE2" w:rsidP="00BF4EE2">
      <w:pPr>
        <w:spacing w:line="360" w:lineRule="auto"/>
        <w:ind w:firstLine="709"/>
        <w:jc w:val="both"/>
      </w:pPr>
      <w:r w:rsidRPr="00C65BD3">
        <w:rPr>
          <w:bCs/>
        </w:rPr>
        <w:t xml:space="preserve">В соответствии с международной шкалой уровней математической грамотности 81% российских </w:t>
      </w:r>
      <w:r w:rsidRPr="00C65BD3">
        <w:t xml:space="preserve">15-летних </w:t>
      </w:r>
      <w:r w:rsidRPr="00C65BD3">
        <w:rPr>
          <w:bCs/>
        </w:rPr>
        <w:t xml:space="preserve">учащихся продемонстрировали </w:t>
      </w:r>
      <w:r w:rsidRPr="00C65BD3">
        <w:t xml:space="preserve">готовность адекватно </w:t>
      </w:r>
      <w:r w:rsidRPr="00C65BD3">
        <w:rPr>
          <w:bCs/>
        </w:rPr>
        <w:t xml:space="preserve">применять математические знания и умения; они достигли порогового </w:t>
      </w:r>
      <w:r w:rsidRPr="00C65BD3">
        <w:t xml:space="preserve">(2-го) </w:t>
      </w:r>
      <w:r w:rsidRPr="00C65BD3">
        <w:rPr>
          <w:bCs/>
        </w:rPr>
        <w:t>уровня или превысили его. Из них 8,8%</w:t>
      </w:r>
      <w:r w:rsidRPr="00C65BD3">
        <w:t xml:space="preserve"> обладают высоким уровнем математической грамотности (5-6-й уровень). Они могут осмыслить, обобщить и использовать информацию, полученную ими на основе исследования сложных проблемных ситуаций и их моделирования. Они могут использовать информацию из разных источников, представленную в различной форме. </w:t>
      </w:r>
    </w:p>
    <w:p w:rsidR="00BF4EE2" w:rsidRPr="00C65BD3" w:rsidRDefault="00BF4EE2" w:rsidP="00BF4EE2">
      <w:pPr>
        <w:pStyle w:val="29"/>
        <w:spacing w:after="0" w:line="360" w:lineRule="auto"/>
        <w:ind w:left="0" w:firstLine="709"/>
        <w:jc w:val="both"/>
        <w:rPr>
          <w:rFonts w:eastAsiaTheme="minorHAnsi"/>
        </w:rPr>
      </w:pPr>
      <w:r w:rsidRPr="00C65BD3">
        <w:t>Не достигли порогового (2-го) уровня математической грамотности в 2015 году 19% российских учащихся 15-летнего возраста. В 2012 году данный показатель в России составлял 23%.</w:t>
      </w:r>
    </w:p>
    <w:p w:rsidR="00BF4EE2" w:rsidRPr="00C65BD3" w:rsidRDefault="00BF4EE2" w:rsidP="00BF4EE2">
      <w:pPr>
        <w:spacing w:line="360" w:lineRule="auto"/>
        <w:ind w:firstLine="709"/>
        <w:jc w:val="both"/>
        <w:rPr>
          <w:b/>
        </w:rPr>
      </w:pPr>
      <w:r w:rsidRPr="00C65BD3">
        <w:t>Ниже на рисунке 7. приведено распределение (в %) учащихся каждой из стран-участниц по 6 уровням математической грамотности.</w:t>
      </w:r>
    </w:p>
    <w:p w:rsidR="00BF4EE2" w:rsidRPr="00C65BD3" w:rsidRDefault="00BF4EE2" w:rsidP="00BF4EE2">
      <w:pPr>
        <w:spacing w:line="360" w:lineRule="auto"/>
        <w:jc w:val="center"/>
      </w:pPr>
      <w:r w:rsidRPr="00C65BD3">
        <w:rPr>
          <w:noProof/>
        </w:rPr>
        <w:drawing>
          <wp:inline distT="0" distB="0" distL="0" distR="0" wp14:anchorId="10F22F9E" wp14:editId="361984BC">
            <wp:extent cx="5416323" cy="7172325"/>
            <wp:effectExtent l="19050" t="0" r="0" b="0"/>
            <wp:docPr id="1839346" name="Рисунок 1839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cstate="print"/>
                    <a:srcRect/>
                    <a:stretch>
                      <a:fillRect/>
                    </a:stretch>
                  </pic:blipFill>
                  <pic:spPr bwMode="auto">
                    <a:xfrm>
                      <a:off x="0" y="0"/>
                      <a:ext cx="5416323" cy="7172325"/>
                    </a:xfrm>
                    <a:prstGeom prst="rect">
                      <a:avLst/>
                    </a:prstGeom>
                    <a:noFill/>
                    <a:ln w="9525">
                      <a:noFill/>
                      <a:miter lim="800000"/>
                      <a:headEnd/>
                      <a:tailEnd/>
                    </a:ln>
                  </pic:spPr>
                </pic:pic>
              </a:graphicData>
            </a:graphic>
          </wp:inline>
        </w:drawing>
      </w:r>
    </w:p>
    <w:p w:rsidR="00BF4EE2" w:rsidRPr="00C65BD3" w:rsidRDefault="00BF4EE2" w:rsidP="00BF4EE2">
      <w:pPr>
        <w:spacing w:line="360" w:lineRule="auto"/>
        <w:ind w:firstLine="709"/>
        <w:jc w:val="both"/>
        <w:rPr>
          <w:bCs/>
        </w:rPr>
      </w:pPr>
      <w:r w:rsidRPr="00C65BD3">
        <w:rPr>
          <w:bCs/>
        </w:rPr>
        <w:t>Рис. 7. Распределение учащихся стран-участниц, показавших различные уровни сформированности математической грамотности (Страны показаны в порядке уменьшения процента учащихся, достигших уровня со 2 по 6.)</w:t>
      </w:r>
    </w:p>
    <w:p w:rsidR="00BF4EE2" w:rsidRPr="00C65BD3" w:rsidRDefault="00BF4EE2" w:rsidP="00BF4EE2">
      <w:pPr>
        <w:spacing w:line="360" w:lineRule="auto"/>
        <w:ind w:firstLine="709"/>
        <w:jc w:val="both"/>
        <w:rPr>
          <w:b/>
          <w:bCs/>
        </w:rPr>
      </w:pPr>
      <w:r w:rsidRPr="00C65BD3">
        <w:rPr>
          <w:b/>
          <w:bCs/>
        </w:rPr>
        <w:t>Успешность в овладении видами познавательно деятельности</w:t>
      </w:r>
    </w:p>
    <w:p w:rsidR="00BF4EE2" w:rsidRPr="00C65BD3" w:rsidRDefault="00BF4EE2" w:rsidP="00BF4EE2">
      <w:pPr>
        <w:spacing w:line="360" w:lineRule="auto"/>
        <w:ind w:firstLine="709"/>
        <w:jc w:val="both"/>
        <w:rPr>
          <w:bCs/>
        </w:rPr>
      </w:pPr>
      <w:r w:rsidRPr="00C65BD3">
        <w:rPr>
          <w:bCs/>
        </w:rPr>
        <w:t>Ниже на рисунке 8. представлены показатели успешности российских учащихся в выполнении заданий, связанных с активизацией разного вида познавательной деятельности.</w:t>
      </w:r>
    </w:p>
    <w:p w:rsidR="00BF4EE2" w:rsidRPr="00C65BD3" w:rsidRDefault="00BF4EE2" w:rsidP="00BF4EE2">
      <w:pPr>
        <w:spacing w:line="360" w:lineRule="auto"/>
        <w:jc w:val="center"/>
      </w:pPr>
      <w:r w:rsidRPr="00C65BD3">
        <w:rPr>
          <w:noProof/>
        </w:rPr>
        <w:drawing>
          <wp:inline distT="0" distB="0" distL="0" distR="0" wp14:anchorId="68258954" wp14:editId="03123BE1">
            <wp:extent cx="4229100" cy="2553419"/>
            <wp:effectExtent l="19050" t="0" r="0" b="0"/>
            <wp:docPr id="18393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5" cstate="print"/>
                    <a:srcRect/>
                    <a:stretch>
                      <a:fillRect/>
                    </a:stretch>
                  </pic:blipFill>
                  <pic:spPr bwMode="auto">
                    <a:xfrm>
                      <a:off x="0" y="0"/>
                      <a:ext cx="4229100" cy="2553419"/>
                    </a:xfrm>
                    <a:prstGeom prst="rect">
                      <a:avLst/>
                    </a:prstGeom>
                    <a:solidFill>
                      <a:srgbClr val="FFFFFF"/>
                    </a:solidFill>
                    <a:ln w="9525">
                      <a:noFill/>
                      <a:miter lim="800000"/>
                      <a:headEnd/>
                      <a:tailEnd/>
                    </a:ln>
                  </pic:spPr>
                </pic:pic>
              </a:graphicData>
            </a:graphic>
          </wp:inline>
        </w:drawing>
      </w:r>
    </w:p>
    <w:p w:rsidR="00BF4EE2" w:rsidRPr="00C65BD3" w:rsidRDefault="00BF4EE2" w:rsidP="00BF4EE2">
      <w:pPr>
        <w:spacing w:line="360" w:lineRule="auto"/>
      </w:pPr>
    </w:p>
    <w:p w:rsidR="00BF4EE2" w:rsidRPr="00C65BD3" w:rsidRDefault="00BF4EE2" w:rsidP="00BF4EE2">
      <w:pPr>
        <w:spacing w:after="120" w:line="360" w:lineRule="auto"/>
        <w:ind w:firstLine="708"/>
        <w:jc w:val="both"/>
      </w:pPr>
      <w:r w:rsidRPr="00C65BD3">
        <w:t xml:space="preserve">Рис. 8. </w:t>
      </w:r>
      <w:r w:rsidRPr="00C65BD3">
        <w:rPr>
          <w:bCs/>
        </w:rPr>
        <w:t xml:space="preserve">Результаты по видам деятельности математической грамотности </w:t>
      </w:r>
      <w:r w:rsidRPr="00C65BD3">
        <w:rPr>
          <w:bCs/>
          <w:lang w:val="en-US"/>
        </w:rPr>
        <w:t>PISA</w:t>
      </w:r>
      <w:r w:rsidRPr="00C65BD3">
        <w:rPr>
          <w:bCs/>
        </w:rPr>
        <w:t>-2015.</w:t>
      </w:r>
    </w:p>
    <w:p w:rsidR="00BF4EE2" w:rsidRPr="00C65BD3" w:rsidRDefault="00BF4EE2" w:rsidP="00BF4EE2">
      <w:pPr>
        <w:spacing w:after="120" w:line="360" w:lineRule="auto"/>
        <w:ind w:firstLine="708"/>
        <w:jc w:val="both"/>
      </w:pPr>
    </w:p>
    <w:p w:rsidR="00BF4EE2" w:rsidRPr="00C65BD3" w:rsidRDefault="00BF4EE2" w:rsidP="00BF4EE2">
      <w:pPr>
        <w:spacing w:line="360" w:lineRule="auto"/>
        <w:ind w:firstLine="709"/>
        <w:jc w:val="both"/>
      </w:pPr>
      <w:r w:rsidRPr="00C65BD3">
        <w:t>Анализ результатов выполнения российскими учащимися заданий, требующих применения различных видов деятельности, показывает, что российские учащиеся явно успешнее могут «интерпретировать» полученное математическое решение, соотнести его с особенностями предложенной реальной ситуации, представить в контексте этой ситуации и «применять» нужную математику для решения поставленной проблемы, поставленной в реальном контексте. Менее успешно они справляются с «формулированием» проблемы на математическом языке. В среднем овладение российскими учащимися тремя выделенными видами деятельности фактически не отличается от средних международных результатов.</w:t>
      </w:r>
    </w:p>
    <w:p w:rsidR="00BF4EE2" w:rsidRPr="00C65BD3" w:rsidRDefault="00BF4EE2" w:rsidP="00BF4EE2">
      <w:pPr>
        <w:spacing w:line="360" w:lineRule="auto"/>
        <w:ind w:firstLine="709"/>
        <w:jc w:val="both"/>
        <w:rPr>
          <w:b/>
        </w:rPr>
      </w:pPr>
      <w:r w:rsidRPr="00C65BD3">
        <w:rPr>
          <w:b/>
        </w:rPr>
        <w:t>Успешность в овладении областями содержания</w:t>
      </w:r>
    </w:p>
    <w:p w:rsidR="00BF4EE2" w:rsidRPr="00C65BD3" w:rsidRDefault="00BF4EE2" w:rsidP="00BF4EE2">
      <w:pPr>
        <w:spacing w:line="360" w:lineRule="auto"/>
        <w:ind w:firstLine="709"/>
        <w:jc w:val="both"/>
      </w:pPr>
      <w:r w:rsidRPr="00C65BD3">
        <w:t>В исследовании математическое содержание, которым должен овладеть 15-летний учащийся, распределено по четырем содержательным областям: изменение и зависимости, пространство и форма, количество, неопределенность и данные. Считается, что в совокупности эти четыре содержательные области покрывают диапазон математических знаний, необходимых 15-летним учащимся в качестве основы для жизни и для дальнейшего расширения их математического кругозора. Следует отметить, что содержание заданий, предлагаемых в тестах, связано с материалом традиционных разделов или тем, составляющих основу программ обучения в большинстве стран мира, в том числе и в России: числа, алгебра, функции, геометрия, вероятность, статистика.</w:t>
      </w:r>
    </w:p>
    <w:p w:rsidR="00BF4EE2" w:rsidRPr="00C65BD3" w:rsidRDefault="00BF4EE2" w:rsidP="00BF4EE2">
      <w:pPr>
        <w:pStyle w:val="39"/>
        <w:spacing w:after="0" w:line="360" w:lineRule="auto"/>
        <w:ind w:left="0" w:firstLine="709"/>
        <w:jc w:val="both"/>
        <w:rPr>
          <w:bCs/>
          <w:sz w:val="24"/>
          <w:szCs w:val="24"/>
        </w:rPr>
      </w:pPr>
      <w:r w:rsidRPr="00C65BD3">
        <w:rPr>
          <w:bCs/>
          <w:sz w:val="24"/>
          <w:szCs w:val="24"/>
        </w:rPr>
        <w:t>В качестве показателя, характеризующего овладение материалом каждой из этих областей, используется средний процент верного выполнения заданий, отнесенных к данной содержательной области, выборкой участников исследования. Ниже на рисунке 9. представлены средние проценты верного выполнения российскими учащимися заданий по каждой из четырех содержательных областей в 2015 г. и в 2012 г. Для сравнения представлены также средние международные результаты в 2015 г.</w:t>
      </w:r>
    </w:p>
    <w:p w:rsidR="00BF4EE2" w:rsidRPr="00C65BD3" w:rsidRDefault="00BF4EE2" w:rsidP="00BF4EE2">
      <w:pPr>
        <w:spacing w:line="360" w:lineRule="auto"/>
        <w:ind w:firstLine="709"/>
        <w:jc w:val="center"/>
        <w:rPr>
          <w:b/>
          <w:bCs/>
        </w:rPr>
      </w:pPr>
      <w:r w:rsidRPr="00C65BD3">
        <w:rPr>
          <w:b/>
          <w:bCs/>
        </w:rPr>
        <w:t>Результаты по областям содержания</w:t>
      </w:r>
    </w:p>
    <w:p w:rsidR="00BF4EE2" w:rsidRPr="00C65BD3" w:rsidRDefault="00BF4EE2" w:rsidP="00BF4EE2">
      <w:pPr>
        <w:spacing w:line="360" w:lineRule="auto"/>
        <w:ind w:firstLine="709"/>
        <w:jc w:val="center"/>
        <w:rPr>
          <w:b/>
          <w:bCs/>
        </w:rPr>
      </w:pPr>
      <w:r w:rsidRPr="00C65BD3">
        <w:rPr>
          <w:b/>
          <w:noProof/>
        </w:rPr>
        <w:drawing>
          <wp:inline distT="0" distB="0" distL="0" distR="0" wp14:anchorId="54E45FD3" wp14:editId="583CF725">
            <wp:extent cx="4649971" cy="2809875"/>
            <wp:effectExtent l="19050" t="0" r="0" b="0"/>
            <wp:docPr id="18393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6" cstate="print"/>
                    <a:srcRect/>
                    <a:stretch>
                      <a:fillRect/>
                    </a:stretch>
                  </pic:blipFill>
                  <pic:spPr bwMode="auto">
                    <a:xfrm>
                      <a:off x="0" y="0"/>
                      <a:ext cx="4653225" cy="2811841"/>
                    </a:xfrm>
                    <a:prstGeom prst="rect">
                      <a:avLst/>
                    </a:prstGeom>
                    <a:noFill/>
                    <a:ln w="9525">
                      <a:noFill/>
                      <a:miter lim="800000"/>
                      <a:headEnd/>
                      <a:tailEnd/>
                    </a:ln>
                  </pic:spPr>
                </pic:pic>
              </a:graphicData>
            </a:graphic>
          </wp:inline>
        </w:drawing>
      </w:r>
    </w:p>
    <w:p w:rsidR="00BF4EE2" w:rsidRPr="00C65BD3" w:rsidRDefault="00BF4EE2" w:rsidP="00BF4EE2">
      <w:pPr>
        <w:spacing w:line="360" w:lineRule="auto"/>
        <w:ind w:firstLine="709"/>
        <w:jc w:val="both"/>
        <w:rPr>
          <w:b/>
          <w:bCs/>
        </w:rPr>
      </w:pPr>
      <w:r w:rsidRPr="00C65BD3">
        <w:t xml:space="preserve">Рис. 9. </w:t>
      </w:r>
      <w:r w:rsidRPr="00C65BD3">
        <w:rPr>
          <w:bCs/>
        </w:rPr>
        <w:t xml:space="preserve">Результаты по областям содержания математической грамотности </w:t>
      </w:r>
      <w:r w:rsidRPr="00C65BD3">
        <w:rPr>
          <w:bCs/>
          <w:lang w:val="en-US"/>
        </w:rPr>
        <w:t>PISA</w:t>
      </w:r>
      <w:r w:rsidRPr="00C65BD3">
        <w:rPr>
          <w:bCs/>
        </w:rPr>
        <w:t>-2015.</w:t>
      </w:r>
    </w:p>
    <w:p w:rsidR="00BF4EE2" w:rsidRPr="00C65BD3" w:rsidRDefault="00BF4EE2" w:rsidP="00BF4EE2">
      <w:pPr>
        <w:spacing w:line="360" w:lineRule="auto"/>
        <w:ind w:firstLine="709"/>
        <w:jc w:val="both"/>
      </w:pPr>
    </w:p>
    <w:p w:rsidR="00BF4EE2" w:rsidRPr="00C65BD3" w:rsidRDefault="00BF4EE2" w:rsidP="00BF4EE2">
      <w:pPr>
        <w:spacing w:line="360" w:lineRule="auto"/>
        <w:ind w:firstLine="709"/>
        <w:jc w:val="both"/>
      </w:pPr>
      <w:r w:rsidRPr="00C65BD3">
        <w:t>Средние результаты выполнения заданий российскими учащимися, связанных с каждой из четырех областей содержания, чуть выше по трем областям и чуть ниже по одной из областей (материал раздела «Статистика и теория вероятностей» в российской программе), но существенно не отличаются от средних результатов, показанных странами ОЭСР в 2015 и 2012 гг. Российские учащиеся наиболее успешно справляются с заданиями, относящимися к области «Количество» (материал раздела «Арифметика»), и значительно хуже – с заданиями, относящимся к математической области «Пространство и форма» (материал раздела «Геометрия»). Эти факты позволяют сделать вывод о единых и неизменных негативных тенденциях в нашей стране за прошедшие 3 года в формировании геометрических знаний и развитии пространственных представлений 15-летних учащихся.</w:t>
      </w:r>
    </w:p>
    <w:p w:rsidR="00BF4EE2" w:rsidRPr="00C65BD3" w:rsidRDefault="00BF4EE2" w:rsidP="00BF4EE2">
      <w:pPr>
        <w:spacing w:line="360" w:lineRule="auto"/>
        <w:ind w:firstLine="709"/>
        <w:jc w:val="both"/>
      </w:pPr>
      <w:r w:rsidRPr="00C65BD3">
        <w:t xml:space="preserve">По отношению к своим собственным результатам, показанным в 2012 г., результаты в 2015 г. по всем 4 областям содержания незначительно повысились (на 2-4%). Из этого следует вывод о том, что результаты овладения материалом 4 областей содержания за три года существенно не изменились, хотя есть небольшой прирост и нет заметного движения вниз. </w:t>
      </w:r>
    </w:p>
    <w:p w:rsidR="00BF4EE2" w:rsidRPr="00C65BD3" w:rsidRDefault="00BF4EE2" w:rsidP="00BF4EE2">
      <w:pPr>
        <w:spacing w:line="360" w:lineRule="auto"/>
        <w:ind w:firstLine="709"/>
        <w:jc w:val="both"/>
      </w:pPr>
      <w:r w:rsidRPr="00C65BD3">
        <w:t>В то же время средние результаты российских учащихся по области «Неопределенность и данные» в 2015 г. ниже средних международных на 3%. Это единственная область, по которой российские результаты ниже среднего международного. Недаром все задания с низкими (около и менее 35%) результатами принадлежат к этой области математического содержания. Овладение материалом трех других разделов в этом смысле являются более благополучным. Возможно, на это повлияли акценты, сделанные за последние годы в Государственной итоговой аттестации по завершении основной школы (ГИА-9) на формирование вычислительных умений, работу с формулами и «возврат» геометрии (включение геометрических заданий).</w:t>
      </w:r>
    </w:p>
    <w:p w:rsidR="00BF4EE2" w:rsidRPr="00C65BD3" w:rsidRDefault="00BF4EE2" w:rsidP="00BF4EE2">
      <w:pPr>
        <w:spacing w:line="360" w:lineRule="auto"/>
        <w:ind w:firstLine="709"/>
        <w:jc w:val="both"/>
      </w:pPr>
      <w:r w:rsidRPr="00C65BD3">
        <w:t>Ниже на диаграмме (Рис. 10.) представлены результаты (в %) выполнения заданий, отнесенных к этой области, в 2015 и 2012 гг., российскими учащимися и средние международные результаты 2015 г. На диаграмме хорошо видно, что задания, выполняемость которых ниже 40%, т.е. наиболее сложных заданий исследования, российские учащиеся выполняют хуже своего среднего международного ровесника. По заданиям, которые выполняются лучше, т.е. по менее сложным заданиям, результаты российских учащихся в 2015 г. либо совпадают со средними международными, либо несколько лучше.</w:t>
      </w:r>
    </w:p>
    <w:p w:rsidR="00BF4EE2" w:rsidRPr="00C65BD3" w:rsidRDefault="00BF4EE2" w:rsidP="00BF4EE2">
      <w:pPr>
        <w:spacing w:line="360" w:lineRule="auto"/>
        <w:jc w:val="center"/>
        <w:rPr>
          <w:b/>
        </w:rPr>
      </w:pPr>
      <w:r w:rsidRPr="00C65BD3">
        <w:rPr>
          <w:b/>
          <w:noProof/>
        </w:rPr>
        <mc:AlternateContent>
          <mc:Choice Requires="wps">
            <w:drawing>
              <wp:anchor distT="0" distB="0" distL="114300" distR="114300" simplePos="0" relativeHeight="251693056" behindDoc="0" locked="1" layoutInCell="1" allowOverlap="1" wp14:anchorId="0C592E65" wp14:editId="54559DA0">
                <wp:simplePos x="0" y="0"/>
                <wp:positionH relativeFrom="column">
                  <wp:posOffset>695960</wp:posOffset>
                </wp:positionH>
                <wp:positionV relativeFrom="paragraph">
                  <wp:posOffset>1217930</wp:posOffset>
                </wp:positionV>
                <wp:extent cx="1961515" cy="600710"/>
                <wp:effectExtent l="23495" t="89535" r="24765" b="81280"/>
                <wp:wrapNone/>
                <wp:docPr id="1839331"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06985">
                          <a:off x="0" y="0"/>
                          <a:ext cx="1961515" cy="60071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2" o:spid="_x0000_s1026" style="position:absolute;margin-left:54.8pt;margin-top:95.9pt;width:154.45pt;height:47.3pt;rotation:-553763fd;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" filled="f" strokecolor="red">
                <w10:anchorlock/>
              </v:oval>
            </w:pict>
          </mc:Fallback>
        </mc:AlternateContent>
      </w:r>
      <w:r w:rsidRPr="00C65BD3">
        <w:rPr>
          <w:b/>
          <w:noProof/>
        </w:rPr>
        <w:drawing>
          <wp:inline distT="0" distB="0" distL="0" distR="0" wp14:anchorId="738CE128" wp14:editId="7EA6BA28">
            <wp:extent cx="5353050" cy="2438400"/>
            <wp:effectExtent l="19050" t="0" r="0" b="0"/>
            <wp:docPr id="1839349" name="Рисунок 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353050" cy="2438400"/>
                    </a:xfrm>
                    <a:prstGeom prst="rect">
                      <a:avLst/>
                    </a:prstGeom>
                    <a:noFill/>
                  </pic:spPr>
                </pic:pic>
              </a:graphicData>
            </a:graphic>
          </wp:inline>
        </w:drawing>
      </w:r>
    </w:p>
    <w:p w:rsidR="00BF4EE2" w:rsidRPr="00C65BD3" w:rsidRDefault="00BF4EE2" w:rsidP="00BF4EE2">
      <w:pPr>
        <w:spacing w:line="360" w:lineRule="auto"/>
        <w:ind w:firstLine="709"/>
        <w:jc w:val="both"/>
        <w:rPr>
          <w:b/>
          <w:bCs/>
        </w:rPr>
      </w:pPr>
      <w:r w:rsidRPr="00C65BD3">
        <w:t xml:space="preserve">Рис. 10. </w:t>
      </w:r>
      <w:r w:rsidRPr="00C65BD3">
        <w:rPr>
          <w:bCs/>
        </w:rPr>
        <w:t>Результаты по области содержания математической грамотности «Неопределенность и данные».</w:t>
      </w:r>
    </w:p>
    <w:p w:rsidR="00BF4EE2" w:rsidRPr="00C65BD3" w:rsidRDefault="00BF4EE2" w:rsidP="00BF4EE2">
      <w:pPr>
        <w:pStyle w:val="29"/>
        <w:spacing w:after="0" w:line="360" w:lineRule="auto"/>
        <w:ind w:left="0" w:firstLine="709"/>
        <w:jc w:val="both"/>
        <w:rPr>
          <w:b/>
        </w:rPr>
      </w:pPr>
    </w:p>
    <w:p w:rsidR="00BF4EE2" w:rsidRPr="00C65BD3" w:rsidRDefault="00BF4EE2" w:rsidP="00BF4EE2">
      <w:pPr>
        <w:pStyle w:val="29"/>
        <w:spacing w:after="0" w:line="360" w:lineRule="auto"/>
        <w:ind w:left="0" w:firstLine="709"/>
        <w:jc w:val="both"/>
        <w:rPr>
          <w:b/>
        </w:rPr>
      </w:pPr>
      <w:r w:rsidRPr="00C65BD3">
        <w:rPr>
          <w:b/>
        </w:rPr>
        <w:t>3.2. Сравнение результатов российских учащихся по математической грамотности с результатами других стран</w:t>
      </w:r>
    </w:p>
    <w:p w:rsidR="00BF4EE2" w:rsidRPr="00C65BD3" w:rsidRDefault="00BF4EE2" w:rsidP="00BF4EE2">
      <w:pPr>
        <w:pStyle w:val="29"/>
        <w:spacing w:after="0" w:line="360" w:lineRule="auto"/>
        <w:ind w:left="0" w:firstLine="709"/>
        <w:jc w:val="both"/>
        <w:rPr>
          <w:u w:val="single"/>
        </w:rPr>
      </w:pPr>
      <w:r w:rsidRPr="00C65BD3">
        <w:t>Как и на предыдущих циклах исследования, в 2015 г. первые места стабильно занимают лидирующие страны Восточной Азии. С учетом ошибки измерения результаты первых 19 стран статистически значимо выше результата России, а результаты последующих 11 стран существенно не отличаются от него, поэтому Россия расположена на интервале 20-30 места среди 70 стран.</w:t>
      </w:r>
    </w:p>
    <w:p w:rsidR="00BF4EE2" w:rsidRPr="00C65BD3" w:rsidRDefault="00BF4EE2" w:rsidP="00BF4EE2">
      <w:pPr>
        <w:spacing w:line="360" w:lineRule="auto"/>
        <w:ind w:firstLine="709"/>
        <w:jc w:val="both"/>
        <w:rPr>
          <w:b/>
        </w:rPr>
      </w:pPr>
      <w:r w:rsidRPr="00C65BD3">
        <w:t>В</w:t>
      </w:r>
      <w:r w:rsidRPr="00C65BD3">
        <w:rPr>
          <w:b/>
        </w:rPr>
        <w:t xml:space="preserve"> 2015 г. Россия (494 балла) – на уровне </w:t>
      </w:r>
      <w:r w:rsidRPr="00C65BD3">
        <w:t>среднего балла OECD (490);</w:t>
      </w:r>
    </w:p>
    <w:p w:rsidR="00BF4EE2" w:rsidRPr="00C65BD3" w:rsidRDefault="00BF4EE2" w:rsidP="00280EC3">
      <w:pPr>
        <w:pStyle w:val="a5"/>
        <w:numPr>
          <w:ilvl w:val="0"/>
          <w:numId w:val="95"/>
        </w:numPr>
        <w:spacing w:line="360" w:lineRule="auto"/>
        <w:ind w:left="567" w:firstLine="709"/>
        <w:jc w:val="both"/>
      </w:pPr>
      <w:r w:rsidRPr="00C65BD3">
        <w:t>19 стран – выше России (баллы: 502 – 564);</w:t>
      </w:r>
    </w:p>
    <w:p w:rsidR="00BF4EE2" w:rsidRPr="00C65BD3" w:rsidRDefault="00BF4EE2" w:rsidP="00280EC3">
      <w:pPr>
        <w:pStyle w:val="a5"/>
        <w:numPr>
          <w:ilvl w:val="0"/>
          <w:numId w:val="96"/>
        </w:numPr>
        <w:spacing w:line="360" w:lineRule="auto"/>
        <w:ind w:left="567" w:firstLine="709"/>
        <w:jc w:val="both"/>
      </w:pPr>
      <w:r w:rsidRPr="00C65BD3">
        <w:t>11 стран – сравнимы с Россией (баллы: 490- 497);</w:t>
      </w:r>
    </w:p>
    <w:p w:rsidR="00BF4EE2" w:rsidRPr="00C65BD3" w:rsidRDefault="00BF4EE2" w:rsidP="00280EC3">
      <w:pPr>
        <w:pStyle w:val="a5"/>
        <w:numPr>
          <w:ilvl w:val="0"/>
          <w:numId w:val="96"/>
        </w:numPr>
        <w:spacing w:line="360" w:lineRule="auto"/>
        <w:ind w:left="567" w:firstLine="709"/>
        <w:jc w:val="both"/>
      </w:pPr>
      <w:r w:rsidRPr="00C65BD3">
        <w:t xml:space="preserve">39 стран – ниже России (баллы: 328 - 488). </w:t>
      </w:r>
    </w:p>
    <w:p w:rsidR="00BF4EE2" w:rsidRPr="00C65BD3" w:rsidRDefault="00BF4EE2" w:rsidP="00BF4EE2">
      <w:pPr>
        <w:pStyle w:val="29"/>
        <w:spacing w:after="0" w:line="360" w:lineRule="auto"/>
        <w:ind w:left="0" w:firstLine="709"/>
        <w:jc w:val="both"/>
      </w:pPr>
      <w:r w:rsidRPr="00C65BD3">
        <w:t xml:space="preserve">Данные приведенной ниже таблицы </w:t>
      </w:r>
      <w:r>
        <w:t>14</w:t>
      </w:r>
      <w:r w:rsidRPr="00C65BD3">
        <w:t xml:space="preserve"> позволяют выявить тенденцию изменения успешности России по отношению к своим собственным результатам на протяжении 5 циклов исследования 2003 – 2015 гг. Проведем сравнение по отношению к результатам 2003 г., когда математическая грамотность была приоритетными направлением исследования. </w:t>
      </w:r>
    </w:p>
    <w:p w:rsidR="00BF4EE2" w:rsidRPr="00B86B4C" w:rsidRDefault="00BF4EE2" w:rsidP="00BF4EE2">
      <w:pPr>
        <w:spacing w:line="360" w:lineRule="auto"/>
        <w:ind w:left="283"/>
        <w:jc w:val="right"/>
        <w:rPr>
          <w:rFonts w:eastAsia="Calibri"/>
          <w:b/>
        </w:rPr>
      </w:pPr>
      <w:r w:rsidRPr="00B86B4C">
        <w:rPr>
          <w:rFonts w:eastAsia="Calibri"/>
          <w:b/>
        </w:rPr>
        <w:t>Таблица 14</w:t>
      </w:r>
    </w:p>
    <w:p w:rsidR="00BF4EE2" w:rsidRPr="00C65BD3" w:rsidRDefault="00BF4EE2" w:rsidP="00BF4EE2">
      <w:pPr>
        <w:spacing w:line="360" w:lineRule="auto"/>
        <w:jc w:val="center"/>
        <w:rPr>
          <w:rFonts w:eastAsia="Calibri"/>
          <w:b/>
        </w:rPr>
      </w:pPr>
      <w:r w:rsidRPr="00C65BD3">
        <w:rPr>
          <w:rFonts w:eastAsia="Calibri"/>
          <w:b/>
        </w:rPr>
        <w:t xml:space="preserve">Изменение положения российских учащихся по математической грамотности среди стран-участниц исследования </w:t>
      </w:r>
      <w:r w:rsidRPr="00C65BD3">
        <w:rPr>
          <w:rFonts w:eastAsia="Calibri"/>
          <w:b/>
          <w:lang w:val="en-US"/>
        </w:rPr>
        <w:t>PISA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505"/>
        <w:gridCol w:w="1303"/>
        <w:gridCol w:w="1591"/>
        <w:gridCol w:w="1591"/>
        <w:gridCol w:w="1592"/>
        <w:gridCol w:w="2170"/>
      </w:tblGrid>
      <w:tr w:rsidR="00BF4EE2" w:rsidRPr="00C65BD3" w:rsidTr="00BF4EE2">
        <w:tc>
          <w:tcPr>
            <w:tcW w:w="1461" w:type="dxa"/>
            <w:tcBorders>
              <w:top w:val="nil"/>
              <w:left w:val="nil"/>
              <w:bottom w:val="single" w:sz="4" w:space="0" w:color="auto"/>
              <w:right w:val="single" w:sz="4" w:space="0" w:color="auto"/>
            </w:tcBorders>
          </w:tcPr>
          <w:p w:rsidR="00BF4EE2" w:rsidRPr="00C65BD3" w:rsidRDefault="00BF4EE2" w:rsidP="00BF4EE2">
            <w:pPr>
              <w:spacing w:line="360" w:lineRule="auto"/>
              <w:jc w:val="both"/>
            </w:pPr>
          </w:p>
        </w:tc>
        <w:tc>
          <w:tcPr>
            <w:tcW w:w="126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b/>
              </w:rPr>
            </w:pPr>
            <w:r w:rsidRPr="00C65BD3">
              <w:rPr>
                <w:b/>
              </w:rPr>
              <w:t>2003 год</w:t>
            </w:r>
          </w:p>
        </w:tc>
        <w:tc>
          <w:tcPr>
            <w:tcW w:w="154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b/>
              </w:rPr>
            </w:pPr>
            <w:r w:rsidRPr="00C65BD3">
              <w:rPr>
                <w:b/>
              </w:rPr>
              <w:t>2006 год</w:t>
            </w:r>
          </w:p>
        </w:tc>
        <w:tc>
          <w:tcPr>
            <w:tcW w:w="154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b/>
              </w:rPr>
            </w:pPr>
            <w:r w:rsidRPr="00C65BD3">
              <w:rPr>
                <w:b/>
              </w:rPr>
              <w:t>2009 год</w:t>
            </w:r>
          </w:p>
        </w:tc>
        <w:tc>
          <w:tcPr>
            <w:tcW w:w="1546"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b/>
              </w:rPr>
            </w:pPr>
            <w:r w:rsidRPr="00C65BD3">
              <w:rPr>
                <w:b/>
              </w:rPr>
              <w:t>2012 год</w:t>
            </w:r>
          </w:p>
        </w:tc>
        <w:tc>
          <w:tcPr>
            <w:tcW w:w="2107" w:type="dxa"/>
            <w:tcBorders>
              <w:top w:val="single" w:sz="4" w:space="0" w:color="auto"/>
              <w:left w:val="single" w:sz="4" w:space="0" w:color="auto"/>
              <w:bottom w:val="single" w:sz="4" w:space="0" w:color="auto"/>
              <w:right w:val="single" w:sz="4" w:space="0" w:color="auto"/>
            </w:tcBorders>
          </w:tcPr>
          <w:p w:rsidR="00BF4EE2" w:rsidRPr="00C65BD3" w:rsidRDefault="00BF4EE2" w:rsidP="00BF4EE2">
            <w:pPr>
              <w:spacing w:line="360" w:lineRule="auto"/>
              <w:jc w:val="center"/>
              <w:rPr>
                <w:rFonts w:eastAsia="Calibri"/>
                <w:b/>
              </w:rPr>
            </w:pPr>
            <w:r w:rsidRPr="00C65BD3">
              <w:rPr>
                <w:rFonts w:eastAsia="Calibri"/>
                <w:b/>
              </w:rPr>
              <w:t>2015 год</w:t>
            </w:r>
          </w:p>
        </w:tc>
      </w:tr>
      <w:tr w:rsidR="00BF4EE2" w:rsidRPr="00C65BD3" w:rsidTr="00BF4EE2">
        <w:tc>
          <w:tcPr>
            <w:tcW w:w="1461"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both"/>
            </w:pPr>
            <w:r w:rsidRPr="00C65BD3">
              <w:t>Число стран</w:t>
            </w:r>
          </w:p>
        </w:tc>
        <w:tc>
          <w:tcPr>
            <w:tcW w:w="126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pPr>
            <w:r w:rsidRPr="00C65BD3">
              <w:t>40</w:t>
            </w:r>
          </w:p>
        </w:tc>
        <w:tc>
          <w:tcPr>
            <w:tcW w:w="154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right="25"/>
              <w:jc w:val="center"/>
            </w:pPr>
            <w:r w:rsidRPr="00C65BD3">
              <w:t>57</w:t>
            </w:r>
          </w:p>
        </w:tc>
        <w:tc>
          <w:tcPr>
            <w:tcW w:w="154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pPr>
            <w:r w:rsidRPr="00C65BD3">
              <w:t>65</w:t>
            </w:r>
          </w:p>
        </w:tc>
        <w:tc>
          <w:tcPr>
            <w:tcW w:w="1546"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pPr>
            <w:r w:rsidRPr="00C65BD3">
              <w:t>64</w:t>
            </w:r>
          </w:p>
        </w:tc>
        <w:tc>
          <w:tcPr>
            <w:tcW w:w="2107" w:type="dxa"/>
            <w:tcBorders>
              <w:top w:val="single" w:sz="4" w:space="0" w:color="auto"/>
              <w:left w:val="single" w:sz="4" w:space="0" w:color="auto"/>
              <w:bottom w:val="single" w:sz="4" w:space="0" w:color="auto"/>
              <w:right w:val="single" w:sz="4" w:space="0" w:color="auto"/>
            </w:tcBorders>
          </w:tcPr>
          <w:p w:rsidR="00BF4EE2" w:rsidRPr="00C65BD3" w:rsidRDefault="00BF4EE2" w:rsidP="00BF4EE2">
            <w:pPr>
              <w:spacing w:line="360" w:lineRule="auto"/>
              <w:jc w:val="center"/>
              <w:rPr>
                <w:rFonts w:eastAsia="Calibri"/>
              </w:rPr>
            </w:pPr>
            <w:r w:rsidRPr="00C65BD3">
              <w:rPr>
                <w:rFonts w:eastAsia="Calibri"/>
              </w:rPr>
              <w:t>70</w:t>
            </w:r>
          </w:p>
        </w:tc>
      </w:tr>
      <w:tr w:rsidR="00BF4EE2" w:rsidRPr="00C65BD3" w:rsidTr="00BF4EE2">
        <w:tc>
          <w:tcPr>
            <w:tcW w:w="1461"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pPr>
            <w:r w:rsidRPr="00C65BD3">
              <w:t>Положение России (рейтинг</w:t>
            </w:r>
            <w:r w:rsidRPr="00C65BD3">
              <w:br/>
              <w:t>с учётом ошибки измерения)</w:t>
            </w:r>
          </w:p>
        </w:tc>
        <w:tc>
          <w:tcPr>
            <w:tcW w:w="126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48"/>
              <w:jc w:val="center"/>
            </w:pPr>
            <w:r w:rsidRPr="00C65BD3">
              <w:t>29-31</w:t>
            </w:r>
          </w:p>
        </w:tc>
        <w:tc>
          <w:tcPr>
            <w:tcW w:w="154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5"/>
              <w:jc w:val="center"/>
            </w:pPr>
            <w:r w:rsidRPr="00C65BD3">
              <w:t>32-34</w:t>
            </w:r>
          </w:p>
        </w:tc>
        <w:tc>
          <w:tcPr>
            <w:tcW w:w="154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pPr>
            <w:r w:rsidRPr="00C65BD3">
              <w:t>38-39</w:t>
            </w:r>
          </w:p>
        </w:tc>
        <w:tc>
          <w:tcPr>
            <w:tcW w:w="1546"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pPr>
            <w:r w:rsidRPr="00C65BD3">
              <w:t>31-39</w:t>
            </w:r>
          </w:p>
        </w:tc>
        <w:tc>
          <w:tcPr>
            <w:tcW w:w="2107"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lang w:val="en-US"/>
              </w:rPr>
            </w:pPr>
            <w:r w:rsidRPr="00C65BD3">
              <w:rPr>
                <w:rFonts w:eastAsia="Calibri"/>
                <w:lang w:val="en-US"/>
              </w:rPr>
              <w:t>20-30</w:t>
            </w:r>
          </w:p>
        </w:tc>
      </w:tr>
      <w:tr w:rsidR="00BF4EE2" w:rsidRPr="00C65BD3" w:rsidTr="00BF4EE2">
        <w:tc>
          <w:tcPr>
            <w:tcW w:w="1461"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pPr>
            <w:r w:rsidRPr="00C65BD3">
              <w:t>Средний балл России</w:t>
            </w:r>
          </w:p>
        </w:tc>
        <w:tc>
          <w:tcPr>
            <w:tcW w:w="126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48"/>
              <w:jc w:val="center"/>
              <w:rPr>
                <w:b/>
              </w:rPr>
            </w:pPr>
            <w:r w:rsidRPr="00C65BD3">
              <w:rPr>
                <w:b/>
              </w:rPr>
              <w:t>468</w:t>
            </w:r>
          </w:p>
        </w:tc>
        <w:tc>
          <w:tcPr>
            <w:tcW w:w="154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5"/>
              <w:jc w:val="center"/>
              <w:rPr>
                <w:b/>
              </w:rPr>
            </w:pPr>
            <w:r w:rsidRPr="00C65BD3">
              <w:rPr>
                <w:b/>
              </w:rPr>
              <w:t>476</w:t>
            </w:r>
          </w:p>
        </w:tc>
        <w:tc>
          <w:tcPr>
            <w:tcW w:w="154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b/>
              </w:rPr>
            </w:pPr>
            <w:r w:rsidRPr="00C65BD3">
              <w:rPr>
                <w:b/>
              </w:rPr>
              <w:t>468</w:t>
            </w:r>
          </w:p>
        </w:tc>
        <w:tc>
          <w:tcPr>
            <w:tcW w:w="1546"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b/>
              </w:rPr>
            </w:pPr>
            <w:r w:rsidRPr="00C65BD3">
              <w:rPr>
                <w:b/>
              </w:rPr>
              <w:t>482</w:t>
            </w:r>
          </w:p>
        </w:tc>
        <w:tc>
          <w:tcPr>
            <w:tcW w:w="2107"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b/>
                <w:lang w:val="en-US"/>
              </w:rPr>
            </w:pPr>
            <w:r w:rsidRPr="00C65BD3">
              <w:rPr>
                <w:rFonts w:eastAsia="Calibri"/>
                <w:b/>
                <w:lang w:val="en-US"/>
              </w:rPr>
              <w:t>494</w:t>
            </w:r>
          </w:p>
        </w:tc>
      </w:tr>
      <w:tr w:rsidR="00BF4EE2" w:rsidRPr="00C65BD3" w:rsidTr="00BF4EE2">
        <w:tc>
          <w:tcPr>
            <w:tcW w:w="9469" w:type="dxa"/>
            <w:gridSpan w:val="6"/>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right="25"/>
              <w:jc w:val="center"/>
              <w:rPr>
                <w:b/>
                <w:bCs/>
              </w:rPr>
            </w:pPr>
            <w:r w:rsidRPr="00C65BD3">
              <w:rPr>
                <w:b/>
                <w:bCs/>
              </w:rPr>
              <w:t>Сравнение стран-участниц по средним баллам с Россией</w:t>
            </w:r>
          </w:p>
        </w:tc>
      </w:tr>
      <w:tr w:rsidR="00BF4EE2" w:rsidRPr="00C65BD3" w:rsidTr="00BF4EE2">
        <w:tc>
          <w:tcPr>
            <w:tcW w:w="1461"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pPr>
            <w:r w:rsidRPr="00C65BD3">
              <w:t>Число стран</w:t>
            </w:r>
            <w:r w:rsidRPr="00C65BD3">
              <w:br/>
            </w:r>
            <w:r w:rsidRPr="00C65BD3">
              <w:rPr>
                <w:u w:val="single"/>
              </w:rPr>
              <w:t>выше</w:t>
            </w:r>
            <w:r w:rsidRPr="00C65BD3">
              <w:t xml:space="preserve"> России </w:t>
            </w:r>
          </w:p>
        </w:tc>
        <w:tc>
          <w:tcPr>
            <w:tcW w:w="126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pPr>
            <w:r w:rsidRPr="00C65BD3">
              <w:t>26</w:t>
            </w:r>
          </w:p>
        </w:tc>
        <w:tc>
          <w:tcPr>
            <w:tcW w:w="154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5"/>
              <w:jc w:val="center"/>
            </w:pPr>
            <w:r w:rsidRPr="00C65BD3">
              <w:t>31</w:t>
            </w:r>
          </w:p>
        </w:tc>
        <w:tc>
          <w:tcPr>
            <w:tcW w:w="154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2"/>
              <w:jc w:val="center"/>
            </w:pPr>
            <w:r w:rsidRPr="00C65BD3">
              <w:t>36</w:t>
            </w:r>
          </w:p>
        </w:tc>
        <w:tc>
          <w:tcPr>
            <w:tcW w:w="1546"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16"/>
              <w:jc w:val="center"/>
            </w:pPr>
            <w:r w:rsidRPr="00C65BD3">
              <w:t>30</w:t>
            </w:r>
          </w:p>
        </w:tc>
        <w:tc>
          <w:tcPr>
            <w:tcW w:w="2107"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ind w:right="-216"/>
              <w:jc w:val="center"/>
              <w:rPr>
                <w:rFonts w:eastAsia="Calibri"/>
                <w:lang w:val="en-US"/>
              </w:rPr>
            </w:pPr>
            <w:r w:rsidRPr="00C65BD3">
              <w:rPr>
                <w:rFonts w:eastAsia="Calibri"/>
                <w:lang w:val="en-US"/>
              </w:rPr>
              <w:t>19</w:t>
            </w:r>
          </w:p>
        </w:tc>
      </w:tr>
      <w:tr w:rsidR="00BF4EE2" w:rsidRPr="00C65BD3" w:rsidTr="00BF4EE2">
        <w:tc>
          <w:tcPr>
            <w:tcW w:w="1461"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pPr>
            <w:r w:rsidRPr="00C65BD3">
              <w:t xml:space="preserve">Число стран, </w:t>
            </w:r>
            <w:r w:rsidRPr="00C65BD3">
              <w:rPr>
                <w:u w:val="single"/>
              </w:rPr>
              <w:t>сравнимых</w:t>
            </w:r>
            <w:r w:rsidRPr="00C65BD3">
              <w:t xml:space="preserve"> с Россией</w:t>
            </w:r>
          </w:p>
        </w:tc>
        <w:tc>
          <w:tcPr>
            <w:tcW w:w="126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pPr>
            <w:r w:rsidRPr="00C65BD3">
              <w:t>4</w:t>
            </w:r>
          </w:p>
          <w:p w:rsidR="00BF4EE2" w:rsidRPr="00C65BD3" w:rsidRDefault="00BF4EE2" w:rsidP="00BF4EE2">
            <w:pPr>
              <w:spacing w:line="360" w:lineRule="auto"/>
              <w:ind w:right="-82"/>
              <w:jc w:val="both"/>
            </w:pPr>
            <w:r w:rsidRPr="00C65BD3">
              <w:t>(Латвия, США, Португалия, Италия)</w:t>
            </w:r>
          </w:p>
        </w:tc>
        <w:tc>
          <w:tcPr>
            <w:tcW w:w="154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right="25"/>
              <w:jc w:val="center"/>
            </w:pPr>
            <w:r w:rsidRPr="00C65BD3">
              <w:t>5</w:t>
            </w:r>
          </w:p>
          <w:p w:rsidR="00BF4EE2" w:rsidRPr="00C65BD3" w:rsidRDefault="00BF4EE2" w:rsidP="00BF4EE2">
            <w:pPr>
              <w:spacing w:line="360" w:lineRule="auto"/>
              <w:ind w:right="25"/>
            </w:pPr>
            <w:r w:rsidRPr="00C65BD3">
              <w:t>(Испания, Азербайджан, США, Хорватия, Португалия)</w:t>
            </w:r>
          </w:p>
        </w:tc>
        <w:tc>
          <w:tcPr>
            <w:tcW w:w="154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ind w:right="-22"/>
              <w:jc w:val="center"/>
            </w:pPr>
            <w:r w:rsidRPr="00C65BD3">
              <w:t>3</w:t>
            </w:r>
          </w:p>
          <w:p w:rsidR="00BF4EE2" w:rsidRPr="00C65BD3" w:rsidRDefault="00BF4EE2" w:rsidP="00BF4EE2">
            <w:pPr>
              <w:spacing w:line="360" w:lineRule="auto"/>
              <w:ind w:right="-22"/>
              <w:jc w:val="both"/>
            </w:pPr>
            <w:r w:rsidRPr="00C65BD3">
              <w:t>(Литва, Греция, Хорватия)</w:t>
            </w:r>
          </w:p>
        </w:tc>
        <w:tc>
          <w:tcPr>
            <w:tcW w:w="1546"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pPr>
            <w:r w:rsidRPr="00C65BD3">
              <w:t>8</w:t>
            </w:r>
          </w:p>
          <w:p w:rsidR="00BF4EE2" w:rsidRPr="00C65BD3" w:rsidRDefault="00BF4EE2" w:rsidP="00BF4EE2">
            <w:pPr>
              <w:spacing w:line="360" w:lineRule="auto"/>
            </w:pPr>
            <w:r w:rsidRPr="00C65BD3">
              <w:t>(Португалия, Испания, Италия, Словацкая р-ка, США, Литва, Швеция, Венгрия)</w:t>
            </w:r>
          </w:p>
        </w:tc>
        <w:tc>
          <w:tcPr>
            <w:tcW w:w="2107" w:type="dxa"/>
            <w:tcBorders>
              <w:top w:val="single" w:sz="4" w:space="0" w:color="auto"/>
              <w:left w:val="single" w:sz="4" w:space="0" w:color="auto"/>
              <w:bottom w:val="single" w:sz="4" w:space="0" w:color="auto"/>
              <w:right w:val="single" w:sz="4" w:space="0" w:color="auto"/>
            </w:tcBorders>
          </w:tcPr>
          <w:p w:rsidR="00BF4EE2" w:rsidRPr="00C65BD3" w:rsidRDefault="00BF4EE2" w:rsidP="00BF4EE2">
            <w:pPr>
              <w:spacing w:line="360" w:lineRule="auto"/>
              <w:jc w:val="center"/>
              <w:rPr>
                <w:rFonts w:eastAsia="Calibri"/>
              </w:rPr>
            </w:pPr>
            <w:r w:rsidRPr="00C65BD3">
              <w:rPr>
                <w:rFonts w:eastAsia="Calibri"/>
              </w:rPr>
              <w:t>11</w:t>
            </w:r>
          </w:p>
          <w:p w:rsidR="00BF4EE2" w:rsidRPr="00C65BD3" w:rsidRDefault="00BF4EE2" w:rsidP="00BF4EE2">
            <w:pPr>
              <w:spacing w:line="360" w:lineRule="auto"/>
              <w:jc w:val="center"/>
              <w:rPr>
                <w:rFonts w:eastAsia="Calibri"/>
              </w:rPr>
            </w:pPr>
            <w:r w:rsidRPr="00C65BD3">
              <w:rPr>
                <w:rFonts w:eastAsia="Calibri"/>
              </w:rPr>
              <w:t>(Австрия, Новая Зеландия, Вьетнам, Швеция, Австралия, Франция, Великобритания, Чехия, Португалия, Италия, Исландия)</w:t>
            </w:r>
          </w:p>
        </w:tc>
      </w:tr>
      <w:tr w:rsidR="00BF4EE2" w:rsidRPr="00C65BD3" w:rsidTr="00BF4EE2">
        <w:tc>
          <w:tcPr>
            <w:tcW w:w="1461"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pPr>
            <w:r w:rsidRPr="00C65BD3">
              <w:t>Число стран</w:t>
            </w:r>
            <w:r w:rsidRPr="00C65BD3">
              <w:br/>
            </w:r>
            <w:r w:rsidRPr="00C65BD3">
              <w:rPr>
                <w:u w:val="single"/>
              </w:rPr>
              <w:t>ниже</w:t>
            </w:r>
            <w:r w:rsidRPr="00C65BD3">
              <w:t xml:space="preserve"> России</w:t>
            </w:r>
          </w:p>
        </w:tc>
        <w:tc>
          <w:tcPr>
            <w:tcW w:w="126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pPr>
            <w:r w:rsidRPr="00C65BD3">
              <w:t>9</w:t>
            </w:r>
          </w:p>
        </w:tc>
        <w:tc>
          <w:tcPr>
            <w:tcW w:w="154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5"/>
              <w:jc w:val="center"/>
            </w:pPr>
            <w:r w:rsidRPr="00C65BD3">
              <w:t>6</w:t>
            </w:r>
          </w:p>
        </w:tc>
        <w:tc>
          <w:tcPr>
            <w:tcW w:w="154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pPr>
            <w:r w:rsidRPr="00C65BD3">
              <w:t>25</w:t>
            </w:r>
          </w:p>
        </w:tc>
        <w:tc>
          <w:tcPr>
            <w:tcW w:w="1546"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ind w:right="-216"/>
              <w:jc w:val="center"/>
            </w:pPr>
            <w:r w:rsidRPr="00C65BD3">
              <w:t>27</w:t>
            </w:r>
          </w:p>
        </w:tc>
        <w:tc>
          <w:tcPr>
            <w:tcW w:w="2107"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ind w:right="-216"/>
              <w:jc w:val="center"/>
              <w:rPr>
                <w:rFonts w:eastAsia="Calibri"/>
                <w:lang w:val="en-US"/>
              </w:rPr>
            </w:pPr>
            <w:r w:rsidRPr="00C65BD3">
              <w:rPr>
                <w:rFonts w:eastAsia="Calibri"/>
              </w:rPr>
              <w:t>3</w:t>
            </w:r>
            <w:r w:rsidRPr="00C65BD3">
              <w:rPr>
                <w:rFonts w:eastAsia="Calibri"/>
                <w:lang w:val="en-US"/>
              </w:rPr>
              <w:t>9</w:t>
            </w:r>
          </w:p>
        </w:tc>
      </w:tr>
    </w:tbl>
    <w:p w:rsidR="00BF4EE2" w:rsidRPr="00C65BD3" w:rsidRDefault="00BF4EE2" w:rsidP="00BF4EE2">
      <w:pPr>
        <w:spacing w:line="360" w:lineRule="auto"/>
        <w:ind w:firstLine="709"/>
        <w:jc w:val="both"/>
      </w:pPr>
    </w:p>
    <w:p w:rsidR="00BF4EE2" w:rsidRPr="00C65BD3" w:rsidRDefault="00BF4EE2" w:rsidP="00BF4EE2">
      <w:pPr>
        <w:spacing w:line="360" w:lineRule="auto"/>
        <w:ind w:firstLine="709"/>
        <w:jc w:val="both"/>
      </w:pPr>
      <w:r w:rsidRPr="00C65BD3">
        <w:t xml:space="preserve">Данные таблицы </w:t>
      </w:r>
      <w:r>
        <w:t>14</w:t>
      </w:r>
      <w:r w:rsidRPr="00C65BD3">
        <w:t xml:space="preserve"> показывают значимое  повышение среднего балла (на 14 баллов) в 2012 г. и (на 26 баллов) в 2015 г., что позволяет сделать вывод о повышении уровня математической грамотности российских 15-летних учащихся по отношению к собственным достижениям в 2003 г.</w:t>
      </w:r>
    </w:p>
    <w:p w:rsidR="00BF4EE2" w:rsidRPr="00C65BD3" w:rsidRDefault="00BF4EE2" w:rsidP="00BF4EE2">
      <w:pPr>
        <w:spacing w:line="360" w:lineRule="auto"/>
        <w:ind w:firstLine="709"/>
        <w:jc w:val="both"/>
      </w:pPr>
      <w:r w:rsidRPr="00C65BD3">
        <w:t xml:space="preserve">Данные таблицы </w:t>
      </w:r>
      <w:r>
        <w:t>14</w:t>
      </w:r>
      <w:r w:rsidRPr="00C65BD3">
        <w:t xml:space="preserve"> также показывают некоторое несущественное повышение места расположения России среди других стран в 2012 г. и явно значимое повышение рейтинга России в 2015 г. по сравнению с предыдущими этапами исследования. Если учесть, что основная часть состава стран-участниц сохранялась в 2012-2015 г.г., то повышение рейтинга России в 2015 г. свидетельствует о явном повышении успешности в формировании математической грамотности российских учащихся на фоне успешности, показанной другими странами.</w:t>
      </w:r>
    </w:p>
    <w:p w:rsidR="00BF4EE2" w:rsidRPr="00C65BD3" w:rsidRDefault="00BF4EE2" w:rsidP="00BF4EE2">
      <w:pPr>
        <w:pStyle w:val="a5"/>
        <w:spacing w:line="360" w:lineRule="auto"/>
        <w:ind w:left="0" w:firstLine="709"/>
        <w:jc w:val="both"/>
      </w:pPr>
      <w:r w:rsidRPr="00C65BD3">
        <w:t>Из стран Восточной Европы, 2 страны успешнее России (Эстония, Польша). Знакомство с программами и беседы со специалистами этих более успешных стран позволяют высказать обоснованное предположение о том, что их достижения связаны с существенным изменением содержания и стиля обучения в сторону стран – членов ОЭСР.</w:t>
      </w:r>
    </w:p>
    <w:p w:rsidR="00BF4EE2" w:rsidRPr="00C65BD3" w:rsidRDefault="00BF4EE2" w:rsidP="00BF4EE2">
      <w:pPr>
        <w:pStyle w:val="29"/>
        <w:spacing w:after="0" w:line="360" w:lineRule="auto"/>
        <w:ind w:left="0" w:firstLine="993"/>
        <w:jc w:val="both"/>
      </w:pPr>
      <w:r w:rsidRPr="00C65BD3">
        <w:t xml:space="preserve">Представляет интерес соотнести состояние математической грамотности российских учащихся с учащимися других стран </w:t>
      </w:r>
      <w:r w:rsidRPr="00C65BD3">
        <w:rPr>
          <w:bCs/>
        </w:rPr>
        <w:t>по уровням математической грамотности</w:t>
      </w:r>
      <w:r w:rsidRPr="00C65BD3">
        <w:t xml:space="preserve">. Поэтому используем показатели стран из лидирующей группы с рейтингом 1-5, средние результаты стран ОЭСР (США), результаты которой не отличаются от российских. </w:t>
      </w:r>
    </w:p>
    <w:p w:rsidR="00BF4EE2" w:rsidRPr="00C65BD3" w:rsidRDefault="00BF4EE2" w:rsidP="00BF4EE2">
      <w:pPr>
        <w:pStyle w:val="29"/>
        <w:spacing w:after="0" w:line="360" w:lineRule="auto"/>
        <w:ind w:left="0" w:firstLine="993"/>
        <w:jc w:val="both"/>
      </w:pPr>
      <w:r w:rsidRPr="00C65BD3">
        <w:t xml:space="preserve">В таблице </w:t>
      </w:r>
      <w:r>
        <w:t>15</w:t>
      </w:r>
      <w:r w:rsidRPr="00C65BD3">
        <w:t xml:space="preserve"> представлены показатели достижения самых высоких уровне (5-6) и пограничного 2 уровня  пятью лидирующими странами, Россией, странами ОЭСР (средние показатели).</w:t>
      </w:r>
    </w:p>
    <w:p w:rsidR="00BF4EE2" w:rsidRPr="00B86B4C" w:rsidRDefault="00BF4EE2" w:rsidP="00BF4EE2">
      <w:pPr>
        <w:pStyle w:val="29"/>
        <w:spacing w:after="0" w:line="360" w:lineRule="auto"/>
        <w:ind w:left="0" w:firstLine="993"/>
        <w:jc w:val="right"/>
        <w:rPr>
          <w:b/>
        </w:rPr>
      </w:pPr>
      <w:r w:rsidRPr="00B86B4C">
        <w:rPr>
          <w:b/>
        </w:rPr>
        <w:t>Таблица 15</w:t>
      </w:r>
    </w:p>
    <w:p w:rsidR="00BF4EE2" w:rsidRPr="00C65BD3" w:rsidRDefault="00BF4EE2" w:rsidP="00BF4EE2">
      <w:pPr>
        <w:pStyle w:val="29"/>
        <w:spacing w:after="0" w:line="360" w:lineRule="auto"/>
        <w:ind w:left="284"/>
        <w:jc w:val="center"/>
      </w:pPr>
      <w:r w:rsidRPr="00C65BD3">
        <w:rPr>
          <w:b/>
          <w:bCs/>
        </w:rPr>
        <w:t>Распределение (в %) учащихся некоторых стран по уровням математической грамотности в 2015 гг.</w:t>
      </w:r>
    </w:p>
    <w:tbl>
      <w:tblPr>
        <w:tblStyle w:val="a4"/>
        <w:tblW w:w="0" w:type="auto"/>
        <w:tblInd w:w="283" w:type="dxa"/>
        <w:tblLook w:val="04A0" w:firstRow="1" w:lastRow="0" w:firstColumn="1" w:lastColumn="0" w:noHBand="0" w:noVBand="1"/>
      </w:tblPr>
      <w:tblGrid>
        <w:gridCol w:w="1858"/>
        <w:gridCol w:w="1858"/>
        <w:gridCol w:w="1857"/>
        <w:gridCol w:w="1857"/>
        <w:gridCol w:w="1858"/>
      </w:tblGrid>
      <w:tr w:rsidR="00BF4EE2" w:rsidRPr="00C65BD3" w:rsidTr="00BF4EE2">
        <w:tc>
          <w:tcPr>
            <w:tcW w:w="185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Страна</w:t>
            </w:r>
          </w:p>
        </w:tc>
        <w:tc>
          <w:tcPr>
            <w:tcW w:w="74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Уровни математической грамотности</w:t>
            </w:r>
          </w:p>
        </w:tc>
      </w:tr>
      <w:tr w:rsidR="00BF4EE2" w:rsidRPr="00C65BD3" w:rsidTr="00BF4EE2">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4EE2" w:rsidRPr="00C65BD3" w:rsidRDefault="00BF4EE2" w:rsidP="00BF4EE2">
            <w:pPr>
              <w:spacing w:line="360" w:lineRule="auto"/>
            </w:pP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Ниже 2</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2 - 6</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5 –6</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Место страны</w:t>
            </w:r>
          </w:p>
        </w:tc>
      </w:tr>
      <w:tr w:rsidR="00BF4EE2" w:rsidRPr="00C65BD3" w:rsidTr="00BF4EE2">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Сингапур</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7,5</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92,5</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34,8</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1</w:t>
            </w:r>
          </w:p>
        </w:tc>
      </w:tr>
      <w:tr w:rsidR="00BF4EE2" w:rsidRPr="00C65BD3" w:rsidTr="00BF4EE2">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Гонконг</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t>8</w:t>
            </w:r>
            <w:r w:rsidRPr="00C65BD3">
              <w:rPr>
                <w:lang w:val="en-US"/>
              </w:rPr>
              <w:t xml:space="preserve">,9 </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91,1</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26,5</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2-3</w:t>
            </w:r>
          </w:p>
        </w:tc>
      </w:tr>
      <w:tr w:rsidR="00BF4EE2" w:rsidRPr="00C65BD3" w:rsidTr="00BF4EE2">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Макао</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6,6</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93,4</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21,9</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2-4</w:t>
            </w:r>
          </w:p>
        </w:tc>
      </w:tr>
      <w:tr w:rsidR="00BF4EE2" w:rsidRPr="00C65BD3" w:rsidTr="00BF4EE2">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Тайвань</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12,7</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87,3</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28,1</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2-4</w:t>
            </w:r>
          </w:p>
        </w:tc>
      </w:tr>
      <w:tr w:rsidR="00BF4EE2" w:rsidRPr="00C65BD3" w:rsidTr="00BF4EE2">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Япония</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10,7</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89,3</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20,3</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5-6</w:t>
            </w:r>
          </w:p>
        </w:tc>
      </w:tr>
      <w:tr w:rsidR="00BF4EE2" w:rsidRPr="00C65BD3" w:rsidTr="00BF4EE2">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Страны ОЭСР</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23,4</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76,4</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rPr>
                <w:lang w:val="en-US"/>
              </w:rPr>
            </w:pPr>
            <w:r w:rsidRPr="00C65BD3">
              <w:rPr>
                <w:lang w:val="en-US"/>
              </w:rPr>
              <w:t>10,7</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среднее</w:t>
            </w:r>
          </w:p>
        </w:tc>
      </w:tr>
      <w:tr w:rsidR="00BF4EE2" w:rsidRPr="00C65BD3" w:rsidTr="00BF4EE2">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Россия</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19,0</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81,0</w:t>
            </w:r>
          </w:p>
        </w:tc>
        <w:tc>
          <w:tcPr>
            <w:tcW w:w="18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8,8</w:t>
            </w:r>
          </w:p>
        </w:tc>
        <w:tc>
          <w:tcPr>
            <w:tcW w:w="18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4EE2" w:rsidRPr="00C65BD3" w:rsidRDefault="00BF4EE2" w:rsidP="00BF4EE2">
            <w:pPr>
              <w:pStyle w:val="29"/>
              <w:spacing w:after="0" w:line="360" w:lineRule="auto"/>
              <w:ind w:left="0"/>
              <w:jc w:val="center"/>
            </w:pPr>
            <w:r w:rsidRPr="00C65BD3">
              <w:t>20-30</w:t>
            </w:r>
          </w:p>
        </w:tc>
      </w:tr>
    </w:tbl>
    <w:p w:rsidR="00BF4EE2" w:rsidRPr="00C65BD3" w:rsidRDefault="00BF4EE2" w:rsidP="00BF4EE2">
      <w:pPr>
        <w:spacing w:line="360" w:lineRule="auto"/>
        <w:ind w:firstLine="709"/>
        <w:jc w:val="both"/>
      </w:pPr>
    </w:p>
    <w:p w:rsidR="00BF4EE2" w:rsidRPr="00C65BD3" w:rsidRDefault="00BF4EE2" w:rsidP="00BF4EE2">
      <w:pPr>
        <w:spacing w:line="360" w:lineRule="auto"/>
        <w:ind w:firstLine="709"/>
        <w:jc w:val="both"/>
      </w:pPr>
      <w:r w:rsidRPr="00C65BD3">
        <w:t xml:space="preserve">В 5 лидирующих странах в 2015 году достигли самых высоких </w:t>
      </w:r>
      <w:r w:rsidRPr="00C65BD3">
        <w:rPr>
          <w:bCs/>
        </w:rPr>
        <w:t>5-6</w:t>
      </w:r>
      <w:r w:rsidRPr="00C65BD3">
        <w:t xml:space="preserve"> уровней математической грамотности 20,3% - 34,8%, в России – 8,8%. </w:t>
      </w:r>
      <w:r w:rsidRPr="00C65BD3">
        <w:rPr>
          <w:iCs/>
        </w:rPr>
        <w:t xml:space="preserve">Таким образом, процент учащихся, считающихся потенциалом нации (достигли 5-6 уровней математической грамотности), в России намного меньше, чем в лидирующих странах, занявших 1-5 места. </w:t>
      </w:r>
    </w:p>
    <w:p w:rsidR="00BF4EE2" w:rsidRPr="00C65BD3" w:rsidRDefault="00BF4EE2" w:rsidP="00BF4EE2">
      <w:pPr>
        <w:pStyle w:val="29"/>
        <w:spacing w:after="0" w:line="360" w:lineRule="auto"/>
        <w:ind w:left="0" w:firstLine="709"/>
        <w:jc w:val="both"/>
        <w:rPr>
          <w:iCs/>
        </w:rPr>
      </w:pPr>
      <w:r w:rsidRPr="00C65BD3">
        <w:t xml:space="preserve">Считается, что достижение порогового уровня – </w:t>
      </w:r>
      <w:r w:rsidRPr="00C65BD3">
        <w:rPr>
          <w:bCs/>
        </w:rPr>
        <w:t>2-6</w:t>
      </w:r>
      <w:r w:rsidRPr="00C65BD3">
        <w:t xml:space="preserve"> уровней математической грамотности характеризует наличие умений, которые обеспечивают учащимся возможность активно использовать математику. В лидирующих странах в 2015 г. таких учащихся 87,3% - 93,4% , в России – 81,0%. </w:t>
      </w:r>
    </w:p>
    <w:p w:rsidR="00BF4EE2" w:rsidRPr="00C65BD3" w:rsidRDefault="00BF4EE2" w:rsidP="00BF4EE2">
      <w:pPr>
        <w:spacing w:line="360" w:lineRule="auto"/>
        <w:ind w:firstLine="709"/>
      </w:pPr>
    </w:p>
    <w:p w:rsidR="00BF4EE2" w:rsidRPr="00C65BD3" w:rsidRDefault="00BF4EE2" w:rsidP="00BF4EE2">
      <w:pPr>
        <w:spacing w:line="360" w:lineRule="auto"/>
        <w:ind w:firstLine="709"/>
        <w:rPr>
          <w:b/>
        </w:rPr>
      </w:pPr>
      <w:r w:rsidRPr="00C65BD3">
        <w:rPr>
          <w:b/>
        </w:rPr>
        <w:t>3.3. Тенденции изменения результатов математической грамотности</w:t>
      </w:r>
    </w:p>
    <w:p w:rsidR="00BF4EE2" w:rsidRPr="00C65BD3" w:rsidRDefault="00BF4EE2" w:rsidP="00BF4EE2">
      <w:pPr>
        <w:spacing w:line="360" w:lineRule="auto"/>
        <w:ind w:firstLine="709"/>
        <w:jc w:val="both"/>
      </w:pPr>
      <w:r w:rsidRPr="00C65BD3">
        <w:t>За годы участия в программе PISA с 2003 года наблюдается повышение результатов российских учащихся по математической грамотности</w:t>
      </w:r>
      <w:r w:rsidRPr="00C65BD3">
        <w:rPr>
          <w:b/>
        </w:rPr>
        <w:t xml:space="preserve"> </w:t>
      </w:r>
      <w:r w:rsidRPr="00C65BD3">
        <w:t>на 26 баллов.</w:t>
      </w:r>
    </w:p>
    <w:p w:rsidR="00BF4EE2" w:rsidRPr="00C65BD3" w:rsidRDefault="00BF4EE2" w:rsidP="00BF4EE2">
      <w:pPr>
        <w:spacing w:line="360" w:lineRule="auto"/>
        <w:ind w:firstLine="709"/>
        <w:jc w:val="center"/>
      </w:pPr>
      <w:r w:rsidRPr="00C65BD3">
        <w:rPr>
          <w:noProof/>
        </w:rPr>
        <w:drawing>
          <wp:inline distT="0" distB="0" distL="0" distR="0" wp14:anchorId="606883C5" wp14:editId="24940FF5">
            <wp:extent cx="3476625" cy="2076323"/>
            <wp:effectExtent l="19050" t="0" r="9525" b="0"/>
            <wp:docPr id="18393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srcRect/>
                    <a:stretch>
                      <a:fillRect/>
                    </a:stretch>
                  </pic:blipFill>
                  <pic:spPr bwMode="auto">
                    <a:xfrm>
                      <a:off x="0" y="0"/>
                      <a:ext cx="3499947" cy="2090251"/>
                    </a:xfrm>
                    <a:prstGeom prst="rect">
                      <a:avLst/>
                    </a:prstGeom>
                    <a:noFill/>
                    <a:ln w="9525">
                      <a:noFill/>
                      <a:miter lim="800000"/>
                      <a:headEnd/>
                      <a:tailEnd/>
                    </a:ln>
                  </pic:spPr>
                </pic:pic>
              </a:graphicData>
            </a:graphic>
          </wp:inline>
        </w:drawing>
      </w:r>
    </w:p>
    <w:p w:rsidR="00BF4EE2" w:rsidRPr="00C65BD3" w:rsidRDefault="00BF4EE2" w:rsidP="00BF4EE2">
      <w:pPr>
        <w:spacing w:line="360" w:lineRule="auto"/>
        <w:ind w:firstLine="709"/>
        <w:jc w:val="both"/>
      </w:pPr>
      <w:r w:rsidRPr="00C65BD3">
        <w:t>Рисунок 11. Тенденция изменения среднего балла России по математической грамотности.</w:t>
      </w:r>
    </w:p>
    <w:p w:rsidR="00BF4EE2" w:rsidRPr="00C65BD3" w:rsidRDefault="00BF4EE2" w:rsidP="00BF4EE2">
      <w:pPr>
        <w:spacing w:line="360" w:lineRule="auto"/>
        <w:ind w:firstLine="709"/>
        <w:jc w:val="both"/>
        <w:rPr>
          <w:i/>
          <w:u w:val="single"/>
        </w:rPr>
      </w:pPr>
      <w:r w:rsidRPr="00C65BD3">
        <w:t>Сравнение распределения российских учащихся по уровням математической грамотности показывает, что за период с 2003 по 2015 год увеличилось число 15-летних учащихся с более высокими уровнями математической грамотности (5-6-й уровень по международной шкале) с 7% до 9% и уменьшилось число учащихся с низким уровнем математической грамотности (ниже 2-го уровня) с 30% до 19% (Рис. 12.).</w:t>
      </w:r>
    </w:p>
    <w:p w:rsidR="00BF4EE2" w:rsidRPr="00C65BD3" w:rsidRDefault="00BF4EE2" w:rsidP="00BF4EE2">
      <w:pPr>
        <w:spacing w:line="360" w:lineRule="auto"/>
        <w:ind w:firstLine="709"/>
        <w:jc w:val="both"/>
      </w:pPr>
      <w:r w:rsidRPr="00C65BD3">
        <w:t xml:space="preserve">В соответствии с международной шкалой уровней математической грамотности 82% российских 15-летних учащихся продемонстрировали готовность адекватно применять математические знания и умения; они достигли порогового (2-го) уровня или превысили его. Из них 9% обладают высоким уровнем математической грамотности (5-6-й уровень). Они могут осмыслить, обобщить и использовать информацию, полученную ими на основе исследования сложных проблемных ситуаций и их моделирования. Они могут использовать информацию из разных источников, представленную в различной форме. </w:t>
      </w:r>
    </w:p>
    <w:p w:rsidR="00BF4EE2" w:rsidRPr="00C65BD3" w:rsidRDefault="00BF4EE2" w:rsidP="00BF4EE2">
      <w:pPr>
        <w:spacing w:line="360" w:lineRule="auto"/>
        <w:ind w:firstLine="709"/>
        <w:jc w:val="both"/>
      </w:pPr>
      <w:r w:rsidRPr="00C65BD3">
        <w:t>Не достигли порогового (2-го) уровня математической грамотности в 2015 году 19% российских учащихся 15-летнего возраста. В 2012 году данный показатель в России составлял 23%.</w:t>
      </w:r>
    </w:p>
    <w:p w:rsidR="00BF4EE2" w:rsidRPr="00C65BD3" w:rsidRDefault="00BF4EE2" w:rsidP="00BF4EE2">
      <w:pPr>
        <w:spacing w:line="360" w:lineRule="auto"/>
      </w:pPr>
    </w:p>
    <w:p w:rsidR="00BF4EE2" w:rsidRPr="00C65BD3" w:rsidRDefault="00BF4EE2" w:rsidP="00BF4EE2">
      <w:pPr>
        <w:spacing w:line="360" w:lineRule="auto"/>
        <w:jc w:val="center"/>
      </w:pPr>
      <w:r w:rsidRPr="00C65BD3">
        <w:rPr>
          <w:noProof/>
        </w:rPr>
        <w:drawing>
          <wp:inline distT="0" distB="0" distL="0" distR="0" wp14:anchorId="5E714B03" wp14:editId="3B579153">
            <wp:extent cx="4953000" cy="2984017"/>
            <wp:effectExtent l="19050" t="0" r="0" b="0"/>
            <wp:docPr id="183935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cstate="print"/>
                    <a:srcRect/>
                    <a:stretch>
                      <a:fillRect/>
                    </a:stretch>
                  </pic:blipFill>
                  <pic:spPr bwMode="auto">
                    <a:xfrm>
                      <a:off x="0" y="0"/>
                      <a:ext cx="4959153" cy="2987724"/>
                    </a:xfrm>
                    <a:prstGeom prst="rect">
                      <a:avLst/>
                    </a:prstGeom>
                    <a:noFill/>
                    <a:ln w="9525">
                      <a:noFill/>
                      <a:miter lim="800000"/>
                      <a:headEnd/>
                      <a:tailEnd/>
                    </a:ln>
                  </pic:spPr>
                </pic:pic>
              </a:graphicData>
            </a:graphic>
          </wp:inline>
        </w:drawing>
      </w:r>
    </w:p>
    <w:p w:rsidR="00BF4EE2" w:rsidRPr="00C65BD3" w:rsidRDefault="00BF4EE2" w:rsidP="00BF4EE2">
      <w:pPr>
        <w:spacing w:line="360" w:lineRule="auto"/>
        <w:ind w:firstLine="708"/>
        <w:jc w:val="both"/>
      </w:pPr>
      <w:r w:rsidRPr="00C65BD3">
        <w:t>Рисунок 12. Процентное распределение учащихся по уровням математической грамотности по годам.</w:t>
      </w:r>
    </w:p>
    <w:p w:rsidR="00BF4EE2" w:rsidRPr="00C65BD3" w:rsidRDefault="00BF4EE2" w:rsidP="00BF4EE2">
      <w:pPr>
        <w:spacing w:line="360" w:lineRule="auto"/>
        <w:ind w:firstLine="709"/>
        <w:jc w:val="both"/>
        <w:rPr>
          <w:i/>
          <w:u w:val="single"/>
        </w:rPr>
      </w:pPr>
    </w:p>
    <w:p w:rsidR="00BF4EE2" w:rsidRPr="00C65BD3" w:rsidRDefault="00BF4EE2" w:rsidP="00BF4EE2">
      <w:pPr>
        <w:snapToGrid w:val="0"/>
        <w:spacing w:line="360" w:lineRule="auto"/>
        <w:ind w:firstLine="709"/>
        <w:rPr>
          <w:b/>
        </w:rPr>
        <w:sectPr w:rsidR="00BF4EE2" w:rsidRPr="00C65BD3" w:rsidSect="00BF4EE2">
          <w:pgSz w:w="11906" w:h="16838"/>
          <w:pgMar w:top="1134" w:right="567" w:bottom="1134" w:left="1701" w:header="708" w:footer="708" w:gutter="0"/>
          <w:cols w:space="708"/>
          <w:docGrid w:linePitch="360"/>
        </w:sectPr>
      </w:pPr>
    </w:p>
    <w:p w:rsidR="00BF4EE2" w:rsidRPr="00C65BD3" w:rsidRDefault="00BF4EE2" w:rsidP="00BF4EE2">
      <w:pPr>
        <w:snapToGrid w:val="0"/>
        <w:spacing w:line="360" w:lineRule="auto"/>
        <w:ind w:firstLine="709"/>
        <w:jc w:val="both"/>
        <w:rPr>
          <w:b/>
        </w:rPr>
      </w:pPr>
      <w:r w:rsidRPr="00C65BD3">
        <w:rPr>
          <w:b/>
        </w:rPr>
        <w:t>4. Результаты исследования читательской грамотности учащихся 15-летнего возраста</w:t>
      </w:r>
    </w:p>
    <w:p w:rsidR="00BF4EE2" w:rsidRPr="00C65BD3" w:rsidRDefault="00BF4EE2" w:rsidP="00BF4EE2">
      <w:pPr>
        <w:snapToGrid w:val="0"/>
        <w:spacing w:line="360" w:lineRule="auto"/>
        <w:ind w:firstLine="709"/>
        <w:rPr>
          <w:b/>
        </w:rPr>
      </w:pPr>
      <w:r w:rsidRPr="00C65BD3">
        <w:rPr>
          <w:b/>
        </w:rPr>
        <w:t>4.1. Основные результаты исследования читательской грамотности учащихся 15-летнего возраста</w:t>
      </w:r>
    </w:p>
    <w:p w:rsidR="00BF4EE2" w:rsidRPr="00C65BD3" w:rsidRDefault="00BF4EE2" w:rsidP="00BF4EE2">
      <w:pPr>
        <w:snapToGrid w:val="0"/>
        <w:spacing w:line="360" w:lineRule="auto"/>
        <w:ind w:firstLine="709"/>
        <w:jc w:val="both"/>
      </w:pPr>
      <w:bookmarkStart w:id="94" w:name="OLE_LINK9"/>
      <w:r w:rsidRPr="00C65BD3">
        <w:rPr>
          <w:i/>
        </w:rPr>
        <w:t xml:space="preserve">Читательская грамотность –  </w:t>
      </w:r>
      <w:r w:rsidRPr="00C65BD3">
        <w:t>способность человека понимать и использовать письменные тексты, размышлять о них и заниматься чтением для того, чтобы достигать своих целей, расширять свои знания и возможности, участвовать в социальной жизни.</w:t>
      </w:r>
      <w:bookmarkEnd w:id="94"/>
    </w:p>
    <w:p w:rsidR="00BF4EE2" w:rsidRPr="00C65BD3" w:rsidRDefault="00BF4EE2" w:rsidP="00BF4EE2">
      <w:pPr>
        <w:snapToGrid w:val="0"/>
        <w:spacing w:line="360" w:lineRule="auto"/>
        <w:ind w:firstLine="709"/>
        <w:jc w:val="both"/>
      </w:pPr>
      <w:r w:rsidRPr="00C65BD3">
        <w:t>Для теста PISA важнейшими составляющими читательской деятельности признаны следующие три:</w:t>
      </w:r>
    </w:p>
    <w:p w:rsidR="00BF4EE2" w:rsidRPr="00C65BD3" w:rsidRDefault="00BF4EE2" w:rsidP="00280EC3">
      <w:pPr>
        <w:numPr>
          <w:ilvl w:val="0"/>
          <w:numId w:val="104"/>
        </w:numPr>
        <w:tabs>
          <w:tab w:val="num" w:pos="1134"/>
        </w:tabs>
        <w:snapToGrid w:val="0"/>
        <w:spacing w:line="360" w:lineRule="auto"/>
        <w:jc w:val="both"/>
      </w:pPr>
      <w:r w:rsidRPr="00C65BD3">
        <w:rPr>
          <w:b/>
        </w:rPr>
        <w:t>Ситуации</w:t>
      </w:r>
      <w:r w:rsidRPr="00C65BD3">
        <w:t xml:space="preserve"> – разнообразные цели чтения и контексты, в которых необходимо ориентироваться с опорой на текст. </w:t>
      </w:r>
    </w:p>
    <w:p w:rsidR="00BF4EE2" w:rsidRPr="00C65BD3" w:rsidRDefault="00BF4EE2" w:rsidP="00280EC3">
      <w:pPr>
        <w:numPr>
          <w:ilvl w:val="0"/>
          <w:numId w:val="104"/>
        </w:numPr>
        <w:tabs>
          <w:tab w:val="num" w:pos="1134"/>
        </w:tabs>
        <w:snapToGrid w:val="0"/>
        <w:spacing w:line="360" w:lineRule="auto"/>
        <w:jc w:val="both"/>
      </w:pPr>
      <w:r w:rsidRPr="00C65BD3">
        <w:rPr>
          <w:b/>
        </w:rPr>
        <w:t>Текст</w:t>
      </w:r>
      <w:r w:rsidRPr="00C65BD3">
        <w:t xml:space="preserve"> – разнообразные материалы для чтения.</w:t>
      </w:r>
    </w:p>
    <w:p w:rsidR="00BF4EE2" w:rsidRPr="00C65BD3" w:rsidRDefault="00BF4EE2" w:rsidP="00280EC3">
      <w:pPr>
        <w:numPr>
          <w:ilvl w:val="0"/>
          <w:numId w:val="104"/>
        </w:numPr>
        <w:tabs>
          <w:tab w:val="num" w:pos="1134"/>
        </w:tabs>
        <w:snapToGrid w:val="0"/>
        <w:spacing w:line="360" w:lineRule="auto"/>
        <w:jc w:val="both"/>
      </w:pPr>
      <w:r w:rsidRPr="00C65BD3">
        <w:rPr>
          <w:b/>
        </w:rPr>
        <w:t>Читательские умения</w:t>
      </w:r>
      <w:r w:rsidRPr="00C65BD3">
        <w:t xml:space="preserve"> – когнитивные стратегии и способы работы с текстом.</w:t>
      </w:r>
    </w:p>
    <w:p w:rsidR="00BF4EE2" w:rsidRPr="00C65BD3" w:rsidRDefault="00BF4EE2" w:rsidP="00BF4EE2">
      <w:pPr>
        <w:spacing w:line="360" w:lineRule="auto"/>
        <w:ind w:firstLine="709"/>
        <w:jc w:val="both"/>
        <w:rPr>
          <w:b/>
        </w:rPr>
      </w:pPr>
      <w:r w:rsidRPr="00C65BD3">
        <w:rPr>
          <w:b/>
        </w:rPr>
        <w:t xml:space="preserve">Ситуации </w:t>
      </w:r>
    </w:p>
    <w:p w:rsidR="00BF4EE2" w:rsidRPr="00C65BD3" w:rsidRDefault="00BF4EE2" w:rsidP="00BF4EE2">
      <w:pPr>
        <w:spacing w:line="360" w:lineRule="auto"/>
        <w:ind w:firstLine="709"/>
        <w:jc w:val="both"/>
      </w:pPr>
      <w:r w:rsidRPr="00C65BD3">
        <w:t xml:space="preserve">В </w:t>
      </w:r>
      <w:r w:rsidRPr="00C65BD3">
        <w:rPr>
          <w:i/>
        </w:rPr>
        <w:t>личных ситуациях</w:t>
      </w:r>
      <w:r w:rsidRPr="00C65BD3">
        <w:t xml:space="preserve"> тексты обслуживают частные интересы человека – и практические, и эмоциональные, и интеллектуальные. Такие тексты предназначены как для поддержки и развития личных отношений между людьми (письма, беллетристика, биографии), так и для удовлетворения любопытства (информационные тексты), а также для приятного досуга. Электронные формы текстов, используемых в личных ситуациях, включают персональные электронные письма, СМС, блоги дневникового типа. </w:t>
      </w:r>
    </w:p>
    <w:p w:rsidR="00BF4EE2" w:rsidRPr="00C65BD3" w:rsidRDefault="00BF4EE2" w:rsidP="00BF4EE2">
      <w:pPr>
        <w:spacing w:line="360" w:lineRule="auto"/>
        <w:ind w:firstLine="709"/>
        <w:jc w:val="both"/>
      </w:pPr>
      <w:r w:rsidRPr="00C65BD3">
        <w:t xml:space="preserve">В </w:t>
      </w:r>
      <w:r w:rsidRPr="00C65BD3">
        <w:rPr>
          <w:i/>
        </w:rPr>
        <w:t>общественных ситуациях</w:t>
      </w:r>
      <w:r w:rsidRPr="00C65BD3">
        <w:t xml:space="preserve"> функционируют тексты, описывающие дела и заботы общественных организаций. Таковы, к примеру, официальные документы, информация об общественных событиях, газетные новости, форумы в Интернете. Такие тексты предполагают более или менее анонимные человеческие связи.</w:t>
      </w:r>
    </w:p>
    <w:p w:rsidR="00BF4EE2" w:rsidRPr="00C65BD3" w:rsidRDefault="00BF4EE2" w:rsidP="00BF4EE2">
      <w:pPr>
        <w:spacing w:line="360" w:lineRule="auto"/>
        <w:ind w:firstLine="709"/>
        <w:jc w:val="both"/>
      </w:pPr>
      <w:r w:rsidRPr="00C65BD3">
        <w:t xml:space="preserve">В </w:t>
      </w:r>
      <w:r w:rsidRPr="00C65BD3">
        <w:rPr>
          <w:i/>
        </w:rPr>
        <w:t>учебных ситуациях</w:t>
      </w:r>
      <w:r w:rsidRPr="00C65BD3">
        <w:t xml:space="preserve"> тексты предназначаются, прежде всего, для сообщения информации, необходимой при решении каких-либо образовательных задач. Это так называемое «чтение для обучения». Обычно эти тексты назначаются преподавателем, а не являются предметом свободного выбора читателя. Классическими примерами таких текстов являются школьные учебники или электронные интерактивные обучающие программы.</w:t>
      </w:r>
    </w:p>
    <w:p w:rsidR="00BF4EE2" w:rsidRPr="00C65BD3" w:rsidRDefault="00BF4EE2" w:rsidP="00BF4EE2">
      <w:pPr>
        <w:spacing w:line="360" w:lineRule="auto"/>
        <w:ind w:firstLine="709"/>
        <w:jc w:val="both"/>
      </w:pPr>
      <w:r w:rsidRPr="00C65BD3">
        <w:t xml:space="preserve">Многие пятнадцатилетние учащиеся через один-два года будут заняты поиском работы, и вынуждены будут обращаться к текстам в </w:t>
      </w:r>
      <w:r w:rsidRPr="00C65BD3">
        <w:rPr>
          <w:b/>
        </w:rPr>
        <w:t>деловых ситуациях</w:t>
      </w:r>
      <w:r w:rsidRPr="00C65BD3">
        <w:t>. Здесь текст обслуживает выполнение какого-либо безотлагательного дела. Таковым может быть поиск работы в соответствующем разделе газеты или в Интернете, инструкция о том, как приступить к работе и т.д. Это так называемое «чтение для дела». Такие тексты включены в тест PISA, направленный, прежде всего, на то, чтобы оценить готовность молодых людей успешно функционировать за порогом обязательного школьного образования, применяя свои знания и умения в реальной жизни.</w:t>
      </w:r>
    </w:p>
    <w:p w:rsidR="00BF4EE2" w:rsidRPr="00C65BD3" w:rsidRDefault="00BF4EE2" w:rsidP="00BF4EE2">
      <w:pPr>
        <w:snapToGrid w:val="0"/>
        <w:spacing w:line="360" w:lineRule="auto"/>
        <w:ind w:firstLine="709"/>
        <w:jc w:val="both"/>
      </w:pPr>
      <w:r w:rsidRPr="00C65BD3">
        <w:rPr>
          <w:b/>
        </w:rPr>
        <w:t>Формат текста</w:t>
      </w:r>
    </w:p>
    <w:p w:rsidR="00BF4EE2" w:rsidRPr="00C65BD3" w:rsidRDefault="00BF4EE2" w:rsidP="00BF4EE2">
      <w:pPr>
        <w:snapToGrid w:val="0"/>
        <w:spacing w:line="360" w:lineRule="auto"/>
        <w:ind w:firstLine="709"/>
        <w:jc w:val="both"/>
        <w:rPr>
          <w:i/>
        </w:rPr>
      </w:pPr>
      <w:r w:rsidRPr="00C65BD3">
        <w:rPr>
          <w:i/>
        </w:rPr>
        <w:t>Сплошные тексты</w:t>
      </w:r>
      <w:r w:rsidRPr="00C65BD3">
        <w:t xml:space="preserve"> обычно состоят из предложений, которые соединены в абзацы. Абзацы в свою очередь могут быть соединены в параграфы, главы и т.д.</w:t>
      </w:r>
      <w:r w:rsidRPr="00C65BD3">
        <w:rPr>
          <w:i/>
        </w:rPr>
        <w:t xml:space="preserve"> </w:t>
      </w:r>
      <w:r w:rsidRPr="00C65BD3">
        <w:t xml:space="preserve">Абзацы и более крупные единицы текста организованы иерархически и обозначены заголовками и подзаголовками, которые помогают читателю разобраться в иерархической организации текста, в частности – указывают на завершенность каждой части текста. Поиск информации в сплошном тексте нередко облегчен такими деталями, как размер и форма шрифтов (курсив, жирный шрифт и пр.). Существует группа указаний на тип связи информационных элементов текста. Так, последовательность элементов может быть подчеркнута с помощью нумерации или числительных (первый, второй и пр.). Логические связи выделены с помощью слов-указателей: </w:t>
      </w:r>
      <w:r w:rsidRPr="00C65BD3">
        <w:rPr>
          <w:i/>
        </w:rPr>
        <w:t>поэтому, за это, с тех пор как…</w:t>
      </w:r>
      <w:r w:rsidRPr="00C65BD3">
        <w:t xml:space="preserve"> Опора на формальные указатели текста – важный навык эффективных читателей.</w:t>
      </w:r>
    </w:p>
    <w:p w:rsidR="00BF4EE2" w:rsidRPr="00C65BD3" w:rsidRDefault="00BF4EE2" w:rsidP="00BF4EE2">
      <w:pPr>
        <w:snapToGrid w:val="0"/>
        <w:spacing w:line="360" w:lineRule="auto"/>
        <w:ind w:firstLine="709"/>
        <w:jc w:val="both"/>
      </w:pPr>
      <w:r w:rsidRPr="00C65BD3">
        <w:rPr>
          <w:i/>
        </w:rPr>
        <w:t xml:space="preserve">Несплошные тексты </w:t>
      </w:r>
      <w:r w:rsidRPr="00C65BD3">
        <w:t xml:space="preserve">требуют несколько иных читательских навыков, так как организованы иначе, содержат особые связи информационных единиц текста и особые формальные указатели на эти связи (например, названия осей графика). Списки, таблицы, графики, диаграммы, объявления, расписания, каталоги, индексы, формы – вот далеко неполный перечень несплошных текстов, используемых в тесте PISA. </w:t>
      </w:r>
    </w:p>
    <w:p w:rsidR="00BF4EE2" w:rsidRPr="00C65BD3" w:rsidRDefault="00BF4EE2" w:rsidP="00BF4EE2">
      <w:pPr>
        <w:snapToGrid w:val="0"/>
        <w:spacing w:line="360" w:lineRule="auto"/>
        <w:ind w:firstLine="709"/>
        <w:jc w:val="both"/>
      </w:pPr>
      <w:r w:rsidRPr="00C65BD3">
        <w:rPr>
          <w:i/>
        </w:rPr>
        <w:t>Смешанные тексты</w:t>
      </w:r>
      <w:r w:rsidRPr="00C65BD3">
        <w:t xml:space="preserve"> соединяют черты сплошных и несплошных текстов. Вербальные и невербальные (например, графические) элементы смешанных текстов дополняют друг друга. Современные авторы все чаще используют смешанную форму презентации своих идей; сегодняшние журналы и веб-страницы по большей части состоят из текстов смешанной формы. </w:t>
      </w:r>
    </w:p>
    <w:p w:rsidR="00BF4EE2" w:rsidRPr="00C65BD3" w:rsidRDefault="00BF4EE2" w:rsidP="00BF4EE2">
      <w:pPr>
        <w:snapToGrid w:val="0"/>
        <w:spacing w:line="360" w:lineRule="auto"/>
        <w:ind w:firstLine="709"/>
        <w:jc w:val="both"/>
      </w:pPr>
      <w:r w:rsidRPr="00C65BD3">
        <w:rPr>
          <w:i/>
        </w:rPr>
        <w:t>Составные тексты</w:t>
      </w:r>
      <w:r w:rsidRPr="00C65BD3">
        <w:t xml:space="preserve"> соединяют несколько текстов, каждый из которых был создан независимо от другого и является связным и законченным. Эти несколько текстов соединены вместе для диагностических целей теста PISA. К примеру, могут быть соединены тексты, авторы которых выражают взаимоисключающие или взаимодополняющие точки зрения. К примеру, рекламные листы нескольких туристических компаний могут давать туристам указания сходные или противоречащие друг другу. Части составного текста могут иметь единый формат (например, два сплошных текста), а могут и различаться по формату.</w:t>
      </w:r>
    </w:p>
    <w:p w:rsidR="00BF4EE2" w:rsidRDefault="00BF4EE2" w:rsidP="00BF4EE2">
      <w:pPr>
        <w:spacing w:line="360" w:lineRule="auto"/>
        <w:ind w:firstLine="709"/>
        <w:jc w:val="both"/>
        <w:rPr>
          <w:b/>
        </w:rPr>
      </w:pPr>
    </w:p>
    <w:p w:rsidR="00BF4EE2" w:rsidRDefault="00BF4EE2" w:rsidP="00BF4EE2">
      <w:pPr>
        <w:spacing w:line="360" w:lineRule="auto"/>
        <w:ind w:firstLine="709"/>
        <w:jc w:val="both"/>
        <w:rPr>
          <w:b/>
        </w:rPr>
      </w:pPr>
    </w:p>
    <w:p w:rsidR="00BF4EE2" w:rsidRDefault="00BF4EE2" w:rsidP="00BF4EE2">
      <w:pPr>
        <w:spacing w:line="360" w:lineRule="auto"/>
        <w:ind w:firstLine="709"/>
        <w:jc w:val="both"/>
        <w:rPr>
          <w:b/>
        </w:rPr>
      </w:pPr>
    </w:p>
    <w:p w:rsidR="00BF4EE2" w:rsidRPr="00C65BD3" w:rsidRDefault="00BF4EE2" w:rsidP="00BF4EE2">
      <w:pPr>
        <w:spacing w:line="360" w:lineRule="auto"/>
        <w:ind w:firstLine="709"/>
        <w:jc w:val="both"/>
        <w:rPr>
          <w:b/>
        </w:rPr>
      </w:pPr>
      <w:r w:rsidRPr="00C65BD3">
        <w:rPr>
          <w:b/>
        </w:rPr>
        <w:t>Читательские действия</w:t>
      </w:r>
    </w:p>
    <w:p w:rsidR="00BF4EE2" w:rsidRPr="00C65BD3" w:rsidRDefault="00BF4EE2" w:rsidP="00BF4EE2">
      <w:pPr>
        <w:spacing w:line="360" w:lineRule="auto"/>
        <w:ind w:firstLine="709"/>
        <w:jc w:val="both"/>
      </w:pPr>
      <w:r w:rsidRPr="00C65BD3">
        <w:t xml:space="preserve">Тест </w:t>
      </w:r>
      <w:r w:rsidRPr="00C65BD3">
        <w:rPr>
          <w:lang w:val="en-US"/>
        </w:rPr>
        <w:t>PISA</w:t>
      </w:r>
      <w:r w:rsidRPr="00C65BD3">
        <w:t xml:space="preserve"> различает следующие три группы читательских умений, соответствующих разным задачам и способам их решения (стратегиям), которые использует читатель для того, чтобы проложить собственный путь по тексту и между текстами: </w:t>
      </w:r>
    </w:p>
    <w:p w:rsidR="00BF4EE2" w:rsidRPr="00C65BD3" w:rsidRDefault="00BF4EE2" w:rsidP="00280EC3">
      <w:pPr>
        <w:numPr>
          <w:ilvl w:val="0"/>
          <w:numId w:val="102"/>
        </w:numPr>
        <w:spacing w:line="360" w:lineRule="auto"/>
        <w:ind w:firstLine="709"/>
        <w:jc w:val="both"/>
      </w:pPr>
      <w:r w:rsidRPr="00C65BD3">
        <w:t xml:space="preserve">найти и извлечь </w:t>
      </w:r>
      <w:r w:rsidRPr="00C65BD3">
        <w:rPr>
          <w:i/>
        </w:rPr>
        <w:t>(сообщение или информацию)</w:t>
      </w:r>
      <w:r w:rsidRPr="00C65BD3">
        <w:t>,</w:t>
      </w:r>
    </w:p>
    <w:p w:rsidR="00BF4EE2" w:rsidRPr="00C65BD3" w:rsidRDefault="00BF4EE2" w:rsidP="00280EC3">
      <w:pPr>
        <w:numPr>
          <w:ilvl w:val="0"/>
          <w:numId w:val="102"/>
        </w:numPr>
        <w:spacing w:line="360" w:lineRule="auto"/>
        <w:ind w:firstLine="709"/>
        <w:jc w:val="both"/>
        <w:rPr>
          <w:lang w:val="en-US"/>
        </w:rPr>
      </w:pPr>
      <w:r w:rsidRPr="00C65BD3">
        <w:t xml:space="preserve">интегрировать и интерпретировать </w:t>
      </w:r>
      <w:r w:rsidRPr="00C65BD3">
        <w:rPr>
          <w:i/>
        </w:rPr>
        <w:t>(сообщение)</w:t>
      </w:r>
      <w:r w:rsidRPr="00C65BD3">
        <w:t xml:space="preserve">, </w:t>
      </w:r>
    </w:p>
    <w:p w:rsidR="00BF4EE2" w:rsidRPr="00C65BD3" w:rsidRDefault="00BF4EE2" w:rsidP="00280EC3">
      <w:pPr>
        <w:numPr>
          <w:ilvl w:val="0"/>
          <w:numId w:val="102"/>
        </w:numPr>
        <w:spacing w:line="360" w:lineRule="auto"/>
        <w:ind w:firstLine="709"/>
        <w:jc w:val="both"/>
        <w:rPr>
          <w:lang w:val="en-US"/>
        </w:rPr>
      </w:pPr>
      <w:r w:rsidRPr="00C65BD3">
        <w:rPr>
          <w:lang w:val="en-US"/>
        </w:rPr>
        <w:t xml:space="preserve">осмыслить и оценить </w:t>
      </w:r>
      <w:r w:rsidRPr="00C65BD3">
        <w:rPr>
          <w:i/>
          <w:lang w:val="en-US"/>
        </w:rPr>
        <w:t>(сообщение)</w:t>
      </w:r>
      <w:r w:rsidRPr="00C65BD3">
        <w:rPr>
          <w:lang w:val="en-US"/>
        </w:rPr>
        <w:t>.</w:t>
      </w:r>
    </w:p>
    <w:p w:rsidR="00BF4EE2" w:rsidRPr="00C65BD3" w:rsidRDefault="00BF4EE2" w:rsidP="00BF4EE2">
      <w:pPr>
        <w:spacing w:line="360" w:lineRule="auto"/>
        <w:ind w:firstLine="709"/>
        <w:jc w:val="both"/>
      </w:pPr>
      <w:r w:rsidRPr="00C65BD3">
        <w:t xml:space="preserve">Выполняя первое действие, читатель концентрируется, прежде всего, на отдельных фрагментах информации текста. Выполняя второе действие, читатель соединяет эти фрагменты в общую картину. Выполняя третье действие, читатель соотносит сообщение текста с внетекстовой информацией, помещает авторское сообщение в собственный контекст. </w:t>
      </w:r>
    </w:p>
    <w:p w:rsidR="00BF4EE2" w:rsidRPr="00C65BD3" w:rsidRDefault="00BF4EE2" w:rsidP="00BF4EE2">
      <w:pPr>
        <w:spacing w:line="360" w:lineRule="auto"/>
        <w:ind w:firstLine="709"/>
        <w:jc w:val="both"/>
      </w:pPr>
      <w:r w:rsidRPr="00C65BD3">
        <w:rPr>
          <w:i/>
        </w:rPr>
        <w:t>Извлечение</w:t>
      </w:r>
      <w:r w:rsidRPr="00C65BD3">
        <w:t xml:space="preserve"> информации – это процесс выбора искомого сообщения. </w:t>
      </w:r>
      <w:r w:rsidRPr="00C65BD3">
        <w:rPr>
          <w:i/>
        </w:rPr>
        <w:t>Поиск</w:t>
      </w:r>
      <w:r w:rsidRPr="00C65BD3">
        <w:t xml:space="preserve"> информации – это процесс определения места, где эта информация содержится. Отвечая на вопросы теста, которые требуют извлечения информации, учащиеся должны связать существенные детали вопроса (искомое свойство объекта, время, место или обстоятельства действия) и соответствующие детали текста. Иногда эта связь прямая, буквальная – по совпадающим ключевым словам, иногда косвенная – синонимическая. Искомая информация всегда содержится в тексте в достаточно явном виде. В формулировке вопроса также эксплицитно указано – что (какую именно информацию) требуется найти. </w:t>
      </w:r>
    </w:p>
    <w:p w:rsidR="00BF4EE2" w:rsidRPr="00C65BD3" w:rsidRDefault="00BF4EE2" w:rsidP="00BF4EE2">
      <w:pPr>
        <w:spacing w:line="360" w:lineRule="auto"/>
        <w:ind w:firstLine="709"/>
        <w:jc w:val="both"/>
      </w:pPr>
      <w:r w:rsidRPr="00C65BD3">
        <w:rPr>
          <w:i/>
        </w:rPr>
        <w:t>Интерпретация</w:t>
      </w:r>
      <w:r w:rsidRPr="00C65BD3">
        <w:t xml:space="preserve"> или </w:t>
      </w:r>
      <w:r w:rsidRPr="00C65BD3">
        <w:rPr>
          <w:i/>
        </w:rPr>
        <w:t>толкование</w:t>
      </w:r>
      <w:r w:rsidRPr="00C65BD3">
        <w:t xml:space="preserve"> предполагает извлечение из текста такой информации, которая не сообщается напрямую. Иногда для этого нужно установить скрытую связь, иногда понять подразумеваемое сообщение, осмыслить подтекст. Истолковывая текст, читатель делает явными скрытые допущения или утверждения как всего текста, так и любой его части. Толкование опирается на целый ряд умственных действий. К примеру, для ответа на вопрос учащимся приходится иногда делать выводы из сообщения текста, различать главные и второстепенные детали, кратко формулировать основные мысли или на основе сказанного в тексте умозаключать о предшествующем событии.</w:t>
      </w:r>
    </w:p>
    <w:p w:rsidR="00BF4EE2" w:rsidRPr="00C65BD3" w:rsidRDefault="00BF4EE2" w:rsidP="00BF4EE2">
      <w:pPr>
        <w:spacing w:line="360" w:lineRule="auto"/>
        <w:ind w:firstLine="709"/>
        <w:jc w:val="both"/>
        <w:rPr>
          <w:iCs/>
        </w:rPr>
      </w:pPr>
      <w:r w:rsidRPr="00C65BD3">
        <w:rPr>
          <w:i/>
          <w:iCs/>
        </w:rPr>
        <w:t xml:space="preserve">Интеграция </w:t>
      </w:r>
      <w:r w:rsidRPr="00C65BD3">
        <w:rPr>
          <w:iCs/>
        </w:rPr>
        <w:t>или</w:t>
      </w:r>
      <w:r w:rsidRPr="00C65BD3">
        <w:rPr>
          <w:i/>
          <w:iCs/>
        </w:rPr>
        <w:t xml:space="preserve"> связывание</w:t>
      </w:r>
      <w:r w:rsidRPr="00C65BD3">
        <w:rPr>
          <w:iCs/>
        </w:rPr>
        <w:t xml:space="preserve"> отдельных сообщений текста в единое целое свидетельствует о том, что читатель понимает, что соединяет элементы текста – от отдельных предложений или абзацев до частей составных текстов. В каждом случае связать единицы информации означает определить их общую роль в тексте, к примеру, показать сходство или различие, обнаружить причинно-следственные связи и т.п.</w:t>
      </w:r>
    </w:p>
    <w:p w:rsidR="00BF4EE2" w:rsidRPr="00C65BD3" w:rsidRDefault="00BF4EE2" w:rsidP="00BF4EE2">
      <w:pPr>
        <w:spacing w:line="360" w:lineRule="auto"/>
        <w:ind w:firstLine="709"/>
        <w:jc w:val="both"/>
      </w:pPr>
      <w:r w:rsidRPr="00C65BD3">
        <w:t xml:space="preserve">Чтобы </w:t>
      </w:r>
      <w:r w:rsidRPr="00C65BD3">
        <w:rPr>
          <w:i/>
        </w:rPr>
        <w:t xml:space="preserve">осмыслить и оценить содержание текста, </w:t>
      </w:r>
      <w:r w:rsidRPr="00C65BD3">
        <w:t>читатель должен связать информацию текста с другими внетекстовыми источниками информации, например – согласиться или не согласиться с утверждением текста. Часто читателя просят высказать и обосновать свою собственную точку зрения на предмет, обсуждаемый в тексте. Чтобы это сделать, читателю нужно, во-первых, создать собственное толкование текста, во-вторых, соотнести его со своими убеждениями или знаниями, почерпнутыми из других текстов или из опыта. Чтобы справиться с такой работой, читателю необходимо обладать как общими, так и специальными знаниями, а также способностью к абстрактному мышлению.</w:t>
      </w:r>
    </w:p>
    <w:p w:rsidR="00BF4EE2" w:rsidRPr="00C65BD3" w:rsidRDefault="00BF4EE2" w:rsidP="00BF4EE2">
      <w:pPr>
        <w:snapToGrid w:val="0"/>
        <w:spacing w:line="360" w:lineRule="auto"/>
        <w:ind w:firstLine="709"/>
        <w:jc w:val="both"/>
      </w:pPr>
      <w:r w:rsidRPr="00C65BD3">
        <w:t xml:space="preserve">Чтобы </w:t>
      </w:r>
      <w:r w:rsidRPr="00C65BD3">
        <w:rPr>
          <w:i/>
        </w:rPr>
        <w:t xml:space="preserve">осмыслить и оценить форму текста, </w:t>
      </w:r>
      <w:r w:rsidRPr="00C65BD3">
        <w:t>читатель должен посмотреть на текст со стороны, оценить его объективно и высказаться по поводу качества и уместности текста в целом и отдельных его элементов. Для того чтобы это сделать, необходимо иметь знание и чувство стиля, жанра, структуры текста и коммуникативных ситуаций, в которых текст функционирует. При оценке того, удался ли автору портрет героини, или насколько авторские высказывания убедительны и/или доказаны, обоснованы, важно обращать внимание не только на главные характеристики текста, но и на детали. Например, полезно чувствовать, как выбор эпитета может повлиять на интерпретацию.</w:t>
      </w:r>
    </w:p>
    <w:p w:rsidR="00BF4EE2" w:rsidRPr="00C65BD3" w:rsidRDefault="00BF4EE2" w:rsidP="00BF4EE2">
      <w:pPr>
        <w:snapToGrid w:val="0"/>
        <w:spacing w:line="360" w:lineRule="auto"/>
        <w:ind w:firstLine="709"/>
      </w:pPr>
      <w:r w:rsidRPr="00C65BD3">
        <w:t xml:space="preserve">В таблице </w:t>
      </w:r>
      <w:r>
        <w:t>16</w:t>
      </w:r>
      <w:r w:rsidRPr="00C65BD3">
        <w:t xml:space="preserve"> представлены средние баллы за выполнение заданий по читательской грамотности и местá (ранги), на которых расположились 70 стран-участниц в исследовании 2015 г.</w:t>
      </w:r>
    </w:p>
    <w:p w:rsidR="00BF4EE2" w:rsidRPr="00C65BD3" w:rsidRDefault="00BF4EE2" w:rsidP="00BF4EE2">
      <w:pPr>
        <w:snapToGrid w:val="0"/>
        <w:spacing w:line="360" w:lineRule="auto"/>
        <w:ind w:firstLine="709"/>
        <w:jc w:val="both"/>
      </w:pPr>
      <w:r w:rsidRPr="00C65BD3">
        <w:t>Средний балл российских 15-летних учащихся по читательской грамотности в 2015 году составил 495 баллов, что статистически ниже, чем средний балл по странам ОЭСР (493 балла). Самые высокие результаты продемонстрировали учащиеся Сингапура.</w:t>
      </w:r>
    </w:p>
    <w:p w:rsidR="00BF4EE2" w:rsidRPr="00C65BD3" w:rsidRDefault="00BF4EE2" w:rsidP="00BF4EE2">
      <w:pPr>
        <w:snapToGrid w:val="0"/>
        <w:spacing w:line="360" w:lineRule="auto"/>
        <w:ind w:firstLine="709"/>
        <w:rPr>
          <w:b/>
        </w:rPr>
      </w:pPr>
    </w:p>
    <w:p w:rsidR="00BF4EE2" w:rsidRPr="00C65BD3" w:rsidRDefault="00BF4EE2" w:rsidP="00BF4EE2">
      <w:pPr>
        <w:spacing w:line="360" w:lineRule="auto"/>
        <w:rPr>
          <w:rFonts w:eastAsia="Calibri"/>
          <w:bCs/>
        </w:rPr>
      </w:pPr>
      <w:r w:rsidRPr="00C65BD3">
        <w:rPr>
          <w:rFonts w:eastAsia="Calibri"/>
          <w:bCs/>
        </w:rPr>
        <w:br w:type="page"/>
      </w:r>
    </w:p>
    <w:p w:rsidR="00BF4EE2" w:rsidRPr="00C65BD3" w:rsidRDefault="00BF4EE2" w:rsidP="00BF4EE2">
      <w:pPr>
        <w:spacing w:line="360" w:lineRule="auto"/>
        <w:ind w:right="-108"/>
        <w:jc w:val="center"/>
        <w:rPr>
          <w:rFonts w:eastAsia="Calibri"/>
          <w:bCs/>
        </w:rPr>
      </w:pPr>
      <w:r w:rsidRPr="00C65BD3">
        <w:rPr>
          <w:rFonts w:eastAsia="Calibri"/>
          <w:bCs/>
          <w:noProof/>
        </w:rPr>
        <mc:AlternateContent>
          <mc:Choice Requires="wps">
            <w:drawing>
              <wp:anchor distT="0" distB="0" distL="114300" distR="114300" simplePos="0" relativeHeight="251697152" behindDoc="0" locked="0" layoutInCell="1" allowOverlap="1" wp14:anchorId="32A6D7DF" wp14:editId="45B44EEB">
                <wp:simplePos x="0" y="0"/>
                <wp:positionH relativeFrom="column">
                  <wp:posOffset>4958715</wp:posOffset>
                </wp:positionH>
                <wp:positionV relativeFrom="paragraph">
                  <wp:posOffset>-253365</wp:posOffset>
                </wp:positionV>
                <wp:extent cx="1123950" cy="323850"/>
                <wp:effectExtent l="0" t="0" r="0" b="0"/>
                <wp:wrapNone/>
                <wp:docPr id="183933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1F44" w:rsidRPr="00B86B4C" w:rsidRDefault="00471F44" w:rsidP="00BF4EE2">
                            <w:pPr>
                              <w:rPr>
                                <w:b/>
                              </w:rPr>
                            </w:pPr>
                            <w:r w:rsidRPr="00B86B4C">
                              <w:rPr>
                                <w:b/>
                              </w:rPr>
                              <w:t>Таблица 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5" type="#_x0000_t202" style="position:absolute;left:0;text-align:left;margin-left:390.45pt;margin-top:-19.95pt;width:88.5pt;height:2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" stroked="f">
                <v:textbox>
                  <w:txbxContent>
                    <w:p w:rsidR="00471F44" w:rsidRPr="00B86B4C" w:rsidRDefault="00471F44" w:rsidP="00BF4EE2">
                      <w:pPr>
                        <w:rPr>
                          <w:b/>
                        </w:rPr>
                      </w:pPr>
                      <w:r w:rsidRPr="00B86B4C">
                        <w:rPr>
                          <w:b/>
                        </w:rPr>
                        <w:t>Таблица 16</w:t>
                      </w:r>
                    </w:p>
                  </w:txbxContent>
                </v:textbox>
              </v:shape>
            </w:pict>
          </mc:Fallback>
        </mc:AlternateContent>
      </w:r>
      <w:r w:rsidRPr="00C65BD3">
        <w:rPr>
          <w:rFonts w:eastAsia="Calibri"/>
          <w:bCs/>
        </w:rPr>
        <w:t>Результаты стран по читательской грамотности</w:t>
      </w:r>
      <w:r w:rsidRPr="00C65BD3">
        <w:rPr>
          <w:rFonts w:eastAsia="Calibri"/>
          <w:bCs/>
          <w:vertAlign w:val="superscript"/>
        </w:rPr>
        <w:footnoteReference w:id="16"/>
      </w:r>
    </w:p>
    <w:tbl>
      <w:tblPr>
        <w:tblW w:w="6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0"/>
        <w:gridCol w:w="1867"/>
        <w:gridCol w:w="620"/>
        <w:gridCol w:w="415"/>
        <w:gridCol w:w="2804"/>
      </w:tblGrid>
      <w:tr w:rsidR="00BF4EE2" w:rsidRPr="00C65BD3" w:rsidTr="00BF4EE2">
        <w:trPr>
          <w:trHeight w:val="162"/>
          <w:tblHeader/>
          <w:jc w:val="center"/>
        </w:trPr>
        <w:tc>
          <w:tcPr>
            <w:tcW w:w="380" w:type="dxa"/>
            <w:tcBorders>
              <w:bottom w:val="single" w:sz="4" w:space="0" w:color="auto"/>
            </w:tcBorders>
            <w:shd w:val="clear" w:color="auto" w:fill="D99594"/>
          </w:tcPr>
          <w:p w:rsidR="00BF4EE2" w:rsidRPr="00C65BD3" w:rsidRDefault="00BF4EE2" w:rsidP="00BF4EE2">
            <w:pPr>
              <w:spacing w:line="360" w:lineRule="auto"/>
              <w:jc w:val="center"/>
              <w:rPr>
                <w:rFonts w:eastAsia="Calibri"/>
                <w:b/>
                <w:bCs/>
              </w:rPr>
            </w:pPr>
          </w:p>
        </w:tc>
        <w:tc>
          <w:tcPr>
            <w:tcW w:w="1867" w:type="dxa"/>
            <w:tcBorders>
              <w:bottom w:val="single" w:sz="4" w:space="0" w:color="auto"/>
            </w:tcBorders>
            <w:shd w:val="clear" w:color="auto" w:fill="D99594"/>
            <w:noWrap/>
            <w:tcMar>
              <w:top w:w="15" w:type="dxa"/>
              <w:left w:w="15" w:type="dxa"/>
              <w:bottom w:w="0" w:type="dxa"/>
              <w:right w:w="15" w:type="dxa"/>
            </w:tcMar>
            <w:vAlign w:val="center"/>
          </w:tcPr>
          <w:p w:rsidR="00BF4EE2" w:rsidRPr="00C65BD3" w:rsidRDefault="00BF4EE2" w:rsidP="00BF4EE2">
            <w:pPr>
              <w:spacing w:line="360" w:lineRule="auto"/>
              <w:jc w:val="center"/>
              <w:rPr>
                <w:rFonts w:eastAsia="Calibri"/>
                <w:b/>
                <w:bCs/>
              </w:rPr>
            </w:pPr>
            <w:r w:rsidRPr="00C65BD3">
              <w:rPr>
                <w:rFonts w:eastAsia="Calibri"/>
                <w:b/>
                <w:bCs/>
              </w:rPr>
              <w:t>Страна</w:t>
            </w:r>
          </w:p>
        </w:tc>
        <w:tc>
          <w:tcPr>
            <w:tcW w:w="1035" w:type="dxa"/>
            <w:gridSpan w:val="2"/>
            <w:tcBorders>
              <w:bottom w:val="single" w:sz="4" w:space="0" w:color="auto"/>
            </w:tcBorders>
            <w:shd w:val="clear" w:color="auto" w:fill="D99594"/>
            <w:vAlign w:val="center"/>
          </w:tcPr>
          <w:p w:rsidR="00BF4EE2" w:rsidRPr="00C65BD3" w:rsidRDefault="00BF4EE2" w:rsidP="00BF4EE2">
            <w:pPr>
              <w:spacing w:line="360" w:lineRule="auto"/>
              <w:jc w:val="center"/>
              <w:rPr>
                <w:rFonts w:eastAsia="Calibri"/>
                <w:b/>
                <w:bCs/>
              </w:rPr>
            </w:pPr>
            <w:r w:rsidRPr="00C65BD3">
              <w:rPr>
                <w:rFonts w:eastAsia="Calibri"/>
                <w:b/>
                <w:bCs/>
              </w:rPr>
              <w:t>Средний балл</w:t>
            </w:r>
          </w:p>
        </w:tc>
        <w:tc>
          <w:tcPr>
            <w:tcW w:w="2804" w:type="dxa"/>
            <w:tcBorders>
              <w:bottom w:val="single" w:sz="4" w:space="0" w:color="auto"/>
            </w:tcBorders>
            <w:shd w:val="clear" w:color="auto" w:fill="D99594"/>
            <w:vAlign w:val="center"/>
          </w:tcPr>
          <w:p w:rsidR="00BF4EE2" w:rsidRPr="00C65BD3" w:rsidRDefault="00BF4EE2" w:rsidP="00BF4EE2">
            <w:pPr>
              <w:spacing w:line="360" w:lineRule="auto"/>
              <w:jc w:val="center"/>
              <w:rPr>
                <w:rFonts w:eastAsia="Arial Unicode MS"/>
                <w:b/>
                <w:bCs/>
              </w:rPr>
            </w:pPr>
            <w:r w:rsidRPr="00C65BD3">
              <w:rPr>
                <w:rFonts w:eastAsia="Calibri"/>
                <w:b/>
                <w:bCs/>
              </w:rPr>
              <w:t>Место страны среди других стран</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Сингапур</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535</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Гонконг (Китай)</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527</w:t>
            </w:r>
          </w:p>
        </w:tc>
        <w:tc>
          <w:tcPr>
            <w:tcW w:w="415" w:type="dxa"/>
            <w:tcBorders>
              <w:left w:val="nil"/>
              <w:bottom w:val="single" w:sz="4" w:space="0" w:color="auto"/>
            </w:tcBorders>
            <w:shd w:val="clear" w:color="auto" w:fill="F2DBDB"/>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Канада</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527</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2-4</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Финляндия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526</w:t>
            </w:r>
          </w:p>
        </w:tc>
        <w:tc>
          <w:tcPr>
            <w:tcW w:w="415" w:type="dxa"/>
            <w:tcBorders>
              <w:left w:val="nil"/>
              <w:bottom w:val="single" w:sz="4" w:space="0" w:color="auto"/>
            </w:tcBorders>
            <w:shd w:val="clear" w:color="auto" w:fill="F2DBDB"/>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Ирландия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521</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4-8</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Эстония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519</w:t>
            </w:r>
          </w:p>
        </w:tc>
        <w:tc>
          <w:tcPr>
            <w:tcW w:w="415" w:type="dxa"/>
            <w:tcBorders>
              <w:left w:val="nil"/>
              <w:bottom w:val="single" w:sz="4" w:space="0" w:color="auto"/>
            </w:tcBorders>
            <w:shd w:val="clear" w:color="auto" w:fill="F2DBDB"/>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5-8</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Республика Корея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517</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Япония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516</w:t>
            </w:r>
          </w:p>
        </w:tc>
        <w:tc>
          <w:tcPr>
            <w:tcW w:w="415" w:type="dxa"/>
            <w:tcBorders>
              <w:left w:val="nil"/>
              <w:bottom w:val="single" w:sz="4" w:space="0" w:color="auto"/>
            </w:tcBorders>
            <w:shd w:val="clear" w:color="auto" w:fill="F2DBDB"/>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5-10</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Норвегия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513</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7-11</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Новая Зеландия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509</w:t>
            </w:r>
          </w:p>
        </w:tc>
        <w:tc>
          <w:tcPr>
            <w:tcW w:w="415" w:type="dxa"/>
            <w:tcBorders>
              <w:left w:val="nil"/>
              <w:bottom w:val="single" w:sz="4" w:space="0" w:color="auto"/>
            </w:tcBorders>
            <w:shd w:val="clear" w:color="auto" w:fill="F2DBDB"/>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9-14</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Германия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509</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8-15</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Макао (Китай)</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509</w:t>
            </w:r>
          </w:p>
        </w:tc>
        <w:tc>
          <w:tcPr>
            <w:tcW w:w="415" w:type="dxa"/>
            <w:tcBorders>
              <w:left w:val="nil"/>
              <w:bottom w:val="single" w:sz="4" w:space="0" w:color="auto"/>
            </w:tcBorders>
            <w:shd w:val="clear" w:color="auto" w:fill="F2DBDB"/>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10-13</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Польша</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506</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10-17</w:t>
            </w:r>
          </w:p>
        </w:tc>
      </w:tr>
      <w:tr w:rsidR="00BF4EE2" w:rsidRPr="00C65BD3" w:rsidTr="00BF4EE2">
        <w:trPr>
          <w:cantSplit/>
          <w:trHeight w:val="19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Словения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505</w:t>
            </w:r>
          </w:p>
        </w:tc>
        <w:tc>
          <w:tcPr>
            <w:tcW w:w="415" w:type="dxa"/>
            <w:tcBorders>
              <w:left w:val="nil"/>
              <w:bottom w:val="single" w:sz="4" w:space="0" w:color="auto"/>
            </w:tcBorders>
            <w:shd w:val="clear" w:color="auto" w:fill="F2DBDB"/>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12-17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Нидерланды</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503</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12-21</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Австралия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503</w:t>
            </w:r>
          </w:p>
        </w:tc>
        <w:tc>
          <w:tcPr>
            <w:tcW w:w="415" w:type="dxa"/>
            <w:tcBorders>
              <w:left w:val="nil"/>
              <w:bottom w:val="single" w:sz="4" w:space="0" w:color="auto"/>
            </w:tcBorders>
            <w:shd w:val="clear" w:color="auto" w:fill="F2DBDB"/>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13-19</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Швеция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500</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13-26</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Дания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500</w:t>
            </w:r>
          </w:p>
        </w:tc>
        <w:tc>
          <w:tcPr>
            <w:tcW w:w="415" w:type="dxa"/>
            <w:tcBorders>
              <w:left w:val="nil"/>
              <w:bottom w:val="single" w:sz="4" w:space="0" w:color="auto"/>
            </w:tcBorders>
            <w:shd w:val="clear" w:color="auto" w:fill="F2DBDB"/>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14-25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Франция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499</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15-26</w:t>
            </w:r>
          </w:p>
        </w:tc>
      </w:tr>
      <w:tr w:rsidR="00BF4EE2" w:rsidRPr="00C65BD3" w:rsidTr="00BF4EE2">
        <w:trPr>
          <w:cantSplit/>
          <w:trHeight w:val="155"/>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Бельгия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499</w:t>
            </w:r>
          </w:p>
        </w:tc>
        <w:tc>
          <w:tcPr>
            <w:tcW w:w="415" w:type="dxa"/>
            <w:tcBorders>
              <w:left w:val="nil"/>
              <w:bottom w:val="single" w:sz="4" w:space="0" w:color="auto"/>
            </w:tcBorders>
            <w:shd w:val="clear" w:color="auto" w:fill="F2DBDB"/>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16-26</w:t>
            </w:r>
          </w:p>
        </w:tc>
      </w:tr>
      <w:tr w:rsidR="00BF4EE2" w:rsidRPr="00C65BD3" w:rsidTr="00BF4EE2">
        <w:trPr>
          <w:cantSplit/>
          <w:trHeight w:val="87"/>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Португалия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498</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16-27</w:t>
            </w:r>
          </w:p>
        </w:tc>
      </w:tr>
      <w:tr w:rsidR="00BF4EE2" w:rsidRPr="00C65BD3" w:rsidTr="00BF4EE2">
        <w:trPr>
          <w:cantSplit/>
          <w:trHeight w:val="16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Великобритания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498</w:t>
            </w:r>
          </w:p>
        </w:tc>
        <w:tc>
          <w:tcPr>
            <w:tcW w:w="415" w:type="dxa"/>
            <w:tcBorders>
              <w:left w:val="nil"/>
              <w:bottom w:val="single" w:sz="4" w:space="0" w:color="auto"/>
            </w:tcBorders>
            <w:shd w:val="clear" w:color="auto" w:fill="F2DBDB"/>
          </w:tcPr>
          <w:p w:rsidR="00BF4EE2" w:rsidRPr="00C65BD3" w:rsidRDefault="00BF4EE2" w:rsidP="00BF4EE2">
            <w:pPr>
              <w:spacing w:line="360" w:lineRule="auto"/>
              <w:jc w:val="center"/>
              <w:rPr>
                <w:rFonts w:eastAsia="Calibri"/>
              </w:rPr>
            </w:pPr>
            <w:r w:rsidRPr="00C65BD3">
              <w:rPr>
                <w:rFonts w:eastAsia="Calibri"/>
                <w:color w:val="000000"/>
              </w:rPr>
              <w:t>h</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16-27</w:t>
            </w:r>
          </w:p>
        </w:tc>
      </w:tr>
      <w:tr w:rsidR="00BF4EE2" w:rsidRPr="00C65BD3" w:rsidTr="00BF4EE2">
        <w:trPr>
          <w:cantSplit/>
          <w:trHeight w:val="108"/>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Тайвань</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497</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17-27</w:t>
            </w:r>
          </w:p>
        </w:tc>
      </w:tr>
      <w:tr w:rsidR="00BF4EE2" w:rsidRPr="00C65BD3" w:rsidTr="00BF4EE2">
        <w:trPr>
          <w:cantSplit/>
          <w:trHeight w:val="99"/>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США</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497</w:t>
            </w:r>
          </w:p>
        </w:tc>
        <w:tc>
          <w:tcPr>
            <w:tcW w:w="415" w:type="dxa"/>
            <w:tcBorders>
              <w:left w:val="nil"/>
              <w:bottom w:val="single" w:sz="4" w:space="0" w:color="auto"/>
            </w:tcBorders>
            <w:shd w:val="clear" w:color="auto" w:fill="F2DBDB"/>
          </w:tcPr>
          <w:p w:rsidR="00BF4EE2" w:rsidRPr="00C65BD3" w:rsidRDefault="00BF4EE2" w:rsidP="00BF4EE2">
            <w:pPr>
              <w:spacing w:line="360" w:lineRule="auto"/>
              <w:jc w:val="center"/>
              <w:rPr>
                <w:rFonts w:eastAsia="Calibri"/>
              </w:rPr>
            </w:pP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16-28</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Испания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496</w:t>
            </w:r>
          </w:p>
        </w:tc>
        <w:tc>
          <w:tcPr>
            <w:tcW w:w="415" w:type="dxa"/>
            <w:tcBorders>
              <w:left w:val="nil"/>
              <w:bottom w:val="single" w:sz="4" w:space="0" w:color="auto"/>
            </w:tcBorders>
            <w:shd w:val="clear" w:color="auto" w:fill="FFFFFF"/>
          </w:tcPr>
          <w:p w:rsidR="00BF4EE2" w:rsidRPr="00C65BD3" w:rsidRDefault="00BF4EE2" w:rsidP="00BF4EE2">
            <w:pPr>
              <w:spacing w:line="360" w:lineRule="auto"/>
              <w:jc w:val="center"/>
              <w:rPr>
                <w:rFonts w:eastAsia="Calibri"/>
              </w:rPr>
            </w:pP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19-28</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rPr>
                <w:b/>
              </w:rP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b/>
                <w:position w:val="2"/>
              </w:rPr>
            </w:pPr>
            <w:r w:rsidRPr="00C65BD3">
              <w:rPr>
                <w:rFonts w:eastAsia="Calibri"/>
                <w:b/>
                <w:position w:val="2"/>
              </w:rPr>
              <w:t>Россия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b/>
                <w:position w:val="2"/>
              </w:rPr>
            </w:pPr>
            <w:r w:rsidRPr="00C65BD3">
              <w:rPr>
                <w:rFonts w:eastAsia="Calibri"/>
                <w:b/>
                <w:position w:val="2"/>
              </w:rPr>
              <w:t>495</w:t>
            </w:r>
          </w:p>
        </w:tc>
        <w:tc>
          <w:tcPr>
            <w:tcW w:w="415" w:type="dxa"/>
            <w:tcBorders>
              <w:left w:val="nil"/>
            </w:tcBorders>
            <w:shd w:val="clear" w:color="auto" w:fill="F2DBDB"/>
          </w:tcPr>
          <w:p w:rsidR="00BF4EE2" w:rsidRPr="00C65BD3" w:rsidRDefault="00BF4EE2" w:rsidP="00BF4EE2">
            <w:pPr>
              <w:spacing w:line="360" w:lineRule="auto"/>
              <w:jc w:val="center"/>
              <w:rPr>
                <w:rFonts w:eastAsia="Calibri"/>
                <w:b/>
              </w:rPr>
            </w:pP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b/>
                <w:position w:val="2"/>
              </w:rPr>
            </w:pPr>
            <w:r w:rsidRPr="00C65BD3">
              <w:rPr>
                <w:rFonts w:eastAsia="Calibri"/>
                <w:b/>
                <w:position w:val="2"/>
              </w:rPr>
              <w:t>19-30</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Китай</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494</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15-33</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Швейцария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492</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22-32</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Латвия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488</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28-34</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Чехия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487</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27-35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Хорватия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487</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27-35</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Вьетнам</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487</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27-37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Австрия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485</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29-37</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rPr>
                <w:b/>
              </w:rP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Италия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485</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b/>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29-37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Исландия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482</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33-38</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Люксембург</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481</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33-38</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Израиль</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479</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32-39</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Буэнос-Айрес (Аргентина)</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475</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30-41</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Литва</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472</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38-41</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Венгрия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470</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38-41</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Греция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467</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38-42</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rPr>
                <w:b/>
              </w:rP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Чили</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459</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41-43</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Словакия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453</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42-43</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Мальта</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447</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44-45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Кипр</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443</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44-46</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Уругвай</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437</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46-49</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Румыния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434</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46-52</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ОАЭ</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434</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46-50</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Болгария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432</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46-55</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Турция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428</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47-55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Коста-Рика</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427</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49-55</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Тринидад и Тобаго</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427</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49-54</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Черногория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427</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49-54</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Колумбия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425</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50-55</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Мексика</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423</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51-55</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Молдова</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416</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55-57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Таиланд</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409</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56-60</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Иордания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408</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57-61</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Бразилия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407</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57-61</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pPr>
            <w:r w:rsidRPr="00C65BD3">
              <w:rPr>
                <w:rFonts w:eastAsia="Calibri"/>
                <w:position w:val="2"/>
              </w:rPr>
              <w:t>Албания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405</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57-63</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Катар</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402</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60-63</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Грузия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401</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59-64</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Перу</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398</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61-64</w:t>
            </w:r>
          </w:p>
        </w:tc>
      </w:tr>
      <w:tr w:rsidR="00BF4EE2" w:rsidRPr="00C65BD3" w:rsidTr="00BF4EE2">
        <w:trPr>
          <w:cantSplit/>
          <w:trHeight w:val="20"/>
          <w:jc w:val="center"/>
        </w:trPr>
        <w:tc>
          <w:tcPr>
            <w:tcW w:w="380" w:type="dxa"/>
            <w:shd w:val="clear" w:color="auto" w:fill="F2DBDB"/>
          </w:tcPr>
          <w:p w:rsidR="00BF4EE2" w:rsidRPr="00C65BD3" w:rsidRDefault="00BF4EE2" w:rsidP="00280EC3">
            <w:pPr>
              <w:numPr>
                <w:ilvl w:val="0"/>
                <w:numId w:val="79"/>
              </w:numPr>
              <w:spacing w:line="360" w:lineRule="auto"/>
              <w:contextualSpacing/>
              <w:jc w:val="center"/>
            </w:pPr>
          </w:p>
        </w:tc>
        <w:tc>
          <w:tcPr>
            <w:tcW w:w="1867"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Индонезия</w:t>
            </w:r>
          </w:p>
        </w:tc>
        <w:tc>
          <w:tcPr>
            <w:tcW w:w="620" w:type="dxa"/>
            <w:tcBorders>
              <w:right w:val="nil"/>
            </w:tcBorders>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397</w:t>
            </w:r>
          </w:p>
        </w:tc>
        <w:tc>
          <w:tcPr>
            <w:tcW w:w="415" w:type="dxa"/>
            <w:tcBorders>
              <w:left w:val="nil"/>
            </w:tcBorders>
            <w:shd w:val="clear" w:color="auto" w:fill="F2DBDB"/>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61-64</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Тунис</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361</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65-66</w:t>
            </w:r>
          </w:p>
        </w:tc>
      </w:tr>
      <w:tr w:rsidR="00BF4EE2" w:rsidRPr="00C65BD3" w:rsidTr="00BF4EE2">
        <w:trPr>
          <w:cantSplit/>
          <w:trHeight w:val="20"/>
          <w:jc w:val="center"/>
        </w:trPr>
        <w:tc>
          <w:tcPr>
            <w:tcW w:w="380" w:type="dxa"/>
            <w:shd w:val="clear" w:color="auto" w:fill="F2DBDB" w:themeFill="accent2" w:themeFillTint="33"/>
          </w:tcPr>
          <w:p w:rsidR="00BF4EE2" w:rsidRPr="00C65BD3" w:rsidRDefault="00BF4EE2" w:rsidP="00280EC3">
            <w:pPr>
              <w:numPr>
                <w:ilvl w:val="0"/>
                <w:numId w:val="79"/>
              </w:numPr>
              <w:spacing w:line="360" w:lineRule="auto"/>
              <w:contextualSpacing/>
              <w:jc w:val="center"/>
            </w:pPr>
          </w:p>
        </w:tc>
        <w:tc>
          <w:tcPr>
            <w:tcW w:w="1867" w:type="dxa"/>
            <w:shd w:val="clear" w:color="auto" w:fill="F2DBDB" w:themeFill="accent2" w:themeFillTint="33"/>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Доминиканская Республика</w:t>
            </w:r>
          </w:p>
        </w:tc>
        <w:tc>
          <w:tcPr>
            <w:tcW w:w="620" w:type="dxa"/>
            <w:tcBorders>
              <w:right w:val="nil"/>
            </w:tcBorders>
            <w:shd w:val="clear" w:color="auto" w:fill="F2DBDB" w:themeFill="accent2"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358</w:t>
            </w:r>
          </w:p>
        </w:tc>
        <w:tc>
          <w:tcPr>
            <w:tcW w:w="415" w:type="dxa"/>
            <w:tcBorders>
              <w:left w:val="nil"/>
            </w:tcBorders>
            <w:shd w:val="clear" w:color="auto" w:fill="F2DBDB" w:themeFill="accent2" w:themeFillTint="33"/>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themeFill="accent2"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65-67</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Македония</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352</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67-69</w:t>
            </w:r>
          </w:p>
        </w:tc>
      </w:tr>
      <w:tr w:rsidR="00BF4EE2" w:rsidRPr="00C65BD3" w:rsidTr="00BF4EE2">
        <w:trPr>
          <w:cantSplit/>
          <w:trHeight w:val="20"/>
          <w:jc w:val="center"/>
        </w:trPr>
        <w:tc>
          <w:tcPr>
            <w:tcW w:w="380" w:type="dxa"/>
            <w:shd w:val="clear" w:color="auto" w:fill="F2DBDB" w:themeFill="accent2" w:themeFillTint="33"/>
          </w:tcPr>
          <w:p w:rsidR="00BF4EE2" w:rsidRPr="00C65BD3" w:rsidRDefault="00BF4EE2" w:rsidP="00280EC3">
            <w:pPr>
              <w:numPr>
                <w:ilvl w:val="0"/>
                <w:numId w:val="79"/>
              </w:numPr>
              <w:spacing w:line="360" w:lineRule="auto"/>
              <w:contextualSpacing/>
              <w:jc w:val="center"/>
            </w:pPr>
          </w:p>
        </w:tc>
        <w:tc>
          <w:tcPr>
            <w:tcW w:w="1867" w:type="dxa"/>
            <w:shd w:val="clear" w:color="auto" w:fill="F2DBDB" w:themeFill="accent2" w:themeFillTint="33"/>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Алжир</w:t>
            </w:r>
          </w:p>
        </w:tc>
        <w:tc>
          <w:tcPr>
            <w:tcW w:w="620" w:type="dxa"/>
            <w:tcBorders>
              <w:right w:val="nil"/>
            </w:tcBorders>
            <w:shd w:val="clear" w:color="auto" w:fill="F2DBDB" w:themeFill="accent2"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350</w:t>
            </w:r>
          </w:p>
        </w:tc>
        <w:tc>
          <w:tcPr>
            <w:tcW w:w="415" w:type="dxa"/>
            <w:tcBorders>
              <w:left w:val="nil"/>
            </w:tcBorders>
            <w:shd w:val="clear" w:color="auto" w:fill="F2DBDB" w:themeFill="accent2" w:themeFillTint="33"/>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shd w:val="clear" w:color="auto" w:fill="F2DBDB" w:themeFill="accent2"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67-70</w:t>
            </w:r>
          </w:p>
        </w:tc>
      </w:tr>
      <w:tr w:rsidR="00BF4EE2" w:rsidRPr="00C65BD3" w:rsidTr="00BF4EE2">
        <w:trPr>
          <w:cantSplit/>
          <w:trHeight w:val="20"/>
          <w:jc w:val="center"/>
        </w:trPr>
        <w:tc>
          <w:tcPr>
            <w:tcW w:w="380" w:type="dxa"/>
            <w:tcBorders>
              <w:bottom w:val="single" w:sz="4" w:space="0" w:color="auto"/>
            </w:tcBorders>
            <w:shd w:val="clear" w:color="auto" w:fill="FFFFFF"/>
          </w:tcPr>
          <w:p w:rsidR="00BF4EE2" w:rsidRPr="00C65BD3" w:rsidRDefault="00BF4EE2" w:rsidP="00280EC3">
            <w:pPr>
              <w:numPr>
                <w:ilvl w:val="0"/>
                <w:numId w:val="79"/>
              </w:numPr>
              <w:spacing w:line="360" w:lineRule="auto"/>
              <w:contextualSpacing/>
              <w:jc w:val="center"/>
            </w:pPr>
          </w:p>
        </w:tc>
        <w:tc>
          <w:tcPr>
            <w:tcW w:w="1867"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Косово</w:t>
            </w:r>
          </w:p>
        </w:tc>
        <w:tc>
          <w:tcPr>
            <w:tcW w:w="620" w:type="dxa"/>
            <w:tcBorders>
              <w:bottom w:val="single" w:sz="4" w:space="0" w:color="auto"/>
              <w:right w:val="nil"/>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347</w:t>
            </w:r>
          </w:p>
        </w:tc>
        <w:tc>
          <w:tcPr>
            <w:tcW w:w="415" w:type="dxa"/>
            <w:tcBorders>
              <w:left w:val="nil"/>
              <w:bottom w:val="single" w:sz="4" w:space="0" w:color="auto"/>
            </w:tcBorders>
            <w:shd w:val="clear" w:color="auto" w:fill="FFFFFF"/>
          </w:tcPr>
          <w:p w:rsidR="00BF4EE2" w:rsidRPr="00C65BD3" w:rsidRDefault="00BF4EE2" w:rsidP="00BF4EE2">
            <w:pPr>
              <w:spacing w:line="360" w:lineRule="auto"/>
              <w:ind w:left="-61"/>
              <w:jc w:val="center"/>
              <w:rPr>
                <w:rFonts w:eastAsia="Calibri"/>
              </w:rPr>
            </w:pPr>
            <w:r w:rsidRPr="00C65BD3">
              <w:rPr>
                <w:rFonts w:eastAsia="Calibri"/>
                <w:color w:val="000000"/>
              </w:rPr>
              <w:t>i</w:t>
            </w:r>
          </w:p>
        </w:tc>
        <w:tc>
          <w:tcPr>
            <w:tcW w:w="2804" w:type="dxa"/>
            <w:tcBorders>
              <w:bottom w:val="single" w:sz="4" w:space="0" w:color="auto"/>
            </w:tcBorders>
            <w:shd w:val="clear" w:color="auto" w:fill="FFFFFF"/>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68-70</w:t>
            </w:r>
          </w:p>
        </w:tc>
      </w:tr>
      <w:tr w:rsidR="00BF4EE2" w:rsidRPr="00C65BD3" w:rsidTr="00BF4EE2">
        <w:trPr>
          <w:cantSplit/>
          <w:trHeight w:val="20"/>
          <w:jc w:val="center"/>
        </w:trPr>
        <w:tc>
          <w:tcPr>
            <w:tcW w:w="380" w:type="dxa"/>
            <w:shd w:val="clear" w:color="auto" w:fill="F2DBDB" w:themeFill="accent2" w:themeFillTint="33"/>
          </w:tcPr>
          <w:p w:rsidR="00BF4EE2" w:rsidRPr="00C65BD3" w:rsidRDefault="00BF4EE2" w:rsidP="00280EC3">
            <w:pPr>
              <w:numPr>
                <w:ilvl w:val="0"/>
                <w:numId w:val="79"/>
              </w:numPr>
              <w:spacing w:line="360" w:lineRule="auto"/>
              <w:contextualSpacing/>
              <w:jc w:val="center"/>
            </w:pPr>
          </w:p>
        </w:tc>
        <w:tc>
          <w:tcPr>
            <w:tcW w:w="1867" w:type="dxa"/>
            <w:shd w:val="clear" w:color="auto" w:fill="F2DBDB" w:themeFill="accent2" w:themeFillTint="33"/>
            <w:noWrap/>
            <w:tcMar>
              <w:top w:w="15" w:type="dxa"/>
              <w:left w:w="15" w:type="dxa"/>
              <w:bottom w:w="0" w:type="dxa"/>
              <w:right w:w="15" w:type="dxa"/>
            </w:tcMar>
            <w:vAlign w:val="bottom"/>
          </w:tcPr>
          <w:p w:rsidR="00BF4EE2" w:rsidRPr="00C65BD3" w:rsidRDefault="00BF4EE2" w:rsidP="00BF4EE2">
            <w:pPr>
              <w:spacing w:line="360" w:lineRule="auto"/>
              <w:rPr>
                <w:rFonts w:eastAsia="Calibri"/>
                <w:position w:val="2"/>
              </w:rPr>
            </w:pPr>
            <w:r w:rsidRPr="00C65BD3">
              <w:rPr>
                <w:rFonts w:eastAsia="Calibri"/>
                <w:position w:val="2"/>
              </w:rPr>
              <w:t>Ливан</w:t>
            </w:r>
          </w:p>
        </w:tc>
        <w:tc>
          <w:tcPr>
            <w:tcW w:w="620" w:type="dxa"/>
            <w:tcBorders>
              <w:right w:val="nil"/>
            </w:tcBorders>
            <w:shd w:val="clear" w:color="auto" w:fill="F2DBDB" w:themeFill="accent2"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347</w:t>
            </w:r>
          </w:p>
        </w:tc>
        <w:tc>
          <w:tcPr>
            <w:tcW w:w="415" w:type="dxa"/>
            <w:tcBorders>
              <w:left w:val="nil"/>
            </w:tcBorders>
            <w:shd w:val="clear" w:color="auto" w:fill="F2DBDB" w:themeFill="accent2" w:themeFillTint="33"/>
          </w:tcPr>
          <w:p w:rsidR="00BF4EE2" w:rsidRPr="00C65BD3" w:rsidRDefault="00BF4EE2" w:rsidP="00BF4EE2">
            <w:pPr>
              <w:spacing w:line="360" w:lineRule="auto"/>
              <w:ind w:left="-61"/>
              <w:jc w:val="center"/>
              <w:rPr>
                <w:rFonts w:eastAsia="Calibri"/>
                <w:color w:val="000000"/>
              </w:rPr>
            </w:pPr>
            <w:r w:rsidRPr="00C65BD3">
              <w:rPr>
                <w:rFonts w:eastAsia="Calibri"/>
                <w:color w:val="000000"/>
              </w:rPr>
              <w:t>i</w:t>
            </w:r>
          </w:p>
        </w:tc>
        <w:tc>
          <w:tcPr>
            <w:tcW w:w="2804" w:type="dxa"/>
            <w:shd w:val="clear" w:color="auto" w:fill="F2DBDB" w:themeFill="accent2" w:themeFillTint="33"/>
            <w:noWrap/>
            <w:tcMar>
              <w:top w:w="15" w:type="dxa"/>
              <w:left w:w="15" w:type="dxa"/>
              <w:bottom w:w="0" w:type="dxa"/>
              <w:right w:w="15" w:type="dxa"/>
            </w:tcMar>
            <w:vAlign w:val="bottom"/>
          </w:tcPr>
          <w:p w:rsidR="00BF4EE2" w:rsidRPr="00C65BD3" w:rsidRDefault="00BF4EE2" w:rsidP="00BF4EE2">
            <w:pPr>
              <w:spacing w:line="360" w:lineRule="auto"/>
              <w:jc w:val="center"/>
              <w:rPr>
                <w:rFonts w:eastAsia="Calibri"/>
                <w:position w:val="2"/>
              </w:rPr>
            </w:pPr>
            <w:r w:rsidRPr="00C65BD3">
              <w:rPr>
                <w:rFonts w:eastAsia="Calibri"/>
                <w:position w:val="2"/>
              </w:rPr>
              <w:t>67-70</w:t>
            </w:r>
          </w:p>
        </w:tc>
      </w:tr>
    </w:tbl>
    <w:p w:rsidR="00BF4EE2" w:rsidRPr="00C65BD3" w:rsidRDefault="00BF4EE2" w:rsidP="00BF4EE2">
      <w:pPr>
        <w:widowControl w:val="0"/>
        <w:spacing w:line="360" w:lineRule="auto"/>
        <w:ind w:left="34"/>
        <w:jc w:val="both"/>
        <w:rPr>
          <w:color w:val="000000"/>
        </w:rPr>
      </w:pPr>
      <w:r w:rsidRPr="00C65BD3">
        <w:rPr>
          <w:color w:val="000000"/>
        </w:rPr>
        <w:t xml:space="preserve">h  </w:t>
      </w:r>
      <w:r w:rsidRPr="00C65BD3">
        <w:t xml:space="preserve">Средний балл статистически значимо </w:t>
      </w:r>
      <w:r w:rsidRPr="00C65BD3">
        <w:rPr>
          <w:b/>
        </w:rPr>
        <w:t>выше</w:t>
      </w:r>
      <w:r w:rsidRPr="00C65BD3">
        <w:t xml:space="preserve"> среднего балла по странам ОЭСР.</w:t>
      </w:r>
    </w:p>
    <w:p w:rsidR="00BF4EE2" w:rsidRPr="00C65BD3" w:rsidRDefault="00BF4EE2" w:rsidP="00BF4EE2">
      <w:pPr>
        <w:spacing w:line="360" w:lineRule="auto"/>
        <w:ind w:left="28"/>
      </w:pPr>
      <w:r w:rsidRPr="00C65BD3">
        <w:rPr>
          <w:rFonts w:eastAsia="Calibri"/>
          <w:color w:val="000000"/>
        </w:rPr>
        <w:t xml:space="preserve">i   </w:t>
      </w:r>
      <w:r w:rsidRPr="00C65BD3">
        <w:rPr>
          <w:rFonts w:eastAsia="Calibri"/>
        </w:rPr>
        <w:t xml:space="preserve">Средний балл статистически значимо </w:t>
      </w:r>
      <w:r w:rsidRPr="00C65BD3">
        <w:rPr>
          <w:rFonts w:eastAsia="Calibri"/>
          <w:b/>
        </w:rPr>
        <w:t>ниже</w:t>
      </w:r>
      <w:r w:rsidRPr="00C65BD3">
        <w:rPr>
          <w:rFonts w:eastAsia="Calibri"/>
        </w:rPr>
        <w:t xml:space="preserve"> среднего балла по странам ОЭСР.</w:t>
      </w:r>
    </w:p>
    <w:p w:rsidR="00BF4EE2" w:rsidRPr="00C65BD3" w:rsidRDefault="00BF4EE2" w:rsidP="00BF4EE2">
      <w:pPr>
        <w:autoSpaceDE w:val="0"/>
        <w:autoSpaceDN w:val="0"/>
        <w:adjustRightInd w:val="0"/>
        <w:spacing w:line="360" w:lineRule="auto"/>
        <w:ind w:firstLine="709"/>
        <w:jc w:val="both"/>
      </w:pPr>
      <w:r w:rsidRPr="00C65BD3">
        <w:t xml:space="preserve">Для представления результатов отдельных стран и сравнения уровня овладения учащимися читательской грамотностью был проведен специальный анализ выполнения всех заданий читательской части теста </w:t>
      </w:r>
      <w:r w:rsidRPr="00C65BD3">
        <w:rPr>
          <w:lang w:val="en-US"/>
        </w:rPr>
        <w:t>PISA</w:t>
      </w:r>
      <w:r w:rsidRPr="00C65BD3">
        <w:t>-2015. На основе этого анализа были выделены 6 уровней овладения читательской грамотностью. Эти уровни характеризуют различную по сложности деятельность учащихся с текстом в соответствии с каждым из выделеннывх в исследовании умений.</w:t>
      </w:r>
    </w:p>
    <w:p w:rsidR="00BF4EE2" w:rsidRPr="00C65BD3" w:rsidRDefault="00BF4EE2" w:rsidP="00BF4EE2">
      <w:pPr>
        <w:autoSpaceDE w:val="0"/>
        <w:autoSpaceDN w:val="0"/>
        <w:adjustRightInd w:val="0"/>
        <w:spacing w:line="360" w:lineRule="auto"/>
        <w:ind w:firstLine="709"/>
        <w:jc w:val="both"/>
      </w:pPr>
      <w:r w:rsidRPr="00C65BD3">
        <w:t xml:space="preserve">В таблице </w:t>
      </w:r>
      <w:r>
        <w:t>17</w:t>
      </w:r>
      <w:r w:rsidRPr="00C65BD3">
        <w:t xml:space="preserve"> приведено содержательное описание 6 уровней читательской грамотности.</w:t>
      </w:r>
    </w:p>
    <w:p w:rsidR="00BF4EE2" w:rsidRDefault="00BF4EE2" w:rsidP="00BF4EE2">
      <w:pPr>
        <w:spacing w:line="360" w:lineRule="auto"/>
        <w:jc w:val="right"/>
        <w:rPr>
          <w:rFonts w:eastAsia="Calibri"/>
          <w:b/>
        </w:rPr>
      </w:pPr>
    </w:p>
    <w:p w:rsidR="00BF4EE2" w:rsidRDefault="00BF4EE2" w:rsidP="00BF4EE2">
      <w:pPr>
        <w:spacing w:line="360" w:lineRule="auto"/>
        <w:jc w:val="right"/>
        <w:rPr>
          <w:rFonts w:eastAsia="Calibri"/>
          <w:b/>
        </w:rPr>
      </w:pPr>
    </w:p>
    <w:p w:rsidR="00BF4EE2" w:rsidRDefault="00BF4EE2" w:rsidP="00BF4EE2">
      <w:pPr>
        <w:spacing w:line="360" w:lineRule="auto"/>
        <w:jc w:val="right"/>
        <w:rPr>
          <w:rFonts w:eastAsia="Calibri"/>
          <w:b/>
        </w:rPr>
      </w:pPr>
    </w:p>
    <w:p w:rsidR="00BF4EE2" w:rsidRDefault="00BF4EE2" w:rsidP="00BF4EE2">
      <w:pPr>
        <w:spacing w:line="360" w:lineRule="auto"/>
        <w:jc w:val="right"/>
        <w:rPr>
          <w:rFonts w:eastAsia="Calibri"/>
          <w:b/>
        </w:rPr>
      </w:pPr>
    </w:p>
    <w:p w:rsidR="00BF4EE2" w:rsidRDefault="00BF4EE2" w:rsidP="00BF4EE2">
      <w:pPr>
        <w:spacing w:line="360" w:lineRule="auto"/>
        <w:jc w:val="right"/>
        <w:rPr>
          <w:rFonts w:eastAsia="Calibri"/>
          <w:b/>
        </w:rPr>
      </w:pPr>
    </w:p>
    <w:p w:rsidR="00BF4EE2" w:rsidRDefault="00BF4EE2" w:rsidP="00BF4EE2">
      <w:pPr>
        <w:spacing w:line="360" w:lineRule="auto"/>
        <w:jc w:val="right"/>
        <w:rPr>
          <w:rFonts w:eastAsia="Calibri"/>
          <w:b/>
        </w:rPr>
      </w:pPr>
    </w:p>
    <w:p w:rsidR="00BF4EE2" w:rsidRDefault="00BF4EE2" w:rsidP="00BF4EE2">
      <w:pPr>
        <w:spacing w:line="360" w:lineRule="auto"/>
        <w:jc w:val="right"/>
        <w:rPr>
          <w:rFonts w:eastAsia="Calibri"/>
          <w:b/>
        </w:rPr>
      </w:pPr>
    </w:p>
    <w:p w:rsidR="00BF4EE2" w:rsidRPr="00B86B4C" w:rsidRDefault="00BF4EE2" w:rsidP="00BF4EE2">
      <w:pPr>
        <w:spacing w:line="360" w:lineRule="auto"/>
        <w:jc w:val="right"/>
        <w:rPr>
          <w:rFonts w:eastAsia="Calibri"/>
          <w:b/>
        </w:rPr>
      </w:pPr>
      <w:r w:rsidRPr="00B86B4C">
        <w:rPr>
          <w:rFonts w:eastAsia="Calibri"/>
          <w:b/>
        </w:rPr>
        <w:t>Таблица 17</w:t>
      </w:r>
    </w:p>
    <w:p w:rsidR="00BF4EE2" w:rsidRPr="00C65BD3" w:rsidRDefault="00BF4EE2" w:rsidP="00BF4EE2">
      <w:pPr>
        <w:pStyle w:val="afff1"/>
        <w:spacing w:after="0" w:line="360" w:lineRule="auto"/>
        <w:ind w:left="284"/>
        <w:jc w:val="center"/>
        <w:rPr>
          <w:b/>
          <w:bCs/>
        </w:rPr>
      </w:pPr>
      <w:r w:rsidRPr="00C65BD3">
        <w:rPr>
          <w:b/>
          <w:bCs/>
        </w:rPr>
        <w:t xml:space="preserve">Описание уровней читательской грамотности в исследовании </w:t>
      </w:r>
      <w:r w:rsidRPr="00C65BD3">
        <w:rPr>
          <w:b/>
          <w:bCs/>
          <w:lang w:val="en-US"/>
        </w:rPr>
        <w:t>PISA</w:t>
      </w:r>
    </w:p>
    <w:tbl>
      <w:tblPr>
        <w:tblW w:w="9784" w:type="dxa"/>
        <w:tblInd w:w="57" w:type="dxa"/>
        <w:tblLayout w:type="fixed"/>
        <w:tblCellMar>
          <w:left w:w="0" w:type="dxa"/>
          <w:right w:w="0" w:type="dxa"/>
        </w:tblCellMar>
        <w:tblLook w:val="04A0" w:firstRow="1" w:lastRow="0" w:firstColumn="1" w:lastColumn="0" w:noHBand="0" w:noVBand="1"/>
      </w:tblPr>
      <w:tblGrid>
        <w:gridCol w:w="639"/>
        <w:gridCol w:w="914"/>
        <w:gridCol w:w="8231"/>
      </w:tblGrid>
      <w:tr w:rsidR="00BF4EE2" w:rsidRPr="00C65BD3" w:rsidTr="00BF4EE2">
        <w:trPr>
          <w:cantSplit/>
          <w:trHeight w:val="1131"/>
        </w:trPr>
        <w:tc>
          <w:tcPr>
            <w:tcW w:w="639" w:type="dxa"/>
            <w:tcBorders>
              <w:top w:val="single" w:sz="4" w:space="0" w:color="000000"/>
              <w:left w:val="single" w:sz="6" w:space="0" w:color="000000"/>
              <w:bottom w:val="nil"/>
              <w:right w:val="single" w:sz="2" w:space="0" w:color="000000"/>
            </w:tcBorders>
            <w:tcMar>
              <w:top w:w="113" w:type="dxa"/>
              <w:left w:w="57" w:type="dxa"/>
              <w:bottom w:w="113" w:type="dxa"/>
              <w:right w:w="57" w:type="dxa"/>
            </w:tcMar>
            <w:textDirection w:val="btLr"/>
            <w:vAlign w:val="center"/>
            <w:hideMark/>
          </w:tcPr>
          <w:p w:rsidR="00BF4EE2" w:rsidRPr="00C65BD3" w:rsidRDefault="00BF4EE2" w:rsidP="00BF4EE2">
            <w:pPr>
              <w:widowControl w:val="0"/>
              <w:suppressAutoHyphens/>
              <w:autoSpaceDE w:val="0"/>
              <w:autoSpaceDN w:val="0"/>
              <w:adjustRightInd w:val="0"/>
              <w:spacing w:line="360" w:lineRule="auto"/>
              <w:ind w:left="113" w:right="113"/>
              <w:jc w:val="center"/>
              <w:textAlignment w:val="center"/>
              <w:rPr>
                <w:lang w:bidi="fr-FR"/>
              </w:rPr>
            </w:pPr>
            <w:r w:rsidRPr="00C65BD3">
              <w:rPr>
                <w:b/>
                <w:bCs/>
                <w:color w:val="0068F9"/>
                <w:lang w:bidi="fr-FR"/>
              </w:rPr>
              <w:t>Уровень</w:t>
            </w:r>
          </w:p>
        </w:tc>
        <w:tc>
          <w:tcPr>
            <w:tcW w:w="914" w:type="dxa"/>
            <w:tcBorders>
              <w:top w:val="single" w:sz="4" w:space="0" w:color="000000"/>
              <w:left w:val="single" w:sz="2" w:space="0" w:color="000000"/>
              <w:bottom w:val="single" w:sz="2" w:space="0" w:color="000000"/>
              <w:right w:val="single" w:sz="2" w:space="0" w:color="000000"/>
            </w:tcBorders>
            <w:shd w:val="solid" w:color="0068F9" w:fill="auto"/>
            <w:tcMar>
              <w:top w:w="113" w:type="dxa"/>
              <w:left w:w="57" w:type="dxa"/>
              <w:bottom w:w="113"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b/>
                <w:bCs/>
                <w:color w:val="FFFFFF"/>
                <w:lang w:bidi="fr-FR"/>
              </w:rPr>
              <w:t>Нижняя граница уровня</w:t>
            </w:r>
          </w:p>
        </w:tc>
        <w:tc>
          <w:tcPr>
            <w:tcW w:w="8231" w:type="dxa"/>
            <w:tcBorders>
              <w:top w:val="single" w:sz="4" w:space="0" w:color="000000"/>
              <w:left w:val="single" w:sz="2" w:space="0" w:color="000000"/>
              <w:bottom w:val="single" w:sz="2" w:space="0" w:color="000000"/>
              <w:right w:val="single" w:sz="6" w:space="0" w:color="000000"/>
            </w:tcBorders>
            <w:shd w:val="solid" w:color="E6E6E6" w:fill="auto"/>
            <w:tcMar>
              <w:top w:w="113" w:type="dxa"/>
              <w:left w:w="57" w:type="dxa"/>
              <w:bottom w:w="113" w:type="dxa"/>
              <w:right w:w="57" w:type="dxa"/>
            </w:tcMar>
            <w:vAlign w:val="center"/>
            <w:hideMark/>
          </w:tcPr>
          <w:p w:rsidR="00BF4EE2" w:rsidRPr="00C65BD3" w:rsidRDefault="00BF4EE2" w:rsidP="00BF4EE2">
            <w:pPr>
              <w:widowControl w:val="0"/>
              <w:suppressAutoHyphens/>
              <w:autoSpaceDE w:val="0"/>
              <w:autoSpaceDN w:val="0"/>
              <w:adjustRightInd w:val="0"/>
              <w:spacing w:line="360" w:lineRule="auto"/>
              <w:ind w:right="113"/>
              <w:jc w:val="center"/>
              <w:textAlignment w:val="center"/>
              <w:rPr>
                <w:lang w:bidi="fr-FR"/>
              </w:rPr>
            </w:pPr>
            <w:r w:rsidRPr="00C65BD3">
              <w:rPr>
                <w:b/>
                <w:bCs/>
                <w:lang w:bidi="fr-FR"/>
              </w:rPr>
              <w:t>Что могут продемонстрировать учащиеся, достигшие данного уровня читательской грамотности</w:t>
            </w:r>
          </w:p>
        </w:tc>
      </w:tr>
      <w:tr w:rsidR="00BF4EE2" w:rsidRPr="00C65BD3" w:rsidTr="00BF4EE2">
        <w:trPr>
          <w:trHeight w:val="2527"/>
        </w:trPr>
        <w:tc>
          <w:tcPr>
            <w:tcW w:w="639" w:type="dxa"/>
            <w:tcBorders>
              <w:top w:val="nil"/>
              <w:left w:val="nil"/>
              <w:bottom w:val="single" w:sz="2"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6</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698</w:t>
            </w:r>
          </w:p>
        </w:tc>
        <w:tc>
          <w:tcPr>
            <w:tcW w:w="8231"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rPr>
                <w:lang w:bidi="fr-FR"/>
              </w:rPr>
            </w:pPr>
            <w:r w:rsidRPr="00C65BD3">
              <w:t>Читатель способен детально и точно интерпретировать текст в целом, все его части, каждую единицу информации, сообщенной в самых глубинных слоях текста, и каждую, даже самую неприметную деталь формы. Читатель демонстрирует полное и подробное понимание нескольких текстов и связей между ними. От читателя требуется понимание незнакомых ему идей, выраженных в тексте, содержащем противоречивую информацию. Для интерпретации этих идей читателю необходимо самостоятельно строить абстрактные понятия. Читатель способен давать критическую оценку сложному тексту на незнакомую тему, а также выдвигать гипотезы на основании прочитанного, опираясь одновременно на несколько критериев и учитывая несколько точек зрения.</w:t>
            </w:r>
          </w:p>
        </w:tc>
      </w:tr>
      <w:tr w:rsidR="00BF4EE2" w:rsidRPr="00C65BD3" w:rsidTr="00BF4EE2">
        <w:trPr>
          <w:trHeight w:val="60"/>
        </w:trPr>
        <w:tc>
          <w:tcPr>
            <w:tcW w:w="639"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5</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626</w:t>
            </w:r>
          </w:p>
        </w:tc>
        <w:tc>
          <w:tcPr>
            <w:tcW w:w="8231"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Читатель способен находить и связывать единицы информации, содержащейся в самых глубинных слоях текста. При этом читателю постоянно приходится отбирать информацию, относящуюся к задаче, среди множества сходных единиц информации. Осмысление текста опирается на академические, специализированные знания. Содержание и форма этих текстов незнакомы читателю. Задания этого уровня предполагают вычитывание и понимание понятий, которые противоречат читательским ожиданиям.</w:t>
            </w:r>
          </w:p>
        </w:tc>
      </w:tr>
      <w:tr w:rsidR="00BF4EE2" w:rsidRPr="00C65BD3" w:rsidTr="00BF4EE2">
        <w:trPr>
          <w:trHeight w:val="60"/>
        </w:trPr>
        <w:tc>
          <w:tcPr>
            <w:tcW w:w="639"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4</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553</w:t>
            </w:r>
          </w:p>
        </w:tc>
        <w:tc>
          <w:tcPr>
            <w:tcW w:w="8231"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Читатель способен находить и связывать единицы информации, не сообщенной в явном виде. Некоторые задания этого уровня требуют понимания языковых нюансов в их связи с целостным сообщением текста. Другие задания предполагают понимание текста на тему, незнакомую читателю. Читатель должен обнаружить детальное и точное понимание длинных и сложных текстов с незнакомым содержанием и формой. Основанием для читательской оценки и гипотез, развивающих мысль автора, служат специальные знания, сообщенные в тексте.</w:t>
            </w:r>
          </w:p>
        </w:tc>
      </w:tr>
      <w:tr w:rsidR="00BF4EE2" w:rsidRPr="00C65BD3" w:rsidTr="00BF4EE2">
        <w:trPr>
          <w:trHeight w:val="60"/>
        </w:trPr>
        <w:tc>
          <w:tcPr>
            <w:tcW w:w="639"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3</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480</w:t>
            </w:r>
          </w:p>
        </w:tc>
        <w:tc>
          <w:tcPr>
            <w:tcW w:w="8231"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tabs>
                <w:tab w:val="left" w:pos="851"/>
              </w:tabs>
              <w:suppressAutoHyphens/>
              <w:autoSpaceDE w:val="0"/>
              <w:autoSpaceDN w:val="0"/>
              <w:adjustRightInd w:val="0"/>
              <w:spacing w:line="360" w:lineRule="auto"/>
              <w:ind w:right="113" w:firstLine="608"/>
              <w:jc w:val="both"/>
              <w:textAlignment w:val="center"/>
            </w:pPr>
            <w:r w:rsidRPr="00C65BD3">
              <w:t>Читатель способен установить такие связи между единицами текстовой информации, которые удовлетворяют нескольким критериям. Для выделения главной мысли текста необходимо связать и интерпретировать отдельные части текста. Сравнение, противопоставление и категоризация отдельных сообщений текста проводится одновременно по нескольким основаниям. Часто искомая информация не сообщается в явном виде, текст содержит немало противоречивой информации и других трудностей: некоторые идеи текста не отвечают читательским ожиданиям или сформулированы через отрицание. Для осмысления текста читатель должен разъяснять отдельные элементы содержания и формы текста или дать их оценку. Некоторые задания этого уровня требуют детального понимания связи между сообщениями текста и общеизвестными, повседневными знаниями, некоторые задания предполагают опору на знания, не самые общеизвестные.</w:t>
            </w:r>
          </w:p>
        </w:tc>
      </w:tr>
      <w:tr w:rsidR="00BF4EE2" w:rsidRPr="00C65BD3" w:rsidTr="00BF4EE2">
        <w:trPr>
          <w:trHeight w:val="60"/>
        </w:trPr>
        <w:tc>
          <w:tcPr>
            <w:tcW w:w="639"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2</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407</w:t>
            </w:r>
          </w:p>
        </w:tc>
        <w:tc>
          <w:tcPr>
            <w:tcW w:w="8231"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 xml:space="preserve">Читатель способен найти в тексте одну или несколько единиц информации, требующей дополнительного, но несложного осмысления, распознать главную мысль текста, понять связи отдельных частей текста, интерпретировать отдельные части текста, сравнивая или противопоставляя отдельные сообщения текста. </w:t>
            </w:r>
          </w:p>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Для осмысления текста читатель должен установить ряд связей между текстом и внетекстовыми знаниями, опираясь на личный опыт и собственные отношения к описанным реалиям.</w:t>
            </w:r>
          </w:p>
        </w:tc>
      </w:tr>
      <w:tr w:rsidR="00BF4EE2" w:rsidRPr="00C65BD3" w:rsidTr="00BF4EE2">
        <w:trPr>
          <w:trHeight w:val="60"/>
        </w:trPr>
        <w:tc>
          <w:tcPr>
            <w:tcW w:w="639" w:type="dxa"/>
            <w:tcBorders>
              <w:top w:val="single" w:sz="2" w:space="0" w:color="000000"/>
              <w:left w:val="nil"/>
              <w:bottom w:val="single" w:sz="2"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1a</w:t>
            </w:r>
          </w:p>
        </w:tc>
        <w:tc>
          <w:tcPr>
            <w:tcW w:w="914" w:type="dxa"/>
            <w:tcBorders>
              <w:top w:val="single" w:sz="2" w:space="0" w:color="000000"/>
              <w:left w:val="nil"/>
              <w:bottom w:val="single" w:sz="2"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335</w:t>
            </w:r>
          </w:p>
        </w:tc>
        <w:tc>
          <w:tcPr>
            <w:tcW w:w="8231" w:type="dxa"/>
            <w:tcBorders>
              <w:top w:val="single" w:sz="2" w:space="0" w:color="000000"/>
              <w:left w:val="single" w:sz="4" w:space="0" w:color="000000"/>
              <w:bottom w:val="single" w:sz="2"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Читатель способен найти в тексте одну или несколько единиц информации, изложенной в явном виде, распознать главную тему текста или цель автора, создавшего текст на тему, знакомую читателю. Читатель способен установить связь между сообщением текста и общеизвестными, житейскими знаниями. Обычно искомая информация лежит на поверхности текста и специально выделена; текст практически не содержит противоречивой информации. И текст, и вопрос к нему содержат подсказки, помогающие читателю найти информацию, необходимую для ответа на вопрос.</w:t>
            </w:r>
          </w:p>
        </w:tc>
      </w:tr>
      <w:tr w:rsidR="00BF4EE2" w:rsidRPr="00C65BD3" w:rsidTr="00BF4EE2">
        <w:trPr>
          <w:trHeight w:val="60"/>
        </w:trPr>
        <w:tc>
          <w:tcPr>
            <w:tcW w:w="639" w:type="dxa"/>
            <w:tcBorders>
              <w:top w:val="single" w:sz="2" w:space="0" w:color="000000"/>
              <w:left w:val="nil"/>
              <w:bottom w:val="single" w:sz="4" w:space="0" w:color="000000"/>
              <w:right w:val="nil"/>
            </w:tcBorders>
            <w:shd w:val="solid" w:color="0068F9" w:fill="auto"/>
            <w:tcMar>
              <w:top w:w="102" w:type="dxa"/>
              <w:left w:w="0"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jc w:val="center"/>
              <w:textAlignment w:val="center"/>
              <w:rPr>
                <w:color w:val="FFFFFF"/>
                <w:lang w:bidi="fr-FR"/>
              </w:rPr>
            </w:pPr>
            <w:r w:rsidRPr="00C65BD3">
              <w:rPr>
                <w:color w:val="FFFFFF"/>
                <w:lang w:bidi="fr-FR"/>
              </w:rPr>
              <w:t>1b</w:t>
            </w:r>
          </w:p>
        </w:tc>
        <w:tc>
          <w:tcPr>
            <w:tcW w:w="914" w:type="dxa"/>
            <w:tcBorders>
              <w:top w:val="single" w:sz="2" w:space="0" w:color="000000"/>
              <w:left w:val="nil"/>
              <w:bottom w:val="single" w:sz="4" w:space="0" w:color="000000"/>
              <w:right w:val="single" w:sz="2" w:space="0" w:color="000000"/>
            </w:tcBorders>
            <w:tcMar>
              <w:top w:w="102" w:type="dxa"/>
              <w:left w:w="57" w:type="dxa"/>
              <w:bottom w:w="102" w:type="dxa"/>
              <w:right w:w="57" w:type="dxa"/>
            </w:tcMar>
            <w:vAlign w:val="bottom"/>
            <w:hideMark/>
          </w:tcPr>
          <w:p w:rsidR="00BF4EE2" w:rsidRPr="00C65BD3" w:rsidRDefault="00BF4EE2" w:rsidP="00BF4EE2">
            <w:pPr>
              <w:widowControl w:val="0"/>
              <w:suppressAutoHyphens/>
              <w:autoSpaceDE w:val="0"/>
              <w:autoSpaceDN w:val="0"/>
              <w:adjustRightInd w:val="0"/>
              <w:spacing w:line="360" w:lineRule="auto"/>
              <w:jc w:val="center"/>
              <w:textAlignment w:val="center"/>
              <w:rPr>
                <w:lang w:bidi="fr-FR"/>
              </w:rPr>
            </w:pPr>
            <w:r w:rsidRPr="00C65BD3">
              <w:rPr>
                <w:b/>
                <w:bCs/>
                <w:color w:val="0068F9"/>
                <w:lang w:bidi="fr-FR"/>
              </w:rPr>
              <w:t>262</w:t>
            </w:r>
          </w:p>
        </w:tc>
        <w:tc>
          <w:tcPr>
            <w:tcW w:w="8231" w:type="dxa"/>
            <w:tcBorders>
              <w:top w:val="single" w:sz="2" w:space="0" w:color="000000"/>
              <w:left w:val="single" w:sz="4" w:space="0" w:color="000000"/>
              <w:bottom w:val="single" w:sz="4" w:space="0" w:color="000000"/>
              <w:right w:val="single" w:sz="6" w:space="0" w:color="000000"/>
            </w:tcBorders>
            <w:tcMar>
              <w:top w:w="102" w:type="dxa"/>
              <w:left w:w="108" w:type="dxa"/>
              <w:bottom w:w="102" w:type="dxa"/>
              <w:right w:w="0" w:type="dxa"/>
            </w:tcMar>
            <w:hideMark/>
          </w:tcPr>
          <w:p w:rsidR="00BF4EE2" w:rsidRPr="00C65BD3" w:rsidRDefault="00BF4EE2" w:rsidP="00BF4EE2">
            <w:pPr>
              <w:widowControl w:val="0"/>
              <w:suppressAutoHyphens/>
              <w:autoSpaceDE w:val="0"/>
              <w:autoSpaceDN w:val="0"/>
              <w:adjustRightInd w:val="0"/>
              <w:spacing w:line="360" w:lineRule="auto"/>
              <w:ind w:right="113" w:firstLine="608"/>
              <w:jc w:val="both"/>
              <w:textAlignment w:val="center"/>
            </w:pPr>
            <w:r w:rsidRPr="00C65BD3">
              <w:t>Читатель способен найти в тексте одну единицу информации, изложенной в явном виде. Текст должен быть коротким, синтаксически простым. Тема и тип текста должны быть знакомы читателю (обычно это повествование или простой список). Как правило, такой текст содержит подсказки для читателя, например, иллюстрации или повторения. Текст не содержит противоречивой или избыточной информации. Для интерпретации такого текста требуется связать соседние сообщения текста.</w:t>
            </w:r>
          </w:p>
        </w:tc>
      </w:tr>
    </w:tbl>
    <w:p w:rsidR="00BF4EE2" w:rsidRPr="00C65BD3" w:rsidRDefault="00BF4EE2" w:rsidP="00BF4EE2">
      <w:pPr>
        <w:spacing w:line="360" w:lineRule="auto"/>
      </w:pPr>
    </w:p>
    <w:p w:rsidR="00BF4EE2" w:rsidRPr="00C65BD3" w:rsidRDefault="00BF4EE2" w:rsidP="00BF4EE2">
      <w:pPr>
        <w:spacing w:line="360" w:lineRule="auto"/>
        <w:ind w:firstLine="709"/>
        <w:jc w:val="both"/>
      </w:pPr>
      <w:r w:rsidRPr="00C65BD3">
        <w:t>Число 15-летних учащихся России, достижения которых выше порогового уровня, составляет 84% (в среднем в странах ОЭСР – 80%); из них готовых к самостоятельному обучению с помощью текстов (достигших 4 уровня и выше) – 26% (29% в среднем по ОЭСР). Не готовых ориентироваться с помощью текстов даже в знакомых житейских ситуациях в России 16%. Эти учащиеся не достигли порогового уровня читательской грамотности (2-го уровня по международной шкале). В странах ОЭСР таких учащихся в среднем 20% (Рис.13.).</w:t>
      </w:r>
    </w:p>
    <w:p w:rsidR="00BF4EE2" w:rsidRPr="00C65BD3" w:rsidRDefault="00BF4EE2" w:rsidP="00BF4EE2">
      <w:pPr>
        <w:spacing w:line="360" w:lineRule="auto"/>
      </w:pPr>
      <w:r w:rsidRPr="00C65BD3">
        <w:rPr>
          <w:noProof/>
        </w:rPr>
        <w:drawing>
          <wp:inline distT="0" distB="0" distL="0" distR="0" wp14:anchorId="2F1ADEFE" wp14:editId="34E982A0">
            <wp:extent cx="6093344" cy="7848600"/>
            <wp:effectExtent l="19050" t="0" r="2656" b="0"/>
            <wp:docPr id="183935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cstate="print"/>
                    <a:srcRect/>
                    <a:stretch>
                      <a:fillRect/>
                    </a:stretch>
                  </pic:blipFill>
                  <pic:spPr bwMode="auto">
                    <a:xfrm>
                      <a:off x="0" y="0"/>
                      <a:ext cx="6095779" cy="7851737"/>
                    </a:xfrm>
                    <a:prstGeom prst="rect">
                      <a:avLst/>
                    </a:prstGeom>
                    <a:noFill/>
                    <a:ln w="9525">
                      <a:noFill/>
                      <a:miter lim="800000"/>
                      <a:headEnd/>
                      <a:tailEnd/>
                    </a:ln>
                  </pic:spPr>
                </pic:pic>
              </a:graphicData>
            </a:graphic>
          </wp:inline>
        </w:drawing>
      </w:r>
    </w:p>
    <w:p w:rsidR="00BF4EE2" w:rsidRPr="00C65BD3" w:rsidRDefault="00BF4EE2" w:rsidP="00BF4EE2">
      <w:pPr>
        <w:spacing w:line="360" w:lineRule="auto"/>
        <w:ind w:firstLine="709"/>
        <w:jc w:val="both"/>
        <w:rPr>
          <w:bCs/>
        </w:rPr>
      </w:pPr>
      <w:r w:rsidRPr="00C65BD3">
        <w:rPr>
          <w:bCs/>
        </w:rPr>
        <w:t>Рис. 13. Распределение учащихся стран-участниц, показавших различные уровни сформированности читательской грамотности (Страны показаны в порядке уменьшения процента учащихся, достигших уровня со 2 по 6.).</w:t>
      </w:r>
    </w:p>
    <w:p w:rsidR="00BF4EE2" w:rsidRPr="00C65BD3" w:rsidRDefault="00BF4EE2" w:rsidP="00BF4EE2">
      <w:pPr>
        <w:spacing w:line="360" w:lineRule="auto"/>
        <w:ind w:firstLine="709"/>
        <w:jc w:val="both"/>
      </w:pPr>
    </w:p>
    <w:p w:rsidR="00BF4EE2" w:rsidRPr="00C65BD3" w:rsidRDefault="00BF4EE2" w:rsidP="00BF4EE2">
      <w:pPr>
        <w:spacing w:line="360" w:lineRule="auto"/>
        <w:ind w:firstLine="709"/>
        <w:jc w:val="both"/>
      </w:pPr>
      <w:r w:rsidRPr="00C65BD3">
        <w:t>В целом результаты выполнения заданий российскими учащимися, оценивающих различные читательские умения, повторяют основные тенденции для средних результатов стран ОЭСР. Умение осмыслить и оценить информацию текста развито у российских 15-летних читателей несколько хуже, чем у их сверстников из стран ОЭСР (Рис. 14.).</w:t>
      </w:r>
    </w:p>
    <w:p w:rsidR="00BF4EE2" w:rsidRPr="00C65BD3" w:rsidRDefault="00BF4EE2" w:rsidP="00BF4EE2">
      <w:pPr>
        <w:spacing w:line="360" w:lineRule="auto"/>
        <w:jc w:val="center"/>
        <w:rPr>
          <w:b/>
        </w:rPr>
      </w:pPr>
      <w:r w:rsidRPr="00C65BD3">
        <w:rPr>
          <w:noProof/>
        </w:rPr>
        <w:drawing>
          <wp:inline distT="0" distB="0" distL="0" distR="0" wp14:anchorId="36810A96" wp14:editId="0F7FDF8E">
            <wp:extent cx="4800600" cy="2905125"/>
            <wp:effectExtent l="19050" t="0" r="0" b="0"/>
            <wp:docPr id="183935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9" cstate="print"/>
                    <a:srcRect/>
                    <a:stretch>
                      <a:fillRect/>
                    </a:stretch>
                  </pic:blipFill>
                  <pic:spPr bwMode="auto">
                    <a:xfrm>
                      <a:off x="0" y="0"/>
                      <a:ext cx="4800600" cy="2905125"/>
                    </a:xfrm>
                    <a:prstGeom prst="rect">
                      <a:avLst/>
                    </a:prstGeom>
                    <a:noFill/>
                    <a:ln w="9525">
                      <a:noFill/>
                      <a:miter lim="800000"/>
                      <a:headEnd/>
                      <a:tailEnd/>
                    </a:ln>
                  </pic:spPr>
                </pic:pic>
              </a:graphicData>
            </a:graphic>
          </wp:inline>
        </w:drawing>
      </w:r>
    </w:p>
    <w:p w:rsidR="00BF4EE2" w:rsidRPr="00C65BD3" w:rsidRDefault="00BF4EE2" w:rsidP="00BF4EE2">
      <w:pPr>
        <w:spacing w:line="360" w:lineRule="auto"/>
        <w:ind w:firstLine="709"/>
        <w:rPr>
          <w:bCs/>
        </w:rPr>
      </w:pPr>
      <w:r w:rsidRPr="00C65BD3">
        <w:t xml:space="preserve">Рис. 14. </w:t>
      </w:r>
      <w:r w:rsidRPr="00C65BD3">
        <w:rPr>
          <w:bCs/>
        </w:rPr>
        <w:t xml:space="preserve">Результаты российских учащихся по читательским умениям </w:t>
      </w:r>
      <w:r w:rsidRPr="00C65BD3">
        <w:rPr>
          <w:bCs/>
          <w:lang w:val="en-US"/>
        </w:rPr>
        <w:t>PISA</w:t>
      </w:r>
      <w:r w:rsidRPr="00C65BD3">
        <w:rPr>
          <w:bCs/>
        </w:rPr>
        <w:t>-2015.</w:t>
      </w:r>
    </w:p>
    <w:p w:rsidR="00BF4EE2" w:rsidRPr="00C65BD3" w:rsidRDefault="00BF4EE2" w:rsidP="00BF4EE2">
      <w:pPr>
        <w:spacing w:line="360" w:lineRule="auto"/>
        <w:rPr>
          <w:rFonts w:eastAsia="Calibri"/>
          <w:b/>
        </w:rPr>
      </w:pPr>
    </w:p>
    <w:p w:rsidR="00BF4EE2" w:rsidRPr="00C65BD3" w:rsidRDefault="00BF4EE2" w:rsidP="00BF4EE2">
      <w:pPr>
        <w:pStyle w:val="29"/>
        <w:spacing w:after="0" w:line="360" w:lineRule="auto"/>
        <w:ind w:left="0" w:firstLine="709"/>
        <w:jc w:val="both"/>
        <w:rPr>
          <w:b/>
        </w:rPr>
      </w:pPr>
      <w:r w:rsidRPr="00C65BD3">
        <w:rPr>
          <w:b/>
        </w:rPr>
        <w:t>4.2. Сравнение результатов российских учащихся по читательской грамотности с результатами других стран</w:t>
      </w:r>
    </w:p>
    <w:p w:rsidR="00BF4EE2" w:rsidRPr="00C65BD3" w:rsidRDefault="00BF4EE2" w:rsidP="00BF4EE2">
      <w:pPr>
        <w:snapToGrid w:val="0"/>
        <w:spacing w:line="360" w:lineRule="auto"/>
        <w:ind w:firstLine="709"/>
        <w:jc w:val="both"/>
      </w:pPr>
      <w:r w:rsidRPr="00C65BD3">
        <w:t xml:space="preserve">Систематически (раз в три года) измеряя читательскую грамотность 15-летних учащихся из разных стран, тест PISA позволяет оценить успешность национальной образовательной системы в сравнении с другими странами. В таблице </w:t>
      </w:r>
      <w:r>
        <w:t>18</w:t>
      </w:r>
      <w:r w:rsidRPr="00C65BD3">
        <w:t xml:space="preserve"> представлены данные о том, насколько успешно российское образование справляется с задачей воспитания компетентных читателей по результатам исследований PISA-2015 и предыдущих циклов данного исследования.</w:t>
      </w:r>
    </w:p>
    <w:p w:rsidR="00BF4EE2" w:rsidRPr="00C65BD3" w:rsidRDefault="00BF4EE2" w:rsidP="00BF4EE2">
      <w:pPr>
        <w:pStyle w:val="29"/>
        <w:spacing w:after="0" w:line="360" w:lineRule="auto"/>
        <w:ind w:left="0" w:firstLine="709"/>
        <w:jc w:val="both"/>
        <w:rPr>
          <w:u w:val="single"/>
        </w:rPr>
      </w:pPr>
      <w:r w:rsidRPr="00C65BD3">
        <w:t>Россия занимает 19-30 место в общем рейтинге результатов читательской грамотности всех стран. С учетом ошибки измерения результаты первых 16 стран рейтинга статистически значимо выше результата России, а результаты 15 стран существенно не отличаются от него.</w:t>
      </w:r>
    </w:p>
    <w:p w:rsidR="00BF4EE2" w:rsidRPr="00C65BD3" w:rsidRDefault="00BF4EE2" w:rsidP="00BF4EE2">
      <w:pPr>
        <w:snapToGrid w:val="0"/>
        <w:spacing w:line="360" w:lineRule="auto"/>
        <w:ind w:firstLine="709"/>
        <w:jc w:val="both"/>
      </w:pPr>
    </w:p>
    <w:p w:rsidR="00BF4EE2" w:rsidRDefault="00BF4EE2" w:rsidP="00BF4EE2">
      <w:pPr>
        <w:spacing w:line="360" w:lineRule="auto"/>
        <w:ind w:left="283"/>
        <w:jc w:val="right"/>
        <w:rPr>
          <w:rFonts w:eastAsia="Calibri"/>
          <w:b/>
        </w:rPr>
      </w:pPr>
    </w:p>
    <w:p w:rsidR="00BF4EE2" w:rsidRDefault="00BF4EE2" w:rsidP="00BF4EE2">
      <w:pPr>
        <w:spacing w:line="360" w:lineRule="auto"/>
        <w:ind w:left="283"/>
        <w:jc w:val="right"/>
        <w:rPr>
          <w:rFonts w:eastAsia="Calibri"/>
          <w:b/>
        </w:rPr>
      </w:pPr>
    </w:p>
    <w:p w:rsidR="00BF4EE2" w:rsidRDefault="00BF4EE2" w:rsidP="00BF4EE2">
      <w:pPr>
        <w:spacing w:line="360" w:lineRule="auto"/>
        <w:ind w:left="283"/>
        <w:jc w:val="right"/>
        <w:rPr>
          <w:rFonts w:eastAsia="Calibri"/>
          <w:b/>
        </w:rPr>
      </w:pPr>
    </w:p>
    <w:p w:rsidR="00BF4EE2" w:rsidRDefault="00BF4EE2" w:rsidP="00BF4EE2">
      <w:pPr>
        <w:spacing w:line="360" w:lineRule="auto"/>
        <w:ind w:left="283"/>
        <w:jc w:val="right"/>
        <w:rPr>
          <w:rFonts w:eastAsia="Calibri"/>
          <w:b/>
        </w:rPr>
      </w:pPr>
    </w:p>
    <w:p w:rsidR="00BF4EE2" w:rsidRPr="00B86B4C" w:rsidRDefault="00BF4EE2" w:rsidP="00BF4EE2">
      <w:pPr>
        <w:spacing w:line="360" w:lineRule="auto"/>
        <w:ind w:left="283"/>
        <w:jc w:val="right"/>
        <w:rPr>
          <w:rFonts w:eastAsia="Calibri"/>
          <w:b/>
        </w:rPr>
      </w:pPr>
      <w:r w:rsidRPr="00B86B4C">
        <w:rPr>
          <w:rFonts w:eastAsia="Calibri"/>
          <w:b/>
        </w:rPr>
        <w:t>Таблица 18</w:t>
      </w:r>
    </w:p>
    <w:p w:rsidR="00BF4EE2" w:rsidRPr="00C65BD3" w:rsidRDefault="00BF4EE2" w:rsidP="00BF4EE2">
      <w:pPr>
        <w:spacing w:line="360" w:lineRule="auto"/>
        <w:jc w:val="center"/>
        <w:rPr>
          <w:rFonts w:eastAsia="Calibri"/>
          <w:b/>
        </w:rPr>
      </w:pPr>
      <w:r w:rsidRPr="00C65BD3">
        <w:rPr>
          <w:rFonts w:eastAsia="Calibri"/>
          <w:b/>
        </w:rPr>
        <w:t xml:space="preserve">Изменение положения российских учащихся по математической грамотности среди стран-участниц исследования </w:t>
      </w:r>
      <w:r w:rsidRPr="00C65BD3">
        <w:rPr>
          <w:rFonts w:eastAsia="Calibri"/>
          <w:b/>
          <w:lang w:val="en-US"/>
        </w:rPr>
        <w:t>PISA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507"/>
        <w:gridCol w:w="1399"/>
        <w:gridCol w:w="1085"/>
        <w:gridCol w:w="1142"/>
        <w:gridCol w:w="1162"/>
        <w:gridCol w:w="1453"/>
        <w:gridCol w:w="2004"/>
      </w:tblGrid>
      <w:tr w:rsidR="00BF4EE2" w:rsidRPr="00C65BD3" w:rsidTr="00BF4EE2">
        <w:trPr>
          <w:trHeight w:val="148"/>
          <w:tblHeader/>
        </w:trPr>
        <w:tc>
          <w:tcPr>
            <w:tcW w:w="1508" w:type="dxa"/>
            <w:tcBorders>
              <w:top w:val="nil"/>
              <w:left w:val="nil"/>
              <w:bottom w:val="single" w:sz="4" w:space="0" w:color="auto"/>
              <w:right w:val="single" w:sz="4" w:space="0" w:color="auto"/>
            </w:tcBorders>
          </w:tcPr>
          <w:p w:rsidR="00BF4EE2" w:rsidRPr="00C65BD3" w:rsidRDefault="00BF4EE2" w:rsidP="00BF4EE2">
            <w:pPr>
              <w:spacing w:line="360" w:lineRule="auto"/>
              <w:jc w:val="both"/>
            </w:pPr>
          </w:p>
        </w:tc>
        <w:tc>
          <w:tcPr>
            <w:tcW w:w="1400"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b/>
              </w:rPr>
            </w:pPr>
            <w:r w:rsidRPr="00C65BD3">
              <w:rPr>
                <w:b/>
              </w:rPr>
              <w:t>2000 год</w:t>
            </w:r>
          </w:p>
        </w:tc>
        <w:tc>
          <w:tcPr>
            <w:tcW w:w="108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b/>
              </w:rPr>
            </w:pPr>
            <w:r w:rsidRPr="00C65BD3">
              <w:rPr>
                <w:b/>
              </w:rPr>
              <w:t>2003 год</w:t>
            </w:r>
          </w:p>
        </w:tc>
        <w:tc>
          <w:tcPr>
            <w:tcW w:w="1142"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b/>
              </w:rPr>
            </w:pPr>
            <w:r w:rsidRPr="00C65BD3">
              <w:rPr>
                <w:b/>
              </w:rPr>
              <w:t>2006 год</w:t>
            </w:r>
          </w:p>
        </w:tc>
        <w:tc>
          <w:tcPr>
            <w:tcW w:w="1162"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b/>
              </w:rPr>
            </w:pPr>
            <w:r w:rsidRPr="00C65BD3">
              <w:rPr>
                <w:b/>
              </w:rPr>
              <w:t>2009 год</w:t>
            </w:r>
          </w:p>
        </w:tc>
        <w:tc>
          <w:tcPr>
            <w:tcW w:w="1453"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b/>
              </w:rPr>
            </w:pPr>
            <w:r w:rsidRPr="00C65BD3">
              <w:rPr>
                <w:b/>
              </w:rPr>
              <w:t>2012 год</w:t>
            </w:r>
          </w:p>
        </w:tc>
        <w:tc>
          <w:tcPr>
            <w:tcW w:w="2005" w:type="dxa"/>
            <w:tcBorders>
              <w:top w:val="single" w:sz="4" w:space="0" w:color="auto"/>
              <w:left w:val="single" w:sz="4" w:space="0" w:color="auto"/>
              <w:bottom w:val="single" w:sz="4" w:space="0" w:color="auto"/>
              <w:right w:val="single" w:sz="4" w:space="0" w:color="auto"/>
            </w:tcBorders>
          </w:tcPr>
          <w:p w:rsidR="00BF4EE2" w:rsidRPr="00C65BD3" w:rsidRDefault="00BF4EE2" w:rsidP="00BF4EE2">
            <w:pPr>
              <w:spacing w:line="360" w:lineRule="auto"/>
              <w:jc w:val="center"/>
              <w:rPr>
                <w:rFonts w:eastAsia="Calibri"/>
                <w:b/>
              </w:rPr>
            </w:pPr>
            <w:r w:rsidRPr="00C65BD3">
              <w:rPr>
                <w:rFonts w:eastAsia="Calibri"/>
                <w:b/>
              </w:rPr>
              <w:t>2015 год</w:t>
            </w:r>
          </w:p>
        </w:tc>
      </w:tr>
      <w:tr w:rsidR="00BF4EE2" w:rsidRPr="00C65BD3" w:rsidTr="00BF4EE2">
        <w:trPr>
          <w:trHeight w:val="148"/>
        </w:trPr>
        <w:tc>
          <w:tcPr>
            <w:tcW w:w="1508"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both"/>
            </w:pPr>
            <w:r w:rsidRPr="00C65BD3">
              <w:t>Число стран</w:t>
            </w:r>
          </w:p>
        </w:tc>
        <w:tc>
          <w:tcPr>
            <w:tcW w:w="1400"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lang w:val="en-US"/>
              </w:rPr>
            </w:pPr>
            <w:r w:rsidRPr="00C65BD3">
              <w:rPr>
                <w:rFonts w:eastAsia="Calibri"/>
                <w:lang w:val="en-US"/>
              </w:rPr>
              <w:t>32</w:t>
            </w:r>
          </w:p>
        </w:tc>
        <w:tc>
          <w:tcPr>
            <w:tcW w:w="108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40</w:t>
            </w:r>
          </w:p>
        </w:tc>
        <w:tc>
          <w:tcPr>
            <w:tcW w:w="1142"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57</w:t>
            </w:r>
          </w:p>
        </w:tc>
        <w:tc>
          <w:tcPr>
            <w:tcW w:w="1162"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65</w:t>
            </w:r>
          </w:p>
        </w:tc>
        <w:tc>
          <w:tcPr>
            <w:tcW w:w="1453"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65</w:t>
            </w:r>
          </w:p>
        </w:tc>
        <w:tc>
          <w:tcPr>
            <w:tcW w:w="2005" w:type="dxa"/>
            <w:tcBorders>
              <w:top w:val="single" w:sz="4" w:space="0" w:color="auto"/>
              <w:left w:val="single" w:sz="4" w:space="0" w:color="auto"/>
              <w:bottom w:val="single" w:sz="4" w:space="0" w:color="auto"/>
              <w:right w:val="single" w:sz="4" w:space="0" w:color="auto"/>
            </w:tcBorders>
          </w:tcPr>
          <w:p w:rsidR="00BF4EE2" w:rsidRPr="00C65BD3" w:rsidRDefault="00BF4EE2" w:rsidP="00BF4EE2">
            <w:pPr>
              <w:spacing w:line="360" w:lineRule="auto"/>
              <w:jc w:val="center"/>
              <w:rPr>
                <w:rFonts w:eastAsia="Calibri"/>
              </w:rPr>
            </w:pPr>
            <w:r w:rsidRPr="00C65BD3">
              <w:rPr>
                <w:rFonts w:eastAsia="Calibri"/>
              </w:rPr>
              <w:t>70</w:t>
            </w:r>
          </w:p>
        </w:tc>
      </w:tr>
      <w:tr w:rsidR="00BF4EE2" w:rsidRPr="00C65BD3" w:rsidTr="00BF4EE2">
        <w:trPr>
          <w:trHeight w:val="1694"/>
        </w:trPr>
        <w:tc>
          <w:tcPr>
            <w:tcW w:w="1508"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pPr>
            <w:r w:rsidRPr="00C65BD3">
              <w:t>Положение России (рейтинг</w:t>
            </w:r>
            <w:r w:rsidRPr="00C65BD3">
              <w:br/>
              <w:t>с учётом ошибки измерения)</w:t>
            </w:r>
          </w:p>
        </w:tc>
        <w:tc>
          <w:tcPr>
            <w:tcW w:w="1400"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lang w:val="en-US"/>
              </w:rPr>
            </w:pPr>
            <w:r w:rsidRPr="00C65BD3">
              <w:rPr>
                <w:rFonts w:eastAsia="Calibri"/>
                <w:lang w:val="en-US"/>
              </w:rPr>
              <w:t>27-29</w:t>
            </w:r>
          </w:p>
        </w:tc>
        <w:tc>
          <w:tcPr>
            <w:tcW w:w="108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32-34</w:t>
            </w:r>
          </w:p>
        </w:tc>
        <w:tc>
          <w:tcPr>
            <w:tcW w:w="1142"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37-40</w:t>
            </w:r>
          </w:p>
        </w:tc>
        <w:tc>
          <w:tcPr>
            <w:tcW w:w="1162"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41-43</w:t>
            </w:r>
          </w:p>
        </w:tc>
        <w:tc>
          <w:tcPr>
            <w:tcW w:w="1453"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34-42</w:t>
            </w:r>
          </w:p>
        </w:tc>
        <w:tc>
          <w:tcPr>
            <w:tcW w:w="2005"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lang w:val="en-US"/>
              </w:rPr>
            </w:pPr>
            <w:r w:rsidRPr="00C65BD3">
              <w:rPr>
                <w:rFonts w:eastAsia="Calibri"/>
              </w:rPr>
              <w:t>19</w:t>
            </w:r>
            <w:r w:rsidRPr="00C65BD3">
              <w:rPr>
                <w:rFonts w:eastAsia="Calibri"/>
                <w:lang w:val="en-US"/>
              </w:rPr>
              <w:t>-30</w:t>
            </w:r>
          </w:p>
        </w:tc>
      </w:tr>
      <w:tr w:rsidR="00BF4EE2" w:rsidRPr="00C65BD3" w:rsidTr="00BF4EE2">
        <w:trPr>
          <w:trHeight w:val="570"/>
        </w:trPr>
        <w:tc>
          <w:tcPr>
            <w:tcW w:w="1508"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pPr>
            <w:r w:rsidRPr="00C65BD3">
              <w:t>Средний балл России</w:t>
            </w:r>
          </w:p>
        </w:tc>
        <w:tc>
          <w:tcPr>
            <w:tcW w:w="1400"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b/>
                <w:lang w:val="en-US"/>
              </w:rPr>
            </w:pPr>
            <w:r w:rsidRPr="00C65BD3">
              <w:rPr>
                <w:rFonts w:eastAsia="Calibri"/>
                <w:b/>
                <w:lang w:val="en-US"/>
              </w:rPr>
              <w:t>462</w:t>
            </w:r>
          </w:p>
        </w:tc>
        <w:tc>
          <w:tcPr>
            <w:tcW w:w="108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b/>
                <w:lang w:val="en-US"/>
              </w:rPr>
            </w:pPr>
            <w:r w:rsidRPr="00C65BD3">
              <w:rPr>
                <w:rFonts w:eastAsia="Calibri"/>
                <w:b/>
                <w:lang w:val="en-US"/>
              </w:rPr>
              <w:t>442</w:t>
            </w:r>
          </w:p>
        </w:tc>
        <w:tc>
          <w:tcPr>
            <w:tcW w:w="1142"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b/>
                <w:lang w:val="en-US"/>
              </w:rPr>
            </w:pPr>
            <w:r w:rsidRPr="00C65BD3">
              <w:rPr>
                <w:rFonts w:eastAsia="Calibri"/>
                <w:b/>
                <w:lang w:val="en-US"/>
              </w:rPr>
              <w:t>440</w:t>
            </w:r>
          </w:p>
        </w:tc>
        <w:tc>
          <w:tcPr>
            <w:tcW w:w="1162"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b/>
                <w:lang w:val="en-US"/>
              </w:rPr>
            </w:pPr>
            <w:r w:rsidRPr="00C65BD3">
              <w:rPr>
                <w:rFonts w:eastAsia="Calibri"/>
                <w:b/>
                <w:lang w:val="en-US"/>
              </w:rPr>
              <w:t>459</w:t>
            </w:r>
          </w:p>
        </w:tc>
        <w:tc>
          <w:tcPr>
            <w:tcW w:w="1453"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b/>
                <w:lang w:val="en-US"/>
              </w:rPr>
            </w:pPr>
            <w:r w:rsidRPr="00C65BD3">
              <w:rPr>
                <w:rFonts w:eastAsia="Calibri"/>
                <w:b/>
                <w:lang w:val="en-US"/>
              </w:rPr>
              <w:t>475</w:t>
            </w:r>
          </w:p>
        </w:tc>
        <w:tc>
          <w:tcPr>
            <w:tcW w:w="2005"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b/>
              </w:rPr>
            </w:pPr>
            <w:r w:rsidRPr="00C65BD3">
              <w:rPr>
                <w:rFonts w:eastAsia="Calibri"/>
                <w:b/>
                <w:lang w:val="en-US"/>
              </w:rPr>
              <w:t>49</w:t>
            </w:r>
            <w:r w:rsidRPr="00C65BD3">
              <w:rPr>
                <w:rFonts w:eastAsia="Calibri"/>
                <w:b/>
              </w:rPr>
              <w:t>5</w:t>
            </w:r>
          </w:p>
        </w:tc>
      </w:tr>
      <w:tr w:rsidR="00BF4EE2" w:rsidRPr="00C65BD3" w:rsidTr="00BF4EE2">
        <w:trPr>
          <w:trHeight w:val="277"/>
        </w:trPr>
        <w:tc>
          <w:tcPr>
            <w:tcW w:w="9755" w:type="dxa"/>
            <w:gridSpan w:val="7"/>
            <w:tcBorders>
              <w:top w:val="single" w:sz="4" w:space="0" w:color="auto"/>
              <w:left w:val="single" w:sz="4" w:space="0" w:color="auto"/>
              <w:bottom w:val="single" w:sz="4" w:space="0" w:color="auto"/>
              <w:right w:val="single" w:sz="4" w:space="0" w:color="auto"/>
            </w:tcBorders>
          </w:tcPr>
          <w:p w:rsidR="00BF4EE2" w:rsidRPr="00C65BD3" w:rsidRDefault="00BF4EE2" w:rsidP="00BF4EE2">
            <w:pPr>
              <w:spacing w:line="360" w:lineRule="auto"/>
              <w:ind w:right="25"/>
              <w:jc w:val="center"/>
              <w:rPr>
                <w:b/>
                <w:bCs/>
              </w:rPr>
            </w:pPr>
            <w:r w:rsidRPr="00C65BD3">
              <w:rPr>
                <w:b/>
                <w:bCs/>
              </w:rPr>
              <w:t>Сравнение стран-участниц по средним баллам с Россией</w:t>
            </w:r>
          </w:p>
        </w:tc>
      </w:tr>
      <w:tr w:rsidR="00BF4EE2" w:rsidRPr="00C65BD3" w:rsidTr="00BF4EE2">
        <w:trPr>
          <w:trHeight w:val="554"/>
        </w:trPr>
        <w:tc>
          <w:tcPr>
            <w:tcW w:w="1508"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pPr>
            <w:r w:rsidRPr="00C65BD3">
              <w:t>Число стран</w:t>
            </w:r>
            <w:r w:rsidRPr="00C65BD3">
              <w:br/>
            </w:r>
            <w:r w:rsidRPr="00C65BD3">
              <w:rPr>
                <w:u w:val="single"/>
              </w:rPr>
              <w:t>выше</w:t>
            </w:r>
            <w:r w:rsidRPr="00C65BD3">
              <w:t xml:space="preserve"> России </w:t>
            </w:r>
          </w:p>
        </w:tc>
        <w:tc>
          <w:tcPr>
            <w:tcW w:w="1400"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lang w:val="en-US"/>
              </w:rPr>
            </w:pPr>
            <w:r w:rsidRPr="00C65BD3">
              <w:rPr>
                <w:rFonts w:eastAsia="Calibri"/>
                <w:lang w:val="en-US"/>
              </w:rPr>
              <w:t>26</w:t>
            </w:r>
          </w:p>
        </w:tc>
        <w:tc>
          <w:tcPr>
            <w:tcW w:w="108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31</w:t>
            </w:r>
          </w:p>
        </w:tc>
        <w:tc>
          <w:tcPr>
            <w:tcW w:w="1142"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36</w:t>
            </w:r>
          </w:p>
        </w:tc>
        <w:tc>
          <w:tcPr>
            <w:tcW w:w="1162"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38</w:t>
            </w:r>
          </w:p>
        </w:tc>
        <w:tc>
          <w:tcPr>
            <w:tcW w:w="1453"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33</w:t>
            </w:r>
          </w:p>
        </w:tc>
        <w:tc>
          <w:tcPr>
            <w:tcW w:w="2005"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rPr>
            </w:pPr>
            <w:r w:rsidRPr="00C65BD3">
              <w:rPr>
                <w:rFonts w:eastAsia="Calibri"/>
                <w:lang w:val="en-US"/>
              </w:rPr>
              <w:t>1</w:t>
            </w:r>
            <w:r w:rsidRPr="00C65BD3">
              <w:rPr>
                <w:rFonts w:eastAsia="Calibri"/>
              </w:rPr>
              <w:t>6</w:t>
            </w:r>
          </w:p>
        </w:tc>
      </w:tr>
      <w:tr w:rsidR="00BF4EE2" w:rsidRPr="00C65BD3" w:rsidTr="00BF4EE2">
        <w:trPr>
          <w:trHeight w:val="2602"/>
        </w:trPr>
        <w:tc>
          <w:tcPr>
            <w:tcW w:w="1508"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pPr>
            <w:r w:rsidRPr="00C65BD3">
              <w:t xml:space="preserve">Число стран, </w:t>
            </w:r>
            <w:r w:rsidRPr="00C65BD3">
              <w:rPr>
                <w:u w:val="single"/>
              </w:rPr>
              <w:t>сравнимых</w:t>
            </w:r>
            <w:r w:rsidRPr="00C65BD3">
              <w:t xml:space="preserve"> с Россией</w:t>
            </w:r>
          </w:p>
        </w:tc>
        <w:tc>
          <w:tcPr>
            <w:tcW w:w="1400" w:type="dxa"/>
            <w:tcBorders>
              <w:top w:val="single" w:sz="4" w:space="0" w:color="auto"/>
              <w:left w:val="single" w:sz="4" w:space="0" w:color="auto"/>
              <w:bottom w:val="single" w:sz="4" w:space="0" w:color="auto"/>
              <w:right w:val="single" w:sz="4" w:space="0" w:color="auto"/>
            </w:tcBorders>
          </w:tcPr>
          <w:p w:rsidR="00BF4EE2" w:rsidRPr="00C65BD3" w:rsidRDefault="00BF4EE2" w:rsidP="00BF4EE2">
            <w:pPr>
              <w:spacing w:line="360" w:lineRule="auto"/>
              <w:jc w:val="center"/>
              <w:rPr>
                <w:rFonts w:eastAsia="Calibri"/>
                <w:lang w:val="en-US"/>
              </w:rPr>
            </w:pPr>
            <w:r w:rsidRPr="00C65BD3">
              <w:rPr>
                <w:rFonts w:eastAsia="Calibri"/>
                <w:lang w:val="en-US"/>
              </w:rPr>
              <w:t xml:space="preserve">2 </w:t>
            </w:r>
            <w:r w:rsidRPr="00C65BD3">
              <w:rPr>
                <w:rFonts w:eastAsia="Calibri"/>
                <w:lang w:val="en-US"/>
              </w:rPr>
              <w:br/>
              <w:t>(Португалия, Латвия)</w:t>
            </w:r>
          </w:p>
        </w:tc>
        <w:tc>
          <w:tcPr>
            <w:tcW w:w="1085"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rFonts w:eastAsia="Calibri"/>
                <w:lang w:val="en-US"/>
              </w:rPr>
            </w:pPr>
            <w:r w:rsidRPr="00C65BD3">
              <w:rPr>
                <w:rFonts w:eastAsia="Calibri"/>
                <w:lang w:val="en-US"/>
              </w:rPr>
              <w:t xml:space="preserve">2 </w:t>
            </w:r>
            <w:r w:rsidRPr="00C65BD3">
              <w:rPr>
                <w:rFonts w:eastAsia="Calibri"/>
                <w:lang w:val="en-US"/>
              </w:rPr>
              <w:br/>
              <w:t>(Турция, Уругвай)</w:t>
            </w:r>
          </w:p>
        </w:tc>
        <w:tc>
          <w:tcPr>
            <w:tcW w:w="1142"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rFonts w:eastAsia="Calibri"/>
                <w:lang w:val="en-US"/>
              </w:rPr>
            </w:pPr>
            <w:r w:rsidRPr="00C65BD3">
              <w:rPr>
                <w:rFonts w:eastAsia="Calibri"/>
                <w:lang w:val="en-US"/>
              </w:rPr>
              <w:t xml:space="preserve">3 </w:t>
            </w:r>
            <w:r w:rsidRPr="00C65BD3">
              <w:rPr>
                <w:rFonts w:eastAsia="Calibri"/>
                <w:lang w:val="en-US"/>
              </w:rPr>
              <w:br/>
              <w:t>(Турция, Чили, Израиль)</w:t>
            </w:r>
          </w:p>
        </w:tc>
        <w:tc>
          <w:tcPr>
            <w:tcW w:w="1162"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rFonts w:eastAsia="Calibri"/>
              </w:rPr>
            </w:pPr>
            <w:r w:rsidRPr="00C65BD3">
              <w:rPr>
                <w:rFonts w:eastAsia="Calibri"/>
              </w:rPr>
              <w:t xml:space="preserve">4 </w:t>
            </w:r>
            <w:r w:rsidRPr="00C65BD3">
              <w:rPr>
                <w:rFonts w:eastAsia="Calibri"/>
              </w:rPr>
              <w:br/>
              <w:t>(Австрия, Литва, Турция, Дубай (ОАЭ)</w:t>
            </w:r>
          </w:p>
        </w:tc>
        <w:tc>
          <w:tcPr>
            <w:tcW w:w="1453"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jc w:val="center"/>
              <w:rPr>
                <w:rFonts w:eastAsia="Calibri"/>
              </w:rPr>
            </w:pPr>
            <w:r w:rsidRPr="00C65BD3">
              <w:rPr>
                <w:rFonts w:eastAsia="Calibri"/>
              </w:rPr>
              <w:t>6</w:t>
            </w:r>
            <w:r w:rsidRPr="00C65BD3">
              <w:rPr>
                <w:rFonts w:eastAsia="Calibri"/>
              </w:rPr>
              <w:br/>
              <w:t>(Израиль, Швеция, Словения, Литва, Греция, Турция)</w:t>
            </w:r>
          </w:p>
        </w:tc>
        <w:tc>
          <w:tcPr>
            <w:tcW w:w="2005"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rPr>
            </w:pPr>
            <w:r w:rsidRPr="00C65BD3">
              <w:rPr>
                <w:rFonts w:eastAsia="Calibri"/>
              </w:rPr>
              <w:t>15</w:t>
            </w:r>
          </w:p>
          <w:p w:rsidR="00BF4EE2" w:rsidRPr="00C65BD3" w:rsidRDefault="00BF4EE2" w:rsidP="00BF4EE2">
            <w:pPr>
              <w:spacing w:line="360" w:lineRule="auto"/>
              <w:jc w:val="center"/>
              <w:rPr>
                <w:rFonts w:eastAsia="Calibri"/>
              </w:rPr>
            </w:pPr>
            <w:r w:rsidRPr="00C65BD3">
              <w:rPr>
                <w:rFonts w:eastAsia="Calibri"/>
              </w:rPr>
              <w:t>(Швеция, Дания, Франция, Бельгия, Португалия, Великобритания, Тайвань, США, Испания, Китай, Швейцария, Латвия, Чехия, Хорватия, Вьетнам)</w:t>
            </w:r>
          </w:p>
        </w:tc>
      </w:tr>
      <w:tr w:rsidR="00BF4EE2" w:rsidRPr="00C65BD3" w:rsidTr="00BF4EE2">
        <w:trPr>
          <w:trHeight w:val="570"/>
        </w:trPr>
        <w:tc>
          <w:tcPr>
            <w:tcW w:w="1508" w:type="dxa"/>
            <w:tcBorders>
              <w:top w:val="single" w:sz="4" w:space="0" w:color="auto"/>
              <w:left w:val="single" w:sz="4" w:space="0" w:color="auto"/>
              <w:bottom w:val="single" w:sz="4" w:space="0" w:color="auto"/>
              <w:right w:val="single" w:sz="4" w:space="0" w:color="auto"/>
            </w:tcBorders>
            <w:hideMark/>
          </w:tcPr>
          <w:p w:rsidR="00BF4EE2" w:rsidRPr="00C65BD3" w:rsidRDefault="00BF4EE2" w:rsidP="00BF4EE2">
            <w:pPr>
              <w:spacing w:line="360" w:lineRule="auto"/>
            </w:pPr>
            <w:r w:rsidRPr="00C65BD3">
              <w:t>Число стран</w:t>
            </w:r>
            <w:r w:rsidRPr="00C65BD3">
              <w:br/>
            </w:r>
            <w:r w:rsidRPr="00C65BD3">
              <w:rPr>
                <w:u w:val="single"/>
              </w:rPr>
              <w:t>ниже</w:t>
            </w:r>
            <w:r w:rsidRPr="00C65BD3">
              <w:t xml:space="preserve"> России</w:t>
            </w:r>
          </w:p>
        </w:tc>
        <w:tc>
          <w:tcPr>
            <w:tcW w:w="1400"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jc w:val="center"/>
              <w:rPr>
                <w:rFonts w:eastAsia="Calibri"/>
                <w:lang w:val="en-US"/>
              </w:rPr>
            </w:pPr>
            <w:r w:rsidRPr="00C65BD3">
              <w:rPr>
                <w:rFonts w:eastAsia="Calibri"/>
                <w:lang w:val="en-US"/>
              </w:rPr>
              <w:t>3</w:t>
            </w:r>
          </w:p>
        </w:tc>
        <w:tc>
          <w:tcPr>
            <w:tcW w:w="1085"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6</w:t>
            </w:r>
          </w:p>
        </w:tc>
        <w:tc>
          <w:tcPr>
            <w:tcW w:w="1142"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17</w:t>
            </w:r>
          </w:p>
        </w:tc>
        <w:tc>
          <w:tcPr>
            <w:tcW w:w="1162"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22</w:t>
            </w:r>
          </w:p>
        </w:tc>
        <w:tc>
          <w:tcPr>
            <w:tcW w:w="1453" w:type="dxa"/>
            <w:tcBorders>
              <w:top w:val="single" w:sz="4" w:space="0" w:color="auto"/>
              <w:left w:val="single" w:sz="4" w:space="0" w:color="auto"/>
              <w:bottom w:val="single" w:sz="4" w:space="0" w:color="auto"/>
              <w:right w:val="single" w:sz="4" w:space="0" w:color="auto"/>
            </w:tcBorders>
            <w:vAlign w:val="center"/>
            <w:hideMark/>
          </w:tcPr>
          <w:p w:rsidR="00BF4EE2" w:rsidRPr="00C65BD3" w:rsidRDefault="00BF4EE2" w:rsidP="00BF4EE2">
            <w:pPr>
              <w:spacing w:line="360" w:lineRule="auto"/>
              <w:jc w:val="center"/>
              <w:rPr>
                <w:rFonts w:eastAsia="Calibri"/>
                <w:lang w:val="en-US"/>
              </w:rPr>
            </w:pPr>
            <w:r w:rsidRPr="00C65BD3">
              <w:rPr>
                <w:rFonts w:eastAsia="Calibri"/>
                <w:lang w:val="en-US"/>
              </w:rPr>
              <w:t>26</w:t>
            </w:r>
          </w:p>
        </w:tc>
        <w:tc>
          <w:tcPr>
            <w:tcW w:w="2005" w:type="dxa"/>
            <w:tcBorders>
              <w:top w:val="single" w:sz="4" w:space="0" w:color="auto"/>
              <w:left w:val="single" w:sz="4" w:space="0" w:color="auto"/>
              <w:bottom w:val="single" w:sz="4" w:space="0" w:color="auto"/>
              <w:right w:val="single" w:sz="4" w:space="0" w:color="auto"/>
            </w:tcBorders>
            <w:vAlign w:val="center"/>
          </w:tcPr>
          <w:p w:rsidR="00BF4EE2" w:rsidRPr="00C65BD3" w:rsidRDefault="00BF4EE2" w:rsidP="00BF4EE2">
            <w:pPr>
              <w:spacing w:line="360" w:lineRule="auto"/>
              <w:ind w:right="-216"/>
              <w:jc w:val="center"/>
              <w:rPr>
                <w:rFonts w:eastAsia="Calibri"/>
              </w:rPr>
            </w:pPr>
            <w:r w:rsidRPr="00C65BD3">
              <w:rPr>
                <w:rFonts w:eastAsia="Calibri"/>
              </w:rPr>
              <w:t>38</w:t>
            </w:r>
          </w:p>
        </w:tc>
      </w:tr>
    </w:tbl>
    <w:p w:rsidR="00BF4EE2" w:rsidRDefault="00BF4EE2" w:rsidP="00BF4EE2">
      <w:pPr>
        <w:spacing w:line="360" w:lineRule="auto"/>
        <w:ind w:firstLine="709"/>
        <w:jc w:val="both"/>
      </w:pPr>
    </w:p>
    <w:p w:rsidR="00BF4EE2" w:rsidRPr="00C65BD3" w:rsidRDefault="00BF4EE2" w:rsidP="00BF4EE2">
      <w:pPr>
        <w:spacing w:line="360" w:lineRule="auto"/>
        <w:ind w:firstLine="709"/>
        <w:jc w:val="both"/>
      </w:pPr>
      <w:r w:rsidRPr="00C65BD3">
        <w:t xml:space="preserve">Данные таблицы </w:t>
      </w:r>
      <w:r>
        <w:t>18</w:t>
      </w:r>
      <w:r w:rsidRPr="00C65BD3">
        <w:t xml:space="preserve"> показывают значимое  повышение среднего балла (на 20 баллов) в 2015 г. по сравнению с 2012 г., что позволяет сделать вывод о повышении уровня читательской грамотности российских 15-летних учащихся.</w:t>
      </w:r>
    </w:p>
    <w:p w:rsidR="00BF4EE2" w:rsidRPr="00C65BD3" w:rsidRDefault="00BF4EE2" w:rsidP="00BF4EE2">
      <w:pPr>
        <w:spacing w:line="360" w:lineRule="auto"/>
        <w:ind w:firstLine="709"/>
        <w:jc w:val="both"/>
        <w:rPr>
          <w:b/>
        </w:rPr>
      </w:pPr>
    </w:p>
    <w:p w:rsidR="00BF4EE2" w:rsidRPr="00C65BD3" w:rsidRDefault="00BF4EE2" w:rsidP="00BF4EE2">
      <w:pPr>
        <w:spacing w:line="360" w:lineRule="auto"/>
        <w:ind w:firstLine="709"/>
        <w:jc w:val="both"/>
        <w:rPr>
          <w:b/>
        </w:rPr>
      </w:pPr>
      <w:r w:rsidRPr="00C65BD3">
        <w:rPr>
          <w:b/>
        </w:rPr>
        <w:t>4.3. Тенденции изменения результатов читательской грамотности</w:t>
      </w:r>
    </w:p>
    <w:p w:rsidR="00BF4EE2" w:rsidRPr="00C65BD3" w:rsidRDefault="00BF4EE2" w:rsidP="00BF4EE2">
      <w:pPr>
        <w:spacing w:line="360" w:lineRule="auto"/>
        <w:ind w:firstLine="709"/>
        <w:jc w:val="both"/>
      </w:pPr>
      <w:r w:rsidRPr="00C65BD3">
        <w:t>По сравнению с 2000 годом (годом формирования шкалы по читательской грамотности) наблюдается повышение среднего балла по читательской грамотности на 13 единиц (с 462 до 475 баллов), а по сравнению с 2009 годом (годом корректировки шкалы по читательской грамотности) – на 16 единиц (Рис. 15.).</w:t>
      </w:r>
    </w:p>
    <w:p w:rsidR="00BF4EE2" w:rsidRPr="00C65BD3" w:rsidRDefault="00BF4EE2" w:rsidP="00BF4EE2">
      <w:pPr>
        <w:spacing w:line="360" w:lineRule="auto"/>
        <w:jc w:val="center"/>
      </w:pPr>
      <w:r w:rsidRPr="00C65BD3">
        <w:rPr>
          <w:noProof/>
        </w:rPr>
        <w:drawing>
          <wp:inline distT="0" distB="0" distL="0" distR="0" wp14:anchorId="44BA9FEE" wp14:editId="46964CD8">
            <wp:extent cx="3465062" cy="2105025"/>
            <wp:effectExtent l="19050" t="0" r="2038" b="0"/>
            <wp:docPr id="183935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cstate="print"/>
                    <a:srcRect/>
                    <a:stretch>
                      <a:fillRect/>
                    </a:stretch>
                  </pic:blipFill>
                  <pic:spPr bwMode="auto">
                    <a:xfrm>
                      <a:off x="0" y="0"/>
                      <a:ext cx="3465062" cy="2105025"/>
                    </a:xfrm>
                    <a:prstGeom prst="rect">
                      <a:avLst/>
                    </a:prstGeom>
                    <a:solidFill>
                      <a:srgbClr val="FFFFFF"/>
                    </a:solidFill>
                    <a:ln w="9525">
                      <a:noFill/>
                      <a:miter lim="800000"/>
                      <a:headEnd/>
                      <a:tailEnd/>
                    </a:ln>
                  </pic:spPr>
                </pic:pic>
              </a:graphicData>
            </a:graphic>
          </wp:inline>
        </w:drawing>
      </w:r>
    </w:p>
    <w:p w:rsidR="00BF4EE2" w:rsidRPr="00C65BD3" w:rsidRDefault="00BF4EE2" w:rsidP="00BF4EE2">
      <w:pPr>
        <w:spacing w:line="360" w:lineRule="auto"/>
        <w:ind w:firstLine="709"/>
        <w:jc w:val="both"/>
      </w:pPr>
      <w:r w:rsidRPr="00C65BD3">
        <w:t>Рис. 15. Тенденция изменения среднего балла России по читательской грамотности.</w:t>
      </w:r>
    </w:p>
    <w:p w:rsidR="00BF4EE2" w:rsidRPr="00C65BD3" w:rsidRDefault="00BF4EE2" w:rsidP="00BF4EE2">
      <w:pPr>
        <w:spacing w:line="360" w:lineRule="auto"/>
        <w:jc w:val="center"/>
      </w:pPr>
    </w:p>
    <w:p w:rsidR="00BF4EE2" w:rsidRPr="00C65BD3" w:rsidRDefault="00BF4EE2" w:rsidP="00BF4EE2">
      <w:pPr>
        <w:spacing w:line="360" w:lineRule="auto"/>
        <w:ind w:firstLine="709"/>
        <w:jc w:val="both"/>
      </w:pPr>
      <w:r w:rsidRPr="00C65BD3">
        <w:t>Процент российских учащихся, не готовых адекватно использовать более или менее сложные тексты для ориентации в повседневных ситуациях, уменьшился с 28% в 2000 году до 16% в 2015 году, а число учащихся, продемонстрировавших самые высокие результаты, соответствующие 5-6 уровням читательской грамотности, повысилось с 3% до 7% (Рис. 16.).</w:t>
      </w:r>
    </w:p>
    <w:p w:rsidR="00BF4EE2" w:rsidRPr="00C65BD3" w:rsidRDefault="00BF4EE2" w:rsidP="00BF4EE2">
      <w:pPr>
        <w:spacing w:line="360" w:lineRule="auto"/>
        <w:jc w:val="center"/>
      </w:pPr>
      <w:r w:rsidRPr="00C65BD3">
        <w:rPr>
          <w:noProof/>
        </w:rPr>
        <w:drawing>
          <wp:inline distT="0" distB="0" distL="0" distR="0" wp14:anchorId="03BDDA72" wp14:editId="2571FA11">
            <wp:extent cx="4505325" cy="2714308"/>
            <wp:effectExtent l="19050" t="0" r="9525" b="0"/>
            <wp:docPr id="183935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cstate="print"/>
                    <a:srcRect/>
                    <a:stretch>
                      <a:fillRect/>
                    </a:stretch>
                  </pic:blipFill>
                  <pic:spPr bwMode="auto">
                    <a:xfrm>
                      <a:off x="0" y="0"/>
                      <a:ext cx="4510922" cy="2717680"/>
                    </a:xfrm>
                    <a:prstGeom prst="rect">
                      <a:avLst/>
                    </a:prstGeom>
                    <a:noFill/>
                    <a:ln w="9525">
                      <a:noFill/>
                      <a:miter lim="800000"/>
                      <a:headEnd/>
                      <a:tailEnd/>
                    </a:ln>
                  </pic:spPr>
                </pic:pic>
              </a:graphicData>
            </a:graphic>
          </wp:inline>
        </w:drawing>
      </w:r>
    </w:p>
    <w:p w:rsidR="00BF4EE2" w:rsidRPr="00C65BD3" w:rsidRDefault="00BF4EE2" w:rsidP="00BF4EE2">
      <w:pPr>
        <w:spacing w:line="360" w:lineRule="auto"/>
        <w:ind w:firstLine="709"/>
      </w:pPr>
      <w:r w:rsidRPr="00C65BD3">
        <w:t>Рис. 16. Процентное распределение учащихся по уровням читательской грамотности по годам.</w:t>
      </w:r>
    </w:p>
    <w:p w:rsidR="00BF4EE2" w:rsidRPr="00C65BD3" w:rsidRDefault="00BF4EE2" w:rsidP="00BF4EE2">
      <w:pPr>
        <w:spacing w:line="360" w:lineRule="auto"/>
      </w:pPr>
    </w:p>
    <w:p w:rsidR="00BF4EE2" w:rsidRPr="00C65BD3" w:rsidRDefault="00BF4EE2" w:rsidP="00BF4EE2">
      <w:pPr>
        <w:spacing w:line="360" w:lineRule="auto"/>
      </w:pPr>
    </w:p>
    <w:p w:rsidR="00BF4EE2" w:rsidRPr="00C65BD3" w:rsidRDefault="00BF4EE2" w:rsidP="00BF4EE2">
      <w:pPr>
        <w:spacing w:line="360" w:lineRule="auto"/>
        <w:jc w:val="center"/>
      </w:pPr>
    </w:p>
    <w:p w:rsidR="00BF4EE2" w:rsidRPr="00C65BD3" w:rsidRDefault="00BF4EE2" w:rsidP="00BF4EE2">
      <w:pPr>
        <w:spacing w:line="360" w:lineRule="auto"/>
        <w:jc w:val="center"/>
        <w:sectPr w:rsidR="00BF4EE2" w:rsidRPr="00C65BD3" w:rsidSect="00BF4EE2">
          <w:pgSz w:w="11906" w:h="16838"/>
          <w:pgMar w:top="1134" w:right="567" w:bottom="1134" w:left="1701" w:header="708" w:footer="708" w:gutter="0"/>
          <w:cols w:space="708"/>
          <w:docGrid w:linePitch="360"/>
        </w:sectPr>
      </w:pPr>
    </w:p>
    <w:p w:rsidR="00BF4EE2" w:rsidRPr="00C65BD3" w:rsidRDefault="00BF4EE2" w:rsidP="00280EC3">
      <w:pPr>
        <w:pStyle w:val="a5"/>
        <w:numPr>
          <w:ilvl w:val="0"/>
          <w:numId w:val="101"/>
        </w:numPr>
        <w:snapToGrid w:val="0"/>
        <w:spacing w:line="360" w:lineRule="auto"/>
        <w:ind w:left="0" w:firstLine="709"/>
        <w:jc w:val="both"/>
        <w:rPr>
          <w:b/>
        </w:rPr>
      </w:pPr>
      <w:r w:rsidRPr="00C65BD3">
        <w:rPr>
          <w:b/>
        </w:rPr>
        <w:t>Связь результатов тестирования с особенностями российских учащихся и образовательных организаций</w:t>
      </w:r>
    </w:p>
    <w:p w:rsidR="00BF4EE2" w:rsidRPr="00C65BD3" w:rsidRDefault="00BF4EE2" w:rsidP="00BF4EE2">
      <w:pPr>
        <w:pStyle w:val="a5"/>
        <w:spacing w:line="360" w:lineRule="auto"/>
        <w:ind w:left="0" w:firstLine="709"/>
        <w:jc w:val="both"/>
      </w:pPr>
      <w:r w:rsidRPr="00C65BD3">
        <w:t xml:space="preserve">На образовательные достижения учащихся оказывают влияние различные факторы. Для изучения этого влияния в исследовании PISA-2015 были выделены факторы, по которым собиралась информация в процессе анкетирования учащихся и администрации образовательных учреждений, принявших участие в исследовании. Обнаружение связи между результатами тестирования и состоянием выделенных факторов является очень важным этапом исследования, так как позволяет сформулировать гипотезы, объясняющие полученные результаты, а также впоследствии в других исследованиях прогнозировать результаты учащихся, отвечающие различным состояниям этих факторов. Информация о влиянии факторов может служить основой для принятия обоснованных управленческих решений в области образования. </w:t>
      </w:r>
    </w:p>
    <w:p w:rsidR="00BF4EE2" w:rsidRPr="00C65BD3" w:rsidRDefault="00BF4EE2" w:rsidP="00BF4EE2">
      <w:pPr>
        <w:pStyle w:val="a5"/>
        <w:spacing w:line="360" w:lineRule="auto"/>
        <w:ind w:left="0" w:firstLine="709"/>
        <w:jc w:val="both"/>
      </w:pPr>
    </w:p>
    <w:p w:rsidR="00BF4EE2" w:rsidRPr="00C65BD3" w:rsidRDefault="00BF4EE2" w:rsidP="00BF4EE2">
      <w:pPr>
        <w:pStyle w:val="a5"/>
        <w:spacing w:before="120" w:after="120" w:line="360" w:lineRule="auto"/>
        <w:ind w:left="0" w:firstLine="709"/>
        <w:jc w:val="both"/>
        <w:rPr>
          <w:b/>
        </w:rPr>
      </w:pPr>
      <w:r w:rsidRPr="00C65BD3">
        <w:rPr>
          <w:b/>
        </w:rPr>
        <w:t xml:space="preserve">Гендерные различия </w:t>
      </w:r>
    </w:p>
    <w:p w:rsidR="00BF4EE2" w:rsidRPr="00C65BD3" w:rsidRDefault="00BF4EE2" w:rsidP="00BF4EE2">
      <w:pPr>
        <w:pStyle w:val="a5"/>
        <w:spacing w:before="120" w:after="120" w:line="360" w:lineRule="auto"/>
        <w:ind w:left="0" w:firstLine="709"/>
        <w:jc w:val="both"/>
      </w:pPr>
      <w:r w:rsidRPr="00C65BD3">
        <w:t xml:space="preserve">При анализе достижений учащихся необходимо обращать внимание на гендерные различия. На рисунке 17. представлены результаты по естественнонаучной грамотности исследования </w:t>
      </w:r>
      <w:r w:rsidRPr="00C65BD3">
        <w:rPr>
          <w:lang w:val="en-US"/>
        </w:rPr>
        <w:t>PISA</w:t>
      </w:r>
      <w:r w:rsidRPr="00C65BD3">
        <w:t xml:space="preserve"> юношей и девушек в 2006 г., 2012 г. и 2015 г.</w:t>
      </w:r>
    </w:p>
    <w:p w:rsidR="00BF4EE2" w:rsidRPr="00C65BD3" w:rsidRDefault="00BF4EE2" w:rsidP="00BF4EE2">
      <w:pPr>
        <w:spacing w:line="360" w:lineRule="auto"/>
        <w:ind w:firstLine="709"/>
        <w:contextualSpacing/>
        <w:jc w:val="both"/>
        <w:rPr>
          <w:b/>
        </w:rPr>
      </w:pPr>
      <w:r w:rsidRPr="00C65BD3">
        <w:rPr>
          <w:noProof/>
        </w:rPr>
        <w:drawing>
          <wp:inline distT="0" distB="0" distL="0" distR="0" wp14:anchorId="46CD69D1" wp14:editId="5161631F">
            <wp:extent cx="5629275" cy="2837300"/>
            <wp:effectExtent l="19050" t="0" r="9525" b="0"/>
            <wp:docPr id="18393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cstate="print"/>
                    <a:srcRect/>
                    <a:stretch>
                      <a:fillRect/>
                    </a:stretch>
                  </pic:blipFill>
                  <pic:spPr bwMode="auto">
                    <a:xfrm>
                      <a:off x="0" y="0"/>
                      <a:ext cx="5629275" cy="2837300"/>
                    </a:xfrm>
                    <a:prstGeom prst="rect">
                      <a:avLst/>
                    </a:prstGeom>
                    <a:noFill/>
                    <a:ln w="9525">
                      <a:noFill/>
                      <a:miter lim="800000"/>
                      <a:headEnd/>
                      <a:tailEnd/>
                    </a:ln>
                  </pic:spPr>
                </pic:pic>
              </a:graphicData>
            </a:graphic>
          </wp:inline>
        </w:drawing>
      </w:r>
    </w:p>
    <w:p w:rsidR="00BF4EE2" w:rsidRPr="00C65BD3" w:rsidRDefault="00BF4EE2" w:rsidP="00BF4EE2">
      <w:pPr>
        <w:snapToGrid w:val="0"/>
        <w:spacing w:line="360" w:lineRule="auto"/>
        <w:ind w:firstLine="709"/>
        <w:jc w:val="both"/>
      </w:pPr>
      <w:r w:rsidRPr="00C65BD3">
        <w:t xml:space="preserve">Рис. 17. Гендерные различия в естественнонаучной грамотности российских учащихся, </w:t>
      </w:r>
      <w:r w:rsidRPr="00C65BD3">
        <w:rPr>
          <w:lang w:val="en-US"/>
        </w:rPr>
        <w:t>PISA</w:t>
      </w:r>
      <w:r w:rsidRPr="00C65BD3">
        <w:t xml:space="preserve">-2006, </w:t>
      </w:r>
      <w:r w:rsidRPr="00C65BD3">
        <w:rPr>
          <w:lang w:val="en-US"/>
        </w:rPr>
        <w:t>PISA</w:t>
      </w:r>
      <w:r w:rsidRPr="00C65BD3">
        <w:t xml:space="preserve">-2012 и </w:t>
      </w:r>
      <w:r w:rsidRPr="00C65BD3">
        <w:rPr>
          <w:lang w:val="en-US"/>
        </w:rPr>
        <w:t>PISA</w:t>
      </w:r>
      <w:r w:rsidRPr="00C65BD3">
        <w:t>-2015.</w:t>
      </w:r>
    </w:p>
    <w:p w:rsidR="00BF4EE2" w:rsidRPr="00C65BD3" w:rsidRDefault="00BF4EE2" w:rsidP="00BF4EE2">
      <w:pPr>
        <w:snapToGrid w:val="0"/>
        <w:spacing w:line="360" w:lineRule="auto"/>
        <w:ind w:firstLine="709"/>
        <w:jc w:val="both"/>
        <w:rPr>
          <w:b/>
        </w:rPr>
      </w:pPr>
    </w:p>
    <w:p w:rsidR="00BF4EE2" w:rsidRPr="00C65BD3" w:rsidRDefault="00BF4EE2" w:rsidP="00BF4EE2">
      <w:pPr>
        <w:snapToGrid w:val="0"/>
        <w:spacing w:line="360" w:lineRule="auto"/>
        <w:ind w:firstLine="709"/>
        <w:jc w:val="both"/>
      </w:pPr>
      <w:r w:rsidRPr="00C65BD3">
        <w:t xml:space="preserve">В 2015 году гендерных различий не обнаружено, как и в 2012 и 2006 году. Девушки и юноши продемонстрировали практически одинаковые результаты. </w:t>
      </w:r>
    </w:p>
    <w:p w:rsidR="00BF4EE2" w:rsidRPr="00C65BD3" w:rsidRDefault="00BF4EE2" w:rsidP="00BF4EE2">
      <w:pPr>
        <w:snapToGrid w:val="0"/>
        <w:spacing w:after="60" w:line="360" w:lineRule="auto"/>
        <w:ind w:firstLine="709"/>
        <w:jc w:val="both"/>
        <w:rPr>
          <w:b/>
        </w:rPr>
      </w:pPr>
    </w:p>
    <w:p w:rsidR="00BF4EE2" w:rsidRPr="00C65BD3" w:rsidRDefault="00BF4EE2" w:rsidP="00BF4EE2">
      <w:pPr>
        <w:snapToGrid w:val="0"/>
        <w:spacing w:line="360" w:lineRule="auto"/>
        <w:ind w:firstLine="709"/>
        <w:jc w:val="both"/>
        <w:rPr>
          <w:b/>
        </w:rPr>
      </w:pPr>
      <w:r w:rsidRPr="00C65BD3">
        <w:rPr>
          <w:b/>
        </w:rPr>
        <w:t>Различие социально-экономического статуса учащихся</w:t>
      </w:r>
    </w:p>
    <w:p w:rsidR="00BF4EE2" w:rsidRPr="00C65BD3" w:rsidRDefault="00BF4EE2" w:rsidP="00BF4EE2">
      <w:pPr>
        <w:snapToGrid w:val="0"/>
        <w:spacing w:line="360" w:lineRule="auto"/>
        <w:ind w:firstLine="709"/>
        <w:jc w:val="both"/>
      </w:pPr>
      <w:r w:rsidRPr="00C65BD3">
        <w:t>На основе ответов учащихся на вопросы о занятости родителей, уровне их образования, имеющемся дома имуществе был сформирован индекс «социально-экономический статус», а учащиеся были разделены на 4 группы в зависимости от значения данного индекса (нижний квартиль, второй квартиль, третий квартиль и верхний квартиль).</w:t>
      </w:r>
    </w:p>
    <w:p w:rsidR="00BF4EE2" w:rsidRPr="00C65BD3" w:rsidRDefault="00BF4EE2" w:rsidP="00BF4EE2">
      <w:pPr>
        <w:snapToGrid w:val="0"/>
        <w:spacing w:after="60" w:line="360" w:lineRule="auto"/>
        <w:ind w:firstLine="709"/>
        <w:jc w:val="both"/>
      </w:pPr>
      <w:r w:rsidRPr="00C65BD3">
        <w:t>Нижний квартиль соответствует 25% учащимся с самым низким значением данного индекса. Верхний квартиль соответствует 25% учащимся с самым высоким значением данного индекса.</w:t>
      </w:r>
    </w:p>
    <w:p w:rsidR="00BF4EE2" w:rsidRPr="00C65BD3" w:rsidRDefault="00BF4EE2" w:rsidP="00BF4EE2">
      <w:pPr>
        <w:snapToGrid w:val="0"/>
        <w:spacing w:after="60" w:line="360" w:lineRule="auto"/>
        <w:ind w:firstLine="709"/>
        <w:jc w:val="both"/>
      </w:pPr>
      <w:r w:rsidRPr="00C65BD3">
        <w:t>На рисунке 18. представлены данные о связи результатов по естетсвеннонаучной грамотности с социально-экономическим статусом для российских учащихся в сравнении со средними данными по странам ОЭСР.</w:t>
      </w:r>
    </w:p>
    <w:p w:rsidR="00BF4EE2" w:rsidRPr="00C65BD3" w:rsidRDefault="00BF4EE2" w:rsidP="00BF4EE2">
      <w:pPr>
        <w:snapToGrid w:val="0"/>
        <w:spacing w:after="60" w:line="360" w:lineRule="auto"/>
        <w:ind w:firstLine="709"/>
        <w:jc w:val="both"/>
        <w:rPr>
          <w:b/>
        </w:rPr>
      </w:pPr>
      <w:r w:rsidRPr="00C65BD3">
        <w:rPr>
          <w:noProof/>
        </w:rPr>
        <w:drawing>
          <wp:inline distT="0" distB="0" distL="0" distR="0" wp14:anchorId="31BBA5BC" wp14:editId="06D1DE6A">
            <wp:extent cx="5306396" cy="2800350"/>
            <wp:effectExtent l="19050" t="0" r="8554" b="0"/>
            <wp:docPr id="18393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cstate="print"/>
                    <a:srcRect/>
                    <a:stretch>
                      <a:fillRect/>
                    </a:stretch>
                  </pic:blipFill>
                  <pic:spPr bwMode="auto">
                    <a:xfrm>
                      <a:off x="0" y="0"/>
                      <a:ext cx="5306396" cy="2800350"/>
                    </a:xfrm>
                    <a:prstGeom prst="rect">
                      <a:avLst/>
                    </a:prstGeom>
                    <a:noFill/>
                    <a:ln w="9525">
                      <a:noFill/>
                      <a:miter lim="800000"/>
                      <a:headEnd/>
                      <a:tailEnd/>
                    </a:ln>
                  </pic:spPr>
                </pic:pic>
              </a:graphicData>
            </a:graphic>
          </wp:inline>
        </w:drawing>
      </w:r>
    </w:p>
    <w:p w:rsidR="00BF4EE2" w:rsidRPr="00C65BD3" w:rsidRDefault="00BF4EE2" w:rsidP="00BF4EE2">
      <w:pPr>
        <w:snapToGrid w:val="0"/>
        <w:spacing w:line="360" w:lineRule="auto"/>
        <w:ind w:firstLine="709"/>
        <w:jc w:val="both"/>
      </w:pPr>
      <w:r w:rsidRPr="00C65BD3">
        <w:t>Рис. 18. Связь между результатами по естественнонаучной грамотности и социально-экономическим статусом семьи учащегося.</w:t>
      </w:r>
    </w:p>
    <w:p w:rsidR="00BF4EE2" w:rsidRPr="00C65BD3" w:rsidRDefault="00BF4EE2" w:rsidP="00BF4EE2">
      <w:pPr>
        <w:snapToGrid w:val="0"/>
        <w:spacing w:line="360" w:lineRule="auto"/>
        <w:ind w:firstLine="709"/>
        <w:jc w:val="both"/>
      </w:pPr>
    </w:p>
    <w:p w:rsidR="00BF4EE2" w:rsidRPr="00C65BD3" w:rsidRDefault="00BF4EE2" w:rsidP="00BF4EE2">
      <w:pPr>
        <w:snapToGrid w:val="0"/>
        <w:spacing w:line="360" w:lineRule="auto"/>
        <w:ind w:firstLine="709"/>
        <w:jc w:val="both"/>
      </w:pPr>
      <w:r w:rsidRPr="00C65BD3">
        <w:t>Для России подтвердилась связь между уровнем естественнонаучной грамотности и социально-экономическим положением семьи учащегося. Средний балл учащихся из семей с низким социально-экономическим статусом значительно ниже среднего балла, который имеют учащиеся с высоким социально-экономическим статусом, разница составила 58 баллов.</w:t>
      </w:r>
    </w:p>
    <w:p w:rsidR="00BF4EE2" w:rsidRPr="00C65BD3" w:rsidRDefault="00BF4EE2" w:rsidP="00BF4EE2">
      <w:pPr>
        <w:snapToGrid w:val="0"/>
        <w:spacing w:line="360" w:lineRule="auto"/>
        <w:ind w:firstLine="709"/>
        <w:jc w:val="both"/>
      </w:pPr>
      <w:r w:rsidRPr="00C65BD3">
        <w:t xml:space="preserve">На рисунке 19. показано распределение образовательных организаций России, участвовавших в исследовании </w:t>
      </w:r>
      <w:r w:rsidRPr="00C65BD3">
        <w:rPr>
          <w:lang w:val="en-US"/>
        </w:rPr>
        <w:t>PISA</w:t>
      </w:r>
      <w:r w:rsidRPr="00C65BD3">
        <w:t>-2015, в зависимости от среднего балла, полученного их учащимися по естественнонаучной грамотности. Для сравнения на рисунке показан средний балл России (487 баллов). Средние результаты образовательных организаций варьируют в широких пределах – от 340 до 576 баллов.</w:t>
      </w:r>
    </w:p>
    <w:p w:rsidR="00BF4EE2" w:rsidRPr="00C65BD3" w:rsidRDefault="00BF4EE2" w:rsidP="00BF4EE2">
      <w:pPr>
        <w:snapToGrid w:val="0"/>
        <w:spacing w:after="60" w:line="360" w:lineRule="auto"/>
        <w:ind w:firstLine="709"/>
        <w:jc w:val="both"/>
      </w:pPr>
      <w:r w:rsidRPr="00C65BD3">
        <w:t xml:space="preserve">Примерно 40% образовательных организаций России имеют средний результат по естественнонаучной грамотности 15-летних учащихся, превышающий средний балл по странам ОЭСР. </w:t>
      </w:r>
    </w:p>
    <w:p w:rsidR="00BF4EE2" w:rsidRPr="00C65BD3" w:rsidRDefault="00BF4EE2" w:rsidP="00BF4EE2">
      <w:pPr>
        <w:snapToGrid w:val="0"/>
        <w:spacing w:after="60" w:line="360" w:lineRule="auto"/>
        <w:jc w:val="both"/>
      </w:pPr>
      <w:r w:rsidRPr="00C65BD3">
        <w:rPr>
          <w:noProof/>
        </w:rPr>
        <w:drawing>
          <wp:inline distT="0" distB="0" distL="0" distR="0" wp14:anchorId="1EB857A8" wp14:editId="21078028">
            <wp:extent cx="6120130" cy="3854791"/>
            <wp:effectExtent l="19050" t="0" r="0" b="0"/>
            <wp:docPr id="18393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cstate="print"/>
                    <a:srcRect/>
                    <a:stretch>
                      <a:fillRect/>
                    </a:stretch>
                  </pic:blipFill>
                  <pic:spPr bwMode="auto">
                    <a:xfrm>
                      <a:off x="0" y="0"/>
                      <a:ext cx="6120130" cy="3854791"/>
                    </a:xfrm>
                    <a:prstGeom prst="rect">
                      <a:avLst/>
                    </a:prstGeom>
                    <a:noFill/>
                    <a:ln w="9525">
                      <a:noFill/>
                      <a:miter lim="800000"/>
                      <a:headEnd/>
                      <a:tailEnd/>
                    </a:ln>
                  </pic:spPr>
                </pic:pic>
              </a:graphicData>
            </a:graphic>
          </wp:inline>
        </w:drawing>
      </w:r>
    </w:p>
    <w:p w:rsidR="00BF4EE2" w:rsidRPr="00C65BD3" w:rsidRDefault="00BF4EE2" w:rsidP="00BF4EE2">
      <w:pPr>
        <w:snapToGrid w:val="0"/>
        <w:spacing w:after="60" w:line="360" w:lineRule="auto"/>
        <w:ind w:firstLine="709"/>
        <w:jc w:val="both"/>
      </w:pPr>
      <w:r w:rsidRPr="00C65BD3">
        <w:t>Рис. 19. Распределение образовательных организаций по средним баллам по естественнонаучной грамотности.</w:t>
      </w:r>
    </w:p>
    <w:p w:rsidR="00BF4EE2" w:rsidRPr="00C65BD3" w:rsidRDefault="00BF4EE2" w:rsidP="00BF4EE2">
      <w:pPr>
        <w:pStyle w:val="a5"/>
        <w:spacing w:before="120" w:after="120" w:line="360" w:lineRule="auto"/>
        <w:ind w:left="0" w:firstLine="709"/>
        <w:jc w:val="both"/>
      </w:pPr>
    </w:p>
    <w:p w:rsidR="00BF4EE2" w:rsidRPr="00C65BD3" w:rsidRDefault="00BF4EE2" w:rsidP="00BF4EE2">
      <w:pPr>
        <w:spacing w:line="360" w:lineRule="auto"/>
        <w:ind w:firstLine="709"/>
        <w:jc w:val="both"/>
      </w:pPr>
      <w:r w:rsidRPr="00C65BD3">
        <w:t xml:space="preserve">Рассматривая факторы, относящиеся к процессу обучения. Важно обратить внимание на то, какие методы учитель использует при преподавании учебного материала и как они влияют на достижения учащихся в естественнонаучной грамотности. </w:t>
      </w:r>
    </w:p>
    <w:p w:rsidR="00BF4EE2" w:rsidRPr="00C65BD3" w:rsidRDefault="00BF4EE2" w:rsidP="00BF4EE2">
      <w:pPr>
        <w:spacing w:line="360" w:lineRule="auto"/>
        <w:ind w:firstLine="709"/>
        <w:jc w:val="both"/>
      </w:pPr>
      <w:r w:rsidRPr="00C65BD3">
        <w:t>Значимо выше результаты у тех учащихся, преподаватели которых объясняют естественнонаучный материал, по сравнению с учащимися, у которых преподаватель объясняет материал лишь иногда, на некоторых уроках, разница составила 39 баллов. При часто используемом методе наглядного представления результатов учащиеся имеют преимущество в 14 баллов перед учащимися, преподаватели которых не используют данный метод. Практически не влияет на достижения учащихся использование на естественнонаучных уроках обсуждений или дискуссий целым классом (Рис. 20).</w:t>
      </w:r>
    </w:p>
    <w:p w:rsidR="00BF4EE2" w:rsidRPr="00C65BD3" w:rsidRDefault="00BF4EE2" w:rsidP="00BF4EE2">
      <w:pPr>
        <w:pStyle w:val="a5"/>
        <w:spacing w:before="120" w:after="120" w:line="360" w:lineRule="auto"/>
        <w:ind w:left="0" w:firstLine="709"/>
        <w:jc w:val="both"/>
      </w:pPr>
      <w:r w:rsidRPr="00C65BD3">
        <w:rPr>
          <w:noProof/>
        </w:rPr>
        <w:drawing>
          <wp:inline distT="0" distB="0" distL="0" distR="0" wp14:anchorId="0B784185" wp14:editId="1F764E61">
            <wp:extent cx="5486400" cy="3810000"/>
            <wp:effectExtent l="19050" t="0" r="0" b="0"/>
            <wp:docPr id="18393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2" cstate="print"/>
                    <a:srcRect/>
                    <a:stretch>
                      <a:fillRect/>
                    </a:stretch>
                  </pic:blipFill>
                  <pic:spPr bwMode="auto">
                    <a:xfrm>
                      <a:off x="0" y="0"/>
                      <a:ext cx="5486400" cy="3810000"/>
                    </a:xfrm>
                    <a:prstGeom prst="rect">
                      <a:avLst/>
                    </a:prstGeom>
                    <a:noFill/>
                    <a:ln w="9525">
                      <a:noFill/>
                      <a:miter lim="800000"/>
                      <a:headEnd/>
                      <a:tailEnd/>
                    </a:ln>
                  </pic:spPr>
                </pic:pic>
              </a:graphicData>
            </a:graphic>
          </wp:inline>
        </w:drawing>
      </w:r>
    </w:p>
    <w:p w:rsidR="00BF4EE2" w:rsidRPr="00C65BD3" w:rsidRDefault="00BF4EE2" w:rsidP="00BF4EE2">
      <w:pPr>
        <w:pStyle w:val="a5"/>
        <w:spacing w:before="120" w:after="120" w:line="360" w:lineRule="auto"/>
        <w:ind w:left="0" w:firstLine="709"/>
        <w:jc w:val="both"/>
      </w:pPr>
      <w:r w:rsidRPr="00C65BD3">
        <w:t>Рис. 20. Зависимость среднего результата по естественнонаучной грамотности от метода обучения.</w:t>
      </w:r>
    </w:p>
    <w:p w:rsidR="00BF4EE2" w:rsidRPr="00C65BD3" w:rsidRDefault="00BF4EE2" w:rsidP="00BF4EE2">
      <w:pPr>
        <w:pStyle w:val="a5"/>
        <w:spacing w:before="120" w:after="120" w:line="360" w:lineRule="auto"/>
        <w:ind w:left="0" w:firstLine="709"/>
        <w:jc w:val="both"/>
      </w:pPr>
    </w:p>
    <w:p w:rsidR="00BF4EE2" w:rsidRPr="00C65BD3" w:rsidRDefault="00BF4EE2" w:rsidP="00BF4EE2">
      <w:pPr>
        <w:pStyle w:val="a5"/>
        <w:spacing w:before="120" w:after="120" w:line="360" w:lineRule="auto"/>
        <w:ind w:left="0" w:firstLine="709"/>
        <w:jc w:val="both"/>
        <w:rPr>
          <w:lang w:eastAsia="zh-CN"/>
        </w:rPr>
      </w:pPr>
      <w:r w:rsidRPr="00C65BD3">
        <w:t xml:space="preserve">Проанализируем изменение результатов учащихся при использовании методов адаптивного обучения. Данные методы предполагают, что учитель: </w:t>
      </w:r>
      <w:r w:rsidRPr="00C65BD3">
        <w:rPr>
          <w:lang w:eastAsia="zh-CN"/>
        </w:rPr>
        <w:t>а) строит урок с учетом уровня подготовки и потребностей класса, б) оказывает индивидуальную помощь учащимся, испытывающим трудности и в) может гибко менять структуру урока, если большинство учащихся не понимают изучаемый материал (Рис. 21.).</w:t>
      </w:r>
    </w:p>
    <w:p w:rsidR="00BF4EE2" w:rsidRPr="00C65BD3" w:rsidRDefault="00BF4EE2" w:rsidP="00BF4EE2">
      <w:pPr>
        <w:pStyle w:val="a5"/>
        <w:spacing w:before="120" w:after="120" w:line="360" w:lineRule="auto"/>
        <w:ind w:left="0" w:firstLine="709"/>
        <w:jc w:val="both"/>
        <w:rPr>
          <w:lang w:eastAsia="zh-CN"/>
        </w:rPr>
      </w:pPr>
      <w:r w:rsidRPr="00C65BD3">
        <w:rPr>
          <w:lang w:eastAsia="zh-CN"/>
        </w:rPr>
        <w:t>Учащиеся, преподаватели которых планируют урок в соответствии с потребностями и уровнем подготовки класса, получили в среднем на 25 баллов больше, чем учащиеся, учителя которых не обращают внимание на потребности класса. На прирост балла значительно влияет индивидуальная помощь преподавателя, когда у учащегося возникают сложности с пониманием темы. Но практический не сказывается на результатах учащихся изменение структуры урока по теме, которая оказалась сложной для большинства учащихся.</w:t>
      </w:r>
    </w:p>
    <w:p w:rsidR="00BF4EE2" w:rsidRPr="00C65BD3" w:rsidRDefault="00BF4EE2" w:rsidP="00BF4EE2">
      <w:pPr>
        <w:pStyle w:val="a5"/>
        <w:spacing w:before="120" w:after="120" w:line="360" w:lineRule="auto"/>
        <w:ind w:left="0" w:firstLine="709"/>
        <w:jc w:val="both"/>
      </w:pPr>
    </w:p>
    <w:p w:rsidR="00BF4EE2" w:rsidRPr="00C65BD3" w:rsidRDefault="00BF4EE2" w:rsidP="00BF4EE2">
      <w:pPr>
        <w:pStyle w:val="a5"/>
        <w:spacing w:before="120" w:after="120" w:line="360" w:lineRule="auto"/>
        <w:ind w:left="0" w:firstLine="709"/>
        <w:jc w:val="both"/>
      </w:pPr>
      <w:r w:rsidRPr="00C65BD3">
        <w:rPr>
          <w:noProof/>
        </w:rPr>
        <w:drawing>
          <wp:inline distT="0" distB="0" distL="0" distR="0" wp14:anchorId="51407910" wp14:editId="3171400B">
            <wp:extent cx="5486400" cy="4324350"/>
            <wp:effectExtent l="19050" t="0" r="0" b="0"/>
            <wp:docPr id="18393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cstate="print"/>
                    <a:srcRect/>
                    <a:stretch>
                      <a:fillRect/>
                    </a:stretch>
                  </pic:blipFill>
                  <pic:spPr bwMode="auto">
                    <a:xfrm>
                      <a:off x="0" y="0"/>
                      <a:ext cx="5486400" cy="4324350"/>
                    </a:xfrm>
                    <a:prstGeom prst="rect">
                      <a:avLst/>
                    </a:prstGeom>
                    <a:noFill/>
                    <a:ln w="9525">
                      <a:noFill/>
                      <a:miter lim="800000"/>
                      <a:headEnd/>
                      <a:tailEnd/>
                    </a:ln>
                  </pic:spPr>
                </pic:pic>
              </a:graphicData>
            </a:graphic>
          </wp:inline>
        </w:drawing>
      </w:r>
    </w:p>
    <w:p w:rsidR="00BF4EE2" w:rsidRPr="00C65BD3" w:rsidRDefault="00BF4EE2" w:rsidP="00BF4EE2">
      <w:pPr>
        <w:pStyle w:val="a5"/>
        <w:spacing w:before="120" w:after="120" w:line="360" w:lineRule="auto"/>
        <w:ind w:left="0" w:firstLine="709"/>
        <w:jc w:val="both"/>
      </w:pPr>
      <w:r w:rsidRPr="00C65BD3">
        <w:t>Рис. 21. Зависимость среднего результата по естественнонаучной грамотности от метода обучения.</w:t>
      </w:r>
    </w:p>
    <w:p w:rsidR="00BF4EE2" w:rsidRPr="00C65BD3" w:rsidRDefault="00BF4EE2" w:rsidP="00BF4EE2">
      <w:pPr>
        <w:pStyle w:val="a5"/>
        <w:spacing w:before="120" w:after="120" w:line="360" w:lineRule="auto"/>
        <w:ind w:left="0" w:firstLine="709"/>
        <w:jc w:val="both"/>
      </w:pPr>
    </w:p>
    <w:p w:rsidR="00BF4EE2" w:rsidRPr="00C65BD3" w:rsidRDefault="00BF4EE2" w:rsidP="00BF4EE2">
      <w:pPr>
        <w:pStyle w:val="a5"/>
        <w:spacing w:before="120" w:after="120" w:line="360" w:lineRule="auto"/>
        <w:ind w:left="0" w:firstLine="709"/>
        <w:jc w:val="both"/>
      </w:pPr>
      <w:r w:rsidRPr="00C65BD3">
        <w:t xml:space="preserve">Важно проанализировать, как на результаты естественнонаучной грамотности влияет </w:t>
      </w:r>
      <w:r w:rsidRPr="00C65BD3">
        <w:rPr>
          <w:bCs/>
        </w:rPr>
        <w:t>оценка образовательных достижений учащихся и деятельности образовательной организации</w:t>
      </w:r>
      <w:r w:rsidRPr="00C65BD3">
        <w:rPr>
          <w:b/>
          <w:bCs/>
        </w:rPr>
        <w:t xml:space="preserve">. </w:t>
      </w:r>
      <w:r w:rsidRPr="00C65BD3">
        <w:rPr>
          <w:bCs/>
        </w:rPr>
        <w:t>Для этого рассмотрим изменение</w:t>
      </w:r>
      <w:r w:rsidRPr="00C65BD3">
        <w:t xml:space="preserve"> среднего балла по естественнонаучной грамотности в зависимости от того, для каких целей в образовательной организации используются стандартизованные измерительные материалы и/или измерительные материалы, разработанные преподавателями (Рис. 22.).</w:t>
      </w:r>
    </w:p>
    <w:p w:rsidR="00BF4EE2" w:rsidRPr="00C65BD3" w:rsidRDefault="00BF4EE2" w:rsidP="00BF4EE2">
      <w:pPr>
        <w:pStyle w:val="a5"/>
        <w:spacing w:before="120" w:after="120" w:line="360" w:lineRule="auto"/>
        <w:ind w:left="0" w:firstLine="709"/>
        <w:jc w:val="both"/>
      </w:pPr>
      <w:r w:rsidRPr="00C65BD3">
        <w:t>Максимальное увеличение среднего балла учащихся наблюдается, когда в образовательной организации используются стандартизованные измерительные материалы и/или измерительные материалы, разработанные преподавателями, используются для мониторинга достижений образовательной организации из года в год (разница 30 баллов), а также для сравнения результатов образовательной организации с результатами по региону или стране в целом (разница 26 баллов).</w:t>
      </w:r>
    </w:p>
    <w:p w:rsidR="00BF4EE2" w:rsidRPr="00C65BD3" w:rsidRDefault="00BF4EE2" w:rsidP="00BF4EE2">
      <w:pPr>
        <w:pStyle w:val="a5"/>
        <w:spacing w:before="120" w:after="120" w:line="360" w:lineRule="auto"/>
        <w:ind w:left="0" w:firstLine="709"/>
        <w:jc w:val="both"/>
      </w:pPr>
      <w:r w:rsidRPr="00C65BD3">
        <w:rPr>
          <w:noProof/>
        </w:rPr>
        <w:drawing>
          <wp:inline distT="0" distB="0" distL="0" distR="0" wp14:anchorId="7DC0D3E6" wp14:editId="698E1E74">
            <wp:extent cx="5657850" cy="4559808"/>
            <wp:effectExtent l="19050" t="0" r="0" b="0"/>
            <wp:docPr id="18393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4" cstate="print"/>
                    <a:srcRect/>
                    <a:stretch>
                      <a:fillRect/>
                    </a:stretch>
                  </pic:blipFill>
                  <pic:spPr bwMode="auto">
                    <a:xfrm>
                      <a:off x="0" y="0"/>
                      <a:ext cx="5656745" cy="4558918"/>
                    </a:xfrm>
                    <a:prstGeom prst="rect">
                      <a:avLst/>
                    </a:prstGeom>
                    <a:noFill/>
                    <a:ln w="9525">
                      <a:noFill/>
                      <a:miter lim="800000"/>
                      <a:headEnd/>
                      <a:tailEnd/>
                    </a:ln>
                  </pic:spPr>
                </pic:pic>
              </a:graphicData>
            </a:graphic>
          </wp:inline>
        </w:drawing>
      </w:r>
    </w:p>
    <w:p w:rsidR="00BF4EE2" w:rsidRPr="00C65BD3" w:rsidRDefault="00BF4EE2" w:rsidP="00BF4EE2">
      <w:pPr>
        <w:pStyle w:val="a5"/>
        <w:spacing w:before="120" w:after="120" w:line="360" w:lineRule="auto"/>
        <w:ind w:left="0" w:firstLine="709"/>
        <w:jc w:val="both"/>
      </w:pPr>
      <w:r w:rsidRPr="00C65BD3">
        <w:rPr>
          <w:bCs/>
        </w:rPr>
        <w:t>Рис. 22. Изменение</w:t>
      </w:r>
      <w:r w:rsidRPr="00C65BD3">
        <w:t xml:space="preserve"> среднего балла по естественнонаучной грамотности в зависимости от того, для каких целей в образовательной организации используются стандартизованные измерительные материалы и/или измерительные материалы, разработанные преподавателями.</w:t>
      </w:r>
    </w:p>
    <w:p w:rsidR="00BF4EE2" w:rsidRPr="00C65BD3" w:rsidRDefault="00BF4EE2" w:rsidP="00BF4EE2">
      <w:pPr>
        <w:pStyle w:val="a5"/>
        <w:spacing w:before="120" w:after="120" w:line="360" w:lineRule="auto"/>
        <w:ind w:left="0" w:firstLine="709"/>
        <w:jc w:val="both"/>
      </w:pPr>
    </w:p>
    <w:p w:rsidR="00BF4EE2" w:rsidRPr="00C65BD3" w:rsidRDefault="00BF4EE2" w:rsidP="00BF4EE2">
      <w:pPr>
        <w:pStyle w:val="a5"/>
        <w:spacing w:before="120" w:after="120" w:line="360" w:lineRule="auto"/>
        <w:ind w:left="0" w:firstLine="709"/>
        <w:jc w:val="both"/>
      </w:pPr>
      <w:r w:rsidRPr="00C65BD3">
        <w:t>Результаты учащихся по естественнонаучной грамотности связаны с тем, какие факторы учитываются при приеме учащихся в образовательную организацию (Рис. 23.). Значительно выше результаты учащихся в тех образовательных организациях, где при приеме учитываются интересы и потребности поступающего в какой-либо специальной программе обучения (разница 25 баллов). Интересно, что также значительное преимущество в баллах имеют учащиеся из образовательных организаций, которые при приеме учитывают район проживания поступающего (разница 23 балла).</w:t>
      </w:r>
    </w:p>
    <w:p w:rsidR="00BF4EE2" w:rsidRPr="00C65BD3" w:rsidRDefault="00BF4EE2" w:rsidP="00BF4EE2">
      <w:pPr>
        <w:pStyle w:val="a5"/>
        <w:spacing w:before="120" w:after="120" w:line="360" w:lineRule="auto"/>
        <w:ind w:left="0" w:firstLine="709"/>
        <w:jc w:val="both"/>
      </w:pPr>
      <w:r w:rsidRPr="00C65BD3">
        <w:rPr>
          <w:noProof/>
        </w:rPr>
        <w:drawing>
          <wp:inline distT="0" distB="0" distL="0" distR="0" wp14:anchorId="0368B25A" wp14:editId="628EEB7A">
            <wp:extent cx="5661688" cy="3933825"/>
            <wp:effectExtent l="19050" t="0" r="0" b="0"/>
            <wp:docPr id="18393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cstate="print"/>
                    <a:srcRect/>
                    <a:stretch>
                      <a:fillRect/>
                    </a:stretch>
                  </pic:blipFill>
                  <pic:spPr bwMode="auto">
                    <a:xfrm>
                      <a:off x="0" y="0"/>
                      <a:ext cx="5667295" cy="3937721"/>
                    </a:xfrm>
                    <a:prstGeom prst="rect">
                      <a:avLst/>
                    </a:prstGeom>
                    <a:noFill/>
                    <a:ln w="9525">
                      <a:noFill/>
                      <a:miter lim="800000"/>
                      <a:headEnd/>
                      <a:tailEnd/>
                    </a:ln>
                  </pic:spPr>
                </pic:pic>
              </a:graphicData>
            </a:graphic>
          </wp:inline>
        </w:drawing>
      </w:r>
    </w:p>
    <w:p w:rsidR="00BF4EE2" w:rsidRDefault="00BF4EE2" w:rsidP="00BF4EE2">
      <w:pPr>
        <w:pStyle w:val="a5"/>
        <w:spacing w:before="120" w:after="120" w:line="360" w:lineRule="auto"/>
        <w:ind w:left="0" w:firstLine="709"/>
        <w:jc w:val="both"/>
      </w:pPr>
      <w:r w:rsidRPr="00C65BD3">
        <w:rPr>
          <w:bCs/>
        </w:rPr>
        <w:t>Рис. 23. Изменение</w:t>
      </w:r>
      <w:r w:rsidRPr="00C65BD3">
        <w:t xml:space="preserve"> среднего балла по естественнонаучной грамотности в зависимости от того, какие факторы учитываются при приеме учащихся в образовательную организацию.</w:t>
      </w:r>
    </w:p>
    <w:p w:rsidR="00BF4EE2" w:rsidRPr="00B86B4C" w:rsidRDefault="00BF4EE2" w:rsidP="00BF4EE2">
      <w:pPr>
        <w:pStyle w:val="a5"/>
        <w:spacing w:before="120" w:after="120" w:line="360" w:lineRule="auto"/>
        <w:ind w:left="0" w:firstLine="709"/>
        <w:jc w:val="both"/>
      </w:pPr>
    </w:p>
    <w:p w:rsidR="00BF4EE2" w:rsidRPr="00C65BD3" w:rsidRDefault="00BF4EE2" w:rsidP="00280EC3">
      <w:pPr>
        <w:pStyle w:val="a5"/>
        <w:numPr>
          <w:ilvl w:val="0"/>
          <w:numId w:val="103"/>
        </w:numPr>
        <w:snapToGrid w:val="0"/>
        <w:spacing w:line="360" w:lineRule="auto"/>
        <w:ind w:left="0" w:firstLine="709"/>
        <w:jc w:val="both"/>
        <w:rPr>
          <w:b/>
        </w:rPr>
      </w:pPr>
      <w:r w:rsidRPr="00C65BD3">
        <w:rPr>
          <w:b/>
        </w:rPr>
        <w:t>Выводы и рекомендации по использованию результатов исследования PISA</w:t>
      </w:r>
    </w:p>
    <w:p w:rsidR="00BF4EE2" w:rsidRPr="00C65BD3" w:rsidRDefault="00BF4EE2" w:rsidP="00BF4EE2">
      <w:pPr>
        <w:pStyle w:val="a5"/>
        <w:snapToGrid w:val="0"/>
        <w:spacing w:line="360" w:lineRule="auto"/>
        <w:ind w:left="709"/>
        <w:jc w:val="center"/>
        <w:rPr>
          <w:b/>
        </w:rPr>
      </w:pPr>
      <w:r w:rsidRPr="00C65BD3">
        <w:rPr>
          <w:b/>
        </w:rPr>
        <w:t>Общие выводы</w:t>
      </w:r>
    </w:p>
    <w:p w:rsidR="00BF4EE2" w:rsidRPr="00C65BD3" w:rsidRDefault="00BF4EE2" w:rsidP="00BF4EE2">
      <w:pPr>
        <w:spacing w:line="360" w:lineRule="auto"/>
        <w:ind w:firstLine="709"/>
        <w:jc w:val="both"/>
      </w:pPr>
      <w:r w:rsidRPr="00C65BD3">
        <w:rPr>
          <w:b/>
        </w:rPr>
        <w:t>1.</w:t>
      </w:r>
      <w:r w:rsidRPr="00C65BD3">
        <w:t xml:space="preserve"> Результаты 15-летних российских школьников по </w:t>
      </w:r>
      <w:r w:rsidRPr="00C65BD3">
        <w:rPr>
          <w:b/>
        </w:rPr>
        <w:t>естественнонаучной грамотности</w:t>
      </w:r>
      <w:r w:rsidRPr="00C65BD3">
        <w:t xml:space="preserve"> на протяжении уже шести циклов исследования </w:t>
      </w:r>
      <w:r w:rsidRPr="00C65BD3">
        <w:rPr>
          <w:lang w:val="en-US"/>
        </w:rPr>
        <w:t>PISA</w:t>
      </w:r>
      <w:r w:rsidRPr="00C65BD3">
        <w:t xml:space="preserve"> (2006, 2009, 2012, 2015) практически не менялись. При этом средний балл российских учащихся всегда оставался ниже среднего балла по странам ОЭСР. В чем причины отсутствия прогресса?</w:t>
      </w:r>
    </w:p>
    <w:p w:rsidR="00BF4EE2" w:rsidRPr="00C65BD3" w:rsidRDefault="00BF4EE2" w:rsidP="00BF4EE2">
      <w:pPr>
        <w:tabs>
          <w:tab w:val="left" w:pos="851"/>
        </w:tabs>
        <w:spacing w:line="360" w:lineRule="auto"/>
        <w:ind w:firstLine="709"/>
        <w:jc w:val="both"/>
      </w:pPr>
      <w:r w:rsidRPr="00C65BD3">
        <w:t xml:space="preserve">Основная причина состоит в том, что изучение естественнонаучных предметов в российской школе на ступени основного общего образования пока так и не направлено на формирование естественнонаучной грамотности, как она понимается в </w:t>
      </w:r>
      <w:r w:rsidRPr="00C65BD3">
        <w:rPr>
          <w:lang w:val="en-US"/>
        </w:rPr>
        <w:t>PISA</w:t>
      </w:r>
      <w:r w:rsidRPr="00C65BD3">
        <w:t xml:space="preserve"> и большинстве стран. В действительности, главной целью остается овладение знаниями по физике, химии, биологии, причем в отрыве этих предметов друг от друга и от задачи применения этих знаний в практических жизненных ситуациях.</w:t>
      </w:r>
    </w:p>
    <w:p w:rsidR="00BF4EE2" w:rsidRPr="00C65BD3" w:rsidRDefault="00BF4EE2" w:rsidP="00BF4EE2">
      <w:pPr>
        <w:tabs>
          <w:tab w:val="left" w:pos="851"/>
        </w:tabs>
        <w:spacing w:line="360" w:lineRule="auto"/>
        <w:ind w:firstLine="709"/>
        <w:jc w:val="both"/>
      </w:pPr>
      <w:r w:rsidRPr="00C65BD3">
        <w:t xml:space="preserve">Как показывают результаты </w:t>
      </w:r>
      <w:r w:rsidRPr="00C65BD3">
        <w:rPr>
          <w:lang w:val="en-US"/>
        </w:rPr>
        <w:t>PISA</w:t>
      </w:r>
      <w:r w:rsidRPr="00C65BD3">
        <w:t xml:space="preserve">-2015, наибольшие трудности наши школьники испытывают, когда от них требуется проявить компетенцию «применение методов естественнонаучного исследования». Это означает, что у них не формируются соответствующие умения в учебном процессе, в первую очередь, при выполнении экспериментальных работ. Как правило, они носят пошаговый, инструктивный характер, в них редко присутствуют этапы выдвижения гипотез, постановки цели и планирования хода исследования, обоснования и обсуждения его результатов. </w:t>
      </w:r>
    </w:p>
    <w:p w:rsidR="00BF4EE2" w:rsidRPr="00C65BD3" w:rsidRDefault="00BF4EE2" w:rsidP="00BF4EE2">
      <w:pPr>
        <w:tabs>
          <w:tab w:val="left" w:pos="851"/>
        </w:tabs>
        <w:spacing w:line="360" w:lineRule="auto"/>
        <w:ind w:firstLine="709"/>
        <w:jc w:val="both"/>
      </w:pPr>
      <w:r w:rsidRPr="00C65BD3">
        <w:t xml:space="preserve">Заметно отставание российских школьников и по компетенции «научное объяснение явлений». Эта проблема тоже давно известна, и она связана с формализмом получаемых в нашей школе естественнонаучных знаний. В процессе обучения используется слишком мало заданий, предлагающих объяснять реальные явления на основе имеющихся знаний, аргументированно прогнозировать развитие какого-либо процесса (что будет, если…?), строить модели явлений и процессов. </w:t>
      </w:r>
    </w:p>
    <w:p w:rsidR="00BF4EE2" w:rsidRPr="00C65BD3" w:rsidRDefault="00BF4EE2" w:rsidP="00BF4EE2">
      <w:pPr>
        <w:tabs>
          <w:tab w:val="left" w:pos="851"/>
        </w:tabs>
        <w:spacing w:line="360" w:lineRule="auto"/>
        <w:ind w:firstLine="709"/>
        <w:jc w:val="both"/>
      </w:pPr>
      <w:r w:rsidRPr="00C65BD3">
        <w:t>Несколько лучше обстоит дело с компетенцией «интерпретация данных и использование научных доказательств для получения выводов». Однако и в плане формирования этой компетенции предстоит еще много сделать, ведь нас не может устраивать всего лишь близость к среднему результату по большому числу стран. Формирование умения работать с различными формами представления информации (графиками, диаграммами, схемами) – это общая задача почти всех учебных предметов, особенно естественнонаучных предметов и математики. Тем более что это соответствует требованиям ФГОС к метапредметным образовательным результатам.</w:t>
      </w:r>
    </w:p>
    <w:p w:rsidR="00BF4EE2" w:rsidRPr="00C65BD3" w:rsidRDefault="00BF4EE2" w:rsidP="00BF4EE2">
      <w:pPr>
        <w:tabs>
          <w:tab w:val="left" w:pos="851"/>
        </w:tabs>
        <w:spacing w:line="360" w:lineRule="auto"/>
        <w:ind w:firstLine="709"/>
        <w:jc w:val="both"/>
      </w:pPr>
      <w:r w:rsidRPr="00C65BD3">
        <w:t xml:space="preserve">Неудовлетворительные результаты </w:t>
      </w:r>
      <w:r>
        <w:t>Российской Федерации</w:t>
      </w:r>
      <w:r w:rsidRPr="00C65BD3">
        <w:t xml:space="preserve"> по естественнонаучной грамотности российских школьников связаны также с содержанием российских учебников и УМК естественнонаучных предметов. В этих учебниках и УМК: </w:t>
      </w:r>
    </w:p>
    <w:p w:rsidR="00BF4EE2" w:rsidRPr="00C65BD3" w:rsidRDefault="00BF4EE2" w:rsidP="00280EC3">
      <w:pPr>
        <w:numPr>
          <w:ilvl w:val="0"/>
          <w:numId w:val="105"/>
        </w:numPr>
        <w:tabs>
          <w:tab w:val="left" w:pos="851"/>
        </w:tabs>
        <w:spacing w:line="360" w:lineRule="auto"/>
        <w:ind w:left="0" w:firstLine="567"/>
        <w:jc w:val="both"/>
      </w:pPr>
      <w:r w:rsidRPr="00C65BD3">
        <w:t xml:space="preserve">мало заданий практико-ориентированного (или компетентностного) характера, в которых естественнонаучные знания и умения требуется применить в реальной жизненной ситуации; </w:t>
      </w:r>
    </w:p>
    <w:p w:rsidR="00BF4EE2" w:rsidRPr="00C65BD3" w:rsidRDefault="00BF4EE2" w:rsidP="00280EC3">
      <w:pPr>
        <w:numPr>
          <w:ilvl w:val="0"/>
          <w:numId w:val="105"/>
        </w:numPr>
        <w:tabs>
          <w:tab w:val="left" w:pos="851"/>
        </w:tabs>
        <w:spacing w:line="360" w:lineRule="auto"/>
        <w:ind w:left="0" w:firstLine="567"/>
        <w:jc w:val="both"/>
      </w:pPr>
      <w:r w:rsidRPr="00C65BD3">
        <w:t xml:space="preserve">мало первичных научных данных (например, в виде графиков или диаграмм), которые интерпретируются в тексте параграфа или предлагается интерпретировать самому ученику; </w:t>
      </w:r>
    </w:p>
    <w:p w:rsidR="00BF4EE2" w:rsidRPr="00C65BD3" w:rsidRDefault="00BF4EE2" w:rsidP="00280EC3">
      <w:pPr>
        <w:numPr>
          <w:ilvl w:val="0"/>
          <w:numId w:val="105"/>
        </w:numPr>
        <w:tabs>
          <w:tab w:val="left" w:pos="851"/>
        </w:tabs>
        <w:spacing w:line="360" w:lineRule="auto"/>
        <w:ind w:left="0" w:firstLine="567"/>
        <w:jc w:val="both"/>
      </w:pPr>
      <w:r w:rsidRPr="00C65BD3">
        <w:t>почти нет примеров, которые бы показывали, как работает научный метод познания при получении нового научного знания;</w:t>
      </w:r>
    </w:p>
    <w:p w:rsidR="00BF4EE2" w:rsidRPr="00C65BD3" w:rsidRDefault="00BF4EE2" w:rsidP="00280EC3">
      <w:pPr>
        <w:numPr>
          <w:ilvl w:val="0"/>
          <w:numId w:val="105"/>
        </w:numPr>
        <w:tabs>
          <w:tab w:val="left" w:pos="851"/>
        </w:tabs>
        <w:spacing w:line="360" w:lineRule="auto"/>
        <w:ind w:left="0" w:firstLine="567"/>
        <w:jc w:val="both"/>
      </w:pPr>
      <w:r w:rsidRPr="00C65BD3">
        <w:t xml:space="preserve">практически нет погружения в захватывающие проблемы современной науки.   </w:t>
      </w:r>
    </w:p>
    <w:p w:rsidR="00BF4EE2" w:rsidRPr="00C65BD3" w:rsidRDefault="00BF4EE2" w:rsidP="00BF4EE2">
      <w:pPr>
        <w:spacing w:line="360" w:lineRule="auto"/>
        <w:ind w:firstLine="709"/>
        <w:jc w:val="both"/>
      </w:pPr>
      <w:r w:rsidRPr="00C65BD3">
        <w:t xml:space="preserve">В итоге большинство учебников оказываются набором фактов, энциклопедических сведений, формальных теорий, сопровождающихся типовыми упражнениями по их освоению. Как уже отмечалось в отчете, особенно это касается учебников биологии. Результаты </w:t>
      </w:r>
      <w:r w:rsidRPr="00C65BD3">
        <w:rPr>
          <w:lang w:val="en-US"/>
        </w:rPr>
        <w:t>PISA</w:t>
      </w:r>
      <w:r w:rsidRPr="00C65BD3">
        <w:t xml:space="preserve"> показывают, что российские школьники хуже выполняют задания, относящиеся к содержательной области «Живые системы». И это притом, что из всех естественнонаучных предметов только биология в той или иной мере представлена во всех классах, с начальной школы по 9 класс. Поэтому здесь не надо искать причину в недостатке времени на изучение этого предмета. Проблема скорее в том, что учебный предмет «биология» в нашей стране по-прежнему имеет «описательно-повествовательный» характер, его содержание перенасыщено частными фактами, а преподавание полностью лишено методологической составляющей, т.е. знакомства со способами получения биологического знания.</w:t>
      </w:r>
    </w:p>
    <w:p w:rsidR="00BF4EE2" w:rsidRPr="00C65BD3" w:rsidRDefault="00BF4EE2" w:rsidP="00BF4EE2">
      <w:pPr>
        <w:pStyle w:val="a5"/>
        <w:spacing w:line="360" w:lineRule="auto"/>
        <w:ind w:left="0" w:firstLine="709"/>
        <w:jc w:val="both"/>
      </w:pPr>
      <w:r w:rsidRPr="00C65BD3">
        <w:rPr>
          <w:b/>
        </w:rPr>
        <w:t>2.</w:t>
      </w:r>
      <w:r w:rsidRPr="00C65BD3">
        <w:t xml:space="preserve"> В течение 12 лет, прошедших с начала первого четырехлетнего цикла в 2000 г. до завершения пятого цикла в 2012 г., состояние </w:t>
      </w:r>
      <w:r w:rsidRPr="00C65BD3">
        <w:rPr>
          <w:b/>
        </w:rPr>
        <w:t>математической грамотности</w:t>
      </w:r>
      <w:r w:rsidRPr="00C65BD3">
        <w:t xml:space="preserve"> российских учащихся было близко к стабильному. При этом </w:t>
      </w:r>
      <w:r w:rsidRPr="00C65BD3">
        <w:rPr>
          <w:i/>
        </w:rPr>
        <w:t xml:space="preserve">общая успешность в России была всегда ниже средней успешности по всем странам ОЭСР, т.е. с учетом международных требований, принятых в исследовании PISA, российские учащиеся в течение 12 лет показывали стабильно </w:t>
      </w:r>
      <w:r w:rsidRPr="00C65BD3">
        <w:t xml:space="preserve">более низкую успешность по сравнению со странами ОЭСР. В 2015 г. ситуация значимо изменилась в лучшую сторону. Результаты России не отличаются от </w:t>
      </w:r>
      <w:r w:rsidRPr="00C65BD3">
        <w:rPr>
          <w:i/>
        </w:rPr>
        <w:t xml:space="preserve">средней успешности по всем странам ОЭСР. </w:t>
      </w:r>
      <w:r w:rsidRPr="00C65BD3">
        <w:t xml:space="preserve">Поэтому можно сделать вывод о том, что в 2015 г. состояние математической грамотности 15-летних российских учащихся отвечает стандартам, установленным в исследовании </w:t>
      </w:r>
      <w:r w:rsidRPr="00C65BD3">
        <w:rPr>
          <w:lang w:val="en-US"/>
        </w:rPr>
        <w:t>PISA</w:t>
      </w:r>
      <w:r w:rsidRPr="00C65BD3">
        <w:t>.</w:t>
      </w:r>
    </w:p>
    <w:p w:rsidR="00BF4EE2" w:rsidRPr="00C65BD3" w:rsidRDefault="00BF4EE2" w:rsidP="00BF4EE2">
      <w:pPr>
        <w:pStyle w:val="a5"/>
        <w:spacing w:line="360" w:lineRule="auto"/>
        <w:ind w:left="0" w:firstLine="709"/>
        <w:jc w:val="both"/>
      </w:pPr>
      <w:r w:rsidRPr="00C65BD3">
        <w:t xml:space="preserve">Тенденция повышения результатов тестирования в ряде стран-участниц позволяет обоснованно предполагать, что они считают приоритеты в направленности математического образования, принятые мировым сообществом в исследовании </w:t>
      </w:r>
      <w:r w:rsidRPr="00C65BD3">
        <w:rPr>
          <w:lang w:val="en-US"/>
        </w:rPr>
        <w:t>PISA</w:t>
      </w:r>
      <w:r w:rsidRPr="00C65BD3">
        <w:t xml:space="preserve">, прогрессивными и соответственно корректируют цели и задачи школьного курса математики. Присутствие существенных изменений в результатах российских учащихся в 2015 г. явно показывает, что в России подобная работа, например, введение стандартов второго поколения, в которых усилено внимание к развитию практической составляющей в математической подготовке учащихся, создание новых учебников, введение государственной итоговой аттестации по завершении основной школы и введение нового типа заданий по реальной математике, скорее всего, способствовала этим успехам в формировании математической грамотности. Этот факт вселяет надежду, что с постепенным полным переходом основной школы на новые стандарты (к 2020 г. подойдут выпускники 9 класса, которые с начальной школы будут учиться по новым стандартам и соответственно по отвечающим им учебникам), которые уделяют значительное внимание формированию практической составляющей математической подготовки учащихся, отсутствие которой приводит к низким результатам в исследовании </w:t>
      </w:r>
      <w:r w:rsidRPr="00C65BD3">
        <w:rPr>
          <w:lang w:val="en-US"/>
        </w:rPr>
        <w:t>PISA</w:t>
      </w:r>
      <w:r w:rsidRPr="00C65BD3">
        <w:t>, повысится и уровень математической грамотности российских учащихся.</w:t>
      </w:r>
    </w:p>
    <w:p w:rsidR="00BF4EE2" w:rsidRPr="00C65BD3" w:rsidRDefault="00BF4EE2" w:rsidP="00BF4EE2">
      <w:pPr>
        <w:pStyle w:val="a5"/>
        <w:spacing w:line="360" w:lineRule="auto"/>
        <w:ind w:left="0" w:firstLine="709"/>
        <w:jc w:val="both"/>
      </w:pPr>
      <w:r w:rsidRPr="00C65BD3">
        <w:rPr>
          <w:b/>
        </w:rPr>
        <w:t>3.</w:t>
      </w:r>
      <w:r w:rsidRPr="00C65BD3">
        <w:t xml:space="preserve"> Впервые за время проведения исследования </w:t>
      </w:r>
      <w:r w:rsidRPr="00C65BD3">
        <w:rPr>
          <w:lang w:val="en-US"/>
        </w:rPr>
        <w:t>PISA</w:t>
      </w:r>
      <w:r w:rsidRPr="00C65BD3">
        <w:t xml:space="preserve"> в России результаты российских учащихся по </w:t>
      </w:r>
      <w:r w:rsidRPr="00C65BD3">
        <w:rPr>
          <w:b/>
        </w:rPr>
        <w:t>читательской грамотности</w:t>
      </w:r>
      <w:r w:rsidRPr="00C65BD3">
        <w:t xml:space="preserve"> равны среднему показателю читательской грамотности развитых стран (ОЭСР). По сравнению с 2000 годом (годом формирования шкалы по читательской грамотности) наблюдается повышение среднего балла по читательской грамотности на 13 единиц (с 462 до 475 баллов), а по сравнению с 2009 годом (годом корректировки шкалы по читательской грамотности) – на 16 единиц.</w:t>
      </w:r>
    </w:p>
    <w:p w:rsidR="00BF4EE2" w:rsidRPr="00C65BD3" w:rsidRDefault="00BF4EE2" w:rsidP="00BF4EE2">
      <w:pPr>
        <w:pStyle w:val="a5"/>
        <w:spacing w:line="360" w:lineRule="auto"/>
        <w:ind w:left="0" w:firstLine="709"/>
        <w:jc w:val="both"/>
      </w:pPr>
      <w:r w:rsidRPr="00C65BD3">
        <w:t>Процент российских учащихся, не готовых адекватно использовать более или менее сложные тексты для ориентации в повседневных ситуациях, уменьшился с 28% в 2000 году до 16% в 2015 году, а число учащихся, продемонстрировавших самые высокие результаты, соответствующие 5-6 уровням читательской грамотности, повысилось с 3% до 7%. Другими словами, з</w:t>
      </w:r>
      <w:r w:rsidRPr="00C65BD3">
        <w:rPr>
          <w:bCs/>
        </w:rPr>
        <w:t xml:space="preserve">начительно увеличился процент учащихся, достигших 5 и 6 уровней по </w:t>
      </w:r>
      <w:r w:rsidRPr="00C65BD3">
        <w:t>читательской</w:t>
      </w:r>
      <w:r w:rsidRPr="00C65BD3">
        <w:rPr>
          <w:bCs/>
        </w:rPr>
        <w:t xml:space="preserve"> грамотности, и уменьшился процент учащихся, достигших 2 уровня и ниже.</w:t>
      </w:r>
    </w:p>
    <w:p w:rsidR="00BF4EE2" w:rsidRPr="00C65BD3" w:rsidRDefault="00BF4EE2" w:rsidP="00BF4EE2">
      <w:pPr>
        <w:spacing w:line="360" w:lineRule="auto"/>
        <w:ind w:firstLine="709"/>
        <w:jc w:val="both"/>
      </w:pPr>
    </w:p>
    <w:p w:rsidR="00BF4EE2" w:rsidRPr="00C65BD3" w:rsidRDefault="00BF4EE2" w:rsidP="00BF4EE2">
      <w:pPr>
        <w:pStyle w:val="a5"/>
        <w:snapToGrid w:val="0"/>
        <w:spacing w:line="360" w:lineRule="auto"/>
        <w:ind w:left="709"/>
        <w:jc w:val="center"/>
        <w:rPr>
          <w:b/>
        </w:rPr>
      </w:pPr>
      <w:r w:rsidRPr="00C65BD3">
        <w:rPr>
          <w:b/>
        </w:rPr>
        <w:t>Рекомендации</w:t>
      </w:r>
    </w:p>
    <w:p w:rsidR="00BF4EE2" w:rsidRPr="00C65BD3" w:rsidRDefault="00BF4EE2" w:rsidP="00280EC3">
      <w:pPr>
        <w:widowControl w:val="0"/>
        <w:numPr>
          <w:ilvl w:val="0"/>
          <w:numId w:val="106"/>
        </w:numPr>
        <w:tabs>
          <w:tab w:val="left" w:pos="851"/>
        </w:tabs>
        <w:autoSpaceDE w:val="0"/>
        <w:autoSpaceDN w:val="0"/>
        <w:adjustRightInd w:val="0"/>
        <w:spacing w:line="360" w:lineRule="auto"/>
        <w:ind w:left="0" w:firstLine="709"/>
        <w:jc w:val="both"/>
      </w:pPr>
      <w:r w:rsidRPr="00C65BD3">
        <w:t>В новой концепции школьного естественнонаучного образования одно из центральных мест должна занять задача формирования естественнонаучной грамотности обучающихся. В будущей концепции также должны найти отражение подход к изучению естественных наук на основе научного метода познания, особенно на ступени основной школы. Все это совпадает и с задачей реализации требований ФГОС к результатам образования.</w:t>
      </w:r>
    </w:p>
    <w:p w:rsidR="00BF4EE2" w:rsidRPr="00C65BD3" w:rsidRDefault="00BF4EE2" w:rsidP="00280EC3">
      <w:pPr>
        <w:numPr>
          <w:ilvl w:val="0"/>
          <w:numId w:val="106"/>
        </w:numPr>
        <w:tabs>
          <w:tab w:val="left" w:pos="851"/>
        </w:tabs>
        <w:spacing w:line="360" w:lineRule="auto"/>
        <w:ind w:left="0" w:firstLine="709"/>
        <w:jc w:val="both"/>
      </w:pPr>
      <w:r w:rsidRPr="00C65BD3">
        <w:t xml:space="preserve">Необходимы изменения в организации учебного процесса при изучении естественнонаучных предметов в школе. Он должен способствовать формированию таких умений, как объяснение явлений, выдвижение и проверка гипотез, прогнозирование событий («что будет, если…?»), постановка вопросов и планирование основных этапов исследования, анализ данных, представленных в разной форме, обоснование и обсуждение  результатов. </w:t>
      </w:r>
    </w:p>
    <w:p w:rsidR="00BF4EE2" w:rsidRPr="00C65BD3" w:rsidRDefault="00BF4EE2" w:rsidP="00280EC3">
      <w:pPr>
        <w:widowControl w:val="0"/>
        <w:numPr>
          <w:ilvl w:val="0"/>
          <w:numId w:val="106"/>
        </w:numPr>
        <w:tabs>
          <w:tab w:val="left" w:pos="851"/>
        </w:tabs>
        <w:autoSpaceDE w:val="0"/>
        <w:autoSpaceDN w:val="0"/>
        <w:adjustRightInd w:val="0"/>
        <w:spacing w:line="360" w:lineRule="auto"/>
        <w:ind w:left="0" w:firstLine="709"/>
        <w:jc w:val="both"/>
      </w:pPr>
      <w:r w:rsidRPr="00C65BD3">
        <w:t xml:space="preserve">Одной из мер, которая могла бы изменить ситуацию, должно быть восстановление непрерывного характера российского школьного естественнонаучного образования. В большинстве развитых стран мира естествознание – в виде интегрированного курса или набора систематических дисциплин – в обязательном порядке изучается, как правило, с 3 класса начальной школы до конца основной школы. В этом отношении Российская Федерация оказалась явно в невыгодном положении. При разработке ФГОС основного общего образования из обязательной части учебного плана был неоправданно изъят интегрированный предмет Природоведение (Естествознание) из 5-6 классов. Между тем, именно возраст 10-12 лет (что соответствует 5-6 классам), который отличает высокая любознательность и стремление исследовать природу, наиболее активно используется во всех странах для формирования первоначальных исследовательских умений, азов естественнонаучной грамотности и научного мировоззрения. Именно эту задачу и в нашей школе должен решать интегрированный курс «Естествознание» в 5-6 классах, предшествуя систематическим курсам физики, химии и биологии. Остающиеся же в нашем стандарте и обязательной части учебного плана одночасовые курсы биологии и географии в 5-6 классах этой задачи, очевидно, решить не могут. Таким образом, искусственный разрыв в два года (только с 7 класса начинается изучение физики и с 8 класса – химии) приводит к утрате у многих российских школьников интереса к естественным наукам, а также забыванию тех первоначальных естественнонаучных знаний и умений, которые были получены в начальной школе в рамках предмета «Окружающий мир». </w:t>
      </w:r>
    </w:p>
    <w:p w:rsidR="00BF4EE2" w:rsidRPr="00C65BD3" w:rsidRDefault="00BF4EE2" w:rsidP="00280EC3">
      <w:pPr>
        <w:widowControl w:val="0"/>
        <w:numPr>
          <w:ilvl w:val="0"/>
          <w:numId w:val="106"/>
        </w:numPr>
        <w:tabs>
          <w:tab w:val="left" w:pos="851"/>
        </w:tabs>
        <w:autoSpaceDE w:val="0"/>
        <w:autoSpaceDN w:val="0"/>
        <w:adjustRightInd w:val="0"/>
        <w:spacing w:line="360" w:lineRule="auto"/>
        <w:ind w:left="0" w:firstLine="709"/>
        <w:jc w:val="both"/>
      </w:pPr>
      <w:r w:rsidRPr="00C65BD3">
        <w:t xml:space="preserve">Необходимо изменить формат учебных программ по естественнонаучным предметам. В России они в основном сводятся к расположенным в определенной последовательности дидактическим единицам (или предметным темам), определяющим содержание предмета, и набору предметных планируемых результатов обучения. Между тем, современные зарубежные программы, помимо этого, содержат рекомендованные методы, используемые при изучении предмета, систему оценивания учебных достижений обучающихся, а главное, ясно показывают, какие умения, компетентности, личностные качества могут формироваться на том или ином блоке содержания программы и как примерно (то есть на каких учебных задачах) это можно делать. И дело здесь не просто в форме представления программ. Полноценная современная программа фактически демонстрирует учителю, как реально выглядит системно-деятельностный подход, поскольку в ней </w:t>
      </w:r>
      <w:r w:rsidRPr="00C65BD3">
        <w:rPr>
          <w:i/>
        </w:rPr>
        <w:t>системно</w:t>
      </w:r>
      <w:r w:rsidRPr="00C65BD3">
        <w:t xml:space="preserve"> взаимосвязаны целевые установки (например, формирование естественнонаучной грамотности), оптимальный отбор содержания в соответствии с этими целями, планируемые результаты обучения, которые определяются и целями и содержанием, методы обучения, включающие методы преподавания и оценивания, а также образцы учебных задач, при выполнении которых формируются соответствующие знания, умения и личностные качества. Наконец, такая программа показывает, как будут мотивироваться учащиеся к изучению естественнонаучных предметов.</w:t>
      </w:r>
    </w:p>
    <w:p w:rsidR="00BF4EE2" w:rsidRPr="00C65BD3" w:rsidRDefault="00BF4EE2" w:rsidP="00280EC3">
      <w:pPr>
        <w:widowControl w:val="0"/>
        <w:numPr>
          <w:ilvl w:val="0"/>
          <w:numId w:val="106"/>
        </w:numPr>
        <w:tabs>
          <w:tab w:val="left" w:pos="851"/>
        </w:tabs>
        <w:autoSpaceDE w:val="0"/>
        <w:autoSpaceDN w:val="0"/>
        <w:adjustRightInd w:val="0"/>
        <w:spacing w:line="360" w:lineRule="auto"/>
        <w:ind w:left="0" w:firstLine="709"/>
        <w:jc w:val="both"/>
      </w:pPr>
      <w:r w:rsidRPr="00C65BD3">
        <w:t xml:space="preserve">На основе новой концепции и модернизированных программ необходимо разрабатывать новые учебники и УМК естественнонаучных предметов. В этих учебниках и УМК должен найти отражение подход к обучению на основе научного метода познания и предложен методический инструментарий (компетентностные задания, экспериментальные работы исследовательского типа, анализ первичных научных данных и др.) для формирования продуктивной деятельности учащихся. </w:t>
      </w:r>
    </w:p>
    <w:p w:rsidR="00BF4EE2" w:rsidRPr="00C65BD3" w:rsidRDefault="00BF4EE2" w:rsidP="00280EC3">
      <w:pPr>
        <w:widowControl w:val="0"/>
        <w:numPr>
          <w:ilvl w:val="0"/>
          <w:numId w:val="106"/>
        </w:numPr>
        <w:tabs>
          <w:tab w:val="left" w:pos="851"/>
        </w:tabs>
        <w:autoSpaceDE w:val="0"/>
        <w:autoSpaceDN w:val="0"/>
        <w:adjustRightInd w:val="0"/>
        <w:spacing w:line="360" w:lineRule="auto"/>
        <w:ind w:left="0" w:firstLine="709"/>
        <w:jc w:val="both"/>
      </w:pPr>
      <w:r w:rsidRPr="00C65BD3">
        <w:t>Позитивные тенденции, которые появились в математическом образовании, показывают позитивные изменения в системе математического образования. Эти изменения необходимо поддерживать в дальнейшем, обеспечением введения ФГОС в основной школе, повышением квалификации педагогических кадров, изменением содержания государственной итоговой аттестации по математике.</w:t>
      </w:r>
    </w:p>
    <w:p w:rsidR="00BF4EE2" w:rsidRPr="00C65BD3" w:rsidRDefault="00BF4EE2" w:rsidP="00280EC3">
      <w:pPr>
        <w:widowControl w:val="0"/>
        <w:numPr>
          <w:ilvl w:val="0"/>
          <w:numId w:val="106"/>
        </w:numPr>
        <w:tabs>
          <w:tab w:val="left" w:pos="851"/>
        </w:tabs>
        <w:autoSpaceDE w:val="0"/>
        <w:autoSpaceDN w:val="0"/>
        <w:adjustRightInd w:val="0"/>
        <w:spacing w:line="360" w:lineRule="auto"/>
        <w:ind w:left="0" w:firstLine="709"/>
        <w:jc w:val="both"/>
      </w:pPr>
      <w:r w:rsidRPr="00C65BD3">
        <w:t xml:space="preserve">Несмотря на улучшение результатов по читательской грамотности, наша страна по-прежнему значимо отстаёт от ведущих стран мира. Сохраняется большой разрыв между результатами начальной школы и основной. Можно повторить рекомендации прошлых лет: найти специфические средства педагогической работы с чтением мальчиков; в учебных материалах увеличить объем текстов нетрадиционного формата; предлагать учащимся тексты, используемые в деловых и общественных ситуациях; средствами всех учебных предметов «подтянуть» читательское действие оценки информации текста. Однако все эти частные меры не дадут большого эффекта, если российское образование останется невосприимчивым к главному смыслу компетентностного подхода: формирование знаний, умений, навыков – это не самоцель обучения, а средство научить учиться и применять приобретённые знания и умения в ситуациях, не похожих на школьные, где эти знания и умения приобретались и оценивались. </w:t>
      </w:r>
    </w:p>
    <w:p w:rsidR="00BF4EE2" w:rsidRPr="00C65BD3" w:rsidRDefault="00BF4EE2" w:rsidP="00BF4EE2">
      <w:pPr>
        <w:pStyle w:val="a5"/>
        <w:spacing w:line="360" w:lineRule="auto"/>
        <w:ind w:left="0" w:firstLine="709"/>
        <w:jc w:val="both"/>
      </w:pPr>
    </w:p>
    <w:p w:rsidR="00BF4EE2" w:rsidRDefault="00BF4EE2"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Default="002417D6" w:rsidP="001D13DF">
      <w:pPr>
        <w:spacing w:line="360" w:lineRule="auto"/>
        <w:rPr>
          <w:rFonts w:eastAsiaTheme="majorEastAsia"/>
          <w:b/>
          <w:bCs/>
          <w:lang w:val="en-US"/>
        </w:rPr>
      </w:pPr>
    </w:p>
    <w:p w:rsidR="002417D6" w:rsidRPr="00600D80" w:rsidRDefault="002417D6" w:rsidP="002417D6">
      <w:pPr>
        <w:snapToGrid w:val="0"/>
        <w:spacing w:line="360" w:lineRule="auto"/>
        <w:jc w:val="center"/>
        <w:rPr>
          <w:b/>
          <w:color w:val="000000" w:themeColor="text1"/>
          <w:shd w:val="clear" w:color="auto" w:fill="FFFFFF"/>
        </w:rPr>
      </w:pPr>
      <w:r w:rsidRPr="00600D80">
        <w:rPr>
          <w:b/>
          <w:color w:val="000000" w:themeColor="text1"/>
          <w:shd w:val="clear" w:color="auto" w:fill="FFFFFF"/>
        </w:rPr>
        <w:t>2.13.1. Список субъектов Российской Федерации (не менее 42), отобранных для участия в международном исследовании читательской, математической и естественнонаучной грамотности 15-летних учащихся PISA-2018</w:t>
      </w:r>
    </w:p>
    <w:p w:rsidR="002417D6" w:rsidRPr="00600D80" w:rsidRDefault="002417D6" w:rsidP="002417D6">
      <w:pPr>
        <w:snapToGrid w:val="0"/>
        <w:spacing w:line="360" w:lineRule="auto"/>
        <w:jc w:val="center"/>
        <w:rPr>
          <w:b/>
          <w:color w:val="000000" w:themeColor="text1"/>
          <w:shd w:val="clear" w:color="auto" w:fill="FFFFFF"/>
        </w:rPr>
      </w:pPr>
    </w:p>
    <w:p w:rsidR="002417D6" w:rsidRPr="00600D80" w:rsidRDefault="002417D6" w:rsidP="002417D6">
      <w:pPr>
        <w:snapToGrid w:val="0"/>
        <w:spacing w:line="360" w:lineRule="auto"/>
        <w:ind w:firstLine="708"/>
        <w:jc w:val="both"/>
        <w:rPr>
          <w:color w:val="000000" w:themeColor="text1"/>
          <w:shd w:val="clear" w:color="auto" w:fill="FFFFFF"/>
        </w:rPr>
      </w:pPr>
      <w:r w:rsidRPr="00600D80">
        <w:rPr>
          <w:color w:val="000000" w:themeColor="text1"/>
          <w:shd w:val="clear" w:color="auto" w:fill="FFFFFF"/>
        </w:rPr>
        <w:t>Исполнитель выполнил работы по формированию представительной выборки субъектов Российской Федерации для участия в международном исследовании математической, естественнонаучной и читательской грамотности 15-летних учащихся PISA-2018.</w:t>
      </w:r>
    </w:p>
    <w:p w:rsidR="002417D6" w:rsidRPr="00600D80" w:rsidRDefault="002417D6" w:rsidP="002417D6">
      <w:pPr>
        <w:snapToGrid w:val="0"/>
        <w:spacing w:line="360" w:lineRule="auto"/>
        <w:ind w:firstLine="708"/>
        <w:jc w:val="both"/>
        <w:rPr>
          <w:color w:val="000000" w:themeColor="text1"/>
          <w:shd w:val="clear" w:color="auto" w:fill="FFFFFF"/>
        </w:rPr>
      </w:pPr>
      <w:r w:rsidRPr="00600D80">
        <w:rPr>
          <w:color w:val="000000" w:themeColor="text1"/>
          <w:shd w:val="clear" w:color="auto" w:fill="FFFFFF"/>
        </w:rPr>
        <w:t>Данный этап работы включал следующие этапы:</w:t>
      </w:r>
    </w:p>
    <w:p w:rsidR="002417D6" w:rsidRPr="00600D80" w:rsidRDefault="002417D6" w:rsidP="002417D6">
      <w:pPr>
        <w:snapToGrid w:val="0"/>
        <w:spacing w:line="360" w:lineRule="auto"/>
        <w:ind w:firstLine="708"/>
        <w:jc w:val="both"/>
        <w:rPr>
          <w:color w:val="000000" w:themeColor="text1"/>
          <w:shd w:val="clear" w:color="auto" w:fill="FFFFFF"/>
        </w:rPr>
      </w:pPr>
      <w:r w:rsidRPr="00600D80">
        <w:rPr>
          <w:color w:val="000000" w:themeColor="text1"/>
          <w:shd w:val="clear" w:color="auto" w:fill="FFFFFF"/>
        </w:rPr>
        <w:t>– сбор статистических данных о численности обучающихся 15-летнего возраста в системе общего и профессионального образования для не менее 80 субъектов Российской Федерации;</w:t>
      </w:r>
    </w:p>
    <w:p w:rsidR="002417D6" w:rsidRPr="00600D80" w:rsidRDefault="002417D6" w:rsidP="002417D6">
      <w:pPr>
        <w:snapToGrid w:val="0"/>
        <w:spacing w:line="360" w:lineRule="auto"/>
        <w:ind w:firstLine="708"/>
        <w:jc w:val="both"/>
        <w:rPr>
          <w:color w:val="000000" w:themeColor="text1"/>
          <w:shd w:val="clear" w:color="auto" w:fill="FFFFFF"/>
        </w:rPr>
      </w:pPr>
      <w:r w:rsidRPr="00600D80">
        <w:rPr>
          <w:color w:val="000000" w:themeColor="text1"/>
          <w:shd w:val="clear" w:color="auto" w:fill="FFFFFF"/>
        </w:rPr>
        <w:t>– формирование выборки регионов, состоящей из не менее половины субъектов Российской Федерации, на основе международной методики.</w:t>
      </w:r>
    </w:p>
    <w:p w:rsidR="002417D6" w:rsidRPr="00600D80" w:rsidRDefault="002417D6" w:rsidP="002417D6">
      <w:pPr>
        <w:snapToGrid w:val="0"/>
        <w:spacing w:line="360" w:lineRule="auto"/>
        <w:ind w:firstLine="708"/>
        <w:jc w:val="both"/>
        <w:rPr>
          <w:color w:val="000000" w:themeColor="text1"/>
          <w:shd w:val="clear" w:color="auto" w:fill="FFFFFF"/>
        </w:rPr>
      </w:pPr>
      <w:r w:rsidRPr="00600D80">
        <w:rPr>
          <w:color w:val="000000" w:themeColor="text1"/>
          <w:shd w:val="clear" w:color="auto" w:fill="FFFFFF"/>
        </w:rPr>
        <w:t>Общие требования к формированию и параметрам выборки регионов</w:t>
      </w:r>
      <w:r>
        <w:rPr>
          <w:color w:val="000000" w:themeColor="text1"/>
          <w:shd w:val="clear" w:color="auto" w:fill="FFFFFF"/>
        </w:rPr>
        <w:t xml:space="preserve"> были следующие</w:t>
      </w:r>
      <w:r w:rsidRPr="00600D80">
        <w:rPr>
          <w:color w:val="000000" w:themeColor="text1"/>
          <w:shd w:val="clear" w:color="auto" w:fill="FFFFFF"/>
        </w:rPr>
        <w:t>:</w:t>
      </w:r>
    </w:p>
    <w:p w:rsidR="002417D6" w:rsidRPr="00600D80" w:rsidRDefault="002417D6" w:rsidP="002417D6">
      <w:pPr>
        <w:snapToGrid w:val="0"/>
        <w:spacing w:line="360" w:lineRule="auto"/>
        <w:ind w:firstLine="708"/>
        <w:jc w:val="both"/>
        <w:rPr>
          <w:color w:val="000000" w:themeColor="text1"/>
          <w:shd w:val="clear" w:color="auto" w:fill="FFFFFF"/>
        </w:rPr>
      </w:pPr>
      <w:r w:rsidRPr="00600D80">
        <w:rPr>
          <w:color w:val="000000" w:themeColor="text1"/>
          <w:shd w:val="clear" w:color="auto" w:fill="FFFFFF"/>
        </w:rPr>
        <w:t>– соответствие процедуры формирования выборки международным требованиям для стран-участниц исследований, которые предоставляются Заказчиком по запросу Исполнителя;</w:t>
      </w:r>
    </w:p>
    <w:p w:rsidR="002417D6" w:rsidRPr="00600D80" w:rsidRDefault="002417D6" w:rsidP="002417D6">
      <w:pPr>
        <w:snapToGrid w:val="0"/>
        <w:spacing w:line="360" w:lineRule="auto"/>
        <w:ind w:firstLine="708"/>
        <w:jc w:val="both"/>
        <w:rPr>
          <w:color w:val="000000" w:themeColor="text1"/>
          <w:shd w:val="clear" w:color="auto" w:fill="FFFFFF"/>
        </w:rPr>
      </w:pPr>
      <w:r w:rsidRPr="00600D80">
        <w:rPr>
          <w:color w:val="000000" w:themeColor="text1"/>
          <w:shd w:val="clear" w:color="auto" w:fill="FFFFFF"/>
        </w:rPr>
        <w:t>– обеспечение представительности выборки для исследования PISA-2018;</w:t>
      </w:r>
    </w:p>
    <w:p w:rsidR="002417D6" w:rsidRPr="00600D80" w:rsidRDefault="002417D6" w:rsidP="002417D6">
      <w:pPr>
        <w:snapToGrid w:val="0"/>
        <w:spacing w:line="360" w:lineRule="auto"/>
        <w:ind w:firstLine="708"/>
        <w:jc w:val="both"/>
        <w:rPr>
          <w:color w:val="000000" w:themeColor="text1"/>
          <w:shd w:val="clear" w:color="auto" w:fill="FFFFFF"/>
        </w:rPr>
      </w:pPr>
      <w:r w:rsidRPr="00600D80">
        <w:rPr>
          <w:color w:val="000000" w:themeColor="text1"/>
          <w:shd w:val="clear" w:color="auto" w:fill="FFFFFF"/>
        </w:rPr>
        <w:t>– обеспечение верификации и утверждения выборки регионов международными экспертами (список и контакты экспертов предоставляются Заказчиком по запросу Исполнителя).</w:t>
      </w:r>
    </w:p>
    <w:p w:rsidR="002417D6" w:rsidRPr="00600D80" w:rsidRDefault="002417D6" w:rsidP="002417D6">
      <w:pPr>
        <w:spacing w:line="360" w:lineRule="auto"/>
        <w:jc w:val="center"/>
        <w:textAlignment w:val="baseline"/>
        <w:rPr>
          <w:b/>
          <w:color w:val="000000" w:themeColor="text1"/>
          <w:shd w:val="clear" w:color="auto" w:fill="FFFFFF"/>
        </w:rPr>
      </w:pPr>
    </w:p>
    <w:p w:rsidR="002417D6" w:rsidRDefault="002417D6" w:rsidP="002417D6">
      <w:pPr>
        <w:tabs>
          <w:tab w:val="center" w:pos="-2127"/>
        </w:tabs>
        <w:spacing w:line="360" w:lineRule="auto"/>
        <w:jc w:val="center"/>
        <w:rPr>
          <w:b/>
          <w:color w:val="000000" w:themeColor="text1"/>
          <w:shd w:val="clear" w:color="auto" w:fill="FFFFFF"/>
        </w:rPr>
      </w:pPr>
    </w:p>
    <w:p w:rsidR="002417D6" w:rsidRDefault="002417D6" w:rsidP="002417D6">
      <w:pPr>
        <w:tabs>
          <w:tab w:val="center" w:pos="-2127"/>
        </w:tabs>
        <w:spacing w:line="360" w:lineRule="auto"/>
        <w:jc w:val="center"/>
        <w:rPr>
          <w:b/>
          <w:color w:val="000000" w:themeColor="text1"/>
          <w:shd w:val="clear" w:color="auto" w:fill="FFFFFF"/>
        </w:rPr>
      </w:pPr>
    </w:p>
    <w:p w:rsidR="002417D6" w:rsidRDefault="002417D6" w:rsidP="002417D6">
      <w:pPr>
        <w:tabs>
          <w:tab w:val="center" w:pos="-2127"/>
        </w:tabs>
        <w:spacing w:line="360" w:lineRule="auto"/>
        <w:jc w:val="center"/>
        <w:rPr>
          <w:b/>
          <w:color w:val="000000" w:themeColor="text1"/>
          <w:shd w:val="clear" w:color="auto" w:fill="FFFFFF"/>
        </w:rPr>
      </w:pPr>
    </w:p>
    <w:p w:rsidR="002417D6" w:rsidRDefault="002417D6" w:rsidP="002417D6">
      <w:pPr>
        <w:tabs>
          <w:tab w:val="center" w:pos="-2127"/>
        </w:tabs>
        <w:spacing w:line="360" w:lineRule="auto"/>
        <w:jc w:val="center"/>
        <w:rPr>
          <w:b/>
          <w:color w:val="000000" w:themeColor="text1"/>
          <w:shd w:val="clear" w:color="auto" w:fill="FFFFFF"/>
        </w:rPr>
      </w:pPr>
    </w:p>
    <w:p w:rsidR="002417D6" w:rsidRDefault="002417D6" w:rsidP="002417D6">
      <w:pPr>
        <w:tabs>
          <w:tab w:val="center" w:pos="-2127"/>
        </w:tabs>
        <w:spacing w:line="360" w:lineRule="auto"/>
        <w:jc w:val="center"/>
        <w:rPr>
          <w:b/>
          <w:color w:val="000000" w:themeColor="text1"/>
          <w:shd w:val="clear" w:color="auto" w:fill="FFFFFF"/>
        </w:rPr>
      </w:pPr>
    </w:p>
    <w:p w:rsidR="002417D6" w:rsidRDefault="002417D6" w:rsidP="002417D6">
      <w:pPr>
        <w:tabs>
          <w:tab w:val="center" w:pos="-2127"/>
        </w:tabs>
        <w:spacing w:line="360" w:lineRule="auto"/>
        <w:jc w:val="center"/>
        <w:rPr>
          <w:b/>
          <w:color w:val="000000" w:themeColor="text1"/>
          <w:shd w:val="clear" w:color="auto" w:fill="FFFFFF"/>
        </w:rPr>
      </w:pPr>
    </w:p>
    <w:p w:rsidR="002417D6" w:rsidRDefault="002417D6" w:rsidP="002417D6">
      <w:pPr>
        <w:tabs>
          <w:tab w:val="center" w:pos="-2127"/>
        </w:tabs>
        <w:spacing w:line="360" w:lineRule="auto"/>
        <w:jc w:val="center"/>
        <w:rPr>
          <w:b/>
          <w:color w:val="000000" w:themeColor="text1"/>
          <w:shd w:val="clear" w:color="auto" w:fill="FFFFFF"/>
        </w:rPr>
      </w:pPr>
    </w:p>
    <w:p w:rsidR="002417D6" w:rsidRDefault="002417D6" w:rsidP="002417D6">
      <w:pPr>
        <w:tabs>
          <w:tab w:val="center" w:pos="-2127"/>
        </w:tabs>
        <w:spacing w:line="360" w:lineRule="auto"/>
        <w:jc w:val="center"/>
        <w:rPr>
          <w:b/>
          <w:color w:val="000000" w:themeColor="text1"/>
          <w:shd w:val="clear" w:color="auto" w:fill="FFFFFF"/>
        </w:rPr>
      </w:pPr>
    </w:p>
    <w:p w:rsidR="002417D6" w:rsidRDefault="002417D6" w:rsidP="002417D6">
      <w:pPr>
        <w:tabs>
          <w:tab w:val="center" w:pos="-2127"/>
        </w:tabs>
        <w:spacing w:line="360" w:lineRule="auto"/>
        <w:jc w:val="center"/>
        <w:rPr>
          <w:b/>
          <w:color w:val="000000" w:themeColor="text1"/>
          <w:shd w:val="clear" w:color="auto" w:fill="FFFFFF"/>
        </w:rPr>
      </w:pPr>
    </w:p>
    <w:p w:rsidR="002417D6" w:rsidRDefault="002417D6" w:rsidP="002417D6">
      <w:pPr>
        <w:tabs>
          <w:tab w:val="center" w:pos="-2127"/>
        </w:tabs>
        <w:spacing w:line="360" w:lineRule="auto"/>
        <w:jc w:val="center"/>
        <w:rPr>
          <w:b/>
          <w:color w:val="000000" w:themeColor="text1"/>
          <w:shd w:val="clear" w:color="auto" w:fill="FFFFFF"/>
        </w:rPr>
      </w:pPr>
    </w:p>
    <w:p w:rsidR="002417D6" w:rsidRPr="00600D80" w:rsidRDefault="002417D6" w:rsidP="002417D6">
      <w:pPr>
        <w:tabs>
          <w:tab w:val="center" w:pos="-2127"/>
        </w:tabs>
        <w:spacing w:line="360" w:lineRule="auto"/>
        <w:jc w:val="center"/>
        <w:rPr>
          <w:b/>
          <w:color w:val="000000" w:themeColor="text1"/>
          <w:shd w:val="clear" w:color="auto" w:fill="FFFFFF"/>
        </w:rPr>
      </w:pPr>
      <w:r w:rsidRPr="00600D80">
        <w:rPr>
          <w:b/>
          <w:color w:val="000000" w:themeColor="text1"/>
        </w:rPr>
        <w:t xml:space="preserve">Общие подходы к формированию выборки международного исследования </w:t>
      </w:r>
      <w:r w:rsidRPr="00600D80">
        <w:rPr>
          <w:b/>
          <w:color w:val="000000" w:themeColor="text1"/>
          <w:shd w:val="clear" w:color="auto" w:fill="FFFFFF"/>
        </w:rPr>
        <w:t xml:space="preserve">читательской, математической и естественнонаучной грамотности </w:t>
      </w:r>
    </w:p>
    <w:p w:rsidR="002417D6" w:rsidRPr="00600D80" w:rsidRDefault="002417D6" w:rsidP="002417D6">
      <w:pPr>
        <w:tabs>
          <w:tab w:val="center" w:pos="-2127"/>
        </w:tabs>
        <w:spacing w:line="360" w:lineRule="auto"/>
        <w:jc w:val="center"/>
        <w:rPr>
          <w:b/>
          <w:color w:val="000000" w:themeColor="text1"/>
        </w:rPr>
      </w:pPr>
      <w:r w:rsidRPr="00600D80">
        <w:rPr>
          <w:b/>
          <w:color w:val="000000" w:themeColor="text1"/>
          <w:shd w:val="clear" w:color="auto" w:fill="FFFFFF"/>
        </w:rPr>
        <w:t>15-летних учащихся PISA.</w:t>
      </w:r>
    </w:p>
    <w:p w:rsidR="002417D6" w:rsidRPr="00600D80" w:rsidRDefault="002417D6" w:rsidP="002417D6">
      <w:pPr>
        <w:snapToGrid w:val="0"/>
        <w:spacing w:line="360" w:lineRule="auto"/>
        <w:ind w:firstLine="708"/>
        <w:jc w:val="both"/>
        <w:rPr>
          <w:color w:val="000000" w:themeColor="text1"/>
          <w:shd w:val="clear" w:color="auto" w:fill="FFFFFF"/>
        </w:rPr>
      </w:pPr>
      <w:r w:rsidRPr="00600D80">
        <w:rPr>
          <w:color w:val="000000" w:themeColor="text1"/>
        </w:rPr>
        <w:t xml:space="preserve">Определение методов построения представительной выборки в любом сравнительном исследовании является ключевым вопросом, т.к. надежность и эффективность выбранного метода определяет качество и сравнимость результатов исследования. </w:t>
      </w:r>
      <w:r w:rsidRPr="00600D80">
        <w:rPr>
          <w:color w:val="000000" w:themeColor="text1"/>
          <w:shd w:val="clear" w:color="auto" w:fill="FFFFFF"/>
        </w:rPr>
        <w:t>Общие требования к формированию и параметрам выборки регионов:</w:t>
      </w:r>
    </w:p>
    <w:p w:rsidR="002417D6" w:rsidRPr="00600D80" w:rsidRDefault="002417D6" w:rsidP="002417D6">
      <w:pPr>
        <w:snapToGrid w:val="0"/>
        <w:spacing w:line="360" w:lineRule="auto"/>
        <w:ind w:firstLine="708"/>
        <w:jc w:val="both"/>
        <w:rPr>
          <w:color w:val="000000" w:themeColor="text1"/>
          <w:shd w:val="clear" w:color="auto" w:fill="FFFFFF"/>
        </w:rPr>
      </w:pPr>
      <w:r w:rsidRPr="00600D80">
        <w:rPr>
          <w:color w:val="000000" w:themeColor="text1"/>
          <w:shd w:val="clear" w:color="auto" w:fill="FFFFFF"/>
        </w:rPr>
        <w:t>– соответствие процедуры формирования выборки международным требованиям для стран-участниц исследований, которые предоставляются Заказчиком по запросу Исполнителя;</w:t>
      </w:r>
    </w:p>
    <w:p w:rsidR="002417D6" w:rsidRPr="00600D80" w:rsidRDefault="002417D6" w:rsidP="002417D6">
      <w:pPr>
        <w:snapToGrid w:val="0"/>
        <w:spacing w:line="360" w:lineRule="auto"/>
        <w:ind w:firstLine="708"/>
        <w:jc w:val="both"/>
        <w:rPr>
          <w:color w:val="000000" w:themeColor="text1"/>
          <w:shd w:val="clear" w:color="auto" w:fill="FFFFFF"/>
        </w:rPr>
      </w:pPr>
      <w:r w:rsidRPr="00600D80">
        <w:rPr>
          <w:color w:val="000000" w:themeColor="text1"/>
          <w:shd w:val="clear" w:color="auto" w:fill="FFFFFF"/>
        </w:rPr>
        <w:t>– обеспечение представительности выборки для исследования PISA-2018;</w:t>
      </w:r>
    </w:p>
    <w:p w:rsidR="002417D6" w:rsidRPr="00600D80" w:rsidRDefault="002417D6" w:rsidP="002417D6">
      <w:pPr>
        <w:snapToGrid w:val="0"/>
        <w:spacing w:line="360" w:lineRule="auto"/>
        <w:ind w:firstLine="708"/>
        <w:jc w:val="both"/>
        <w:rPr>
          <w:color w:val="000000" w:themeColor="text1"/>
          <w:shd w:val="clear" w:color="auto" w:fill="FFFFFF"/>
        </w:rPr>
      </w:pPr>
      <w:r w:rsidRPr="00600D80">
        <w:rPr>
          <w:color w:val="000000" w:themeColor="text1"/>
          <w:shd w:val="clear" w:color="auto" w:fill="FFFFFF"/>
        </w:rPr>
        <w:t>– обеспечение верификации и утверждения выборки регионов международными экспертами (список и контакты экспертов предоставляются Заказчиком по запросу Исполнителя).</w:t>
      </w:r>
    </w:p>
    <w:p w:rsidR="002417D6" w:rsidRPr="00600D80" w:rsidRDefault="002417D6" w:rsidP="002417D6">
      <w:pPr>
        <w:spacing w:line="360" w:lineRule="auto"/>
        <w:ind w:firstLine="708"/>
        <w:jc w:val="both"/>
        <w:rPr>
          <w:color w:val="000000" w:themeColor="text1"/>
        </w:rPr>
      </w:pPr>
      <w:r w:rsidRPr="00600D80">
        <w:rPr>
          <w:color w:val="000000" w:themeColor="text1"/>
        </w:rPr>
        <w:t>Решение вопроса о качестве выборки, ее представительности для страны при проведении международных исследований определяется по следующим показателям:</w:t>
      </w:r>
    </w:p>
    <w:p w:rsidR="002417D6" w:rsidRPr="00600D80" w:rsidRDefault="002417D6" w:rsidP="002417D6">
      <w:pPr>
        <w:numPr>
          <w:ilvl w:val="2"/>
          <w:numId w:val="109"/>
        </w:numPr>
        <w:tabs>
          <w:tab w:val="left" w:pos="0"/>
        </w:tabs>
        <w:spacing w:line="360" w:lineRule="auto"/>
        <w:jc w:val="both"/>
        <w:rPr>
          <w:color w:val="000000" w:themeColor="text1"/>
        </w:rPr>
      </w:pPr>
      <w:r w:rsidRPr="00600D80">
        <w:rPr>
          <w:color w:val="000000" w:themeColor="text1"/>
        </w:rPr>
        <w:t>наличие плана выборки (соотношение генеральной, обследуемой и исключенной совокупностей);</w:t>
      </w:r>
    </w:p>
    <w:p w:rsidR="002417D6" w:rsidRPr="00600D80" w:rsidRDefault="002417D6" w:rsidP="002417D6">
      <w:pPr>
        <w:numPr>
          <w:ilvl w:val="2"/>
          <w:numId w:val="109"/>
        </w:numPr>
        <w:tabs>
          <w:tab w:val="left" w:pos="0"/>
        </w:tabs>
        <w:spacing w:line="360" w:lineRule="auto"/>
        <w:jc w:val="both"/>
        <w:rPr>
          <w:color w:val="000000" w:themeColor="text1"/>
        </w:rPr>
      </w:pPr>
      <w:r w:rsidRPr="00600D80">
        <w:rPr>
          <w:color w:val="000000" w:themeColor="text1"/>
        </w:rPr>
        <w:t>соответствие характеристик обследуемой совокупности («охвата» и «исключений») требуемым стандартам (исключения разного уровня не превышают 5% учащихся обследуемой совокупности);</w:t>
      </w:r>
    </w:p>
    <w:p w:rsidR="002417D6" w:rsidRPr="00600D80" w:rsidRDefault="002417D6" w:rsidP="002417D6">
      <w:pPr>
        <w:numPr>
          <w:ilvl w:val="2"/>
          <w:numId w:val="109"/>
        </w:numPr>
        <w:tabs>
          <w:tab w:val="left" w:pos="0"/>
        </w:tabs>
        <w:spacing w:line="360" w:lineRule="auto"/>
        <w:jc w:val="both"/>
        <w:rPr>
          <w:color w:val="000000" w:themeColor="text1"/>
        </w:rPr>
      </w:pPr>
      <w:r w:rsidRPr="00600D80">
        <w:rPr>
          <w:color w:val="000000" w:themeColor="text1"/>
        </w:rPr>
        <w:t>соответствие коэффициента участия образовательных организаций и учащихся требованиям стандарта (не менее 85% от отобранных образовательных организаций и не менее 85% от всех отобранных учащихся).</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План всех национальных выборок строится на основе метода вероятностных выборок, который дает достаточно аккуратные взвешенные оценки параметров популяции и позволяет вычислить для них ошибку измерения. Принятым методом выборки является вероятностно-пропорциональный метод, при котором выполняются все требования к сформированной выборке.</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 xml:space="preserve">Число участников обследования определяется с учетом требования обеспечения минимальной ошибки измерения при заданных организационных, технических, финансовых и временных условиях исследования. Так, по стандартам, принятым в международном исследовании </w:t>
      </w:r>
      <w:r w:rsidRPr="00600D80">
        <w:rPr>
          <w:color w:val="000000" w:themeColor="text1"/>
          <w:lang w:val="en-US"/>
        </w:rPr>
        <w:t>PISA</w:t>
      </w:r>
      <w:r w:rsidRPr="00600D80">
        <w:rPr>
          <w:color w:val="000000" w:themeColor="text1"/>
        </w:rPr>
        <w:t xml:space="preserve">, для формирования представительной выборки с ошибкой измерения не более 5% от полученных результатов и использовании одного варианта теста достаточно из полного списка учащихся страны выбрать всего 400 учащихся обследуемой популяции. При использовании нескольких вариантов тестов – по 400 учащихся на каждый вариант (например, на 10 вариантов – 4000 учащихся). </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Однако полный список учащихся с указанием характеристик образовательных организаций и классов, в которых они обучаются, в подавляющем большинстве стран отсутствует. Поэтому используется выборка учащихся, которая формируется в несколько этапов. Исходя из тех же стандартов исследования PISA, из полного списка образовательных организаций страны выбирается не менее 150 школ-участниц. Затем в отобранных школах выбираются учащиеся. Связанное с таким подходом снижение численности учащихся компенсируется специальным подходом к формированию вариантов теста, так что общее число учащихся, выполнявших любое задание, остается больше 400.</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Отсутствие в России списка всех образовательных организаций страны и организационные трудности вынуждают отказаться от прямого выбора школ-участниц. Кроме того, при прямом выборе образовательных организаций высока вероятность участия большого количества регионов, представленных одной-двумя школами. Это неудобно с точки зрения проведения исследования и увеличивает временные и финансовые затраты на само исследование.</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В связи с этим при проведении международных сравнительных исследований в России, как и в ряде других крупных стран, используется трехэтапная выборка учащихся. Суть ее состоит в том, что страна с большой территорией делится на «страты» (как правило, это разделение совпадает с административным делением страны), и на первом этапе выбираются именно «страты». В России «стратами» являются регионы – субъекты РФ (республики, края, области и автономные образования). На втором этапе в выбранных регионах выбираются образовательные организации, а на третьем – непосредственно учащиеся в выбранных образовательных организациях.</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Выбор страт осуществляется вероятностно-пропорциональным методом. Чем крупнее регион, тем выше вероятность попадания его в выборку. С вероятностью, равной 1, в выборку включаются регионы, чей удельный вес больше интервала выборки.</w:t>
      </w:r>
    </w:p>
    <w:p w:rsidR="002417D6" w:rsidRPr="002417D6" w:rsidRDefault="002417D6" w:rsidP="002417D6">
      <w:pPr>
        <w:pStyle w:val="aa"/>
        <w:tabs>
          <w:tab w:val="left" w:pos="-2127"/>
        </w:tabs>
        <w:spacing w:line="360" w:lineRule="auto"/>
        <w:jc w:val="both"/>
        <w:rPr>
          <w:color w:val="000000" w:themeColor="text1"/>
          <w:sz w:val="24"/>
          <w:lang w:val="ru-RU"/>
        </w:rPr>
      </w:pPr>
      <w:r w:rsidRPr="002417D6">
        <w:rPr>
          <w:color w:val="000000" w:themeColor="text1"/>
          <w:sz w:val="24"/>
          <w:lang w:val="ru-RU"/>
        </w:rPr>
        <w:tab/>
        <w:t xml:space="preserve">Прежде чем выбирать регионы, образовательные организации и учащихся, необходимо определить характеристики, по которым будет производиться выборка, и очертить совокупность учащихся, из которой их будут выбирать. В сравнительных исследованиях при формировании выборки изучаемой популяции учащихся обычно используются два подхода: </w:t>
      </w:r>
    </w:p>
    <w:p w:rsidR="002417D6" w:rsidRPr="00600D80" w:rsidRDefault="002417D6" w:rsidP="002417D6">
      <w:pPr>
        <w:pStyle w:val="211"/>
        <w:spacing w:line="360" w:lineRule="auto"/>
        <w:ind w:left="1276" w:hanging="556"/>
        <w:rPr>
          <w:color w:val="000000" w:themeColor="text1"/>
          <w:szCs w:val="24"/>
        </w:rPr>
      </w:pPr>
      <w:r w:rsidRPr="00600D80">
        <w:rPr>
          <w:color w:val="000000" w:themeColor="text1"/>
          <w:szCs w:val="24"/>
        </w:rPr>
        <w:t>1.</w:t>
      </w:r>
      <w:r w:rsidRPr="00600D80">
        <w:rPr>
          <w:color w:val="000000" w:themeColor="text1"/>
          <w:szCs w:val="24"/>
        </w:rPr>
        <w:tab/>
        <w:t>Совокупность учащихся формируется по возрасту, например, отбираются учащиеся в возрасте 15 лет. Данный подход используется при сравнении потенциальных возможностей стран по ряду важных показателей. Этот подход реализовывался в исследованиях IAEP и PISA.</w:t>
      </w:r>
    </w:p>
    <w:p w:rsidR="002417D6" w:rsidRPr="00600D80" w:rsidRDefault="002417D6" w:rsidP="002417D6">
      <w:pPr>
        <w:pStyle w:val="afff1"/>
        <w:spacing w:after="0" w:line="360" w:lineRule="auto"/>
        <w:ind w:left="1276" w:hanging="556"/>
        <w:jc w:val="both"/>
        <w:rPr>
          <w:bCs/>
          <w:color w:val="000000" w:themeColor="text1"/>
        </w:rPr>
      </w:pPr>
      <w:r w:rsidRPr="00600D80">
        <w:rPr>
          <w:bCs/>
          <w:color w:val="000000" w:themeColor="text1"/>
        </w:rPr>
        <w:t>2.</w:t>
      </w:r>
      <w:r w:rsidRPr="00600D80">
        <w:rPr>
          <w:bCs/>
          <w:color w:val="000000" w:themeColor="text1"/>
        </w:rPr>
        <w:tab/>
        <w:t>Отбираются учащиеся определенного года обучения, например, учащиеся 8-го класса. В данном случае оценивается совокупное усвоение учебной программы за все</w:t>
      </w:r>
      <w:r w:rsidRPr="00600D80">
        <w:rPr>
          <w:color w:val="000000" w:themeColor="text1"/>
        </w:rPr>
        <w:t xml:space="preserve"> </w:t>
      </w:r>
      <w:r w:rsidRPr="00600D80">
        <w:rPr>
          <w:bCs/>
          <w:color w:val="000000" w:themeColor="text1"/>
        </w:rPr>
        <w:t xml:space="preserve">предшествующие годы обучения в школе. Этот подход реализуется в международных исследованиях, проводимых IEA (TIMSS, CIVIC, PIRLS и ICCS), а также </w:t>
      </w:r>
      <w:r w:rsidRPr="00600D80">
        <w:rPr>
          <w:color w:val="000000" w:themeColor="text1"/>
        </w:rPr>
        <w:t>во всех общероссийских обследованиях.</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 xml:space="preserve">После определения обследуемой популяции, например, для исследования PISA – 15-летние учащиеся, определяется ее численность – размер </w:t>
      </w:r>
      <w:r w:rsidRPr="00600D80">
        <w:rPr>
          <w:b/>
          <w:i/>
          <w:color w:val="000000" w:themeColor="text1"/>
        </w:rPr>
        <w:t>генеральной совокупности</w:t>
      </w:r>
      <w:r w:rsidRPr="00600D80">
        <w:rPr>
          <w:color w:val="000000" w:themeColor="text1"/>
        </w:rPr>
        <w:t>. В нее входят все дети в стране, достигшие на момент обследования 15 лет. Однако обследование может проводиться только среди учащихся, поэтому размер генеральной совокупности корректируется, и ее теперь образуют все учащиеся всех образовательных организаций России. Возможна и дальнейшая корректировка этой совокупности. Например, в нее входят все 15-летние учащиеся, обучающиеся в классах с 7-го по 11-й.</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После определения обследуемой совокупности учащихся и численности генеральной совокупности проводится анализ возможности всех членов этой совокупности участвовать в исследовании. В исследовании не могут принимать участие:</w:t>
      </w:r>
    </w:p>
    <w:p w:rsidR="002417D6" w:rsidRPr="00600D80" w:rsidRDefault="002417D6" w:rsidP="002417D6">
      <w:pPr>
        <w:numPr>
          <w:ilvl w:val="0"/>
          <w:numId w:val="108"/>
        </w:numPr>
        <w:tabs>
          <w:tab w:val="clear" w:pos="720"/>
          <w:tab w:val="left" w:pos="993"/>
        </w:tabs>
        <w:spacing w:line="360" w:lineRule="auto"/>
        <w:ind w:left="0" w:firstLine="709"/>
        <w:jc w:val="both"/>
        <w:rPr>
          <w:color w:val="000000" w:themeColor="text1"/>
        </w:rPr>
      </w:pPr>
      <w:r w:rsidRPr="00600D80">
        <w:rPr>
          <w:b/>
          <w:color w:val="000000" w:themeColor="text1"/>
        </w:rPr>
        <w:t>функционально неспособные учащиеся</w:t>
      </w:r>
      <w:r w:rsidRPr="00600D80">
        <w:rPr>
          <w:color w:val="000000" w:themeColor="text1"/>
        </w:rPr>
        <w:t xml:space="preserve"> </w:t>
      </w:r>
      <w:r w:rsidRPr="00600D80">
        <w:rPr>
          <w:bCs/>
          <w:color w:val="000000" w:themeColor="text1"/>
        </w:rPr>
        <w:t>– у</w:t>
      </w:r>
      <w:r w:rsidRPr="00600D80">
        <w:rPr>
          <w:color w:val="000000" w:themeColor="text1"/>
        </w:rPr>
        <w:t>чащиеся, которые в силу своего постоянного физического недостатка не могут принять участие в тестировании. К ним относятся и те учащиеся, которые в течение длительного времени находятся в больнице или санатории.</w:t>
      </w:r>
    </w:p>
    <w:p w:rsidR="002417D6" w:rsidRPr="00600D80" w:rsidRDefault="002417D6" w:rsidP="002417D6">
      <w:pPr>
        <w:numPr>
          <w:ilvl w:val="0"/>
          <w:numId w:val="108"/>
        </w:numPr>
        <w:tabs>
          <w:tab w:val="clear" w:pos="720"/>
          <w:tab w:val="left" w:pos="993"/>
        </w:tabs>
        <w:spacing w:line="360" w:lineRule="auto"/>
        <w:ind w:left="0" w:firstLine="709"/>
        <w:jc w:val="both"/>
        <w:rPr>
          <w:color w:val="000000" w:themeColor="text1"/>
        </w:rPr>
      </w:pPr>
      <w:r w:rsidRPr="00600D80">
        <w:rPr>
          <w:color w:val="000000" w:themeColor="text1"/>
        </w:rPr>
        <w:t xml:space="preserve">учащиеся с </w:t>
      </w:r>
      <w:r w:rsidRPr="00600D80">
        <w:rPr>
          <w:b/>
          <w:color w:val="000000" w:themeColor="text1"/>
        </w:rPr>
        <w:t>отклонениями в умственном развитии,</w:t>
      </w:r>
      <w:r w:rsidRPr="00600D80">
        <w:rPr>
          <w:color w:val="000000" w:themeColor="text1"/>
        </w:rPr>
        <w:t xml:space="preserve"> в отношении которых существует профессионально-медицинское заключение о наличии этого отклонения. Это учащиеся, которые эмоционально или умственно не способны следовать инструкциям по проведению тестирования. К ним не относятся учащиеся, имеющие проблемы с успеваемостью или дисциплиной.</w:t>
      </w:r>
    </w:p>
    <w:p w:rsidR="002417D6" w:rsidRPr="00600D80" w:rsidRDefault="002417D6" w:rsidP="002417D6">
      <w:pPr>
        <w:numPr>
          <w:ilvl w:val="0"/>
          <w:numId w:val="108"/>
        </w:numPr>
        <w:tabs>
          <w:tab w:val="clear" w:pos="720"/>
          <w:tab w:val="left" w:pos="993"/>
        </w:tabs>
        <w:spacing w:line="360" w:lineRule="auto"/>
        <w:ind w:left="0" w:firstLine="709"/>
        <w:jc w:val="both"/>
        <w:rPr>
          <w:color w:val="000000" w:themeColor="text1"/>
        </w:rPr>
      </w:pPr>
      <w:r w:rsidRPr="00600D80">
        <w:rPr>
          <w:color w:val="000000" w:themeColor="text1"/>
        </w:rPr>
        <w:t xml:space="preserve">учащиеся, </w:t>
      </w:r>
      <w:r w:rsidRPr="00600D80">
        <w:rPr>
          <w:b/>
          <w:bCs/>
          <w:color w:val="000000" w:themeColor="text1"/>
        </w:rPr>
        <w:t>обучающиеся на нерусском языке</w:t>
      </w:r>
      <w:r w:rsidRPr="00600D80">
        <w:rPr>
          <w:color w:val="000000" w:themeColor="text1"/>
        </w:rPr>
        <w:t>, если тестирование проводится на русском языке.</w:t>
      </w:r>
    </w:p>
    <w:p w:rsidR="002417D6" w:rsidRPr="00600D80" w:rsidRDefault="002417D6" w:rsidP="002417D6">
      <w:pPr>
        <w:numPr>
          <w:ilvl w:val="0"/>
          <w:numId w:val="108"/>
        </w:numPr>
        <w:tabs>
          <w:tab w:val="clear" w:pos="720"/>
          <w:tab w:val="left" w:pos="993"/>
        </w:tabs>
        <w:spacing w:line="360" w:lineRule="auto"/>
        <w:ind w:left="0" w:firstLine="709"/>
        <w:jc w:val="both"/>
        <w:rPr>
          <w:color w:val="000000" w:themeColor="text1"/>
        </w:rPr>
      </w:pPr>
      <w:r w:rsidRPr="00600D80">
        <w:rPr>
          <w:color w:val="000000" w:themeColor="text1"/>
        </w:rPr>
        <w:t xml:space="preserve">учащиеся </w:t>
      </w:r>
      <w:r w:rsidRPr="00600D80">
        <w:rPr>
          <w:b/>
          <w:bCs/>
          <w:color w:val="000000" w:themeColor="text1"/>
        </w:rPr>
        <w:t>учреждений с нетипичной организацией учебного процесса</w:t>
      </w:r>
      <w:r w:rsidRPr="00600D80">
        <w:rPr>
          <w:color w:val="000000" w:themeColor="text1"/>
        </w:rPr>
        <w:t>.</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 xml:space="preserve">Исключения могут быть на уровне образовательных организаций (например, школы, в которых обучение ведется не на том языке, на котором будет проходить тестирование), классов (например, классов коррекции) и отдельных учащихся (например, учащихся, находящихся на надомном обучении). Все учащиеся, попадающие под исключение, составляют </w:t>
      </w:r>
      <w:r w:rsidRPr="00600D80">
        <w:rPr>
          <w:b/>
          <w:i/>
          <w:color w:val="000000" w:themeColor="text1"/>
        </w:rPr>
        <w:t>исключенную совокупность</w:t>
      </w:r>
      <w:r w:rsidRPr="00600D80">
        <w:rPr>
          <w:color w:val="000000" w:themeColor="text1"/>
        </w:rPr>
        <w:t xml:space="preserve">, а оставшаяся часть генеральной совокупности за вычетом исключенной совокупности образует </w:t>
      </w:r>
      <w:r w:rsidRPr="00600D80">
        <w:rPr>
          <w:b/>
          <w:i/>
          <w:color w:val="000000" w:themeColor="text1"/>
        </w:rPr>
        <w:t>исследуемую совокупность.</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После выделения исследуемой совокупности ее структурируют в зависимости от целей исследования. Если планируется сравнивать по результатам исследования учащихся образовательных организаций различного вида (типа) или расположенных в разных зонах, то соответствующие параметры вводятся в базу выборки и исследуемая совокупность структурируется по ним. В этом случае выборка будет представительной по выбранным характеристикам образовательных организаций.</w:t>
      </w:r>
    </w:p>
    <w:p w:rsidR="002417D6" w:rsidRPr="00600D80" w:rsidRDefault="002417D6" w:rsidP="002417D6">
      <w:pPr>
        <w:spacing w:line="360" w:lineRule="auto"/>
        <w:jc w:val="both"/>
        <w:textAlignment w:val="baseline"/>
        <w:rPr>
          <w:color w:val="000000" w:themeColor="text1"/>
          <w:shd w:val="clear" w:color="auto" w:fill="FFFFFF"/>
        </w:rPr>
      </w:pPr>
    </w:p>
    <w:p w:rsidR="002417D6" w:rsidRPr="00600D80" w:rsidRDefault="002417D6" w:rsidP="002417D6">
      <w:pPr>
        <w:spacing w:line="360" w:lineRule="auto"/>
        <w:jc w:val="both"/>
        <w:textAlignment w:val="baseline"/>
        <w:rPr>
          <w:b/>
          <w:color w:val="000000" w:themeColor="text1"/>
        </w:rPr>
      </w:pPr>
      <w:r w:rsidRPr="00600D80">
        <w:rPr>
          <w:b/>
          <w:color w:val="000000" w:themeColor="text1"/>
        </w:rPr>
        <w:t xml:space="preserve">1. </w:t>
      </w:r>
      <w:r w:rsidRPr="00600D80">
        <w:rPr>
          <w:b/>
          <w:color w:val="000000" w:themeColor="text1"/>
          <w:shd w:val="clear" w:color="auto" w:fill="FFFFFF"/>
        </w:rPr>
        <w:t>Сбор статистических данных о численности обучающихся 15-летнего возраста в системе общего и профессионального образования для не менее 80 субъектов Российской Федерации</w:t>
      </w:r>
      <w:r w:rsidRPr="00600D80">
        <w:rPr>
          <w:b/>
          <w:color w:val="000000" w:themeColor="text1"/>
        </w:rPr>
        <w:t>.</w:t>
      </w:r>
    </w:p>
    <w:p w:rsidR="002417D6" w:rsidRPr="00600D80" w:rsidRDefault="002417D6" w:rsidP="002417D6">
      <w:pPr>
        <w:spacing w:line="360" w:lineRule="auto"/>
        <w:jc w:val="both"/>
        <w:rPr>
          <w:color w:val="000000" w:themeColor="text1"/>
        </w:rPr>
      </w:pPr>
      <w:r w:rsidRPr="00600D80">
        <w:rPr>
          <w:color w:val="000000" w:themeColor="text1"/>
        </w:rPr>
        <w:tab/>
        <w:t xml:space="preserve">Поскольку международное сравнительное исследование </w:t>
      </w:r>
      <w:r w:rsidRPr="00600D80">
        <w:rPr>
          <w:color w:val="000000" w:themeColor="text1"/>
          <w:lang w:val="en-US"/>
        </w:rPr>
        <w:t>PISA</w:t>
      </w:r>
      <w:r w:rsidRPr="00600D80">
        <w:rPr>
          <w:color w:val="000000" w:themeColor="text1"/>
        </w:rPr>
        <w:t xml:space="preserve"> направлено на изучение читательской, математической и естественнонаучной грамотности 15-летних учащихся, то обследуемая совокупность формируется из учащихся этой возрастной группы. На основании информации, представленной отделом статистики образования Министерства образования и науки РФ, была определена численность генеральной совокупности учащихся 15-летнего возраста. По данным Минобразования, в 2015/2016 учебном году их количество в России составило 1 282 446 человек.</w:t>
      </w:r>
    </w:p>
    <w:p w:rsidR="002417D6" w:rsidRPr="00600D80" w:rsidRDefault="002417D6" w:rsidP="002417D6">
      <w:pPr>
        <w:tabs>
          <w:tab w:val="right" w:pos="-2127"/>
          <w:tab w:val="left" w:pos="709"/>
        </w:tabs>
        <w:spacing w:line="360" w:lineRule="auto"/>
        <w:jc w:val="both"/>
        <w:rPr>
          <w:color w:val="000000" w:themeColor="text1"/>
        </w:rPr>
      </w:pPr>
      <w:r w:rsidRPr="00600D80">
        <w:rPr>
          <w:color w:val="000000" w:themeColor="text1"/>
        </w:rPr>
        <w:tab/>
        <w:t xml:space="preserve">В исследовании </w:t>
      </w:r>
      <w:r w:rsidRPr="00600D80">
        <w:rPr>
          <w:color w:val="000000" w:themeColor="text1"/>
          <w:lang w:val="en-US"/>
        </w:rPr>
        <w:t>PISA</w:t>
      </w:r>
      <w:r w:rsidRPr="00600D80">
        <w:rPr>
          <w:color w:val="000000" w:themeColor="text1"/>
        </w:rPr>
        <w:t xml:space="preserve"> при внешней стратификации (разделению на территориальные элементы) требование к числу выбранных внешних страт – не менее половины регионов страны (не менее 43 регионов из 85). Минимальное число выбираемых образовательных организаций в регионе – 4. Регионы выбираются вероятностно-пропорциональным методом по численности обследуемой популяции в каждом регионе. Никакие другие характеристики регионов на выбор не влияют.</w:t>
      </w:r>
    </w:p>
    <w:p w:rsidR="002417D6" w:rsidRPr="00600D80" w:rsidRDefault="002417D6" w:rsidP="002417D6">
      <w:pPr>
        <w:spacing w:line="360" w:lineRule="auto"/>
        <w:ind w:firstLine="709"/>
        <w:jc w:val="both"/>
        <w:rPr>
          <w:color w:val="000000" w:themeColor="text1"/>
        </w:rPr>
      </w:pPr>
      <w:r w:rsidRPr="00600D80">
        <w:rPr>
          <w:color w:val="000000" w:themeColor="text1"/>
        </w:rPr>
        <w:t>Для получения статистической информации, необходимой для формирования выборки для исследования PISA, Исполнителем в Министерство образования и науки РФ был направлен запрос на следующие данные:</w:t>
      </w:r>
    </w:p>
    <w:p w:rsidR="002417D6" w:rsidRPr="00600D80" w:rsidRDefault="002417D6" w:rsidP="002417D6">
      <w:pPr>
        <w:numPr>
          <w:ilvl w:val="0"/>
          <w:numId w:val="110"/>
        </w:numPr>
        <w:tabs>
          <w:tab w:val="left" w:pos="1134"/>
        </w:tabs>
        <w:spacing w:line="360" w:lineRule="auto"/>
        <w:ind w:left="0" w:firstLine="709"/>
        <w:jc w:val="both"/>
      </w:pPr>
      <w:r w:rsidRPr="00600D80">
        <w:t>Число граждан России 2001, 2002 годов рождения (отдельно для каждого года рождения: общее число по стране и число по каждому региону).</w:t>
      </w:r>
    </w:p>
    <w:p w:rsidR="002417D6" w:rsidRPr="00600D80" w:rsidRDefault="002417D6" w:rsidP="002417D6">
      <w:pPr>
        <w:numPr>
          <w:ilvl w:val="0"/>
          <w:numId w:val="110"/>
        </w:numPr>
        <w:tabs>
          <w:tab w:val="left" w:pos="1134"/>
        </w:tabs>
        <w:spacing w:line="360" w:lineRule="auto"/>
        <w:ind w:left="0" w:firstLine="709"/>
        <w:jc w:val="both"/>
      </w:pPr>
      <w:r w:rsidRPr="00600D80">
        <w:t xml:space="preserve">Число обучающихся 15-летнего возраста в 2015/2016 учебном году: </w:t>
      </w:r>
    </w:p>
    <w:p w:rsidR="002417D6" w:rsidRPr="00600D80" w:rsidRDefault="002417D6" w:rsidP="002417D6">
      <w:pPr>
        <w:numPr>
          <w:ilvl w:val="1"/>
          <w:numId w:val="110"/>
        </w:numPr>
        <w:tabs>
          <w:tab w:val="left" w:pos="1134"/>
        </w:tabs>
        <w:spacing w:line="360" w:lineRule="auto"/>
        <w:ind w:left="0" w:firstLine="709"/>
        <w:jc w:val="both"/>
      </w:pPr>
      <w:r w:rsidRPr="00600D80">
        <w:t xml:space="preserve">общее число по стране, </w:t>
      </w:r>
    </w:p>
    <w:p w:rsidR="002417D6" w:rsidRPr="00600D80" w:rsidRDefault="002417D6" w:rsidP="002417D6">
      <w:pPr>
        <w:numPr>
          <w:ilvl w:val="1"/>
          <w:numId w:val="110"/>
        </w:numPr>
        <w:tabs>
          <w:tab w:val="left" w:pos="1134"/>
        </w:tabs>
        <w:spacing w:line="360" w:lineRule="auto"/>
        <w:ind w:left="0" w:firstLine="709"/>
        <w:jc w:val="both"/>
      </w:pPr>
      <w:r w:rsidRPr="00600D80">
        <w:t>число по каждому региону,</w:t>
      </w:r>
    </w:p>
    <w:p w:rsidR="002417D6" w:rsidRPr="00600D80" w:rsidRDefault="002417D6" w:rsidP="002417D6">
      <w:pPr>
        <w:numPr>
          <w:ilvl w:val="1"/>
          <w:numId w:val="110"/>
        </w:numPr>
        <w:tabs>
          <w:tab w:val="left" w:pos="1134"/>
        </w:tabs>
        <w:spacing w:line="360" w:lineRule="auto"/>
        <w:ind w:left="0" w:firstLine="709"/>
        <w:jc w:val="both"/>
      </w:pPr>
      <w:r w:rsidRPr="00600D80">
        <w:t>по образовательным программам (1) основного общего, (2) среднего общего, (3) среднего профессионального образования.</w:t>
      </w:r>
    </w:p>
    <w:p w:rsidR="002417D6" w:rsidRPr="00600D80" w:rsidRDefault="002417D6" w:rsidP="002417D6">
      <w:pPr>
        <w:numPr>
          <w:ilvl w:val="0"/>
          <w:numId w:val="110"/>
        </w:numPr>
        <w:tabs>
          <w:tab w:val="left" w:pos="1134"/>
        </w:tabs>
        <w:spacing w:line="360" w:lineRule="auto"/>
        <w:ind w:left="0" w:firstLine="709"/>
        <w:jc w:val="both"/>
      </w:pPr>
      <w:r w:rsidRPr="00600D80">
        <w:t>Распределение обучающихся 15-летнего возраста в 2015/2016 учебном году по языку обучения.</w:t>
      </w:r>
    </w:p>
    <w:p w:rsidR="002417D6" w:rsidRPr="00600D80" w:rsidRDefault="002417D6" w:rsidP="002417D6">
      <w:pPr>
        <w:numPr>
          <w:ilvl w:val="0"/>
          <w:numId w:val="110"/>
        </w:numPr>
        <w:tabs>
          <w:tab w:val="left" w:pos="1134"/>
        </w:tabs>
        <w:spacing w:line="360" w:lineRule="auto"/>
        <w:ind w:left="0" w:firstLine="709"/>
        <w:jc w:val="both"/>
      </w:pPr>
      <w:r w:rsidRPr="00600D80">
        <w:t>Число образовательных организаций основного общего, среднего общего, среднего профессионального образования (отдельно по каждому виду, общее число по стране и по отдельным регионам).</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 xml:space="preserve">На основании информации, полученной от отдела статистики образования Министерства образования и науки РФ, был составлен список регионов страны с указанием числа учащихся 15-летнего возраста в каждом из регионов в 2015/2016 учебном году. Данный список представлен в таблице 1. </w:t>
      </w:r>
    </w:p>
    <w:p w:rsidR="002417D6" w:rsidRPr="00600D80" w:rsidRDefault="002417D6" w:rsidP="002417D6">
      <w:pPr>
        <w:tabs>
          <w:tab w:val="center" w:pos="-2127"/>
        </w:tabs>
        <w:spacing w:line="360" w:lineRule="auto"/>
        <w:jc w:val="right"/>
        <w:rPr>
          <w:b/>
          <w:color w:val="000000" w:themeColor="text1"/>
        </w:rPr>
      </w:pPr>
      <w:r w:rsidRPr="00600D80">
        <w:rPr>
          <w:b/>
          <w:color w:val="000000" w:themeColor="text1"/>
        </w:rPr>
        <w:t>Таблица 1.</w:t>
      </w:r>
    </w:p>
    <w:p w:rsidR="002417D6" w:rsidRPr="002417D6" w:rsidRDefault="002417D6" w:rsidP="002417D6">
      <w:pPr>
        <w:pStyle w:val="aa"/>
        <w:spacing w:line="360" w:lineRule="auto"/>
        <w:jc w:val="center"/>
        <w:rPr>
          <w:color w:val="000000" w:themeColor="text1"/>
          <w:sz w:val="24"/>
          <w:lang w:val="ru-RU"/>
        </w:rPr>
      </w:pPr>
      <w:r w:rsidRPr="002417D6">
        <w:rPr>
          <w:color w:val="000000" w:themeColor="text1"/>
          <w:sz w:val="24"/>
          <w:lang w:val="ru-RU"/>
        </w:rPr>
        <w:t>Список регионов Российской Федерации с указанием числа учащихся 15-летнего возраста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51"/>
        <w:gridCol w:w="6521"/>
        <w:gridCol w:w="1268"/>
      </w:tblGrid>
      <w:tr w:rsidR="002417D6" w:rsidRPr="00600D80" w:rsidTr="002417D6">
        <w:trPr>
          <w:cantSplit/>
          <w:trHeight w:val="20"/>
          <w:tblHeader/>
          <w:jc w:val="center"/>
        </w:trPr>
        <w:tc>
          <w:tcPr>
            <w:tcW w:w="1151" w:type="dxa"/>
            <w:tcBorders>
              <w:bottom w:val="single" w:sz="4" w:space="0" w:color="auto"/>
            </w:tcBorders>
            <w:vAlign w:val="center"/>
          </w:tcPr>
          <w:p w:rsidR="002417D6" w:rsidRPr="00600D80" w:rsidRDefault="002417D6" w:rsidP="002417D6">
            <w:pPr>
              <w:spacing w:line="360" w:lineRule="auto"/>
              <w:jc w:val="center"/>
              <w:rPr>
                <w:rFonts w:eastAsia="Arial Unicode MS"/>
                <w:color w:val="000000" w:themeColor="text1"/>
              </w:rPr>
            </w:pPr>
            <w:r w:rsidRPr="00600D80">
              <w:rPr>
                <w:color w:val="000000" w:themeColor="text1"/>
              </w:rPr>
              <w:t>Код региона</w:t>
            </w:r>
          </w:p>
        </w:tc>
        <w:tc>
          <w:tcPr>
            <w:tcW w:w="6521" w:type="dxa"/>
            <w:tcBorders>
              <w:bottom w:val="single" w:sz="4" w:space="0" w:color="auto"/>
            </w:tcBorders>
            <w:vAlign w:val="center"/>
          </w:tcPr>
          <w:p w:rsidR="002417D6" w:rsidRPr="00600D80" w:rsidRDefault="002417D6" w:rsidP="002417D6">
            <w:pPr>
              <w:spacing w:line="360" w:lineRule="auto"/>
              <w:jc w:val="center"/>
              <w:rPr>
                <w:color w:val="000000" w:themeColor="text1"/>
              </w:rPr>
            </w:pPr>
            <w:r w:rsidRPr="00600D80">
              <w:rPr>
                <w:color w:val="000000" w:themeColor="text1"/>
              </w:rPr>
              <w:t>Название региона</w:t>
            </w:r>
          </w:p>
          <w:p w:rsidR="002417D6" w:rsidRPr="00600D80" w:rsidRDefault="002417D6" w:rsidP="002417D6">
            <w:pPr>
              <w:spacing w:line="360" w:lineRule="auto"/>
              <w:jc w:val="center"/>
              <w:rPr>
                <w:color w:val="000000" w:themeColor="text1"/>
              </w:rPr>
            </w:pPr>
            <w:r w:rsidRPr="00600D80">
              <w:rPr>
                <w:color w:val="000000" w:themeColor="text1"/>
              </w:rPr>
              <w:t>(название в англоязычных документах)</w:t>
            </w:r>
          </w:p>
        </w:tc>
        <w:tc>
          <w:tcPr>
            <w:tcW w:w="1268" w:type="dxa"/>
            <w:tcBorders>
              <w:bottom w:val="single" w:sz="4" w:space="0" w:color="auto"/>
            </w:tcBorders>
            <w:vAlign w:val="center"/>
          </w:tcPr>
          <w:p w:rsidR="002417D6" w:rsidRPr="00600D80" w:rsidRDefault="002417D6" w:rsidP="002417D6">
            <w:pPr>
              <w:pStyle w:val="xl32"/>
              <w:spacing w:before="0" w:beforeAutospacing="0" w:after="0" w:afterAutospacing="0" w:line="360" w:lineRule="auto"/>
              <w:rPr>
                <w:rFonts w:ascii="Times New Roman" w:hAnsi="Times New Roman" w:cs="Times New Roman"/>
                <w:color w:val="000000" w:themeColor="text1"/>
              </w:rPr>
            </w:pPr>
            <w:r w:rsidRPr="00600D80">
              <w:rPr>
                <w:rFonts w:ascii="Times New Roman" w:eastAsia="Times New Roman" w:hAnsi="Times New Roman" w:cs="Times New Roman"/>
                <w:color w:val="000000" w:themeColor="text1"/>
              </w:rPr>
              <w:t>Число учащихся 15-летнего возраста</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77</w:t>
            </w:r>
          </w:p>
        </w:tc>
        <w:tc>
          <w:tcPr>
            <w:tcW w:w="6521" w:type="dxa"/>
            <w:shd w:val="clear" w:color="auto" w:fill="auto"/>
            <w:vAlign w:val="center"/>
          </w:tcPr>
          <w:p w:rsidR="002417D6" w:rsidRPr="00600D80" w:rsidRDefault="002417D6" w:rsidP="002417D6">
            <w:pPr>
              <w:spacing w:line="360" w:lineRule="auto"/>
              <w:ind w:left="60"/>
            </w:pPr>
            <w:r w:rsidRPr="00600D80">
              <w:t>г. Москва (Moscow)</w:t>
            </w:r>
          </w:p>
        </w:tc>
        <w:tc>
          <w:tcPr>
            <w:tcW w:w="1268" w:type="dxa"/>
            <w:shd w:val="clear" w:color="auto" w:fill="auto"/>
            <w:vAlign w:val="center"/>
          </w:tcPr>
          <w:p w:rsidR="002417D6" w:rsidRPr="00600D80" w:rsidRDefault="002417D6" w:rsidP="002417D6">
            <w:pPr>
              <w:spacing w:line="360" w:lineRule="auto"/>
              <w:jc w:val="center"/>
            </w:pPr>
            <w:r w:rsidRPr="00600D80">
              <w:t>81 368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50</w:t>
            </w:r>
          </w:p>
        </w:tc>
        <w:tc>
          <w:tcPr>
            <w:tcW w:w="6521" w:type="dxa"/>
            <w:shd w:val="clear" w:color="auto" w:fill="auto"/>
            <w:vAlign w:val="center"/>
          </w:tcPr>
          <w:p w:rsidR="002417D6" w:rsidRPr="00600D80" w:rsidRDefault="002417D6" w:rsidP="002417D6">
            <w:pPr>
              <w:spacing w:line="360" w:lineRule="auto"/>
              <w:ind w:left="60"/>
            </w:pPr>
            <w:r w:rsidRPr="00600D80">
              <w:t>Московская область (Moscow Region)</w:t>
            </w:r>
          </w:p>
        </w:tc>
        <w:tc>
          <w:tcPr>
            <w:tcW w:w="1268" w:type="dxa"/>
            <w:shd w:val="clear" w:color="auto" w:fill="auto"/>
            <w:vAlign w:val="center"/>
          </w:tcPr>
          <w:p w:rsidR="002417D6" w:rsidRPr="00600D80" w:rsidRDefault="002417D6" w:rsidP="002417D6">
            <w:pPr>
              <w:spacing w:line="360" w:lineRule="auto"/>
              <w:jc w:val="center"/>
            </w:pPr>
            <w:r w:rsidRPr="00600D80">
              <w:t>62 662</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23</w:t>
            </w:r>
          </w:p>
        </w:tc>
        <w:tc>
          <w:tcPr>
            <w:tcW w:w="6521" w:type="dxa"/>
            <w:shd w:val="clear" w:color="auto" w:fill="auto"/>
            <w:vAlign w:val="center"/>
          </w:tcPr>
          <w:p w:rsidR="002417D6" w:rsidRPr="00600D80" w:rsidRDefault="002417D6" w:rsidP="002417D6">
            <w:pPr>
              <w:spacing w:line="360" w:lineRule="auto"/>
              <w:ind w:left="60"/>
            </w:pPr>
            <w:r w:rsidRPr="00600D80">
              <w:t>Краснодарский край (Krasnodar Territory)</w:t>
            </w:r>
          </w:p>
        </w:tc>
        <w:tc>
          <w:tcPr>
            <w:tcW w:w="1268" w:type="dxa"/>
            <w:shd w:val="clear" w:color="auto" w:fill="auto"/>
            <w:vAlign w:val="center"/>
          </w:tcPr>
          <w:p w:rsidR="002417D6" w:rsidRPr="00600D80" w:rsidRDefault="002417D6" w:rsidP="002417D6">
            <w:pPr>
              <w:spacing w:line="360" w:lineRule="auto"/>
              <w:jc w:val="center"/>
            </w:pPr>
            <w:r w:rsidRPr="00600D80">
              <w:t>52 244</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02</w:t>
            </w:r>
          </w:p>
        </w:tc>
        <w:tc>
          <w:tcPr>
            <w:tcW w:w="6521" w:type="dxa"/>
            <w:shd w:val="clear" w:color="auto" w:fill="auto"/>
            <w:vAlign w:val="center"/>
          </w:tcPr>
          <w:p w:rsidR="002417D6" w:rsidRPr="00600D80" w:rsidRDefault="002417D6" w:rsidP="002417D6">
            <w:pPr>
              <w:spacing w:line="360" w:lineRule="auto"/>
              <w:ind w:left="60"/>
            </w:pPr>
            <w:r w:rsidRPr="00600D80">
              <w:t>Республика Башкортостан (Republic of Bashkortostan)</w:t>
            </w:r>
          </w:p>
        </w:tc>
        <w:tc>
          <w:tcPr>
            <w:tcW w:w="1268" w:type="dxa"/>
            <w:shd w:val="clear" w:color="auto" w:fill="auto"/>
            <w:vAlign w:val="center"/>
          </w:tcPr>
          <w:p w:rsidR="002417D6" w:rsidRPr="00600D80" w:rsidRDefault="002417D6" w:rsidP="002417D6">
            <w:pPr>
              <w:spacing w:line="360" w:lineRule="auto"/>
              <w:jc w:val="center"/>
            </w:pPr>
            <w:r w:rsidRPr="00600D80">
              <w:t>40 186</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66</w:t>
            </w:r>
          </w:p>
        </w:tc>
        <w:tc>
          <w:tcPr>
            <w:tcW w:w="6521" w:type="dxa"/>
            <w:shd w:val="clear" w:color="auto" w:fill="auto"/>
            <w:vAlign w:val="center"/>
          </w:tcPr>
          <w:p w:rsidR="002417D6" w:rsidRPr="00600D80" w:rsidRDefault="002417D6" w:rsidP="002417D6">
            <w:pPr>
              <w:spacing w:line="360" w:lineRule="auto"/>
              <w:ind w:left="60"/>
            </w:pPr>
            <w:r w:rsidRPr="00600D80">
              <w:t>Свердловская область (Sverdlovsk Region)</w:t>
            </w:r>
          </w:p>
        </w:tc>
        <w:tc>
          <w:tcPr>
            <w:tcW w:w="1268" w:type="dxa"/>
            <w:shd w:val="clear" w:color="auto" w:fill="auto"/>
            <w:vAlign w:val="center"/>
          </w:tcPr>
          <w:p w:rsidR="002417D6" w:rsidRPr="00600D80" w:rsidRDefault="002417D6" w:rsidP="002417D6">
            <w:pPr>
              <w:spacing w:line="360" w:lineRule="auto"/>
              <w:jc w:val="center"/>
            </w:pPr>
            <w:r w:rsidRPr="00600D80">
              <w:t>38 405</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78</w:t>
            </w:r>
          </w:p>
        </w:tc>
        <w:tc>
          <w:tcPr>
            <w:tcW w:w="6521" w:type="dxa"/>
            <w:shd w:val="clear" w:color="auto" w:fill="auto"/>
            <w:vAlign w:val="center"/>
          </w:tcPr>
          <w:p w:rsidR="002417D6" w:rsidRPr="00600D80" w:rsidRDefault="002417D6" w:rsidP="002417D6">
            <w:pPr>
              <w:spacing w:line="360" w:lineRule="auto"/>
              <w:ind w:left="60"/>
            </w:pPr>
            <w:r w:rsidRPr="00600D80">
              <w:t>г. Санкт-Петербург (St. Petersburg)</w:t>
            </w:r>
          </w:p>
        </w:tc>
        <w:tc>
          <w:tcPr>
            <w:tcW w:w="1268" w:type="dxa"/>
            <w:shd w:val="clear" w:color="auto" w:fill="auto"/>
            <w:vAlign w:val="center"/>
          </w:tcPr>
          <w:p w:rsidR="002417D6" w:rsidRPr="00600D80" w:rsidRDefault="002417D6" w:rsidP="002417D6">
            <w:pPr>
              <w:spacing w:line="360" w:lineRule="auto"/>
              <w:jc w:val="center"/>
            </w:pPr>
            <w:r w:rsidRPr="00600D80">
              <w:t>37 931</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16</w:t>
            </w:r>
          </w:p>
        </w:tc>
        <w:tc>
          <w:tcPr>
            <w:tcW w:w="6521" w:type="dxa"/>
            <w:shd w:val="clear" w:color="auto" w:fill="auto"/>
            <w:vAlign w:val="center"/>
          </w:tcPr>
          <w:p w:rsidR="002417D6" w:rsidRPr="00600D80" w:rsidRDefault="002417D6" w:rsidP="002417D6">
            <w:pPr>
              <w:spacing w:line="360" w:lineRule="auto"/>
              <w:ind w:left="60"/>
            </w:pPr>
            <w:r w:rsidRPr="00600D80">
              <w:t>Республика Татарстан (Republic of Tatarstan)</w:t>
            </w:r>
          </w:p>
        </w:tc>
        <w:tc>
          <w:tcPr>
            <w:tcW w:w="1268" w:type="dxa"/>
            <w:shd w:val="clear" w:color="auto" w:fill="auto"/>
            <w:vAlign w:val="center"/>
          </w:tcPr>
          <w:p w:rsidR="002417D6" w:rsidRPr="00600D80" w:rsidRDefault="002417D6" w:rsidP="002417D6">
            <w:pPr>
              <w:spacing w:line="360" w:lineRule="auto"/>
              <w:jc w:val="center"/>
            </w:pPr>
            <w:r w:rsidRPr="00600D80">
              <w:t>35 772</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61</w:t>
            </w:r>
          </w:p>
        </w:tc>
        <w:tc>
          <w:tcPr>
            <w:tcW w:w="6521" w:type="dxa"/>
            <w:shd w:val="clear" w:color="auto" w:fill="auto"/>
            <w:vAlign w:val="center"/>
          </w:tcPr>
          <w:p w:rsidR="002417D6" w:rsidRPr="00600D80" w:rsidRDefault="002417D6" w:rsidP="002417D6">
            <w:pPr>
              <w:spacing w:line="360" w:lineRule="auto"/>
              <w:ind w:left="60"/>
            </w:pPr>
            <w:r w:rsidRPr="00600D80">
              <w:t>Ростовская область (Rostov Region)</w:t>
            </w:r>
          </w:p>
        </w:tc>
        <w:tc>
          <w:tcPr>
            <w:tcW w:w="1268" w:type="dxa"/>
            <w:shd w:val="clear" w:color="auto" w:fill="auto"/>
            <w:vAlign w:val="center"/>
          </w:tcPr>
          <w:p w:rsidR="002417D6" w:rsidRPr="00600D80" w:rsidRDefault="002417D6" w:rsidP="002417D6">
            <w:pPr>
              <w:spacing w:line="360" w:lineRule="auto"/>
              <w:jc w:val="center"/>
            </w:pPr>
            <w:r w:rsidRPr="00600D80">
              <w:t>35 275</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74</w:t>
            </w:r>
          </w:p>
        </w:tc>
        <w:tc>
          <w:tcPr>
            <w:tcW w:w="6521" w:type="dxa"/>
            <w:shd w:val="clear" w:color="auto" w:fill="auto"/>
            <w:vAlign w:val="center"/>
          </w:tcPr>
          <w:p w:rsidR="002417D6" w:rsidRPr="00600D80" w:rsidRDefault="002417D6" w:rsidP="002417D6">
            <w:pPr>
              <w:spacing w:line="360" w:lineRule="auto"/>
              <w:ind w:left="60"/>
            </w:pPr>
            <w:r w:rsidRPr="00600D80">
              <w:t>Челябинская область (Chelyabinsk Region)</w:t>
            </w:r>
          </w:p>
        </w:tc>
        <w:tc>
          <w:tcPr>
            <w:tcW w:w="1268" w:type="dxa"/>
            <w:shd w:val="clear" w:color="auto" w:fill="auto"/>
            <w:vAlign w:val="center"/>
          </w:tcPr>
          <w:p w:rsidR="002417D6" w:rsidRPr="00600D80" w:rsidRDefault="002417D6" w:rsidP="002417D6">
            <w:pPr>
              <w:spacing w:line="360" w:lineRule="auto"/>
              <w:jc w:val="center"/>
            </w:pPr>
            <w:r w:rsidRPr="00600D80">
              <w:t>31 403</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05</w:t>
            </w:r>
          </w:p>
        </w:tc>
        <w:tc>
          <w:tcPr>
            <w:tcW w:w="6521" w:type="dxa"/>
            <w:shd w:val="clear" w:color="auto" w:fill="auto"/>
            <w:vAlign w:val="center"/>
          </w:tcPr>
          <w:p w:rsidR="002417D6" w:rsidRPr="00600D80" w:rsidRDefault="002417D6" w:rsidP="002417D6">
            <w:pPr>
              <w:spacing w:line="360" w:lineRule="auto"/>
              <w:ind w:left="60"/>
              <w:rPr>
                <w:lang w:val="en-US"/>
              </w:rPr>
            </w:pPr>
            <w:r w:rsidRPr="00600D80">
              <w:t>Республика</w:t>
            </w:r>
            <w:r w:rsidRPr="00600D80">
              <w:rPr>
                <w:lang w:val="en-US"/>
              </w:rPr>
              <w:t xml:space="preserve"> </w:t>
            </w:r>
            <w:r w:rsidRPr="00600D80">
              <w:t>Дагестан</w:t>
            </w:r>
            <w:r w:rsidRPr="00600D80">
              <w:rPr>
                <w:lang w:val="en-US"/>
              </w:rPr>
              <w:t xml:space="preserve"> (Republic of Daghestan)</w:t>
            </w:r>
          </w:p>
        </w:tc>
        <w:tc>
          <w:tcPr>
            <w:tcW w:w="1268" w:type="dxa"/>
            <w:shd w:val="clear" w:color="auto" w:fill="auto"/>
            <w:vAlign w:val="center"/>
          </w:tcPr>
          <w:p w:rsidR="002417D6" w:rsidRPr="00600D80" w:rsidRDefault="002417D6" w:rsidP="002417D6">
            <w:pPr>
              <w:spacing w:line="360" w:lineRule="auto"/>
              <w:jc w:val="center"/>
            </w:pPr>
            <w:r w:rsidRPr="00600D80">
              <w:t>28 898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52</w:t>
            </w:r>
          </w:p>
        </w:tc>
        <w:tc>
          <w:tcPr>
            <w:tcW w:w="6521" w:type="dxa"/>
            <w:shd w:val="clear" w:color="auto" w:fill="auto"/>
            <w:vAlign w:val="center"/>
          </w:tcPr>
          <w:p w:rsidR="002417D6" w:rsidRPr="00600D80" w:rsidRDefault="002417D6" w:rsidP="002417D6">
            <w:pPr>
              <w:spacing w:line="360" w:lineRule="auto"/>
              <w:ind w:left="60"/>
            </w:pPr>
            <w:r w:rsidRPr="00600D80">
              <w:t>Нижегородская область (Nizhny Novgorod Region)</w:t>
            </w:r>
          </w:p>
        </w:tc>
        <w:tc>
          <w:tcPr>
            <w:tcW w:w="1268" w:type="dxa"/>
            <w:shd w:val="clear" w:color="auto" w:fill="auto"/>
            <w:vAlign w:val="center"/>
          </w:tcPr>
          <w:p w:rsidR="002417D6" w:rsidRPr="00600D80" w:rsidRDefault="002417D6" w:rsidP="002417D6">
            <w:pPr>
              <w:spacing w:line="360" w:lineRule="auto"/>
              <w:jc w:val="center"/>
            </w:pPr>
            <w:r w:rsidRPr="00600D80">
              <w:t>27 166</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24</w:t>
            </w:r>
          </w:p>
        </w:tc>
        <w:tc>
          <w:tcPr>
            <w:tcW w:w="6521" w:type="dxa"/>
            <w:shd w:val="clear" w:color="auto" w:fill="auto"/>
            <w:vAlign w:val="center"/>
          </w:tcPr>
          <w:p w:rsidR="002417D6" w:rsidRPr="00600D80" w:rsidRDefault="002417D6" w:rsidP="002417D6">
            <w:pPr>
              <w:spacing w:line="360" w:lineRule="auto"/>
              <w:ind w:left="60"/>
            </w:pPr>
            <w:r w:rsidRPr="00600D80">
              <w:t>Красноярский край (Krasnoyarsk Territory)</w:t>
            </w:r>
          </w:p>
        </w:tc>
        <w:tc>
          <w:tcPr>
            <w:tcW w:w="1268" w:type="dxa"/>
            <w:shd w:val="clear" w:color="auto" w:fill="auto"/>
            <w:vAlign w:val="center"/>
          </w:tcPr>
          <w:p w:rsidR="002417D6" w:rsidRPr="00600D80" w:rsidRDefault="002417D6" w:rsidP="002417D6">
            <w:pPr>
              <w:spacing w:line="360" w:lineRule="auto"/>
              <w:jc w:val="center"/>
            </w:pPr>
            <w:r w:rsidRPr="00600D80">
              <w:t>26 548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63</w:t>
            </w:r>
          </w:p>
        </w:tc>
        <w:tc>
          <w:tcPr>
            <w:tcW w:w="6521" w:type="dxa"/>
            <w:shd w:val="clear" w:color="auto" w:fill="auto"/>
            <w:vAlign w:val="center"/>
          </w:tcPr>
          <w:p w:rsidR="002417D6" w:rsidRPr="00600D80" w:rsidRDefault="002417D6" w:rsidP="002417D6">
            <w:pPr>
              <w:spacing w:line="360" w:lineRule="auto"/>
              <w:ind w:left="60"/>
            </w:pPr>
            <w:r w:rsidRPr="00600D80">
              <w:t>Самарская область (Samara Region)</w:t>
            </w:r>
          </w:p>
        </w:tc>
        <w:tc>
          <w:tcPr>
            <w:tcW w:w="1268" w:type="dxa"/>
            <w:shd w:val="clear" w:color="auto" w:fill="auto"/>
            <w:vAlign w:val="center"/>
          </w:tcPr>
          <w:p w:rsidR="002417D6" w:rsidRPr="00600D80" w:rsidRDefault="002417D6" w:rsidP="002417D6">
            <w:pPr>
              <w:spacing w:line="360" w:lineRule="auto"/>
              <w:jc w:val="center"/>
            </w:pPr>
            <w:r w:rsidRPr="00600D80">
              <w:t>26 397</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59</w:t>
            </w:r>
          </w:p>
        </w:tc>
        <w:tc>
          <w:tcPr>
            <w:tcW w:w="6521" w:type="dxa"/>
            <w:shd w:val="clear" w:color="auto" w:fill="auto"/>
            <w:vAlign w:val="center"/>
          </w:tcPr>
          <w:p w:rsidR="002417D6" w:rsidRPr="00600D80" w:rsidRDefault="002417D6" w:rsidP="002417D6">
            <w:pPr>
              <w:spacing w:line="360" w:lineRule="auto"/>
              <w:ind w:left="60"/>
            </w:pPr>
            <w:r w:rsidRPr="00600D80">
              <w:t>Пермский край (Perm Territory)</w:t>
            </w:r>
          </w:p>
        </w:tc>
        <w:tc>
          <w:tcPr>
            <w:tcW w:w="1268" w:type="dxa"/>
            <w:shd w:val="clear" w:color="auto" w:fill="auto"/>
            <w:vAlign w:val="center"/>
          </w:tcPr>
          <w:p w:rsidR="002417D6" w:rsidRPr="00600D80" w:rsidRDefault="002417D6" w:rsidP="002417D6">
            <w:pPr>
              <w:spacing w:line="360" w:lineRule="auto"/>
              <w:jc w:val="center"/>
            </w:pPr>
            <w:r w:rsidRPr="00600D80">
              <w:t>25 752</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38</w:t>
            </w:r>
          </w:p>
        </w:tc>
        <w:tc>
          <w:tcPr>
            <w:tcW w:w="6521" w:type="dxa"/>
            <w:shd w:val="clear" w:color="auto" w:fill="auto"/>
            <w:vAlign w:val="center"/>
          </w:tcPr>
          <w:p w:rsidR="002417D6" w:rsidRPr="00600D80" w:rsidRDefault="002417D6" w:rsidP="002417D6">
            <w:pPr>
              <w:spacing w:line="360" w:lineRule="auto"/>
              <w:ind w:left="60"/>
            </w:pPr>
            <w:r w:rsidRPr="00600D80">
              <w:t>Иркутская область (Irkutsk Region)</w:t>
            </w:r>
          </w:p>
        </w:tc>
        <w:tc>
          <w:tcPr>
            <w:tcW w:w="1268" w:type="dxa"/>
            <w:shd w:val="clear" w:color="auto" w:fill="auto"/>
            <w:vAlign w:val="center"/>
          </w:tcPr>
          <w:p w:rsidR="002417D6" w:rsidRPr="00600D80" w:rsidRDefault="002417D6" w:rsidP="002417D6">
            <w:pPr>
              <w:spacing w:line="360" w:lineRule="auto"/>
              <w:jc w:val="center"/>
            </w:pPr>
            <w:r w:rsidRPr="00600D80">
              <w:t>25 518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42</w:t>
            </w:r>
          </w:p>
        </w:tc>
        <w:tc>
          <w:tcPr>
            <w:tcW w:w="6521" w:type="dxa"/>
            <w:shd w:val="clear" w:color="auto" w:fill="auto"/>
            <w:vAlign w:val="center"/>
          </w:tcPr>
          <w:p w:rsidR="002417D6" w:rsidRPr="00600D80" w:rsidRDefault="002417D6" w:rsidP="002417D6">
            <w:pPr>
              <w:spacing w:line="360" w:lineRule="auto"/>
              <w:ind w:left="60"/>
            </w:pPr>
            <w:r w:rsidRPr="00600D80">
              <w:t>Кемеровская область (Kemerovo Region)</w:t>
            </w:r>
          </w:p>
        </w:tc>
        <w:tc>
          <w:tcPr>
            <w:tcW w:w="1268" w:type="dxa"/>
            <w:shd w:val="clear" w:color="auto" w:fill="auto"/>
            <w:vAlign w:val="center"/>
          </w:tcPr>
          <w:p w:rsidR="002417D6" w:rsidRPr="00600D80" w:rsidRDefault="002417D6" w:rsidP="002417D6">
            <w:pPr>
              <w:spacing w:line="360" w:lineRule="auto"/>
              <w:jc w:val="center"/>
            </w:pPr>
            <w:r w:rsidRPr="00600D80">
              <w:t>24 704</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26</w:t>
            </w:r>
          </w:p>
        </w:tc>
        <w:tc>
          <w:tcPr>
            <w:tcW w:w="6521" w:type="dxa"/>
            <w:shd w:val="clear" w:color="auto" w:fill="auto"/>
            <w:vAlign w:val="center"/>
          </w:tcPr>
          <w:p w:rsidR="002417D6" w:rsidRPr="00600D80" w:rsidRDefault="002417D6" w:rsidP="002417D6">
            <w:pPr>
              <w:spacing w:line="360" w:lineRule="auto"/>
              <w:ind w:left="60"/>
            </w:pPr>
            <w:r w:rsidRPr="00600D80">
              <w:t>Ставропольский край (Stavropol Territory)</w:t>
            </w:r>
          </w:p>
        </w:tc>
        <w:tc>
          <w:tcPr>
            <w:tcW w:w="1268" w:type="dxa"/>
            <w:shd w:val="clear" w:color="auto" w:fill="auto"/>
            <w:vAlign w:val="center"/>
          </w:tcPr>
          <w:p w:rsidR="002417D6" w:rsidRPr="00600D80" w:rsidRDefault="002417D6" w:rsidP="002417D6">
            <w:pPr>
              <w:spacing w:line="360" w:lineRule="auto"/>
              <w:jc w:val="center"/>
            </w:pPr>
            <w:r w:rsidRPr="00600D80">
              <w:t>24 376</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54</w:t>
            </w:r>
          </w:p>
        </w:tc>
        <w:tc>
          <w:tcPr>
            <w:tcW w:w="6521" w:type="dxa"/>
            <w:shd w:val="clear" w:color="auto" w:fill="auto"/>
            <w:vAlign w:val="center"/>
          </w:tcPr>
          <w:p w:rsidR="002417D6" w:rsidRPr="00600D80" w:rsidRDefault="002417D6" w:rsidP="002417D6">
            <w:pPr>
              <w:spacing w:line="360" w:lineRule="auto"/>
              <w:ind w:left="60"/>
            </w:pPr>
            <w:r w:rsidRPr="00600D80">
              <w:t>Новосибирская область (Novosibirsk Region)</w:t>
            </w:r>
          </w:p>
        </w:tc>
        <w:tc>
          <w:tcPr>
            <w:tcW w:w="1268" w:type="dxa"/>
            <w:shd w:val="clear" w:color="auto" w:fill="auto"/>
            <w:vAlign w:val="center"/>
          </w:tcPr>
          <w:p w:rsidR="002417D6" w:rsidRPr="00600D80" w:rsidRDefault="002417D6" w:rsidP="002417D6">
            <w:pPr>
              <w:spacing w:line="360" w:lineRule="auto"/>
              <w:jc w:val="center"/>
            </w:pPr>
            <w:r w:rsidRPr="00600D80">
              <w:t>23 895</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22</w:t>
            </w:r>
          </w:p>
        </w:tc>
        <w:tc>
          <w:tcPr>
            <w:tcW w:w="6521" w:type="dxa"/>
            <w:shd w:val="clear" w:color="auto" w:fill="auto"/>
            <w:vAlign w:val="center"/>
          </w:tcPr>
          <w:p w:rsidR="002417D6" w:rsidRPr="00600D80" w:rsidRDefault="002417D6" w:rsidP="002417D6">
            <w:pPr>
              <w:spacing w:line="360" w:lineRule="auto"/>
              <w:ind w:left="60"/>
            </w:pPr>
            <w:r w:rsidRPr="00600D80">
              <w:t>Алтайский край (Altai Territory)</w:t>
            </w:r>
          </w:p>
        </w:tc>
        <w:tc>
          <w:tcPr>
            <w:tcW w:w="1268" w:type="dxa"/>
            <w:shd w:val="clear" w:color="auto" w:fill="auto"/>
            <w:vAlign w:val="center"/>
          </w:tcPr>
          <w:p w:rsidR="002417D6" w:rsidRPr="00600D80" w:rsidRDefault="002417D6" w:rsidP="002417D6">
            <w:pPr>
              <w:spacing w:line="360" w:lineRule="auto"/>
              <w:jc w:val="center"/>
            </w:pPr>
            <w:r w:rsidRPr="00600D80">
              <w:t>21 631</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34</w:t>
            </w:r>
          </w:p>
        </w:tc>
        <w:tc>
          <w:tcPr>
            <w:tcW w:w="6521" w:type="dxa"/>
            <w:shd w:val="clear" w:color="auto" w:fill="auto"/>
            <w:vAlign w:val="center"/>
          </w:tcPr>
          <w:p w:rsidR="002417D6" w:rsidRPr="00600D80" w:rsidRDefault="002417D6" w:rsidP="002417D6">
            <w:pPr>
              <w:spacing w:line="360" w:lineRule="auto"/>
              <w:ind w:left="60"/>
            </w:pPr>
            <w:r w:rsidRPr="00600D80">
              <w:t>Волгоградская область (Volgograd Region)</w:t>
            </w:r>
          </w:p>
        </w:tc>
        <w:tc>
          <w:tcPr>
            <w:tcW w:w="1268" w:type="dxa"/>
            <w:shd w:val="clear" w:color="auto" w:fill="auto"/>
            <w:vAlign w:val="center"/>
          </w:tcPr>
          <w:p w:rsidR="002417D6" w:rsidRPr="00600D80" w:rsidRDefault="002417D6" w:rsidP="002417D6">
            <w:pPr>
              <w:spacing w:line="360" w:lineRule="auto"/>
              <w:jc w:val="center"/>
            </w:pPr>
            <w:r w:rsidRPr="00600D80">
              <w:t>20 916</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64</w:t>
            </w:r>
          </w:p>
        </w:tc>
        <w:tc>
          <w:tcPr>
            <w:tcW w:w="6521" w:type="dxa"/>
            <w:shd w:val="clear" w:color="auto" w:fill="auto"/>
            <w:vAlign w:val="center"/>
          </w:tcPr>
          <w:p w:rsidR="002417D6" w:rsidRPr="00600D80" w:rsidRDefault="002417D6" w:rsidP="002417D6">
            <w:pPr>
              <w:spacing w:line="360" w:lineRule="auto"/>
              <w:ind w:left="60"/>
            </w:pPr>
            <w:r w:rsidRPr="00600D80">
              <w:t>Саратовская область (Saratov Region)</w:t>
            </w:r>
          </w:p>
        </w:tc>
        <w:tc>
          <w:tcPr>
            <w:tcW w:w="1268" w:type="dxa"/>
            <w:shd w:val="clear" w:color="auto" w:fill="auto"/>
            <w:vAlign w:val="center"/>
          </w:tcPr>
          <w:p w:rsidR="002417D6" w:rsidRPr="00600D80" w:rsidRDefault="002417D6" w:rsidP="002417D6">
            <w:pPr>
              <w:spacing w:line="360" w:lineRule="auto"/>
              <w:jc w:val="center"/>
            </w:pPr>
            <w:r w:rsidRPr="00600D80">
              <w:t>20 787</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56</w:t>
            </w:r>
          </w:p>
        </w:tc>
        <w:tc>
          <w:tcPr>
            <w:tcW w:w="6521" w:type="dxa"/>
            <w:shd w:val="clear" w:color="auto" w:fill="auto"/>
            <w:vAlign w:val="center"/>
          </w:tcPr>
          <w:p w:rsidR="002417D6" w:rsidRPr="00600D80" w:rsidRDefault="002417D6" w:rsidP="002417D6">
            <w:pPr>
              <w:spacing w:line="360" w:lineRule="auto"/>
              <w:ind w:left="60"/>
            </w:pPr>
            <w:r w:rsidRPr="00600D80">
              <w:t>Оренбургская облатсь (Orenburg Region)</w:t>
            </w:r>
          </w:p>
        </w:tc>
        <w:tc>
          <w:tcPr>
            <w:tcW w:w="1268" w:type="dxa"/>
            <w:shd w:val="clear" w:color="auto" w:fill="auto"/>
            <w:vAlign w:val="center"/>
          </w:tcPr>
          <w:p w:rsidR="002417D6" w:rsidRPr="00600D80" w:rsidRDefault="002417D6" w:rsidP="002417D6">
            <w:pPr>
              <w:spacing w:line="360" w:lineRule="auto"/>
              <w:jc w:val="center"/>
            </w:pPr>
            <w:r w:rsidRPr="00600D80">
              <w:t>19 859</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36</w:t>
            </w:r>
          </w:p>
        </w:tc>
        <w:tc>
          <w:tcPr>
            <w:tcW w:w="6521" w:type="dxa"/>
            <w:shd w:val="clear" w:color="auto" w:fill="auto"/>
            <w:vAlign w:val="center"/>
          </w:tcPr>
          <w:p w:rsidR="002417D6" w:rsidRPr="00600D80" w:rsidRDefault="002417D6" w:rsidP="002417D6">
            <w:pPr>
              <w:spacing w:line="360" w:lineRule="auto"/>
              <w:ind w:left="60"/>
            </w:pPr>
            <w:r w:rsidRPr="00600D80">
              <w:t>Воронежская область (Voronezh Region)</w:t>
            </w:r>
          </w:p>
        </w:tc>
        <w:tc>
          <w:tcPr>
            <w:tcW w:w="1268" w:type="dxa"/>
            <w:shd w:val="clear" w:color="auto" w:fill="auto"/>
            <w:vAlign w:val="center"/>
          </w:tcPr>
          <w:p w:rsidR="002417D6" w:rsidRPr="00600D80" w:rsidRDefault="002417D6" w:rsidP="002417D6">
            <w:pPr>
              <w:spacing w:line="360" w:lineRule="auto"/>
              <w:jc w:val="center"/>
            </w:pPr>
            <w:r w:rsidRPr="00600D80">
              <w:t>19 458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20</w:t>
            </w:r>
          </w:p>
        </w:tc>
        <w:tc>
          <w:tcPr>
            <w:tcW w:w="6521" w:type="dxa"/>
            <w:shd w:val="clear" w:color="auto" w:fill="auto"/>
            <w:vAlign w:val="center"/>
          </w:tcPr>
          <w:p w:rsidR="002417D6" w:rsidRPr="00600D80" w:rsidRDefault="002417D6" w:rsidP="002417D6">
            <w:pPr>
              <w:spacing w:line="360" w:lineRule="auto"/>
              <w:ind w:left="60"/>
            </w:pPr>
            <w:r w:rsidRPr="00600D80">
              <w:t>Чеченская Республика (Chechen Republic)</w:t>
            </w:r>
          </w:p>
        </w:tc>
        <w:tc>
          <w:tcPr>
            <w:tcW w:w="1268" w:type="dxa"/>
            <w:shd w:val="clear" w:color="auto" w:fill="auto"/>
            <w:vAlign w:val="center"/>
          </w:tcPr>
          <w:p w:rsidR="002417D6" w:rsidRPr="00600D80" w:rsidRDefault="002417D6" w:rsidP="002417D6">
            <w:pPr>
              <w:spacing w:line="360" w:lineRule="auto"/>
              <w:jc w:val="center"/>
            </w:pPr>
            <w:r w:rsidRPr="00600D80">
              <w:t>18 010</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55</w:t>
            </w:r>
          </w:p>
        </w:tc>
        <w:tc>
          <w:tcPr>
            <w:tcW w:w="6521" w:type="dxa"/>
            <w:shd w:val="clear" w:color="auto" w:fill="auto"/>
            <w:vAlign w:val="center"/>
          </w:tcPr>
          <w:p w:rsidR="002417D6" w:rsidRPr="00600D80" w:rsidRDefault="002417D6" w:rsidP="002417D6">
            <w:pPr>
              <w:spacing w:line="360" w:lineRule="auto"/>
              <w:ind w:left="60"/>
            </w:pPr>
            <w:r w:rsidRPr="00600D80">
              <w:t>Омская область (Omsk Region)</w:t>
            </w:r>
          </w:p>
        </w:tc>
        <w:tc>
          <w:tcPr>
            <w:tcW w:w="1268" w:type="dxa"/>
            <w:shd w:val="clear" w:color="auto" w:fill="auto"/>
            <w:vAlign w:val="center"/>
          </w:tcPr>
          <w:p w:rsidR="002417D6" w:rsidRPr="00600D80" w:rsidRDefault="002417D6" w:rsidP="002417D6">
            <w:pPr>
              <w:spacing w:line="360" w:lineRule="auto"/>
              <w:jc w:val="center"/>
            </w:pPr>
            <w:r w:rsidRPr="00600D80">
              <w:t>16 664</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25</w:t>
            </w:r>
          </w:p>
        </w:tc>
        <w:tc>
          <w:tcPr>
            <w:tcW w:w="6521" w:type="dxa"/>
            <w:shd w:val="clear" w:color="auto" w:fill="auto"/>
            <w:vAlign w:val="center"/>
          </w:tcPr>
          <w:p w:rsidR="002417D6" w:rsidRPr="00600D80" w:rsidRDefault="002417D6" w:rsidP="002417D6">
            <w:pPr>
              <w:spacing w:line="360" w:lineRule="auto"/>
              <w:ind w:left="60"/>
            </w:pPr>
            <w:r w:rsidRPr="00600D80">
              <w:t>Приморский край (Primorye Territory)</w:t>
            </w:r>
          </w:p>
        </w:tc>
        <w:tc>
          <w:tcPr>
            <w:tcW w:w="1268" w:type="dxa"/>
            <w:shd w:val="clear" w:color="auto" w:fill="auto"/>
            <w:vAlign w:val="center"/>
          </w:tcPr>
          <w:p w:rsidR="002417D6" w:rsidRPr="00600D80" w:rsidRDefault="002417D6" w:rsidP="002417D6">
            <w:pPr>
              <w:spacing w:line="360" w:lineRule="auto"/>
              <w:jc w:val="center"/>
            </w:pPr>
            <w:r w:rsidRPr="00600D80">
              <w:t>16 621</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86</w:t>
            </w:r>
          </w:p>
        </w:tc>
        <w:tc>
          <w:tcPr>
            <w:tcW w:w="6521" w:type="dxa"/>
            <w:shd w:val="clear" w:color="auto" w:fill="auto"/>
            <w:vAlign w:val="center"/>
          </w:tcPr>
          <w:p w:rsidR="002417D6" w:rsidRPr="00600D80" w:rsidRDefault="002417D6" w:rsidP="002417D6">
            <w:pPr>
              <w:spacing w:line="360" w:lineRule="auto"/>
              <w:ind w:left="60"/>
            </w:pPr>
            <w:r w:rsidRPr="00600D80">
              <w:t>Ханты-Мансийский автономный округ – Югра (</w:t>
            </w:r>
            <w:r w:rsidRPr="00600D80">
              <w:rPr>
                <w:lang w:val="en-US"/>
              </w:rPr>
              <w:t>Khanty</w:t>
            </w:r>
            <w:r w:rsidRPr="00600D80">
              <w:t>-</w:t>
            </w:r>
            <w:r w:rsidRPr="00600D80">
              <w:rPr>
                <w:lang w:val="en-US"/>
              </w:rPr>
              <w:t>Mansi</w:t>
            </w:r>
            <w:r w:rsidRPr="00600D80">
              <w:t xml:space="preserve"> </w:t>
            </w:r>
            <w:r w:rsidRPr="00600D80">
              <w:rPr>
                <w:lang w:val="en-US"/>
              </w:rPr>
              <w:t>Autonomous</w:t>
            </w:r>
            <w:r w:rsidRPr="00600D80">
              <w:t xml:space="preserve"> </w:t>
            </w:r>
            <w:r w:rsidRPr="00600D80">
              <w:rPr>
                <w:lang w:val="en-US"/>
              </w:rPr>
              <w:t>Area </w:t>
            </w:r>
            <w:r w:rsidRPr="00600D80">
              <w:t xml:space="preserve">– </w:t>
            </w:r>
            <w:r w:rsidRPr="00600D80">
              <w:rPr>
                <w:lang w:val="en-US"/>
              </w:rPr>
              <w:t>Yugra</w:t>
            </w:r>
            <w:r w:rsidRPr="00600D80">
              <w:t>)</w:t>
            </w:r>
          </w:p>
        </w:tc>
        <w:tc>
          <w:tcPr>
            <w:tcW w:w="1268" w:type="dxa"/>
            <w:shd w:val="clear" w:color="auto" w:fill="auto"/>
            <w:vAlign w:val="center"/>
          </w:tcPr>
          <w:p w:rsidR="002417D6" w:rsidRPr="00600D80" w:rsidRDefault="002417D6" w:rsidP="002417D6">
            <w:pPr>
              <w:spacing w:line="360" w:lineRule="auto"/>
              <w:jc w:val="center"/>
            </w:pPr>
            <w:r w:rsidRPr="00600D80">
              <w:t>16 009</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91</w:t>
            </w:r>
          </w:p>
        </w:tc>
        <w:tc>
          <w:tcPr>
            <w:tcW w:w="6521" w:type="dxa"/>
            <w:shd w:val="clear" w:color="auto" w:fill="auto"/>
            <w:vAlign w:val="center"/>
          </w:tcPr>
          <w:p w:rsidR="002417D6" w:rsidRPr="00600D80" w:rsidRDefault="002417D6" w:rsidP="002417D6">
            <w:pPr>
              <w:spacing w:line="360" w:lineRule="auto"/>
              <w:ind w:left="60"/>
              <w:rPr>
                <w:lang w:val="en-US"/>
              </w:rPr>
            </w:pPr>
            <w:r w:rsidRPr="00600D80">
              <w:t>Республика</w:t>
            </w:r>
            <w:r w:rsidRPr="00600D80">
              <w:rPr>
                <w:lang w:val="en-US"/>
              </w:rPr>
              <w:t xml:space="preserve"> </w:t>
            </w:r>
            <w:r w:rsidRPr="00600D80">
              <w:t>Крым</w:t>
            </w:r>
            <w:r w:rsidRPr="00600D80">
              <w:rPr>
                <w:lang w:val="en-US"/>
              </w:rPr>
              <w:t>( Republic of Crimea)</w:t>
            </w:r>
          </w:p>
        </w:tc>
        <w:tc>
          <w:tcPr>
            <w:tcW w:w="1268" w:type="dxa"/>
            <w:shd w:val="clear" w:color="auto" w:fill="auto"/>
            <w:vAlign w:val="center"/>
          </w:tcPr>
          <w:p w:rsidR="002417D6" w:rsidRPr="00600D80" w:rsidRDefault="002417D6" w:rsidP="002417D6">
            <w:pPr>
              <w:spacing w:line="360" w:lineRule="auto"/>
              <w:jc w:val="center"/>
            </w:pPr>
            <w:r w:rsidRPr="00600D80">
              <w:t>15 654</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18</w:t>
            </w:r>
          </w:p>
        </w:tc>
        <w:tc>
          <w:tcPr>
            <w:tcW w:w="6521" w:type="dxa"/>
            <w:shd w:val="clear" w:color="auto" w:fill="auto"/>
            <w:vAlign w:val="center"/>
          </w:tcPr>
          <w:p w:rsidR="002417D6" w:rsidRPr="00600D80" w:rsidRDefault="002417D6" w:rsidP="002417D6">
            <w:pPr>
              <w:spacing w:line="360" w:lineRule="auto"/>
              <w:ind w:left="60"/>
            </w:pPr>
            <w:r w:rsidRPr="00600D80">
              <w:t>Удмуртская Республика (Udmurtian Republic)</w:t>
            </w:r>
          </w:p>
        </w:tc>
        <w:tc>
          <w:tcPr>
            <w:tcW w:w="1268" w:type="dxa"/>
            <w:shd w:val="clear" w:color="auto" w:fill="auto"/>
            <w:vAlign w:val="center"/>
          </w:tcPr>
          <w:p w:rsidR="002417D6" w:rsidRPr="00600D80" w:rsidRDefault="002417D6" w:rsidP="002417D6">
            <w:pPr>
              <w:spacing w:line="360" w:lineRule="auto"/>
              <w:jc w:val="center"/>
            </w:pPr>
            <w:r w:rsidRPr="00600D80">
              <w:t>14 811</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72</w:t>
            </w:r>
          </w:p>
        </w:tc>
        <w:tc>
          <w:tcPr>
            <w:tcW w:w="6521" w:type="dxa"/>
            <w:shd w:val="clear" w:color="auto" w:fill="auto"/>
            <w:vAlign w:val="center"/>
          </w:tcPr>
          <w:p w:rsidR="002417D6" w:rsidRPr="00600D80" w:rsidRDefault="002417D6" w:rsidP="002417D6">
            <w:pPr>
              <w:spacing w:line="360" w:lineRule="auto"/>
              <w:ind w:left="60"/>
            </w:pPr>
            <w:r w:rsidRPr="00600D80">
              <w:t>Тюменская область (Tyumen Region)</w:t>
            </w:r>
          </w:p>
        </w:tc>
        <w:tc>
          <w:tcPr>
            <w:tcW w:w="1268" w:type="dxa"/>
            <w:shd w:val="clear" w:color="auto" w:fill="auto"/>
            <w:vAlign w:val="center"/>
          </w:tcPr>
          <w:p w:rsidR="002417D6" w:rsidRPr="00600D80" w:rsidRDefault="002417D6" w:rsidP="002417D6">
            <w:pPr>
              <w:spacing w:line="360" w:lineRule="auto"/>
              <w:jc w:val="center"/>
            </w:pPr>
            <w:r w:rsidRPr="00600D80">
              <w:t>13 937</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31</w:t>
            </w:r>
          </w:p>
        </w:tc>
        <w:tc>
          <w:tcPr>
            <w:tcW w:w="6521" w:type="dxa"/>
            <w:shd w:val="clear" w:color="auto" w:fill="auto"/>
            <w:vAlign w:val="center"/>
          </w:tcPr>
          <w:p w:rsidR="002417D6" w:rsidRPr="00600D80" w:rsidRDefault="002417D6" w:rsidP="002417D6">
            <w:pPr>
              <w:spacing w:line="360" w:lineRule="auto"/>
              <w:ind w:left="60"/>
            </w:pPr>
            <w:r w:rsidRPr="00600D80">
              <w:t>Белгородская область (Belgorod Region)</w:t>
            </w:r>
          </w:p>
        </w:tc>
        <w:tc>
          <w:tcPr>
            <w:tcW w:w="1268" w:type="dxa"/>
            <w:shd w:val="clear" w:color="auto" w:fill="auto"/>
            <w:vAlign w:val="center"/>
          </w:tcPr>
          <w:p w:rsidR="002417D6" w:rsidRPr="00600D80" w:rsidRDefault="002417D6" w:rsidP="002417D6">
            <w:pPr>
              <w:spacing w:line="360" w:lineRule="auto"/>
              <w:jc w:val="center"/>
            </w:pPr>
            <w:r w:rsidRPr="00600D80">
              <w:t>13 742</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75</w:t>
            </w:r>
          </w:p>
        </w:tc>
        <w:tc>
          <w:tcPr>
            <w:tcW w:w="6521" w:type="dxa"/>
            <w:shd w:val="clear" w:color="auto" w:fill="auto"/>
            <w:vAlign w:val="center"/>
          </w:tcPr>
          <w:p w:rsidR="002417D6" w:rsidRPr="00600D80" w:rsidRDefault="002417D6" w:rsidP="002417D6">
            <w:pPr>
              <w:spacing w:line="360" w:lineRule="auto"/>
              <w:ind w:left="60"/>
              <w:rPr>
                <w:lang w:val="en-US"/>
              </w:rPr>
            </w:pPr>
            <w:r w:rsidRPr="00600D80">
              <w:t>Забайкальский</w:t>
            </w:r>
            <w:r w:rsidRPr="00600D80">
              <w:rPr>
                <w:lang w:val="en-US"/>
              </w:rPr>
              <w:t xml:space="preserve"> </w:t>
            </w:r>
            <w:r w:rsidRPr="00600D80">
              <w:t>край</w:t>
            </w:r>
            <w:r w:rsidRPr="00600D80">
              <w:rPr>
                <w:lang w:val="en-US"/>
              </w:rPr>
              <w:t xml:space="preserve"> (Trans-Baikal Territory)</w:t>
            </w:r>
          </w:p>
        </w:tc>
        <w:tc>
          <w:tcPr>
            <w:tcW w:w="1268" w:type="dxa"/>
            <w:shd w:val="clear" w:color="auto" w:fill="auto"/>
            <w:vAlign w:val="center"/>
          </w:tcPr>
          <w:p w:rsidR="002417D6" w:rsidRPr="00600D80" w:rsidRDefault="002417D6" w:rsidP="002417D6">
            <w:pPr>
              <w:spacing w:line="360" w:lineRule="auto"/>
              <w:jc w:val="center"/>
            </w:pPr>
            <w:r w:rsidRPr="00600D80">
              <w:t>12 480</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14</w:t>
            </w:r>
          </w:p>
        </w:tc>
        <w:tc>
          <w:tcPr>
            <w:tcW w:w="6521" w:type="dxa"/>
            <w:shd w:val="clear" w:color="auto" w:fill="auto"/>
            <w:vAlign w:val="center"/>
          </w:tcPr>
          <w:p w:rsidR="002417D6" w:rsidRPr="00600D80" w:rsidRDefault="002417D6" w:rsidP="002417D6">
            <w:pPr>
              <w:spacing w:line="360" w:lineRule="auto"/>
              <w:ind w:left="60"/>
            </w:pPr>
            <w:r w:rsidRPr="00600D80">
              <w:t>Республика Саха (Якутия) (Republic of Sakha (Yakutia))</w:t>
            </w:r>
          </w:p>
        </w:tc>
        <w:tc>
          <w:tcPr>
            <w:tcW w:w="1268" w:type="dxa"/>
            <w:shd w:val="clear" w:color="auto" w:fill="auto"/>
            <w:vAlign w:val="center"/>
          </w:tcPr>
          <w:p w:rsidR="002417D6" w:rsidRPr="00600D80" w:rsidRDefault="002417D6" w:rsidP="002417D6">
            <w:pPr>
              <w:spacing w:line="360" w:lineRule="auto"/>
              <w:jc w:val="center"/>
            </w:pPr>
            <w:r w:rsidRPr="00600D80">
              <w:t>11 837</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71</w:t>
            </w:r>
          </w:p>
        </w:tc>
        <w:tc>
          <w:tcPr>
            <w:tcW w:w="6521" w:type="dxa"/>
            <w:shd w:val="clear" w:color="auto" w:fill="auto"/>
            <w:vAlign w:val="center"/>
          </w:tcPr>
          <w:p w:rsidR="002417D6" w:rsidRPr="00600D80" w:rsidRDefault="002417D6" w:rsidP="002417D6">
            <w:pPr>
              <w:spacing w:line="360" w:lineRule="auto"/>
              <w:ind w:left="60"/>
            </w:pPr>
            <w:r w:rsidRPr="00600D80">
              <w:t>Тульская область (Tula Region)</w:t>
            </w:r>
          </w:p>
        </w:tc>
        <w:tc>
          <w:tcPr>
            <w:tcW w:w="1268" w:type="dxa"/>
            <w:shd w:val="clear" w:color="auto" w:fill="auto"/>
            <w:vAlign w:val="center"/>
          </w:tcPr>
          <w:p w:rsidR="002417D6" w:rsidRPr="00600D80" w:rsidRDefault="002417D6" w:rsidP="002417D6">
            <w:pPr>
              <w:spacing w:line="360" w:lineRule="auto"/>
              <w:jc w:val="center"/>
            </w:pPr>
            <w:r w:rsidRPr="00600D80">
              <w:t>11 718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33</w:t>
            </w:r>
          </w:p>
        </w:tc>
        <w:tc>
          <w:tcPr>
            <w:tcW w:w="6521" w:type="dxa"/>
            <w:shd w:val="clear" w:color="auto" w:fill="auto"/>
            <w:vAlign w:val="center"/>
          </w:tcPr>
          <w:p w:rsidR="002417D6" w:rsidRPr="00600D80" w:rsidRDefault="002417D6" w:rsidP="002417D6">
            <w:pPr>
              <w:spacing w:line="360" w:lineRule="auto"/>
              <w:ind w:left="60"/>
            </w:pPr>
            <w:r w:rsidRPr="00600D80">
              <w:t>Владимирская область (Vladimir Region)</w:t>
            </w:r>
          </w:p>
        </w:tc>
        <w:tc>
          <w:tcPr>
            <w:tcW w:w="1268" w:type="dxa"/>
            <w:shd w:val="clear" w:color="auto" w:fill="auto"/>
            <w:vAlign w:val="center"/>
          </w:tcPr>
          <w:p w:rsidR="002417D6" w:rsidRPr="00600D80" w:rsidRDefault="002417D6" w:rsidP="002417D6">
            <w:pPr>
              <w:spacing w:line="360" w:lineRule="auto"/>
              <w:jc w:val="center"/>
            </w:pPr>
            <w:r w:rsidRPr="00600D80">
              <w:t>11 653</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21</w:t>
            </w:r>
          </w:p>
        </w:tc>
        <w:tc>
          <w:tcPr>
            <w:tcW w:w="6521" w:type="dxa"/>
            <w:shd w:val="clear" w:color="auto" w:fill="auto"/>
            <w:vAlign w:val="center"/>
          </w:tcPr>
          <w:p w:rsidR="002417D6" w:rsidRPr="00600D80" w:rsidRDefault="002417D6" w:rsidP="002417D6">
            <w:pPr>
              <w:spacing w:line="360" w:lineRule="auto"/>
              <w:ind w:left="60"/>
            </w:pPr>
            <w:r w:rsidRPr="00600D80">
              <w:t>Чувашская Республика (Chuvash Republic)</w:t>
            </w:r>
          </w:p>
        </w:tc>
        <w:tc>
          <w:tcPr>
            <w:tcW w:w="1268" w:type="dxa"/>
            <w:shd w:val="clear" w:color="auto" w:fill="auto"/>
            <w:vAlign w:val="center"/>
          </w:tcPr>
          <w:p w:rsidR="002417D6" w:rsidRPr="00600D80" w:rsidRDefault="002417D6" w:rsidP="002417D6">
            <w:pPr>
              <w:spacing w:line="360" w:lineRule="auto"/>
              <w:jc w:val="center"/>
            </w:pPr>
            <w:r w:rsidRPr="00600D80">
              <w:t>11 603</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47</w:t>
            </w:r>
          </w:p>
        </w:tc>
        <w:tc>
          <w:tcPr>
            <w:tcW w:w="6521" w:type="dxa"/>
            <w:shd w:val="clear" w:color="auto" w:fill="auto"/>
            <w:vAlign w:val="center"/>
          </w:tcPr>
          <w:p w:rsidR="002417D6" w:rsidRPr="00600D80" w:rsidRDefault="002417D6" w:rsidP="002417D6">
            <w:pPr>
              <w:spacing w:line="360" w:lineRule="auto"/>
              <w:ind w:left="60"/>
            </w:pPr>
            <w:r w:rsidRPr="00600D80">
              <w:t>Ленинградская область (Leningrad Region)</w:t>
            </w:r>
          </w:p>
        </w:tc>
        <w:tc>
          <w:tcPr>
            <w:tcW w:w="1268" w:type="dxa"/>
            <w:shd w:val="clear" w:color="auto" w:fill="auto"/>
            <w:vAlign w:val="center"/>
          </w:tcPr>
          <w:p w:rsidR="002417D6" w:rsidRPr="00600D80" w:rsidRDefault="002417D6" w:rsidP="002417D6">
            <w:pPr>
              <w:spacing w:line="360" w:lineRule="auto"/>
              <w:jc w:val="center"/>
            </w:pPr>
            <w:r w:rsidRPr="00600D80">
              <w:t>11 458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32</w:t>
            </w:r>
          </w:p>
        </w:tc>
        <w:tc>
          <w:tcPr>
            <w:tcW w:w="6521" w:type="dxa"/>
            <w:shd w:val="clear" w:color="auto" w:fill="auto"/>
            <w:vAlign w:val="center"/>
          </w:tcPr>
          <w:p w:rsidR="002417D6" w:rsidRPr="00600D80" w:rsidRDefault="002417D6" w:rsidP="002417D6">
            <w:pPr>
              <w:spacing w:line="360" w:lineRule="auto"/>
              <w:ind w:left="60"/>
            </w:pPr>
            <w:r w:rsidRPr="00600D80">
              <w:t>Брянская область (Bryansk Region)</w:t>
            </w:r>
          </w:p>
        </w:tc>
        <w:tc>
          <w:tcPr>
            <w:tcW w:w="1268" w:type="dxa"/>
            <w:shd w:val="clear" w:color="auto" w:fill="auto"/>
            <w:vAlign w:val="center"/>
          </w:tcPr>
          <w:p w:rsidR="002417D6" w:rsidRPr="00600D80" w:rsidRDefault="002417D6" w:rsidP="002417D6">
            <w:pPr>
              <w:spacing w:line="360" w:lineRule="auto"/>
              <w:jc w:val="center"/>
            </w:pPr>
            <w:r w:rsidRPr="00600D80">
              <w:t>11 126</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03</w:t>
            </w:r>
          </w:p>
        </w:tc>
        <w:tc>
          <w:tcPr>
            <w:tcW w:w="6521" w:type="dxa"/>
            <w:shd w:val="clear" w:color="auto" w:fill="auto"/>
            <w:vAlign w:val="center"/>
          </w:tcPr>
          <w:p w:rsidR="002417D6" w:rsidRPr="00600D80" w:rsidRDefault="002417D6" w:rsidP="002417D6">
            <w:pPr>
              <w:spacing w:line="360" w:lineRule="auto"/>
              <w:ind w:left="60"/>
              <w:rPr>
                <w:lang w:val="en-US"/>
              </w:rPr>
            </w:pPr>
            <w:r w:rsidRPr="00600D80">
              <w:t>Республика</w:t>
            </w:r>
            <w:r w:rsidRPr="00600D80">
              <w:rPr>
                <w:lang w:val="en-US"/>
              </w:rPr>
              <w:t xml:space="preserve"> </w:t>
            </w:r>
            <w:r w:rsidRPr="00600D80">
              <w:t>Бурятия</w:t>
            </w:r>
            <w:r w:rsidRPr="00600D80">
              <w:rPr>
                <w:lang w:val="en-US"/>
              </w:rPr>
              <w:t xml:space="preserve"> (Republic of Buryatia)</w:t>
            </w:r>
          </w:p>
        </w:tc>
        <w:tc>
          <w:tcPr>
            <w:tcW w:w="1268" w:type="dxa"/>
            <w:shd w:val="clear" w:color="auto" w:fill="auto"/>
            <w:vAlign w:val="center"/>
          </w:tcPr>
          <w:p w:rsidR="002417D6" w:rsidRPr="00600D80" w:rsidRDefault="002417D6" w:rsidP="002417D6">
            <w:pPr>
              <w:spacing w:line="360" w:lineRule="auto"/>
              <w:jc w:val="center"/>
            </w:pPr>
            <w:r w:rsidRPr="00600D80">
              <w:t>11 062</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43</w:t>
            </w:r>
          </w:p>
        </w:tc>
        <w:tc>
          <w:tcPr>
            <w:tcW w:w="6521" w:type="dxa"/>
            <w:shd w:val="clear" w:color="auto" w:fill="auto"/>
            <w:vAlign w:val="center"/>
          </w:tcPr>
          <w:p w:rsidR="002417D6" w:rsidRPr="00600D80" w:rsidRDefault="002417D6" w:rsidP="002417D6">
            <w:pPr>
              <w:spacing w:line="360" w:lineRule="auto"/>
              <w:ind w:left="60"/>
            </w:pPr>
            <w:r w:rsidRPr="00600D80">
              <w:t>Кировская область (Kirov Region)</w:t>
            </w:r>
          </w:p>
        </w:tc>
        <w:tc>
          <w:tcPr>
            <w:tcW w:w="1268" w:type="dxa"/>
            <w:shd w:val="clear" w:color="auto" w:fill="auto"/>
            <w:vAlign w:val="center"/>
          </w:tcPr>
          <w:p w:rsidR="002417D6" w:rsidRPr="00600D80" w:rsidRDefault="002417D6" w:rsidP="002417D6">
            <w:pPr>
              <w:spacing w:line="360" w:lineRule="auto"/>
              <w:jc w:val="center"/>
            </w:pPr>
            <w:r w:rsidRPr="00600D80">
              <w:t>10 982</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69</w:t>
            </w:r>
          </w:p>
        </w:tc>
        <w:tc>
          <w:tcPr>
            <w:tcW w:w="6521" w:type="dxa"/>
            <w:shd w:val="clear" w:color="auto" w:fill="auto"/>
            <w:vAlign w:val="center"/>
          </w:tcPr>
          <w:p w:rsidR="002417D6" w:rsidRPr="00600D80" w:rsidRDefault="002417D6" w:rsidP="002417D6">
            <w:pPr>
              <w:spacing w:line="360" w:lineRule="auto"/>
              <w:ind w:left="60"/>
            </w:pPr>
            <w:r w:rsidRPr="00600D80">
              <w:t>Тульская область (Tver Region)</w:t>
            </w:r>
          </w:p>
        </w:tc>
        <w:tc>
          <w:tcPr>
            <w:tcW w:w="1268" w:type="dxa"/>
            <w:shd w:val="clear" w:color="auto" w:fill="auto"/>
            <w:vAlign w:val="center"/>
          </w:tcPr>
          <w:p w:rsidR="002417D6" w:rsidRPr="00600D80" w:rsidRDefault="002417D6" w:rsidP="002417D6">
            <w:pPr>
              <w:spacing w:line="360" w:lineRule="auto"/>
              <w:jc w:val="center"/>
            </w:pPr>
            <w:r w:rsidRPr="00600D80">
              <w:t>10 789</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27</w:t>
            </w:r>
          </w:p>
        </w:tc>
        <w:tc>
          <w:tcPr>
            <w:tcW w:w="6521" w:type="dxa"/>
            <w:shd w:val="clear" w:color="auto" w:fill="auto"/>
            <w:vAlign w:val="center"/>
          </w:tcPr>
          <w:p w:rsidR="002417D6" w:rsidRPr="00600D80" w:rsidRDefault="002417D6" w:rsidP="002417D6">
            <w:pPr>
              <w:spacing w:line="360" w:lineRule="auto"/>
              <w:ind w:left="60"/>
            </w:pPr>
            <w:r w:rsidRPr="00600D80">
              <w:t>Хабаровский край (Khabarovsk Territory)</w:t>
            </w:r>
          </w:p>
        </w:tc>
        <w:tc>
          <w:tcPr>
            <w:tcW w:w="1268" w:type="dxa"/>
            <w:shd w:val="clear" w:color="auto" w:fill="auto"/>
            <w:vAlign w:val="center"/>
          </w:tcPr>
          <w:p w:rsidR="002417D6" w:rsidRPr="00600D80" w:rsidRDefault="002417D6" w:rsidP="002417D6">
            <w:pPr>
              <w:spacing w:line="360" w:lineRule="auto"/>
              <w:jc w:val="center"/>
            </w:pPr>
            <w:r w:rsidRPr="00600D80">
              <w:t>10 694</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35</w:t>
            </w:r>
          </w:p>
        </w:tc>
        <w:tc>
          <w:tcPr>
            <w:tcW w:w="6521" w:type="dxa"/>
            <w:shd w:val="clear" w:color="auto" w:fill="auto"/>
            <w:vAlign w:val="center"/>
          </w:tcPr>
          <w:p w:rsidR="002417D6" w:rsidRPr="00600D80" w:rsidRDefault="002417D6" w:rsidP="002417D6">
            <w:pPr>
              <w:spacing w:line="360" w:lineRule="auto"/>
              <w:ind w:left="60"/>
            </w:pPr>
            <w:r w:rsidRPr="00600D80">
              <w:t>Вологодская область (Vologda Region)</w:t>
            </w:r>
          </w:p>
        </w:tc>
        <w:tc>
          <w:tcPr>
            <w:tcW w:w="1268" w:type="dxa"/>
            <w:shd w:val="clear" w:color="auto" w:fill="auto"/>
            <w:vAlign w:val="center"/>
          </w:tcPr>
          <w:p w:rsidR="002417D6" w:rsidRPr="00600D80" w:rsidRDefault="002417D6" w:rsidP="002417D6">
            <w:pPr>
              <w:spacing w:line="360" w:lineRule="auto"/>
              <w:jc w:val="center"/>
            </w:pPr>
            <w:r w:rsidRPr="00600D80">
              <w:t>10 685</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58</w:t>
            </w:r>
          </w:p>
        </w:tc>
        <w:tc>
          <w:tcPr>
            <w:tcW w:w="6521" w:type="dxa"/>
            <w:shd w:val="clear" w:color="auto" w:fill="auto"/>
            <w:vAlign w:val="center"/>
          </w:tcPr>
          <w:p w:rsidR="002417D6" w:rsidRPr="00600D80" w:rsidRDefault="002417D6" w:rsidP="002417D6">
            <w:pPr>
              <w:spacing w:line="360" w:lineRule="auto"/>
              <w:ind w:left="60"/>
            </w:pPr>
            <w:r w:rsidRPr="00600D80">
              <w:t>Пензенская область (Penza Region)</w:t>
            </w:r>
          </w:p>
        </w:tc>
        <w:tc>
          <w:tcPr>
            <w:tcW w:w="1268" w:type="dxa"/>
            <w:shd w:val="clear" w:color="auto" w:fill="auto"/>
            <w:vAlign w:val="center"/>
          </w:tcPr>
          <w:p w:rsidR="002417D6" w:rsidRPr="00600D80" w:rsidRDefault="002417D6" w:rsidP="002417D6">
            <w:pPr>
              <w:spacing w:line="360" w:lineRule="auto"/>
              <w:jc w:val="center"/>
            </w:pPr>
            <w:r w:rsidRPr="00600D80">
              <w:t>10 582</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48</w:t>
            </w:r>
          </w:p>
        </w:tc>
        <w:tc>
          <w:tcPr>
            <w:tcW w:w="6521" w:type="dxa"/>
            <w:shd w:val="clear" w:color="auto" w:fill="auto"/>
            <w:vAlign w:val="center"/>
          </w:tcPr>
          <w:p w:rsidR="002417D6" w:rsidRPr="00600D80" w:rsidRDefault="002417D6" w:rsidP="002417D6">
            <w:pPr>
              <w:spacing w:line="360" w:lineRule="auto"/>
              <w:ind w:left="60"/>
            </w:pPr>
            <w:r w:rsidRPr="00600D80">
              <w:t>Липецкая область (Lipetsk Region)</w:t>
            </w:r>
          </w:p>
        </w:tc>
        <w:tc>
          <w:tcPr>
            <w:tcW w:w="1268" w:type="dxa"/>
            <w:shd w:val="clear" w:color="auto" w:fill="auto"/>
            <w:vAlign w:val="center"/>
          </w:tcPr>
          <w:p w:rsidR="002417D6" w:rsidRPr="00600D80" w:rsidRDefault="002417D6" w:rsidP="002417D6">
            <w:pPr>
              <w:spacing w:line="360" w:lineRule="auto"/>
              <w:jc w:val="center"/>
            </w:pPr>
            <w:r w:rsidRPr="00600D80">
              <w:t>10 466</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46</w:t>
            </w:r>
          </w:p>
        </w:tc>
        <w:tc>
          <w:tcPr>
            <w:tcW w:w="6521" w:type="dxa"/>
            <w:shd w:val="clear" w:color="auto" w:fill="auto"/>
            <w:vAlign w:val="center"/>
          </w:tcPr>
          <w:p w:rsidR="002417D6" w:rsidRPr="00600D80" w:rsidRDefault="002417D6" w:rsidP="002417D6">
            <w:pPr>
              <w:spacing w:line="360" w:lineRule="auto"/>
              <w:ind w:left="60"/>
            </w:pPr>
            <w:r w:rsidRPr="00600D80">
              <w:t>Курская область (Kursk Region)</w:t>
            </w:r>
          </w:p>
        </w:tc>
        <w:tc>
          <w:tcPr>
            <w:tcW w:w="1268" w:type="dxa"/>
            <w:shd w:val="clear" w:color="auto" w:fill="auto"/>
            <w:vAlign w:val="center"/>
          </w:tcPr>
          <w:p w:rsidR="002417D6" w:rsidRPr="00600D80" w:rsidRDefault="002417D6" w:rsidP="002417D6">
            <w:pPr>
              <w:spacing w:line="360" w:lineRule="auto"/>
              <w:jc w:val="center"/>
            </w:pPr>
            <w:r w:rsidRPr="00600D80">
              <w:t>10 098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73</w:t>
            </w:r>
          </w:p>
        </w:tc>
        <w:tc>
          <w:tcPr>
            <w:tcW w:w="6521" w:type="dxa"/>
            <w:shd w:val="clear" w:color="auto" w:fill="auto"/>
            <w:vAlign w:val="center"/>
          </w:tcPr>
          <w:p w:rsidR="002417D6" w:rsidRPr="00600D80" w:rsidRDefault="002417D6" w:rsidP="002417D6">
            <w:pPr>
              <w:spacing w:line="360" w:lineRule="auto"/>
              <w:ind w:left="60"/>
            </w:pPr>
            <w:r w:rsidRPr="00600D80">
              <w:t>Ульяновская область (Ulyanovsk Region)</w:t>
            </w:r>
          </w:p>
        </w:tc>
        <w:tc>
          <w:tcPr>
            <w:tcW w:w="1268" w:type="dxa"/>
            <w:shd w:val="clear" w:color="auto" w:fill="auto"/>
            <w:vAlign w:val="center"/>
          </w:tcPr>
          <w:p w:rsidR="002417D6" w:rsidRPr="00600D80" w:rsidRDefault="002417D6" w:rsidP="002417D6">
            <w:pPr>
              <w:spacing w:line="360" w:lineRule="auto"/>
              <w:jc w:val="center"/>
            </w:pPr>
            <w:r w:rsidRPr="00600D80">
              <w:t>10 078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76</w:t>
            </w:r>
          </w:p>
        </w:tc>
        <w:tc>
          <w:tcPr>
            <w:tcW w:w="6521" w:type="dxa"/>
            <w:shd w:val="clear" w:color="auto" w:fill="auto"/>
            <w:vAlign w:val="center"/>
          </w:tcPr>
          <w:p w:rsidR="002417D6" w:rsidRPr="00600D80" w:rsidRDefault="002417D6" w:rsidP="002417D6">
            <w:pPr>
              <w:spacing w:line="360" w:lineRule="auto"/>
              <w:ind w:left="60"/>
            </w:pPr>
            <w:r w:rsidRPr="00600D80">
              <w:t>Ярославская область (Yaroslavl Region)</w:t>
            </w:r>
          </w:p>
        </w:tc>
        <w:tc>
          <w:tcPr>
            <w:tcW w:w="1268" w:type="dxa"/>
            <w:shd w:val="clear" w:color="auto" w:fill="auto"/>
            <w:vAlign w:val="center"/>
          </w:tcPr>
          <w:p w:rsidR="002417D6" w:rsidRPr="00600D80" w:rsidRDefault="002417D6" w:rsidP="002417D6">
            <w:pPr>
              <w:spacing w:line="360" w:lineRule="auto"/>
              <w:jc w:val="center"/>
            </w:pPr>
            <w:r w:rsidRPr="00600D80">
              <w:t>9 978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29</w:t>
            </w:r>
          </w:p>
        </w:tc>
        <w:tc>
          <w:tcPr>
            <w:tcW w:w="6521" w:type="dxa"/>
            <w:shd w:val="clear" w:color="auto" w:fill="auto"/>
            <w:vAlign w:val="center"/>
          </w:tcPr>
          <w:p w:rsidR="002417D6" w:rsidRPr="00600D80" w:rsidRDefault="002417D6" w:rsidP="002417D6">
            <w:pPr>
              <w:spacing w:line="360" w:lineRule="auto"/>
              <w:ind w:left="60"/>
            </w:pPr>
            <w:r w:rsidRPr="00600D80">
              <w:t>Архангельская область (Arkhangelsk Region)</w:t>
            </w:r>
          </w:p>
        </w:tc>
        <w:tc>
          <w:tcPr>
            <w:tcW w:w="1268" w:type="dxa"/>
            <w:shd w:val="clear" w:color="auto" w:fill="auto"/>
            <w:vAlign w:val="center"/>
          </w:tcPr>
          <w:p w:rsidR="002417D6" w:rsidRPr="00600D80" w:rsidRDefault="002417D6" w:rsidP="002417D6">
            <w:pPr>
              <w:spacing w:line="360" w:lineRule="auto"/>
              <w:jc w:val="center"/>
            </w:pPr>
            <w:r w:rsidRPr="00600D80">
              <w:t>9 909</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30</w:t>
            </w:r>
          </w:p>
        </w:tc>
        <w:tc>
          <w:tcPr>
            <w:tcW w:w="6521" w:type="dxa"/>
            <w:shd w:val="clear" w:color="auto" w:fill="auto"/>
            <w:vAlign w:val="center"/>
          </w:tcPr>
          <w:p w:rsidR="002417D6" w:rsidRPr="00600D80" w:rsidRDefault="002417D6" w:rsidP="002417D6">
            <w:pPr>
              <w:spacing w:line="360" w:lineRule="auto"/>
              <w:ind w:left="60"/>
            </w:pPr>
            <w:r w:rsidRPr="00600D80">
              <w:t>Астраханская область (Astrakhan Region)</w:t>
            </w:r>
          </w:p>
        </w:tc>
        <w:tc>
          <w:tcPr>
            <w:tcW w:w="1268" w:type="dxa"/>
            <w:shd w:val="clear" w:color="auto" w:fill="auto"/>
            <w:vAlign w:val="center"/>
          </w:tcPr>
          <w:p w:rsidR="002417D6" w:rsidRPr="00600D80" w:rsidRDefault="002417D6" w:rsidP="002417D6">
            <w:pPr>
              <w:spacing w:line="360" w:lineRule="auto"/>
              <w:jc w:val="center"/>
            </w:pPr>
            <w:r w:rsidRPr="00600D80">
              <w:t>9 750</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70</w:t>
            </w:r>
          </w:p>
        </w:tc>
        <w:tc>
          <w:tcPr>
            <w:tcW w:w="6521" w:type="dxa"/>
            <w:shd w:val="clear" w:color="auto" w:fill="auto"/>
            <w:vAlign w:val="center"/>
          </w:tcPr>
          <w:p w:rsidR="002417D6" w:rsidRPr="00600D80" w:rsidRDefault="002417D6" w:rsidP="002417D6">
            <w:pPr>
              <w:spacing w:line="360" w:lineRule="auto"/>
              <w:ind w:left="60"/>
            </w:pPr>
            <w:r w:rsidRPr="00600D80">
              <w:t>Томская область (Tomsk Region)</w:t>
            </w:r>
          </w:p>
        </w:tc>
        <w:tc>
          <w:tcPr>
            <w:tcW w:w="1268" w:type="dxa"/>
            <w:shd w:val="clear" w:color="auto" w:fill="auto"/>
            <w:vAlign w:val="center"/>
          </w:tcPr>
          <w:p w:rsidR="002417D6" w:rsidRPr="00600D80" w:rsidRDefault="002417D6" w:rsidP="002417D6">
            <w:pPr>
              <w:spacing w:line="360" w:lineRule="auto"/>
              <w:jc w:val="center"/>
            </w:pPr>
            <w:r w:rsidRPr="00600D80">
              <w:t>9 447</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62</w:t>
            </w:r>
          </w:p>
        </w:tc>
        <w:tc>
          <w:tcPr>
            <w:tcW w:w="6521" w:type="dxa"/>
            <w:shd w:val="clear" w:color="auto" w:fill="auto"/>
            <w:vAlign w:val="center"/>
          </w:tcPr>
          <w:p w:rsidR="002417D6" w:rsidRPr="00600D80" w:rsidRDefault="002417D6" w:rsidP="002417D6">
            <w:pPr>
              <w:spacing w:line="360" w:lineRule="auto"/>
              <w:ind w:left="60"/>
            </w:pPr>
            <w:r w:rsidRPr="00600D80">
              <w:t>Рязанская область (Ryazan Region)</w:t>
            </w:r>
          </w:p>
        </w:tc>
        <w:tc>
          <w:tcPr>
            <w:tcW w:w="1268" w:type="dxa"/>
            <w:shd w:val="clear" w:color="auto" w:fill="auto"/>
            <w:vAlign w:val="center"/>
          </w:tcPr>
          <w:p w:rsidR="002417D6" w:rsidRPr="00600D80" w:rsidRDefault="002417D6" w:rsidP="002417D6">
            <w:pPr>
              <w:spacing w:line="360" w:lineRule="auto"/>
              <w:jc w:val="center"/>
            </w:pPr>
            <w:r w:rsidRPr="00600D80">
              <w:t>9 152</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68</w:t>
            </w:r>
          </w:p>
        </w:tc>
        <w:tc>
          <w:tcPr>
            <w:tcW w:w="6521" w:type="dxa"/>
            <w:shd w:val="clear" w:color="auto" w:fill="auto"/>
            <w:vAlign w:val="center"/>
          </w:tcPr>
          <w:p w:rsidR="002417D6" w:rsidRPr="00600D80" w:rsidRDefault="002417D6" w:rsidP="002417D6">
            <w:pPr>
              <w:spacing w:line="360" w:lineRule="auto"/>
              <w:ind w:left="60"/>
            </w:pPr>
            <w:r w:rsidRPr="00600D80">
              <w:t>Тамбовская область (Tambov Region)</w:t>
            </w:r>
          </w:p>
        </w:tc>
        <w:tc>
          <w:tcPr>
            <w:tcW w:w="1268" w:type="dxa"/>
            <w:shd w:val="clear" w:color="auto" w:fill="auto"/>
            <w:vAlign w:val="center"/>
          </w:tcPr>
          <w:p w:rsidR="002417D6" w:rsidRPr="00600D80" w:rsidRDefault="002417D6" w:rsidP="002417D6">
            <w:pPr>
              <w:spacing w:line="360" w:lineRule="auto"/>
              <w:jc w:val="center"/>
            </w:pPr>
            <w:r w:rsidRPr="00600D80">
              <w:t>9 122</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45</w:t>
            </w:r>
          </w:p>
        </w:tc>
        <w:tc>
          <w:tcPr>
            <w:tcW w:w="6521" w:type="dxa"/>
            <w:shd w:val="clear" w:color="auto" w:fill="auto"/>
            <w:vAlign w:val="center"/>
          </w:tcPr>
          <w:p w:rsidR="002417D6" w:rsidRPr="00600D80" w:rsidRDefault="002417D6" w:rsidP="002417D6">
            <w:pPr>
              <w:spacing w:line="360" w:lineRule="auto"/>
              <w:ind w:left="60"/>
            </w:pPr>
            <w:r w:rsidRPr="00600D80">
              <w:t>Курганская область (Kurgan Region)</w:t>
            </w:r>
          </w:p>
        </w:tc>
        <w:tc>
          <w:tcPr>
            <w:tcW w:w="1268" w:type="dxa"/>
            <w:shd w:val="clear" w:color="auto" w:fill="auto"/>
            <w:vAlign w:val="center"/>
          </w:tcPr>
          <w:p w:rsidR="002417D6" w:rsidRPr="00600D80" w:rsidRDefault="002417D6" w:rsidP="002417D6">
            <w:pPr>
              <w:spacing w:line="360" w:lineRule="auto"/>
              <w:jc w:val="center"/>
            </w:pPr>
            <w:r w:rsidRPr="00600D80">
              <w:t>8 902</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39</w:t>
            </w:r>
          </w:p>
        </w:tc>
        <w:tc>
          <w:tcPr>
            <w:tcW w:w="6521" w:type="dxa"/>
            <w:shd w:val="clear" w:color="auto" w:fill="auto"/>
            <w:vAlign w:val="center"/>
          </w:tcPr>
          <w:p w:rsidR="002417D6" w:rsidRPr="00600D80" w:rsidRDefault="002417D6" w:rsidP="002417D6">
            <w:pPr>
              <w:spacing w:line="360" w:lineRule="auto"/>
              <w:ind w:left="60"/>
            </w:pPr>
            <w:r w:rsidRPr="00600D80">
              <w:t>Калининградская область (Kaliningrad Region)</w:t>
            </w:r>
          </w:p>
        </w:tc>
        <w:tc>
          <w:tcPr>
            <w:tcW w:w="1268" w:type="dxa"/>
            <w:shd w:val="clear" w:color="auto" w:fill="auto"/>
            <w:vAlign w:val="center"/>
          </w:tcPr>
          <w:p w:rsidR="002417D6" w:rsidRPr="00600D80" w:rsidRDefault="002417D6" w:rsidP="002417D6">
            <w:pPr>
              <w:spacing w:line="360" w:lineRule="auto"/>
              <w:jc w:val="center"/>
            </w:pPr>
            <w:r w:rsidRPr="00600D80">
              <w:t>8 766</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11</w:t>
            </w:r>
          </w:p>
        </w:tc>
        <w:tc>
          <w:tcPr>
            <w:tcW w:w="6521" w:type="dxa"/>
            <w:shd w:val="clear" w:color="auto" w:fill="auto"/>
            <w:vAlign w:val="center"/>
          </w:tcPr>
          <w:p w:rsidR="002417D6" w:rsidRPr="00600D80" w:rsidRDefault="002417D6" w:rsidP="002417D6">
            <w:pPr>
              <w:spacing w:line="360" w:lineRule="auto"/>
              <w:ind w:left="60"/>
            </w:pPr>
            <w:r w:rsidRPr="00600D80">
              <w:t>Республика Коми (Komi Republic)</w:t>
            </w:r>
          </w:p>
        </w:tc>
        <w:tc>
          <w:tcPr>
            <w:tcW w:w="1268" w:type="dxa"/>
            <w:shd w:val="clear" w:color="auto" w:fill="auto"/>
            <w:vAlign w:val="center"/>
          </w:tcPr>
          <w:p w:rsidR="002417D6" w:rsidRPr="00600D80" w:rsidRDefault="002417D6" w:rsidP="002417D6">
            <w:pPr>
              <w:spacing w:line="360" w:lineRule="auto"/>
              <w:jc w:val="center"/>
            </w:pPr>
            <w:r w:rsidRPr="00600D80">
              <w:t>8 547</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40</w:t>
            </w:r>
          </w:p>
        </w:tc>
        <w:tc>
          <w:tcPr>
            <w:tcW w:w="6521" w:type="dxa"/>
            <w:shd w:val="clear" w:color="auto" w:fill="auto"/>
            <w:vAlign w:val="center"/>
          </w:tcPr>
          <w:p w:rsidR="002417D6" w:rsidRPr="00600D80" w:rsidRDefault="002417D6" w:rsidP="002417D6">
            <w:pPr>
              <w:spacing w:line="360" w:lineRule="auto"/>
              <w:ind w:left="60"/>
            </w:pPr>
            <w:r w:rsidRPr="00600D80">
              <w:t>Калужская область (Kaluga Region)</w:t>
            </w:r>
          </w:p>
        </w:tc>
        <w:tc>
          <w:tcPr>
            <w:tcW w:w="1268" w:type="dxa"/>
            <w:shd w:val="clear" w:color="auto" w:fill="auto"/>
            <w:vAlign w:val="center"/>
          </w:tcPr>
          <w:p w:rsidR="002417D6" w:rsidRPr="00600D80" w:rsidRDefault="002417D6" w:rsidP="002417D6">
            <w:pPr>
              <w:spacing w:line="360" w:lineRule="auto"/>
              <w:jc w:val="center"/>
            </w:pPr>
            <w:r w:rsidRPr="00600D80">
              <w:t>8 541</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07</w:t>
            </w:r>
          </w:p>
        </w:tc>
        <w:tc>
          <w:tcPr>
            <w:tcW w:w="6521" w:type="dxa"/>
            <w:shd w:val="clear" w:color="auto" w:fill="auto"/>
            <w:vAlign w:val="center"/>
          </w:tcPr>
          <w:p w:rsidR="002417D6" w:rsidRPr="00600D80" w:rsidRDefault="002417D6" w:rsidP="002417D6">
            <w:pPr>
              <w:spacing w:line="360" w:lineRule="auto"/>
              <w:ind w:left="60"/>
            </w:pPr>
            <w:r w:rsidRPr="00600D80">
              <w:t>Кабардино-Балкарская Республика (Kabardino-Balkarian Republic)</w:t>
            </w:r>
          </w:p>
        </w:tc>
        <w:tc>
          <w:tcPr>
            <w:tcW w:w="1268" w:type="dxa"/>
            <w:shd w:val="clear" w:color="auto" w:fill="auto"/>
            <w:vAlign w:val="center"/>
          </w:tcPr>
          <w:p w:rsidR="002417D6" w:rsidRPr="00600D80" w:rsidRDefault="002417D6" w:rsidP="002417D6">
            <w:pPr>
              <w:spacing w:line="360" w:lineRule="auto"/>
              <w:jc w:val="center"/>
            </w:pPr>
            <w:r w:rsidRPr="00600D80">
              <w:t>8 280</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37</w:t>
            </w:r>
          </w:p>
        </w:tc>
        <w:tc>
          <w:tcPr>
            <w:tcW w:w="6521" w:type="dxa"/>
            <w:shd w:val="clear" w:color="auto" w:fill="auto"/>
            <w:vAlign w:val="center"/>
          </w:tcPr>
          <w:p w:rsidR="002417D6" w:rsidRPr="00600D80" w:rsidRDefault="002417D6" w:rsidP="002417D6">
            <w:pPr>
              <w:spacing w:line="360" w:lineRule="auto"/>
              <w:ind w:left="60"/>
            </w:pPr>
            <w:r w:rsidRPr="00600D80">
              <w:t>Ивановская область (Ivanovo Region)</w:t>
            </w:r>
          </w:p>
        </w:tc>
        <w:tc>
          <w:tcPr>
            <w:tcW w:w="1268" w:type="dxa"/>
            <w:shd w:val="clear" w:color="auto" w:fill="auto"/>
            <w:vAlign w:val="center"/>
          </w:tcPr>
          <w:p w:rsidR="002417D6" w:rsidRPr="00600D80" w:rsidRDefault="002417D6" w:rsidP="002417D6">
            <w:pPr>
              <w:spacing w:line="360" w:lineRule="auto"/>
              <w:jc w:val="center"/>
            </w:pPr>
            <w:r w:rsidRPr="00600D80">
              <w:t>8 224</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28</w:t>
            </w:r>
          </w:p>
        </w:tc>
        <w:tc>
          <w:tcPr>
            <w:tcW w:w="6521" w:type="dxa"/>
            <w:shd w:val="clear" w:color="auto" w:fill="auto"/>
            <w:vAlign w:val="center"/>
          </w:tcPr>
          <w:p w:rsidR="002417D6" w:rsidRPr="00600D80" w:rsidRDefault="002417D6" w:rsidP="002417D6">
            <w:pPr>
              <w:spacing w:line="360" w:lineRule="auto"/>
              <w:ind w:left="60"/>
            </w:pPr>
            <w:r w:rsidRPr="00600D80">
              <w:t>Амурская область (Amur Region)</w:t>
            </w:r>
          </w:p>
        </w:tc>
        <w:tc>
          <w:tcPr>
            <w:tcW w:w="1268" w:type="dxa"/>
            <w:shd w:val="clear" w:color="auto" w:fill="auto"/>
            <w:vAlign w:val="center"/>
          </w:tcPr>
          <w:p w:rsidR="002417D6" w:rsidRPr="00600D80" w:rsidRDefault="002417D6" w:rsidP="002417D6">
            <w:pPr>
              <w:spacing w:line="360" w:lineRule="auto"/>
              <w:jc w:val="center"/>
            </w:pPr>
            <w:r w:rsidRPr="00600D80">
              <w:t>8 035</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67</w:t>
            </w:r>
          </w:p>
        </w:tc>
        <w:tc>
          <w:tcPr>
            <w:tcW w:w="6521" w:type="dxa"/>
            <w:shd w:val="clear" w:color="auto" w:fill="auto"/>
            <w:vAlign w:val="center"/>
          </w:tcPr>
          <w:p w:rsidR="002417D6" w:rsidRPr="00600D80" w:rsidRDefault="002417D6" w:rsidP="002417D6">
            <w:pPr>
              <w:spacing w:line="360" w:lineRule="auto"/>
              <w:ind w:left="60"/>
            </w:pPr>
            <w:r w:rsidRPr="00600D80">
              <w:t>Смоленская область (Smolensk Region)</w:t>
            </w:r>
          </w:p>
        </w:tc>
        <w:tc>
          <w:tcPr>
            <w:tcW w:w="1268" w:type="dxa"/>
            <w:shd w:val="clear" w:color="auto" w:fill="auto"/>
            <w:vAlign w:val="center"/>
          </w:tcPr>
          <w:p w:rsidR="002417D6" w:rsidRPr="00600D80" w:rsidRDefault="002417D6" w:rsidP="002417D6">
            <w:pPr>
              <w:spacing w:line="360" w:lineRule="auto"/>
              <w:jc w:val="center"/>
            </w:pPr>
            <w:r w:rsidRPr="00600D80">
              <w:t>7 431</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15</w:t>
            </w:r>
          </w:p>
        </w:tc>
        <w:tc>
          <w:tcPr>
            <w:tcW w:w="6521" w:type="dxa"/>
            <w:shd w:val="clear" w:color="auto" w:fill="auto"/>
            <w:vAlign w:val="center"/>
          </w:tcPr>
          <w:p w:rsidR="002417D6" w:rsidRPr="00600D80" w:rsidRDefault="002417D6" w:rsidP="002417D6">
            <w:pPr>
              <w:spacing w:line="360" w:lineRule="auto"/>
              <w:ind w:left="60"/>
            </w:pPr>
            <w:r w:rsidRPr="00600D80">
              <w:t>Республика Северная Осетия – Алания (</w:t>
            </w:r>
            <w:r w:rsidRPr="00600D80">
              <w:rPr>
                <w:lang w:val="en-US"/>
              </w:rPr>
              <w:t>Republic</w:t>
            </w:r>
            <w:r w:rsidRPr="00600D80">
              <w:t xml:space="preserve"> </w:t>
            </w:r>
            <w:r w:rsidRPr="00600D80">
              <w:rPr>
                <w:lang w:val="en-US"/>
              </w:rPr>
              <w:t>of</w:t>
            </w:r>
            <w:r w:rsidRPr="00600D80">
              <w:t xml:space="preserve"> </w:t>
            </w:r>
            <w:r w:rsidRPr="00600D80">
              <w:rPr>
                <w:lang w:val="en-US"/>
              </w:rPr>
              <w:t>North</w:t>
            </w:r>
            <w:r w:rsidRPr="00600D80">
              <w:t xml:space="preserve"> </w:t>
            </w:r>
            <w:r w:rsidRPr="00600D80">
              <w:rPr>
                <w:lang w:val="en-US"/>
              </w:rPr>
              <w:t>Ossetia</w:t>
            </w:r>
            <w:r w:rsidRPr="00600D80">
              <w:t xml:space="preserve"> – </w:t>
            </w:r>
            <w:r w:rsidRPr="00600D80">
              <w:rPr>
                <w:lang w:val="en-US"/>
              </w:rPr>
              <w:t>Alania</w:t>
            </w:r>
            <w:r w:rsidRPr="00600D80">
              <w:t>)</w:t>
            </w:r>
          </w:p>
        </w:tc>
        <w:tc>
          <w:tcPr>
            <w:tcW w:w="1268" w:type="dxa"/>
            <w:shd w:val="clear" w:color="auto" w:fill="auto"/>
            <w:vAlign w:val="center"/>
          </w:tcPr>
          <w:p w:rsidR="002417D6" w:rsidRPr="00600D80" w:rsidRDefault="002417D6" w:rsidP="002417D6">
            <w:pPr>
              <w:spacing w:line="360" w:lineRule="auto"/>
              <w:jc w:val="center"/>
            </w:pPr>
            <w:r w:rsidRPr="00600D80">
              <w:t>7 333</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51</w:t>
            </w:r>
          </w:p>
        </w:tc>
        <w:tc>
          <w:tcPr>
            <w:tcW w:w="6521" w:type="dxa"/>
            <w:shd w:val="clear" w:color="auto" w:fill="auto"/>
            <w:vAlign w:val="center"/>
          </w:tcPr>
          <w:p w:rsidR="002417D6" w:rsidRPr="00600D80" w:rsidRDefault="002417D6" w:rsidP="002417D6">
            <w:pPr>
              <w:spacing w:line="360" w:lineRule="auto"/>
              <w:ind w:left="60"/>
            </w:pPr>
            <w:r w:rsidRPr="00600D80">
              <w:t>Мурманская область (Murmansk Region)</w:t>
            </w:r>
          </w:p>
        </w:tc>
        <w:tc>
          <w:tcPr>
            <w:tcW w:w="1268" w:type="dxa"/>
            <w:shd w:val="clear" w:color="auto" w:fill="auto"/>
            <w:vAlign w:val="center"/>
          </w:tcPr>
          <w:p w:rsidR="002417D6" w:rsidRPr="00600D80" w:rsidRDefault="002417D6" w:rsidP="002417D6">
            <w:pPr>
              <w:spacing w:line="360" w:lineRule="auto"/>
              <w:jc w:val="center"/>
            </w:pPr>
            <w:r w:rsidRPr="00600D80">
              <w:t>6 946</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57</w:t>
            </w:r>
          </w:p>
        </w:tc>
        <w:tc>
          <w:tcPr>
            <w:tcW w:w="6521" w:type="dxa"/>
            <w:shd w:val="clear" w:color="auto" w:fill="auto"/>
            <w:vAlign w:val="center"/>
          </w:tcPr>
          <w:p w:rsidR="002417D6" w:rsidRPr="00600D80" w:rsidRDefault="002417D6" w:rsidP="002417D6">
            <w:pPr>
              <w:spacing w:line="360" w:lineRule="auto"/>
              <w:ind w:left="60"/>
            </w:pPr>
            <w:r w:rsidRPr="00600D80">
              <w:t>Орловская область (Orel Region)</w:t>
            </w:r>
          </w:p>
        </w:tc>
        <w:tc>
          <w:tcPr>
            <w:tcW w:w="1268" w:type="dxa"/>
            <w:shd w:val="clear" w:color="auto" w:fill="auto"/>
            <w:vAlign w:val="center"/>
          </w:tcPr>
          <w:p w:rsidR="002417D6" w:rsidRPr="00600D80" w:rsidRDefault="002417D6" w:rsidP="002417D6">
            <w:pPr>
              <w:spacing w:line="360" w:lineRule="auto"/>
              <w:jc w:val="center"/>
            </w:pPr>
            <w:r w:rsidRPr="00600D80">
              <w:t>6 648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13</w:t>
            </w:r>
          </w:p>
        </w:tc>
        <w:tc>
          <w:tcPr>
            <w:tcW w:w="6521" w:type="dxa"/>
            <w:shd w:val="clear" w:color="auto" w:fill="auto"/>
            <w:vAlign w:val="center"/>
          </w:tcPr>
          <w:p w:rsidR="002417D6" w:rsidRPr="00600D80" w:rsidRDefault="002417D6" w:rsidP="002417D6">
            <w:pPr>
              <w:spacing w:line="360" w:lineRule="auto"/>
              <w:ind w:left="60"/>
            </w:pPr>
            <w:r w:rsidRPr="00600D80">
              <w:t>Республика Мордовия (Republic of Mordovia)</w:t>
            </w:r>
          </w:p>
        </w:tc>
        <w:tc>
          <w:tcPr>
            <w:tcW w:w="1268" w:type="dxa"/>
            <w:shd w:val="clear" w:color="auto" w:fill="auto"/>
            <w:vAlign w:val="center"/>
          </w:tcPr>
          <w:p w:rsidR="002417D6" w:rsidRPr="00600D80" w:rsidRDefault="002417D6" w:rsidP="002417D6">
            <w:pPr>
              <w:spacing w:line="360" w:lineRule="auto"/>
              <w:jc w:val="center"/>
            </w:pPr>
            <w:r w:rsidRPr="00600D80">
              <w:t>6 600</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12</w:t>
            </w:r>
          </w:p>
        </w:tc>
        <w:tc>
          <w:tcPr>
            <w:tcW w:w="6521" w:type="dxa"/>
            <w:shd w:val="clear" w:color="auto" w:fill="auto"/>
            <w:vAlign w:val="center"/>
          </w:tcPr>
          <w:p w:rsidR="002417D6" w:rsidRPr="00600D80" w:rsidRDefault="002417D6" w:rsidP="002417D6">
            <w:pPr>
              <w:spacing w:line="360" w:lineRule="auto"/>
              <w:ind w:left="60"/>
            </w:pPr>
            <w:r w:rsidRPr="00600D80">
              <w:t>Республика Марий Эл (Republic of Mari El)</w:t>
            </w:r>
          </w:p>
        </w:tc>
        <w:tc>
          <w:tcPr>
            <w:tcW w:w="1268" w:type="dxa"/>
            <w:shd w:val="clear" w:color="auto" w:fill="auto"/>
            <w:vAlign w:val="center"/>
          </w:tcPr>
          <w:p w:rsidR="002417D6" w:rsidRPr="00600D80" w:rsidRDefault="002417D6" w:rsidP="002417D6">
            <w:pPr>
              <w:spacing w:line="360" w:lineRule="auto"/>
              <w:jc w:val="center"/>
            </w:pPr>
            <w:r w:rsidRPr="00600D80">
              <w:t>6 493</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44</w:t>
            </w:r>
          </w:p>
        </w:tc>
        <w:tc>
          <w:tcPr>
            <w:tcW w:w="6521" w:type="dxa"/>
            <w:shd w:val="clear" w:color="auto" w:fill="auto"/>
            <w:vAlign w:val="center"/>
          </w:tcPr>
          <w:p w:rsidR="002417D6" w:rsidRPr="00600D80" w:rsidRDefault="002417D6" w:rsidP="002417D6">
            <w:pPr>
              <w:spacing w:line="360" w:lineRule="auto"/>
              <w:ind w:left="60"/>
            </w:pPr>
            <w:r w:rsidRPr="00600D80">
              <w:t>Костромская область (Kostroma Region)</w:t>
            </w:r>
          </w:p>
        </w:tc>
        <w:tc>
          <w:tcPr>
            <w:tcW w:w="1268" w:type="dxa"/>
            <w:shd w:val="clear" w:color="auto" w:fill="auto"/>
            <w:vAlign w:val="center"/>
          </w:tcPr>
          <w:p w:rsidR="002417D6" w:rsidRPr="00600D80" w:rsidRDefault="002417D6" w:rsidP="002417D6">
            <w:pPr>
              <w:spacing w:line="360" w:lineRule="auto"/>
              <w:jc w:val="center"/>
            </w:pPr>
            <w:r w:rsidRPr="00600D80">
              <w:t>5 948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89</w:t>
            </w:r>
          </w:p>
        </w:tc>
        <w:tc>
          <w:tcPr>
            <w:tcW w:w="6521" w:type="dxa"/>
            <w:shd w:val="clear" w:color="auto" w:fill="auto"/>
            <w:vAlign w:val="center"/>
          </w:tcPr>
          <w:p w:rsidR="002417D6" w:rsidRPr="00600D80" w:rsidRDefault="002417D6" w:rsidP="002417D6">
            <w:pPr>
              <w:spacing w:line="360" w:lineRule="auto"/>
              <w:ind w:left="60"/>
            </w:pPr>
            <w:r w:rsidRPr="00600D80">
              <w:t>Ямало-ненецкий автономный округ (Yamal-Nenets Autonomous Area)</w:t>
            </w:r>
          </w:p>
        </w:tc>
        <w:tc>
          <w:tcPr>
            <w:tcW w:w="1268" w:type="dxa"/>
            <w:shd w:val="clear" w:color="auto" w:fill="auto"/>
            <w:vAlign w:val="center"/>
          </w:tcPr>
          <w:p w:rsidR="002417D6" w:rsidRPr="00600D80" w:rsidRDefault="002417D6" w:rsidP="002417D6">
            <w:pPr>
              <w:spacing w:line="360" w:lineRule="auto"/>
              <w:jc w:val="center"/>
            </w:pPr>
            <w:r w:rsidRPr="00600D80">
              <w:t>5 935</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10</w:t>
            </w:r>
          </w:p>
        </w:tc>
        <w:tc>
          <w:tcPr>
            <w:tcW w:w="6521" w:type="dxa"/>
            <w:shd w:val="clear" w:color="auto" w:fill="auto"/>
            <w:vAlign w:val="center"/>
          </w:tcPr>
          <w:p w:rsidR="002417D6" w:rsidRPr="00600D80" w:rsidRDefault="002417D6" w:rsidP="002417D6">
            <w:pPr>
              <w:spacing w:line="360" w:lineRule="auto"/>
              <w:ind w:left="60"/>
            </w:pPr>
            <w:r w:rsidRPr="00600D80">
              <w:t>Республика Карелия (Republic of Karelia)</w:t>
            </w:r>
          </w:p>
        </w:tc>
        <w:tc>
          <w:tcPr>
            <w:tcW w:w="1268" w:type="dxa"/>
            <w:shd w:val="clear" w:color="auto" w:fill="auto"/>
            <w:vAlign w:val="center"/>
          </w:tcPr>
          <w:p w:rsidR="002417D6" w:rsidRPr="00600D80" w:rsidRDefault="002417D6" w:rsidP="002417D6">
            <w:pPr>
              <w:spacing w:line="360" w:lineRule="auto"/>
              <w:jc w:val="center"/>
            </w:pPr>
            <w:r w:rsidRPr="00600D80">
              <w:t>5 534</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60</w:t>
            </w:r>
          </w:p>
        </w:tc>
        <w:tc>
          <w:tcPr>
            <w:tcW w:w="6521" w:type="dxa"/>
            <w:shd w:val="clear" w:color="auto" w:fill="auto"/>
            <w:vAlign w:val="center"/>
          </w:tcPr>
          <w:p w:rsidR="002417D6" w:rsidRPr="00600D80" w:rsidRDefault="002417D6" w:rsidP="002417D6">
            <w:pPr>
              <w:spacing w:line="360" w:lineRule="auto"/>
              <w:ind w:left="60"/>
            </w:pPr>
            <w:r w:rsidRPr="00600D80">
              <w:t>Псковская область (Pskov Region)</w:t>
            </w:r>
          </w:p>
        </w:tc>
        <w:tc>
          <w:tcPr>
            <w:tcW w:w="1268" w:type="dxa"/>
            <w:shd w:val="clear" w:color="auto" w:fill="auto"/>
            <w:vAlign w:val="center"/>
          </w:tcPr>
          <w:p w:rsidR="002417D6" w:rsidRPr="00600D80" w:rsidRDefault="002417D6" w:rsidP="002417D6">
            <w:pPr>
              <w:spacing w:line="360" w:lineRule="auto"/>
              <w:jc w:val="center"/>
            </w:pPr>
            <w:r w:rsidRPr="00600D80">
              <w:t>5 139</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19</w:t>
            </w:r>
          </w:p>
        </w:tc>
        <w:tc>
          <w:tcPr>
            <w:tcW w:w="6521" w:type="dxa"/>
            <w:shd w:val="clear" w:color="auto" w:fill="auto"/>
            <w:vAlign w:val="center"/>
          </w:tcPr>
          <w:p w:rsidR="002417D6" w:rsidRPr="00600D80" w:rsidRDefault="002417D6" w:rsidP="002417D6">
            <w:pPr>
              <w:spacing w:line="360" w:lineRule="auto"/>
              <w:ind w:left="60"/>
            </w:pPr>
            <w:r w:rsidRPr="00600D80">
              <w:t>Республика Хакассия (Republic of Khakassia)</w:t>
            </w:r>
          </w:p>
        </w:tc>
        <w:tc>
          <w:tcPr>
            <w:tcW w:w="1268" w:type="dxa"/>
            <w:shd w:val="clear" w:color="auto" w:fill="auto"/>
            <w:vAlign w:val="center"/>
          </w:tcPr>
          <w:p w:rsidR="002417D6" w:rsidRPr="00600D80" w:rsidRDefault="002417D6" w:rsidP="002417D6">
            <w:pPr>
              <w:spacing w:line="360" w:lineRule="auto"/>
              <w:jc w:val="center"/>
            </w:pPr>
            <w:r w:rsidRPr="00600D80">
              <w:t>5 082</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53</w:t>
            </w:r>
          </w:p>
        </w:tc>
        <w:tc>
          <w:tcPr>
            <w:tcW w:w="6521" w:type="dxa"/>
            <w:shd w:val="clear" w:color="auto" w:fill="auto"/>
            <w:vAlign w:val="center"/>
          </w:tcPr>
          <w:p w:rsidR="002417D6" w:rsidRPr="00600D80" w:rsidRDefault="002417D6" w:rsidP="002417D6">
            <w:pPr>
              <w:spacing w:line="360" w:lineRule="auto"/>
              <w:ind w:left="60"/>
            </w:pPr>
            <w:r w:rsidRPr="00600D80">
              <w:t>Новгородская область (Novgorod Region)</w:t>
            </w:r>
          </w:p>
        </w:tc>
        <w:tc>
          <w:tcPr>
            <w:tcW w:w="1268" w:type="dxa"/>
            <w:shd w:val="clear" w:color="auto" w:fill="auto"/>
            <w:vAlign w:val="center"/>
          </w:tcPr>
          <w:p w:rsidR="002417D6" w:rsidRPr="00600D80" w:rsidRDefault="002417D6" w:rsidP="002417D6">
            <w:pPr>
              <w:spacing w:line="360" w:lineRule="auto"/>
              <w:jc w:val="center"/>
            </w:pPr>
            <w:r w:rsidRPr="00600D80">
              <w:t>4 953</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06</w:t>
            </w:r>
          </w:p>
        </w:tc>
        <w:tc>
          <w:tcPr>
            <w:tcW w:w="6521" w:type="dxa"/>
            <w:shd w:val="clear" w:color="auto" w:fill="auto"/>
            <w:vAlign w:val="center"/>
          </w:tcPr>
          <w:p w:rsidR="002417D6" w:rsidRPr="00600D80" w:rsidRDefault="002417D6" w:rsidP="002417D6">
            <w:pPr>
              <w:spacing w:line="360" w:lineRule="auto"/>
              <w:ind w:left="60"/>
            </w:pPr>
            <w:r w:rsidRPr="00600D80">
              <w:t>Республика Ингушетия (Republic of Ingushetia)</w:t>
            </w:r>
          </w:p>
        </w:tc>
        <w:tc>
          <w:tcPr>
            <w:tcW w:w="1268" w:type="dxa"/>
            <w:shd w:val="clear" w:color="auto" w:fill="auto"/>
            <w:vAlign w:val="center"/>
          </w:tcPr>
          <w:p w:rsidR="002417D6" w:rsidRPr="00600D80" w:rsidRDefault="002417D6" w:rsidP="002417D6">
            <w:pPr>
              <w:spacing w:line="360" w:lineRule="auto"/>
              <w:jc w:val="center"/>
            </w:pPr>
            <w:r w:rsidRPr="00600D80">
              <w:t>4 732</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09</w:t>
            </w:r>
          </w:p>
        </w:tc>
        <w:tc>
          <w:tcPr>
            <w:tcW w:w="6521" w:type="dxa"/>
            <w:shd w:val="clear" w:color="auto" w:fill="auto"/>
            <w:vAlign w:val="center"/>
          </w:tcPr>
          <w:p w:rsidR="002417D6" w:rsidRPr="00600D80" w:rsidRDefault="002417D6" w:rsidP="002417D6">
            <w:pPr>
              <w:spacing w:line="360" w:lineRule="auto"/>
              <w:ind w:left="60"/>
            </w:pPr>
            <w:r w:rsidRPr="00600D80">
              <w:t>Карачаево-Черкесская Республика (Karachayevo-Circassian Republic)</w:t>
            </w:r>
          </w:p>
        </w:tc>
        <w:tc>
          <w:tcPr>
            <w:tcW w:w="1268" w:type="dxa"/>
            <w:shd w:val="clear" w:color="auto" w:fill="auto"/>
            <w:vAlign w:val="center"/>
          </w:tcPr>
          <w:p w:rsidR="002417D6" w:rsidRPr="00600D80" w:rsidRDefault="002417D6" w:rsidP="002417D6">
            <w:pPr>
              <w:spacing w:line="360" w:lineRule="auto"/>
              <w:jc w:val="center"/>
            </w:pPr>
            <w:r w:rsidRPr="00600D80">
              <w:t>4 589</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65</w:t>
            </w:r>
          </w:p>
        </w:tc>
        <w:tc>
          <w:tcPr>
            <w:tcW w:w="6521" w:type="dxa"/>
            <w:shd w:val="clear" w:color="auto" w:fill="auto"/>
            <w:vAlign w:val="center"/>
          </w:tcPr>
          <w:p w:rsidR="002417D6" w:rsidRPr="00600D80" w:rsidRDefault="002417D6" w:rsidP="002417D6">
            <w:pPr>
              <w:spacing w:line="360" w:lineRule="auto"/>
              <w:ind w:left="60"/>
            </w:pPr>
            <w:r w:rsidRPr="00600D80">
              <w:t>Сахалинская область (Sakhalin Region)</w:t>
            </w:r>
          </w:p>
        </w:tc>
        <w:tc>
          <w:tcPr>
            <w:tcW w:w="1268" w:type="dxa"/>
            <w:shd w:val="clear" w:color="auto" w:fill="auto"/>
            <w:vAlign w:val="center"/>
          </w:tcPr>
          <w:p w:rsidR="002417D6" w:rsidRPr="00600D80" w:rsidRDefault="002417D6" w:rsidP="002417D6">
            <w:pPr>
              <w:spacing w:line="360" w:lineRule="auto"/>
              <w:jc w:val="center"/>
            </w:pPr>
            <w:r w:rsidRPr="00600D80">
              <w:t>4 586</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17</w:t>
            </w:r>
          </w:p>
        </w:tc>
        <w:tc>
          <w:tcPr>
            <w:tcW w:w="6521" w:type="dxa"/>
            <w:shd w:val="clear" w:color="auto" w:fill="auto"/>
            <w:vAlign w:val="center"/>
          </w:tcPr>
          <w:p w:rsidR="002417D6" w:rsidRPr="00600D80" w:rsidRDefault="002417D6" w:rsidP="002417D6">
            <w:pPr>
              <w:spacing w:line="360" w:lineRule="auto"/>
              <w:ind w:left="60"/>
              <w:rPr>
                <w:lang w:val="en-US"/>
              </w:rPr>
            </w:pPr>
            <w:r w:rsidRPr="00600D80">
              <w:t>Республика</w:t>
            </w:r>
            <w:r w:rsidRPr="00600D80">
              <w:rPr>
                <w:lang w:val="en-US"/>
              </w:rPr>
              <w:t xml:space="preserve"> </w:t>
            </w:r>
            <w:r w:rsidRPr="00600D80">
              <w:t>Тыва</w:t>
            </w:r>
            <w:r w:rsidRPr="00600D80">
              <w:rPr>
                <w:lang w:val="en-US"/>
              </w:rPr>
              <w:t xml:space="preserve"> (Republic of Tuva)</w:t>
            </w:r>
          </w:p>
        </w:tc>
        <w:tc>
          <w:tcPr>
            <w:tcW w:w="1268" w:type="dxa"/>
            <w:shd w:val="clear" w:color="auto" w:fill="auto"/>
            <w:vAlign w:val="center"/>
          </w:tcPr>
          <w:p w:rsidR="002417D6" w:rsidRPr="00600D80" w:rsidRDefault="002417D6" w:rsidP="002417D6">
            <w:pPr>
              <w:spacing w:line="360" w:lineRule="auto"/>
              <w:jc w:val="center"/>
            </w:pPr>
            <w:r w:rsidRPr="00600D80">
              <w:t>4 351</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01</w:t>
            </w:r>
          </w:p>
        </w:tc>
        <w:tc>
          <w:tcPr>
            <w:tcW w:w="6521" w:type="dxa"/>
            <w:shd w:val="clear" w:color="auto" w:fill="auto"/>
            <w:vAlign w:val="center"/>
          </w:tcPr>
          <w:p w:rsidR="002417D6" w:rsidRPr="00600D80" w:rsidRDefault="002417D6" w:rsidP="002417D6">
            <w:pPr>
              <w:spacing w:line="360" w:lineRule="auto"/>
              <w:ind w:left="60"/>
              <w:rPr>
                <w:lang w:val="en-US"/>
              </w:rPr>
            </w:pPr>
            <w:r w:rsidRPr="00600D80">
              <w:t>Республика</w:t>
            </w:r>
            <w:r w:rsidRPr="00600D80">
              <w:rPr>
                <w:lang w:val="en-US"/>
              </w:rPr>
              <w:t xml:space="preserve"> </w:t>
            </w:r>
            <w:r w:rsidRPr="00600D80">
              <w:t>Адыгея</w:t>
            </w:r>
            <w:r w:rsidRPr="00600D80">
              <w:rPr>
                <w:lang w:val="en-US"/>
              </w:rPr>
              <w:t xml:space="preserve"> (Republic of Adygeya)</w:t>
            </w:r>
          </w:p>
        </w:tc>
        <w:tc>
          <w:tcPr>
            <w:tcW w:w="1268" w:type="dxa"/>
            <w:shd w:val="clear" w:color="auto" w:fill="auto"/>
            <w:vAlign w:val="center"/>
          </w:tcPr>
          <w:p w:rsidR="002417D6" w:rsidRPr="00600D80" w:rsidRDefault="002417D6" w:rsidP="002417D6">
            <w:pPr>
              <w:spacing w:line="360" w:lineRule="auto"/>
              <w:jc w:val="center"/>
            </w:pPr>
            <w:r w:rsidRPr="00600D80">
              <w:t>3 629</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92</w:t>
            </w:r>
          </w:p>
        </w:tc>
        <w:tc>
          <w:tcPr>
            <w:tcW w:w="6521" w:type="dxa"/>
            <w:shd w:val="clear" w:color="auto" w:fill="auto"/>
            <w:vAlign w:val="center"/>
          </w:tcPr>
          <w:p w:rsidR="002417D6" w:rsidRPr="00600D80" w:rsidRDefault="002417D6" w:rsidP="002417D6">
            <w:pPr>
              <w:spacing w:line="360" w:lineRule="auto"/>
              <w:ind w:left="60"/>
            </w:pPr>
            <w:r w:rsidRPr="00600D80">
              <w:t>г. Севастополь (Sevastopol)</w:t>
            </w:r>
          </w:p>
        </w:tc>
        <w:tc>
          <w:tcPr>
            <w:tcW w:w="1268" w:type="dxa"/>
            <w:shd w:val="clear" w:color="auto" w:fill="auto"/>
            <w:vAlign w:val="center"/>
          </w:tcPr>
          <w:p w:rsidR="002417D6" w:rsidRPr="00600D80" w:rsidRDefault="002417D6" w:rsidP="002417D6">
            <w:pPr>
              <w:spacing w:line="360" w:lineRule="auto"/>
              <w:jc w:val="center"/>
            </w:pPr>
            <w:r w:rsidRPr="00600D80">
              <w:t>3 255</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41</w:t>
            </w:r>
          </w:p>
        </w:tc>
        <w:tc>
          <w:tcPr>
            <w:tcW w:w="6521" w:type="dxa"/>
            <w:shd w:val="clear" w:color="auto" w:fill="auto"/>
            <w:vAlign w:val="center"/>
          </w:tcPr>
          <w:p w:rsidR="002417D6" w:rsidRPr="00600D80" w:rsidRDefault="002417D6" w:rsidP="002417D6">
            <w:pPr>
              <w:spacing w:line="360" w:lineRule="auto"/>
              <w:ind w:left="60"/>
            </w:pPr>
            <w:r w:rsidRPr="00600D80">
              <w:t>Камчатский край (Kamchatka Territory)</w:t>
            </w:r>
          </w:p>
        </w:tc>
        <w:tc>
          <w:tcPr>
            <w:tcW w:w="1268" w:type="dxa"/>
            <w:shd w:val="clear" w:color="auto" w:fill="auto"/>
            <w:vAlign w:val="center"/>
          </w:tcPr>
          <w:p w:rsidR="002417D6" w:rsidRPr="00600D80" w:rsidRDefault="002417D6" w:rsidP="002417D6">
            <w:pPr>
              <w:spacing w:line="360" w:lineRule="auto"/>
              <w:jc w:val="center"/>
            </w:pPr>
            <w:r w:rsidRPr="00600D80">
              <w:t>3 170</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08</w:t>
            </w:r>
          </w:p>
        </w:tc>
        <w:tc>
          <w:tcPr>
            <w:tcW w:w="6521" w:type="dxa"/>
            <w:shd w:val="clear" w:color="auto" w:fill="auto"/>
            <w:vAlign w:val="center"/>
          </w:tcPr>
          <w:p w:rsidR="002417D6" w:rsidRPr="00600D80" w:rsidRDefault="002417D6" w:rsidP="002417D6">
            <w:pPr>
              <w:spacing w:line="360" w:lineRule="auto"/>
              <w:ind w:left="60"/>
            </w:pPr>
            <w:r w:rsidRPr="00600D80">
              <w:t>Республика Калмыкия (Republic of Kalmykia)</w:t>
            </w:r>
          </w:p>
        </w:tc>
        <w:tc>
          <w:tcPr>
            <w:tcW w:w="1268" w:type="dxa"/>
            <w:shd w:val="clear" w:color="auto" w:fill="auto"/>
            <w:vAlign w:val="center"/>
          </w:tcPr>
          <w:p w:rsidR="002417D6" w:rsidRPr="00600D80" w:rsidRDefault="002417D6" w:rsidP="002417D6">
            <w:pPr>
              <w:spacing w:line="360" w:lineRule="auto"/>
              <w:jc w:val="center"/>
            </w:pPr>
            <w:r w:rsidRPr="00600D80">
              <w:t>2 723</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04</w:t>
            </w:r>
          </w:p>
        </w:tc>
        <w:tc>
          <w:tcPr>
            <w:tcW w:w="6521" w:type="dxa"/>
            <w:shd w:val="clear" w:color="auto" w:fill="auto"/>
            <w:vAlign w:val="center"/>
          </w:tcPr>
          <w:p w:rsidR="002417D6" w:rsidRPr="00600D80" w:rsidRDefault="002417D6" w:rsidP="002417D6">
            <w:pPr>
              <w:spacing w:line="360" w:lineRule="auto"/>
              <w:ind w:left="60"/>
              <w:rPr>
                <w:lang w:val="en-US"/>
              </w:rPr>
            </w:pPr>
            <w:r w:rsidRPr="00600D80">
              <w:t>Республика</w:t>
            </w:r>
            <w:r w:rsidRPr="00600D80">
              <w:rPr>
                <w:lang w:val="en-US"/>
              </w:rPr>
              <w:t xml:space="preserve"> </w:t>
            </w:r>
            <w:r w:rsidRPr="00600D80">
              <w:t>Алтай</w:t>
            </w:r>
            <w:r w:rsidRPr="00600D80">
              <w:rPr>
                <w:lang w:val="en-US"/>
              </w:rPr>
              <w:t xml:space="preserve"> (Republic of Altai)</w:t>
            </w:r>
          </w:p>
        </w:tc>
        <w:tc>
          <w:tcPr>
            <w:tcW w:w="1268" w:type="dxa"/>
            <w:shd w:val="clear" w:color="auto" w:fill="auto"/>
            <w:vAlign w:val="center"/>
          </w:tcPr>
          <w:p w:rsidR="002417D6" w:rsidRPr="00600D80" w:rsidRDefault="002417D6" w:rsidP="002417D6">
            <w:pPr>
              <w:spacing w:line="360" w:lineRule="auto"/>
              <w:jc w:val="center"/>
            </w:pPr>
            <w:r w:rsidRPr="00600D80">
              <w:t>2 647</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79</w:t>
            </w:r>
          </w:p>
        </w:tc>
        <w:tc>
          <w:tcPr>
            <w:tcW w:w="6521" w:type="dxa"/>
            <w:shd w:val="clear" w:color="auto" w:fill="auto"/>
            <w:vAlign w:val="center"/>
          </w:tcPr>
          <w:p w:rsidR="002417D6" w:rsidRPr="00600D80" w:rsidRDefault="002417D6" w:rsidP="002417D6">
            <w:pPr>
              <w:spacing w:line="360" w:lineRule="auto"/>
              <w:ind w:left="60"/>
            </w:pPr>
            <w:r w:rsidRPr="00600D80">
              <w:t>Еврейская автономная область (Jewish Autonomous Region)</w:t>
            </w:r>
          </w:p>
        </w:tc>
        <w:tc>
          <w:tcPr>
            <w:tcW w:w="1268" w:type="dxa"/>
            <w:shd w:val="clear" w:color="auto" w:fill="auto"/>
            <w:vAlign w:val="center"/>
          </w:tcPr>
          <w:p w:rsidR="002417D6" w:rsidRPr="00600D80" w:rsidRDefault="002417D6" w:rsidP="002417D6">
            <w:pPr>
              <w:spacing w:line="360" w:lineRule="auto"/>
              <w:jc w:val="center"/>
            </w:pPr>
            <w:r w:rsidRPr="00600D80">
              <w:t>1 594</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49</w:t>
            </w:r>
          </w:p>
        </w:tc>
        <w:tc>
          <w:tcPr>
            <w:tcW w:w="6521" w:type="dxa"/>
            <w:shd w:val="clear" w:color="auto" w:fill="auto"/>
            <w:vAlign w:val="center"/>
          </w:tcPr>
          <w:p w:rsidR="002417D6" w:rsidRPr="00600D80" w:rsidRDefault="002417D6" w:rsidP="002417D6">
            <w:pPr>
              <w:spacing w:line="360" w:lineRule="auto"/>
              <w:ind w:left="60"/>
            </w:pPr>
            <w:r w:rsidRPr="00600D80">
              <w:t>Магаданская область (Magadan Region)</w:t>
            </w:r>
          </w:p>
        </w:tc>
        <w:tc>
          <w:tcPr>
            <w:tcW w:w="1268" w:type="dxa"/>
            <w:shd w:val="clear" w:color="auto" w:fill="auto"/>
            <w:vAlign w:val="center"/>
          </w:tcPr>
          <w:p w:rsidR="002417D6" w:rsidRPr="00600D80" w:rsidRDefault="002417D6" w:rsidP="002417D6">
            <w:pPr>
              <w:spacing w:line="360" w:lineRule="auto"/>
              <w:jc w:val="center"/>
            </w:pPr>
            <w:r w:rsidRPr="00600D80">
              <w:t>1 448</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87</w:t>
            </w:r>
          </w:p>
        </w:tc>
        <w:tc>
          <w:tcPr>
            <w:tcW w:w="6521" w:type="dxa"/>
            <w:shd w:val="clear" w:color="auto" w:fill="auto"/>
            <w:vAlign w:val="center"/>
          </w:tcPr>
          <w:p w:rsidR="002417D6" w:rsidRPr="00600D80" w:rsidRDefault="002417D6" w:rsidP="002417D6">
            <w:pPr>
              <w:spacing w:line="360" w:lineRule="auto"/>
              <w:ind w:left="60"/>
            </w:pPr>
            <w:r w:rsidRPr="00600D80">
              <w:t>Чукотский автономный округ (Chukotka Autonomous Area)</w:t>
            </w:r>
          </w:p>
        </w:tc>
        <w:tc>
          <w:tcPr>
            <w:tcW w:w="1268" w:type="dxa"/>
            <w:shd w:val="clear" w:color="auto" w:fill="auto"/>
            <w:vAlign w:val="center"/>
          </w:tcPr>
          <w:p w:rsidR="002417D6" w:rsidRPr="00600D80" w:rsidRDefault="002417D6" w:rsidP="002417D6">
            <w:pPr>
              <w:spacing w:line="360" w:lineRule="auto"/>
              <w:jc w:val="center"/>
            </w:pPr>
            <w:r w:rsidRPr="00600D80">
              <w:t>607</w:t>
            </w:r>
          </w:p>
        </w:tc>
      </w:tr>
      <w:tr w:rsidR="002417D6" w:rsidRPr="00600D80" w:rsidTr="002417D6">
        <w:trPr>
          <w:cantSplit/>
          <w:trHeight w:val="20"/>
          <w:jc w:val="center"/>
        </w:trPr>
        <w:tc>
          <w:tcPr>
            <w:tcW w:w="1151" w:type="dxa"/>
            <w:shd w:val="clear" w:color="auto" w:fill="auto"/>
            <w:vAlign w:val="center"/>
          </w:tcPr>
          <w:p w:rsidR="002417D6" w:rsidRPr="00600D80" w:rsidRDefault="002417D6" w:rsidP="002417D6">
            <w:pPr>
              <w:spacing w:line="360" w:lineRule="auto"/>
              <w:jc w:val="center"/>
            </w:pPr>
            <w:r w:rsidRPr="00600D80">
              <w:t>83</w:t>
            </w:r>
          </w:p>
        </w:tc>
        <w:tc>
          <w:tcPr>
            <w:tcW w:w="6521" w:type="dxa"/>
            <w:shd w:val="clear" w:color="auto" w:fill="auto"/>
            <w:vAlign w:val="center"/>
          </w:tcPr>
          <w:p w:rsidR="002417D6" w:rsidRPr="00600D80" w:rsidRDefault="002417D6" w:rsidP="002417D6">
            <w:pPr>
              <w:spacing w:line="360" w:lineRule="auto"/>
              <w:ind w:left="60"/>
            </w:pPr>
            <w:r w:rsidRPr="00600D80">
              <w:t>Ненецкий автономный округ (Nenets Autonomous Area)</w:t>
            </w:r>
          </w:p>
        </w:tc>
        <w:tc>
          <w:tcPr>
            <w:tcW w:w="1268" w:type="dxa"/>
            <w:shd w:val="clear" w:color="auto" w:fill="auto"/>
            <w:vAlign w:val="center"/>
          </w:tcPr>
          <w:p w:rsidR="002417D6" w:rsidRPr="00600D80" w:rsidRDefault="002417D6" w:rsidP="002417D6">
            <w:pPr>
              <w:spacing w:line="360" w:lineRule="auto"/>
              <w:jc w:val="center"/>
            </w:pPr>
            <w:r w:rsidRPr="00600D80">
              <w:t>510</w:t>
            </w:r>
          </w:p>
        </w:tc>
      </w:tr>
      <w:tr w:rsidR="002417D6" w:rsidRPr="00600D80" w:rsidTr="002417D6">
        <w:trPr>
          <w:cantSplit/>
          <w:trHeight w:val="20"/>
          <w:jc w:val="center"/>
        </w:trPr>
        <w:tc>
          <w:tcPr>
            <w:tcW w:w="7672" w:type="dxa"/>
            <w:gridSpan w:val="2"/>
            <w:vAlign w:val="bottom"/>
          </w:tcPr>
          <w:p w:rsidR="002417D6" w:rsidRPr="00600D80" w:rsidRDefault="002417D6" w:rsidP="002417D6">
            <w:pPr>
              <w:spacing w:line="360" w:lineRule="auto"/>
              <w:ind w:right="133"/>
              <w:jc w:val="right"/>
              <w:rPr>
                <w:rFonts w:eastAsia="Arial Unicode MS"/>
                <w:b/>
                <w:color w:val="000000" w:themeColor="text1"/>
              </w:rPr>
            </w:pPr>
            <w:r w:rsidRPr="00600D80">
              <w:rPr>
                <w:b/>
                <w:color w:val="000000" w:themeColor="text1"/>
              </w:rPr>
              <w:t>ВСЕГО</w:t>
            </w:r>
          </w:p>
        </w:tc>
        <w:tc>
          <w:tcPr>
            <w:tcW w:w="1268" w:type="dxa"/>
            <w:vAlign w:val="bottom"/>
          </w:tcPr>
          <w:p w:rsidR="002417D6" w:rsidRPr="00600D80" w:rsidRDefault="002417D6" w:rsidP="002417D6">
            <w:pPr>
              <w:spacing w:line="360" w:lineRule="auto"/>
              <w:jc w:val="right"/>
              <w:rPr>
                <w:color w:val="000000" w:themeColor="text1"/>
              </w:rPr>
            </w:pPr>
            <w:r w:rsidRPr="00600D80">
              <w:rPr>
                <w:color w:val="000000" w:themeColor="text1"/>
              </w:rPr>
              <w:t>1 282 446</w:t>
            </w:r>
          </w:p>
        </w:tc>
      </w:tr>
    </w:tbl>
    <w:p w:rsidR="002417D6" w:rsidRPr="00600D80" w:rsidRDefault="002417D6" w:rsidP="002417D6">
      <w:pPr>
        <w:spacing w:line="360" w:lineRule="auto"/>
        <w:ind w:firstLine="709"/>
        <w:jc w:val="both"/>
        <w:rPr>
          <w:color w:val="000000" w:themeColor="text1"/>
        </w:rPr>
      </w:pPr>
    </w:p>
    <w:p w:rsidR="002417D6" w:rsidRPr="00600D80" w:rsidRDefault="002417D6" w:rsidP="002417D6">
      <w:pPr>
        <w:spacing w:line="360" w:lineRule="auto"/>
        <w:jc w:val="both"/>
        <w:rPr>
          <w:b/>
          <w:color w:val="000000" w:themeColor="text1"/>
        </w:rPr>
      </w:pPr>
      <w:r w:rsidRPr="00600D80">
        <w:rPr>
          <w:b/>
          <w:color w:val="000000" w:themeColor="text1"/>
        </w:rPr>
        <w:t xml:space="preserve">2. </w:t>
      </w:r>
      <w:r w:rsidRPr="00600D80">
        <w:rPr>
          <w:b/>
          <w:color w:val="000000" w:themeColor="text1"/>
          <w:shd w:val="clear" w:color="auto" w:fill="FFFFFF"/>
        </w:rPr>
        <w:t>Формирование выборки регионов, состоящей из не менее половины субъектов Российской Федерации, на основе международной методики.</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 xml:space="preserve">Согласно требованиям международного координационного центра, в исследовании должно участвовать не менее половины регионов страны. Для России это означает не менее 43 регионов. </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 xml:space="preserve">Выбор страт осуществлялся вероятностно-пропорциональным методом. Чем крупнее регион, тем выше вероятность его попадания в выборку. С вероятностью, равной 1, в выборку включаются регионы, чей удельный вес больше интервала выборки – частного от деления общего размера обследуемой совокупности на число выбираемых регионов. Для исследования </w:t>
      </w:r>
      <w:r w:rsidRPr="00600D80">
        <w:rPr>
          <w:color w:val="000000" w:themeColor="text1"/>
          <w:lang w:val="en-US"/>
        </w:rPr>
        <w:t>PISA</w:t>
      </w:r>
      <w:r w:rsidRPr="00600D80">
        <w:rPr>
          <w:color w:val="000000" w:themeColor="text1"/>
        </w:rPr>
        <w:t>-2018 с вероятностью, равной 1, в выборку были включены 15 регионов: Республика Башкортостан, Республика Дагестан, Республика Татарстан, Краснодарский край, Красноярский край, Пермский край, Иркутская область, Московская область, Нижегородская область, Ростовская область, Самарская область, Свердловская область, Челябинская область, г. Москва и г. Санкт-Петербург.</w:t>
      </w: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В таблице 2 приведены данные, которые были использованы в процессе формирования выборки регионов для исследования PISA-2018.</w:t>
      </w:r>
    </w:p>
    <w:p w:rsidR="002417D6" w:rsidRPr="00600D80" w:rsidRDefault="002417D6" w:rsidP="002417D6">
      <w:pPr>
        <w:tabs>
          <w:tab w:val="center" w:pos="-2127"/>
        </w:tabs>
        <w:spacing w:line="360" w:lineRule="auto"/>
        <w:jc w:val="both"/>
        <w:rPr>
          <w:color w:val="000000" w:themeColor="text1"/>
        </w:rPr>
      </w:pPr>
    </w:p>
    <w:p w:rsidR="002417D6" w:rsidRDefault="002417D6" w:rsidP="002417D6">
      <w:pPr>
        <w:tabs>
          <w:tab w:val="center" w:pos="-2127"/>
        </w:tabs>
        <w:spacing w:line="360" w:lineRule="auto"/>
        <w:jc w:val="right"/>
        <w:rPr>
          <w:color w:val="000000" w:themeColor="text1"/>
        </w:rPr>
      </w:pPr>
    </w:p>
    <w:p w:rsidR="002417D6" w:rsidRDefault="002417D6" w:rsidP="002417D6">
      <w:pPr>
        <w:tabs>
          <w:tab w:val="center" w:pos="-2127"/>
        </w:tabs>
        <w:spacing w:line="360" w:lineRule="auto"/>
        <w:jc w:val="right"/>
        <w:rPr>
          <w:color w:val="000000" w:themeColor="text1"/>
        </w:rPr>
      </w:pPr>
    </w:p>
    <w:p w:rsidR="002417D6" w:rsidRDefault="002417D6" w:rsidP="002417D6">
      <w:pPr>
        <w:tabs>
          <w:tab w:val="center" w:pos="-2127"/>
        </w:tabs>
        <w:spacing w:line="360" w:lineRule="auto"/>
        <w:jc w:val="right"/>
        <w:rPr>
          <w:color w:val="000000" w:themeColor="text1"/>
        </w:rPr>
      </w:pPr>
    </w:p>
    <w:p w:rsidR="002417D6" w:rsidRPr="00600D80" w:rsidRDefault="002417D6" w:rsidP="002417D6">
      <w:pPr>
        <w:tabs>
          <w:tab w:val="center" w:pos="-2127"/>
        </w:tabs>
        <w:spacing w:line="360" w:lineRule="auto"/>
        <w:jc w:val="right"/>
        <w:rPr>
          <w:b/>
          <w:color w:val="000000" w:themeColor="text1"/>
        </w:rPr>
      </w:pPr>
      <w:r w:rsidRPr="00600D80">
        <w:rPr>
          <w:b/>
          <w:color w:val="000000" w:themeColor="text1"/>
        </w:rPr>
        <w:t>Таблица 2.</w:t>
      </w:r>
    </w:p>
    <w:p w:rsidR="002417D6" w:rsidRPr="00600D80" w:rsidRDefault="002417D6" w:rsidP="002417D6">
      <w:pPr>
        <w:tabs>
          <w:tab w:val="center" w:pos="-2127"/>
        </w:tabs>
        <w:spacing w:line="360" w:lineRule="auto"/>
        <w:jc w:val="center"/>
        <w:rPr>
          <w:color w:val="000000" w:themeColor="text1"/>
        </w:rPr>
      </w:pPr>
      <w:r w:rsidRPr="00600D80">
        <w:rPr>
          <w:color w:val="000000" w:themeColor="text1"/>
        </w:rPr>
        <w:t>Основные параметры выборки регионов для исследования PISA-2018</w:t>
      </w:r>
    </w:p>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82"/>
        <w:gridCol w:w="1549"/>
        <w:gridCol w:w="1550"/>
        <w:gridCol w:w="1550"/>
      </w:tblGrid>
      <w:tr w:rsidR="002417D6" w:rsidRPr="00600D80" w:rsidTr="002417D6">
        <w:trPr>
          <w:trHeight w:val="300"/>
        </w:trPr>
        <w:tc>
          <w:tcPr>
            <w:tcW w:w="4582" w:type="dxa"/>
            <w:shd w:val="clear" w:color="auto" w:fill="auto"/>
            <w:noWrap/>
            <w:vAlign w:val="center"/>
            <w:hideMark/>
          </w:tcPr>
          <w:p w:rsidR="002417D6" w:rsidRPr="00600D80" w:rsidRDefault="002417D6" w:rsidP="002417D6">
            <w:pPr>
              <w:spacing w:line="360" w:lineRule="auto"/>
              <w:rPr>
                <w:bCs/>
                <w:color w:val="000000" w:themeColor="text1"/>
              </w:rPr>
            </w:pPr>
            <w:r w:rsidRPr="00600D80">
              <w:rPr>
                <w:bCs/>
                <w:color w:val="000000" w:themeColor="text1"/>
              </w:rPr>
              <w:t>Номер итерации:</w:t>
            </w:r>
          </w:p>
        </w:tc>
        <w:tc>
          <w:tcPr>
            <w:tcW w:w="1549" w:type="dxa"/>
            <w:vAlign w:val="center"/>
          </w:tcPr>
          <w:p w:rsidR="002417D6" w:rsidRPr="00600D80" w:rsidRDefault="002417D6" w:rsidP="002417D6">
            <w:pPr>
              <w:spacing w:line="360" w:lineRule="auto"/>
              <w:jc w:val="center"/>
              <w:rPr>
                <w:color w:val="000000" w:themeColor="text1"/>
              </w:rPr>
            </w:pPr>
            <w:r w:rsidRPr="00600D80">
              <w:rPr>
                <w:color w:val="000000" w:themeColor="text1"/>
              </w:rPr>
              <w:t>1</w:t>
            </w:r>
          </w:p>
        </w:tc>
        <w:tc>
          <w:tcPr>
            <w:tcW w:w="1550" w:type="dxa"/>
            <w:vAlign w:val="center"/>
          </w:tcPr>
          <w:p w:rsidR="002417D6" w:rsidRPr="00600D80" w:rsidRDefault="002417D6" w:rsidP="002417D6">
            <w:pPr>
              <w:spacing w:line="360" w:lineRule="auto"/>
              <w:jc w:val="center"/>
              <w:rPr>
                <w:color w:val="000000" w:themeColor="text1"/>
              </w:rPr>
            </w:pPr>
            <w:r w:rsidRPr="00600D80">
              <w:rPr>
                <w:color w:val="000000" w:themeColor="text1"/>
              </w:rPr>
              <w:t>2</w:t>
            </w:r>
          </w:p>
        </w:tc>
        <w:tc>
          <w:tcPr>
            <w:tcW w:w="1550" w:type="dxa"/>
            <w:vAlign w:val="center"/>
          </w:tcPr>
          <w:p w:rsidR="002417D6" w:rsidRPr="00600D80" w:rsidRDefault="002417D6" w:rsidP="002417D6">
            <w:pPr>
              <w:spacing w:line="360" w:lineRule="auto"/>
              <w:jc w:val="center"/>
              <w:rPr>
                <w:color w:val="000000" w:themeColor="text1"/>
              </w:rPr>
            </w:pPr>
            <w:r w:rsidRPr="00600D80">
              <w:rPr>
                <w:color w:val="000000" w:themeColor="text1"/>
              </w:rPr>
              <w:t>4</w:t>
            </w:r>
          </w:p>
        </w:tc>
      </w:tr>
      <w:tr w:rsidR="002417D6" w:rsidRPr="00600D80" w:rsidTr="002417D6">
        <w:trPr>
          <w:trHeight w:val="300"/>
        </w:trPr>
        <w:tc>
          <w:tcPr>
            <w:tcW w:w="4582" w:type="dxa"/>
            <w:shd w:val="clear" w:color="auto" w:fill="auto"/>
            <w:noWrap/>
            <w:vAlign w:val="center"/>
            <w:hideMark/>
          </w:tcPr>
          <w:p w:rsidR="002417D6" w:rsidRPr="00600D80" w:rsidRDefault="002417D6" w:rsidP="002417D6">
            <w:pPr>
              <w:spacing w:line="360" w:lineRule="auto"/>
              <w:rPr>
                <w:bCs/>
                <w:color w:val="000000" w:themeColor="text1"/>
              </w:rPr>
            </w:pPr>
            <w:r w:rsidRPr="00600D80">
              <w:rPr>
                <w:bCs/>
                <w:color w:val="000000" w:themeColor="text1"/>
              </w:rPr>
              <w:t>Число регионов, отобранных с вероятностью, равной 1:</w:t>
            </w:r>
          </w:p>
        </w:tc>
        <w:tc>
          <w:tcPr>
            <w:tcW w:w="1549" w:type="dxa"/>
            <w:vAlign w:val="center"/>
          </w:tcPr>
          <w:p w:rsidR="002417D6" w:rsidRPr="00600D80" w:rsidRDefault="002417D6" w:rsidP="002417D6">
            <w:pPr>
              <w:spacing w:line="360" w:lineRule="auto"/>
              <w:jc w:val="center"/>
              <w:rPr>
                <w:color w:val="000000" w:themeColor="text1"/>
              </w:rPr>
            </w:pPr>
            <w:r w:rsidRPr="00600D80">
              <w:rPr>
                <w:color w:val="000000" w:themeColor="text1"/>
              </w:rPr>
              <w:t>0</w:t>
            </w:r>
          </w:p>
        </w:tc>
        <w:tc>
          <w:tcPr>
            <w:tcW w:w="1550" w:type="dxa"/>
            <w:vAlign w:val="center"/>
          </w:tcPr>
          <w:p w:rsidR="002417D6" w:rsidRPr="00600D80" w:rsidRDefault="002417D6" w:rsidP="002417D6">
            <w:pPr>
              <w:spacing w:line="360" w:lineRule="auto"/>
              <w:jc w:val="center"/>
              <w:rPr>
                <w:color w:val="000000" w:themeColor="text1"/>
              </w:rPr>
            </w:pPr>
            <w:r w:rsidRPr="00600D80">
              <w:rPr>
                <w:color w:val="000000" w:themeColor="text1"/>
              </w:rPr>
              <w:t>9</w:t>
            </w:r>
          </w:p>
        </w:tc>
        <w:tc>
          <w:tcPr>
            <w:tcW w:w="1550" w:type="dxa"/>
            <w:vAlign w:val="center"/>
          </w:tcPr>
          <w:p w:rsidR="002417D6" w:rsidRPr="00600D80" w:rsidRDefault="002417D6" w:rsidP="002417D6">
            <w:pPr>
              <w:spacing w:line="360" w:lineRule="auto"/>
              <w:jc w:val="center"/>
              <w:rPr>
                <w:color w:val="000000" w:themeColor="text1"/>
              </w:rPr>
            </w:pPr>
            <w:r w:rsidRPr="00600D80">
              <w:rPr>
                <w:color w:val="000000" w:themeColor="text1"/>
              </w:rPr>
              <w:t>15</w:t>
            </w:r>
          </w:p>
        </w:tc>
      </w:tr>
      <w:tr w:rsidR="002417D6" w:rsidRPr="00600D80" w:rsidTr="002417D6">
        <w:trPr>
          <w:trHeight w:val="300"/>
        </w:trPr>
        <w:tc>
          <w:tcPr>
            <w:tcW w:w="4582" w:type="dxa"/>
            <w:shd w:val="clear" w:color="auto" w:fill="auto"/>
            <w:noWrap/>
            <w:vAlign w:val="center"/>
            <w:hideMark/>
          </w:tcPr>
          <w:p w:rsidR="002417D6" w:rsidRPr="00600D80" w:rsidRDefault="002417D6" w:rsidP="002417D6">
            <w:pPr>
              <w:spacing w:line="360" w:lineRule="auto"/>
              <w:rPr>
                <w:bCs/>
                <w:color w:val="000000" w:themeColor="text1"/>
              </w:rPr>
            </w:pPr>
            <w:r w:rsidRPr="00600D80">
              <w:rPr>
                <w:bCs/>
                <w:color w:val="000000" w:themeColor="text1"/>
              </w:rPr>
              <w:t>Число регионов, которые требуется выбрать:</w:t>
            </w:r>
          </w:p>
        </w:tc>
        <w:tc>
          <w:tcPr>
            <w:tcW w:w="1549" w:type="dxa"/>
            <w:vAlign w:val="center"/>
          </w:tcPr>
          <w:p w:rsidR="002417D6" w:rsidRPr="00600D80" w:rsidRDefault="002417D6" w:rsidP="002417D6">
            <w:pPr>
              <w:spacing w:line="360" w:lineRule="auto"/>
              <w:jc w:val="center"/>
              <w:rPr>
                <w:color w:val="000000" w:themeColor="text1"/>
              </w:rPr>
            </w:pPr>
            <w:r w:rsidRPr="00600D80">
              <w:rPr>
                <w:color w:val="000000" w:themeColor="text1"/>
              </w:rPr>
              <w:t>43</w:t>
            </w:r>
          </w:p>
        </w:tc>
        <w:tc>
          <w:tcPr>
            <w:tcW w:w="1550" w:type="dxa"/>
            <w:vAlign w:val="center"/>
          </w:tcPr>
          <w:p w:rsidR="002417D6" w:rsidRPr="00600D80" w:rsidRDefault="002417D6" w:rsidP="002417D6">
            <w:pPr>
              <w:spacing w:line="360" w:lineRule="auto"/>
              <w:jc w:val="center"/>
              <w:rPr>
                <w:color w:val="000000" w:themeColor="text1"/>
              </w:rPr>
            </w:pPr>
            <w:r w:rsidRPr="00600D80">
              <w:rPr>
                <w:color w:val="000000" w:themeColor="text1"/>
              </w:rPr>
              <w:t>34</w:t>
            </w:r>
          </w:p>
        </w:tc>
        <w:tc>
          <w:tcPr>
            <w:tcW w:w="1550" w:type="dxa"/>
            <w:vAlign w:val="center"/>
          </w:tcPr>
          <w:p w:rsidR="002417D6" w:rsidRPr="00600D80" w:rsidRDefault="002417D6" w:rsidP="002417D6">
            <w:pPr>
              <w:spacing w:line="360" w:lineRule="auto"/>
              <w:jc w:val="center"/>
              <w:rPr>
                <w:color w:val="000000" w:themeColor="text1"/>
              </w:rPr>
            </w:pPr>
            <w:r w:rsidRPr="00600D80">
              <w:rPr>
                <w:color w:val="000000" w:themeColor="text1"/>
              </w:rPr>
              <w:t>28</w:t>
            </w:r>
          </w:p>
        </w:tc>
      </w:tr>
      <w:tr w:rsidR="002417D6" w:rsidRPr="00600D80" w:rsidTr="002417D6">
        <w:trPr>
          <w:trHeight w:val="300"/>
        </w:trPr>
        <w:tc>
          <w:tcPr>
            <w:tcW w:w="4582" w:type="dxa"/>
            <w:shd w:val="clear" w:color="auto" w:fill="auto"/>
            <w:noWrap/>
            <w:vAlign w:val="center"/>
            <w:hideMark/>
          </w:tcPr>
          <w:p w:rsidR="002417D6" w:rsidRPr="00600D80" w:rsidRDefault="002417D6" w:rsidP="002417D6">
            <w:pPr>
              <w:spacing w:line="360" w:lineRule="auto"/>
              <w:rPr>
                <w:bCs/>
                <w:color w:val="000000" w:themeColor="text1"/>
              </w:rPr>
            </w:pPr>
            <w:r w:rsidRPr="00600D80">
              <w:rPr>
                <w:bCs/>
                <w:color w:val="000000" w:themeColor="text1"/>
              </w:rPr>
              <w:t>Число учащихся:</w:t>
            </w:r>
          </w:p>
        </w:tc>
        <w:tc>
          <w:tcPr>
            <w:tcW w:w="1549" w:type="dxa"/>
            <w:vAlign w:val="center"/>
          </w:tcPr>
          <w:p w:rsidR="002417D6" w:rsidRPr="00600D80" w:rsidRDefault="002417D6" w:rsidP="002417D6">
            <w:pPr>
              <w:spacing w:line="360" w:lineRule="auto"/>
              <w:jc w:val="center"/>
              <w:rPr>
                <w:color w:val="000000" w:themeColor="text1"/>
              </w:rPr>
            </w:pPr>
            <w:r w:rsidRPr="00600D80">
              <w:rPr>
                <w:color w:val="000000" w:themeColor="text1"/>
              </w:rPr>
              <w:t>1 282 446</w:t>
            </w:r>
          </w:p>
        </w:tc>
        <w:tc>
          <w:tcPr>
            <w:tcW w:w="1550" w:type="dxa"/>
            <w:vAlign w:val="center"/>
          </w:tcPr>
          <w:p w:rsidR="002417D6" w:rsidRPr="00600D80" w:rsidRDefault="002417D6" w:rsidP="002417D6">
            <w:pPr>
              <w:spacing w:line="360" w:lineRule="auto"/>
              <w:jc w:val="center"/>
              <w:rPr>
                <w:color w:val="000000" w:themeColor="text1"/>
              </w:rPr>
            </w:pPr>
            <w:r w:rsidRPr="00600D80">
              <w:rPr>
                <w:color w:val="000000" w:themeColor="text1"/>
              </w:rPr>
              <w:t>867 200</w:t>
            </w:r>
          </w:p>
        </w:tc>
        <w:tc>
          <w:tcPr>
            <w:tcW w:w="1550" w:type="dxa"/>
            <w:vAlign w:val="center"/>
          </w:tcPr>
          <w:p w:rsidR="002417D6" w:rsidRPr="00600D80" w:rsidRDefault="002417D6" w:rsidP="002417D6">
            <w:pPr>
              <w:spacing w:line="360" w:lineRule="auto"/>
              <w:jc w:val="center"/>
              <w:rPr>
                <w:color w:val="000000" w:themeColor="text1"/>
              </w:rPr>
            </w:pPr>
            <w:r w:rsidRPr="00600D80">
              <w:rPr>
                <w:color w:val="000000" w:themeColor="text1"/>
              </w:rPr>
              <w:t>706 921</w:t>
            </w:r>
          </w:p>
        </w:tc>
      </w:tr>
      <w:tr w:rsidR="002417D6" w:rsidRPr="00600D80" w:rsidTr="002417D6">
        <w:trPr>
          <w:trHeight w:val="300"/>
        </w:trPr>
        <w:tc>
          <w:tcPr>
            <w:tcW w:w="4582" w:type="dxa"/>
            <w:shd w:val="clear" w:color="auto" w:fill="auto"/>
            <w:noWrap/>
            <w:vAlign w:val="center"/>
            <w:hideMark/>
          </w:tcPr>
          <w:p w:rsidR="002417D6" w:rsidRPr="00600D80" w:rsidRDefault="002417D6" w:rsidP="002417D6">
            <w:pPr>
              <w:spacing w:line="360" w:lineRule="auto"/>
              <w:rPr>
                <w:bCs/>
                <w:color w:val="000000" w:themeColor="text1"/>
              </w:rPr>
            </w:pPr>
            <w:r w:rsidRPr="00600D80">
              <w:rPr>
                <w:bCs/>
                <w:color w:val="000000" w:themeColor="text1"/>
              </w:rPr>
              <w:t>Интервал выборки:</w:t>
            </w:r>
          </w:p>
        </w:tc>
        <w:tc>
          <w:tcPr>
            <w:tcW w:w="1549" w:type="dxa"/>
            <w:vAlign w:val="center"/>
          </w:tcPr>
          <w:p w:rsidR="002417D6" w:rsidRPr="00600D80" w:rsidRDefault="002417D6" w:rsidP="002417D6">
            <w:pPr>
              <w:spacing w:line="360" w:lineRule="auto"/>
              <w:jc w:val="center"/>
              <w:rPr>
                <w:color w:val="000000" w:themeColor="text1"/>
              </w:rPr>
            </w:pPr>
            <w:r w:rsidRPr="00600D80">
              <w:rPr>
                <w:color w:val="000000" w:themeColor="text1"/>
              </w:rPr>
              <w:t>29 824,3</w:t>
            </w:r>
          </w:p>
        </w:tc>
        <w:tc>
          <w:tcPr>
            <w:tcW w:w="1550" w:type="dxa"/>
            <w:vAlign w:val="center"/>
          </w:tcPr>
          <w:p w:rsidR="002417D6" w:rsidRPr="00600D80" w:rsidRDefault="002417D6" w:rsidP="002417D6">
            <w:pPr>
              <w:spacing w:line="360" w:lineRule="auto"/>
              <w:jc w:val="center"/>
              <w:rPr>
                <w:color w:val="000000" w:themeColor="text1"/>
              </w:rPr>
            </w:pPr>
            <w:r w:rsidRPr="00600D80">
              <w:rPr>
                <w:color w:val="000000" w:themeColor="text1"/>
              </w:rPr>
              <w:t>25 505,9</w:t>
            </w:r>
          </w:p>
        </w:tc>
        <w:tc>
          <w:tcPr>
            <w:tcW w:w="1550" w:type="dxa"/>
            <w:vAlign w:val="center"/>
          </w:tcPr>
          <w:p w:rsidR="002417D6" w:rsidRPr="00600D80" w:rsidRDefault="002417D6" w:rsidP="002417D6">
            <w:pPr>
              <w:spacing w:line="360" w:lineRule="auto"/>
              <w:jc w:val="center"/>
              <w:rPr>
                <w:color w:val="000000" w:themeColor="text1"/>
              </w:rPr>
            </w:pPr>
            <w:r w:rsidRPr="00600D80">
              <w:rPr>
                <w:color w:val="000000" w:themeColor="text1"/>
              </w:rPr>
              <w:t>25 247,2</w:t>
            </w:r>
          </w:p>
        </w:tc>
      </w:tr>
      <w:tr w:rsidR="002417D6" w:rsidRPr="00600D80" w:rsidTr="002417D6">
        <w:trPr>
          <w:trHeight w:val="300"/>
        </w:trPr>
        <w:tc>
          <w:tcPr>
            <w:tcW w:w="4582" w:type="dxa"/>
            <w:shd w:val="clear" w:color="auto" w:fill="auto"/>
            <w:noWrap/>
            <w:vAlign w:val="center"/>
            <w:hideMark/>
          </w:tcPr>
          <w:p w:rsidR="002417D6" w:rsidRPr="00600D80" w:rsidRDefault="002417D6" w:rsidP="002417D6">
            <w:pPr>
              <w:spacing w:line="360" w:lineRule="auto"/>
              <w:rPr>
                <w:bCs/>
                <w:color w:val="000000" w:themeColor="text1"/>
              </w:rPr>
            </w:pPr>
            <w:r w:rsidRPr="00600D80">
              <w:rPr>
                <w:bCs/>
                <w:color w:val="000000" w:themeColor="text1"/>
              </w:rPr>
              <w:t>Случайный старт:</w:t>
            </w:r>
          </w:p>
        </w:tc>
        <w:tc>
          <w:tcPr>
            <w:tcW w:w="1549" w:type="dxa"/>
            <w:vAlign w:val="center"/>
          </w:tcPr>
          <w:p w:rsidR="002417D6" w:rsidRPr="00600D80" w:rsidRDefault="002417D6" w:rsidP="002417D6">
            <w:pPr>
              <w:spacing w:line="360" w:lineRule="auto"/>
              <w:jc w:val="center"/>
              <w:rPr>
                <w:color w:val="000000" w:themeColor="text1"/>
              </w:rPr>
            </w:pPr>
          </w:p>
        </w:tc>
        <w:tc>
          <w:tcPr>
            <w:tcW w:w="1550" w:type="dxa"/>
            <w:vAlign w:val="center"/>
          </w:tcPr>
          <w:p w:rsidR="002417D6" w:rsidRPr="00600D80" w:rsidRDefault="002417D6" w:rsidP="002417D6">
            <w:pPr>
              <w:spacing w:line="360" w:lineRule="auto"/>
              <w:jc w:val="center"/>
              <w:rPr>
                <w:color w:val="000000" w:themeColor="text1"/>
              </w:rPr>
            </w:pPr>
          </w:p>
        </w:tc>
        <w:tc>
          <w:tcPr>
            <w:tcW w:w="1550" w:type="dxa"/>
            <w:vAlign w:val="center"/>
          </w:tcPr>
          <w:p w:rsidR="002417D6" w:rsidRPr="00600D80" w:rsidRDefault="002417D6" w:rsidP="002417D6">
            <w:pPr>
              <w:spacing w:line="360" w:lineRule="auto"/>
              <w:jc w:val="center"/>
              <w:rPr>
                <w:color w:val="000000" w:themeColor="text1"/>
              </w:rPr>
            </w:pPr>
            <w:r w:rsidRPr="00600D80">
              <w:rPr>
                <w:color w:val="000000" w:themeColor="text1"/>
              </w:rPr>
              <w:t>11 218,8</w:t>
            </w:r>
          </w:p>
        </w:tc>
      </w:tr>
      <w:tr w:rsidR="002417D6" w:rsidRPr="00600D80" w:rsidTr="002417D6">
        <w:trPr>
          <w:trHeight w:val="300"/>
        </w:trPr>
        <w:tc>
          <w:tcPr>
            <w:tcW w:w="4582" w:type="dxa"/>
            <w:shd w:val="clear" w:color="auto" w:fill="auto"/>
            <w:noWrap/>
            <w:vAlign w:val="center"/>
            <w:hideMark/>
          </w:tcPr>
          <w:p w:rsidR="002417D6" w:rsidRPr="00600D80" w:rsidRDefault="002417D6" w:rsidP="002417D6">
            <w:pPr>
              <w:spacing w:line="360" w:lineRule="auto"/>
              <w:rPr>
                <w:bCs/>
                <w:color w:val="000000" w:themeColor="text1"/>
              </w:rPr>
            </w:pPr>
            <w:r w:rsidRPr="00600D80">
              <w:rPr>
                <w:bCs/>
                <w:color w:val="000000" w:themeColor="text1"/>
              </w:rPr>
              <w:t>Случайное число</w:t>
            </w:r>
          </w:p>
        </w:tc>
        <w:tc>
          <w:tcPr>
            <w:tcW w:w="1549" w:type="dxa"/>
            <w:vAlign w:val="center"/>
          </w:tcPr>
          <w:p w:rsidR="002417D6" w:rsidRPr="00600D80" w:rsidRDefault="002417D6" w:rsidP="002417D6">
            <w:pPr>
              <w:spacing w:line="360" w:lineRule="auto"/>
              <w:jc w:val="center"/>
              <w:rPr>
                <w:color w:val="000000" w:themeColor="text1"/>
              </w:rPr>
            </w:pPr>
          </w:p>
        </w:tc>
        <w:tc>
          <w:tcPr>
            <w:tcW w:w="1550" w:type="dxa"/>
            <w:vAlign w:val="center"/>
          </w:tcPr>
          <w:p w:rsidR="002417D6" w:rsidRPr="00600D80" w:rsidRDefault="002417D6" w:rsidP="002417D6">
            <w:pPr>
              <w:spacing w:line="360" w:lineRule="auto"/>
              <w:jc w:val="center"/>
              <w:rPr>
                <w:color w:val="000000" w:themeColor="text1"/>
              </w:rPr>
            </w:pPr>
          </w:p>
        </w:tc>
        <w:tc>
          <w:tcPr>
            <w:tcW w:w="1550" w:type="dxa"/>
            <w:vAlign w:val="center"/>
          </w:tcPr>
          <w:p w:rsidR="002417D6" w:rsidRPr="00600D80" w:rsidRDefault="002417D6" w:rsidP="002417D6">
            <w:pPr>
              <w:spacing w:line="360" w:lineRule="auto"/>
              <w:jc w:val="center"/>
              <w:rPr>
                <w:color w:val="000000" w:themeColor="text1"/>
              </w:rPr>
            </w:pPr>
            <w:r w:rsidRPr="00600D80">
              <w:rPr>
                <w:color w:val="000000" w:themeColor="text1"/>
              </w:rPr>
              <w:t>0,44435906</w:t>
            </w:r>
          </w:p>
        </w:tc>
      </w:tr>
    </w:tbl>
    <w:p w:rsidR="002417D6" w:rsidRPr="00600D80" w:rsidRDefault="002417D6" w:rsidP="002417D6">
      <w:pPr>
        <w:tabs>
          <w:tab w:val="center" w:pos="-2127"/>
        </w:tabs>
        <w:spacing w:line="360" w:lineRule="auto"/>
        <w:jc w:val="both"/>
        <w:rPr>
          <w:color w:val="000000" w:themeColor="text1"/>
        </w:rPr>
      </w:pPr>
    </w:p>
    <w:p w:rsidR="002417D6" w:rsidRPr="00600D80" w:rsidRDefault="002417D6" w:rsidP="002417D6">
      <w:pPr>
        <w:tabs>
          <w:tab w:val="center" w:pos="-2127"/>
        </w:tabs>
        <w:spacing w:line="360" w:lineRule="auto"/>
        <w:jc w:val="both"/>
        <w:rPr>
          <w:color w:val="000000" w:themeColor="text1"/>
        </w:rPr>
      </w:pPr>
      <w:r w:rsidRPr="00600D80">
        <w:rPr>
          <w:color w:val="000000" w:themeColor="text1"/>
        </w:rPr>
        <w:tab/>
        <w:t>В результате был сформирован список 43 регионов для участия в исследовании PISA в 2018 году. Список регионов, отобранных для проведения исследования PISA-2018, приведен в Таблице 3.</w:t>
      </w:r>
    </w:p>
    <w:p w:rsidR="002417D6" w:rsidRPr="00600D80" w:rsidRDefault="002417D6" w:rsidP="002417D6">
      <w:pPr>
        <w:tabs>
          <w:tab w:val="center" w:pos="-2127"/>
        </w:tabs>
        <w:spacing w:line="360" w:lineRule="auto"/>
        <w:jc w:val="right"/>
        <w:rPr>
          <w:b/>
          <w:color w:val="000000" w:themeColor="text1"/>
        </w:rPr>
      </w:pPr>
      <w:r w:rsidRPr="00600D80">
        <w:rPr>
          <w:b/>
          <w:color w:val="000000" w:themeColor="text1"/>
        </w:rPr>
        <w:t>Таблица 3.</w:t>
      </w:r>
    </w:p>
    <w:p w:rsidR="002417D6" w:rsidRPr="00600D80" w:rsidRDefault="002417D6" w:rsidP="002417D6">
      <w:pPr>
        <w:spacing w:line="360" w:lineRule="auto"/>
        <w:jc w:val="center"/>
        <w:rPr>
          <w:color w:val="000000" w:themeColor="text1"/>
        </w:rPr>
      </w:pPr>
      <w:r w:rsidRPr="00600D80">
        <w:rPr>
          <w:color w:val="000000" w:themeColor="text1"/>
          <w:shd w:val="clear" w:color="auto" w:fill="FFFFFF"/>
        </w:rPr>
        <w:t>Список субъектов Российской Федерации, отобранных для участия в международном исследовании читательской, математической и естественнонаучной грамотности 15-летних учащихся PISA-2018</w:t>
      </w:r>
    </w:p>
    <w:tbl>
      <w:tblPr>
        <w:tblpPr w:leftFromText="180" w:rightFromText="180" w:vertAnchor="text" w:tblpXSpec="center" w:tblpY="1"/>
        <w:tblOverlap w:val="never"/>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1130"/>
        <w:gridCol w:w="5957"/>
      </w:tblGrid>
      <w:tr w:rsidR="002417D6" w:rsidRPr="00600D80" w:rsidTr="002417D6">
        <w:trPr>
          <w:trHeight w:val="282"/>
          <w:tblHeader/>
        </w:trPr>
        <w:tc>
          <w:tcPr>
            <w:tcW w:w="676" w:type="dxa"/>
            <w:shd w:val="clear" w:color="auto" w:fill="auto"/>
            <w:noWrap/>
            <w:vAlign w:val="bottom"/>
            <w:hideMark/>
          </w:tcPr>
          <w:p w:rsidR="002417D6" w:rsidRPr="00600D80" w:rsidRDefault="002417D6" w:rsidP="002417D6">
            <w:pPr>
              <w:spacing w:line="360" w:lineRule="auto"/>
              <w:jc w:val="center"/>
              <w:rPr>
                <w:color w:val="000000" w:themeColor="text1"/>
              </w:rPr>
            </w:pPr>
            <w:r w:rsidRPr="00600D80">
              <w:rPr>
                <w:color w:val="000000" w:themeColor="text1"/>
              </w:rPr>
              <w:t>№ п/п</w:t>
            </w:r>
          </w:p>
        </w:tc>
        <w:tc>
          <w:tcPr>
            <w:tcW w:w="1130" w:type="dxa"/>
            <w:shd w:val="clear" w:color="auto" w:fill="auto"/>
            <w:noWrap/>
            <w:vAlign w:val="bottom"/>
            <w:hideMark/>
          </w:tcPr>
          <w:p w:rsidR="002417D6" w:rsidRPr="00600D80" w:rsidRDefault="002417D6" w:rsidP="002417D6">
            <w:pPr>
              <w:spacing w:line="360" w:lineRule="auto"/>
              <w:jc w:val="center"/>
              <w:rPr>
                <w:color w:val="000000" w:themeColor="text1"/>
              </w:rPr>
            </w:pPr>
            <w:r w:rsidRPr="00600D80">
              <w:rPr>
                <w:color w:val="000000" w:themeColor="text1"/>
              </w:rPr>
              <w:t>Код региона</w:t>
            </w:r>
          </w:p>
        </w:tc>
        <w:tc>
          <w:tcPr>
            <w:tcW w:w="5957" w:type="dxa"/>
            <w:shd w:val="clear" w:color="auto" w:fill="auto"/>
            <w:noWrap/>
            <w:vAlign w:val="center"/>
            <w:hideMark/>
          </w:tcPr>
          <w:p w:rsidR="002417D6" w:rsidRPr="00600D80" w:rsidRDefault="002417D6" w:rsidP="002417D6">
            <w:pPr>
              <w:spacing w:line="360" w:lineRule="auto"/>
              <w:jc w:val="center"/>
              <w:rPr>
                <w:color w:val="000000" w:themeColor="text1"/>
              </w:rPr>
            </w:pPr>
            <w:r w:rsidRPr="00600D80">
              <w:rPr>
                <w:color w:val="000000" w:themeColor="text1"/>
              </w:rPr>
              <w:t>Название региона</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lang w:val="en-US"/>
              </w:rPr>
            </w:pPr>
          </w:p>
        </w:tc>
        <w:tc>
          <w:tcPr>
            <w:tcW w:w="1130" w:type="dxa"/>
            <w:shd w:val="clear" w:color="auto" w:fill="auto"/>
            <w:noWrap/>
            <w:vAlign w:val="center"/>
            <w:hideMark/>
          </w:tcPr>
          <w:p w:rsidR="002417D6" w:rsidRPr="00600D80" w:rsidRDefault="002417D6" w:rsidP="002417D6">
            <w:pPr>
              <w:spacing w:line="360" w:lineRule="auto"/>
              <w:jc w:val="center"/>
            </w:pPr>
            <w:r w:rsidRPr="00600D80">
              <w:t>02</w:t>
            </w:r>
          </w:p>
        </w:tc>
        <w:tc>
          <w:tcPr>
            <w:tcW w:w="5957" w:type="dxa"/>
            <w:shd w:val="clear" w:color="000000" w:fill="FFFFFF"/>
            <w:vAlign w:val="center"/>
            <w:hideMark/>
          </w:tcPr>
          <w:p w:rsidR="002417D6" w:rsidRPr="00600D80" w:rsidRDefault="002417D6" w:rsidP="002417D6">
            <w:pPr>
              <w:spacing w:line="360" w:lineRule="auto"/>
            </w:pPr>
            <w:r w:rsidRPr="00600D80">
              <w:t>Республика Башкортостан</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05</w:t>
            </w:r>
          </w:p>
        </w:tc>
        <w:tc>
          <w:tcPr>
            <w:tcW w:w="5957" w:type="dxa"/>
            <w:shd w:val="clear" w:color="000000" w:fill="FFFFFF"/>
            <w:vAlign w:val="center"/>
            <w:hideMark/>
          </w:tcPr>
          <w:p w:rsidR="002417D6" w:rsidRPr="00600D80" w:rsidRDefault="002417D6" w:rsidP="002417D6">
            <w:pPr>
              <w:spacing w:line="360" w:lineRule="auto"/>
            </w:pPr>
            <w:r w:rsidRPr="00600D80">
              <w:t>Республика Дагестан</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10</w:t>
            </w:r>
          </w:p>
        </w:tc>
        <w:tc>
          <w:tcPr>
            <w:tcW w:w="5957" w:type="dxa"/>
            <w:shd w:val="clear" w:color="000000" w:fill="FFFFFF"/>
            <w:vAlign w:val="center"/>
            <w:hideMark/>
          </w:tcPr>
          <w:p w:rsidR="002417D6" w:rsidRPr="00600D80" w:rsidRDefault="002417D6" w:rsidP="002417D6">
            <w:pPr>
              <w:spacing w:line="360" w:lineRule="auto"/>
            </w:pPr>
            <w:r w:rsidRPr="00600D80">
              <w:t>Республика Карелия</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12</w:t>
            </w:r>
          </w:p>
        </w:tc>
        <w:tc>
          <w:tcPr>
            <w:tcW w:w="5957" w:type="dxa"/>
            <w:shd w:val="clear" w:color="000000" w:fill="FFFFFF"/>
            <w:vAlign w:val="center"/>
            <w:hideMark/>
          </w:tcPr>
          <w:p w:rsidR="002417D6" w:rsidRPr="00600D80" w:rsidRDefault="002417D6" w:rsidP="002417D6">
            <w:pPr>
              <w:spacing w:line="360" w:lineRule="auto"/>
            </w:pPr>
            <w:r w:rsidRPr="00600D80">
              <w:t>Республика Марий Эл</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14</w:t>
            </w:r>
          </w:p>
        </w:tc>
        <w:tc>
          <w:tcPr>
            <w:tcW w:w="5957" w:type="dxa"/>
            <w:shd w:val="clear" w:color="000000" w:fill="FFFFFF"/>
            <w:vAlign w:val="center"/>
            <w:hideMark/>
          </w:tcPr>
          <w:p w:rsidR="002417D6" w:rsidRPr="00600D80" w:rsidRDefault="002417D6" w:rsidP="002417D6">
            <w:pPr>
              <w:spacing w:line="360" w:lineRule="auto"/>
            </w:pPr>
            <w:r w:rsidRPr="00600D80">
              <w:t>Республика Саха (Якутия)</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15</w:t>
            </w:r>
          </w:p>
        </w:tc>
        <w:tc>
          <w:tcPr>
            <w:tcW w:w="5957" w:type="dxa"/>
            <w:shd w:val="clear" w:color="000000" w:fill="FFFFFF"/>
            <w:vAlign w:val="center"/>
            <w:hideMark/>
          </w:tcPr>
          <w:p w:rsidR="002417D6" w:rsidRPr="00600D80" w:rsidRDefault="002417D6" w:rsidP="002417D6">
            <w:pPr>
              <w:spacing w:line="360" w:lineRule="auto"/>
            </w:pPr>
            <w:r w:rsidRPr="00600D80">
              <w:t>Республика Северная Осетия – Алания</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lang w:val="en-US"/>
              </w:rPr>
            </w:pPr>
          </w:p>
        </w:tc>
        <w:tc>
          <w:tcPr>
            <w:tcW w:w="1130" w:type="dxa"/>
            <w:shd w:val="clear" w:color="auto" w:fill="auto"/>
            <w:noWrap/>
            <w:vAlign w:val="center"/>
            <w:hideMark/>
          </w:tcPr>
          <w:p w:rsidR="002417D6" w:rsidRPr="00600D80" w:rsidRDefault="002417D6" w:rsidP="002417D6">
            <w:pPr>
              <w:spacing w:line="360" w:lineRule="auto"/>
              <w:jc w:val="center"/>
            </w:pPr>
            <w:r w:rsidRPr="00600D80">
              <w:t>16</w:t>
            </w:r>
          </w:p>
        </w:tc>
        <w:tc>
          <w:tcPr>
            <w:tcW w:w="5957" w:type="dxa"/>
            <w:shd w:val="clear" w:color="000000" w:fill="FFFFFF"/>
            <w:vAlign w:val="center"/>
            <w:hideMark/>
          </w:tcPr>
          <w:p w:rsidR="002417D6" w:rsidRPr="00600D80" w:rsidRDefault="002417D6" w:rsidP="002417D6">
            <w:pPr>
              <w:spacing w:line="360" w:lineRule="auto"/>
            </w:pPr>
            <w:r w:rsidRPr="00600D80">
              <w:t>Республика Татарстан</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20</w:t>
            </w:r>
          </w:p>
        </w:tc>
        <w:tc>
          <w:tcPr>
            <w:tcW w:w="5957" w:type="dxa"/>
            <w:shd w:val="clear" w:color="000000" w:fill="FFFFFF"/>
            <w:vAlign w:val="center"/>
            <w:hideMark/>
          </w:tcPr>
          <w:p w:rsidR="002417D6" w:rsidRPr="00600D80" w:rsidRDefault="002417D6" w:rsidP="002417D6">
            <w:pPr>
              <w:spacing w:line="360" w:lineRule="auto"/>
            </w:pPr>
            <w:r w:rsidRPr="00600D80">
              <w:t>Чеченская Республика</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21</w:t>
            </w:r>
          </w:p>
        </w:tc>
        <w:tc>
          <w:tcPr>
            <w:tcW w:w="5957" w:type="dxa"/>
            <w:shd w:val="clear" w:color="000000" w:fill="FFFFFF"/>
            <w:vAlign w:val="center"/>
            <w:hideMark/>
          </w:tcPr>
          <w:p w:rsidR="002417D6" w:rsidRPr="00600D80" w:rsidRDefault="002417D6" w:rsidP="002417D6">
            <w:pPr>
              <w:spacing w:line="360" w:lineRule="auto"/>
            </w:pPr>
            <w:r w:rsidRPr="00600D80">
              <w:t>Чувашская Республика</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22</w:t>
            </w:r>
          </w:p>
        </w:tc>
        <w:tc>
          <w:tcPr>
            <w:tcW w:w="5957" w:type="dxa"/>
            <w:shd w:val="clear" w:color="000000" w:fill="FFFFFF"/>
            <w:vAlign w:val="center"/>
            <w:hideMark/>
          </w:tcPr>
          <w:p w:rsidR="002417D6" w:rsidRPr="00600D80" w:rsidRDefault="002417D6" w:rsidP="002417D6">
            <w:pPr>
              <w:spacing w:line="360" w:lineRule="auto"/>
            </w:pPr>
            <w:r w:rsidRPr="00600D80">
              <w:t>Алтайский край</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23</w:t>
            </w:r>
          </w:p>
        </w:tc>
        <w:tc>
          <w:tcPr>
            <w:tcW w:w="5957" w:type="dxa"/>
            <w:shd w:val="clear" w:color="000000" w:fill="FFFFFF"/>
            <w:vAlign w:val="center"/>
            <w:hideMark/>
          </w:tcPr>
          <w:p w:rsidR="002417D6" w:rsidRPr="00600D80" w:rsidRDefault="002417D6" w:rsidP="002417D6">
            <w:pPr>
              <w:spacing w:line="360" w:lineRule="auto"/>
            </w:pPr>
            <w:r w:rsidRPr="00600D80">
              <w:t>Краснодарский край</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24</w:t>
            </w:r>
          </w:p>
        </w:tc>
        <w:tc>
          <w:tcPr>
            <w:tcW w:w="5957" w:type="dxa"/>
            <w:shd w:val="clear" w:color="000000" w:fill="FFFFFF"/>
            <w:vAlign w:val="center"/>
            <w:hideMark/>
          </w:tcPr>
          <w:p w:rsidR="002417D6" w:rsidRPr="00600D80" w:rsidRDefault="002417D6" w:rsidP="002417D6">
            <w:pPr>
              <w:spacing w:line="360" w:lineRule="auto"/>
            </w:pPr>
            <w:r w:rsidRPr="00600D80">
              <w:t>Красноярский край</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26</w:t>
            </w:r>
          </w:p>
        </w:tc>
        <w:tc>
          <w:tcPr>
            <w:tcW w:w="5957" w:type="dxa"/>
            <w:shd w:val="clear" w:color="000000" w:fill="FFFFFF"/>
            <w:vAlign w:val="center"/>
            <w:hideMark/>
          </w:tcPr>
          <w:p w:rsidR="002417D6" w:rsidRPr="00600D80" w:rsidRDefault="002417D6" w:rsidP="002417D6">
            <w:pPr>
              <w:spacing w:line="360" w:lineRule="auto"/>
            </w:pPr>
            <w:r w:rsidRPr="00600D80">
              <w:t>Ставропольский край</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30</w:t>
            </w:r>
          </w:p>
        </w:tc>
        <w:tc>
          <w:tcPr>
            <w:tcW w:w="5957" w:type="dxa"/>
            <w:shd w:val="clear" w:color="000000" w:fill="FFFFFF"/>
            <w:vAlign w:val="center"/>
            <w:hideMark/>
          </w:tcPr>
          <w:p w:rsidR="002417D6" w:rsidRPr="00600D80" w:rsidRDefault="002417D6" w:rsidP="002417D6">
            <w:pPr>
              <w:spacing w:line="360" w:lineRule="auto"/>
            </w:pPr>
            <w:r w:rsidRPr="00600D80">
              <w:t>Астраханская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32</w:t>
            </w:r>
          </w:p>
        </w:tc>
        <w:tc>
          <w:tcPr>
            <w:tcW w:w="5957" w:type="dxa"/>
            <w:shd w:val="clear" w:color="000000" w:fill="FFFFFF"/>
            <w:vAlign w:val="center"/>
            <w:hideMark/>
          </w:tcPr>
          <w:p w:rsidR="002417D6" w:rsidRPr="00600D80" w:rsidRDefault="002417D6" w:rsidP="002417D6">
            <w:pPr>
              <w:spacing w:line="360" w:lineRule="auto"/>
            </w:pPr>
            <w:r w:rsidRPr="00600D80">
              <w:t>Брянская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34</w:t>
            </w:r>
          </w:p>
        </w:tc>
        <w:tc>
          <w:tcPr>
            <w:tcW w:w="5957" w:type="dxa"/>
            <w:shd w:val="clear" w:color="000000" w:fill="FFFFFF"/>
            <w:vAlign w:val="center"/>
            <w:hideMark/>
          </w:tcPr>
          <w:p w:rsidR="002417D6" w:rsidRPr="00600D80" w:rsidRDefault="002417D6" w:rsidP="002417D6">
            <w:pPr>
              <w:spacing w:line="360" w:lineRule="auto"/>
            </w:pPr>
            <w:r w:rsidRPr="00600D80">
              <w:t>Волгоградская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36</w:t>
            </w:r>
          </w:p>
        </w:tc>
        <w:tc>
          <w:tcPr>
            <w:tcW w:w="5957" w:type="dxa"/>
            <w:shd w:val="clear" w:color="000000" w:fill="FFFFFF"/>
            <w:vAlign w:val="center"/>
            <w:hideMark/>
          </w:tcPr>
          <w:p w:rsidR="002417D6" w:rsidRPr="00600D80" w:rsidRDefault="002417D6" w:rsidP="002417D6">
            <w:pPr>
              <w:spacing w:line="360" w:lineRule="auto"/>
            </w:pPr>
            <w:r w:rsidRPr="00600D80">
              <w:t>Воронежская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37</w:t>
            </w:r>
          </w:p>
        </w:tc>
        <w:tc>
          <w:tcPr>
            <w:tcW w:w="5957" w:type="dxa"/>
            <w:shd w:val="clear" w:color="000000" w:fill="FFFFFF"/>
            <w:vAlign w:val="center"/>
            <w:hideMark/>
          </w:tcPr>
          <w:p w:rsidR="002417D6" w:rsidRPr="00600D80" w:rsidRDefault="002417D6" w:rsidP="002417D6">
            <w:pPr>
              <w:spacing w:line="360" w:lineRule="auto"/>
            </w:pPr>
            <w:r w:rsidRPr="00600D80">
              <w:t>Ивановская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38</w:t>
            </w:r>
          </w:p>
        </w:tc>
        <w:tc>
          <w:tcPr>
            <w:tcW w:w="5957" w:type="dxa"/>
            <w:shd w:val="clear" w:color="000000" w:fill="FFFFFF"/>
            <w:vAlign w:val="center"/>
            <w:hideMark/>
          </w:tcPr>
          <w:p w:rsidR="002417D6" w:rsidRPr="00600D80" w:rsidRDefault="002417D6" w:rsidP="002417D6">
            <w:pPr>
              <w:spacing w:line="360" w:lineRule="auto"/>
            </w:pPr>
            <w:r w:rsidRPr="00600D80">
              <w:t>Иркутская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39</w:t>
            </w:r>
          </w:p>
        </w:tc>
        <w:tc>
          <w:tcPr>
            <w:tcW w:w="5957" w:type="dxa"/>
            <w:shd w:val="clear" w:color="000000" w:fill="FFFFFF"/>
            <w:vAlign w:val="center"/>
            <w:hideMark/>
          </w:tcPr>
          <w:p w:rsidR="002417D6" w:rsidRPr="00600D80" w:rsidRDefault="002417D6" w:rsidP="002417D6">
            <w:pPr>
              <w:spacing w:line="360" w:lineRule="auto"/>
            </w:pPr>
            <w:r w:rsidRPr="00600D80">
              <w:t>Калининградская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42</w:t>
            </w:r>
          </w:p>
        </w:tc>
        <w:tc>
          <w:tcPr>
            <w:tcW w:w="5957" w:type="dxa"/>
            <w:shd w:val="clear" w:color="000000" w:fill="FFFFFF"/>
            <w:vAlign w:val="center"/>
            <w:hideMark/>
          </w:tcPr>
          <w:p w:rsidR="002417D6" w:rsidRPr="00600D80" w:rsidRDefault="002417D6" w:rsidP="002417D6">
            <w:pPr>
              <w:spacing w:line="360" w:lineRule="auto"/>
            </w:pPr>
            <w:r w:rsidRPr="00600D80">
              <w:t>Кемеровская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45</w:t>
            </w:r>
          </w:p>
        </w:tc>
        <w:tc>
          <w:tcPr>
            <w:tcW w:w="5957" w:type="dxa"/>
            <w:shd w:val="clear" w:color="000000" w:fill="FFFFFF"/>
            <w:vAlign w:val="center"/>
            <w:hideMark/>
          </w:tcPr>
          <w:p w:rsidR="002417D6" w:rsidRPr="00600D80" w:rsidRDefault="002417D6" w:rsidP="002417D6">
            <w:pPr>
              <w:spacing w:line="360" w:lineRule="auto"/>
            </w:pPr>
            <w:r w:rsidRPr="00600D80">
              <w:t>Курганская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46</w:t>
            </w:r>
          </w:p>
        </w:tc>
        <w:tc>
          <w:tcPr>
            <w:tcW w:w="5957" w:type="dxa"/>
            <w:shd w:val="clear" w:color="000000" w:fill="FFFFFF"/>
            <w:vAlign w:val="center"/>
            <w:hideMark/>
          </w:tcPr>
          <w:p w:rsidR="002417D6" w:rsidRPr="00600D80" w:rsidRDefault="002417D6" w:rsidP="002417D6">
            <w:pPr>
              <w:spacing w:line="360" w:lineRule="auto"/>
            </w:pPr>
            <w:r w:rsidRPr="00600D80">
              <w:t>Курская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47</w:t>
            </w:r>
          </w:p>
        </w:tc>
        <w:tc>
          <w:tcPr>
            <w:tcW w:w="5957" w:type="dxa"/>
            <w:shd w:val="clear" w:color="000000" w:fill="FFFFFF"/>
            <w:vAlign w:val="center"/>
            <w:hideMark/>
          </w:tcPr>
          <w:p w:rsidR="002417D6" w:rsidRPr="00600D80" w:rsidRDefault="002417D6" w:rsidP="002417D6">
            <w:pPr>
              <w:spacing w:line="360" w:lineRule="auto"/>
            </w:pPr>
            <w:r w:rsidRPr="00600D80">
              <w:t>Ленинградская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50</w:t>
            </w:r>
          </w:p>
        </w:tc>
        <w:tc>
          <w:tcPr>
            <w:tcW w:w="5957" w:type="dxa"/>
            <w:shd w:val="clear" w:color="000000" w:fill="FFFFFF"/>
            <w:vAlign w:val="center"/>
            <w:hideMark/>
          </w:tcPr>
          <w:p w:rsidR="002417D6" w:rsidRPr="00600D80" w:rsidRDefault="002417D6" w:rsidP="002417D6">
            <w:pPr>
              <w:spacing w:line="360" w:lineRule="auto"/>
            </w:pPr>
            <w:r w:rsidRPr="00600D80">
              <w:t>Московская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52</w:t>
            </w:r>
          </w:p>
        </w:tc>
        <w:tc>
          <w:tcPr>
            <w:tcW w:w="5957" w:type="dxa"/>
            <w:shd w:val="clear" w:color="000000" w:fill="FFFFFF"/>
            <w:vAlign w:val="center"/>
            <w:hideMark/>
          </w:tcPr>
          <w:p w:rsidR="002417D6" w:rsidRPr="00600D80" w:rsidRDefault="002417D6" w:rsidP="002417D6">
            <w:pPr>
              <w:spacing w:line="360" w:lineRule="auto"/>
            </w:pPr>
            <w:r w:rsidRPr="00600D80">
              <w:t>Нижегородская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54</w:t>
            </w:r>
          </w:p>
        </w:tc>
        <w:tc>
          <w:tcPr>
            <w:tcW w:w="5957" w:type="dxa"/>
            <w:shd w:val="clear" w:color="000000" w:fill="FFFFFF"/>
            <w:vAlign w:val="center"/>
            <w:hideMark/>
          </w:tcPr>
          <w:p w:rsidR="002417D6" w:rsidRPr="00600D80" w:rsidRDefault="002417D6" w:rsidP="002417D6">
            <w:pPr>
              <w:spacing w:line="360" w:lineRule="auto"/>
            </w:pPr>
            <w:r w:rsidRPr="00600D80">
              <w:t>Новосибирская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56</w:t>
            </w:r>
          </w:p>
        </w:tc>
        <w:tc>
          <w:tcPr>
            <w:tcW w:w="5957" w:type="dxa"/>
            <w:shd w:val="clear" w:color="000000" w:fill="FFFFFF"/>
            <w:vAlign w:val="center"/>
            <w:hideMark/>
          </w:tcPr>
          <w:p w:rsidR="002417D6" w:rsidRPr="00600D80" w:rsidRDefault="002417D6" w:rsidP="002417D6">
            <w:pPr>
              <w:spacing w:line="360" w:lineRule="auto"/>
            </w:pPr>
            <w:r w:rsidRPr="00600D80">
              <w:t>Оренбургская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58</w:t>
            </w:r>
          </w:p>
        </w:tc>
        <w:tc>
          <w:tcPr>
            <w:tcW w:w="5957" w:type="dxa"/>
            <w:shd w:val="clear" w:color="000000" w:fill="FFFFFF"/>
            <w:vAlign w:val="center"/>
            <w:hideMark/>
          </w:tcPr>
          <w:p w:rsidR="002417D6" w:rsidRPr="00600D80" w:rsidRDefault="002417D6" w:rsidP="002417D6">
            <w:pPr>
              <w:spacing w:line="360" w:lineRule="auto"/>
            </w:pPr>
            <w:r w:rsidRPr="00600D80">
              <w:t>Пензенская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59</w:t>
            </w:r>
          </w:p>
        </w:tc>
        <w:tc>
          <w:tcPr>
            <w:tcW w:w="5957" w:type="dxa"/>
            <w:shd w:val="clear" w:color="000000" w:fill="FFFFFF"/>
            <w:vAlign w:val="center"/>
            <w:hideMark/>
          </w:tcPr>
          <w:p w:rsidR="002417D6" w:rsidRPr="00600D80" w:rsidRDefault="002417D6" w:rsidP="002417D6">
            <w:pPr>
              <w:spacing w:line="360" w:lineRule="auto"/>
            </w:pPr>
            <w:r w:rsidRPr="00600D80">
              <w:t>Пермский край</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61</w:t>
            </w:r>
          </w:p>
        </w:tc>
        <w:tc>
          <w:tcPr>
            <w:tcW w:w="5957" w:type="dxa"/>
            <w:shd w:val="clear" w:color="000000" w:fill="FFFFFF"/>
            <w:vAlign w:val="center"/>
            <w:hideMark/>
          </w:tcPr>
          <w:p w:rsidR="002417D6" w:rsidRPr="00600D80" w:rsidRDefault="002417D6" w:rsidP="002417D6">
            <w:pPr>
              <w:spacing w:line="360" w:lineRule="auto"/>
            </w:pPr>
            <w:r w:rsidRPr="00600D80">
              <w:t>Ростовская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62</w:t>
            </w:r>
          </w:p>
        </w:tc>
        <w:tc>
          <w:tcPr>
            <w:tcW w:w="5957" w:type="dxa"/>
            <w:shd w:val="clear" w:color="000000" w:fill="FFFFFF"/>
            <w:vAlign w:val="center"/>
            <w:hideMark/>
          </w:tcPr>
          <w:p w:rsidR="002417D6" w:rsidRPr="00600D80" w:rsidRDefault="002417D6" w:rsidP="002417D6">
            <w:pPr>
              <w:spacing w:line="360" w:lineRule="auto"/>
            </w:pPr>
            <w:r w:rsidRPr="00600D80">
              <w:t>Рязанская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63</w:t>
            </w:r>
          </w:p>
        </w:tc>
        <w:tc>
          <w:tcPr>
            <w:tcW w:w="5957" w:type="dxa"/>
            <w:shd w:val="clear" w:color="000000" w:fill="FFFFFF"/>
            <w:vAlign w:val="center"/>
            <w:hideMark/>
          </w:tcPr>
          <w:p w:rsidR="002417D6" w:rsidRPr="00600D80" w:rsidRDefault="002417D6" w:rsidP="002417D6">
            <w:pPr>
              <w:spacing w:line="360" w:lineRule="auto"/>
            </w:pPr>
            <w:r w:rsidRPr="00600D80">
              <w:t>Самарская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64</w:t>
            </w:r>
          </w:p>
        </w:tc>
        <w:tc>
          <w:tcPr>
            <w:tcW w:w="5957" w:type="dxa"/>
            <w:shd w:val="clear" w:color="000000" w:fill="FFFFFF"/>
            <w:vAlign w:val="center"/>
            <w:hideMark/>
          </w:tcPr>
          <w:p w:rsidR="002417D6" w:rsidRPr="00600D80" w:rsidRDefault="002417D6" w:rsidP="002417D6">
            <w:pPr>
              <w:spacing w:line="360" w:lineRule="auto"/>
            </w:pPr>
            <w:r w:rsidRPr="00600D80">
              <w:t>Саратовская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65</w:t>
            </w:r>
          </w:p>
        </w:tc>
        <w:tc>
          <w:tcPr>
            <w:tcW w:w="5957" w:type="dxa"/>
            <w:shd w:val="clear" w:color="000000" w:fill="FFFFFF"/>
            <w:vAlign w:val="center"/>
            <w:hideMark/>
          </w:tcPr>
          <w:p w:rsidR="002417D6" w:rsidRPr="00600D80" w:rsidRDefault="002417D6" w:rsidP="002417D6">
            <w:pPr>
              <w:spacing w:line="360" w:lineRule="auto"/>
            </w:pPr>
            <w:r w:rsidRPr="00600D80">
              <w:t>Сахалинская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66</w:t>
            </w:r>
          </w:p>
        </w:tc>
        <w:tc>
          <w:tcPr>
            <w:tcW w:w="5957" w:type="dxa"/>
            <w:shd w:val="clear" w:color="000000" w:fill="FFFFFF"/>
            <w:vAlign w:val="center"/>
            <w:hideMark/>
          </w:tcPr>
          <w:p w:rsidR="002417D6" w:rsidRPr="00600D80" w:rsidRDefault="002417D6" w:rsidP="002417D6">
            <w:pPr>
              <w:spacing w:line="360" w:lineRule="auto"/>
            </w:pPr>
            <w:r w:rsidRPr="00600D80">
              <w:t>Свердловская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70</w:t>
            </w:r>
          </w:p>
        </w:tc>
        <w:tc>
          <w:tcPr>
            <w:tcW w:w="5957" w:type="dxa"/>
            <w:shd w:val="clear" w:color="000000" w:fill="FFFFFF"/>
            <w:vAlign w:val="center"/>
            <w:hideMark/>
          </w:tcPr>
          <w:p w:rsidR="002417D6" w:rsidRPr="00600D80" w:rsidRDefault="002417D6" w:rsidP="002417D6">
            <w:pPr>
              <w:spacing w:line="360" w:lineRule="auto"/>
            </w:pPr>
            <w:r w:rsidRPr="00600D80">
              <w:t>Томская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71</w:t>
            </w:r>
          </w:p>
        </w:tc>
        <w:tc>
          <w:tcPr>
            <w:tcW w:w="5957" w:type="dxa"/>
            <w:shd w:val="clear" w:color="000000" w:fill="FFFFFF"/>
            <w:vAlign w:val="center"/>
            <w:hideMark/>
          </w:tcPr>
          <w:p w:rsidR="002417D6" w:rsidRPr="00600D80" w:rsidRDefault="002417D6" w:rsidP="002417D6">
            <w:pPr>
              <w:spacing w:line="360" w:lineRule="auto"/>
            </w:pPr>
            <w:r w:rsidRPr="00600D80">
              <w:t>Тульская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74</w:t>
            </w:r>
          </w:p>
        </w:tc>
        <w:tc>
          <w:tcPr>
            <w:tcW w:w="5957" w:type="dxa"/>
            <w:shd w:val="clear" w:color="000000" w:fill="FFFFFF"/>
            <w:vAlign w:val="center"/>
            <w:hideMark/>
          </w:tcPr>
          <w:p w:rsidR="002417D6" w:rsidRPr="00600D80" w:rsidRDefault="002417D6" w:rsidP="002417D6">
            <w:pPr>
              <w:spacing w:line="360" w:lineRule="auto"/>
            </w:pPr>
            <w:r w:rsidRPr="00600D80">
              <w:t>Челябинская область</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75</w:t>
            </w:r>
          </w:p>
        </w:tc>
        <w:tc>
          <w:tcPr>
            <w:tcW w:w="5957" w:type="dxa"/>
            <w:shd w:val="clear" w:color="000000" w:fill="FFFFFF"/>
            <w:vAlign w:val="center"/>
            <w:hideMark/>
          </w:tcPr>
          <w:p w:rsidR="002417D6" w:rsidRPr="00600D80" w:rsidRDefault="002417D6" w:rsidP="002417D6">
            <w:pPr>
              <w:spacing w:line="360" w:lineRule="auto"/>
            </w:pPr>
            <w:r w:rsidRPr="00600D80">
              <w:t>Забайкальский край</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77</w:t>
            </w:r>
          </w:p>
        </w:tc>
        <w:tc>
          <w:tcPr>
            <w:tcW w:w="5957" w:type="dxa"/>
            <w:shd w:val="clear" w:color="000000" w:fill="FFFFFF"/>
            <w:vAlign w:val="center"/>
            <w:hideMark/>
          </w:tcPr>
          <w:p w:rsidR="002417D6" w:rsidRPr="00600D80" w:rsidRDefault="002417D6" w:rsidP="002417D6">
            <w:pPr>
              <w:spacing w:line="360" w:lineRule="auto"/>
            </w:pPr>
            <w:r w:rsidRPr="00600D80">
              <w:t>г. Москва</w:t>
            </w:r>
          </w:p>
        </w:tc>
      </w:tr>
      <w:tr w:rsidR="002417D6" w:rsidRPr="00600D80" w:rsidTr="002417D6">
        <w:trPr>
          <w:trHeight w:val="282"/>
        </w:trPr>
        <w:tc>
          <w:tcPr>
            <w:tcW w:w="676" w:type="dxa"/>
            <w:shd w:val="clear" w:color="auto" w:fill="auto"/>
            <w:noWrap/>
            <w:vAlign w:val="bottom"/>
            <w:hideMark/>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2417D6" w:rsidRPr="00600D80" w:rsidRDefault="002417D6" w:rsidP="002417D6">
            <w:pPr>
              <w:spacing w:line="360" w:lineRule="auto"/>
              <w:jc w:val="center"/>
            </w:pPr>
            <w:r w:rsidRPr="00600D80">
              <w:t>78</w:t>
            </w:r>
          </w:p>
        </w:tc>
        <w:tc>
          <w:tcPr>
            <w:tcW w:w="5957" w:type="dxa"/>
            <w:shd w:val="clear" w:color="000000" w:fill="FFFFFF"/>
            <w:vAlign w:val="center"/>
            <w:hideMark/>
          </w:tcPr>
          <w:p w:rsidR="002417D6" w:rsidRPr="00600D80" w:rsidRDefault="002417D6" w:rsidP="002417D6">
            <w:pPr>
              <w:spacing w:line="360" w:lineRule="auto"/>
            </w:pPr>
            <w:r w:rsidRPr="00600D80">
              <w:t>г. Санкт-Петербург</w:t>
            </w:r>
          </w:p>
        </w:tc>
      </w:tr>
      <w:tr w:rsidR="002417D6" w:rsidRPr="00600D80" w:rsidTr="002417D6">
        <w:trPr>
          <w:trHeight w:val="282"/>
        </w:trPr>
        <w:tc>
          <w:tcPr>
            <w:tcW w:w="676" w:type="dxa"/>
            <w:shd w:val="clear" w:color="auto" w:fill="auto"/>
            <w:noWrap/>
            <w:vAlign w:val="bottom"/>
          </w:tcPr>
          <w:p w:rsidR="002417D6" w:rsidRPr="00600D80" w:rsidRDefault="002417D6" w:rsidP="002417D6">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tcPr>
          <w:p w:rsidR="002417D6" w:rsidRPr="00600D80" w:rsidRDefault="002417D6" w:rsidP="002417D6">
            <w:pPr>
              <w:spacing w:line="360" w:lineRule="auto"/>
              <w:jc w:val="center"/>
            </w:pPr>
            <w:r w:rsidRPr="00600D80">
              <w:t>86</w:t>
            </w:r>
          </w:p>
        </w:tc>
        <w:tc>
          <w:tcPr>
            <w:tcW w:w="5957" w:type="dxa"/>
            <w:shd w:val="clear" w:color="000000" w:fill="FFFFFF"/>
            <w:vAlign w:val="center"/>
          </w:tcPr>
          <w:p w:rsidR="002417D6" w:rsidRPr="00600D80" w:rsidRDefault="002417D6" w:rsidP="002417D6">
            <w:pPr>
              <w:spacing w:line="360" w:lineRule="auto"/>
            </w:pPr>
            <w:r w:rsidRPr="00600D80">
              <w:t>Ханты-Мансийский автономный округ – Югра</w:t>
            </w:r>
          </w:p>
        </w:tc>
      </w:tr>
    </w:tbl>
    <w:p w:rsidR="002417D6" w:rsidRPr="00600D80" w:rsidRDefault="002417D6" w:rsidP="002417D6">
      <w:pPr>
        <w:spacing w:line="360" w:lineRule="auto"/>
        <w:rPr>
          <w:color w:val="000000" w:themeColor="text1"/>
        </w:rPr>
      </w:pPr>
      <w:r w:rsidRPr="00600D80">
        <w:rPr>
          <w:color w:val="000000" w:themeColor="text1"/>
        </w:rPr>
        <w:br w:type="textWrapping" w:clear="all"/>
      </w:r>
    </w:p>
    <w:p w:rsidR="002417D6" w:rsidRDefault="002417D6" w:rsidP="002417D6">
      <w:pPr>
        <w:tabs>
          <w:tab w:val="center" w:pos="-2127"/>
        </w:tabs>
        <w:spacing w:line="360" w:lineRule="auto"/>
        <w:jc w:val="both"/>
        <w:rPr>
          <w:color w:val="000000" w:themeColor="text1"/>
          <w:lang w:val="en-US"/>
        </w:rPr>
      </w:pPr>
      <w:r w:rsidRPr="00600D80">
        <w:rPr>
          <w:color w:val="000000" w:themeColor="text1"/>
        </w:rPr>
        <w:tab/>
        <w:t xml:space="preserve">В международный координационный центр исследования PISA были направлены файлы, в которых фиксировались все шаги формирования выборки. Международными экспертами был проведен анализ соответствия использованной и согласованной процедур формирования выборки, а также утверждена выборка регионов России для участия в исследовании </w:t>
      </w:r>
      <w:r w:rsidRPr="00600D80">
        <w:rPr>
          <w:color w:val="000000" w:themeColor="text1"/>
          <w:lang w:val="en-US"/>
        </w:rPr>
        <w:t>PISA</w:t>
      </w:r>
      <w:r w:rsidRPr="00600D80">
        <w:rPr>
          <w:color w:val="000000" w:themeColor="text1"/>
        </w:rPr>
        <w:t>-2018</w:t>
      </w:r>
      <w:r w:rsidRPr="002417D6">
        <w:rPr>
          <w:color w:val="000000" w:themeColor="text1"/>
        </w:rPr>
        <w:t>.</w:t>
      </w: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Default="002417D6" w:rsidP="002417D6">
      <w:pPr>
        <w:tabs>
          <w:tab w:val="center" w:pos="-2127"/>
        </w:tabs>
        <w:spacing w:line="360" w:lineRule="auto"/>
        <w:jc w:val="both"/>
        <w:rPr>
          <w:color w:val="000000" w:themeColor="text1"/>
          <w:lang w:val="en-US"/>
        </w:rPr>
      </w:pPr>
    </w:p>
    <w:p w:rsidR="002417D6" w:rsidRPr="00FF6A14" w:rsidRDefault="002417D6" w:rsidP="002417D6">
      <w:pPr>
        <w:spacing w:line="360" w:lineRule="auto"/>
        <w:jc w:val="center"/>
        <w:textAlignment w:val="baseline"/>
        <w:rPr>
          <w:b/>
          <w:color w:val="000000" w:themeColor="text1"/>
          <w:shd w:val="clear" w:color="auto" w:fill="FFFFFF"/>
        </w:rPr>
      </w:pPr>
      <w:r w:rsidRPr="00FF6A14">
        <w:rPr>
          <w:b/>
          <w:color w:val="000000" w:themeColor="text1"/>
          <w:shd w:val="clear" w:color="auto" w:fill="FFFFFF"/>
        </w:rPr>
        <w:t>2.14.1. Отчет об обеспечении верификации и первичной обработки международными экспертами базы данных результатов тестирования учащихся PIRLS-2016</w:t>
      </w:r>
    </w:p>
    <w:p w:rsidR="002417D6" w:rsidRPr="00FF6A14" w:rsidRDefault="002417D6" w:rsidP="002417D6">
      <w:pPr>
        <w:spacing w:line="360" w:lineRule="auto"/>
        <w:jc w:val="center"/>
        <w:textAlignment w:val="baseline"/>
        <w:rPr>
          <w:color w:val="000000" w:themeColor="text1"/>
          <w:shd w:val="clear" w:color="auto" w:fill="FFFFFF"/>
        </w:rPr>
      </w:pPr>
    </w:p>
    <w:p w:rsidR="002417D6" w:rsidRPr="00FF6A14" w:rsidRDefault="002417D6" w:rsidP="002417D6">
      <w:pPr>
        <w:snapToGrid w:val="0"/>
        <w:spacing w:line="360" w:lineRule="auto"/>
        <w:ind w:firstLine="708"/>
        <w:jc w:val="both"/>
        <w:rPr>
          <w:color w:val="000000" w:themeColor="text1"/>
          <w:shd w:val="clear" w:color="auto" w:fill="FFFFFF"/>
        </w:rPr>
      </w:pPr>
      <w:r w:rsidRPr="00FF6A14">
        <w:rPr>
          <w:color w:val="000000" w:themeColor="text1"/>
          <w:shd w:val="clear" w:color="auto" w:fill="FFFFFF"/>
        </w:rPr>
        <w:t>Исполнитель обеспечил верификацию международными экспертами базы данных результатов тестирования учащихся PIRLS-2016, которая включала:</w:t>
      </w:r>
    </w:p>
    <w:p w:rsidR="002417D6" w:rsidRPr="00FF6A14" w:rsidRDefault="002417D6" w:rsidP="002417D6">
      <w:pPr>
        <w:snapToGrid w:val="0"/>
        <w:spacing w:line="360" w:lineRule="auto"/>
        <w:ind w:firstLine="708"/>
        <w:jc w:val="both"/>
        <w:rPr>
          <w:color w:val="000000" w:themeColor="text1"/>
          <w:shd w:val="clear" w:color="auto" w:fill="FFFFFF"/>
        </w:rPr>
      </w:pPr>
      <w:r w:rsidRPr="00FF6A14">
        <w:rPr>
          <w:color w:val="000000" w:themeColor="text1"/>
          <w:shd w:val="clear" w:color="auto" w:fill="FFFFFF"/>
        </w:rPr>
        <w:t>- проверку соответствия одних и тех же данных в разных элементах базы данных, полученных из разных источников;</w:t>
      </w:r>
    </w:p>
    <w:p w:rsidR="002417D6" w:rsidRPr="00FF6A14" w:rsidRDefault="002417D6" w:rsidP="002417D6">
      <w:pPr>
        <w:snapToGrid w:val="0"/>
        <w:spacing w:line="360" w:lineRule="auto"/>
        <w:ind w:firstLine="708"/>
        <w:jc w:val="both"/>
        <w:rPr>
          <w:color w:val="000000" w:themeColor="text1"/>
          <w:shd w:val="clear" w:color="auto" w:fill="FFFFFF"/>
        </w:rPr>
      </w:pPr>
      <w:r w:rsidRPr="00FF6A14">
        <w:rPr>
          <w:color w:val="000000" w:themeColor="text1"/>
          <w:shd w:val="clear" w:color="auto" w:fill="FFFFFF"/>
        </w:rPr>
        <w:t>- проверку данных на наличие невалидных значений;</w:t>
      </w:r>
    </w:p>
    <w:p w:rsidR="002417D6" w:rsidRPr="00FF6A14" w:rsidRDefault="002417D6" w:rsidP="002417D6">
      <w:pPr>
        <w:snapToGrid w:val="0"/>
        <w:spacing w:line="360" w:lineRule="auto"/>
        <w:ind w:firstLine="708"/>
        <w:jc w:val="both"/>
        <w:rPr>
          <w:color w:val="000000" w:themeColor="text1"/>
          <w:shd w:val="clear" w:color="auto" w:fill="FFFFFF"/>
        </w:rPr>
      </w:pPr>
      <w:r w:rsidRPr="00FF6A14">
        <w:rPr>
          <w:color w:val="000000" w:themeColor="text1"/>
          <w:shd w:val="clear" w:color="auto" w:fill="FFFFFF"/>
        </w:rPr>
        <w:t>- проверку полноты данных по проверке и перепроверке ответов учащихся на задания со свободно-конструируемыми ответами.</w:t>
      </w:r>
    </w:p>
    <w:p w:rsidR="002417D6" w:rsidRPr="00FF6A14" w:rsidRDefault="002417D6" w:rsidP="002417D6">
      <w:pPr>
        <w:snapToGrid w:val="0"/>
        <w:spacing w:line="360" w:lineRule="auto"/>
        <w:ind w:firstLine="708"/>
        <w:jc w:val="both"/>
        <w:rPr>
          <w:color w:val="000000" w:themeColor="text1"/>
          <w:shd w:val="clear" w:color="auto" w:fill="FFFFFF"/>
        </w:rPr>
      </w:pPr>
      <w:r w:rsidRPr="00FF6A14">
        <w:rPr>
          <w:color w:val="000000" w:themeColor="text1"/>
          <w:shd w:val="clear" w:color="auto" w:fill="FFFFFF"/>
        </w:rPr>
        <w:t>Первичная обработка международными экспертами базы данных результатов тестирования учащихся PIRLS-2016 включала подготовку первичной статистической информации по результатам тестирования учащихся с указанием особенностей выполнения заданий.</w:t>
      </w:r>
    </w:p>
    <w:p w:rsidR="002417D6" w:rsidRPr="00FF6A14" w:rsidRDefault="002417D6" w:rsidP="002417D6">
      <w:pPr>
        <w:snapToGrid w:val="0"/>
        <w:spacing w:line="360" w:lineRule="auto"/>
        <w:ind w:firstLine="708"/>
        <w:jc w:val="both"/>
        <w:rPr>
          <w:color w:val="000000" w:themeColor="text1"/>
          <w:shd w:val="clear" w:color="auto" w:fill="FFFFFF"/>
        </w:rPr>
      </w:pPr>
      <w:r w:rsidRPr="00FF6A14">
        <w:rPr>
          <w:color w:val="000000" w:themeColor="text1"/>
          <w:shd w:val="clear" w:color="auto" w:fill="FFFFFF"/>
        </w:rPr>
        <w:t>Данный вид работ осуществлялся на основе договора с IEA в соответствии с требованиями международного исследования PIRLS к обработке данных тестирования, указанными выше (</w:t>
      </w:r>
      <w:hyperlink r:id="rId216" w:history="1">
        <w:r w:rsidRPr="00FF6A14">
          <w:rPr>
            <w:color w:val="000000" w:themeColor="text1"/>
            <w:shd w:val="clear" w:color="auto" w:fill="FFFFFF"/>
          </w:rPr>
          <w:t>www.iea.nl</w:t>
        </w:r>
      </w:hyperlink>
      <w:r w:rsidRPr="00FF6A14">
        <w:rPr>
          <w:color w:val="000000" w:themeColor="text1"/>
          <w:shd w:val="clear" w:color="auto" w:fill="FFFFFF"/>
        </w:rPr>
        <w:t>).</w:t>
      </w:r>
    </w:p>
    <w:p w:rsidR="002417D6" w:rsidRPr="00FF6A14" w:rsidRDefault="002417D6" w:rsidP="002417D6">
      <w:pPr>
        <w:spacing w:line="360" w:lineRule="auto"/>
        <w:jc w:val="center"/>
        <w:textAlignment w:val="baseline"/>
        <w:rPr>
          <w:color w:val="000000" w:themeColor="text1"/>
          <w:shd w:val="clear" w:color="auto" w:fill="FFFFFF"/>
        </w:rPr>
      </w:pPr>
    </w:p>
    <w:p w:rsidR="002417D6" w:rsidRPr="00FF6A14" w:rsidRDefault="002417D6" w:rsidP="002417D6">
      <w:pPr>
        <w:spacing w:line="360" w:lineRule="auto"/>
        <w:jc w:val="both"/>
        <w:textAlignment w:val="baseline"/>
        <w:rPr>
          <w:b/>
          <w:color w:val="000000" w:themeColor="text1"/>
          <w:shd w:val="clear" w:color="auto" w:fill="FFFFFF"/>
        </w:rPr>
      </w:pPr>
      <w:r w:rsidRPr="00FF6A14">
        <w:rPr>
          <w:b/>
          <w:color w:val="000000" w:themeColor="text1"/>
          <w:shd w:val="clear" w:color="auto" w:fill="FFFFFF"/>
        </w:rPr>
        <w:t xml:space="preserve">1. Проверка соответствия одних и тех же данных в разных элементах базы данных, </w:t>
      </w:r>
      <w:r>
        <w:rPr>
          <w:b/>
          <w:color w:val="000000" w:themeColor="text1"/>
          <w:shd w:val="clear" w:color="auto" w:fill="FFFFFF"/>
        </w:rPr>
        <w:t>полученных из разных источников</w:t>
      </w:r>
    </w:p>
    <w:p w:rsidR="002417D6" w:rsidRPr="00FF6A14" w:rsidRDefault="002417D6" w:rsidP="002417D6">
      <w:pPr>
        <w:spacing w:line="360" w:lineRule="auto"/>
        <w:jc w:val="both"/>
        <w:textAlignment w:val="baseline"/>
        <w:rPr>
          <w:color w:val="000000" w:themeColor="text1"/>
          <w:shd w:val="clear" w:color="auto" w:fill="FFFFFF"/>
        </w:rPr>
      </w:pPr>
      <w:r w:rsidRPr="00FF6A14">
        <w:rPr>
          <w:color w:val="000000" w:themeColor="text1"/>
          <w:shd w:val="clear" w:color="auto" w:fill="FFFFFF"/>
        </w:rPr>
        <w:tab/>
        <w:t xml:space="preserve">После формирования базы данных исследования </w:t>
      </w:r>
      <w:r w:rsidRPr="00FF6A14">
        <w:rPr>
          <w:color w:val="000000" w:themeColor="text1"/>
          <w:shd w:val="clear" w:color="auto" w:fill="FFFFFF"/>
          <w:lang w:val="en-US"/>
        </w:rPr>
        <w:t>PIRLS</w:t>
      </w:r>
      <w:r w:rsidRPr="00FF6A14">
        <w:rPr>
          <w:color w:val="000000" w:themeColor="text1"/>
          <w:shd w:val="clear" w:color="auto" w:fill="FFFFFF"/>
        </w:rPr>
        <w:t xml:space="preserve"> на национальном уровне Исполнитель обеспечил проведение международными экспертами работ по проверке соответствия одних и тех же данных в разных элементах базы данных, полученных из разных источников: международными экспертами было проверено соответствие данных, полученных национальным центром из образовательных организаций до начала проведения исследования (списки учащихся), с информацией, содержащейся в итоговой базе данных (полученной непосредственно от участников исследования). Проверка была проведена по следующим направлениям:</w:t>
      </w:r>
    </w:p>
    <w:p w:rsidR="002417D6" w:rsidRPr="00FF6A14" w:rsidRDefault="002417D6" w:rsidP="002417D6">
      <w:pPr>
        <w:spacing w:line="360" w:lineRule="auto"/>
        <w:ind w:firstLine="708"/>
        <w:jc w:val="both"/>
        <w:textAlignment w:val="baseline"/>
        <w:rPr>
          <w:b/>
          <w:color w:val="000000" w:themeColor="text1"/>
          <w:shd w:val="clear" w:color="auto" w:fill="FFFFFF"/>
        </w:rPr>
      </w:pPr>
      <w:r w:rsidRPr="00FF6A14">
        <w:rPr>
          <w:color w:val="000000" w:themeColor="text1"/>
          <w:shd w:val="clear" w:color="auto" w:fill="FFFFFF"/>
        </w:rPr>
        <w:t xml:space="preserve">1. Проверка статуса исключения учащихся из тестирования: действительно ли учащиеся, имеющие статус исключенных, не принимали участие в тестировании. </w:t>
      </w:r>
      <w:r w:rsidRPr="00FF6A14">
        <w:rPr>
          <w:b/>
          <w:color w:val="000000" w:themeColor="text1"/>
          <w:shd w:val="clear" w:color="auto" w:fill="FFFFFF"/>
        </w:rPr>
        <w:t>По этому направлению проверки в базе данных Российской Федерации несоответствий не обнаружено.</w:t>
      </w:r>
    </w:p>
    <w:p w:rsidR="002417D6" w:rsidRPr="00FF6A14" w:rsidRDefault="002417D6" w:rsidP="002417D6">
      <w:pPr>
        <w:spacing w:line="360" w:lineRule="auto"/>
        <w:ind w:firstLine="708"/>
        <w:jc w:val="both"/>
        <w:textAlignment w:val="baseline"/>
        <w:rPr>
          <w:b/>
          <w:color w:val="000000" w:themeColor="text1"/>
          <w:shd w:val="clear" w:color="auto" w:fill="FFFFFF"/>
        </w:rPr>
      </w:pPr>
      <w:r w:rsidRPr="00FF6A14">
        <w:rPr>
          <w:color w:val="000000" w:themeColor="text1"/>
          <w:shd w:val="clear" w:color="auto" w:fill="FFFFFF"/>
        </w:rPr>
        <w:t xml:space="preserve">2. Проверка правильности указания статуса участия учащихся в тестировании: каждому учащемуся, отмеченному как «участвовавший в тестировании», в базе данных должна соответствовать запись, содержащая его ответы на вопросы теста. </w:t>
      </w:r>
      <w:r w:rsidRPr="00FF6A14">
        <w:rPr>
          <w:b/>
          <w:color w:val="000000" w:themeColor="text1"/>
          <w:shd w:val="clear" w:color="auto" w:fill="FFFFFF"/>
        </w:rPr>
        <w:t>По этому направлению проверки в базе данных Российской Федерации несоответствий не обнаружено.</w:t>
      </w:r>
    </w:p>
    <w:p w:rsidR="002417D6" w:rsidRPr="00FF6A14" w:rsidRDefault="002417D6" w:rsidP="002417D6">
      <w:pPr>
        <w:spacing w:line="360" w:lineRule="auto"/>
        <w:ind w:firstLine="708"/>
        <w:jc w:val="both"/>
        <w:textAlignment w:val="baseline"/>
        <w:rPr>
          <w:color w:val="000000" w:themeColor="text1"/>
          <w:shd w:val="clear" w:color="auto" w:fill="FFFFFF"/>
        </w:rPr>
      </w:pPr>
      <w:r w:rsidRPr="00FF6A14">
        <w:rPr>
          <w:color w:val="000000" w:themeColor="text1"/>
          <w:shd w:val="clear" w:color="auto" w:fill="FFFFFF"/>
        </w:rPr>
        <w:t xml:space="preserve">3. Проверка соответствия варианта работы, который должен был получить учащийся, с тем вариантом, который он выполнял. </w:t>
      </w:r>
      <w:r w:rsidRPr="00FF6A14">
        <w:rPr>
          <w:b/>
          <w:color w:val="000000" w:themeColor="text1"/>
          <w:shd w:val="clear" w:color="auto" w:fill="FFFFFF"/>
        </w:rPr>
        <w:t>По этому направлению проверки в базе данных Российской Федерации обнаружено 3 несоответствия, задокументированные национальным центром во время проведения исследования. Незадокументированных несоответствий в базе данных обнаружено не было.</w:t>
      </w:r>
    </w:p>
    <w:p w:rsidR="002417D6" w:rsidRPr="00FF6A14" w:rsidRDefault="002417D6" w:rsidP="002417D6">
      <w:pPr>
        <w:spacing w:line="360" w:lineRule="auto"/>
        <w:ind w:firstLine="709"/>
        <w:jc w:val="both"/>
        <w:textAlignment w:val="baseline"/>
        <w:rPr>
          <w:color w:val="000000" w:themeColor="text1"/>
          <w:shd w:val="clear" w:color="auto" w:fill="FFFFFF"/>
        </w:rPr>
      </w:pPr>
      <w:r w:rsidRPr="00FF6A14">
        <w:rPr>
          <w:color w:val="000000" w:themeColor="text1"/>
          <w:shd w:val="clear" w:color="auto" w:fill="FFFFFF"/>
        </w:rPr>
        <w:t>По выявленным несоответствиям в международном центре был сформирован отчет, который направлялся в национальный центр с целью уточнения информации. Отчет по выявленным 3 несоответствиям с комментариями национального центра приведен на рисунке 1.</w:t>
      </w:r>
    </w:p>
    <w:p w:rsidR="002417D6" w:rsidRPr="00FF6A14" w:rsidRDefault="002417D6" w:rsidP="002417D6">
      <w:pPr>
        <w:spacing w:line="360" w:lineRule="auto"/>
        <w:jc w:val="both"/>
        <w:textAlignment w:val="baseline"/>
        <w:rPr>
          <w:color w:val="000000" w:themeColor="text1"/>
          <w:shd w:val="clear" w:color="auto" w:fill="FFFFFF"/>
        </w:rPr>
      </w:pPr>
      <w:r w:rsidRPr="00FF6A14">
        <w:rPr>
          <w:noProof/>
          <w:color w:val="000000" w:themeColor="text1"/>
          <w:shd w:val="clear" w:color="auto" w:fill="FFFFFF"/>
        </w:rPr>
        <w:drawing>
          <wp:inline distT="0" distB="0" distL="0" distR="0" wp14:anchorId="5992B785" wp14:editId="6C9742DA">
            <wp:extent cx="5524500" cy="2875950"/>
            <wp:effectExtent l="19050" t="0" r="0" b="0"/>
            <wp:docPr id="1839315" name="Рисунок 183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cstate="print"/>
                    <a:srcRect t="21368" r="33779" b="17379"/>
                    <a:stretch>
                      <a:fillRect/>
                    </a:stretch>
                  </pic:blipFill>
                  <pic:spPr bwMode="auto">
                    <a:xfrm>
                      <a:off x="0" y="0"/>
                      <a:ext cx="5524500" cy="2875950"/>
                    </a:xfrm>
                    <a:prstGeom prst="rect">
                      <a:avLst/>
                    </a:prstGeom>
                    <a:noFill/>
                    <a:ln w="9525">
                      <a:noFill/>
                      <a:miter lim="800000"/>
                      <a:headEnd/>
                      <a:tailEnd/>
                    </a:ln>
                  </pic:spPr>
                </pic:pic>
              </a:graphicData>
            </a:graphic>
          </wp:inline>
        </w:drawing>
      </w:r>
    </w:p>
    <w:p w:rsidR="002417D6" w:rsidRPr="00FF6A14" w:rsidRDefault="002417D6" w:rsidP="002417D6">
      <w:pPr>
        <w:spacing w:line="360" w:lineRule="auto"/>
        <w:jc w:val="both"/>
        <w:textAlignment w:val="baseline"/>
        <w:rPr>
          <w:color w:val="000000" w:themeColor="text1"/>
          <w:shd w:val="clear" w:color="auto" w:fill="FFFFFF"/>
        </w:rPr>
      </w:pPr>
      <w:r w:rsidRPr="00FF6A14">
        <w:rPr>
          <w:color w:val="000000" w:themeColor="text1"/>
          <w:shd w:val="clear" w:color="auto" w:fill="FFFFFF"/>
        </w:rPr>
        <w:t>Рис. 1. Отчет по выявленным несоответствиям одних и тех же данных в разных элементах базы данных, полученных из разных источников.</w:t>
      </w:r>
    </w:p>
    <w:p w:rsidR="002417D6" w:rsidRPr="00FF6A14" w:rsidRDefault="002417D6" w:rsidP="002417D6">
      <w:pPr>
        <w:spacing w:line="360" w:lineRule="auto"/>
        <w:jc w:val="both"/>
        <w:textAlignment w:val="baseline"/>
        <w:rPr>
          <w:color w:val="000000" w:themeColor="text1"/>
          <w:shd w:val="clear" w:color="auto" w:fill="FFFFFF"/>
        </w:rPr>
      </w:pPr>
    </w:p>
    <w:p w:rsidR="002417D6" w:rsidRPr="00FF6A14" w:rsidRDefault="002417D6" w:rsidP="002417D6">
      <w:pPr>
        <w:spacing w:line="360" w:lineRule="auto"/>
        <w:jc w:val="both"/>
        <w:textAlignment w:val="baseline"/>
        <w:rPr>
          <w:color w:val="000000" w:themeColor="text1"/>
          <w:shd w:val="clear" w:color="auto" w:fill="FFFFFF"/>
        </w:rPr>
      </w:pPr>
      <w:r w:rsidRPr="00FF6A14">
        <w:rPr>
          <w:color w:val="000000" w:themeColor="text1"/>
          <w:shd w:val="clear" w:color="auto" w:fill="FFFFFF"/>
        </w:rPr>
        <w:tab/>
        <w:t>В итоге данной работы Исполнитель обеспечил получение международными экспертами объяснений по всем выявленным несоответствиям: двое из указанных в отчете учащихся прибыли в класс после составления списка учащихся и получили дополнительные тетради, а один учащийся получил тетрадь другого варианта вследствие технической ошибки при размещении наклейки на обложку. Никаких проблем, влияющих на качество российской базы данных, международными экспертами выявлено не было.</w:t>
      </w:r>
    </w:p>
    <w:p w:rsidR="002417D6" w:rsidRPr="00FF6A14" w:rsidRDefault="002417D6" w:rsidP="002417D6">
      <w:pPr>
        <w:spacing w:line="360" w:lineRule="auto"/>
        <w:jc w:val="both"/>
        <w:textAlignment w:val="baseline"/>
        <w:rPr>
          <w:color w:val="000000" w:themeColor="text1"/>
          <w:shd w:val="clear" w:color="auto" w:fill="FFFFFF"/>
        </w:rPr>
      </w:pPr>
    </w:p>
    <w:p w:rsidR="002417D6" w:rsidRPr="00FF6A14" w:rsidRDefault="002417D6" w:rsidP="002417D6">
      <w:pPr>
        <w:spacing w:line="360" w:lineRule="auto"/>
        <w:jc w:val="both"/>
        <w:textAlignment w:val="baseline"/>
        <w:rPr>
          <w:b/>
          <w:color w:val="000000" w:themeColor="text1"/>
          <w:shd w:val="clear" w:color="auto" w:fill="FFFFFF"/>
        </w:rPr>
      </w:pPr>
      <w:r w:rsidRPr="00FF6A14">
        <w:rPr>
          <w:b/>
          <w:color w:val="000000" w:themeColor="text1"/>
          <w:shd w:val="clear" w:color="auto" w:fill="FFFFFF"/>
        </w:rPr>
        <w:t>2. Проверка данных на наличие невалидных значений.</w:t>
      </w:r>
    </w:p>
    <w:p w:rsidR="002417D6" w:rsidRPr="00FF6A14" w:rsidRDefault="002417D6" w:rsidP="002417D6">
      <w:pPr>
        <w:spacing w:line="360" w:lineRule="auto"/>
        <w:jc w:val="both"/>
        <w:textAlignment w:val="baseline"/>
        <w:rPr>
          <w:color w:val="000000" w:themeColor="text1"/>
          <w:shd w:val="clear" w:color="auto" w:fill="FFFFFF"/>
        </w:rPr>
      </w:pPr>
      <w:r w:rsidRPr="00FF6A14">
        <w:rPr>
          <w:color w:val="000000" w:themeColor="text1"/>
          <w:shd w:val="clear" w:color="auto" w:fill="FFFFFF"/>
        </w:rPr>
        <w:tab/>
        <w:t>Данные тестирования учащихся были проверены международными экспертами на наличие невалидных значений по следующим направлениям:</w:t>
      </w:r>
    </w:p>
    <w:p w:rsidR="002417D6" w:rsidRPr="00FF6A14" w:rsidRDefault="002417D6" w:rsidP="002417D6">
      <w:pPr>
        <w:spacing w:line="360" w:lineRule="auto"/>
        <w:jc w:val="both"/>
        <w:textAlignment w:val="baseline"/>
        <w:rPr>
          <w:color w:val="000000" w:themeColor="text1"/>
          <w:shd w:val="clear" w:color="auto" w:fill="FFFFFF"/>
        </w:rPr>
      </w:pPr>
      <w:r w:rsidRPr="00FF6A14">
        <w:rPr>
          <w:color w:val="000000" w:themeColor="text1"/>
          <w:shd w:val="clear" w:color="auto" w:fill="FFFFFF"/>
        </w:rPr>
        <w:tab/>
        <w:t xml:space="preserve">1. Выявление учащихся, в результатах тестирования которых имеются невалидные значения: у учащегося обнаружено менее 3 валидных значений в одной из двух частей теста. </w:t>
      </w:r>
      <w:r w:rsidRPr="00FF6A14">
        <w:rPr>
          <w:b/>
          <w:color w:val="000000" w:themeColor="text1"/>
          <w:shd w:val="clear" w:color="auto" w:fill="FFFFFF"/>
        </w:rPr>
        <w:t>По этому направлению проверки в базе данных Российской Федерации обнаружено 5 несоответствий, задокументированных национальным центром во время проведения исследования. Незадокументированных несоответствий в базе данных обнаружено не было.</w:t>
      </w:r>
    </w:p>
    <w:p w:rsidR="002417D6" w:rsidRPr="00FF6A14" w:rsidRDefault="002417D6" w:rsidP="002417D6">
      <w:pPr>
        <w:spacing w:line="360" w:lineRule="auto"/>
        <w:jc w:val="both"/>
        <w:textAlignment w:val="baseline"/>
        <w:rPr>
          <w:color w:val="000000" w:themeColor="text1"/>
          <w:shd w:val="clear" w:color="auto" w:fill="FFFFFF"/>
        </w:rPr>
      </w:pPr>
      <w:r w:rsidRPr="00FF6A14">
        <w:rPr>
          <w:color w:val="000000" w:themeColor="text1"/>
          <w:shd w:val="clear" w:color="auto" w:fill="FFFFFF"/>
        </w:rPr>
        <w:tab/>
        <w:t xml:space="preserve">2. Выявление учащихся, в результатах перепроверки заданий со свободно-конструируемыми ответами которых имеются невалидные значения: у учащегося обнаружено менее 3 валидных значений в одной из двух частей теста. </w:t>
      </w:r>
      <w:r w:rsidRPr="00FF6A14">
        <w:rPr>
          <w:b/>
          <w:color w:val="000000" w:themeColor="text1"/>
          <w:shd w:val="clear" w:color="auto" w:fill="FFFFFF"/>
        </w:rPr>
        <w:t>По этому направлению проверки в базе данных Российской Федерации обнаружено 1 несоответствие, задокументированное национальным центром во время проведения исследования. Незадокументированных несоответствий в базе данных обнаружено не было.</w:t>
      </w:r>
    </w:p>
    <w:p w:rsidR="002417D6" w:rsidRPr="00FF6A14" w:rsidRDefault="002417D6" w:rsidP="002417D6">
      <w:pPr>
        <w:spacing w:line="360" w:lineRule="auto"/>
        <w:ind w:firstLine="709"/>
        <w:jc w:val="both"/>
        <w:textAlignment w:val="baseline"/>
        <w:rPr>
          <w:color w:val="000000" w:themeColor="text1"/>
          <w:shd w:val="clear" w:color="auto" w:fill="FFFFFF"/>
        </w:rPr>
      </w:pPr>
      <w:r w:rsidRPr="00FF6A14">
        <w:rPr>
          <w:color w:val="000000" w:themeColor="text1"/>
          <w:shd w:val="clear" w:color="auto" w:fill="FFFFFF"/>
        </w:rPr>
        <w:t>По выявленным несоответствиям в международном центре был сформирован отчет, который направлялся в национальный центр с целью уточнения информации. Отчеты по выявленным несоответствиям с комментарими национального центра приведены на рисунке 2.</w:t>
      </w:r>
    </w:p>
    <w:p w:rsidR="002417D6" w:rsidRPr="00FF6A14" w:rsidRDefault="002417D6" w:rsidP="002417D6">
      <w:pPr>
        <w:spacing w:line="360" w:lineRule="auto"/>
        <w:jc w:val="both"/>
        <w:textAlignment w:val="baseline"/>
        <w:rPr>
          <w:color w:val="000000" w:themeColor="text1"/>
          <w:shd w:val="clear" w:color="auto" w:fill="FFFFFF"/>
        </w:rPr>
      </w:pPr>
      <w:r w:rsidRPr="00FF6A14">
        <w:rPr>
          <w:color w:val="000000" w:themeColor="text1"/>
          <w:shd w:val="clear" w:color="auto" w:fill="FFFFFF"/>
        </w:rPr>
        <w:tab/>
        <w:t>В итоге данной работы Исполнитель обеспечил получение международными экспертами объяснений по всем выявленным несоответствиям: все учащиеся, указанные в отчете, по разным причинам приняли участие только в одной из двух частей тестирования (работали только с одним из двух текстов). Никаких проблем, влияющих на качество российской базы данных, международными экспертами выявлено не было.</w:t>
      </w:r>
    </w:p>
    <w:p w:rsidR="002417D6" w:rsidRPr="00FF6A14" w:rsidRDefault="002417D6" w:rsidP="002417D6">
      <w:pPr>
        <w:spacing w:line="360" w:lineRule="auto"/>
        <w:ind w:firstLine="709"/>
        <w:jc w:val="both"/>
        <w:textAlignment w:val="baseline"/>
        <w:rPr>
          <w:color w:val="000000" w:themeColor="text1"/>
          <w:shd w:val="clear" w:color="auto" w:fill="FFFFFF"/>
        </w:rPr>
      </w:pPr>
    </w:p>
    <w:p w:rsidR="002417D6" w:rsidRPr="00FF6A14" w:rsidRDefault="002417D6" w:rsidP="002417D6">
      <w:pPr>
        <w:spacing w:line="360" w:lineRule="auto"/>
        <w:jc w:val="both"/>
        <w:textAlignment w:val="baseline"/>
        <w:rPr>
          <w:color w:val="000000" w:themeColor="text1"/>
          <w:shd w:val="clear" w:color="auto" w:fill="FFFFFF"/>
        </w:rPr>
      </w:pPr>
      <w:r w:rsidRPr="00FF6A14">
        <w:rPr>
          <w:noProof/>
          <w:color w:val="000000" w:themeColor="text1"/>
          <w:shd w:val="clear" w:color="auto" w:fill="FFFFFF"/>
        </w:rPr>
        <w:drawing>
          <wp:inline distT="0" distB="0" distL="0" distR="0" wp14:anchorId="79CEEB99" wp14:editId="12313DCD">
            <wp:extent cx="4695825" cy="1428815"/>
            <wp:effectExtent l="0" t="0" r="0" b="0"/>
            <wp:docPr id="1839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cstate="print"/>
                    <a:srcRect t="21368" r="6200" b="27920"/>
                    <a:stretch>
                      <a:fillRect/>
                    </a:stretch>
                  </pic:blipFill>
                  <pic:spPr bwMode="auto">
                    <a:xfrm>
                      <a:off x="0" y="0"/>
                      <a:ext cx="4695825" cy="1428815"/>
                    </a:xfrm>
                    <a:prstGeom prst="rect">
                      <a:avLst/>
                    </a:prstGeom>
                    <a:noFill/>
                    <a:ln w="9525">
                      <a:noFill/>
                      <a:miter lim="800000"/>
                      <a:headEnd/>
                      <a:tailEnd/>
                    </a:ln>
                  </pic:spPr>
                </pic:pic>
              </a:graphicData>
            </a:graphic>
          </wp:inline>
        </w:drawing>
      </w:r>
    </w:p>
    <w:p w:rsidR="002417D6" w:rsidRPr="00FF6A14" w:rsidRDefault="002417D6" w:rsidP="002417D6">
      <w:pPr>
        <w:spacing w:line="360" w:lineRule="auto"/>
        <w:jc w:val="both"/>
        <w:textAlignment w:val="baseline"/>
        <w:rPr>
          <w:color w:val="000000" w:themeColor="text1"/>
          <w:shd w:val="clear" w:color="auto" w:fill="FFFFFF"/>
        </w:rPr>
      </w:pPr>
      <w:r w:rsidRPr="00FF6A14">
        <w:rPr>
          <w:noProof/>
          <w:color w:val="000000" w:themeColor="text1"/>
          <w:shd w:val="clear" w:color="auto" w:fill="FFFFFF"/>
        </w:rPr>
        <w:drawing>
          <wp:inline distT="0" distB="0" distL="0" distR="0" wp14:anchorId="1431616E" wp14:editId="457384DD">
            <wp:extent cx="4629150" cy="972443"/>
            <wp:effectExtent l="0" t="0" r="0" b="0"/>
            <wp:docPr id="1839364" name="Рисунок 183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cstate="print"/>
                    <a:srcRect t="21368" r="7643" b="44159"/>
                    <a:stretch>
                      <a:fillRect/>
                    </a:stretch>
                  </pic:blipFill>
                  <pic:spPr bwMode="auto">
                    <a:xfrm>
                      <a:off x="0" y="0"/>
                      <a:ext cx="4629150" cy="972443"/>
                    </a:xfrm>
                    <a:prstGeom prst="rect">
                      <a:avLst/>
                    </a:prstGeom>
                    <a:noFill/>
                    <a:ln w="9525">
                      <a:noFill/>
                      <a:miter lim="800000"/>
                      <a:headEnd/>
                      <a:tailEnd/>
                    </a:ln>
                  </pic:spPr>
                </pic:pic>
              </a:graphicData>
            </a:graphic>
          </wp:inline>
        </w:drawing>
      </w:r>
    </w:p>
    <w:p w:rsidR="002417D6" w:rsidRPr="00FF6A14" w:rsidRDefault="002417D6" w:rsidP="002417D6">
      <w:pPr>
        <w:spacing w:line="360" w:lineRule="auto"/>
        <w:jc w:val="both"/>
        <w:textAlignment w:val="baseline"/>
        <w:rPr>
          <w:color w:val="000000" w:themeColor="text1"/>
          <w:shd w:val="clear" w:color="auto" w:fill="FFFFFF"/>
        </w:rPr>
      </w:pPr>
      <w:r w:rsidRPr="00FF6A14">
        <w:rPr>
          <w:color w:val="000000" w:themeColor="text1"/>
          <w:shd w:val="clear" w:color="auto" w:fill="FFFFFF"/>
        </w:rPr>
        <w:t>Рис. 2. Отчеты по выявленным несоответствиям в результате проверки данных на наличие невалидных значений.</w:t>
      </w:r>
    </w:p>
    <w:p w:rsidR="002417D6" w:rsidRPr="00FF6A14" w:rsidRDefault="002417D6" w:rsidP="002417D6">
      <w:pPr>
        <w:spacing w:line="360" w:lineRule="auto"/>
        <w:jc w:val="both"/>
        <w:textAlignment w:val="baseline"/>
        <w:rPr>
          <w:b/>
          <w:color w:val="000000" w:themeColor="text1"/>
          <w:shd w:val="clear" w:color="auto" w:fill="FFFFFF"/>
        </w:rPr>
      </w:pPr>
      <w:r w:rsidRPr="00FF6A14">
        <w:rPr>
          <w:b/>
          <w:color w:val="000000" w:themeColor="text1"/>
          <w:shd w:val="clear" w:color="auto" w:fill="FFFFFF"/>
        </w:rPr>
        <w:t>3. Проверка полноты данных по проверке и перепроверке ответов учащихся на задания со свободно-конструируемыми ответами.</w:t>
      </w:r>
    </w:p>
    <w:p w:rsidR="002417D6" w:rsidRPr="00FF6A14" w:rsidRDefault="002417D6" w:rsidP="002417D6">
      <w:pPr>
        <w:spacing w:line="360" w:lineRule="auto"/>
        <w:jc w:val="both"/>
        <w:textAlignment w:val="baseline"/>
        <w:rPr>
          <w:color w:val="000000" w:themeColor="text1"/>
          <w:shd w:val="clear" w:color="auto" w:fill="FFFFFF"/>
        </w:rPr>
      </w:pPr>
      <w:r w:rsidRPr="00FF6A14">
        <w:rPr>
          <w:color w:val="000000" w:themeColor="text1"/>
          <w:shd w:val="clear" w:color="auto" w:fill="FFFFFF"/>
        </w:rPr>
        <w:tab/>
        <w:t>Данные тестирования учащихся были проверены международными экспертами на полноту данных по проверке и перепроверке учащихся на задания со свободно-конструируемыми ответами. Проверка осуществлялась по следующим направлениям:</w:t>
      </w:r>
    </w:p>
    <w:p w:rsidR="002417D6" w:rsidRPr="00FF6A14" w:rsidRDefault="002417D6" w:rsidP="002417D6">
      <w:pPr>
        <w:spacing w:line="360" w:lineRule="auto"/>
        <w:ind w:firstLine="708"/>
        <w:jc w:val="both"/>
        <w:textAlignment w:val="baseline"/>
        <w:rPr>
          <w:b/>
          <w:color w:val="000000" w:themeColor="text1"/>
          <w:shd w:val="clear" w:color="auto" w:fill="FFFFFF"/>
        </w:rPr>
      </w:pPr>
      <w:r w:rsidRPr="00FF6A14">
        <w:rPr>
          <w:color w:val="000000" w:themeColor="text1"/>
          <w:shd w:val="clear" w:color="auto" w:fill="FFFFFF"/>
        </w:rPr>
        <w:t xml:space="preserve">1. Проверка соответствия числа и состава участников тестирования, определенного до начала его проведения в образовательных организациях России, с числом и составом реальных участников исследования. </w:t>
      </w:r>
      <w:r w:rsidRPr="00FF6A14">
        <w:rPr>
          <w:b/>
          <w:color w:val="000000" w:themeColor="text1"/>
          <w:shd w:val="clear" w:color="auto" w:fill="FFFFFF"/>
        </w:rPr>
        <w:t>По этому направлению проверки в базе данных Российской Федерации несоответствий не обнаружено.</w:t>
      </w:r>
    </w:p>
    <w:p w:rsidR="002417D6" w:rsidRPr="00FF6A14" w:rsidRDefault="002417D6" w:rsidP="002417D6">
      <w:pPr>
        <w:spacing w:line="360" w:lineRule="auto"/>
        <w:ind w:firstLine="708"/>
        <w:jc w:val="both"/>
        <w:textAlignment w:val="baseline"/>
        <w:rPr>
          <w:b/>
          <w:color w:val="000000" w:themeColor="text1"/>
          <w:shd w:val="clear" w:color="auto" w:fill="FFFFFF"/>
        </w:rPr>
      </w:pPr>
      <w:r w:rsidRPr="00FF6A14">
        <w:rPr>
          <w:color w:val="000000" w:themeColor="text1"/>
          <w:shd w:val="clear" w:color="auto" w:fill="FFFFFF"/>
        </w:rPr>
        <w:t xml:space="preserve">2. Проверка соответствия числа и состава участников тестирования, работы которых должны были быть проверены дважды, определенного до начала проведения тестирования в образовательных организациях России, с числом и составом реальных участников исследования, работы которых были проверены дважды. </w:t>
      </w:r>
      <w:r w:rsidRPr="00FF6A14">
        <w:rPr>
          <w:b/>
          <w:color w:val="000000" w:themeColor="text1"/>
          <w:shd w:val="clear" w:color="auto" w:fill="FFFFFF"/>
        </w:rPr>
        <w:t>По этому направлению проверки в базе данных Российской Федерации несоответствий не обнаружено.</w:t>
      </w:r>
    </w:p>
    <w:p w:rsidR="002417D6" w:rsidRPr="00FF6A14" w:rsidRDefault="002417D6" w:rsidP="002417D6">
      <w:pPr>
        <w:spacing w:line="360" w:lineRule="auto"/>
        <w:ind w:firstLine="708"/>
        <w:jc w:val="both"/>
        <w:textAlignment w:val="baseline"/>
        <w:rPr>
          <w:color w:val="000000" w:themeColor="text1"/>
          <w:shd w:val="clear" w:color="auto" w:fill="FFFFFF"/>
        </w:rPr>
      </w:pPr>
      <w:r w:rsidRPr="00FF6A14">
        <w:rPr>
          <w:color w:val="000000" w:themeColor="text1"/>
          <w:shd w:val="clear" w:color="auto" w:fill="FFFFFF"/>
        </w:rPr>
        <w:t>Никаких проблем, влияющих на качество российской базы данных, международными экспертами выявлено не было.</w:t>
      </w:r>
    </w:p>
    <w:p w:rsidR="002417D6" w:rsidRPr="00FF6A14" w:rsidRDefault="002417D6" w:rsidP="002417D6">
      <w:pPr>
        <w:spacing w:line="360" w:lineRule="auto"/>
        <w:ind w:firstLine="708"/>
        <w:jc w:val="both"/>
        <w:textAlignment w:val="baseline"/>
        <w:rPr>
          <w:color w:val="000000" w:themeColor="text1"/>
          <w:shd w:val="clear" w:color="auto" w:fill="FFFFFF"/>
        </w:rPr>
      </w:pPr>
      <w:r w:rsidRPr="00FF6A14">
        <w:rPr>
          <w:color w:val="000000" w:themeColor="text1"/>
          <w:shd w:val="clear" w:color="auto" w:fill="FFFFFF"/>
        </w:rPr>
        <w:t xml:space="preserve">В результате всех проведенных проверок база данных тестирования учащихся 4 классов Российской Федерации, принимавших участие в исследовании </w:t>
      </w:r>
      <w:r w:rsidRPr="00FF6A14">
        <w:rPr>
          <w:color w:val="000000" w:themeColor="text1"/>
          <w:shd w:val="clear" w:color="auto" w:fill="FFFFFF"/>
          <w:lang w:val="en-US"/>
        </w:rPr>
        <w:t>PIRLS</w:t>
      </w:r>
      <w:r w:rsidRPr="00FF6A14">
        <w:rPr>
          <w:color w:val="000000" w:themeColor="text1"/>
          <w:shd w:val="clear" w:color="auto" w:fill="FFFFFF"/>
        </w:rPr>
        <w:t xml:space="preserve"> в 2016 году, была признана международными экспертами соответствующей всем международным требованиям к базам данных исследований, проводимых </w:t>
      </w:r>
      <w:r w:rsidRPr="00FF6A14">
        <w:rPr>
          <w:color w:val="000000" w:themeColor="text1"/>
          <w:shd w:val="clear" w:color="auto" w:fill="FFFFFF"/>
          <w:lang w:val="en-US"/>
        </w:rPr>
        <w:t>IEA</w:t>
      </w:r>
      <w:r w:rsidRPr="00FF6A14">
        <w:rPr>
          <w:color w:val="000000" w:themeColor="text1"/>
          <w:shd w:val="clear" w:color="auto" w:fill="FFFFFF"/>
        </w:rPr>
        <w:t>.</w:t>
      </w:r>
    </w:p>
    <w:p w:rsidR="002417D6" w:rsidRPr="00FF6A14" w:rsidRDefault="002417D6" w:rsidP="002417D6">
      <w:pPr>
        <w:spacing w:line="360" w:lineRule="auto"/>
        <w:jc w:val="both"/>
        <w:textAlignment w:val="baseline"/>
        <w:rPr>
          <w:color w:val="000000" w:themeColor="text1"/>
          <w:shd w:val="clear" w:color="auto" w:fill="FFFFFF"/>
        </w:rPr>
      </w:pPr>
    </w:p>
    <w:p w:rsidR="002417D6" w:rsidRPr="00FF6A14" w:rsidRDefault="002417D6" w:rsidP="002417D6">
      <w:pPr>
        <w:spacing w:line="360" w:lineRule="auto"/>
        <w:jc w:val="both"/>
        <w:textAlignment w:val="baseline"/>
        <w:rPr>
          <w:b/>
          <w:color w:val="000000" w:themeColor="text1"/>
          <w:shd w:val="clear" w:color="auto" w:fill="FFFFFF"/>
        </w:rPr>
      </w:pPr>
      <w:r w:rsidRPr="00FF6A14">
        <w:rPr>
          <w:b/>
          <w:color w:val="000000" w:themeColor="text1"/>
          <w:shd w:val="clear" w:color="auto" w:fill="FFFFFF"/>
        </w:rPr>
        <w:t>4. Подготовка первичной статистической информации по результатам тестирования учащихся с указанием особенностей выполнения заданий</w:t>
      </w:r>
    </w:p>
    <w:p w:rsidR="002417D6" w:rsidRPr="00FF6A14" w:rsidRDefault="002417D6" w:rsidP="002417D6">
      <w:pPr>
        <w:spacing w:line="360" w:lineRule="auto"/>
        <w:ind w:firstLine="720"/>
        <w:jc w:val="both"/>
        <w:rPr>
          <w:bCs/>
          <w:color w:val="000000" w:themeColor="text1"/>
        </w:rPr>
      </w:pPr>
      <w:r w:rsidRPr="00FF6A14">
        <w:rPr>
          <w:bCs/>
          <w:color w:val="000000" w:themeColor="text1"/>
        </w:rPr>
        <w:t xml:space="preserve">После обеспеченного Исполнителем окончательного согласования базы данных тестирования учащихся Российской Федерации международный координационный центр исследования PIRLS выложил базы данных на ftp-сервер, предназначенный для России, и направил об этом информационное письмо. </w:t>
      </w:r>
    </w:p>
    <w:p w:rsidR="002417D6" w:rsidRPr="00FF6A14" w:rsidRDefault="002417D6" w:rsidP="002417D6">
      <w:pPr>
        <w:spacing w:line="360" w:lineRule="auto"/>
        <w:ind w:firstLine="720"/>
        <w:jc w:val="both"/>
        <w:rPr>
          <w:color w:val="000000" w:themeColor="text1"/>
        </w:rPr>
      </w:pPr>
      <w:r w:rsidRPr="00FF6A14">
        <w:rPr>
          <w:color w:val="000000" w:themeColor="text1"/>
        </w:rPr>
        <w:t xml:space="preserve">В результате проведения исследования </w:t>
      </w:r>
      <w:r w:rsidRPr="00FF6A14">
        <w:rPr>
          <w:color w:val="000000" w:themeColor="text1"/>
          <w:lang w:val="en-US"/>
        </w:rPr>
        <w:t>PIRLS</w:t>
      </w:r>
      <w:r w:rsidRPr="00FF6A14">
        <w:rPr>
          <w:color w:val="000000" w:themeColor="text1"/>
        </w:rPr>
        <w:t>-2016 в Российской Федерации международными экспертами была сформирована база данных тестирования, включающая следующие элементы:</w:t>
      </w:r>
    </w:p>
    <w:p w:rsidR="002417D6" w:rsidRPr="00FF6A14" w:rsidRDefault="002417D6" w:rsidP="002417D6">
      <w:pPr>
        <w:numPr>
          <w:ilvl w:val="0"/>
          <w:numId w:val="83"/>
        </w:numPr>
        <w:spacing w:line="360" w:lineRule="auto"/>
        <w:jc w:val="both"/>
        <w:rPr>
          <w:color w:val="000000" w:themeColor="text1"/>
        </w:rPr>
      </w:pPr>
      <w:r w:rsidRPr="00FF6A14">
        <w:rPr>
          <w:color w:val="000000" w:themeColor="text1"/>
        </w:rPr>
        <w:t>результаты тестирования учащихся 4 классов (файл asarusr4.</w:t>
      </w:r>
      <w:r w:rsidRPr="00FF6A14">
        <w:rPr>
          <w:color w:val="000000" w:themeColor="text1"/>
          <w:lang w:val="en-US"/>
        </w:rPr>
        <w:t>sav</w:t>
      </w:r>
      <w:r w:rsidRPr="00FF6A14">
        <w:rPr>
          <w:color w:val="000000" w:themeColor="text1"/>
        </w:rPr>
        <w:t>);</w:t>
      </w:r>
    </w:p>
    <w:p w:rsidR="002417D6" w:rsidRPr="00FF6A14" w:rsidRDefault="002417D6" w:rsidP="002417D6">
      <w:pPr>
        <w:numPr>
          <w:ilvl w:val="0"/>
          <w:numId w:val="83"/>
        </w:numPr>
        <w:spacing w:line="360" w:lineRule="auto"/>
        <w:jc w:val="both"/>
        <w:rPr>
          <w:color w:val="000000" w:themeColor="text1"/>
        </w:rPr>
      </w:pPr>
      <w:r w:rsidRPr="00FF6A14">
        <w:rPr>
          <w:color w:val="000000" w:themeColor="text1"/>
        </w:rPr>
        <w:t>результаты перепроверки ответов учащихся 4 классов (файл as</w:t>
      </w:r>
      <w:r w:rsidRPr="00FF6A14">
        <w:rPr>
          <w:color w:val="000000" w:themeColor="text1"/>
          <w:lang w:val="en-US"/>
        </w:rPr>
        <w:t>r</w:t>
      </w:r>
      <w:r w:rsidRPr="00FF6A14">
        <w:rPr>
          <w:color w:val="000000" w:themeColor="text1"/>
        </w:rPr>
        <w:t>rusr4.</w:t>
      </w:r>
      <w:r w:rsidRPr="00FF6A14">
        <w:rPr>
          <w:color w:val="000000" w:themeColor="text1"/>
          <w:lang w:val="en-US"/>
        </w:rPr>
        <w:t>sav</w:t>
      </w:r>
      <w:r w:rsidRPr="00FF6A14">
        <w:rPr>
          <w:color w:val="000000" w:themeColor="text1"/>
        </w:rPr>
        <w:t>).</w:t>
      </w:r>
    </w:p>
    <w:p w:rsidR="002417D6" w:rsidRPr="00FF6A14" w:rsidRDefault="002417D6" w:rsidP="002417D6">
      <w:pPr>
        <w:spacing w:line="360" w:lineRule="auto"/>
        <w:ind w:firstLine="720"/>
        <w:jc w:val="both"/>
        <w:rPr>
          <w:color w:val="000000" w:themeColor="text1"/>
        </w:rPr>
      </w:pPr>
      <w:r w:rsidRPr="00FF6A14">
        <w:rPr>
          <w:color w:val="000000" w:themeColor="text1"/>
        </w:rPr>
        <w:t xml:space="preserve">После согласования данных была проведена обработка данных тестирования учащихся, в результате чего в международном центре был создан альманах, содержащий статистические характеристики всех заданий, которые использовались при проведении исследования PIRLS. </w:t>
      </w:r>
    </w:p>
    <w:p w:rsidR="002417D6" w:rsidRPr="00FF6A14" w:rsidRDefault="002417D6" w:rsidP="002417D6">
      <w:pPr>
        <w:spacing w:line="360" w:lineRule="auto"/>
        <w:ind w:firstLine="720"/>
        <w:jc w:val="both"/>
        <w:rPr>
          <w:color w:val="000000" w:themeColor="text1"/>
        </w:rPr>
      </w:pPr>
      <w:r w:rsidRPr="00FF6A14">
        <w:rPr>
          <w:color w:val="000000" w:themeColor="text1"/>
        </w:rPr>
        <w:t xml:space="preserve">Данный альманах был также размещен на </w:t>
      </w:r>
      <w:r w:rsidRPr="00FF6A14">
        <w:rPr>
          <w:bCs/>
          <w:color w:val="000000" w:themeColor="text1"/>
        </w:rPr>
        <w:t xml:space="preserve">ftp-сервере, предназначенном для России, с целью </w:t>
      </w:r>
      <w:r w:rsidRPr="00FF6A14">
        <w:rPr>
          <w:color w:val="000000" w:themeColor="text1"/>
        </w:rPr>
        <w:t xml:space="preserve">анализа выполнения учащимися отдельных заданий теста. </w:t>
      </w:r>
    </w:p>
    <w:p w:rsidR="002417D6" w:rsidRPr="00FF6A14" w:rsidRDefault="002417D6" w:rsidP="002417D6">
      <w:pPr>
        <w:spacing w:line="360" w:lineRule="auto"/>
        <w:ind w:firstLine="709"/>
        <w:jc w:val="both"/>
        <w:rPr>
          <w:color w:val="000000" w:themeColor="text1"/>
        </w:rPr>
      </w:pPr>
      <w:r w:rsidRPr="00FF6A14">
        <w:rPr>
          <w:color w:val="000000" w:themeColor="text1"/>
        </w:rPr>
        <w:t>В итоге проведенной работы Исполнителем была обеспечена верификация международным координационным центром базы данных результатов тестирования</w:t>
      </w:r>
      <w:r w:rsidRPr="00FF6A14">
        <w:rPr>
          <w:color w:val="000000" w:themeColor="text1"/>
          <w:shd w:val="clear" w:color="auto" w:fill="FFFFFF"/>
        </w:rPr>
        <w:t xml:space="preserve"> учащихся PIRLS-2016 и подготовка первичной статистической информации по результатам тестирования учащихся Российской Федерации с указанием особенностей выполнения заданий.</w:t>
      </w:r>
    </w:p>
    <w:p w:rsidR="002417D6" w:rsidRPr="002417D6" w:rsidRDefault="002417D6" w:rsidP="002417D6">
      <w:pPr>
        <w:tabs>
          <w:tab w:val="center" w:pos="-2127"/>
        </w:tabs>
        <w:spacing w:line="360" w:lineRule="auto"/>
        <w:jc w:val="both"/>
        <w:rPr>
          <w:color w:val="000000" w:themeColor="text1"/>
        </w:rPr>
      </w:pPr>
    </w:p>
    <w:p w:rsidR="002417D6" w:rsidRPr="002417D6" w:rsidRDefault="002417D6" w:rsidP="001D13DF">
      <w:pPr>
        <w:spacing w:line="360" w:lineRule="auto"/>
        <w:rPr>
          <w:rFonts w:eastAsiaTheme="majorEastAsia"/>
          <w:b/>
          <w:bCs/>
        </w:rPr>
      </w:pPr>
    </w:p>
    <w:p w:rsidR="00BF4EE2" w:rsidRDefault="00BF4EE2" w:rsidP="001D13DF">
      <w:pPr>
        <w:spacing w:line="360" w:lineRule="auto"/>
        <w:rPr>
          <w:rFonts w:eastAsiaTheme="majorEastAsia"/>
          <w:b/>
          <w:bCs/>
        </w:rPr>
      </w:pPr>
    </w:p>
    <w:p w:rsidR="009F44D0" w:rsidRDefault="009F44D0" w:rsidP="001D13DF">
      <w:pPr>
        <w:spacing w:line="360" w:lineRule="auto"/>
        <w:rPr>
          <w:rFonts w:eastAsiaTheme="majorEastAsia"/>
          <w:b/>
          <w:bCs/>
        </w:rPr>
      </w:pPr>
    </w:p>
    <w:p w:rsidR="009F44D0" w:rsidRDefault="009F44D0" w:rsidP="001D13DF">
      <w:pPr>
        <w:spacing w:line="360" w:lineRule="auto"/>
        <w:rPr>
          <w:rFonts w:eastAsiaTheme="majorEastAsia"/>
          <w:b/>
          <w:bCs/>
        </w:rPr>
      </w:pPr>
    </w:p>
    <w:p w:rsidR="009F44D0" w:rsidRDefault="009F44D0" w:rsidP="001D13DF">
      <w:pPr>
        <w:spacing w:line="360" w:lineRule="auto"/>
        <w:rPr>
          <w:rFonts w:eastAsiaTheme="majorEastAsia"/>
          <w:b/>
          <w:bCs/>
        </w:rPr>
      </w:pPr>
    </w:p>
    <w:p w:rsidR="009F44D0" w:rsidRDefault="009F44D0" w:rsidP="001D13DF">
      <w:pPr>
        <w:spacing w:line="360" w:lineRule="auto"/>
        <w:rPr>
          <w:rFonts w:eastAsiaTheme="majorEastAsia"/>
          <w:b/>
          <w:bCs/>
        </w:rPr>
      </w:pPr>
    </w:p>
    <w:p w:rsidR="009F44D0" w:rsidRDefault="009F44D0"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Pr="004B3825" w:rsidRDefault="005046FA" w:rsidP="005046FA">
      <w:pPr>
        <w:spacing w:line="360" w:lineRule="auto"/>
        <w:jc w:val="center"/>
        <w:textAlignment w:val="baseline"/>
        <w:rPr>
          <w:b/>
        </w:rPr>
      </w:pPr>
      <w:r w:rsidRPr="004B3825">
        <w:rPr>
          <w:b/>
        </w:rPr>
        <w:t>2.15.1. Отчет об обеспечении верификации и обработки результатов анкетирования учащихся и их родителей, анкетирования учителей и директоров образовательных организаций, участвующих в исследовании PIRLS-2016</w:t>
      </w:r>
    </w:p>
    <w:p w:rsidR="005046FA" w:rsidRPr="004B3825" w:rsidRDefault="005046FA" w:rsidP="005046FA">
      <w:pPr>
        <w:spacing w:line="360" w:lineRule="auto"/>
        <w:jc w:val="center"/>
        <w:textAlignment w:val="baseline"/>
      </w:pPr>
    </w:p>
    <w:p w:rsidR="005046FA" w:rsidRPr="004B3825" w:rsidRDefault="005046FA" w:rsidP="005046FA">
      <w:pPr>
        <w:snapToGrid w:val="0"/>
        <w:spacing w:line="360" w:lineRule="auto"/>
        <w:ind w:firstLine="708"/>
        <w:jc w:val="both"/>
      </w:pPr>
      <w:r w:rsidRPr="004B3825">
        <w:t>Исполнитель обеспечил верификацию международными экспертами базы данных результатов анкетирования учащихся и их родителей, анкетирования учителей и директоров образовательных организаций PIRLS-2016, которая включала:</w:t>
      </w:r>
    </w:p>
    <w:p w:rsidR="005046FA" w:rsidRPr="004B3825" w:rsidRDefault="005046FA" w:rsidP="005046FA">
      <w:pPr>
        <w:snapToGrid w:val="0"/>
        <w:spacing w:line="360" w:lineRule="auto"/>
        <w:ind w:firstLine="708"/>
        <w:jc w:val="both"/>
      </w:pPr>
      <w:r w:rsidRPr="004B3825">
        <w:t>- проверку соответствия одних и тех же данных в разных элементах базы данных, полученных из разных источников;</w:t>
      </w:r>
    </w:p>
    <w:p w:rsidR="005046FA" w:rsidRPr="004B3825" w:rsidRDefault="005046FA" w:rsidP="005046FA">
      <w:pPr>
        <w:snapToGrid w:val="0"/>
        <w:spacing w:line="360" w:lineRule="auto"/>
        <w:ind w:firstLine="708"/>
        <w:jc w:val="both"/>
      </w:pPr>
      <w:r w:rsidRPr="004B3825">
        <w:t>- проверку данных на наличие невалидных значений;</w:t>
      </w:r>
    </w:p>
    <w:p w:rsidR="005046FA" w:rsidRPr="004B3825" w:rsidRDefault="005046FA" w:rsidP="005046FA">
      <w:pPr>
        <w:snapToGrid w:val="0"/>
        <w:spacing w:line="360" w:lineRule="auto"/>
        <w:ind w:firstLine="708"/>
        <w:jc w:val="both"/>
      </w:pPr>
      <w:r w:rsidRPr="004B3825">
        <w:t>- проверку согласованности ответов учащихся, родителей, учителей и директоров на связанные вопросы.</w:t>
      </w:r>
    </w:p>
    <w:p w:rsidR="005046FA" w:rsidRDefault="005046FA" w:rsidP="00840C58">
      <w:pPr>
        <w:snapToGrid w:val="0"/>
        <w:spacing w:line="360" w:lineRule="auto"/>
        <w:ind w:firstLine="708"/>
        <w:jc w:val="both"/>
      </w:pPr>
      <w:r w:rsidRPr="004B3825">
        <w:t>Первичная обработка международными экспертами базы данных результатов анкетирования учащихся и их родителей, анкетирования учителей и директоров образовательных организаций PIRLS-2016 включала подготовку первичной статистической информации по результатам анкетирования с указанием особенностей отве</w:t>
      </w:r>
      <w:r w:rsidR="00840C58">
        <w:t>тов на отдельные вопросы анкет.</w:t>
      </w:r>
    </w:p>
    <w:p w:rsidR="00840C58" w:rsidRPr="00840C58" w:rsidRDefault="00840C58" w:rsidP="00840C58">
      <w:pPr>
        <w:snapToGrid w:val="0"/>
        <w:spacing w:line="360" w:lineRule="auto"/>
        <w:ind w:firstLine="708"/>
        <w:jc w:val="both"/>
      </w:pPr>
    </w:p>
    <w:p w:rsidR="005046FA" w:rsidRPr="004B3825" w:rsidRDefault="005046FA" w:rsidP="005046FA">
      <w:pPr>
        <w:spacing w:line="360" w:lineRule="auto"/>
        <w:jc w:val="both"/>
        <w:textAlignment w:val="baseline"/>
        <w:rPr>
          <w:b/>
          <w:shd w:val="clear" w:color="auto" w:fill="FFFFFF"/>
        </w:rPr>
      </w:pPr>
      <w:r w:rsidRPr="004B3825">
        <w:rPr>
          <w:b/>
          <w:shd w:val="clear" w:color="auto" w:fill="FFFFFF"/>
        </w:rPr>
        <w:t>1. Проверка соответствия одних и тех же данных в разных элементах базы данных, полученных из разных источников.</w:t>
      </w:r>
    </w:p>
    <w:p w:rsidR="005046FA" w:rsidRPr="004B3825" w:rsidRDefault="005046FA" w:rsidP="005046FA">
      <w:pPr>
        <w:spacing w:line="360" w:lineRule="auto"/>
        <w:jc w:val="both"/>
        <w:textAlignment w:val="baseline"/>
        <w:rPr>
          <w:shd w:val="clear" w:color="auto" w:fill="FFFFFF"/>
        </w:rPr>
      </w:pPr>
      <w:r w:rsidRPr="004B3825">
        <w:rPr>
          <w:shd w:val="clear" w:color="auto" w:fill="FFFFFF"/>
        </w:rPr>
        <w:tab/>
        <w:t xml:space="preserve">После формирования базы данных исследования </w:t>
      </w:r>
      <w:r w:rsidRPr="004B3825">
        <w:rPr>
          <w:shd w:val="clear" w:color="auto" w:fill="FFFFFF"/>
          <w:lang w:val="en-US"/>
        </w:rPr>
        <w:t>PIRLS</w:t>
      </w:r>
      <w:r w:rsidRPr="004B3825">
        <w:rPr>
          <w:shd w:val="clear" w:color="auto" w:fill="FFFFFF"/>
        </w:rPr>
        <w:t xml:space="preserve"> на национальном уровне Исполнитель обеспечил проведение международными экспертами работ по проверке соответствия одних и тех же данных в разных элементах базы данных анкетирования, полученных из разных источников: международными экспертами было проверено соответствие данных, полученных национальным центром из образовательных организаций до начала проведения исследования (списки классов, учащихся и учителей), с информацией, содержащейся в итоговой базе данных (полученной непосредственно от участников исследования – образовательных организаций, учащихся, их родителей и учителей). Проверка была проведена по следующим направлениям:</w:t>
      </w:r>
    </w:p>
    <w:p w:rsidR="005046FA" w:rsidRPr="004B3825" w:rsidRDefault="005046FA" w:rsidP="005046FA">
      <w:pPr>
        <w:spacing w:line="360" w:lineRule="auto"/>
        <w:ind w:firstLine="708"/>
        <w:jc w:val="both"/>
        <w:textAlignment w:val="baseline"/>
        <w:rPr>
          <w:b/>
          <w:shd w:val="clear" w:color="auto" w:fill="FFFFFF"/>
        </w:rPr>
      </w:pPr>
      <w:r w:rsidRPr="004B3825">
        <w:rPr>
          <w:shd w:val="clear" w:color="auto" w:fill="FFFFFF"/>
        </w:rPr>
        <w:t xml:space="preserve">1. Проверка статуса исключения учащихся из тестирования и анкетирования: действительно ли учащиеся, имеющие статус исключенных, не принимали участие в анкетировании. </w:t>
      </w:r>
      <w:r w:rsidRPr="004B3825">
        <w:rPr>
          <w:b/>
          <w:shd w:val="clear" w:color="auto" w:fill="FFFFFF"/>
        </w:rPr>
        <w:t>По этому направлению проверки в базе данных Российской Федерации несоответствий не обнаружено.</w:t>
      </w:r>
    </w:p>
    <w:p w:rsidR="005046FA" w:rsidRPr="004B3825" w:rsidRDefault="005046FA" w:rsidP="005046FA">
      <w:pPr>
        <w:spacing w:line="360" w:lineRule="auto"/>
        <w:ind w:firstLine="708"/>
        <w:jc w:val="both"/>
        <w:textAlignment w:val="baseline"/>
        <w:rPr>
          <w:b/>
          <w:shd w:val="clear" w:color="auto" w:fill="FFFFFF"/>
        </w:rPr>
      </w:pPr>
      <w:r w:rsidRPr="004B3825">
        <w:rPr>
          <w:shd w:val="clear" w:color="auto" w:fill="FFFFFF"/>
        </w:rPr>
        <w:t xml:space="preserve">2. Проверка правильности указания статуса участия учащихся, их родителей и учителей в анкетировании: каждому участнику анкетирования, отмеченному как «участвовавший в анкетировании», в базе данных должна соответствовать запись, содержащая его ответы на вопросы теста. </w:t>
      </w:r>
      <w:r w:rsidRPr="004B3825">
        <w:rPr>
          <w:b/>
          <w:shd w:val="clear" w:color="auto" w:fill="FFFFFF"/>
        </w:rPr>
        <w:t>По этому направлению проверки в базе данных Российской Федерации несоответствий не обнаружено.</w:t>
      </w:r>
    </w:p>
    <w:p w:rsidR="005046FA" w:rsidRPr="004B3825" w:rsidRDefault="005046FA" w:rsidP="005046FA">
      <w:pPr>
        <w:spacing w:line="360" w:lineRule="auto"/>
        <w:ind w:firstLine="708"/>
        <w:jc w:val="both"/>
        <w:textAlignment w:val="baseline"/>
        <w:rPr>
          <w:shd w:val="clear" w:color="auto" w:fill="FFFFFF"/>
        </w:rPr>
      </w:pPr>
      <w:r w:rsidRPr="004B3825">
        <w:rPr>
          <w:shd w:val="clear" w:color="auto" w:fill="FFFFFF"/>
        </w:rPr>
        <w:t xml:space="preserve">3. Проверка информации об учащихся (соответствие таких данных, как пол, дата рождения, информация об исключении из тестирования). </w:t>
      </w:r>
      <w:r w:rsidRPr="004B3825">
        <w:rPr>
          <w:b/>
          <w:shd w:val="clear" w:color="auto" w:fill="FFFFFF"/>
        </w:rPr>
        <w:t>По этому направлению проверки в базе данных Российской Федерации обнаружено 4 несоответствия, связанных с годом рождения учащихся.</w:t>
      </w:r>
    </w:p>
    <w:p w:rsidR="005046FA" w:rsidRPr="004B3825" w:rsidRDefault="005046FA" w:rsidP="005046FA">
      <w:pPr>
        <w:spacing w:line="360" w:lineRule="auto"/>
        <w:ind w:firstLine="708"/>
        <w:jc w:val="both"/>
        <w:textAlignment w:val="baseline"/>
        <w:rPr>
          <w:shd w:val="clear" w:color="auto" w:fill="FFFFFF"/>
        </w:rPr>
      </w:pPr>
      <w:r w:rsidRPr="004B3825">
        <w:rPr>
          <w:shd w:val="clear" w:color="auto" w:fill="FFFFFF"/>
        </w:rPr>
        <w:t xml:space="preserve">4. Проверка информации об учителях (соответствие заявленного и реального предмета, который преподает учитель в тестируемом классе). </w:t>
      </w:r>
      <w:r w:rsidRPr="004B3825">
        <w:rPr>
          <w:b/>
          <w:shd w:val="clear" w:color="auto" w:fill="FFFFFF"/>
        </w:rPr>
        <w:t>По этому направлению проверки в базе данных Российской Федерации несоответствий не обнаружено.</w:t>
      </w:r>
    </w:p>
    <w:p w:rsidR="005046FA" w:rsidRPr="004B3825" w:rsidRDefault="005046FA" w:rsidP="005046FA">
      <w:pPr>
        <w:spacing w:line="360" w:lineRule="auto"/>
        <w:ind w:firstLine="708"/>
        <w:jc w:val="both"/>
        <w:textAlignment w:val="baseline"/>
        <w:rPr>
          <w:shd w:val="clear" w:color="auto" w:fill="FFFFFF"/>
        </w:rPr>
      </w:pPr>
      <w:r w:rsidRPr="004B3825">
        <w:rPr>
          <w:shd w:val="clear" w:color="auto" w:fill="FFFFFF"/>
        </w:rPr>
        <w:t xml:space="preserve">5. Проверка информации о расположении образовательной организации, полученной в ходе формирования выборки образовательных организаций для участия в исследовании </w:t>
      </w:r>
      <w:r w:rsidRPr="004B3825">
        <w:rPr>
          <w:shd w:val="clear" w:color="auto" w:fill="FFFFFF"/>
          <w:lang w:val="en-US"/>
        </w:rPr>
        <w:t>PIRLS</w:t>
      </w:r>
      <w:r w:rsidRPr="004B3825">
        <w:rPr>
          <w:shd w:val="clear" w:color="auto" w:fill="FFFFFF"/>
        </w:rPr>
        <w:t xml:space="preserve">, с данными, указанными в анкете для администрации образовательной организации. </w:t>
      </w:r>
      <w:r w:rsidRPr="004B3825">
        <w:rPr>
          <w:b/>
          <w:shd w:val="clear" w:color="auto" w:fill="FFFFFF"/>
        </w:rPr>
        <w:t>По этому направлению проверки в базе данных Российской Федерации обнаружено 3 несоответствия.</w:t>
      </w:r>
    </w:p>
    <w:p w:rsidR="005046FA" w:rsidRPr="004B3825" w:rsidRDefault="005046FA" w:rsidP="005046FA">
      <w:pPr>
        <w:spacing w:line="360" w:lineRule="auto"/>
        <w:ind w:firstLine="709"/>
        <w:jc w:val="both"/>
        <w:textAlignment w:val="baseline"/>
        <w:rPr>
          <w:shd w:val="clear" w:color="auto" w:fill="FFFFFF"/>
        </w:rPr>
      </w:pPr>
      <w:r w:rsidRPr="004B3825">
        <w:rPr>
          <w:shd w:val="clear" w:color="auto" w:fill="FFFFFF"/>
        </w:rPr>
        <w:t>По выявленным несоответствиям в международном центре были сформированы отчеты, которые направлялись в национальный центр с целью уточнения информации. Отчеты по выявленным 7 несоответствиям с комментариями национального центра приведены на рисунке 1.</w:t>
      </w:r>
    </w:p>
    <w:p w:rsidR="005046FA" w:rsidRPr="004B3825" w:rsidRDefault="005046FA" w:rsidP="005046FA">
      <w:pPr>
        <w:spacing w:line="360" w:lineRule="auto"/>
        <w:jc w:val="both"/>
        <w:textAlignment w:val="baseline"/>
        <w:rPr>
          <w:highlight w:val="yellow"/>
          <w:shd w:val="clear" w:color="auto" w:fill="FFFFFF"/>
        </w:rPr>
      </w:pPr>
      <w:r w:rsidRPr="004B3825">
        <w:rPr>
          <w:noProof/>
          <w:shd w:val="clear" w:color="auto" w:fill="FFFFFF"/>
        </w:rPr>
        <w:drawing>
          <wp:inline distT="0" distB="0" distL="0" distR="0" wp14:anchorId="1C1345D9" wp14:editId="2A6B5EE4">
            <wp:extent cx="5934075" cy="2632144"/>
            <wp:effectExtent l="19050" t="0" r="9525" b="0"/>
            <wp:docPr id="1839366" name="Рисунок 1839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cstate="print"/>
                    <a:srcRect t="21083" r="19027" b="15100"/>
                    <a:stretch>
                      <a:fillRect/>
                    </a:stretch>
                  </pic:blipFill>
                  <pic:spPr bwMode="auto">
                    <a:xfrm>
                      <a:off x="0" y="0"/>
                      <a:ext cx="5934075" cy="2632144"/>
                    </a:xfrm>
                    <a:prstGeom prst="rect">
                      <a:avLst/>
                    </a:prstGeom>
                    <a:noFill/>
                    <a:ln w="9525">
                      <a:noFill/>
                      <a:miter lim="800000"/>
                      <a:headEnd/>
                      <a:tailEnd/>
                    </a:ln>
                  </pic:spPr>
                </pic:pic>
              </a:graphicData>
            </a:graphic>
          </wp:inline>
        </w:drawing>
      </w:r>
    </w:p>
    <w:p w:rsidR="005046FA" w:rsidRPr="004B3825" w:rsidRDefault="005046FA" w:rsidP="005046FA">
      <w:pPr>
        <w:spacing w:line="360" w:lineRule="auto"/>
        <w:jc w:val="both"/>
        <w:textAlignment w:val="baseline"/>
        <w:rPr>
          <w:highlight w:val="yellow"/>
          <w:shd w:val="clear" w:color="auto" w:fill="FFFFFF"/>
        </w:rPr>
      </w:pPr>
      <w:r w:rsidRPr="004B3825">
        <w:rPr>
          <w:noProof/>
          <w:shd w:val="clear" w:color="auto" w:fill="FFFFFF"/>
        </w:rPr>
        <w:drawing>
          <wp:inline distT="0" distB="0" distL="0" distR="0" wp14:anchorId="25588F6A" wp14:editId="51829C9D">
            <wp:extent cx="5873023" cy="2484000"/>
            <wp:effectExtent l="19050" t="0" r="0" b="0"/>
            <wp:docPr id="1839367" name="Рисунок 1839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srcRect t="21368" r="15019" b="14815"/>
                    <a:stretch>
                      <a:fillRect/>
                    </a:stretch>
                  </pic:blipFill>
                  <pic:spPr bwMode="auto">
                    <a:xfrm>
                      <a:off x="0" y="0"/>
                      <a:ext cx="5873023" cy="2484000"/>
                    </a:xfrm>
                    <a:prstGeom prst="rect">
                      <a:avLst/>
                    </a:prstGeom>
                    <a:noFill/>
                    <a:ln w="9525">
                      <a:noFill/>
                      <a:miter lim="800000"/>
                      <a:headEnd/>
                      <a:tailEnd/>
                    </a:ln>
                  </pic:spPr>
                </pic:pic>
              </a:graphicData>
            </a:graphic>
          </wp:inline>
        </w:drawing>
      </w:r>
    </w:p>
    <w:p w:rsidR="005046FA" w:rsidRPr="004B3825" w:rsidRDefault="005046FA" w:rsidP="005046FA">
      <w:pPr>
        <w:spacing w:line="360" w:lineRule="auto"/>
        <w:jc w:val="both"/>
        <w:textAlignment w:val="baseline"/>
        <w:rPr>
          <w:shd w:val="clear" w:color="auto" w:fill="FFFFFF"/>
        </w:rPr>
      </w:pPr>
      <w:r w:rsidRPr="004B3825">
        <w:rPr>
          <w:shd w:val="clear" w:color="auto" w:fill="FFFFFF"/>
        </w:rPr>
        <w:t>Рис. 1. Отчеты по выявленным несоответствиям одних и тех же данных в разных элементах базы данных, полученных из разных источников.</w:t>
      </w:r>
    </w:p>
    <w:p w:rsidR="005046FA" w:rsidRPr="004B3825" w:rsidRDefault="005046FA" w:rsidP="005046FA">
      <w:pPr>
        <w:spacing w:line="360" w:lineRule="auto"/>
        <w:jc w:val="both"/>
        <w:textAlignment w:val="baseline"/>
        <w:rPr>
          <w:shd w:val="clear" w:color="auto" w:fill="FFFFFF"/>
        </w:rPr>
      </w:pPr>
    </w:p>
    <w:p w:rsidR="005046FA" w:rsidRPr="004B3825" w:rsidRDefault="005046FA" w:rsidP="005046FA">
      <w:pPr>
        <w:spacing w:line="360" w:lineRule="auto"/>
        <w:jc w:val="both"/>
        <w:textAlignment w:val="baseline"/>
        <w:rPr>
          <w:shd w:val="clear" w:color="auto" w:fill="FFFFFF"/>
        </w:rPr>
      </w:pPr>
      <w:r w:rsidRPr="004B3825">
        <w:rPr>
          <w:shd w:val="clear" w:color="auto" w:fill="FFFFFF"/>
        </w:rPr>
        <w:tab/>
        <w:t>В итоге данной работы Исполнитель обеспечил получение международными экспертами объяснений по всем выявленным несоответствиям: для четверых учащихся в образовательных организациях при составлении списков учащихся был неправильно указан год рождения, двое представителей администрации по невнимательности указали несоответствующую действительности информацию при ответе на вопрос о расположении своей образовательной организации, а еще одна образовательная организация действительно оказалась расположена в сельской местности, которая юридически является частью большого города. Никаких проблем, влияющих на качество российской базы данных, международными экспертами выявлено не было.</w:t>
      </w:r>
    </w:p>
    <w:p w:rsidR="005046FA" w:rsidRPr="004B3825" w:rsidRDefault="005046FA" w:rsidP="005046FA">
      <w:pPr>
        <w:spacing w:line="360" w:lineRule="auto"/>
        <w:jc w:val="both"/>
        <w:textAlignment w:val="baseline"/>
        <w:rPr>
          <w:shd w:val="clear" w:color="auto" w:fill="FFFFFF"/>
        </w:rPr>
      </w:pPr>
    </w:p>
    <w:p w:rsidR="005046FA" w:rsidRPr="004B3825" w:rsidRDefault="005046FA" w:rsidP="005046FA">
      <w:pPr>
        <w:spacing w:line="360" w:lineRule="auto"/>
        <w:rPr>
          <w:b/>
          <w:shd w:val="clear" w:color="auto" w:fill="FFFFFF"/>
        </w:rPr>
      </w:pPr>
      <w:r w:rsidRPr="004B3825">
        <w:rPr>
          <w:b/>
          <w:shd w:val="clear" w:color="auto" w:fill="FFFFFF"/>
        </w:rPr>
        <w:br w:type="page"/>
      </w:r>
    </w:p>
    <w:p w:rsidR="005046FA" w:rsidRPr="004B3825" w:rsidRDefault="005046FA" w:rsidP="005046FA">
      <w:pPr>
        <w:spacing w:line="360" w:lineRule="auto"/>
        <w:jc w:val="both"/>
        <w:textAlignment w:val="baseline"/>
        <w:rPr>
          <w:b/>
          <w:shd w:val="clear" w:color="auto" w:fill="FFFFFF"/>
        </w:rPr>
      </w:pPr>
      <w:r w:rsidRPr="004B3825">
        <w:rPr>
          <w:b/>
          <w:shd w:val="clear" w:color="auto" w:fill="FFFFFF"/>
        </w:rPr>
        <w:t>2. Проверка данных на наличие невалидных значений.</w:t>
      </w:r>
    </w:p>
    <w:p w:rsidR="005046FA" w:rsidRPr="004B3825" w:rsidRDefault="005046FA" w:rsidP="005046FA">
      <w:pPr>
        <w:spacing w:line="360" w:lineRule="auto"/>
        <w:jc w:val="both"/>
        <w:textAlignment w:val="baseline"/>
        <w:rPr>
          <w:shd w:val="clear" w:color="auto" w:fill="FFFFFF"/>
        </w:rPr>
      </w:pPr>
      <w:r w:rsidRPr="004B3825">
        <w:rPr>
          <w:shd w:val="clear" w:color="auto" w:fill="FFFFFF"/>
        </w:rPr>
        <w:tab/>
        <w:t>Данные анкетирования учащихся, их родителей, учителей и представителей администрации образовательных организаций были проверены международными экспертами на наличие невалидных значений по следующим направлениям:</w:t>
      </w:r>
    </w:p>
    <w:p w:rsidR="005046FA" w:rsidRPr="004B3825" w:rsidRDefault="005046FA" w:rsidP="005046FA">
      <w:pPr>
        <w:spacing w:line="360" w:lineRule="auto"/>
        <w:ind w:firstLine="708"/>
        <w:jc w:val="both"/>
        <w:textAlignment w:val="baseline"/>
        <w:rPr>
          <w:shd w:val="clear" w:color="auto" w:fill="FFFFFF"/>
        </w:rPr>
      </w:pPr>
      <w:r w:rsidRPr="004B3825">
        <w:rPr>
          <w:shd w:val="clear" w:color="auto" w:fill="FFFFFF"/>
        </w:rPr>
        <w:t xml:space="preserve">1. Выявление учащихся, в результатах анкетирования которых имеются невалидные значения: у учащегося в анкете обнаружено менее 3 валидных значений. </w:t>
      </w:r>
      <w:r w:rsidRPr="004B3825">
        <w:rPr>
          <w:b/>
          <w:shd w:val="clear" w:color="auto" w:fill="FFFFFF"/>
        </w:rPr>
        <w:t>По этому направлению проверки в базе данных Российской Федерации несоответствий не обнаружено.</w:t>
      </w:r>
    </w:p>
    <w:p w:rsidR="005046FA" w:rsidRPr="004B3825" w:rsidRDefault="005046FA" w:rsidP="005046FA">
      <w:pPr>
        <w:spacing w:line="360" w:lineRule="auto"/>
        <w:ind w:firstLine="708"/>
        <w:jc w:val="both"/>
        <w:textAlignment w:val="baseline"/>
        <w:rPr>
          <w:shd w:val="clear" w:color="auto" w:fill="FFFFFF"/>
        </w:rPr>
      </w:pPr>
      <w:r w:rsidRPr="004B3825">
        <w:rPr>
          <w:shd w:val="clear" w:color="auto" w:fill="FFFFFF"/>
        </w:rPr>
        <w:t xml:space="preserve">2. Выявление родителей учащихся, в результатах анкетирования которых имеются невалидные значения: у учащегося в анкете обнаружено менее 3 валидных значений. </w:t>
      </w:r>
      <w:r w:rsidRPr="004B3825">
        <w:rPr>
          <w:b/>
          <w:shd w:val="clear" w:color="auto" w:fill="FFFFFF"/>
        </w:rPr>
        <w:t>По этому направлению проверки в базе данных Российской Федерации несоответствий не обнаружено.</w:t>
      </w:r>
    </w:p>
    <w:p w:rsidR="005046FA" w:rsidRPr="004B3825" w:rsidRDefault="005046FA" w:rsidP="005046FA">
      <w:pPr>
        <w:spacing w:line="360" w:lineRule="auto"/>
        <w:jc w:val="both"/>
        <w:textAlignment w:val="baseline"/>
        <w:rPr>
          <w:b/>
          <w:shd w:val="clear" w:color="auto" w:fill="FFFFFF"/>
        </w:rPr>
      </w:pPr>
      <w:r w:rsidRPr="004B3825">
        <w:rPr>
          <w:shd w:val="clear" w:color="auto" w:fill="FFFFFF"/>
        </w:rPr>
        <w:tab/>
        <w:t xml:space="preserve">3. Выявление невалидных значений в анкетах учителей начальной школы: при ответе на вопросы, требующие не выбора ответа, а записи своего ответа (например, о стаже работы учителя, о числе учащихся в тестируемом классе, о числе часов в неделю, отведенных на изучение предмета, который учитель ведет в тестируемом классе и т.д.) указаны числа, которые не принадлежит заранее определенным интервалам. </w:t>
      </w:r>
      <w:r w:rsidRPr="004B3825">
        <w:rPr>
          <w:b/>
          <w:shd w:val="clear" w:color="auto" w:fill="FFFFFF"/>
        </w:rPr>
        <w:t>По этому направлению проверки в базе данных Российской Федерации несоответствий не обнаружено.</w:t>
      </w:r>
    </w:p>
    <w:p w:rsidR="005046FA" w:rsidRPr="004B3825" w:rsidRDefault="005046FA" w:rsidP="005046FA">
      <w:pPr>
        <w:spacing w:line="360" w:lineRule="auto"/>
        <w:jc w:val="both"/>
        <w:textAlignment w:val="baseline"/>
        <w:rPr>
          <w:b/>
          <w:shd w:val="clear" w:color="auto" w:fill="FFFFFF"/>
        </w:rPr>
      </w:pPr>
      <w:r w:rsidRPr="004B3825">
        <w:rPr>
          <w:shd w:val="clear" w:color="auto" w:fill="FFFFFF"/>
        </w:rPr>
        <w:tab/>
        <w:t xml:space="preserve">4. Выявление невалидных значений в анкетах представителей администрации образовательных организаций: при ответе на вопросы, требующие не выбора ответа, а записи своего ответа (например, о стаже работы директора вообще и о стаже работы в качестве директора именно в этой школе, об общем числе учащихся в школе, о числе учащихся в 4 классах школы и т.д.) указаны числа, которые не принадлежит заранее определенным интервалам. </w:t>
      </w:r>
      <w:r w:rsidRPr="004B3825">
        <w:rPr>
          <w:b/>
          <w:shd w:val="clear" w:color="auto" w:fill="FFFFFF"/>
        </w:rPr>
        <w:t>По этому направлению проверки в базе данных Российской Федерации несоответствий не обнаружено.</w:t>
      </w:r>
    </w:p>
    <w:p w:rsidR="005046FA" w:rsidRPr="004B3825" w:rsidRDefault="005046FA" w:rsidP="005046FA">
      <w:pPr>
        <w:spacing w:line="360" w:lineRule="auto"/>
        <w:ind w:firstLine="708"/>
        <w:jc w:val="both"/>
        <w:textAlignment w:val="baseline"/>
        <w:rPr>
          <w:shd w:val="clear" w:color="auto" w:fill="FFFFFF"/>
        </w:rPr>
      </w:pPr>
      <w:r w:rsidRPr="004B3825">
        <w:rPr>
          <w:shd w:val="clear" w:color="auto" w:fill="FFFFFF"/>
        </w:rPr>
        <w:t>Никаких проблем, влияющих на качество российской базы данных, международными экспертами выявлено не было.</w:t>
      </w:r>
    </w:p>
    <w:p w:rsidR="005046FA" w:rsidRPr="004B3825" w:rsidRDefault="005046FA" w:rsidP="005046FA">
      <w:pPr>
        <w:spacing w:line="360" w:lineRule="auto"/>
        <w:jc w:val="both"/>
        <w:textAlignment w:val="baseline"/>
        <w:rPr>
          <w:shd w:val="clear" w:color="auto" w:fill="FFFFFF"/>
        </w:rPr>
      </w:pPr>
    </w:p>
    <w:p w:rsidR="005046FA" w:rsidRPr="004B3825" w:rsidRDefault="005046FA" w:rsidP="005046FA">
      <w:pPr>
        <w:spacing w:line="360" w:lineRule="auto"/>
        <w:jc w:val="both"/>
        <w:textAlignment w:val="baseline"/>
        <w:rPr>
          <w:b/>
          <w:shd w:val="clear" w:color="auto" w:fill="FFFFFF"/>
        </w:rPr>
      </w:pPr>
      <w:r w:rsidRPr="004B3825">
        <w:rPr>
          <w:b/>
          <w:shd w:val="clear" w:color="auto" w:fill="FFFFFF"/>
        </w:rPr>
        <w:t xml:space="preserve">3. </w:t>
      </w:r>
      <w:r w:rsidRPr="004B3825">
        <w:rPr>
          <w:b/>
        </w:rPr>
        <w:t>Проверка согласованности ответов учащихся, родителей, учителей и директоров на связанные вопросы.</w:t>
      </w:r>
    </w:p>
    <w:p w:rsidR="005046FA" w:rsidRPr="004B3825" w:rsidRDefault="005046FA" w:rsidP="005046FA">
      <w:pPr>
        <w:spacing w:line="360" w:lineRule="auto"/>
        <w:jc w:val="both"/>
        <w:textAlignment w:val="baseline"/>
        <w:rPr>
          <w:shd w:val="clear" w:color="auto" w:fill="FFFFFF"/>
        </w:rPr>
      </w:pPr>
      <w:r w:rsidRPr="004B3825">
        <w:rPr>
          <w:shd w:val="clear" w:color="auto" w:fill="FFFFFF"/>
        </w:rPr>
        <w:tab/>
        <w:t>Данные анкетирования учащихся, их родителей, учителей и представителей администрации образовательных организаций были проверены международными экспертами на согласованность ответов на связанные вопросы по следующим направлениям:</w:t>
      </w:r>
    </w:p>
    <w:p w:rsidR="005046FA" w:rsidRPr="004B3825" w:rsidRDefault="005046FA" w:rsidP="005046FA">
      <w:pPr>
        <w:spacing w:line="360" w:lineRule="auto"/>
        <w:ind w:firstLine="708"/>
        <w:jc w:val="both"/>
        <w:textAlignment w:val="baseline"/>
        <w:rPr>
          <w:shd w:val="clear" w:color="auto" w:fill="FFFFFF"/>
        </w:rPr>
      </w:pPr>
      <w:r w:rsidRPr="004B3825">
        <w:rPr>
          <w:shd w:val="clear" w:color="auto" w:fill="FFFFFF"/>
        </w:rPr>
        <w:t xml:space="preserve">1. Выявление учащихся, в результатах анкетирования которых имеются несогласованности при ответе на связанные вопросы: например, учащийся одновременно выбрал ответ «Совершенно согласен», отвечая на вопрос относительно степени согласия с высказываниями о чтении относительно двух высказываний: «Я люблю читать» и «Я думаю, что чтение – это скучное занятие». </w:t>
      </w:r>
      <w:r w:rsidRPr="004B3825">
        <w:rPr>
          <w:b/>
          <w:shd w:val="clear" w:color="auto" w:fill="FFFFFF"/>
        </w:rPr>
        <w:t>По этому направлению проверки в базе данных Российской Федерации было обнаружено 93 несоответствия.</w:t>
      </w:r>
    </w:p>
    <w:p w:rsidR="005046FA" w:rsidRPr="004B3825" w:rsidRDefault="005046FA" w:rsidP="005046FA">
      <w:pPr>
        <w:spacing w:line="360" w:lineRule="auto"/>
        <w:ind w:firstLine="708"/>
        <w:jc w:val="both"/>
        <w:textAlignment w:val="baseline"/>
        <w:rPr>
          <w:shd w:val="clear" w:color="auto" w:fill="FFFFFF"/>
        </w:rPr>
      </w:pPr>
      <w:r w:rsidRPr="004B3825">
        <w:rPr>
          <w:shd w:val="clear" w:color="auto" w:fill="FFFFFF"/>
        </w:rPr>
        <w:t xml:space="preserve">2. Выявление родителей учащихся, в результатах анкетирования которых имеются несогласованности при ответе на связанные вопросы: например, о том, родился ли ребенок в России, и если нет, то в каком возрасте он приехал в Россию, и др. </w:t>
      </w:r>
      <w:r w:rsidRPr="004B3825">
        <w:rPr>
          <w:b/>
          <w:shd w:val="clear" w:color="auto" w:fill="FFFFFF"/>
        </w:rPr>
        <w:t>По этому направлению проверки в базе данных Российской Федерации несоответствий не обнаружено.</w:t>
      </w:r>
    </w:p>
    <w:p w:rsidR="005046FA" w:rsidRPr="004B3825" w:rsidRDefault="005046FA" w:rsidP="005046FA">
      <w:pPr>
        <w:spacing w:line="360" w:lineRule="auto"/>
        <w:jc w:val="both"/>
        <w:textAlignment w:val="baseline"/>
        <w:rPr>
          <w:b/>
          <w:shd w:val="clear" w:color="auto" w:fill="FFFFFF"/>
        </w:rPr>
      </w:pPr>
      <w:r w:rsidRPr="004B3825">
        <w:rPr>
          <w:shd w:val="clear" w:color="auto" w:fill="FFFFFF"/>
        </w:rPr>
        <w:tab/>
        <w:t xml:space="preserve">3. Выявление учителей начальной школы, в результатах анкетирования которых имеются несогласованности при ответе на связанные вопросы: например, об образовании учителя и областях его профессиональной подготовки, о стаже работы и возрасте учителя, об общем числе учащихся в классе и числе учащихся, которым требуются коррекционные занятия по чтению, и др. </w:t>
      </w:r>
      <w:r w:rsidRPr="004B3825">
        <w:rPr>
          <w:b/>
          <w:shd w:val="clear" w:color="auto" w:fill="FFFFFF"/>
        </w:rPr>
        <w:t>По этому направлению проверки в базе данных Российской Федерации несоответствий не обнаружено.</w:t>
      </w:r>
    </w:p>
    <w:p w:rsidR="005046FA" w:rsidRPr="004B3825" w:rsidRDefault="005046FA" w:rsidP="005046FA">
      <w:pPr>
        <w:spacing w:line="360" w:lineRule="auto"/>
        <w:jc w:val="both"/>
        <w:textAlignment w:val="baseline"/>
        <w:rPr>
          <w:b/>
          <w:shd w:val="clear" w:color="auto" w:fill="FFFFFF"/>
        </w:rPr>
      </w:pPr>
      <w:r w:rsidRPr="004B3825">
        <w:rPr>
          <w:shd w:val="clear" w:color="auto" w:fill="FFFFFF"/>
        </w:rPr>
        <w:tab/>
        <w:t xml:space="preserve">4. Выявление представителей администрации образовательных организаций, в результатах анкетирования которых имеются несогласованности при ответе на связанные вопросы: например, о проценте учащихся в школе, принадлежащих к экономически благополучным семьям, и принадлежащих к экономически неблагополучным семьям, о наличие в школе библиотеки и числе книг в ней, если она имеется, и др. </w:t>
      </w:r>
      <w:r w:rsidRPr="004B3825">
        <w:rPr>
          <w:b/>
          <w:shd w:val="clear" w:color="auto" w:fill="FFFFFF"/>
        </w:rPr>
        <w:t>По этому направлению проверки в базе данных Российской Федерации несоответствий не обнаружено.</w:t>
      </w:r>
    </w:p>
    <w:p w:rsidR="005046FA" w:rsidRPr="004B3825" w:rsidRDefault="005046FA" w:rsidP="005046FA">
      <w:pPr>
        <w:spacing w:line="360" w:lineRule="auto"/>
        <w:ind w:firstLine="709"/>
        <w:jc w:val="both"/>
        <w:textAlignment w:val="baseline"/>
        <w:rPr>
          <w:shd w:val="clear" w:color="auto" w:fill="FFFFFF"/>
        </w:rPr>
      </w:pPr>
      <w:r w:rsidRPr="004B3825">
        <w:rPr>
          <w:shd w:val="clear" w:color="auto" w:fill="FFFFFF"/>
        </w:rPr>
        <w:t>По выявленным несоответствиям в международном центре были сформированы отчеты, которые направлялись в национальный центр с целью уточнения информации. Фрагмент отчета по выявленным несоответствиям в анкетах для учащихся с комментариями национального центра приведен на рисунке 2.</w:t>
      </w:r>
    </w:p>
    <w:p w:rsidR="005046FA" w:rsidRPr="004B3825" w:rsidRDefault="005046FA" w:rsidP="005046FA">
      <w:pPr>
        <w:spacing w:line="360" w:lineRule="auto"/>
        <w:jc w:val="both"/>
        <w:textAlignment w:val="baseline"/>
        <w:rPr>
          <w:highlight w:val="yellow"/>
          <w:shd w:val="clear" w:color="auto" w:fill="FFFFFF"/>
        </w:rPr>
      </w:pPr>
    </w:p>
    <w:p w:rsidR="005046FA" w:rsidRPr="004B3825" w:rsidRDefault="005046FA" w:rsidP="005046FA">
      <w:pPr>
        <w:spacing w:line="360" w:lineRule="auto"/>
        <w:jc w:val="both"/>
        <w:textAlignment w:val="baseline"/>
        <w:rPr>
          <w:highlight w:val="yellow"/>
          <w:shd w:val="clear" w:color="auto" w:fill="FFFFFF"/>
        </w:rPr>
      </w:pPr>
      <w:r w:rsidRPr="004B3825">
        <w:rPr>
          <w:noProof/>
          <w:shd w:val="clear" w:color="auto" w:fill="FFFFFF"/>
        </w:rPr>
        <w:drawing>
          <wp:inline distT="0" distB="0" distL="0" distR="0" wp14:anchorId="04926BDE" wp14:editId="0040DBEC">
            <wp:extent cx="6097403" cy="3133725"/>
            <wp:effectExtent l="19050" t="0" r="0" b="0"/>
            <wp:docPr id="183936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cstate="print"/>
                    <a:srcRect t="21652" r="19508" b="4843"/>
                    <a:stretch>
                      <a:fillRect/>
                    </a:stretch>
                  </pic:blipFill>
                  <pic:spPr bwMode="auto">
                    <a:xfrm>
                      <a:off x="0" y="0"/>
                      <a:ext cx="6097403" cy="3133725"/>
                    </a:xfrm>
                    <a:prstGeom prst="rect">
                      <a:avLst/>
                    </a:prstGeom>
                    <a:noFill/>
                    <a:ln w="9525">
                      <a:noFill/>
                      <a:miter lim="800000"/>
                      <a:headEnd/>
                      <a:tailEnd/>
                    </a:ln>
                  </pic:spPr>
                </pic:pic>
              </a:graphicData>
            </a:graphic>
          </wp:inline>
        </w:drawing>
      </w:r>
    </w:p>
    <w:p w:rsidR="005046FA" w:rsidRPr="004B3825" w:rsidRDefault="005046FA" w:rsidP="005046FA">
      <w:pPr>
        <w:spacing w:line="360" w:lineRule="auto"/>
        <w:jc w:val="both"/>
        <w:textAlignment w:val="baseline"/>
        <w:rPr>
          <w:shd w:val="clear" w:color="auto" w:fill="FFFFFF"/>
        </w:rPr>
      </w:pPr>
      <w:r w:rsidRPr="004B3825">
        <w:rPr>
          <w:shd w:val="clear" w:color="auto" w:fill="FFFFFF"/>
        </w:rPr>
        <w:t>Рис. 2. Отчеты по выявленным несоответствиям при п</w:t>
      </w:r>
      <w:r w:rsidRPr="004B3825">
        <w:t>роверке согласованности ответов учащихся, родителей, учителей и директоров на связанные вопросы.</w:t>
      </w:r>
    </w:p>
    <w:p w:rsidR="005046FA" w:rsidRPr="004B3825" w:rsidRDefault="005046FA" w:rsidP="005046FA">
      <w:pPr>
        <w:spacing w:line="360" w:lineRule="auto"/>
        <w:jc w:val="both"/>
        <w:textAlignment w:val="baseline"/>
        <w:rPr>
          <w:shd w:val="clear" w:color="auto" w:fill="FFFFFF"/>
        </w:rPr>
      </w:pPr>
    </w:p>
    <w:p w:rsidR="005046FA" w:rsidRPr="004B3825" w:rsidRDefault="005046FA" w:rsidP="005046FA">
      <w:pPr>
        <w:spacing w:line="360" w:lineRule="auto"/>
        <w:jc w:val="both"/>
        <w:textAlignment w:val="baseline"/>
        <w:rPr>
          <w:shd w:val="clear" w:color="auto" w:fill="FFFFFF"/>
        </w:rPr>
      </w:pPr>
      <w:r w:rsidRPr="004B3825">
        <w:rPr>
          <w:shd w:val="clear" w:color="auto" w:fill="FFFFFF"/>
        </w:rPr>
        <w:tab/>
        <w:t>В итоге данной работы Исполнитель обеспечил получение международными экспертами объяснений по всем выявленным несоответствиям: реальные анкеты для учащихся были проверены с целью обнаружения ошибок при вводе данных ответов на вопросы, по которым были обнаружены несоответствия. Ошибок ввода данных ни в одном случае обнаружено не было. Никаких проблем, влияющих на качество российской базы данных, международными экспертами выявлено не было.</w:t>
      </w:r>
    </w:p>
    <w:p w:rsidR="005046FA" w:rsidRPr="004B3825" w:rsidRDefault="005046FA" w:rsidP="005046FA">
      <w:pPr>
        <w:spacing w:line="360" w:lineRule="auto"/>
        <w:ind w:firstLine="708"/>
        <w:jc w:val="both"/>
        <w:textAlignment w:val="baseline"/>
        <w:rPr>
          <w:shd w:val="clear" w:color="auto" w:fill="FFFFFF"/>
        </w:rPr>
      </w:pPr>
      <w:r w:rsidRPr="004B3825">
        <w:rPr>
          <w:shd w:val="clear" w:color="auto" w:fill="FFFFFF"/>
        </w:rPr>
        <w:t xml:space="preserve">В результате всех проведенных проверок база данных анкетирования учащихся 4 классов и их родителей, анкетирования учителей и представителей администрации образовательных организаций Российской Федерации, принимавших участие в исследовании </w:t>
      </w:r>
      <w:r w:rsidRPr="004B3825">
        <w:rPr>
          <w:shd w:val="clear" w:color="auto" w:fill="FFFFFF"/>
          <w:lang w:val="en-US"/>
        </w:rPr>
        <w:t>PIRLS</w:t>
      </w:r>
      <w:r w:rsidRPr="004B3825">
        <w:rPr>
          <w:shd w:val="clear" w:color="auto" w:fill="FFFFFF"/>
        </w:rPr>
        <w:t xml:space="preserve"> в 2016 году, была признана международными экспертами соответствующей всем международным требованиям к базам данных исследований, проводимых </w:t>
      </w:r>
      <w:r w:rsidRPr="004B3825">
        <w:rPr>
          <w:shd w:val="clear" w:color="auto" w:fill="FFFFFF"/>
          <w:lang w:val="en-US"/>
        </w:rPr>
        <w:t>IEA</w:t>
      </w:r>
      <w:r w:rsidRPr="004B3825">
        <w:rPr>
          <w:shd w:val="clear" w:color="auto" w:fill="FFFFFF"/>
        </w:rPr>
        <w:t>.</w:t>
      </w:r>
    </w:p>
    <w:p w:rsidR="005046FA" w:rsidRPr="004B3825" w:rsidRDefault="005046FA" w:rsidP="005046FA">
      <w:pPr>
        <w:spacing w:line="360" w:lineRule="auto"/>
        <w:jc w:val="both"/>
        <w:textAlignment w:val="baseline"/>
        <w:rPr>
          <w:shd w:val="clear" w:color="auto" w:fill="FFFFFF"/>
        </w:rPr>
      </w:pPr>
    </w:p>
    <w:p w:rsidR="005046FA" w:rsidRPr="004B3825" w:rsidRDefault="005046FA" w:rsidP="005046FA">
      <w:pPr>
        <w:spacing w:line="360" w:lineRule="auto"/>
        <w:jc w:val="both"/>
        <w:textAlignment w:val="baseline"/>
        <w:rPr>
          <w:b/>
          <w:shd w:val="clear" w:color="auto" w:fill="FFFFFF"/>
        </w:rPr>
      </w:pPr>
      <w:r w:rsidRPr="004B3825">
        <w:rPr>
          <w:b/>
          <w:shd w:val="clear" w:color="auto" w:fill="FFFFFF"/>
        </w:rPr>
        <w:t xml:space="preserve">4. </w:t>
      </w:r>
      <w:r w:rsidRPr="004B3825">
        <w:rPr>
          <w:b/>
        </w:rPr>
        <w:t>Подготовка первичной статистической информации по результатам анкетирования с указанием особенностей ответов на отдельные вопросы анкет</w:t>
      </w:r>
      <w:r w:rsidRPr="004B3825">
        <w:rPr>
          <w:b/>
          <w:shd w:val="clear" w:color="auto" w:fill="FFFFFF"/>
        </w:rPr>
        <w:t>.</w:t>
      </w:r>
    </w:p>
    <w:p w:rsidR="005046FA" w:rsidRPr="004B3825" w:rsidRDefault="005046FA" w:rsidP="005046FA">
      <w:pPr>
        <w:spacing w:line="360" w:lineRule="auto"/>
        <w:ind w:firstLine="720"/>
        <w:jc w:val="both"/>
        <w:rPr>
          <w:bCs/>
        </w:rPr>
      </w:pPr>
      <w:r w:rsidRPr="004B3825">
        <w:rPr>
          <w:bCs/>
        </w:rPr>
        <w:t xml:space="preserve">После обеспеченного Исполнителем окончательного согласования базы данных анкетирования учащихся, их родителей, учителей и представителей администрации образовательных организаций Российской Федерации международный координационный центр исследования PIRLS выложил базы данных на ftp-сервер, предназначенный для России, и направил об этом информационное письмо. </w:t>
      </w:r>
    </w:p>
    <w:p w:rsidR="005046FA" w:rsidRPr="004B3825" w:rsidRDefault="005046FA" w:rsidP="005046FA">
      <w:pPr>
        <w:spacing w:line="360" w:lineRule="auto"/>
        <w:ind w:firstLine="720"/>
        <w:jc w:val="both"/>
      </w:pPr>
      <w:r w:rsidRPr="004B3825">
        <w:t xml:space="preserve">В результате проведения исследования </w:t>
      </w:r>
      <w:r w:rsidRPr="004B3825">
        <w:rPr>
          <w:lang w:val="en-US"/>
        </w:rPr>
        <w:t>PIRLS</w:t>
      </w:r>
      <w:r w:rsidRPr="004B3825">
        <w:t>-2016 в Российской Федерации международными экспертами была сформирована база данных анкетирования, включающая следующие элементы:</w:t>
      </w:r>
    </w:p>
    <w:p w:rsidR="005046FA" w:rsidRPr="004B3825" w:rsidRDefault="005046FA" w:rsidP="005046FA">
      <w:pPr>
        <w:numPr>
          <w:ilvl w:val="0"/>
          <w:numId w:val="83"/>
        </w:numPr>
        <w:spacing w:line="360" w:lineRule="auto"/>
        <w:jc w:val="both"/>
      </w:pPr>
      <w:r w:rsidRPr="004B3825">
        <w:t>результаты анкетирования учащихся 4 классов (файл as</w:t>
      </w:r>
      <w:r w:rsidRPr="004B3825">
        <w:rPr>
          <w:lang w:val="en-US"/>
        </w:rPr>
        <w:t>g</w:t>
      </w:r>
      <w:r w:rsidRPr="004B3825">
        <w:t>rusr4.</w:t>
      </w:r>
      <w:r w:rsidRPr="004B3825">
        <w:rPr>
          <w:lang w:val="en-US"/>
        </w:rPr>
        <w:t>sav</w:t>
      </w:r>
      <w:r w:rsidRPr="004B3825">
        <w:t>);</w:t>
      </w:r>
    </w:p>
    <w:p w:rsidR="005046FA" w:rsidRPr="004B3825" w:rsidRDefault="005046FA" w:rsidP="005046FA">
      <w:pPr>
        <w:numPr>
          <w:ilvl w:val="0"/>
          <w:numId w:val="83"/>
        </w:numPr>
        <w:spacing w:line="360" w:lineRule="auto"/>
        <w:jc w:val="both"/>
      </w:pPr>
      <w:r w:rsidRPr="004B3825">
        <w:t>результаты анкетирования родителей учащихся 4 классов (файл as</w:t>
      </w:r>
      <w:r w:rsidRPr="004B3825">
        <w:rPr>
          <w:lang w:val="en-US"/>
        </w:rPr>
        <w:t>h</w:t>
      </w:r>
      <w:r w:rsidRPr="004B3825">
        <w:t>rusr4.</w:t>
      </w:r>
      <w:r w:rsidRPr="004B3825">
        <w:rPr>
          <w:lang w:val="en-US"/>
        </w:rPr>
        <w:t>sav</w:t>
      </w:r>
      <w:r w:rsidRPr="004B3825">
        <w:t>);</w:t>
      </w:r>
    </w:p>
    <w:p w:rsidR="005046FA" w:rsidRPr="004B3825" w:rsidRDefault="005046FA" w:rsidP="005046FA">
      <w:pPr>
        <w:numPr>
          <w:ilvl w:val="0"/>
          <w:numId w:val="83"/>
        </w:numPr>
        <w:spacing w:line="360" w:lineRule="auto"/>
        <w:jc w:val="both"/>
      </w:pPr>
      <w:r w:rsidRPr="004B3825">
        <w:t>результаты анкетирования учителей начальной школы (файл a</w:t>
      </w:r>
      <w:r w:rsidRPr="004B3825">
        <w:rPr>
          <w:lang w:val="en-US"/>
        </w:rPr>
        <w:t>tg</w:t>
      </w:r>
      <w:r w:rsidRPr="004B3825">
        <w:t>rusr4.</w:t>
      </w:r>
      <w:r w:rsidRPr="004B3825">
        <w:rPr>
          <w:lang w:val="en-US"/>
        </w:rPr>
        <w:t>sav</w:t>
      </w:r>
      <w:r w:rsidRPr="004B3825">
        <w:t>);</w:t>
      </w:r>
    </w:p>
    <w:p w:rsidR="005046FA" w:rsidRPr="004B3825" w:rsidRDefault="005046FA" w:rsidP="005046FA">
      <w:pPr>
        <w:numPr>
          <w:ilvl w:val="0"/>
          <w:numId w:val="83"/>
        </w:numPr>
        <w:spacing w:line="360" w:lineRule="auto"/>
        <w:jc w:val="both"/>
      </w:pPr>
      <w:r w:rsidRPr="004B3825">
        <w:t>результаты анкетирования представителей администраций образовательных организаций (файл a</w:t>
      </w:r>
      <w:r w:rsidRPr="004B3825">
        <w:rPr>
          <w:lang w:val="en-US"/>
        </w:rPr>
        <w:t>cg</w:t>
      </w:r>
      <w:r w:rsidRPr="004B3825">
        <w:t>rusr4.</w:t>
      </w:r>
      <w:r w:rsidRPr="004B3825">
        <w:rPr>
          <w:lang w:val="en-US"/>
        </w:rPr>
        <w:t>sav</w:t>
      </w:r>
      <w:r w:rsidRPr="004B3825">
        <w:t>).</w:t>
      </w:r>
    </w:p>
    <w:p w:rsidR="005046FA" w:rsidRPr="004B3825" w:rsidRDefault="005046FA" w:rsidP="005046FA">
      <w:pPr>
        <w:spacing w:line="360" w:lineRule="auto"/>
        <w:ind w:firstLine="720"/>
        <w:jc w:val="both"/>
      </w:pPr>
      <w:r w:rsidRPr="004B3825">
        <w:t xml:space="preserve">После согласования данных была проведена обработка данных анкетирования учащихся, их родителей, учителей и представителей администрации образовательных организаций, в результате чего в международном центре был создан альманах, содержащий статистические характеристики всех вопросов, которые использовались при проведении исследования PIRLS. </w:t>
      </w:r>
    </w:p>
    <w:p w:rsidR="005046FA" w:rsidRPr="005046FA" w:rsidRDefault="005046FA" w:rsidP="005046FA">
      <w:pPr>
        <w:spacing w:line="360" w:lineRule="auto"/>
        <w:ind w:firstLine="720"/>
        <w:jc w:val="both"/>
      </w:pPr>
      <w:r w:rsidRPr="004B3825">
        <w:t xml:space="preserve">Данный альманах был также размещен на </w:t>
      </w:r>
      <w:r w:rsidRPr="004B3825">
        <w:rPr>
          <w:bCs/>
        </w:rPr>
        <w:t xml:space="preserve">ftp-сервере, предназначенном для России, с целью </w:t>
      </w:r>
      <w:r w:rsidRPr="004B3825">
        <w:t xml:space="preserve">анализа выполнения учащимися отдельных вопросов анкет. </w:t>
      </w:r>
    </w:p>
    <w:p w:rsidR="005046FA" w:rsidRPr="004B3825" w:rsidRDefault="005046FA" w:rsidP="005046FA">
      <w:pPr>
        <w:spacing w:line="360" w:lineRule="auto"/>
        <w:ind w:firstLine="709"/>
        <w:jc w:val="both"/>
      </w:pPr>
      <w:r w:rsidRPr="004B3825">
        <w:t>В итоге проведенной работы Исполнителем была обеспечена верификация международными экспертами базы данных результатов анкетирования учащихся и их родителей, анкетирования учителей и директоров образовательных организаций PIRLS-2016</w:t>
      </w:r>
      <w:r w:rsidRPr="004B3825">
        <w:rPr>
          <w:shd w:val="clear" w:color="auto" w:fill="FFFFFF"/>
        </w:rPr>
        <w:t xml:space="preserve"> и </w:t>
      </w:r>
      <w:r w:rsidRPr="004B3825">
        <w:t>подготовка первичной статистической информации по результатам анкетирования с указанием особенностей ответов на отдельные вопросы анкет</w:t>
      </w:r>
      <w:r w:rsidRPr="004B3825">
        <w:rPr>
          <w:shd w:val="clear" w:color="auto" w:fill="FFFFFF"/>
        </w:rPr>
        <w:t>.</w:t>
      </w:r>
    </w:p>
    <w:p w:rsidR="005046FA" w:rsidRPr="004B3825" w:rsidRDefault="005046FA" w:rsidP="005046FA">
      <w:pPr>
        <w:spacing w:line="360" w:lineRule="auto"/>
        <w:ind w:firstLine="709"/>
      </w:pPr>
    </w:p>
    <w:p w:rsidR="005046FA" w:rsidRPr="004B3825" w:rsidRDefault="005046FA" w:rsidP="005046FA">
      <w:pPr>
        <w:spacing w:line="360" w:lineRule="auto"/>
        <w:ind w:firstLine="709"/>
      </w:pPr>
    </w:p>
    <w:p w:rsidR="005046FA" w:rsidRPr="005046FA" w:rsidRDefault="005046FA" w:rsidP="001D13DF">
      <w:pPr>
        <w:spacing w:line="360" w:lineRule="auto"/>
        <w:rPr>
          <w:rFonts w:eastAsiaTheme="majorEastAsia"/>
          <w:b/>
          <w:bCs/>
        </w:rPr>
      </w:pPr>
    </w:p>
    <w:p w:rsidR="009F44D0" w:rsidRDefault="009F44D0" w:rsidP="001D13DF">
      <w:pPr>
        <w:spacing w:line="360" w:lineRule="auto"/>
        <w:rPr>
          <w:rFonts w:eastAsiaTheme="majorEastAsia"/>
          <w:b/>
          <w:bCs/>
        </w:rPr>
      </w:pPr>
    </w:p>
    <w:p w:rsidR="009F44D0" w:rsidRDefault="009F44D0"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Default="005046FA" w:rsidP="001D13DF">
      <w:pPr>
        <w:spacing w:line="360" w:lineRule="auto"/>
        <w:rPr>
          <w:rFonts w:eastAsiaTheme="majorEastAsia"/>
          <w:b/>
          <w:bCs/>
          <w:lang w:val="en-US"/>
        </w:rPr>
      </w:pPr>
    </w:p>
    <w:p w:rsidR="005046FA" w:rsidRPr="005046FA" w:rsidRDefault="005046FA" w:rsidP="005046FA">
      <w:pPr>
        <w:pStyle w:val="aff9"/>
        <w:spacing w:before="0" w:after="0" w:line="360" w:lineRule="auto"/>
        <w:ind w:firstLine="709"/>
        <w:rPr>
          <w:rFonts w:ascii="Times New Roman" w:hAnsi="Times New Roman"/>
          <w:sz w:val="24"/>
          <w:szCs w:val="24"/>
          <w:lang w:val="ru-RU"/>
        </w:rPr>
      </w:pPr>
      <w:r w:rsidRPr="005046FA">
        <w:rPr>
          <w:rFonts w:ascii="Times New Roman" w:hAnsi="Times New Roman"/>
          <w:sz w:val="24"/>
          <w:szCs w:val="24"/>
          <w:lang w:val="ru-RU"/>
        </w:rPr>
        <w:t xml:space="preserve">2.16.1. Отчет об обеспечении  консультирования российских специалистов международными экспертами в связи с проведением исследования </w:t>
      </w:r>
      <w:r w:rsidRPr="005046FA">
        <w:rPr>
          <w:rFonts w:ascii="Times New Roman" w:hAnsi="Times New Roman"/>
          <w:sz w:val="24"/>
          <w:szCs w:val="24"/>
        </w:rPr>
        <w:t>PIRLS</w:t>
      </w:r>
      <w:r w:rsidRPr="005046FA">
        <w:rPr>
          <w:rFonts w:ascii="Times New Roman" w:hAnsi="Times New Roman"/>
          <w:sz w:val="24"/>
          <w:szCs w:val="24"/>
          <w:lang w:val="ru-RU"/>
        </w:rPr>
        <w:t>-2016</w:t>
      </w:r>
    </w:p>
    <w:p w:rsidR="005046FA" w:rsidRPr="005046FA" w:rsidRDefault="005046FA" w:rsidP="005046FA">
      <w:pPr>
        <w:pStyle w:val="aff9"/>
        <w:spacing w:before="0" w:after="0" w:line="360" w:lineRule="auto"/>
        <w:ind w:firstLine="709"/>
        <w:jc w:val="both"/>
        <w:rPr>
          <w:rFonts w:ascii="Times New Roman" w:hAnsi="Times New Roman"/>
          <w:b w:val="0"/>
          <w:bCs w:val="0"/>
          <w:sz w:val="24"/>
          <w:szCs w:val="24"/>
          <w:lang w:val="ru-RU"/>
        </w:rPr>
      </w:pPr>
    </w:p>
    <w:p w:rsidR="005046FA" w:rsidRPr="005046FA" w:rsidRDefault="005046FA" w:rsidP="005046FA">
      <w:pPr>
        <w:pStyle w:val="aff9"/>
        <w:spacing w:before="0" w:after="0" w:line="360" w:lineRule="auto"/>
        <w:ind w:firstLine="709"/>
        <w:jc w:val="both"/>
        <w:rPr>
          <w:rFonts w:ascii="Times New Roman" w:hAnsi="Times New Roman"/>
          <w:b w:val="0"/>
          <w:bCs w:val="0"/>
          <w:sz w:val="24"/>
          <w:szCs w:val="24"/>
          <w:lang w:val="ru-RU"/>
        </w:rPr>
      </w:pPr>
      <w:r w:rsidRPr="005046FA">
        <w:rPr>
          <w:rFonts w:ascii="Times New Roman" w:hAnsi="Times New Roman"/>
          <w:b w:val="0"/>
          <w:sz w:val="24"/>
          <w:szCs w:val="24"/>
          <w:lang w:val="ru-RU"/>
        </w:rPr>
        <w:t xml:space="preserve">Исполнитель обеспечил подготовку российских специалистов и их консультирование с международными экспертами в связи с проведением в России исследования </w:t>
      </w:r>
      <w:r w:rsidRPr="005046FA">
        <w:rPr>
          <w:rFonts w:ascii="Times New Roman" w:hAnsi="Times New Roman"/>
          <w:b w:val="0"/>
          <w:sz w:val="24"/>
          <w:szCs w:val="24"/>
        </w:rPr>
        <w:t>PI</w:t>
      </w:r>
      <w:r w:rsidRPr="005046FA">
        <w:rPr>
          <w:rFonts w:ascii="Times New Roman" w:hAnsi="Times New Roman"/>
          <w:b w:val="0"/>
          <w:sz w:val="24"/>
          <w:szCs w:val="24"/>
          <w:lang w:val="en-US"/>
        </w:rPr>
        <w:t>RLS</w:t>
      </w:r>
      <w:r w:rsidRPr="005046FA">
        <w:rPr>
          <w:rFonts w:ascii="Times New Roman" w:hAnsi="Times New Roman"/>
          <w:b w:val="0"/>
          <w:sz w:val="24"/>
          <w:szCs w:val="24"/>
          <w:lang w:val="ru-RU"/>
        </w:rPr>
        <w:t xml:space="preserve">-2016. </w:t>
      </w:r>
    </w:p>
    <w:p w:rsidR="005046FA" w:rsidRPr="005046FA" w:rsidRDefault="005046FA" w:rsidP="005046FA">
      <w:pPr>
        <w:pStyle w:val="aff9"/>
        <w:spacing w:before="0" w:after="0" w:line="360" w:lineRule="auto"/>
        <w:ind w:firstLine="709"/>
        <w:jc w:val="both"/>
        <w:rPr>
          <w:rFonts w:ascii="Times New Roman" w:hAnsi="Times New Roman"/>
          <w:b w:val="0"/>
          <w:bCs w:val="0"/>
          <w:sz w:val="24"/>
          <w:szCs w:val="24"/>
          <w:lang w:val="ru-RU"/>
        </w:rPr>
      </w:pPr>
      <w:r w:rsidRPr="005046FA">
        <w:rPr>
          <w:rFonts w:ascii="Times New Roman" w:hAnsi="Times New Roman"/>
          <w:b w:val="0"/>
          <w:sz w:val="24"/>
          <w:szCs w:val="24"/>
          <w:lang w:val="ru-RU"/>
        </w:rPr>
        <w:t>Подготовка и консультирование российских специалистов включали  консультационную помощь по всем вопросам, связанным с подготовкой адаптированного международного инструментария для оценки читательской грамотности для проведения основного исследования, формированием выборки учащихся, проведением исследования в стране, обработкой и первичным анализом результатов тестирования и анкетирования учащихся, их родителей, учителей и директоров образовательных организаций.</w:t>
      </w:r>
    </w:p>
    <w:p w:rsidR="005046FA" w:rsidRPr="005046FA" w:rsidRDefault="005046FA" w:rsidP="005046FA">
      <w:pPr>
        <w:pStyle w:val="aff9"/>
        <w:spacing w:before="0" w:after="0" w:line="360" w:lineRule="auto"/>
        <w:ind w:firstLine="709"/>
        <w:jc w:val="both"/>
        <w:rPr>
          <w:rFonts w:ascii="Times New Roman" w:hAnsi="Times New Roman"/>
          <w:b w:val="0"/>
          <w:bCs w:val="0"/>
          <w:sz w:val="24"/>
          <w:szCs w:val="24"/>
          <w:lang w:val="ru-RU"/>
        </w:rPr>
      </w:pPr>
      <w:r w:rsidRPr="005046FA">
        <w:rPr>
          <w:rFonts w:ascii="Times New Roman" w:hAnsi="Times New Roman"/>
          <w:b w:val="0"/>
          <w:sz w:val="24"/>
          <w:szCs w:val="24"/>
          <w:lang w:val="ru-RU"/>
        </w:rPr>
        <w:t xml:space="preserve">Консультирование осуществлялось как по телефону и электронной почте, так и в процессе личных встреч с российскими специалистами на международных совещаниях и семинарах, проводимых в рамках исследования </w:t>
      </w:r>
      <w:r w:rsidRPr="005046FA">
        <w:rPr>
          <w:rFonts w:ascii="Times New Roman" w:hAnsi="Times New Roman"/>
          <w:b w:val="0"/>
          <w:sz w:val="24"/>
          <w:szCs w:val="24"/>
        </w:rPr>
        <w:t>PI</w:t>
      </w:r>
      <w:r w:rsidRPr="005046FA">
        <w:rPr>
          <w:rFonts w:ascii="Times New Roman" w:hAnsi="Times New Roman"/>
          <w:b w:val="0"/>
          <w:sz w:val="24"/>
          <w:szCs w:val="24"/>
          <w:lang w:val="en-US"/>
        </w:rPr>
        <w:t>RLS</w:t>
      </w:r>
      <w:r w:rsidRPr="005046FA">
        <w:rPr>
          <w:rFonts w:ascii="Times New Roman" w:hAnsi="Times New Roman"/>
          <w:b w:val="0"/>
          <w:sz w:val="24"/>
          <w:szCs w:val="24"/>
          <w:lang w:val="ru-RU"/>
        </w:rPr>
        <w:t>-2016.</w:t>
      </w:r>
    </w:p>
    <w:p w:rsidR="005046FA" w:rsidRPr="005046FA" w:rsidRDefault="005046FA" w:rsidP="005046FA">
      <w:pPr>
        <w:pStyle w:val="aff9"/>
        <w:spacing w:before="0" w:after="0" w:line="360" w:lineRule="auto"/>
        <w:ind w:firstLine="709"/>
        <w:jc w:val="both"/>
        <w:rPr>
          <w:rFonts w:ascii="Times New Roman" w:hAnsi="Times New Roman"/>
          <w:b w:val="0"/>
          <w:bCs w:val="0"/>
          <w:sz w:val="24"/>
          <w:szCs w:val="24"/>
          <w:lang w:val="ru-RU"/>
        </w:rPr>
      </w:pPr>
      <w:r w:rsidRPr="005046FA">
        <w:rPr>
          <w:rFonts w:ascii="Times New Roman" w:hAnsi="Times New Roman"/>
          <w:b w:val="0"/>
          <w:sz w:val="24"/>
          <w:szCs w:val="24"/>
          <w:lang w:val="ru-RU"/>
        </w:rPr>
        <w:t xml:space="preserve">Международные совещания и семинары проводились в соответствии с графиком работ по проведению международного исследования </w:t>
      </w:r>
      <w:r w:rsidRPr="005046FA">
        <w:rPr>
          <w:rFonts w:ascii="Times New Roman" w:hAnsi="Times New Roman"/>
          <w:b w:val="0"/>
          <w:sz w:val="24"/>
          <w:szCs w:val="24"/>
        </w:rPr>
        <w:t>PI</w:t>
      </w:r>
      <w:r w:rsidRPr="005046FA">
        <w:rPr>
          <w:rFonts w:ascii="Times New Roman" w:hAnsi="Times New Roman"/>
          <w:b w:val="0"/>
          <w:sz w:val="24"/>
          <w:szCs w:val="24"/>
          <w:lang w:val="en-US"/>
        </w:rPr>
        <w:t>RLS</w:t>
      </w:r>
      <w:r w:rsidRPr="005046FA">
        <w:rPr>
          <w:rFonts w:ascii="Times New Roman" w:hAnsi="Times New Roman"/>
          <w:b w:val="0"/>
          <w:sz w:val="24"/>
          <w:szCs w:val="24"/>
          <w:lang w:val="ru-RU"/>
        </w:rPr>
        <w:t xml:space="preserve">-2016. Исполнитель предоставил переводчиков для синхронного перевода. Количество совещаний и семинаров по исследованию </w:t>
      </w:r>
      <w:r w:rsidRPr="005046FA">
        <w:rPr>
          <w:rFonts w:ascii="Times New Roman" w:hAnsi="Times New Roman"/>
          <w:b w:val="0"/>
          <w:sz w:val="24"/>
          <w:szCs w:val="24"/>
        </w:rPr>
        <w:t>PISA</w:t>
      </w:r>
      <w:r w:rsidRPr="005046FA">
        <w:rPr>
          <w:rFonts w:ascii="Times New Roman" w:hAnsi="Times New Roman"/>
          <w:b w:val="0"/>
          <w:sz w:val="24"/>
          <w:szCs w:val="24"/>
          <w:lang w:val="ru-RU"/>
        </w:rPr>
        <w:t xml:space="preserve"> – не менее 1, количество участников от России не менее 2. Продолжительность совещаний 3-5 дней по графикам международных исследований.</w:t>
      </w:r>
    </w:p>
    <w:p w:rsidR="005046FA" w:rsidRPr="005046FA" w:rsidRDefault="005046FA" w:rsidP="005046FA">
      <w:pPr>
        <w:pStyle w:val="aff9"/>
        <w:spacing w:before="0" w:after="0" w:line="360" w:lineRule="auto"/>
        <w:rPr>
          <w:rFonts w:ascii="Times New Roman" w:hAnsi="Times New Roman"/>
          <w:b w:val="0"/>
          <w:bCs w:val="0"/>
          <w:sz w:val="24"/>
          <w:szCs w:val="24"/>
          <w:lang w:val="ru-RU"/>
        </w:rPr>
      </w:pPr>
    </w:p>
    <w:p w:rsidR="005046FA" w:rsidRPr="005046FA" w:rsidRDefault="005046FA" w:rsidP="005046FA">
      <w:pPr>
        <w:pStyle w:val="aff9"/>
        <w:spacing w:before="0" w:after="0" w:line="360" w:lineRule="auto"/>
        <w:ind w:firstLine="709"/>
        <w:jc w:val="both"/>
        <w:rPr>
          <w:rFonts w:ascii="Times New Roman" w:hAnsi="Times New Roman"/>
          <w:bCs w:val="0"/>
          <w:sz w:val="24"/>
          <w:szCs w:val="24"/>
          <w:lang w:val="ru-RU"/>
        </w:rPr>
      </w:pPr>
      <w:r w:rsidRPr="005046FA">
        <w:rPr>
          <w:rFonts w:ascii="Times New Roman" w:hAnsi="Times New Roman"/>
          <w:sz w:val="24"/>
          <w:szCs w:val="24"/>
          <w:lang w:val="ru-RU"/>
        </w:rPr>
        <w:t xml:space="preserve">1. Подготовка и консультирование российских специалистов по всем вопросам, связанным с подготовкой адаптированного международного инструментария для оценки читательской грамотности для проведения основного исследования </w:t>
      </w:r>
    </w:p>
    <w:p w:rsidR="005046FA" w:rsidRPr="005046FA" w:rsidRDefault="005046FA" w:rsidP="005046FA">
      <w:pPr>
        <w:pStyle w:val="aff9"/>
        <w:spacing w:before="0" w:after="0" w:line="360" w:lineRule="auto"/>
        <w:ind w:left="709"/>
        <w:jc w:val="both"/>
        <w:rPr>
          <w:rFonts w:ascii="Times New Roman" w:hAnsi="Times New Roman"/>
          <w:b w:val="0"/>
          <w:bCs w:val="0"/>
          <w:sz w:val="24"/>
          <w:szCs w:val="24"/>
          <w:lang w:val="ru-RU"/>
        </w:rPr>
      </w:pPr>
    </w:p>
    <w:p w:rsidR="005046FA" w:rsidRPr="005046FA" w:rsidRDefault="005046FA" w:rsidP="005046FA">
      <w:pPr>
        <w:spacing w:line="360" w:lineRule="auto"/>
        <w:ind w:firstLine="709"/>
        <w:jc w:val="both"/>
        <w:rPr>
          <w:bCs/>
        </w:rPr>
      </w:pPr>
      <w:r w:rsidRPr="005046FA">
        <w:rPr>
          <w:bCs/>
        </w:rPr>
        <w:t>Консультативная помощь по вопросам, связанным с подготовкой адаптированного международного инструментария для оценки читательской грамотности для проведения основного исследования,</w:t>
      </w:r>
      <w:r w:rsidRPr="005046FA">
        <w:rPr>
          <w:b/>
          <w:bCs/>
        </w:rPr>
        <w:t xml:space="preserve"> </w:t>
      </w:r>
      <w:r w:rsidRPr="005046FA">
        <w:rPr>
          <w:bCs/>
        </w:rPr>
        <w:t xml:space="preserve">осуществлялась специалистами международного центра </w:t>
      </w:r>
      <w:r w:rsidRPr="005046FA">
        <w:rPr>
          <w:bCs/>
          <w:lang w:val="en-US"/>
        </w:rPr>
        <w:t>IEA</w:t>
      </w:r>
      <w:r w:rsidRPr="005046FA">
        <w:rPr>
          <w:bCs/>
        </w:rPr>
        <w:t xml:space="preserve"> (cApStAn) – организация, занимающаяся переводом и верификацией инструментария международных сравнительных исследований. Переведенный российский инструментарий исследования прошел верификацию международными экспертами и был скорректирован на основе замечаний международных экспертов и утвержден международным координационным центром исследования PI</w:t>
      </w:r>
      <w:r w:rsidRPr="005046FA">
        <w:rPr>
          <w:bCs/>
          <w:lang w:val="en-US"/>
        </w:rPr>
        <w:t>RLS</w:t>
      </w:r>
      <w:r w:rsidRPr="005046FA">
        <w:rPr>
          <w:bCs/>
        </w:rPr>
        <w:t>-2016.</w:t>
      </w:r>
    </w:p>
    <w:p w:rsidR="005046FA" w:rsidRPr="005046FA" w:rsidRDefault="005046FA" w:rsidP="005046FA">
      <w:pPr>
        <w:spacing w:line="360" w:lineRule="auto"/>
        <w:jc w:val="both"/>
      </w:pPr>
      <w:r w:rsidRPr="005046FA">
        <w:tab/>
        <w:t>Вся работа, связанная с подготовкой инструментария, фиксировалась в Национальных формах адаптации. Через эти формы осуществлялась электронная связь и консультирование по отдельным аспектам подготовки инструментария исследования. Ниже приведены в качестве примера национальная адаптационная форма по подготовке тестовых материалов по тексту «Оливер и Гриффин» и форма для комментариев по процедуре согласования форматов международного инструментария (тестов и анкет).</w:t>
      </w:r>
    </w:p>
    <w:p w:rsidR="005046FA" w:rsidRPr="00A54942" w:rsidRDefault="005046FA" w:rsidP="005046FA">
      <w:pPr>
        <w:spacing w:line="360" w:lineRule="auto"/>
      </w:pPr>
    </w:p>
    <w:p w:rsidR="005046FA" w:rsidRPr="00A54942" w:rsidRDefault="005046FA" w:rsidP="005046FA">
      <w:pPr>
        <w:spacing w:line="360" w:lineRule="auto"/>
      </w:pPr>
    </w:p>
    <w:p w:rsidR="005046FA" w:rsidRPr="00A54942" w:rsidRDefault="005046FA" w:rsidP="005046FA">
      <w:pPr>
        <w:spacing w:line="360" w:lineRule="auto"/>
      </w:pPr>
    </w:p>
    <w:p w:rsidR="005046FA" w:rsidRPr="00A54942" w:rsidRDefault="005046FA" w:rsidP="005046FA">
      <w:pPr>
        <w:spacing w:line="360" w:lineRule="auto"/>
      </w:pPr>
    </w:p>
    <w:p w:rsidR="005046FA" w:rsidRPr="00A54942" w:rsidRDefault="005046FA" w:rsidP="005046FA">
      <w:pPr>
        <w:spacing w:line="360" w:lineRule="auto"/>
      </w:pPr>
    </w:p>
    <w:p w:rsidR="005046FA" w:rsidRPr="00A54942" w:rsidRDefault="005046FA" w:rsidP="005046FA">
      <w:pPr>
        <w:spacing w:line="360" w:lineRule="auto"/>
        <w:sectPr w:rsidR="005046FA" w:rsidRPr="00A54942" w:rsidSect="005046FA">
          <w:footerReference w:type="default" r:id="rId223"/>
          <w:pgSz w:w="11906" w:h="16838"/>
          <w:pgMar w:top="1134" w:right="567" w:bottom="1134" w:left="1701" w:header="708" w:footer="708" w:gutter="0"/>
          <w:pgNumType w:start="864"/>
          <w:cols w:space="708"/>
          <w:docGrid w:linePitch="360"/>
        </w:sectPr>
      </w:pPr>
    </w:p>
    <w:p w:rsidR="005046FA" w:rsidRPr="00A54942" w:rsidRDefault="005046FA" w:rsidP="005046FA">
      <w:pPr>
        <w:spacing w:line="360" w:lineRule="auto"/>
        <w:jc w:val="center"/>
        <w:rPr>
          <w:b/>
          <w:lang w:val="en-US"/>
        </w:rPr>
      </w:pPr>
      <w:r w:rsidRPr="00A54942">
        <w:rPr>
          <w:b/>
          <w:lang w:val="en-US"/>
        </w:rPr>
        <w:t>National Adaptations Forms (Oliver and the Griffin)</w:t>
      </w:r>
    </w:p>
    <w:p w:rsidR="005046FA" w:rsidRPr="00A54942" w:rsidRDefault="005046FA" w:rsidP="005046FA">
      <w:pPr>
        <w:spacing w:line="360" w:lineRule="auto"/>
        <w:jc w:val="center"/>
        <w:rPr>
          <w:b/>
          <w:lang w:val="en-US"/>
        </w:rPr>
      </w:pPr>
    </w:p>
    <w:p w:rsidR="005046FA" w:rsidRPr="00A54942" w:rsidRDefault="005046FA" w:rsidP="005046FA">
      <w:pPr>
        <w:spacing w:line="360" w:lineRule="auto"/>
        <w:rPr>
          <w:lang w:val="en-US"/>
        </w:rPr>
      </w:pPr>
      <w:r w:rsidRPr="00A54942">
        <w:rPr>
          <w:noProof/>
        </w:rPr>
        <w:drawing>
          <wp:inline distT="0" distB="0" distL="0" distR="0" wp14:anchorId="3982F495" wp14:editId="6FEDBFE8">
            <wp:extent cx="9251950" cy="4847419"/>
            <wp:effectExtent l="19050" t="0" r="6350" b="0"/>
            <wp:docPr id="18393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cstate="print"/>
                    <a:srcRect/>
                    <a:stretch>
                      <a:fillRect/>
                    </a:stretch>
                  </pic:blipFill>
                  <pic:spPr bwMode="auto">
                    <a:xfrm>
                      <a:off x="0" y="0"/>
                      <a:ext cx="9251950" cy="4847419"/>
                    </a:xfrm>
                    <a:prstGeom prst="rect">
                      <a:avLst/>
                    </a:prstGeom>
                    <a:noFill/>
                    <a:ln w="9525">
                      <a:noFill/>
                      <a:miter lim="800000"/>
                      <a:headEnd/>
                      <a:tailEnd/>
                    </a:ln>
                  </pic:spPr>
                </pic:pic>
              </a:graphicData>
            </a:graphic>
          </wp:inline>
        </w:drawing>
      </w:r>
    </w:p>
    <w:p w:rsidR="005046FA" w:rsidRPr="00A54942" w:rsidRDefault="005046FA" w:rsidP="005046FA">
      <w:pPr>
        <w:spacing w:line="360" w:lineRule="auto"/>
        <w:rPr>
          <w:lang w:val="en-US"/>
        </w:rPr>
      </w:pPr>
    </w:p>
    <w:p w:rsidR="005046FA" w:rsidRPr="00A54942" w:rsidRDefault="005046FA" w:rsidP="005046FA">
      <w:pPr>
        <w:spacing w:line="360" w:lineRule="auto"/>
        <w:rPr>
          <w:b/>
          <w:lang w:val="en-US"/>
        </w:rPr>
      </w:pPr>
      <w:r w:rsidRPr="00A54942">
        <w:rPr>
          <w:b/>
          <w:lang w:val="en-US"/>
        </w:rPr>
        <w:br w:type="page"/>
      </w:r>
    </w:p>
    <w:p w:rsidR="005046FA" w:rsidRPr="00A54942" w:rsidRDefault="005046FA" w:rsidP="005046FA">
      <w:pPr>
        <w:spacing w:line="360" w:lineRule="auto"/>
        <w:jc w:val="center"/>
        <w:rPr>
          <w:b/>
          <w:lang w:val="en-US"/>
        </w:rPr>
      </w:pPr>
      <w:r w:rsidRPr="00A54942">
        <w:rPr>
          <w:b/>
          <w:lang w:val="en-US"/>
        </w:rPr>
        <w:t>Layout Verification Comments</w:t>
      </w:r>
    </w:p>
    <w:p w:rsidR="005046FA" w:rsidRPr="00A54942" w:rsidRDefault="005046FA" w:rsidP="005046FA">
      <w:pPr>
        <w:spacing w:line="360" w:lineRule="auto"/>
        <w:rPr>
          <w:lang w:val="en-US"/>
        </w:rPr>
      </w:pPr>
      <w:r w:rsidRPr="00A54942">
        <w:rPr>
          <w:noProof/>
        </w:rPr>
        <w:drawing>
          <wp:inline distT="0" distB="0" distL="0" distR="0" wp14:anchorId="0EE827F0" wp14:editId="7B50D104">
            <wp:extent cx="8763578" cy="5313910"/>
            <wp:effectExtent l="19050" t="0" r="0" b="0"/>
            <wp:docPr id="18393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cstate="print"/>
                    <a:srcRect/>
                    <a:stretch>
                      <a:fillRect/>
                    </a:stretch>
                  </pic:blipFill>
                  <pic:spPr bwMode="auto">
                    <a:xfrm>
                      <a:off x="0" y="0"/>
                      <a:ext cx="8766156" cy="5315473"/>
                    </a:xfrm>
                    <a:prstGeom prst="rect">
                      <a:avLst/>
                    </a:prstGeom>
                    <a:noFill/>
                    <a:ln w="9525">
                      <a:noFill/>
                      <a:miter lim="800000"/>
                      <a:headEnd/>
                      <a:tailEnd/>
                    </a:ln>
                  </pic:spPr>
                </pic:pic>
              </a:graphicData>
            </a:graphic>
          </wp:inline>
        </w:drawing>
      </w:r>
    </w:p>
    <w:p w:rsidR="005046FA" w:rsidRPr="00A54942" w:rsidRDefault="005046FA" w:rsidP="005046FA">
      <w:pPr>
        <w:spacing w:line="360" w:lineRule="auto"/>
        <w:rPr>
          <w:lang w:val="en-US"/>
        </w:rPr>
      </w:pPr>
    </w:p>
    <w:p w:rsidR="005046FA" w:rsidRPr="00A54942" w:rsidRDefault="005046FA" w:rsidP="005046FA">
      <w:pPr>
        <w:spacing w:line="360" w:lineRule="auto"/>
        <w:rPr>
          <w:lang w:val="en-US"/>
        </w:rPr>
        <w:sectPr w:rsidR="005046FA" w:rsidRPr="00A54942" w:rsidSect="00814507">
          <w:type w:val="continuous"/>
          <w:pgSz w:w="16838" w:h="11906" w:orient="landscape"/>
          <w:pgMar w:top="1134" w:right="567" w:bottom="1134" w:left="1701" w:header="708" w:footer="708" w:gutter="0"/>
          <w:cols w:space="708"/>
          <w:docGrid w:linePitch="360"/>
        </w:sectPr>
      </w:pPr>
    </w:p>
    <w:p w:rsidR="005046FA" w:rsidRPr="00A54942" w:rsidRDefault="005046FA" w:rsidP="005046FA">
      <w:pPr>
        <w:spacing w:line="360" w:lineRule="auto"/>
        <w:rPr>
          <w:lang w:val="en-US"/>
        </w:rPr>
      </w:pPr>
    </w:p>
    <w:p w:rsidR="005046FA" w:rsidRPr="005046FA" w:rsidRDefault="005046FA" w:rsidP="005046FA">
      <w:pPr>
        <w:pStyle w:val="aff9"/>
        <w:spacing w:before="0" w:after="0" w:line="360" w:lineRule="auto"/>
        <w:ind w:firstLine="709"/>
        <w:jc w:val="both"/>
        <w:rPr>
          <w:rFonts w:ascii="Times New Roman" w:hAnsi="Times New Roman"/>
          <w:bCs w:val="0"/>
          <w:sz w:val="24"/>
          <w:szCs w:val="24"/>
          <w:lang w:val="ru-RU"/>
        </w:rPr>
      </w:pPr>
      <w:r w:rsidRPr="005046FA">
        <w:rPr>
          <w:rFonts w:ascii="Times New Roman" w:hAnsi="Times New Roman"/>
          <w:sz w:val="24"/>
          <w:szCs w:val="24"/>
          <w:lang w:val="ru-RU"/>
        </w:rPr>
        <w:t xml:space="preserve">2. Подготовка и консультирование российских специалистов по всем вопросам, связанным с формированием выборки учащихся </w:t>
      </w:r>
    </w:p>
    <w:p w:rsidR="005046FA" w:rsidRPr="005046FA" w:rsidRDefault="005046FA" w:rsidP="005046FA">
      <w:pPr>
        <w:pStyle w:val="aff9"/>
        <w:spacing w:before="0" w:after="0" w:line="360" w:lineRule="auto"/>
        <w:ind w:firstLine="567"/>
        <w:jc w:val="both"/>
        <w:rPr>
          <w:rFonts w:ascii="Times New Roman" w:hAnsi="Times New Roman"/>
          <w:b w:val="0"/>
          <w:sz w:val="24"/>
          <w:szCs w:val="24"/>
          <w:lang w:val="ru-RU"/>
        </w:rPr>
      </w:pPr>
      <w:r w:rsidRPr="005046FA">
        <w:rPr>
          <w:rFonts w:ascii="Times New Roman" w:hAnsi="Times New Roman"/>
          <w:b w:val="0"/>
          <w:sz w:val="24"/>
          <w:szCs w:val="24"/>
          <w:lang w:val="ru-RU"/>
        </w:rPr>
        <w:t xml:space="preserve">Подготовка и консультирование российских специалистов по всем вопросам, связанным с формированием выборки учащихся осуществлялась под руководством специалиста </w:t>
      </w:r>
      <w:r w:rsidRPr="005046FA">
        <w:rPr>
          <w:rFonts w:ascii="Times New Roman" w:hAnsi="Times New Roman"/>
          <w:b w:val="0"/>
          <w:sz w:val="24"/>
          <w:szCs w:val="24"/>
          <w:lang w:val="en-US"/>
        </w:rPr>
        <w:t>Statistics</w:t>
      </w:r>
      <w:r w:rsidRPr="005046FA">
        <w:rPr>
          <w:rFonts w:ascii="Times New Roman" w:hAnsi="Times New Roman"/>
          <w:b w:val="0"/>
          <w:sz w:val="24"/>
          <w:szCs w:val="24"/>
          <w:lang w:val="ru-RU"/>
        </w:rPr>
        <w:t xml:space="preserve"> </w:t>
      </w:r>
      <w:r w:rsidRPr="005046FA">
        <w:rPr>
          <w:rFonts w:ascii="Times New Roman" w:hAnsi="Times New Roman"/>
          <w:b w:val="0"/>
          <w:sz w:val="24"/>
          <w:szCs w:val="24"/>
          <w:lang w:val="en-US"/>
        </w:rPr>
        <w:t>Canada</w:t>
      </w:r>
      <w:r w:rsidRPr="005046FA">
        <w:rPr>
          <w:rFonts w:ascii="Times New Roman" w:hAnsi="Times New Roman"/>
          <w:b w:val="0"/>
          <w:sz w:val="24"/>
          <w:szCs w:val="24"/>
          <w:lang w:val="ru-RU"/>
        </w:rPr>
        <w:t xml:space="preserve"> </w:t>
      </w:r>
      <w:r w:rsidRPr="005046FA">
        <w:rPr>
          <w:rFonts w:ascii="Times New Roman" w:hAnsi="Times New Roman"/>
          <w:b w:val="0"/>
          <w:sz w:val="24"/>
          <w:szCs w:val="24"/>
          <w:lang w:val="en-US"/>
        </w:rPr>
        <w:t>Silvia</w:t>
      </w:r>
      <w:r w:rsidRPr="005046FA">
        <w:rPr>
          <w:rFonts w:ascii="Times New Roman" w:hAnsi="Times New Roman"/>
          <w:b w:val="0"/>
          <w:sz w:val="24"/>
          <w:szCs w:val="24"/>
          <w:lang w:val="ru-RU"/>
        </w:rPr>
        <w:t xml:space="preserve"> </w:t>
      </w:r>
      <w:r w:rsidRPr="005046FA">
        <w:rPr>
          <w:rFonts w:ascii="Times New Roman" w:hAnsi="Times New Roman"/>
          <w:b w:val="0"/>
          <w:sz w:val="24"/>
          <w:szCs w:val="24"/>
          <w:lang w:val="en-US"/>
        </w:rPr>
        <w:t>Laroche</w:t>
      </w:r>
      <w:r w:rsidRPr="005046FA">
        <w:rPr>
          <w:rFonts w:ascii="Times New Roman" w:hAnsi="Times New Roman"/>
          <w:b w:val="0"/>
          <w:sz w:val="24"/>
          <w:szCs w:val="24"/>
          <w:lang w:val="ru-RU"/>
        </w:rPr>
        <w:t>. Российским специалистам были направлены  следующие материалы для подготовки:</w:t>
      </w:r>
    </w:p>
    <w:p w:rsidR="005046FA" w:rsidRPr="005046FA" w:rsidRDefault="005046FA" w:rsidP="005046FA">
      <w:pPr>
        <w:spacing w:line="360" w:lineRule="auto"/>
        <w:ind w:firstLine="567"/>
        <w:jc w:val="both"/>
      </w:pPr>
      <w:r w:rsidRPr="005046FA">
        <w:t xml:space="preserve">– Руководство для национального координатора исследования </w:t>
      </w:r>
      <w:r w:rsidRPr="005046FA">
        <w:rPr>
          <w:bCs/>
        </w:rPr>
        <w:t>PI</w:t>
      </w:r>
      <w:r w:rsidRPr="005046FA">
        <w:rPr>
          <w:bCs/>
          <w:lang w:val="en-US"/>
        </w:rPr>
        <w:t>RLS</w:t>
      </w:r>
      <w:r w:rsidRPr="005046FA">
        <w:rPr>
          <w:bCs/>
        </w:rPr>
        <w:t>-2016</w:t>
      </w:r>
      <w:r w:rsidRPr="005046FA">
        <w:t>.</w:t>
      </w:r>
    </w:p>
    <w:p w:rsidR="005046FA" w:rsidRPr="005046FA" w:rsidRDefault="005046FA" w:rsidP="005046FA">
      <w:pPr>
        <w:snapToGrid w:val="0"/>
        <w:spacing w:line="360" w:lineRule="auto"/>
        <w:ind w:firstLine="567"/>
        <w:jc w:val="both"/>
      </w:pPr>
      <w:r w:rsidRPr="005046FA">
        <w:t>– Программное обеспечение WinW3S для отбора классов, формирования списков учащихся и системы идентификации классов, учащихся, родителей, учителей и администрации образовательных организаций, разработанное международным координационным центром для стран-участниц исследования.</w:t>
      </w:r>
    </w:p>
    <w:p w:rsidR="005046FA" w:rsidRPr="005046FA" w:rsidRDefault="005046FA" w:rsidP="005046FA">
      <w:pPr>
        <w:pStyle w:val="aff9"/>
        <w:spacing w:before="0" w:after="0" w:line="360" w:lineRule="auto"/>
        <w:ind w:firstLine="567"/>
        <w:jc w:val="both"/>
        <w:rPr>
          <w:rFonts w:ascii="Times New Roman" w:hAnsi="Times New Roman"/>
          <w:b w:val="0"/>
          <w:sz w:val="24"/>
          <w:szCs w:val="24"/>
          <w:lang w:val="ru-RU"/>
        </w:rPr>
      </w:pPr>
      <w:r w:rsidRPr="005046FA">
        <w:rPr>
          <w:rFonts w:ascii="Times New Roman" w:hAnsi="Times New Roman"/>
          <w:b w:val="0"/>
          <w:sz w:val="24"/>
          <w:szCs w:val="24"/>
          <w:lang w:val="ru-RU"/>
        </w:rPr>
        <w:t xml:space="preserve">В ходе консультирования обсуждались следующие вопросы: формирование идентификационной системы учащихся для комплектации инструментария для каждой образовательной организации; согласование и утверждение данных образовательных организаций (структуры выборки учащихся) для проведения основного исследования </w:t>
      </w:r>
      <w:r w:rsidRPr="005046FA">
        <w:rPr>
          <w:rFonts w:ascii="Times New Roman" w:hAnsi="Times New Roman"/>
          <w:b w:val="0"/>
          <w:sz w:val="24"/>
          <w:szCs w:val="24"/>
        </w:rPr>
        <w:t>PI</w:t>
      </w:r>
      <w:r w:rsidRPr="005046FA">
        <w:rPr>
          <w:rFonts w:ascii="Times New Roman" w:hAnsi="Times New Roman"/>
          <w:b w:val="0"/>
          <w:sz w:val="24"/>
          <w:szCs w:val="24"/>
          <w:lang w:val="en-US"/>
        </w:rPr>
        <w:t>RLS</w:t>
      </w:r>
      <w:r w:rsidRPr="005046FA">
        <w:rPr>
          <w:rFonts w:ascii="Times New Roman" w:hAnsi="Times New Roman"/>
          <w:b w:val="0"/>
          <w:sz w:val="24"/>
          <w:szCs w:val="24"/>
          <w:lang w:val="ru-RU"/>
        </w:rPr>
        <w:t>-2016.</w:t>
      </w:r>
    </w:p>
    <w:p w:rsidR="005046FA" w:rsidRPr="005046FA" w:rsidRDefault="005046FA" w:rsidP="005046FA">
      <w:pPr>
        <w:widowControl w:val="0"/>
        <w:autoSpaceDE w:val="0"/>
        <w:autoSpaceDN w:val="0"/>
        <w:adjustRightInd w:val="0"/>
        <w:spacing w:line="360" w:lineRule="auto"/>
        <w:ind w:firstLine="567"/>
        <w:jc w:val="both"/>
      </w:pPr>
      <w:r w:rsidRPr="005046FA">
        <w:t xml:space="preserve">После подготовки российских специалистов национальной команде были предоставлены специально подготовленные файлы для запуска программы </w:t>
      </w:r>
      <w:r w:rsidRPr="005046FA">
        <w:rPr>
          <w:lang w:val="en-US"/>
        </w:rPr>
        <w:t>WinW</w:t>
      </w:r>
      <w:r w:rsidRPr="005046FA">
        <w:t>3</w:t>
      </w:r>
      <w:r w:rsidRPr="005046FA">
        <w:rPr>
          <w:lang w:val="en-US"/>
        </w:rPr>
        <w:t>S</w:t>
      </w:r>
      <w:r w:rsidRPr="005046FA">
        <w:t xml:space="preserve">, которая формирует структуру ввода данных об учащихся и окончательные списки учащихся с указанием идентификационных данных, без которых в дальнейшем невозможны ввод и обработка данных исследования. </w:t>
      </w:r>
    </w:p>
    <w:p w:rsidR="005046FA" w:rsidRPr="005046FA" w:rsidRDefault="005046FA" w:rsidP="005046FA">
      <w:pPr>
        <w:pStyle w:val="aff9"/>
        <w:spacing w:before="0" w:after="0" w:line="360" w:lineRule="auto"/>
        <w:ind w:firstLine="567"/>
        <w:jc w:val="both"/>
        <w:rPr>
          <w:rFonts w:ascii="Times New Roman" w:hAnsi="Times New Roman"/>
          <w:b w:val="0"/>
          <w:sz w:val="24"/>
          <w:szCs w:val="24"/>
          <w:lang w:val="ru-RU"/>
        </w:rPr>
      </w:pPr>
      <w:r w:rsidRPr="005046FA">
        <w:rPr>
          <w:rFonts w:ascii="Times New Roman" w:hAnsi="Times New Roman"/>
          <w:b w:val="0"/>
          <w:sz w:val="24"/>
          <w:szCs w:val="24"/>
          <w:lang w:val="ru-RU"/>
        </w:rPr>
        <w:t>Итогом работы по формированию выборки учащихся была верификация и утверждение выборки учащихся международными экспертами.</w:t>
      </w:r>
    </w:p>
    <w:p w:rsidR="005046FA" w:rsidRPr="005046FA" w:rsidRDefault="005046FA" w:rsidP="005046FA">
      <w:pPr>
        <w:pStyle w:val="aff9"/>
        <w:spacing w:before="0" w:after="0" w:line="360" w:lineRule="auto"/>
        <w:ind w:firstLine="709"/>
        <w:jc w:val="both"/>
        <w:rPr>
          <w:rFonts w:ascii="Times New Roman" w:hAnsi="Times New Roman"/>
          <w:bCs w:val="0"/>
          <w:sz w:val="24"/>
          <w:szCs w:val="24"/>
          <w:lang w:val="ru-RU"/>
        </w:rPr>
      </w:pPr>
      <w:r w:rsidRPr="005046FA">
        <w:rPr>
          <w:rFonts w:ascii="Times New Roman" w:hAnsi="Times New Roman"/>
          <w:sz w:val="24"/>
          <w:szCs w:val="24"/>
          <w:lang w:val="ru-RU"/>
        </w:rPr>
        <w:t xml:space="preserve">3. Подготовка и консультирование российских специалистов по всем вопросам, связанным с проведением исследования в стране </w:t>
      </w:r>
    </w:p>
    <w:p w:rsidR="005046FA" w:rsidRPr="005046FA" w:rsidRDefault="005046FA" w:rsidP="005046FA">
      <w:pPr>
        <w:pStyle w:val="aff9"/>
        <w:spacing w:before="0" w:after="0" w:line="360" w:lineRule="auto"/>
        <w:ind w:firstLine="567"/>
        <w:jc w:val="both"/>
        <w:rPr>
          <w:rFonts w:ascii="Times New Roman" w:hAnsi="Times New Roman"/>
          <w:b w:val="0"/>
          <w:bCs w:val="0"/>
          <w:sz w:val="24"/>
          <w:szCs w:val="24"/>
          <w:lang w:val="ru-RU"/>
        </w:rPr>
      </w:pPr>
      <w:r w:rsidRPr="005046FA">
        <w:rPr>
          <w:rFonts w:ascii="Times New Roman" w:hAnsi="Times New Roman"/>
          <w:b w:val="0"/>
          <w:sz w:val="24"/>
          <w:szCs w:val="24"/>
          <w:lang w:val="ru-RU"/>
        </w:rPr>
        <w:t xml:space="preserve">Для проведения международного исследования </w:t>
      </w:r>
      <w:r w:rsidRPr="005046FA">
        <w:rPr>
          <w:rFonts w:ascii="Times New Roman" w:hAnsi="Times New Roman"/>
          <w:b w:val="0"/>
          <w:sz w:val="24"/>
          <w:szCs w:val="24"/>
        </w:rPr>
        <w:t>PI</w:t>
      </w:r>
      <w:r w:rsidRPr="005046FA">
        <w:rPr>
          <w:rFonts w:ascii="Times New Roman" w:hAnsi="Times New Roman"/>
          <w:b w:val="0"/>
          <w:sz w:val="24"/>
          <w:szCs w:val="24"/>
          <w:lang w:val="en-US"/>
        </w:rPr>
        <w:t>RLS</w:t>
      </w:r>
      <w:r w:rsidRPr="005046FA">
        <w:rPr>
          <w:rFonts w:ascii="Times New Roman" w:hAnsi="Times New Roman"/>
          <w:b w:val="0"/>
          <w:sz w:val="24"/>
          <w:szCs w:val="24"/>
          <w:lang w:val="ru-RU"/>
        </w:rPr>
        <w:t>-2016 в России и подготовки российских специалистов международными экспертами были разработаны специальные руководства, которые направлялись в национальный центр для изучения и использования в работе. Эти руководства включали всю необходимую информацию для проведения исследования: руководство по процедуре проведения исследования в пяти частях (части 3-7), руководство для школьного координатора, руководство по проведению тестирования в образовательных организациях,  руководство по вводу данных.</w:t>
      </w:r>
    </w:p>
    <w:p w:rsidR="005046FA" w:rsidRPr="00A54942" w:rsidRDefault="005046FA" w:rsidP="005046FA">
      <w:pPr>
        <w:spacing w:line="360" w:lineRule="auto"/>
      </w:pPr>
    </w:p>
    <w:p w:rsidR="005046FA" w:rsidRPr="00A54942" w:rsidRDefault="005046FA" w:rsidP="005046FA">
      <w:pPr>
        <w:spacing w:line="360" w:lineRule="auto"/>
        <w:sectPr w:rsidR="005046FA" w:rsidRPr="00A54942" w:rsidSect="00814507">
          <w:type w:val="continuous"/>
          <w:pgSz w:w="11906" w:h="16838"/>
          <w:pgMar w:top="1134" w:right="567" w:bottom="1134" w:left="1701" w:header="708" w:footer="708" w:gutter="0"/>
          <w:cols w:space="708"/>
          <w:docGrid w:linePitch="360"/>
        </w:sectPr>
      </w:pPr>
    </w:p>
    <w:p w:rsidR="005046FA" w:rsidRDefault="005046FA" w:rsidP="005046FA">
      <w:pPr>
        <w:pStyle w:val="aff9"/>
        <w:spacing w:before="0" w:after="0" w:line="360" w:lineRule="auto"/>
        <w:ind w:firstLine="567"/>
        <w:jc w:val="both"/>
        <w:rPr>
          <w:rFonts w:ascii="Times New Roman" w:hAnsi="Times New Roman"/>
          <w:b w:val="0"/>
          <w:sz w:val="24"/>
          <w:szCs w:val="24"/>
          <w:lang w:val="en-US"/>
        </w:rPr>
      </w:pPr>
      <w:r w:rsidRPr="005046FA">
        <w:rPr>
          <w:rFonts w:ascii="Times New Roman" w:hAnsi="Times New Roman"/>
          <w:b w:val="0"/>
          <w:sz w:val="24"/>
          <w:szCs w:val="24"/>
          <w:lang w:val="ru-RU"/>
        </w:rPr>
        <w:t xml:space="preserve">Одной из эффективных форм подготовки специалистов было консультирование по электронной почте. Приведем один из примеров. В ходе проведения исследования, после проведения тестирования осуществлялась оценка надежности проверки выполнения заданий. Для подготовки специалистов к реализации данного направления исследования присылались по электронной почте рекомендации по организации и проведению работы, а далее в ходе работы проводилось консультирование по возникающим вопросам. </w:t>
      </w:r>
    </w:p>
    <w:p w:rsidR="005046FA" w:rsidRPr="005046FA" w:rsidRDefault="005046FA" w:rsidP="005046FA">
      <w:pPr>
        <w:rPr>
          <w:lang w:val="en-US" w:eastAsia="zh-CN"/>
        </w:rPr>
      </w:pPr>
    </w:p>
    <w:p w:rsidR="005046FA" w:rsidRPr="005046FA" w:rsidRDefault="005046FA" w:rsidP="005046FA">
      <w:pPr>
        <w:pStyle w:val="aff9"/>
        <w:spacing w:before="0" w:after="0" w:line="360" w:lineRule="auto"/>
        <w:ind w:firstLine="709"/>
        <w:jc w:val="both"/>
        <w:rPr>
          <w:rFonts w:ascii="Times New Roman" w:hAnsi="Times New Roman"/>
          <w:bCs w:val="0"/>
          <w:sz w:val="24"/>
          <w:szCs w:val="24"/>
          <w:lang w:val="ru-RU"/>
        </w:rPr>
      </w:pPr>
      <w:r w:rsidRPr="005046FA">
        <w:rPr>
          <w:rFonts w:ascii="Times New Roman" w:hAnsi="Times New Roman"/>
          <w:sz w:val="24"/>
          <w:szCs w:val="24"/>
          <w:lang w:val="ru-RU"/>
        </w:rPr>
        <w:t>4. Подготовка и консультирование российских специалистов по всем вопросам, связанным с обработкой и первичным анализом результатов тестирования и анкетирования учащихся, их родителей, учителей и директоров образовательных организаций.</w:t>
      </w:r>
    </w:p>
    <w:p w:rsidR="005046FA" w:rsidRPr="005046FA" w:rsidRDefault="005046FA" w:rsidP="005046FA">
      <w:pPr>
        <w:pStyle w:val="aff9"/>
        <w:spacing w:before="0" w:after="0" w:line="360" w:lineRule="auto"/>
        <w:ind w:left="709"/>
        <w:jc w:val="both"/>
        <w:rPr>
          <w:rFonts w:ascii="Times New Roman" w:hAnsi="Times New Roman"/>
          <w:b w:val="0"/>
          <w:bCs w:val="0"/>
          <w:sz w:val="24"/>
          <w:szCs w:val="24"/>
          <w:lang w:val="ru-RU"/>
        </w:rPr>
      </w:pPr>
    </w:p>
    <w:p w:rsidR="005046FA" w:rsidRPr="005046FA" w:rsidRDefault="005046FA" w:rsidP="005046FA">
      <w:pPr>
        <w:spacing w:line="360" w:lineRule="auto"/>
        <w:ind w:firstLine="709"/>
        <w:jc w:val="both"/>
      </w:pPr>
      <w:r w:rsidRPr="005046FA">
        <w:rPr>
          <w:bCs/>
        </w:rPr>
        <w:t xml:space="preserve">В рамках проведения исследования </w:t>
      </w:r>
      <w:r w:rsidRPr="005046FA">
        <w:t xml:space="preserve">PIRLS-2016 </w:t>
      </w:r>
      <w:r w:rsidRPr="005046FA">
        <w:rPr>
          <w:bCs/>
        </w:rPr>
        <w:t xml:space="preserve">российские специалисты посетили международное совещание для представителей стран международного исследования </w:t>
      </w:r>
      <w:r w:rsidRPr="005046FA">
        <w:t>PIRLS-2016</w:t>
      </w:r>
      <w:r w:rsidRPr="005046FA">
        <w:rPr>
          <w:bCs/>
        </w:rPr>
        <w:t xml:space="preserve">. Данное совещание было организовано </w:t>
      </w:r>
      <w:r w:rsidRPr="005046FA">
        <w:t xml:space="preserve">Международной ассоциацией по оценке образовательных достижений (International Association for the Evaluation of Education Achievement – IEA) и проводилось в г. Осло (Норвегия) с 10 по 13 октября 2016 года. </w:t>
      </w:r>
    </w:p>
    <w:p w:rsidR="005046FA" w:rsidRPr="00A54942" w:rsidRDefault="005046FA" w:rsidP="005046FA">
      <w:pPr>
        <w:spacing w:line="360" w:lineRule="auto"/>
        <w:ind w:firstLine="708"/>
        <w:jc w:val="both"/>
      </w:pPr>
      <w:r w:rsidRPr="00A54942">
        <w:t>От России в работе совещания приняли участие руководитель Центра оценки качества образования ИСРО РАО Ковалева Галина Сергеевна и руководитель Центра национальных и международных исследований ФИОКО Станченко Сергей Владимирович.</w:t>
      </w:r>
    </w:p>
    <w:p w:rsidR="005046FA" w:rsidRPr="00A54942" w:rsidRDefault="005046FA" w:rsidP="005046FA">
      <w:pPr>
        <w:spacing w:line="360" w:lineRule="auto"/>
        <w:ind w:firstLine="708"/>
        <w:jc w:val="both"/>
      </w:pPr>
      <w:r w:rsidRPr="00A54942">
        <w:t xml:space="preserve">Данное совещание проходило после завершения основного исследования PIRLS 2016 и обработки его результатов. </w:t>
      </w:r>
    </w:p>
    <w:p w:rsidR="005046FA" w:rsidRPr="005046FA" w:rsidRDefault="005046FA" w:rsidP="005046FA">
      <w:pPr>
        <w:pStyle w:val="aa"/>
        <w:spacing w:after="0" w:line="360" w:lineRule="auto"/>
        <w:ind w:firstLine="708"/>
        <w:jc w:val="both"/>
        <w:rPr>
          <w:lang w:val="ru-RU"/>
        </w:rPr>
      </w:pPr>
      <w:r w:rsidRPr="005046FA">
        <w:rPr>
          <w:lang w:val="ru-RU"/>
        </w:rPr>
        <w:t>Главной целью совещания было обсуждение с национальными координаторами результатов основного исследования и направлений дальнейшей работы.</w:t>
      </w:r>
    </w:p>
    <w:p w:rsidR="005046FA" w:rsidRPr="00A54942" w:rsidRDefault="005046FA" w:rsidP="005046FA">
      <w:pPr>
        <w:pStyle w:val="aa"/>
        <w:spacing w:after="0" w:line="360" w:lineRule="auto"/>
        <w:ind w:firstLine="708"/>
        <w:jc w:val="both"/>
      </w:pPr>
      <w:r w:rsidRPr="00A54942">
        <w:t>Основными задачами совещания были:</w:t>
      </w:r>
    </w:p>
    <w:p w:rsidR="005046FA" w:rsidRPr="005046FA" w:rsidRDefault="005046FA" w:rsidP="005046FA">
      <w:pPr>
        <w:pStyle w:val="aa"/>
        <w:numPr>
          <w:ilvl w:val="0"/>
          <w:numId w:val="111"/>
        </w:numPr>
        <w:tabs>
          <w:tab w:val="clear" w:pos="850"/>
          <w:tab w:val="clear" w:pos="1191"/>
          <w:tab w:val="clear" w:pos="1531"/>
        </w:tabs>
        <w:adjustRightInd/>
        <w:snapToGrid/>
        <w:spacing w:after="0" w:line="360" w:lineRule="auto"/>
        <w:ind w:left="0" w:firstLine="709"/>
        <w:jc w:val="both"/>
        <w:rPr>
          <w:lang w:val="ru-RU"/>
        </w:rPr>
      </w:pPr>
      <w:r w:rsidRPr="005046FA">
        <w:rPr>
          <w:lang w:val="ru-RU"/>
        </w:rPr>
        <w:t xml:space="preserve">познакомить представителей стран-участниц с результатами проведения основного исследования </w:t>
      </w:r>
      <w:r w:rsidRPr="00A54942">
        <w:t>PIRLS</w:t>
      </w:r>
      <w:r w:rsidRPr="005046FA">
        <w:rPr>
          <w:lang w:val="ru-RU"/>
        </w:rPr>
        <w:t xml:space="preserve"> 2016 весной 2016 года;</w:t>
      </w:r>
    </w:p>
    <w:p w:rsidR="005046FA" w:rsidRPr="005046FA" w:rsidRDefault="005046FA" w:rsidP="005046FA">
      <w:pPr>
        <w:pStyle w:val="aa"/>
        <w:numPr>
          <w:ilvl w:val="0"/>
          <w:numId w:val="111"/>
        </w:numPr>
        <w:tabs>
          <w:tab w:val="clear" w:pos="850"/>
          <w:tab w:val="clear" w:pos="1191"/>
          <w:tab w:val="clear" w:pos="1531"/>
        </w:tabs>
        <w:adjustRightInd/>
        <w:snapToGrid/>
        <w:spacing w:after="0" w:line="360" w:lineRule="auto"/>
        <w:ind w:left="0" w:firstLine="709"/>
        <w:jc w:val="both"/>
        <w:rPr>
          <w:lang w:val="ru-RU"/>
        </w:rPr>
      </w:pPr>
      <w:r w:rsidRPr="005046FA">
        <w:rPr>
          <w:lang w:val="ru-RU"/>
        </w:rPr>
        <w:t>обсудить с национальными координаторами выявленные трудности при проведении основного исследования;</w:t>
      </w:r>
    </w:p>
    <w:p w:rsidR="005046FA" w:rsidRPr="005046FA" w:rsidRDefault="005046FA" w:rsidP="005046FA">
      <w:pPr>
        <w:pStyle w:val="aa"/>
        <w:numPr>
          <w:ilvl w:val="0"/>
          <w:numId w:val="111"/>
        </w:numPr>
        <w:tabs>
          <w:tab w:val="clear" w:pos="850"/>
          <w:tab w:val="clear" w:pos="1191"/>
          <w:tab w:val="clear" w:pos="1531"/>
        </w:tabs>
        <w:adjustRightInd/>
        <w:snapToGrid/>
        <w:spacing w:after="0" w:line="360" w:lineRule="auto"/>
        <w:ind w:left="0" w:firstLine="709"/>
        <w:jc w:val="both"/>
        <w:rPr>
          <w:lang w:val="ru-RU"/>
        </w:rPr>
      </w:pPr>
      <w:r w:rsidRPr="005046FA">
        <w:rPr>
          <w:lang w:val="ru-RU"/>
        </w:rPr>
        <w:t>проанализировать статистические данные заданий, полученные при проведении основного исследования;</w:t>
      </w:r>
    </w:p>
    <w:p w:rsidR="005046FA" w:rsidRPr="00A54942" w:rsidRDefault="005046FA" w:rsidP="005046FA">
      <w:pPr>
        <w:pStyle w:val="aa"/>
        <w:numPr>
          <w:ilvl w:val="0"/>
          <w:numId w:val="111"/>
        </w:numPr>
        <w:tabs>
          <w:tab w:val="clear" w:pos="850"/>
          <w:tab w:val="clear" w:pos="1191"/>
          <w:tab w:val="clear" w:pos="1531"/>
        </w:tabs>
        <w:adjustRightInd/>
        <w:snapToGrid/>
        <w:spacing w:after="0" w:line="360" w:lineRule="auto"/>
        <w:ind w:left="0" w:firstLine="709"/>
        <w:jc w:val="both"/>
      </w:pPr>
      <w:r w:rsidRPr="005046FA">
        <w:rPr>
          <w:lang w:val="ru-RU"/>
        </w:rPr>
        <w:t xml:space="preserve">обсудить направления дальнейшей работы по исследованию </w:t>
      </w:r>
      <w:r w:rsidRPr="00A54942">
        <w:t xml:space="preserve">PIRLS. </w:t>
      </w:r>
    </w:p>
    <w:p w:rsidR="005046FA" w:rsidRPr="005046FA" w:rsidRDefault="005046FA" w:rsidP="005046FA">
      <w:pPr>
        <w:pStyle w:val="aa"/>
        <w:numPr>
          <w:ilvl w:val="0"/>
          <w:numId w:val="111"/>
        </w:numPr>
        <w:tabs>
          <w:tab w:val="clear" w:pos="850"/>
          <w:tab w:val="clear" w:pos="1191"/>
          <w:tab w:val="clear" w:pos="1531"/>
        </w:tabs>
        <w:adjustRightInd/>
        <w:snapToGrid/>
        <w:spacing w:after="0" w:line="360" w:lineRule="auto"/>
        <w:ind w:left="0" w:firstLine="709"/>
        <w:jc w:val="both"/>
        <w:rPr>
          <w:lang w:val="ru-RU"/>
        </w:rPr>
      </w:pPr>
      <w:r w:rsidRPr="005046FA">
        <w:rPr>
          <w:lang w:val="ru-RU"/>
        </w:rPr>
        <w:t xml:space="preserve">Представить и обсудить основные подходы к оценке качества образования по различным направлениям </w:t>
      </w:r>
      <w:r w:rsidRPr="00A54942">
        <w:rPr>
          <w:lang w:val="en-US"/>
        </w:rPr>
        <w:t>IEA</w:t>
      </w:r>
      <w:r w:rsidRPr="005046FA">
        <w:rPr>
          <w:lang w:val="ru-RU"/>
        </w:rPr>
        <w:t>.</w:t>
      </w:r>
    </w:p>
    <w:p w:rsidR="005046FA" w:rsidRPr="00A54942" w:rsidRDefault="005046FA" w:rsidP="005046FA">
      <w:pPr>
        <w:spacing w:line="360" w:lineRule="auto"/>
        <w:ind w:firstLine="567"/>
        <w:jc w:val="both"/>
      </w:pPr>
      <w:r w:rsidRPr="00A54942">
        <w:t>Перед проведением совещаний было проведена подготовка специалистов – их информирование по всем вопросам, необходимым для участия в совещании или семинаре, а также консультирование по научно-методическим вопросам проведения исследования в России.</w:t>
      </w:r>
    </w:p>
    <w:p w:rsidR="005046FA" w:rsidRPr="00A54942" w:rsidRDefault="005046FA" w:rsidP="005046FA">
      <w:pPr>
        <w:spacing w:line="360" w:lineRule="auto"/>
        <w:ind w:firstLine="567"/>
        <w:jc w:val="both"/>
      </w:pPr>
      <w:r w:rsidRPr="00A54942">
        <w:t xml:space="preserve">Российские участники посетили консультации с представителя </w:t>
      </w:r>
      <w:r w:rsidRPr="00A54942">
        <w:rPr>
          <w:lang w:val="en-US"/>
        </w:rPr>
        <w:t>DPC</w:t>
      </w:r>
      <w:r w:rsidRPr="00A54942">
        <w:t xml:space="preserve"> (</w:t>
      </w:r>
      <w:r w:rsidRPr="00A54942">
        <w:rPr>
          <w:lang w:val="en-US"/>
        </w:rPr>
        <w:t>Oliver</w:t>
      </w:r>
      <w:r w:rsidRPr="00A54942">
        <w:t xml:space="preserve"> </w:t>
      </w:r>
      <w:r w:rsidRPr="00A54942">
        <w:rPr>
          <w:lang w:val="en-US"/>
        </w:rPr>
        <w:t>Neuschmidt</w:t>
      </w:r>
      <w:r w:rsidRPr="00A54942">
        <w:t xml:space="preserve">) по обработке и анализу баз данных и </w:t>
      </w:r>
      <w:r w:rsidRPr="00A54942">
        <w:rPr>
          <w:lang w:val="en-US"/>
        </w:rPr>
        <w:t>Statistics</w:t>
      </w:r>
      <w:r w:rsidRPr="00A54942">
        <w:t xml:space="preserve"> </w:t>
      </w:r>
      <w:r w:rsidRPr="00A54942">
        <w:rPr>
          <w:lang w:val="en-US"/>
        </w:rPr>
        <w:t>Canada</w:t>
      </w:r>
      <w:r w:rsidRPr="00A54942">
        <w:t xml:space="preserve"> (</w:t>
      </w:r>
      <w:r w:rsidRPr="00A54942">
        <w:rPr>
          <w:lang w:val="en-US"/>
        </w:rPr>
        <w:t>Silvia</w:t>
      </w:r>
      <w:r w:rsidRPr="00A54942">
        <w:t xml:space="preserve"> </w:t>
      </w:r>
      <w:r w:rsidRPr="00A54942">
        <w:rPr>
          <w:lang w:val="en-US"/>
        </w:rPr>
        <w:t>Laroche</w:t>
      </w:r>
      <w:r w:rsidRPr="00A54942">
        <w:t>) по вопросам формирования выборки.</w:t>
      </w:r>
    </w:p>
    <w:p w:rsidR="005046FA" w:rsidRPr="00A54942" w:rsidRDefault="005046FA" w:rsidP="005046FA">
      <w:pPr>
        <w:spacing w:line="360" w:lineRule="auto"/>
        <w:ind w:firstLine="567"/>
        <w:jc w:val="both"/>
      </w:pPr>
      <w:r w:rsidRPr="00A54942">
        <w:t xml:space="preserve">На совещании во время пленарных обсуждений были заслушаны презентации ведущих специалистов групп консорциума по основным направлениям исследования и проведены дополнительные встречи по возникшим вопросам. </w:t>
      </w:r>
    </w:p>
    <w:p w:rsidR="005046FA" w:rsidRDefault="005046FA" w:rsidP="005046FA">
      <w:pPr>
        <w:spacing w:line="360" w:lineRule="auto"/>
        <w:ind w:firstLine="709"/>
        <w:jc w:val="both"/>
        <w:rPr>
          <w:bCs/>
        </w:rPr>
      </w:pPr>
      <w:r w:rsidRPr="00A54942">
        <w:rPr>
          <w:bCs/>
        </w:rPr>
        <w:t>Специалисты международного центра PI</w:t>
      </w:r>
      <w:r w:rsidRPr="00A54942">
        <w:rPr>
          <w:bCs/>
          <w:lang w:val="en-US"/>
        </w:rPr>
        <w:t>RLS</w:t>
      </w:r>
      <w:r w:rsidRPr="00A54942">
        <w:rPr>
          <w:bCs/>
        </w:rPr>
        <w:t>-2016 провели консультирование и предоставили материалы для обработки и анализа данных. Объяснили методы обработки данных исследования PI</w:t>
      </w:r>
      <w:r w:rsidRPr="00A54942">
        <w:rPr>
          <w:bCs/>
          <w:lang w:val="en-US"/>
        </w:rPr>
        <w:t>RLS</w:t>
      </w:r>
      <w:r w:rsidRPr="00A54942">
        <w:rPr>
          <w:bCs/>
        </w:rPr>
        <w:t xml:space="preserve">-2016, </w:t>
      </w:r>
      <w:r w:rsidRPr="00A54942">
        <w:t>метод взвешивания в крупномасштабных исследованиях, использование вероятностных значений (plausible values – PV), как рассчитать ошибки измерения с использованием метода репликации, многоуровневой регрессии, использование макросов.</w:t>
      </w:r>
    </w:p>
    <w:p w:rsidR="005046FA" w:rsidRPr="00A54942" w:rsidRDefault="005046FA" w:rsidP="005046FA">
      <w:pPr>
        <w:spacing w:line="360" w:lineRule="auto"/>
        <w:ind w:firstLine="709"/>
        <w:jc w:val="both"/>
        <w:rPr>
          <w:bCs/>
        </w:rPr>
      </w:pPr>
      <w:r w:rsidRPr="00A54942">
        <w:rPr>
          <w:bCs/>
        </w:rPr>
        <w:t xml:space="preserve">Таким образом, международные эксперты обеспечили консультирование российских специалистов в связи с проведением в России международного исследования </w:t>
      </w:r>
      <w:r w:rsidRPr="00A54942">
        <w:rPr>
          <w:b/>
          <w:bCs/>
        </w:rPr>
        <w:t>PI</w:t>
      </w:r>
      <w:r w:rsidRPr="00A54942">
        <w:rPr>
          <w:b/>
          <w:bCs/>
          <w:lang w:val="en-US"/>
        </w:rPr>
        <w:t>RLS</w:t>
      </w:r>
      <w:r w:rsidRPr="00A54942">
        <w:rPr>
          <w:b/>
          <w:bCs/>
        </w:rPr>
        <w:t>-2016</w:t>
      </w:r>
      <w:r w:rsidRPr="00A54942">
        <w:rPr>
          <w:bCs/>
        </w:rPr>
        <w:t xml:space="preserve">, оказали консультативную помощь по всем вопросам, связанным с подготовкой адаптированного международного инструментария для оценки читательской грамотности для проведения основного исследования </w:t>
      </w:r>
      <w:r w:rsidRPr="00A54942">
        <w:rPr>
          <w:b/>
          <w:bCs/>
        </w:rPr>
        <w:t>PI</w:t>
      </w:r>
      <w:r w:rsidRPr="00A54942">
        <w:rPr>
          <w:b/>
          <w:bCs/>
          <w:lang w:val="en-US"/>
        </w:rPr>
        <w:t>RLS</w:t>
      </w:r>
      <w:r w:rsidRPr="00A54942">
        <w:rPr>
          <w:b/>
          <w:bCs/>
        </w:rPr>
        <w:t>-2016</w:t>
      </w:r>
      <w:r w:rsidRPr="00A54942">
        <w:rPr>
          <w:bCs/>
        </w:rPr>
        <w:t xml:space="preserve">, формированием выборки учащихся, проведением исследования </w:t>
      </w:r>
      <w:r w:rsidRPr="00A54942">
        <w:rPr>
          <w:b/>
          <w:bCs/>
        </w:rPr>
        <w:t>PI</w:t>
      </w:r>
      <w:r w:rsidRPr="00A54942">
        <w:rPr>
          <w:b/>
          <w:bCs/>
          <w:lang w:val="en-US"/>
        </w:rPr>
        <w:t>RLS</w:t>
      </w:r>
      <w:r w:rsidRPr="00A54942">
        <w:rPr>
          <w:b/>
          <w:bCs/>
        </w:rPr>
        <w:t xml:space="preserve">-2016 </w:t>
      </w:r>
      <w:r w:rsidRPr="00A54942">
        <w:rPr>
          <w:bCs/>
        </w:rPr>
        <w:t xml:space="preserve">в стране, обработкой и первичным анализом результатов тестирования учащихся и анкетирования учащихся, их родителей, учителей и директоров . Консультирование осуществлялось как по телефону и электронной почте, так и в процессе личных встреч с российскими специалистами на международных совещаниях и семинарах, проводимых в рамках исследования </w:t>
      </w:r>
      <w:r w:rsidRPr="00A54942">
        <w:rPr>
          <w:b/>
          <w:bCs/>
        </w:rPr>
        <w:t>PI</w:t>
      </w:r>
      <w:r w:rsidRPr="00A54942">
        <w:rPr>
          <w:b/>
          <w:bCs/>
          <w:lang w:val="en-US"/>
        </w:rPr>
        <w:t>RLS</w:t>
      </w:r>
      <w:r w:rsidRPr="00A54942">
        <w:rPr>
          <w:b/>
          <w:bCs/>
        </w:rPr>
        <w:t>-2016</w:t>
      </w:r>
      <w:r w:rsidRPr="00A54942">
        <w:rPr>
          <w:bCs/>
        </w:rPr>
        <w:t>.</w:t>
      </w:r>
    </w:p>
    <w:p w:rsidR="005046FA" w:rsidRPr="00A54942" w:rsidRDefault="005046FA" w:rsidP="005046FA">
      <w:pPr>
        <w:pStyle w:val="SessionLevel20"/>
        <w:spacing w:before="0" w:after="0" w:line="360" w:lineRule="auto"/>
        <w:ind w:left="426" w:hanging="426"/>
        <w:jc w:val="both"/>
        <w:rPr>
          <w:sz w:val="24"/>
          <w:szCs w:val="24"/>
          <w:lang w:val="ru-RU"/>
        </w:rPr>
      </w:pPr>
    </w:p>
    <w:p w:rsidR="005046FA" w:rsidRPr="00A54942" w:rsidRDefault="005046FA" w:rsidP="005046FA">
      <w:pPr>
        <w:pStyle w:val="SessionLevel20"/>
        <w:spacing w:before="0" w:after="0" w:line="360" w:lineRule="auto"/>
        <w:ind w:left="426" w:hanging="426"/>
        <w:jc w:val="both"/>
        <w:rPr>
          <w:sz w:val="24"/>
          <w:szCs w:val="24"/>
          <w:lang w:val="ru-RU"/>
        </w:rPr>
      </w:pPr>
    </w:p>
    <w:p w:rsidR="005046FA" w:rsidRPr="005046FA" w:rsidRDefault="005046FA" w:rsidP="001D13DF">
      <w:pPr>
        <w:spacing w:line="360" w:lineRule="auto"/>
        <w:rPr>
          <w:rFonts w:eastAsiaTheme="majorEastAsia"/>
          <w:b/>
          <w:bCs/>
        </w:rPr>
      </w:pPr>
    </w:p>
    <w:p w:rsidR="009F44D0" w:rsidRDefault="009F44D0" w:rsidP="001D13DF">
      <w:pPr>
        <w:spacing w:line="360" w:lineRule="auto"/>
        <w:rPr>
          <w:rFonts w:eastAsiaTheme="majorEastAsia"/>
          <w:b/>
          <w:bCs/>
        </w:rPr>
      </w:pPr>
    </w:p>
    <w:p w:rsidR="009F44D0" w:rsidRDefault="009F44D0" w:rsidP="001D13DF">
      <w:pPr>
        <w:spacing w:line="360" w:lineRule="auto"/>
        <w:rPr>
          <w:rFonts w:eastAsiaTheme="majorEastAsia"/>
          <w:b/>
          <w:bCs/>
        </w:rPr>
      </w:pPr>
    </w:p>
    <w:p w:rsidR="009F44D0" w:rsidRDefault="009F44D0" w:rsidP="001D13DF">
      <w:pPr>
        <w:spacing w:line="360" w:lineRule="auto"/>
        <w:rPr>
          <w:rFonts w:eastAsiaTheme="majorEastAsia"/>
          <w:b/>
          <w:bCs/>
          <w:lang w:val="en-US"/>
        </w:rPr>
      </w:pPr>
    </w:p>
    <w:p w:rsidR="00F6530C" w:rsidRDefault="00F6530C" w:rsidP="001D13DF">
      <w:pPr>
        <w:spacing w:line="360" w:lineRule="auto"/>
        <w:rPr>
          <w:rFonts w:eastAsiaTheme="majorEastAsia"/>
          <w:b/>
          <w:bCs/>
          <w:lang w:val="en-US"/>
        </w:rPr>
      </w:pPr>
    </w:p>
    <w:p w:rsidR="00F6530C" w:rsidRDefault="00F6530C" w:rsidP="001D13DF">
      <w:pPr>
        <w:spacing w:line="360" w:lineRule="auto"/>
        <w:rPr>
          <w:rFonts w:eastAsiaTheme="majorEastAsia"/>
          <w:b/>
          <w:bCs/>
          <w:lang w:val="en-US"/>
        </w:rPr>
      </w:pPr>
    </w:p>
    <w:p w:rsidR="00F6530C" w:rsidRPr="00A15A5E" w:rsidRDefault="00F6530C" w:rsidP="00F6530C">
      <w:pPr>
        <w:spacing w:line="360" w:lineRule="auto"/>
        <w:jc w:val="center"/>
        <w:textAlignment w:val="baseline"/>
        <w:rPr>
          <w:b/>
        </w:rPr>
      </w:pPr>
      <w:r w:rsidRPr="00A15A5E">
        <w:rPr>
          <w:b/>
        </w:rPr>
        <w:t>2.17.1. Отчет об обеспечении формирования международной базы результатов исследования TIMSS-2015 российских учащихся 4-х, 8-х классов (по математике и естествознанию) и 11-х классов (по математике и физике) и ее размещении на международном информационном портале</w:t>
      </w:r>
    </w:p>
    <w:p w:rsidR="00F6530C" w:rsidRPr="00A15A5E" w:rsidRDefault="00F6530C" w:rsidP="00F6530C">
      <w:pPr>
        <w:spacing w:line="360" w:lineRule="auto"/>
        <w:jc w:val="center"/>
        <w:textAlignment w:val="baseline"/>
      </w:pPr>
    </w:p>
    <w:p w:rsidR="00F6530C" w:rsidRPr="00A15A5E" w:rsidRDefault="00F6530C" w:rsidP="00F6530C">
      <w:pPr>
        <w:spacing w:line="360" w:lineRule="auto"/>
        <w:ind w:firstLine="708"/>
        <w:textAlignment w:val="baseline"/>
      </w:pPr>
      <w:r w:rsidRPr="00A15A5E">
        <w:t xml:space="preserve">Исполнитель обеспечил формирование международной базы результатов исследования TIMSS-2015 российских учащихся 4-х, 8-х классов (по математике и естествознанию) и 11-х классов (по математике и физике), включая подготовку системы идентификации каждого участника исследования и описание структуры и переменных базы данных. </w:t>
      </w:r>
    </w:p>
    <w:p w:rsidR="00F6530C" w:rsidRPr="00A15A5E" w:rsidRDefault="00F6530C" w:rsidP="00F6530C">
      <w:pPr>
        <w:snapToGrid w:val="0"/>
        <w:spacing w:line="360" w:lineRule="auto"/>
        <w:ind w:firstLine="708"/>
      </w:pPr>
      <w:r w:rsidRPr="00A15A5E">
        <w:t>Международные базы результатов исследования TIMSS-2015 российских учащихся 4-х, 8-х классов (по математике и естествознанию) и 11-х классов (по математике и физике) были размещены на международном информационном портале.</w:t>
      </w:r>
    </w:p>
    <w:p w:rsidR="00F6530C" w:rsidRPr="00A15A5E" w:rsidRDefault="00F6530C" w:rsidP="00F6530C">
      <w:pPr>
        <w:snapToGrid w:val="0"/>
        <w:spacing w:line="360" w:lineRule="auto"/>
        <w:ind w:firstLine="708"/>
      </w:pPr>
      <w:r w:rsidRPr="00A15A5E">
        <w:t xml:space="preserve">Данный вид работ осуществлялся на основе </w:t>
      </w:r>
      <w:r>
        <w:t>Договора</w:t>
      </w:r>
      <w:r w:rsidRPr="00A15A5E">
        <w:t xml:space="preserve"> с IEA</w:t>
      </w:r>
      <w:r>
        <w:t xml:space="preserve"> </w:t>
      </w:r>
      <w:r w:rsidRPr="00A15A5E">
        <w:t>в соответствии с требованиями международного исследования TIMSS к формированию международной базы результатов, указанными выше (</w:t>
      </w:r>
      <w:hyperlink r:id="rId226" w:history="1">
        <w:r w:rsidRPr="00A15A5E">
          <w:t>www.iea.nl</w:t>
        </w:r>
      </w:hyperlink>
      <w:r w:rsidRPr="00A15A5E">
        <w:t>)</w:t>
      </w:r>
      <w:r>
        <w:rPr>
          <w:color w:val="000000" w:themeColor="text1"/>
          <w:shd w:val="clear" w:color="auto" w:fill="FFFFFF"/>
        </w:rPr>
        <w:t>.</w:t>
      </w:r>
    </w:p>
    <w:p w:rsidR="00F6530C" w:rsidRDefault="00F6530C" w:rsidP="00F6530C">
      <w:pPr>
        <w:spacing w:line="360" w:lineRule="auto"/>
        <w:jc w:val="center"/>
        <w:textAlignment w:val="baseline"/>
      </w:pPr>
    </w:p>
    <w:p w:rsidR="00F6530C" w:rsidRPr="00A15A5E" w:rsidRDefault="00F6530C" w:rsidP="00F6530C">
      <w:pPr>
        <w:spacing w:line="360" w:lineRule="auto"/>
        <w:jc w:val="center"/>
        <w:textAlignment w:val="baseline"/>
        <w:rPr>
          <w:b/>
          <w:color w:val="4E4E4E"/>
          <w:shd w:val="clear" w:color="auto" w:fill="FFFFFF"/>
        </w:rPr>
      </w:pPr>
      <w:r w:rsidRPr="00A15A5E">
        <w:rPr>
          <w:b/>
        </w:rPr>
        <w:t>1. Формирование международной базы результатов исследования TIMSS-2015 российских учащихся 4-х, 8-х классов (по математике и естествознанию) и 11-х классов (по математике и физике), включая подготовку системы идентификации каждого участника исследования и описание стр</w:t>
      </w:r>
      <w:r>
        <w:rPr>
          <w:b/>
        </w:rPr>
        <w:t>уктуры и переменных базы данных</w:t>
      </w:r>
    </w:p>
    <w:p w:rsidR="00F6530C" w:rsidRPr="00A15A5E" w:rsidRDefault="00F6530C" w:rsidP="00F6530C">
      <w:pPr>
        <w:spacing w:line="360" w:lineRule="auto"/>
        <w:ind w:firstLine="709"/>
        <w:jc w:val="both"/>
      </w:pPr>
      <w:r w:rsidRPr="00A15A5E">
        <w:t xml:space="preserve">Формирование международной базы данных результатов исследования </w:t>
      </w:r>
      <w:r w:rsidRPr="00A15A5E">
        <w:rPr>
          <w:lang w:val="en-US"/>
        </w:rPr>
        <w:t>TIMSS</w:t>
      </w:r>
      <w:r w:rsidRPr="00A15A5E">
        <w:t>-2015 российских учащихся 4-х, 8-х классов (по математике и естествознанию) и 11-х классов (по математике и физике)</w:t>
      </w:r>
      <w:r w:rsidRPr="00A15A5E">
        <w:rPr>
          <w:b/>
        </w:rPr>
        <w:t xml:space="preserve"> </w:t>
      </w:r>
      <w:r w:rsidRPr="00A15A5E">
        <w:t xml:space="preserve">осуществлялось международными экспертами после согласования полученных в исследовании данных с национальным центром исследования </w:t>
      </w:r>
      <w:r w:rsidRPr="00A15A5E">
        <w:rPr>
          <w:lang w:val="en-US"/>
        </w:rPr>
        <w:t>TIMSS</w:t>
      </w:r>
      <w:r w:rsidRPr="00A15A5E">
        <w:t xml:space="preserve"> в Российской Федерации. </w:t>
      </w:r>
    </w:p>
    <w:p w:rsidR="00F6530C" w:rsidRPr="00A15A5E" w:rsidRDefault="00F6530C" w:rsidP="00F6530C">
      <w:pPr>
        <w:spacing w:line="360" w:lineRule="auto"/>
        <w:ind w:firstLine="709"/>
        <w:jc w:val="both"/>
      </w:pPr>
      <w:r w:rsidRPr="00A15A5E">
        <w:t xml:space="preserve">Для удобства дальнейшей работы по обработке и анализу данных каждая страна получила от международного центра исследования </w:t>
      </w:r>
      <w:r w:rsidRPr="00A15A5E">
        <w:rPr>
          <w:lang w:val="en-US"/>
        </w:rPr>
        <w:t>TIMSS</w:t>
      </w:r>
      <w:r w:rsidRPr="00A15A5E">
        <w:t xml:space="preserve"> свою национальную базу в двух самых используемых в целях статистического анализа форматах: в формате статистического пакета для анализа данных </w:t>
      </w:r>
      <w:r w:rsidRPr="00A15A5E">
        <w:rPr>
          <w:lang w:val="en-US"/>
        </w:rPr>
        <w:t>SPSS</w:t>
      </w:r>
      <w:r w:rsidRPr="00A15A5E">
        <w:t xml:space="preserve"> («Statistical Package for the Social Sciences») и в формате статистического пакета для анализа данных </w:t>
      </w:r>
      <w:r w:rsidRPr="00A15A5E">
        <w:rPr>
          <w:lang w:val="en-US"/>
        </w:rPr>
        <w:t>SAS</w:t>
      </w:r>
      <w:r w:rsidRPr="00A15A5E">
        <w:t xml:space="preserve">. </w:t>
      </w:r>
    </w:p>
    <w:p w:rsidR="00F6530C" w:rsidRPr="00A15A5E" w:rsidRDefault="00F6530C" w:rsidP="00F6530C">
      <w:pPr>
        <w:spacing w:line="360" w:lineRule="auto"/>
        <w:ind w:firstLine="709"/>
        <w:jc w:val="both"/>
      </w:pPr>
      <w:r w:rsidRPr="00A15A5E">
        <w:rPr>
          <w:b/>
        </w:rPr>
        <w:t xml:space="preserve">База данных результатов исследования </w:t>
      </w:r>
      <w:r w:rsidRPr="00A15A5E">
        <w:rPr>
          <w:b/>
          <w:lang w:val="en-US"/>
        </w:rPr>
        <w:t>TIMSS</w:t>
      </w:r>
      <w:r w:rsidRPr="00A15A5E">
        <w:rPr>
          <w:b/>
        </w:rPr>
        <w:t>-2015 российских учащихся 4-х классов</w:t>
      </w:r>
      <w:r w:rsidRPr="00A15A5E">
        <w:t xml:space="preserve"> включает в себя:</w:t>
      </w:r>
    </w:p>
    <w:p w:rsidR="00F6530C" w:rsidRPr="00A15A5E" w:rsidRDefault="00F6530C" w:rsidP="00F6530C">
      <w:pPr>
        <w:spacing w:line="360" w:lineRule="auto"/>
        <w:ind w:firstLine="709"/>
        <w:jc w:val="both"/>
      </w:pPr>
      <w:r w:rsidRPr="00A15A5E">
        <w:t>– результаты тестирования по математике и естествознанию 4921 учащегося 4 классов (файл asarusm6.</w:t>
      </w:r>
      <w:r w:rsidRPr="00A15A5E">
        <w:rPr>
          <w:lang w:val="en-US"/>
        </w:rPr>
        <w:t>sav</w:t>
      </w:r>
      <w:r w:rsidRPr="00A15A5E">
        <w:t>);</w:t>
      </w:r>
    </w:p>
    <w:p w:rsidR="00F6530C" w:rsidRPr="00A15A5E" w:rsidRDefault="00F6530C" w:rsidP="00F6530C">
      <w:pPr>
        <w:spacing w:line="360" w:lineRule="auto"/>
        <w:ind w:firstLine="709"/>
        <w:jc w:val="both"/>
      </w:pPr>
      <w:r w:rsidRPr="00A15A5E">
        <w:t>– результаты перепроверки заданий со свободно-конструируемыми ответами 1598 учащихся 4 классов, работы которых были отобранных для проверки двумя экспертами (файл as</w:t>
      </w:r>
      <w:r w:rsidRPr="00A15A5E">
        <w:rPr>
          <w:lang w:val="en-US"/>
        </w:rPr>
        <w:t>r</w:t>
      </w:r>
      <w:r w:rsidRPr="00A15A5E">
        <w:t>rusm6.</w:t>
      </w:r>
      <w:r w:rsidRPr="00A15A5E">
        <w:rPr>
          <w:lang w:val="en-US"/>
        </w:rPr>
        <w:t>sav</w:t>
      </w:r>
      <w:r w:rsidRPr="00A15A5E">
        <w:t>);</w:t>
      </w:r>
    </w:p>
    <w:p w:rsidR="00F6530C" w:rsidRPr="00A15A5E" w:rsidRDefault="00F6530C" w:rsidP="00F6530C">
      <w:pPr>
        <w:spacing w:line="360" w:lineRule="auto"/>
        <w:ind w:firstLine="709"/>
        <w:jc w:val="both"/>
      </w:pPr>
      <w:r w:rsidRPr="00A15A5E">
        <w:t>– данные анкетирования 4921 учащегося 4 классов (файл as</w:t>
      </w:r>
      <w:r w:rsidRPr="00A15A5E">
        <w:rPr>
          <w:lang w:val="en-US"/>
        </w:rPr>
        <w:t>g</w:t>
      </w:r>
      <w:r w:rsidRPr="00A15A5E">
        <w:t>rusm6.</w:t>
      </w:r>
      <w:r w:rsidRPr="00A15A5E">
        <w:rPr>
          <w:lang w:val="en-US"/>
        </w:rPr>
        <w:t>sav</w:t>
      </w:r>
      <w:r w:rsidRPr="00A15A5E">
        <w:t>);</w:t>
      </w:r>
    </w:p>
    <w:p w:rsidR="00F6530C" w:rsidRPr="00A15A5E" w:rsidRDefault="00F6530C" w:rsidP="00F6530C">
      <w:pPr>
        <w:spacing w:line="360" w:lineRule="auto"/>
        <w:ind w:firstLine="709"/>
        <w:jc w:val="both"/>
      </w:pPr>
      <w:r w:rsidRPr="00A15A5E">
        <w:t>– данные анкетирования родителей 4921 учащегося 4 классов (файл as</w:t>
      </w:r>
      <w:r w:rsidRPr="00A15A5E">
        <w:rPr>
          <w:lang w:val="en-US"/>
        </w:rPr>
        <w:t>h</w:t>
      </w:r>
      <w:r w:rsidRPr="00A15A5E">
        <w:t>rusm6.</w:t>
      </w:r>
      <w:r w:rsidRPr="00A15A5E">
        <w:rPr>
          <w:lang w:val="en-US"/>
        </w:rPr>
        <w:t>sav</w:t>
      </w:r>
      <w:r w:rsidRPr="00A15A5E">
        <w:t>);</w:t>
      </w:r>
    </w:p>
    <w:p w:rsidR="00F6530C" w:rsidRPr="00A15A5E" w:rsidRDefault="00F6530C" w:rsidP="00F6530C">
      <w:pPr>
        <w:spacing w:line="360" w:lineRule="auto"/>
        <w:ind w:firstLine="709"/>
        <w:jc w:val="both"/>
      </w:pPr>
      <w:r w:rsidRPr="00A15A5E">
        <w:t>– данные анкетирования 226 учителей начальной школы (файл a</w:t>
      </w:r>
      <w:r w:rsidRPr="00A15A5E">
        <w:rPr>
          <w:lang w:val="en-US"/>
        </w:rPr>
        <w:t>tg</w:t>
      </w:r>
      <w:r w:rsidRPr="00A15A5E">
        <w:t>rusm6.</w:t>
      </w:r>
      <w:r w:rsidRPr="00A15A5E">
        <w:rPr>
          <w:lang w:val="en-US"/>
        </w:rPr>
        <w:t>sav</w:t>
      </w:r>
      <w:r w:rsidRPr="00A15A5E">
        <w:t>);</w:t>
      </w:r>
    </w:p>
    <w:p w:rsidR="00F6530C" w:rsidRPr="00A15A5E" w:rsidRDefault="00F6530C" w:rsidP="00F6530C">
      <w:pPr>
        <w:spacing w:line="360" w:lineRule="auto"/>
        <w:ind w:firstLine="709"/>
        <w:jc w:val="both"/>
      </w:pPr>
      <w:r w:rsidRPr="00A15A5E">
        <w:t>– данные анкетирования 208 представителей администрации образовательных организаций (файл a</w:t>
      </w:r>
      <w:r w:rsidRPr="00A15A5E">
        <w:rPr>
          <w:lang w:val="en-US"/>
        </w:rPr>
        <w:t>cg</w:t>
      </w:r>
      <w:r w:rsidRPr="00A15A5E">
        <w:t>rusm6.</w:t>
      </w:r>
      <w:r w:rsidRPr="00A15A5E">
        <w:rPr>
          <w:lang w:val="en-US"/>
        </w:rPr>
        <w:t>sav</w:t>
      </w:r>
      <w:r w:rsidRPr="00A15A5E">
        <w:t>).</w:t>
      </w:r>
    </w:p>
    <w:p w:rsidR="00F6530C" w:rsidRPr="00A15A5E" w:rsidRDefault="00F6530C" w:rsidP="00F6530C">
      <w:pPr>
        <w:spacing w:line="360" w:lineRule="auto"/>
        <w:ind w:firstLine="709"/>
        <w:jc w:val="both"/>
      </w:pPr>
      <w:r w:rsidRPr="00A15A5E">
        <w:rPr>
          <w:b/>
        </w:rPr>
        <w:t xml:space="preserve">База данных результатов исследования </w:t>
      </w:r>
      <w:r w:rsidRPr="00A15A5E">
        <w:rPr>
          <w:b/>
          <w:lang w:val="en-US"/>
        </w:rPr>
        <w:t>TIMSS</w:t>
      </w:r>
      <w:r w:rsidRPr="00A15A5E">
        <w:rPr>
          <w:b/>
        </w:rPr>
        <w:t>-2015 российских учащихся 8-х классов</w:t>
      </w:r>
      <w:r w:rsidRPr="00A15A5E">
        <w:t xml:space="preserve"> включает в себя:</w:t>
      </w:r>
    </w:p>
    <w:p w:rsidR="00F6530C" w:rsidRPr="00A15A5E" w:rsidRDefault="00F6530C" w:rsidP="00F6530C">
      <w:pPr>
        <w:spacing w:line="360" w:lineRule="auto"/>
        <w:ind w:firstLine="709"/>
        <w:jc w:val="both"/>
      </w:pPr>
      <w:r w:rsidRPr="00A15A5E">
        <w:t xml:space="preserve">– результаты тестирования по математике и естествознанию 4780 учащихся 8 классов (файл </w:t>
      </w:r>
      <w:r w:rsidRPr="00A15A5E">
        <w:rPr>
          <w:lang w:val="en-US"/>
        </w:rPr>
        <w:t>b</w:t>
      </w:r>
      <w:r w:rsidRPr="00A15A5E">
        <w:t>sarusm6.</w:t>
      </w:r>
      <w:r w:rsidRPr="00A15A5E">
        <w:rPr>
          <w:lang w:val="en-US"/>
        </w:rPr>
        <w:t>sav</w:t>
      </w:r>
      <w:r w:rsidRPr="00A15A5E">
        <w:t>);</w:t>
      </w:r>
    </w:p>
    <w:p w:rsidR="00F6530C" w:rsidRPr="00A15A5E" w:rsidRDefault="00F6530C" w:rsidP="00F6530C">
      <w:pPr>
        <w:spacing w:line="360" w:lineRule="auto"/>
        <w:ind w:firstLine="709"/>
        <w:jc w:val="both"/>
      </w:pPr>
      <w:r w:rsidRPr="00A15A5E">
        <w:t xml:space="preserve">– результаты перепроверки заданий со свободно-конструируемыми ответами 1675 учащихся 8 классов, работы которых были отобранных для проверки двумя экспертами (файл </w:t>
      </w:r>
      <w:r w:rsidRPr="00A15A5E">
        <w:rPr>
          <w:lang w:val="en-US"/>
        </w:rPr>
        <w:t>b</w:t>
      </w:r>
      <w:r w:rsidRPr="00A15A5E">
        <w:t>s</w:t>
      </w:r>
      <w:r w:rsidRPr="00A15A5E">
        <w:rPr>
          <w:lang w:val="en-US"/>
        </w:rPr>
        <w:t>r</w:t>
      </w:r>
      <w:r w:rsidRPr="00A15A5E">
        <w:t>rusm6.</w:t>
      </w:r>
      <w:r w:rsidRPr="00A15A5E">
        <w:rPr>
          <w:lang w:val="en-US"/>
        </w:rPr>
        <w:t>sav</w:t>
      </w:r>
      <w:r w:rsidRPr="00A15A5E">
        <w:t>);</w:t>
      </w:r>
    </w:p>
    <w:p w:rsidR="00F6530C" w:rsidRPr="00A15A5E" w:rsidRDefault="00F6530C" w:rsidP="00F6530C">
      <w:pPr>
        <w:spacing w:line="360" w:lineRule="auto"/>
        <w:ind w:firstLine="709"/>
        <w:jc w:val="both"/>
      </w:pPr>
      <w:r w:rsidRPr="00A15A5E">
        <w:t xml:space="preserve">– данные анкетирования 4780 учащихся 8 классов (файл </w:t>
      </w:r>
      <w:r w:rsidRPr="00A15A5E">
        <w:rPr>
          <w:lang w:val="en-US"/>
        </w:rPr>
        <w:t>b</w:t>
      </w:r>
      <w:r w:rsidRPr="00A15A5E">
        <w:t>s</w:t>
      </w:r>
      <w:r w:rsidRPr="00A15A5E">
        <w:rPr>
          <w:lang w:val="en-US"/>
        </w:rPr>
        <w:t>g</w:t>
      </w:r>
      <w:r w:rsidRPr="00A15A5E">
        <w:t>rusm6.</w:t>
      </w:r>
      <w:r w:rsidRPr="00A15A5E">
        <w:rPr>
          <w:lang w:val="en-US"/>
        </w:rPr>
        <w:t>sav</w:t>
      </w:r>
      <w:r w:rsidRPr="00A15A5E">
        <w:t>);</w:t>
      </w:r>
    </w:p>
    <w:p w:rsidR="00F6530C" w:rsidRPr="00A15A5E" w:rsidRDefault="00F6530C" w:rsidP="00F6530C">
      <w:pPr>
        <w:spacing w:line="360" w:lineRule="auto"/>
        <w:ind w:firstLine="709"/>
        <w:jc w:val="both"/>
      </w:pPr>
      <w:r w:rsidRPr="00A15A5E">
        <w:t xml:space="preserve">– данные анкетирования 226 учителей математики (файл </w:t>
      </w:r>
      <w:r w:rsidRPr="00A15A5E">
        <w:rPr>
          <w:lang w:val="en-US"/>
        </w:rPr>
        <w:t>btm</w:t>
      </w:r>
      <w:r w:rsidRPr="00A15A5E">
        <w:t>rusm6.</w:t>
      </w:r>
      <w:r w:rsidRPr="00A15A5E">
        <w:rPr>
          <w:lang w:val="en-US"/>
        </w:rPr>
        <w:t>sav</w:t>
      </w:r>
      <w:r w:rsidRPr="00A15A5E">
        <w:t>);</w:t>
      </w:r>
    </w:p>
    <w:p w:rsidR="00F6530C" w:rsidRPr="00A15A5E" w:rsidRDefault="00F6530C" w:rsidP="00F6530C">
      <w:pPr>
        <w:spacing w:line="360" w:lineRule="auto"/>
        <w:ind w:firstLine="709"/>
        <w:jc w:val="both"/>
      </w:pPr>
      <w:r w:rsidRPr="00A15A5E">
        <w:t xml:space="preserve">– данные анкетирования 881 учителя естественнонаучных предметов (файл </w:t>
      </w:r>
      <w:r w:rsidRPr="00A15A5E">
        <w:rPr>
          <w:lang w:val="en-US"/>
        </w:rPr>
        <w:t>bts</w:t>
      </w:r>
      <w:r w:rsidRPr="00A15A5E">
        <w:t>rusm6.</w:t>
      </w:r>
      <w:r w:rsidRPr="00A15A5E">
        <w:rPr>
          <w:lang w:val="en-US"/>
        </w:rPr>
        <w:t>sav</w:t>
      </w:r>
      <w:r w:rsidRPr="00A15A5E">
        <w:t>);</w:t>
      </w:r>
    </w:p>
    <w:p w:rsidR="00F6530C" w:rsidRPr="00A15A5E" w:rsidRDefault="00F6530C" w:rsidP="00F6530C">
      <w:pPr>
        <w:spacing w:line="360" w:lineRule="auto"/>
        <w:ind w:firstLine="709"/>
        <w:jc w:val="both"/>
      </w:pPr>
      <w:r w:rsidRPr="00A15A5E">
        <w:t xml:space="preserve">– данные анкетирования 204 представителей администрации образовательных организаций (файл </w:t>
      </w:r>
      <w:r w:rsidRPr="00A15A5E">
        <w:rPr>
          <w:lang w:val="en-US"/>
        </w:rPr>
        <w:t>bcg</w:t>
      </w:r>
      <w:r w:rsidRPr="00A15A5E">
        <w:t>rusm6.</w:t>
      </w:r>
      <w:r w:rsidRPr="00A15A5E">
        <w:rPr>
          <w:lang w:val="en-US"/>
        </w:rPr>
        <w:t>sav</w:t>
      </w:r>
      <w:r w:rsidRPr="00A15A5E">
        <w:t>).</w:t>
      </w:r>
    </w:p>
    <w:p w:rsidR="00F6530C" w:rsidRPr="00A15A5E" w:rsidRDefault="00F6530C" w:rsidP="00F6530C">
      <w:pPr>
        <w:spacing w:line="360" w:lineRule="auto"/>
        <w:ind w:firstLine="709"/>
        <w:jc w:val="both"/>
      </w:pPr>
      <w:r w:rsidRPr="00A15A5E">
        <w:rPr>
          <w:b/>
        </w:rPr>
        <w:t xml:space="preserve">База данных результатов исследования </w:t>
      </w:r>
      <w:r w:rsidRPr="00A15A5E">
        <w:rPr>
          <w:b/>
          <w:lang w:val="en-US"/>
        </w:rPr>
        <w:t>TIMSS</w:t>
      </w:r>
      <w:r w:rsidRPr="00A15A5E">
        <w:rPr>
          <w:b/>
        </w:rPr>
        <w:t>-2015 российских учащихся 11-х классов, изучавших профильный курс математики,</w:t>
      </w:r>
      <w:r w:rsidRPr="00A15A5E">
        <w:t xml:space="preserve"> включает в себя:</w:t>
      </w:r>
    </w:p>
    <w:p w:rsidR="00F6530C" w:rsidRPr="00A15A5E" w:rsidRDefault="00F6530C" w:rsidP="00F6530C">
      <w:pPr>
        <w:spacing w:line="360" w:lineRule="auto"/>
        <w:ind w:firstLine="709"/>
        <w:jc w:val="both"/>
      </w:pPr>
      <w:r w:rsidRPr="00A15A5E">
        <w:t xml:space="preserve">– результаты тестирования по математике 7558 учащихся 11 классов (файл </w:t>
      </w:r>
      <w:r w:rsidRPr="00A15A5E">
        <w:rPr>
          <w:lang w:val="en-US"/>
        </w:rPr>
        <w:t>m</w:t>
      </w:r>
      <w:r w:rsidRPr="00A15A5E">
        <w:t>sarusm3.</w:t>
      </w:r>
      <w:r w:rsidRPr="00A15A5E">
        <w:rPr>
          <w:lang w:val="en-US"/>
        </w:rPr>
        <w:t>sav</w:t>
      </w:r>
      <w:r w:rsidRPr="00A15A5E">
        <w:t>);</w:t>
      </w:r>
    </w:p>
    <w:p w:rsidR="00F6530C" w:rsidRPr="00A15A5E" w:rsidRDefault="00F6530C" w:rsidP="00F6530C">
      <w:pPr>
        <w:spacing w:line="360" w:lineRule="auto"/>
        <w:ind w:firstLine="709"/>
        <w:jc w:val="both"/>
      </w:pPr>
      <w:r w:rsidRPr="00A15A5E">
        <w:t xml:space="preserve">– результаты перепроверки заданий со свободно-конструируемыми ответами 842 учащихся 11 классов, работы которых были отобранных для проверки двумя экспертами (файл </w:t>
      </w:r>
      <w:r w:rsidRPr="00A15A5E">
        <w:rPr>
          <w:lang w:val="en-US"/>
        </w:rPr>
        <w:t>m</w:t>
      </w:r>
      <w:r w:rsidRPr="00A15A5E">
        <w:t>s</w:t>
      </w:r>
      <w:r w:rsidRPr="00A15A5E">
        <w:rPr>
          <w:lang w:val="en-US"/>
        </w:rPr>
        <w:t>r</w:t>
      </w:r>
      <w:r w:rsidRPr="00A15A5E">
        <w:t>rusm3.</w:t>
      </w:r>
      <w:r w:rsidRPr="00A15A5E">
        <w:rPr>
          <w:lang w:val="en-US"/>
        </w:rPr>
        <w:t>sav</w:t>
      </w:r>
      <w:r w:rsidRPr="00A15A5E">
        <w:t>);</w:t>
      </w:r>
    </w:p>
    <w:p w:rsidR="00F6530C" w:rsidRPr="00A15A5E" w:rsidRDefault="00F6530C" w:rsidP="00F6530C">
      <w:pPr>
        <w:spacing w:line="360" w:lineRule="auto"/>
        <w:ind w:firstLine="709"/>
        <w:jc w:val="both"/>
      </w:pPr>
      <w:r w:rsidRPr="00A15A5E">
        <w:t xml:space="preserve">– данные анкетирования 7558 учащихся 11 классов (файл </w:t>
      </w:r>
      <w:r w:rsidRPr="00A15A5E">
        <w:rPr>
          <w:lang w:val="en-US"/>
        </w:rPr>
        <w:t>m</w:t>
      </w:r>
      <w:r w:rsidRPr="00A15A5E">
        <w:t>s</w:t>
      </w:r>
      <w:r w:rsidRPr="00A15A5E">
        <w:rPr>
          <w:lang w:val="en-US"/>
        </w:rPr>
        <w:t>g</w:t>
      </w:r>
      <w:r w:rsidRPr="00A15A5E">
        <w:t>rusm3.</w:t>
      </w:r>
      <w:r w:rsidRPr="00A15A5E">
        <w:rPr>
          <w:lang w:val="en-US"/>
        </w:rPr>
        <w:t>sav</w:t>
      </w:r>
      <w:r w:rsidRPr="00A15A5E">
        <w:t>);</w:t>
      </w:r>
    </w:p>
    <w:p w:rsidR="00F6530C" w:rsidRPr="00A15A5E" w:rsidRDefault="00F6530C" w:rsidP="00F6530C">
      <w:pPr>
        <w:spacing w:line="360" w:lineRule="auto"/>
        <w:ind w:firstLine="709"/>
        <w:jc w:val="both"/>
      </w:pPr>
      <w:r w:rsidRPr="00A15A5E">
        <w:t xml:space="preserve">– данные анкетирования 390 учителей математики (файл </w:t>
      </w:r>
      <w:r w:rsidRPr="00A15A5E">
        <w:rPr>
          <w:lang w:val="en-US"/>
        </w:rPr>
        <w:t>mtm</w:t>
      </w:r>
      <w:r w:rsidRPr="00A15A5E">
        <w:t>rusm3.</w:t>
      </w:r>
      <w:r w:rsidRPr="00A15A5E">
        <w:rPr>
          <w:lang w:val="en-US"/>
        </w:rPr>
        <w:t>sav</w:t>
      </w:r>
      <w:r w:rsidRPr="00A15A5E">
        <w:t>);</w:t>
      </w:r>
    </w:p>
    <w:p w:rsidR="00F6530C" w:rsidRPr="00A15A5E" w:rsidRDefault="00F6530C" w:rsidP="00F6530C">
      <w:pPr>
        <w:spacing w:line="360" w:lineRule="auto"/>
        <w:ind w:firstLine="709"/>
        <w:jc w:val="both"/>
      </w:pPr>
      <w:r w:rsidRPr="00A15A5E">
        <w:t xml:space="preserve">– данные анкетирования 346 представителей администрации образовательных организаций (файл </w:t>
      </w:r>
      <w:r w:rsidRPr="00A15A5E">
        <w:rPr>
          <w:lang w:val="en-US"/>
        </w:rPr>
        <w:t>mcg</w:t>
      </w:r>
      <w:r w:rsidRPr="00A15A5E">
        <w:t>rusm3.</w:t>
      </w:r>
      <w:r w:rsidRPr="00A15A5E">
        <w:rPr>
          <w:lang w:val="en-US"/>
        </w:rPr>
        <w:t>sav</w:t>
      </w:r>
      <w:r w:rsidRPr="00A15A5E">
        <w:t>).</w:t>
      </w:r>
    </w:p>
    <w:p w:rsidR="00F6530C" w:rsidRPr="00A15A5E" w:rsidRDefault="00F6530C" w:rsidP="00F6530C">
      <w:pPr>
        <w:spacing w:line="360" w:lineRule="auto"/>
        <w:ind w:firstLine="709"/>
        <w:jc w:val="both"/>
      </w:pPr>
      <w:r w:rsidRPr="00A15A5E">
        <w:rPr>
          <w:b/>
        </w:rPr>
        <w:t xml:space="preserve">База данных результатов исследования </w:t>
      </w:r>
      <w:r w:rsidRPr="00A15A5E">
        <w:rPr>
          <w:b/>
          <w:lang w:val="en-US"/>
        </w:rPr>
        <w:t>TIMSS</w:t>
      </w:r>
      <w:r w:rsidRPr="00A15A5E">
        <w:rPr>
          <w:b/>
        </w:rPr>
        <w:t>-2015 российских учащихся 11-х классов, изучавших профильный курс физики,</w:t>
      </w:r>
      <w:r w:rsidRPr="00A15A5E">
        <w:t xml:space="preserve"> включает в себя:</w:t>
      </w:r>
    </w:p>
    <w:p w:rsidR="00F6530C" w:rsidRPr="00A15A5E" w:rsidRDefault="00F6530C" w:rsidP="00F6530C">
      <w:pPr>
        <w:spacing w:line="360" w:lineRule="auto"/>
        <w:ind w:firstLine="709"/>
        <w:jc w:val="both"/>
      </w:pPr>
      <w:r w:rsidRPr="00A15A5E">
        <w:t xml:space="preserve">– результаты тестирования по физике 3822 учащихся 11 классов (файл </w:t>
      </w:r>
      <w:r w:rsidRPr="00A15A5E">
        <w:rPr>
          <w:lang w:val="en-US"/>
        </w:rPr>
        <w:t>p</w:t>
      </w:r>
      <w:r w:rsidRPr="00A15A5E">
        <w:t>sarusm3.</w:t>
      </w:r>
      <w:r w:rsidRPr="00A15A5E">
        <w:rPr>
          <w:lang w:val="en-US"/>
        </w:rPr>
        <w:t>sav</w:t>
      </w:r>
      <w:r w:rsidRPr="00A15A5E">
        <w:t>);</w:t>
      </w:r>
    </w:p>
    <w:p w:rsidR="00F6530C" w:rsidRPr="00A15A5E" w:rsidRDefault="00F6530C" w:rsidP="00F6530C">
      <w:pPr>
        <w:spacing w:line="360" w:lineRule="auto"/>
        <w:ind w:firstLine="709"/>
        <w:jc w:val="both"/>
      </w:pPr>
      <w:r w:rsidRPr="00A15A5E">
        <w:t xml:space="preserve">– результаты перепроверки заданий со свободно-конструируемыми ответами 436 учащихся 11 классов, работы которых были отобранных для проверки двумя экспертами (файл </w:t>
      </w:r>
      <w:r w:rsidRPr="00A15A5E">
        <w:rPr>
          <w:lang w:val="en-US"/>
        </w:rPr>
        <w:t>p</w:t>
      </w:r>
      <w:r w:rsidRPr="00A15A5E">
        <w:t>s</w:t>
      </w:r>
      <w:r w:rsidRPr="00A15A5E">
        <w:rPr>
          <w:lang w:val="en-US"/>
        </w:rPr>
        <w:t>r</w:t>
      </w:r>
      <w:r w:rsidRPr="00A15A5E">
        <w:t>rusm3.</w:t>
      </w:r>
      <w:r w:rsidRPr="00A15A5E">
        <w:rPr>
          <w:lang w:val="en-US"/>
        </w:rPr>
        <w:t>sav</w:t>
      </w:r>
      <w:r w:rsidRPr="00A15A5E">
        <w:t>);</w:t>
      </w:r>
    </w:p>
    <w:p w:rsidR="00F6530C" w:rsidRPr="00A15A5E" w:rsidRDefault="00F6530C" w:rsidP="00F6530C">
      <w:pPr>
        <w:spacing w:line="360" w:lineRule="auto"/>
        <w:ind w:firstLine="709"/>
        <w:jc w:val="both"/>
      </w:pPr>
      <w:r w:rsidRPr="00A15A5E">
        <w:t xml:space="preserve">– данные анкетирования 3822 учащихся 11 классов (файл </w:t>
      </w:r>
      <w:r w:rsidRPr="00A15A5E">
        <w:rPr>
          <w:lang w:val="en-US"/>
        </w:rPr>
        <w:t>p</w:t>
      </w:r>
      <w:r w:rsidRPr="00A15A5E">
        <w:t>s</w:t>
      </w:r>
      <w:r w:rsidRPr="00A15A5E">
        <w:rPr>
          <w:lang w:val="en-US"/>
        </w:rPr>
        <w:t>g</w:t>
      </w:r>
      <w:r w:rsidRPr="00A15A5E">
        <w:t>rusm3.</w:t>
      </w:r>
      <w:r w:rsidRPr="00A15A5E">
        <w:rPr>
          <w:lang w:val="en-US"/>
        </w:rPr>
        <w:t>sav</w:t>
      </w:r>
      <w:r w:rsidRPr="00A15A5E">
        <w:t>);</w:t>
      </w:r>
    </w:p>
    <w:p w:rsidR="00F6530C" w:rsidRPr="00A15A5E" w:rsidRDefault="00F6530C" w:rsidP="00F6530C">
      <w:pPr>
        <w:spacing w:line="360" w:lineRule="auto"/>
        <w:ind w:firstLine="709"/>
        <w:jc w:val="both"/>
      </w:pPr>
      <w:r w:rsidRPr="00A15A5E">
        <w:t xml:space="preserve">– данные анкетирования 207 учителей физики (файл </w:t>
      </w:r>
      <w:r w:rsidRPr="00A15A5E">
        <w:rPr>
          <w:lang w:val="en-US"/>
        </w:rPr>
        <w:t>ptm</w:t>
      </w:r>
      <w:r w:rsidRPr="00A15A5E">
        <w:t>rusm3.</w:t>
      </w:r>
      <w:r w:rsidRPr="00A15A5E">
        <w:rPr>
          <w:lang w:val="en-US"/>
        </w:rPr>
        <w:t>sav</w:t>
      </w:r>
      <w:r w:rsidRPr="00A15A5E">
        <w:t>);</w:t>
      </w:r>
    </w:p>
    <w:p w:rsidR="00F6530C" w:rsidRPr="00A15A5E" w:rsidRDefault="00F6530C" w:rsidP="00F6530C">
      <w:pPr>
        <w:spacing w:line="360" w:lineRule="auto"/>
        <w:ind w:firstLine="709"/>
        <w:jc w:val="both"/>
      </w:pPr>
      <w:r w:rsidRPr="00A15A5E">
        <w:t xml:space="preserve">– данные анкетирования 193 представителей администрации образовательных организаций (файл </w:t>
      </w:r>
      <w:r w:rsidRPr="00A15A5E">
        <w:rPr>
          <w:lang w:val="en-US"/>
        </w:rPr>
        <w:t>pcg</w:t>
      </w:r>
      <w:r w:rsidRPr="00A15A5E">
        <w:t>rusm3.</w:t>
      </w:r>
      <w:r w:rsidRPr="00A15A5E">
        <w:rPr>
          <w:lang w:val="en-US"/>
        </w:rPr>
        <w:t>sav</w:t>
      </w:r>
      <w:r w:rsidRPr="00A15A5E">
        <w:t>).</w:t>
      </w:r>
    </w:p>
    <w:p w:rsidR="00F6530C" w:rsidRPr="00A15A5E" w:rsidRDefault="00F6530C" w:rsidP="00F6530C">
      <w:pPr>
        <w:spacing w:line="360" w:lineRule="auto"/>
        <w:ind w:firstLine="709"/>
        <w:jc w:val="both"/>
      </w:pPr>
      <w:r w:rsidRPr="00A15A5E">
        <w:t xml:space="preserve">На рисунке 1 представлен фрагмент международной базы данных результатов тестирования учащихся 4 классов (код Российской Федерации в исследовании </w:t>
      </w:r>
      <w:r w:rsidRPr="00A15A5E">
        <w:rPr>
          <w:lang w:val="en-US"/>
        </w:rPr>
        <w:t>TIMSS</w:t>
      </w:r>
      <w:r w:rsidRPr="00A15A5E">
        <w:t xml:space="preserve"> – 643).</w:t>
      </w:r>
    </w:p>
    <w:p w:rsidR="00F6530C" w:rsidRPr="00A15A5E" w:rsidRDefault="00F6530C" w:rsidP="00F6530C">
      <w:pPr>
        <w:spacing w:line="360" w:lineRule="auto"/>
        <w:jc w:val="both"/>
      </w:pPr>
      <w:r w:rsidRPr="00A15A5E">
        <w:rPr>
          <w:noProof/>
        </w:rPr>
        <w:drawing>
          <wp:inline distT="0" distB="0" distL="0" distR="0" wp14:anchorId="1E608EB4" wp14:editId="794F4663">
            <wp:extent cx="6120130" cy="3587985"/>
            <wp:effectExtent l="19050" t="0" r="0" b="0"/>
            <wp:docPr id="18393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cstate="print"/>
                    <a:srcRect/>
                    <a:stretch>
                      <a:fillRect/>
                    </a:stretch>
                  </pic:blipFill>
                  <pic:spPr bwMode="auto">
                    <a:xfrm>
                      <a:off x="0" y="0"/>
                      <a:ext cx="6120130" cy="3587985"/>
                    </a:xfrm>
                    <a:prstGeom prst="rect">
                      <a:avLst/>
                    </a:prstGeom>
                    <a:noFill/>
                    <a:ln w="9525">
                      <a:noFill/>
                      <a:miter lim="800000"/>
                      <a:headEnd/>
                      <a:tailEnd/>
                    </a:ln>
                  </pic:spPr>
                </pic:pic>
              </a:graphicData>
            </a:graphic>
          </wp:inline>
        </w:drawing>
      </w:r>
    </w:p>
    <w:p w:rsidR="00F6530C" w:rsidRPr="00A15A5E" w:rsidRDefault="00F6530C" w:rsidP="00F6530C">
      <w:pPr>
        <w:spacing w:line="360" w:lineRule="auto"/>
        <w:jc w:val="both"/>
      </w:pPr>
      <w:r w:rsidRPr="00A15A5E">
        <w:t xml:space="preserve">Рис. 1. Фрагмент международной базы данных результатов тестирования учащихся 4 классов. </w:t>
      </w:r>
    </w:p>
    <w:p w:rsidR="00F6530C" w:rsidRPr="00A15A5E" w:rsidRDefault="00F6530C" w:rsidP="00F6530C">
      <w:pPr>
        <w:spacing w:line="360" w:lineRule="auto"/>
        <w:ind w:firstLine="709"/>
        <w:jc w:val="both"/>
      </w:pPr>
      <w:r w:rsidRPr="00A15A5E">
        <w:t xml:space="preserve">На этапе формирования выборки учащихся для проведения исследования </w:t>
      </w:r>
      <w:r w:rsidRPr="00A15A5E">
        <w:rPr>
          <w:lang w:val="en-US"/>
        </w:rPr>
        <w:t>TIMSS</w:t>
      </w:r>
      <w:r w:rsidRPr="00A15A5E">
        <w:t xml:space="preserve">-2015 при помощи программного обеспечения, предоставленного странам международным центром, была создана </w:t>
      </w:r>
      <w:r w:rsidRPr="00A15A5E">
        <w:rPr>
          <w:b/>
        </w:rPr>
        <w:t>система идентификации</w:t>
      </w:r>
      <w:r w:rsidRPr="00A15A5E">
        <w:t xml:space="preserve">, позволяющая связать между собой всех участников исследования – учащихся, их родителей (только для исследования в 4 классах), учителей и образовательные организации. Так, идентификационный номер учащегося состоит из 8 знаков. Первые 4 знака в нем – это идентификатор образовательной организации (например, 0058). Первые 6 знаков в нем – это идентификатор класса (например, 005802). Последние 2 знака – это номер учащегося в списке, предоставленном школой. Таким образом, учащийся, имеющий идентификационный номер 00580213, – это 13-й учащийся в списке учащихся 2-го по порядку класса в списке классов образовательной организации, которой был присвоен идентификационный номер 0058. Аналогичным образом строились и идентификаторы учителей, преподающих в отобранных классах. Данная система идентификации позволила на этапе формирования международной базы данных объединить результаты анкетирования учащихся с их результатами по математике и естествознанию, а также позволяет корректно связывать между собой результаты тестирования с нужными для анализа данными анкетирования любого участника исследования </w:t>
      </w:r>
      <w:r w:rsidRPr="00A15A5E">
        <w:rPr>
          <w:lang w:val="en-US"/>
        </w:rPr>
        <w:t>TIMSS</w:t>
      </w:r>
      <w:r w:rsidRPr="00A15A5E">
        <w:t>.</w:t>
      </w:r>
    </w:p>
    <w:p w:rsidR="00F6530C" w:rsidRPr="00A15A5E" w:rsidRDefault="00F6530C" w:rsidP="00F6530C">
      <w:pPr>
        <w:spacing w:line="360" w:lineRule="auto"/>
        <w:ind w:firstLine="709"/>
        <w:jc w:val="both"/>
      </w:pPr>
      <w:r w:rsidRPr="00A15A5E">
        <w:t>Важной частью международной базы данных является</w:t>
      </w:r>
      <w:r w:rsidRPr="00A15A5E">
        <w:rPr>
          <w:b/>
        </w:rPr>
        <w:t xml:space="preserve"> описание структуры и переменных базы данных. </w:t>
      </w:r>
      <w:r w:rsidRPr="00A15A5E">
        <w:t>Оно представлено как в самом файле международной базы, так и в отдельных файлах, созданных для каждого элемента базы данных. На рисунке 2 приведен фрагмент файла, содержащего описание структуры и переменных базы данных анкетирования учащихся 8 классов.</w:t>
      </w:r>
    </w:p>
    <w:p w:rsidR="00F6530C" w:rsidRPr="00A15A5E" w:rsidRDefault="00F6530C" w:rsidP="00F6530C">
      <w:pPr>
        <w:spacing w:line="360" w:lineRule="auto"/>
        <w:jc w:val="both"/>
      </w:pPr>
      <w:r w:rsidRPr="00A15A5E">
        <w:rPr>
          <w:noProof/>
        </w:rPr>
        <w:drawing>
          <wp:inline distT="0" distB="0" distL="0" distR="0" wp14:anchorId="6E14E739" wp14:editId="32F75EC2">
            <wp:extent cx="6124575" cy="2638425"/>
            <wp:effectExtent l="19050" t="0" r="9525" b="0"/>
            <wp:docPr id="1839382" name="Рисунок 1839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cstate="print"/>
                    <a:srcRect t="22222" b="2710"/>
                    <a:stretch>
                      <a:fillRect/>
                    </a:stretch>
                  </pic:blipFill>
                  <pic:spPr bwMode="auto">
                    <a:xfrm>
                      <a:off x="0" y="0"/>
                      <a:ext cx="6124575" cy="2638425"/>
                    </a:xfrm>
                    <a:prstGeom prst="rect">
                      <a:avLst/>
                    </a:prstGeom>
                    <a:noFill/>
                    <a:ln w="9525">
                      <a:noFill/>
                      <a:miter lim="800000"/>
                      <a:headEnd/>
                      <a:tailEnd/>
                    </a:ln>
                  </pic:spPr>
                </pic:pic>
              </a:graphicData>
            </a:graphic>
          </wp:inline>
        </w:drawing>
      </w:r>
    </w:p>
    <w:p w:rsidR="00F6530C" w:rsidRPr="00A15A5E" w:rsidRDefault="00F6530C" w:rsidP="00F6530C">
      <w:pPr>
        <w:spacing w:line="360" w:lineRule="auto"/>
        <w:jc w:val="both"/>
      </w:pPr>
      <w:r w:rsidRPr="00A15A5E">
        <w:t>Рис. 2. Фрагмент файла, содержащего описание структуры и переменных базы данных анкетирования учащихся 8 классов.</w:t>
      </w:r>
    </w:p>
    <w:p w:rsidR="00F6530C" w:rsidRPr="00A15A5E" w:rsidRDefault="00F6530C" w:rsidP="00F6530C">
      <w:pPr>
        <w:spacing w:line="360" w:lineRule="auto"/>
        <w:ind w:firstLine="709"/>
        <w:jc w:val="both"/>
      </w:pPr>
    </w:p>
    <w:p w:rsidR="00F6530C" w:rsidRPr="00A15A5E" w:rsidRDefault="00F6530C" w:rsidP="00F6530C">
      <w:pPr>
        <w:spacing w:line="360" w:lineRule="auto"/>
        <w:ind w:firstLine="709"/>
        <w:jc w:val="both"/>
      </w:pPr>
      <w:r w:rsidRPr="00A15A5E">
        <w:t xml:space="preserve">Международная база результатов исследования TIMSS-2015 российских учащихся 4-х, 8-х классов (по математике и естествознанию) и 11-х классов (по математике и физике) данных результатов представляет собой набор данных обо всех учащихся, принимавших участие в исследовании </w:t>
      </w:r>
      <w:r w:rsidRPr="00A15A5E">
        <w:rPr>
          <w:lang w:val="en-US"/>
        </w:rPr>
        <w:t>TIMSS</w:t>
      </w:r>
      <w:r w:rsidRPr="00A15A5E">
        <w:t xml:space="preserve">-2015, и включает в себя: </w:t>
      </w:r>
    </w:p>
    <w:p w:rsidR="00F6530C" w:rsidRPr="00A15A5E" w:rsidRDefault="00F6530C" w:rsidP="00F6530C">
      <w:pPr>
        <w:pStyle w:val="a5"/>
        <w:numPr>
          <w:ilvl w:val="0"/>
          <w:numId w:val="112"/>
        </w:numPr>
        <w:spacing w:line="360" w:lineRule="auto"/>
        <w:jc w:val="both"/>
      </w:pPr>
      <w:r w:rsidRPr="00A15A5E">
        <w:t>идентификационную информацию о каждом учащемся;</w:t>
      </w:r>
    </w:p>
    <w:p w:rsidR="00F6530C" w:rsidRPr="00A15A5E" w:rsidRDefault="00F6530C" w:rsidP="00F6530C">
      <w:pPr>
        <w:pStyle w:val="a5"/>
        <w:numPr>
          <w:ilvl w:val="0"/>
          <w:numId w:val="112"/>
        </w:numPr>
        <w:spacing w:line="360" w:lineRule="auto"/>
        <w:jc w:val="both"/>
      </w:pPr>
      <w:r w:rsidRPr="00A15A5E">
        <w:t>данные о том, какой вариант теста выполнял каждый учащийся;</w:t>
      </w:r>
    </w:p>
    <w:p w:rsidR="00F6530C" w:rsidRPr="00A15A5E" w:rsidRDefault="00F6530C" w:rsidP="00F6530C">
      <w:pPr>
        <w:pStyle w:val="a5"/>
        <w:numPr>
          <w:ilvl w:val="0"/>
          <w:numId w:val="112"/>
        </w:numPr>
        <w:spacing w:line="360" w:lineRule="auto"/>
        <w:jc w:val="both"/>
      </w:pPr>
      <w:r w:rsidRPr="00A15A5E">
        <w:t>номера ответов учащегося на вопросы теста для заданий с выбором ответа и коды, проставленные экспертами, для заданий со свободно-конструируемыми ответами;</w:t>
      </w:r>
    </w:p>
    <w:p w:rsidR="00F6530C" w:rsidRPr="00A15A5E" w:rsidRDefault="00F6530C" w:rsidP="00F6530C">
      <w:pPr>
        <w:pStyle w:val="a5"/>
        <w:numPr>
          <w:ilvl w:val="0"/>
          <w:numId w:val="112"/>
        </w:numPr>
        <w:spacing w:line="360" w:lineRule="auto"/>
        <w:jc w:val="both"/>
      </w:pPr>
      <w:r w:rsidRPr="00A15A5E">
        <w:t>шкалированные результаты тестирования по математике и естествознанию для учащихся 4 и 8 классов и по математике или физике для учащихся 11 классов (Plausible Value, PV).</w:t>
      </w:r>
    </w:p>
    <w:p w:rsidR="00F6530C" w:rsidRPr="00A15A5E" w:rsidRDefault="00F6530C" w:rsidP="00F6530C">
      <w:pPr>
        <w:spacing w:line="360" w:lineRule="auto"/>
        <w:ind w:firstLine="709"/>
        <w:jc w:val="both"/>
      </w:pPr>
      <w:r w:rsidRPr="00A15A5E">
        <w:t xml:space="preserve">Для каждого учащегося с учетом его результатов тестирования и ответов на вопросы анкет были сгенерированы по пять вероятностных значений (Plausible Value, PV) по математике и естествознанию (для учащихся 4 и 8 классов) и по математике или физике (для учащихся 11 классов). Такое количество позволяет более точно оценить стандартную ошибку измерения с использованием общей базы данных. На рисунке 3 приведен фрагмент международной базы результатов исследования </w:t>
      </w:r>
      <w:r w:rsidRPr="00A15A5E">
        <w:rPr>
          <w:lang w:val="en-US"/>
        </w:rPr>
        <w:t>TIMSS</w:t>
      </w:r>
      <w:r w:rsidRPr="00A15A5E">
        <w:t xml:space="preserve">-2015 российских учащихся 11 классов, изучавших профильный курс математики, где указаны пять вероятностных значений результатов по математике. </w:t>
      </w:r>
    </w:p>
    <w:p w:rsidR="00F6530C" w:rsidRPr="00A15A5E" w:rsidRDefault="00F6530C" w:rsidP="00F6530C">
      <w:pPr>
        <w:spacing w:line="360" w:lineRule="auto"/>
        <w:jc w:val="both"/>
      </w:pPr>
      <w:r w:rsidRPr="00A15A5E">
        <w:rPr>
          <w:noProof/>
        </w:rPr>
        <w:drawing>
          <wp:inline distT="0" distB="0" distL="0" distR="0" wp14:anchorId="2C38BC9D" wp14:editId="17A890EE">
            <wp:extent cx="5831901" cy="3420000"/>
            <wp:effectExtent l="19050" t="0" r="0" b="0"/>
            <wp:docPr id="183938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srcRect/>
                    <a:stretch>
                      <a:fillRect/>
                    </a:stretch>
                  </pic:blipFill>
                  <pic:spPr bwMode="auto">
                    <a:xfrm>
                      <a:off x="0" y="0"/>
                      <a:ext cx="5831901" cy="3420000"/>
                    </a:xfrm>
                    <a:prstGeom prst="rect">
                      <a:avLst/>
                    </a:prstGeom>
                    <a:noFill/>
                    <a:ln w="9525">
                      <a:noFill/>
                      <a:miter lim="800000"/>
                      <a:headEnd/>
                      <a:tailEnd/>
                    </a:ln>
                  </pic:spPr>
                </pic:pic>
              </a:graphicData>
            </a:graphic>
          </wp:inline>
        </w:drawing>
      </w:r>
    </w:p>
    <w:p w:rsidR="00F6530C" w:rsidRPr="00A15A5E" w:rsidRDefault="00F6530C" w:rsidP="00F6530C">
      <w:pPr>
        <w:spacing w:line="360" w:lineRule="auto"/>
        <w:jc w:val="both"/>
      </w:pPr>
      <w:r w:rsidRPr="00A15A5E">
        <w:t>Рис. 3. Фрагмент международной базы данных результатов учащихся 11 классов по математике с вероятностными значениями (PV).</w:t>
      </w:r>
    </w:p>
    <w:p w:rsidR="00F6530C" w:rsidRPr="00A15A5E" w:rsidRDefault="00F6530C" w:rsidP="00F6530C">
      <w:pPr>
        <w:spacing w:line="360" w:lineRule="auto"/>
        <w:jc w:val="both"/>
        <w:textAlignment w:val="baseline"/>
        <w:rPr>
          <w:b/>
          <w:color w:val="4E4E4E"/>
          <w:shd w:val="clear" w:color="auto" w:fill="FFFFFF"/>
        </w:rPr>
      </w:pPr>
      <w:r w:rsidRPr="00A15A5E">
        <w:rPr>
          <w:b/>
          <w:color w:val="4E4E4E"/>
          <w:shd w:val="clear" w:color="auto" w:fill="FFFFFF"/>
        </w:rPr>
        <w:t xml:space="preserve">2. </w:t>
      </w:r>
      <w:r w:rsidRPr="00A15A5E">
        <w:rPr>
          <w:b/>
        </w:rPr>
        <w:t>Размещение на международном информационном портале международных баз результатов исследования TIMSS-2015 российских учащихся 4-х, 8-х классов (по математике и естествознанию) и 11-х классов (по математике и физике).</w:t>
      </w:r>
    </w:p>
    <w:p w:rsidR="00F6530C" w:rsidRPr="00A15A5E" w:rsidRDefault="00F6530C" w:rsidP="00F6530C">
      <w:pPr>
        <w:spacing w:line="360" w:lineRule="auto"/>
        <w:ind w:firstLine="709"/>
        <w:jc w:val="both"/>
      </w:pPr>
      <w:r w:rsidRPr="00A15A5E">
        <w:t xml:space="preserve">Международные базы данных результатов исследования TIMSS-2015 российских учащихся 4-х, 8-х классов (по математике и естествознанию) и 11-х классов (по математике и физике) являются конфиденциальными, поэтому их размещение возможно только на закрытом портале. До официального открытия результатов исследования </w:t>
      </w:r>
      <w:r w:rsidRPr="00A15A5E">
        <w:rPr>
          <w:lang w:val="en-US"/>
        </w:rPr>
        <w:t>TIMSS</w:t>
      </w:r>
      <w:r w:rsidRPr="00A15A5E">
        <w:t xml:space="preserve">-2015 29 ноября 2016 года к ней могут иметь доступ только специалисты, подписавшие специальное соглашение о неразглашении данных. Международные базы данных результатов исследования TIMSS-2015 российских учащихся 4-х, 8-х классов (по математике и естествознанию) и 11-х классов (по математике и физике) были размещены международным центром исследования </w:t>
      </w:r>
      <w:r w:rsidRPr="00A15A5E">
        <w:rPr>
          <w:lang w:val="en-US"/>
        </w:rPr>
        <w:t>TIMSS</w:t>
      </w:r>
      <w:r w:rsidRPr="00A15A5E">
        <w:t xml:space="preserve"> на закрытых международных информационных порталах (</w:t>
      </w:r>
      <w:r w:rsidRPr="00A15A5E">
        <w:rPr>
          <w:lang w:val="en-US"/>
        </w:rPr>
        <w:t>ftp</w:t>
      </w:r>
      <w:r w:rsidRPr="00A15A5E">
        <w:t xml:space="preserve">-серверах) отдельно для исследования </w:t>
      </w:r>
      <w:r w:rsidRPr="00A15A5E">
        <w:rPr>
          <w:lang w:val="en-US"/>
        </w:rPr>
        <w:t>TIMSS</w:t>
      </w:r>
      <w:r w:rsidRPr="00A15A5E">
        <w:t xml:space="preserve"> в 4 и 8 классах и для исследования </w:t>
      </w:r>
      <w:r w:rsidRPr="00A15A5E">
        <w:rPr>
          <w:lang w:val="en-US"/>
        </w:rPr>
        <w:t>TIMSS</w:t>
      </w:r>
      <w:r w:rsidRPr="00A15A5E">
        <w:t xml:space="preserve"> в 11 классах (сайт </w:t>
      </w:r>
      <w:hyperlink r:id="rId230" w:history="1">
        <w:r w:rsidRPr="00A15A5E">
          <w:rPr>
            <w:rStyle w:val="a7"/>
          </w:rPr>
          <w:t>https://</w:t>
        </w:r>
        <w:r w:rsidRPr="00A15A5E">
          <w:rPr>
            <w:rStyle w:val="a7"/>
            <w:lang w:val="en-US"/>
          </w:rPr>
          <w:t>webftp</w:t>
        </w:r>
        <w:r w:rsidRPr="00A15A5E">
          <w:rPr>
            <w:rStyle w:val="a7"/>
          </w:rPr>
          <w:t>.</w:t>
        </w:r>
        <w:r w:rsidRPr="00A15A5E">
          <w:rPr>
            <w:rStyle w:val="a7"/>
            <w:lang w:val="en-US"/>
          </w:rPr>
          <w:t>iea</w:t>
        </w:r>
        <w:r w:rsidRPr="00A15A5E">
          <w:rPr>
            <w:rStyle w:val="a7"/>
          </w:rPr>
          <w:t>-</w:t>
        </w:r>
        <w:r w:rsidRPr="00A15A5E">
          <w:rPr>
            <w:rStyle w:val="a7"/>
            <w:lang w:val="en-US"/>
          </w:rPr>
          <w:t>dpc</w:t>
        </w:r>
        <w:r w:rsidRPr="00A15A5E">
          <w:rPr>
            <w:rStyle w:val="a7"/>
          </w:rPr>
          <w:t>.org</w:t>
        </w:r>
      </w:hyperlink>
      <w:r w:rsidRPr="00A15A5E">
        <w:t xml:space="preserve">), доступ к которым возможен только с использованием паролей, предоставленных российским специалистам, подписавшим специальное соглашение о неразглашении данных. На рисунках 4 и 5 показаны </w:t>
      </w:r>
      <w:r w:rsidRPr="00A15A5E">
        <w:rPr>
          <w:lang w:val="en-US"/>
        </w:rPr>
        <w:t>ftp</w:t>
      </w:r>
      <w:r w:rsidRPr="00A15A5E">
        <w:t xml:space="preserve">-серверы исследования </w:t>
      </w:r>
      <w:r w:rsidRPr="00A15A5E">
        <w:rPr>
          <w:lang w:val="en-US"/>
        </w:rPr>
        <w:t>TIMSS</w:t>
      </w:r>
      <w:r w:rsidRPr="00A15A5E">
        <w:t xml:space="preserve"> с загруженными на них международными базами данных российских учащихся.</w:t>
      </w:r>
    </w:p>
    <w:p w:rsidR="00F6530C" w:rsidRPr="00A15A5E" w:rsidRDefault="00F6530C" w:rsidP="00F6530C">
      <w:pPr>
        <w:spacing w:line="360" w:lineRule="auto"/>
        <w:jc w:val="center"/>
      </w:pPr>
      <w:r w:rsidRPr="00A15A5E">
        <w:rPr>
          <w:noProof/>
        </w:rPr>
        <w:drawing>
          <wp:inline distT="0" distB="0" distL="0" distR="0" wp14:anchorId="06B90448" wp14:editId="02E5F083">
            <wp:extent cx="5381625" cy="2743200"/>
            <wp:effectExtent l="19050" t="0" r="9525" b="0"/>
            <wp:docPr id="183938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1" cstate="print"/>
                    <a:srcRect l="6376" t="12465" r="5754" b="7756"/>
                    <a:stretch>
                      <a:fillRect/>
                    </a:stretch>
                  </pic:blipFill>
                  <pic:spPr bwMode="auto">
                    <a:xfrm>
                      <a:off x="0" y="0"/>
                      <a:ext cx="5381625" cy="2743200"/>
                    </a:xfrm>
                    <a:prstGeom prst="rect">
                      <a:avLst/>
                    </a:prstGeom>
                    <a:noFill/>
                    <a:ln w="9525">
                      <a:noFill/>
                      <a:miter lim="800000"/>
                      <a:headEnd/>
                      <a:tailEnd/>
                    </a:ln>
                  </pic:spPr>
                </pic:pic>
              </a:graphicData>
            </a:graphic>
          </wp:inline>
        </w:drawing>
      </w:r>
    </w:p>
    <w:p w:rsidR="00F6530C" w:rsidRPr="00A15A5E" w:rsidRDefault="00F6530C" w:rsidP="00F6530C">
      <w:pPr>
        <w:spacing w:line="360" w:lineRule="auto"/>
        <w:jc w:val="both"/>
      </w:pPr>
      <w:r w:rsidRPr="00A15A5E">
        <w:t>Рис. 5. Международный информационный портал с международными базами результатов исследования TIMSS-2015 российских учащихся 4-х, 8-х классов (по математике и естествознанию).</w:t>
      </w:r>
    </w:p>
    <w:p w:rsidR="00F6530C" w:rsidRPr="00A15A5E" w:rsidRDefault="00F6530C" w:rsidP="00F6530C">
      <w:pPr>
        <w:spacing w:line="360" w:lineRule="auto"/>
        <w:jc w:val="both"/>
        <w:textAlignment w:val="baseline"/>
        <w:rPr>
          <w:color w:val="4E4E4E"/>
          <w:shd w:val="clear" w:color="auto" w:fill="FFFFFF"/>
        </w:rPr>
      </w:pPr>
      <w:r w:rsidRPr="00A15A5E">
        <w:rPr>
          <w:noProof/>
          <w:color w:val="4E4E4E"/>
          <w:shd w:val="clear" w:color="auto" w:fill="FFFFFF"/>
        </w:rPr>
        <w:drawing>
          <wp:inline distT="0" distB="0" distL="0" distR="0" wp14:anchorId="187EE7BA" wp14:editId="578C9BB7">
            <wp:extent cx="5734050" cy="2667000"/>
            <wp:effectExtent l="19050" t="0" r="0" b="0"/>
            <wp:docPr id="1839385" name="Рисунок 1839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2" cstate="print"/>
                    <a:srcRect l="2644" t="12465" r="3732" b="9972"/>
                    <a:stretch>
                      <a:fillRect/>
                    </a:stretch>
                  </pic:blipFill>
                  <pic:spPr bwMode="auto">
                    <a:xfrm>
                      <a:off x="0" y="0"/>
                      <a:ext cx="5734050" cy="2667000"/>
                    </a:xfrm>
                    <a:prstGeom prst="rect">
                      <a:avLst/>
                    </a:prstGeom>
                    <a:noFill/>
                    <a:ln w="9525">
                      <a:noFill/>
                      <a:miter lim="800000"/>
                      <a:headEnd/>
                      <a:tailEnd/>
                    </a:ln>
                  </pic:spPr>
                </pic:pic>
              </a:graphicData>
            </a:graphic>
          </wp:inline>
        </w:drawing>
      </w:r>
    </w:p>
    <w:p w:rsidR="00F6530C" w:rsidRPr="00A15A5E" w:rsidRDefault="00F6530C" w:rsidP="00F6530C">
      <w:pPr>
        <w:spacing w:line="360" w:lineRule="auto"/>
        <w:jc w:val="both"/>
      </w:pPr>
      <w:r w:rsidRPr="00A15A5E">
        <w:t>Рис. 6. Международный информационный портал с международными базами результатов исследования TIMSS-2015 российских учащихся 11-х классов (по математике и физике).</w:t>
      </w:r>
    </w:p>
    <w:p w:rsidR="00F6530C" w:rsidRPr="00A15A5E" w:rsidRDefault="00F6530C" w:rsidP="00F6530C">
      <w:pPr>
        <w:spacing w:line="360" w:lineRule="auto"/>
        <w:jc w:val="both"/>
        <w:textAlignment w:val="baseline"/>
        <w:rPr>
          <w:color w:val="4E4E4E"/>
          <w:shd w:val="clear" w:color="auto" w:fill="FFFFFF"/>
        </w:rPr>
      </w:pPr>
    </w:p>
    <w:p w:rsidR="00F6530C" w:rsidRPr="00A15A5E" w:rsidRDefault="00F6530C" w:rsidP="00F6530C">
      <w:pPr>
        <w:snapToGrid w:val="0"/>
        <w:spacing w:line="360" w:lineRule="auto"/>
        <w:ind w:firstLine="708"/>
        <w:jc w:val="both"/>
        <w:rPr>
          <w:color w:val="000000" w:themeColor="text1"/>
        </w:rPr>
      </w:pPr>
      <w:r w:rsidRPr="00A15A5E">
        <w:rPr>
          <w:color w:val="000000" w:themeColor="text1"/>
        </w:rPr>
        <w:t xml:space="preserve">В итоге проведенной работы Исполнителем было обеспечено </w:t>
      </w:r>
      <w:r w:rsidRPr="00A15A5E">
        <w:t>формирование международной базы результатов исследования TIMSS-2015 российских учащихся 4-х, 8-х классов (по математике и естествознанию) и 11-х классов (по математике и физике), включая подготовку системы идентификации каждого участника исследования и описание структуры и переменных базы данных. Международные базы результатов исследования TIMSS-2015 российских учащихся 4-х, 8-х классов (по математике и естествознанию) и 11-х классов (по математике и физике) были размещены на международном информационном портале.</w:t>
      </w:r>
    </w:p>
    <w:p w:rsidR="00F6530C" w:rsidRDefault="00F6530C"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Pr="009A7D9E" w:rsidRDefault="009A7D9E" w:rsidP="009A7D9E">
      <w:pPr>
        <w:pStyle w:val="afff1"/>
        <w:spacing w:line="360" w:lineRule="auto"/>
        <w:jc w:val="center"/>
        <w:rPr>
          <w:b/>
        </w:rPr>
      </w:pPr>
      <w:r w:rsidRPr="009A7D9E">
        <w:rPr>
          <w:b/>
        </w:rPr>
        <w:t>2.18.1. Отчет об обеспечении подготовки и консультирования российских специалистов в связи с анализом результатов TIMSS-2015 и подготовкой в России исследования TIMSS-2019</w:t>
      </w:r>
    </w:p>
    <w:p w:rsidR="009A7D9E" w:rsidRPr="009A7D9E" w:rsidRDefault="009A7D9E" w:rsidP="009A7D9E">
      <w:pPr>
        <w:pStyle w:val="aff9"/>
        <w:spacing w:before="0" w:after="0" w:line="360" w:lineRule="auto"/>
        <w:ind w:firstLine="709"/>
        <w:jc w:val="both"/>
        <w:rPr>
          <w:rFonts w:ascii="Times New Roman" w:hAnsi="Times New Roman"/>
          <w:b w:val="0"/>
          <w:bCs w:val="0"/>
          <w:sz w:val="24"/>
          <w:szCs w:val="24"/>
          <w:lang w:val="ru-RU"/>
        </w:rPr>
      </w:pPr>
    </w:p>
    <w:p w:rsidR="009A7D9E" w:rsidRPr="009A7D9E" w:rsidRDefault="009A7D9E" w:rsidP="009A7D9E">
      <w:pPr>
        <w:pStyle w:val="aff9"/>
        <w:spacing w:before="0" w:after="0" w:line="360" w:lineRule="auto"/>
        <w:ind w:firstLine="709"/>
        <w:jc w:val="both"/>
        <w:rPr>
          <w:rFonts w:ascii="Times New Roman" w:hAnsi="Times New Roman"/>
          <w:b w:val="0"/>
          <w:bCs w:val="0"/>
          <w:sz w:val="24"/>
          <w:szCs w:val="24"/>
          <w:lang w:val="ru-RU"/>
        </w:rPr>
      </w:pPr>
      <w:r w:rsidRPr="009A7D9E">
        <w:rPr>
          <w:rFonts w:ascii="Times New Roman" w:hAnsi="Times New Roman"/>
          <w:b w:val="0"/>
          <w:sz w:val="24"/>
          <w:szCs w:val="24"/>
          <w:lang w:val="ru-RU"/>
        </w:rPr>
        <w:t xml:space="preserve">Исполнитель обеспечил подготовку российских специалистов и их консультирование с международными экспертами в связи с анализом результатов исследования </w:t>
      </w:r>
      <w:r w:rsidRPr="009A7D9E">
        <w:rPr>
          <w:rFonts w:ascii="Times New Roman" w:hAnsi="Times New Roman"/>
          <w:b w:val="0"/>
          <w:sz w:val="24"/>
          <w:szCs w:val="24"/>
        </w:rPr>
        <w:t>TIMSS</w:t>
      </w:r>
      <w:r w:rsidRPr="009A7D9E">
        <w:rPr>
          <w:rFonts w:ascii="Times New Roman" w:hAnsi="Times New Roman"/>
          <w:b w:val="0"/>
          <w:sz w:val="24"/>
          <w:szCs w:val="24"/>
          <w:lang w:val="ru-RU"/>
        </w:rPr>
        <w:t xml:space="preserve">-2015 и подготовкой в России исследования </w:t>
      </w:r>
      <w:r w:rsidRPr="009A7D9E">
        <w:rPr>
          <w:rFonts w:ascii="Times New Roman" w:hAnsi="Times New Roman"/>
          <w:b w:val="0"/>
          <w:sz w:val="24"/>
          <w:szCs w:val="24"/>
        </w:rPr>
        <w:t>TIMSS</w:t>
      </w:r>
      <w:r w:rsidRPr="009A7D9E">
        <w:rPr>
          <w:rFonts w:ascii="Times New Roman" w:hAnsi="Times New Roman"/>
          <w:b w:val="0"/>
          <w:sz w:val="24"/>
          <w:szCs w:val="24"/>
          <w:lang w:val="ru-RU"/>
        </w:rPr>
        <w:t xml:space="preserve">-2019. </w:t>
      </w:r>
    </w:p>
    <w:p w:rsidR="009A7D9E" w:rsidRPr="009A7D9E" w:rsidRDefault="009A7D9E" w:rsidP="009A7D9E">
      <w:pPr>
        <w:pStyle w:val="aff9"/>
        <w:spacing w:before="0" w:after="0" w:line="360" w:lineRule="auto"/>
        <w:ind w:firstLine="709"/>
        <w:jc w:val="both"/>
        <w:rPr>
          <w:rFonts w:ascii="Times New Roman" w:hAnsi="Times New Roman"/>
          <w:b w:val="0"/>
          <w:bCs w:val="0"/>
          <w:sz w:val="24"/>
          <w:szCs w:val="24"/>
          <w:lang w:val="ru-RU"/>
        </w:rPr>
      </w:pPr>
      <w:r w:rsidRPr="009A7D9E">
        <w:rPr>
          <w:rFonts w:ascii="Times New Roman" w:hAnsi="Times New Roman"/>
          <w:b w:val="0"/>
          <w:sz w:val="24"/>
          <w:szCs w:val="24"/>
          <w:lang w:val="ru-RU"/>
        </w:rPr>
        <w:t xml:space="preserve">Подготовка российских специалистов к анализу результатов исследования </w:t>
      </w:r>
      <w:r w:rsidRPr="009A7D9E">
        <w:rPr>
          <w:rFonts w:ascii="Times New Roman" w:hAnsi="Times New Roman"/>
          <w:b w:val="0"/>
          <w:sz w:val="24"/>
          <w:szCs w:val="24"/>
        </w:rPr>
        <w:t>TIMSS</w:t>
      </w:r>
      <w:r w:rsidRPr="009A7D9E">
        <w:rPr>
          <w:rFonts w:ascii="Times New Roman" w:hAnsi="Times New Roman"/>
          <w:b w:val="0"/>
          <w:sz w:val="24"/>
          <w:szCs w:val="24"/>
          <w:lang w:val="ru-RU"/>
        </w:rPr>
        <w:t xml:space="preserve">-2015 включала ознакомление с международным отчетом исследования, выявленными на международном уровне особенностями результатов страны, а также ознакомление с разработанным международными экспертами программным обеспечением для вторичной обработки и анализа данных. В процессе анализа результатов исследования </w:t>
      </w:r>
      <w:r w:rsidRPr="009A7D9E">
        <w:rPr>
          <w:rFonts w:ascii="Times New Roman" w:hAnsi="Times New Roman"/>
          <w:b w:val="0"/>
          <w:sz w:val="24"/>
          <w:szCs w:val="24"/>
        </w:rPr>
        <w:t>TIMSS</w:t>
      </w:r>
      <w:r w:rsidRPr="009A7D9E">
        <w:rPr>
          <w:rFonts w:ascii="Times New Roman" w:hAnsi="Times New Roman"/>
          <w:b w:val="0"/>
          <w:sz w:val="24"/>
          <w:szCs w:val="24"/>
          <w:lang w:val="ru-RU"/>
        </w:rPr>
        <w:t>-2015 осуществлялось консультирование международными экспертами российских специалистов по всем возникающим вопросам.</w:t>
      </w:r>
    </w:p>
    <w:p w:rsidR="009A7D9E" w:rsidRPr="009A7D9E" w:rsidRDefault="009A7D9E" w:rsidP="009A7D9E">
      <w:pPr>
        <w:pStyle w:val="aff9"/>
        <w:spacing w:before="0" w:after="0" w:line="360" w:lineRule="auto"/>
        <w:ind w:firstLine="709"/>
        <w:jc w:val="both"/>
        <w:rPr>
          <w:rFonts w:ascii="Times New Roman" w:hAnsi="Times New Roman"/>
          <w:b w:val="0"/>
          <w:bCs w:val="0"/>
          <w:sz w:val="24"/>
          <w:szCs w:val="24"/>
          <w:lang w:val="ru-RU"/>
        </w:rPr>
      </w:pPr>
      <w:r w:rsidRPr="009A7D9E">
        <w:rPr>
          <w:rFonts w:ascii="Times New Roman" w:hAnsi="Times New Roman"/>
          <w:b w:val="0"/>
          <w:sz w:val="24"/>
          <w:szCs w:val="24"/>
          <w:lang w:val="ru-RU"/>
        </w:rPr>
        <w:t xml:space="preserve">Консультирование с международными экспертами российских специалистов в связи с подготовкой в России исследования </w:t>
      </w:r>
      <w:r w:rsidRPr="009A7D9E">
        <w:rPr>
          <w:rFonts w:ascii="Times New Roman" w:hAnsi="Times New Roman"/>
          <w:b w:val="0"/>
          <w:sz w:val="24"/>
          <w:szCs w:val="24"/>
        </w:rPr>
        <w:t>TIMSS</w:t>
      </w:r>
      <w:r w:rsidRPr="009A7D9E">
        <w:rPr>
          <w:rFonts w:ascii="Times New Roman" w:hAnsi="Times New Roman"/>
          <w:b w:val="0"/>
          <w:sz w:val="24"/>
          <w:szCs w:val="24"/>
          <w:lang w:val="ru-RU"/>
        </w:rPr>
        <w:t xml:space="preserve">-2019 включало ознакомление с этапами проведения исследования и инструментарием исследования </w:t>
      </w:r>
      <w:r w:rsidRPr="009A7D9E">
        <w:rPr>
          <w:rFonts w:ascii="Times New Roman" w:hAnsi="Times New Roman"/>
          <w:b w:val="0"/>
          <w:sz w:val="24"/>
          <w:szCs w:val="24"/>
        </w:rPr>
        <w:t>TIMSS</w:t>
      </w:r>
      <w:r w:rsidRPr="009A7D9E">
        <w:rPr>
          <w:rFonts w:ascii="Times New Roman" w:hAnsi="Times New Roman"/>
          <w:b w:val="0"/>
          <w:sz w:val="24"/>
          <w:szCs w:val="24"/>
          <w:lang w:val="ru-RU"/>
        </w:rPr>
        <w:t>-2019</w:t>
      </w:r>
    </w:p>
    <w:p w:rsidR="009A7D9E" w:rsidRPr="009A7D9E" w:rsidRDefault="009A7D9E" w:rsidP="009A7D9E">
      <w:pPr>
        <w:pStyle w:val="aff9"/>
        <w:spacing w:before="0" w:after="0" w:line="360" w:lineRule="auto"/>
        <w:ind w:firstLine="709"/>
        <w:jc w:val="both"/>
        <w:rPr>
          <w:rFonts w:ascii="Times New Roman" w:hAnsi="Times New Roman"/>
          <w:b w:val="0"/>
          <w:bCs w:val="0"/>
          <w:sz w:val="24"/>
          <w:szCs w:val="24"/>
          <w:lang w:val="ru-RU"/>
        </w:rPr>
      </w:pPr>
      <w:r w:rsidRPr="009A7D9E">
        <w:rPr>
          <w:rFonts w:ascii="Times New Roman" w:hAnsi="Times New Roman"/>
          <w:b w:val="0"/>
          <w:sz w:val="24"/>
          <w:szCs w:val="24"/>
          <w:lang w:val="ru-RU"/>
        </w:rPr>
        <w:t xml:space="preserve">Международные совещания и семинары проводились в соответствии с графиком работ по проведению международного исследования </w:t>
      </w:r>
      <w:r w:rsidRPr="009A7D9E">
        <w:rPr>
          <w:rFonts w:ascii="Times New Roman" w:hAnsi="Times New Roman"/>
          <w:b w:val="0"/>
          <w:sz w:val="24"/>
          <w:szCs w:val="24"/>
        </w:rPr>
        <w:t>TIMSS</w:t>
      </w:r>
      <w:r w:rsidRPr="009A7D9E">
        <w:rPr>
          <w:rFonts w:ascii="Times New Roman" w:hAnsi="Times New Roman"/>
          <w:b w:val="0"/>
          <w:sz w:val="24"/>
          <w:szCs w:val="24"/>
          <w:lang w:val="ru-RU"/>
        </w:rPr>
        <w:t xml:space="preserve"> (предоставлялось Государственным Заказчиком по официальному запросу Исполнителя). Исполнитель предоставил переводчиков для синхронного перевода.</w:t>
      </w:r>
    </w:p>
    <w:p w:rsidR="009A7D9E" w:rsidRPr="009A7D9E" w:rsidRDefault="009A7D9E" w:rsidP="009A7D9E">
      <w:pPr>
        <w:pStyle w:val="aff9"/>
        <w:spacing w:before="0" w:after="0" w:line="360" w:lineRule="auto"/>
        <w:ind w:firstLine="709"/>
        <w:jc w:val="both"/>
        <w:rPr>
          <w:rFonts w:ascii="Times New Roman" w:hAnsi="Times New Roman"/>
          <w:b w:val="0"/>
          <w:bCs w:val="0"/>
          <w:sz w:val="24"/>
          <w:szCs w:val="24"/>
          <w:lang w:val="ru-RU"/>
        </w:rPr>
      </w:pPr>
      <w:r w:rsidRPr="009A7D9E">
        <w:rPr>
          <w:rFonts w:ascii="Times New Roman" w:hAnsi="Times New Roman"/>
          <w:b w:val="0"/>
          <w:sz w:val="24"/>
          <w:szCs w:val="24"/>
          <w:lang w:val="ru-RU"/>
        </w:rPr>
        <w:t xml:space="preserve">Количество совещаний и семинаров по исследованию </w:t>
      </w:r>
      <w:r w:rsidRPr="009A7D9E">
        <w:rPr>
          <w:rFonts w:ascii="Times New Roman" w:hAnsi="Times New Roman"/>
          <w:b w:val="0"/>
          <w:sz w:val="24"/>
          <w:szCs w:val="24"/>
        </w:rPr>
        <w:t>TIMSS</w:t>
      </w:r>
      <w:r w:rsidRPr="009A7D9E">
        <w:rPr>
          <w:rFonts w:ascii="Times New Roman" w:hAnsi="Times New Roman"/>
          <w:b w:val="0"/>
          <w:sz w:val="24"/>
          <w:szCs w:val="24"/>
          <w:lang w:val="ru-RU"/>
        </w:rPr>
        <w:t xml:space="preserve"> – не менее 1, количество участников от России не менее 2. Продолжительность совещаний 3-5 дней по графикам международных исследований.</w:t>
      </w:r>
    </w:p>
    <w:p w:rsidR="009A7D9E" w:rsidRPr="009A7D9E" w:rsidRDefault="009A7D9E" w:rsidP="009A7D9E">
      <w:pPr>
        <w:pStyle w:val="aff9"/>
        <w:spacing w:before="0" w:after="0" w:line="360" w:lineRule="auto"/>
        <w:ind w:firstLine="709"/>
        <w:jc w:val="both"/>
        <w:rPr>
          <w:rFonts w:ascii="Times New Roman" w:hAnsi="Times New Roman"/>
          <w:b w:val="0"/>
          <w:bCs w:val="0"/>
          <w:sz w:val="24"/>
          <w:szCs w:val="24"/>
          <w:lang w:val="ru-RU"/>
        </w:rPr>
      </w:pPr>
      <w:r w:rsidRPr="009A7D9E">
        <w:rPr>
          <w:rFonts w:ascii="Times New Roman" w:hAnsi="Times New Roman"/>
          <w:b w:val="0"/>
          <w:sz w:val="24"/>
          <w:szCs w:val="24"/>
          <w:lang w:val="ru-RU"/>
        </w:rPr>
        <w:t xml:space="preserve">Информация о предоставлении Государственным заказчиком по официальному запросу Исполнителя разрешения на ознакомление с разработанным специалистами </w:t>
      </w:r>
      <w:r w:rsidRPr="009A7D9E">
        <w:rPr>
          <w:rFonts w:ascii="Times New Roman" w:hAnsi="Times New Roman"/>
          <w:b w:val="0"/>
          <w:sz w:val="24"/>
          <w:szCs w:val="24"/>
        </w:rPr>
        <w:t>IEA</w:t>
      </w:r>
      <w:r w:rsidRPr="009A7D9E">
        <w:rPr>
          <w:rFonts w:ascii="Times New Roman" w:hAnsi="Times New Roman"/>
          <w:b w:val="0"/>
          <w:sz w:val="24"/>
          <w:szCs w:val="24"/>
          <w:lang w:val="ru-RU"/>
        </w:rPr>
        <w:t xml:space="preserve"> программным обеспечением для вторичной обработки и анализа данных представлена на электронном носителе в папке «Согласования», папке «2.18».</w:t>
      </w:r>
    </w:p>
    <w:p w:rsidR="009A7D9E" w:rsidRPr="009A7D9E" w:rsidRDefault="009A7D9E" w:rsidP="009A7D9E">
      <w:pPr>
        <w:spacing w:after="160" w:line="360" w:lineRule="auto"/>
        <w:rPr>
          <w:bCs/>
        </w:rPr>
      </w:pPr>
      <w:r w:rsidRPr="009A7D9E">
        <w:rPr>
          <w:b/>
          <w:bCs/>
        </w:rPr>
        <w:br w:type="page"/>
      </w:r>
    </w:p>
    <w:p w:rsidR="009A7D9E" w:rsidRPr="009A7D9E" w:rsidRDefault="009A7D9E" w:rsidP="009A7D9E">
      <w:pPr>
        <w:pStyle w:val="aff9"/>
        <w:spacing w:before="0" w:after="0" w:line="360" w:lineRule="auto"/>
        <w:rPr>
          <w:rFonts w:ascii="Times New Roman" w:hAnsi="Times New Roman"/>
          <w:b w:val="0"/>
          <w:bCs w:val="0"/>
          <w:sz w:val="24"/>
          <w:szCs w:val="24"/>
          <w:lang w:val="ru-RU"/>
        </w:rPr>
      </w:pPr>
    </w:p>
    <w:p w:rsidR="009A7D9E" w:rsidRPr="009A7D9E" w:rsidRDefault="009A7D9E" w:rsidP="009A7D9E">
      <w:pPr>
        <w:pStyle w:val="aff9"/>
        <w:spacing w:before="0" w:after="0" w:line="360" w:lineRule="auto"/>
        <w:ind w:firstLine="709"/>
        <w:jc w:val="both"/>
        <w:rPr>
          <w:rFonts w:ascii="Times New Roman" w:hAnsi="Times New Roman"/>
          <w:b w:val="0"/>
          <w:bCs w:val="0"/>
          <w:sz w:val="24"/>
          <w:szCs w:val="24"/>
          <w:lang w:val="ru-RU"/>
        </w:rPr>
      </w:pPr>
      <w:r w:rsidRPr="009A7D9E">
        <w:rPr>
          <w:rFonts w:ascii="Times New Roman" w:hAnsi="Times New Roman"/>
          <w:b w:val="0"/>
          <w:sz w:val="24"/>
          <w:szCs w:val="24"/>
          <w:lang w:val="ru-RU"/>
        </w:rPr>
        <w:t xml:space="preserve">Международное совещание национальных координаторов международного исследования </w:t>
      </w:r>
      <w:r w:rsidRPr="009A7D9E">
        <w:rPr>
          <w:rFonts w:ascii="Times New Roman" w:hAnsi="Times New Roman"/>
          <w:b w:val="0"/>
          <w:sz w:val="24"/>
          <w:szCs w:val="24"/>
        </w:rPr>
        <w:t>TIMSS</w:t>
      </w:r>
      <w:r w:rsidRPr="009A7D9E">
        <w:rPr>
          <w:rFonts w:ascii="Times New Roman" w:hAnsi="Times New Roman"/>
          <w:b w:val="0"/>
          <w:sz w:val="24"/>
          <w:szCs w:val="24"/>
          <w:lang w:val="ru-RU"/>
        </w:rPr>
        <w:t xml:space="preserve"> 2015 было организовано Международной ассоциацией по оценке образовательных достижений (</w:t>
      </w:r>
      <w:r w:rsidRPr="009A7D9E">
        <w:rPr>
          <w:rFonts w:ascii="Times New Roman" w:hAnsi="Times New Roman"/>
          <w:b w:val="0"/>
          <w:sz w:val="24"/>
          <w:szCs w:val="24"/>
        </w:rPr>
        <w:t>International</w:t>
      </w:r>
      <w:r w:rsidRPr="009A7D9E">
        <w:rPr>
          <w:rFonts w:ascii="Times New Roman" w:hAnsi="Times New Roman"/>
          <w:b w:val="0"/>
          <w:sz w:val="24"/>
          <w:szCs w:val="24"/>
          <w:lang w:val="ru-RU"/>
        </w:rPr>
        <w:t xml:space="preserve"> </w:t>
      </w:r>
      <w:r w:rsidRPr="009A7D9E">
        <w:rPr>
          <w:rFonts w:ascii="Times New Roman" w:hAnsi="Times New Roman"/>
          <w:b w:val="0"/>
          <w:sz w:val="24"/>
          <w:szCs w:val="24"/>
        </w:rPr>
        <w:t>Association</w:t>
      </w:r>
      <w:r w:rsidRPr="009A7D9E">
        <w:rPr>
          <w:rFonts w:ascii="Times New Roman" w:hAnsi="Times New Roman"/>
          <w:b w:val="0"/>
          <w:sz w:val="24"/>
          <w:szCs w:val="24"/>
          <w:lang w:val="ru-RU"/>
        </w:rPr>
        <w:t xml:space="preserve"> </w:t>
      </w:r>
      <w:r w:rsidRPr="009A7D9E">
        <w:rPr>
          <w:rFonts w:ascii="Times New Roman" w:hAnsi="Times New Roman"/>
          <w:b w:val="0"/>
          <w:sz w:val="24"/>
          <w:szCs w:val="24"/>
        </w:rPr>
        <w:t>for</w:t>
      </w:r>
      <w:r w:rsidRPr="009A7D9E">
        <w:rPr>
          <w:rFonts w:ascii="Times New Roman" w:hAnsi="Times New Roman"/>
          <w:b w:val="0"/>
          <w:sz w:val="24"/>
          <w:szCs w:val="24"/>
          <w:lang w:val="ru-RU"/>
        </w:rPr>
        <w:t xml:space="preserve"> </w:t>
      </w:r>
      <w:r w:rsidRPr="009A7D9E">
        <w:rPr>
          <w:rFonts w:ascii="Times New Roman" w:hAnsi="Times New Roman"/>
          <w:b w:val="0"/>
          <w:sz w:val="24"/>
          <w:szCs w:val="24"/>
        </w:rPr>
        <w:t>the</w:t>
      </w:r>
      <w:r w:rsidRPr="009A7D9E">
        <w:rPr>
          <w:rFonts w:ascii="Times New Roman" w:hAnsi="Times New Roman"/>
          <w:b w:val="0"/>
          <w:sz w:val="24"/>
          <w:szCs w:val="24"/>
          <w:lang w:val="ru-RU"/>
        </w:rPr>
        <w:t xml:space="preserve"> </w:t>
      </w:r>
      <w:r w:rsidRPr="009A7D9E">
        <w:rPr>
          <w:rFonts w:ascii="Times New Roman" w:hAnsi="Times New Roman"/>
          <w:b w:val="0"/>
          <w:sz w:val="24"/>
          <w:szCs w:val="24"/>
        </w:rPr>
        <w:t>Evaluation</w:t>
      </w:r>
      <w:r w:rsidRPr="009A7D9E">
        <w:rPr>
          <w:rFonts w:ascii="Times New Roman" w:hAnsi="Times New Roman"/>
          <w:b w:val="0"/>
          <w:sz w:val="24"/>
          <w:szCs w:val="24"/>
          <w:lang w:val="ru-RU"/>
        </w:rPr>
        <w:t xml:space="preserve"> </w:t>
      </w:r>
      <w:r w:rsidRPr="009A7D9E">
        <w:rPr>
          <w:rFonts w:ascii="Times New Roman" w:hAnsi="Times New Roman"/>
          <w:b w:val="0"/>
          <w:sz w:val="24"/>
          <w:szCs w:val="24"/>
        </w:rPr>
        <w:t>of</w:t>
      </w:r>
      <w:r w:rsidRPr="009A7D9E">
        <w:rPr>
          <w:rFonts w:ascii="Times New Roman" w:hAnsi="Times New Roman"/>
          <w:b w:val="0"/>
          <w:sz w:val="24"/>
          <w:szCs w:val="24"/>
          <w:lang w:val="ru-RU"/>
        </w:rPr>
        <w:t xml:space="preserve"> </w:t>
      </w:r>
      <w:r w:rsidRPr="009A7D9E">
        <w:rPr>
          <w:rFonts w:ascii="Times New Roman" w:hAnsi="Times New Roman"/>
          <w:b w:val="0"/>
          <w:sz w:val="24"/>
          <w:szCs w:val="24"/>
        </w:rPr>
        <w:t>Education</w:t>
      </w:r>
      <w:r w:rsidRPr="009A7D9E">
        <w:rPr>
          <w:rFonts w:ascii="Times New Roman" w:hAnsi="Times New Roman"/>
          <w:b w:val="0"/>
          <w:sz w:val="24"/>
          <w:szCs w:val="24"/>
          <w:lang w:val="ru-RU"/>
        </w:rPr>
        <w:t xml:space="preserve"> </w:t>
      </w:r>
      <w:r w:rsidRPr="009A7D9E">
        <w:rPr>
          <w:rFonts w:ascii="Times New Roman" w:hAnsi="Times New Roman"/>
          <w:b w:val="0"/>
          <w:sz w:val="24"/>
          <w:szCs w:val="24"/>
        </w:rPr>
        <w:t>Achievement</w:t>
      </w:r>
      <w:r w:rsidRPr="009A7D9E">
        <w:rPr>
          <w:rFonts w:ascii="Times New Roman" w:hAnsi="Times New Roman"/>
          <w:b w:val="0"/>
          <w:sz w:val="24"/>
          <w:szCs w:val="24"/>
          <w:lang w:val="ru-RU"/>
        </w:rPr>
        <w:t xml:space="preserve"> – </w:t>
      </w:r>
      <w:r w:rsidRPr="009A7D9E">
        <w:rPr>
          <w:rFonts w:ascii="Times New Roman" w:hAnsi="Times New Roman"/>
          <w:b w:val="0"/>
          <w:sz w:val="24"/>
          <w:szCs w:val="24"/>
        </w:rPr>
        <w:t>IEA</w:t>
      </w:r>
      <w:r w:rsidRPr="009A7D9E">
        <w:rPr>
          <w:rFonts w:ascii="Times New Roman" w:hAnsi="Times New Roman"/>
          <w:b w:val="0"/>
          <w:sz w:val="24"/>
          <w:szCs w:val="24"/>
          <w:lang w:val="ru-RU"/>
        </w:rPr>
        <w:t>) и проходило в г. Квебек (Канада). Семинар проводился с 19 по 24 ию</w:t>
      </w:r>
      <w:r w:rsidR="00840C58">
        <w:rPr>
          <w:rFonts w:ascii="Times New Roman" w:hAnsi="Times New Roman"/>
          <w:b w:val="0"/>
          <w:sz w:val="24"/>
          <w:szCs w:val="24"/>
          <w:lang w:val="ru-RU"/>
        </w:rPr>
        <w:t>ня 2016 года.</w:t>
      </w:r>
    </w:p>
    <w:p w:rsidR="009A7D9E" w:rsidRPr="009A7D9E" w:rsidRDefault="009A7D9E" w:rsidP="009A7D9E">
      <w:pPr>
        <w:pStyle w:val="aff9"/>
        <w:spacing w:before="0" w:after="0" w:line="360" w:lineRule="auto"/>
        <w:ind w:firstLine="709"/>
        <w:jc w:val="both"/>
        <w:rPr>
          <w:rFonts w:ascii="Times New Roman" w:hAnsi="Times New Roman"/>
          <w:b w:val="0"/>
          <w:bCs w:val="0"/>
          <w:sz w:val="24"/>
          <w:szCs w:val="24"/>
          <w:lang w:val="ru-RU"/>
        </w:rPr>
      </w:pPr>
      <w:r w:rsidRPr="009A7D9E">
        <w:rPr>
          <w:rFonts w:ascii="Times New Roman" w:hAnsi="Times New Roman"/>
          <w:b w:val="0"/>
          <w:sz w:val="24"/>
          <w:szCs w:val="24"/>
          <w:lang w:val="ru-RU"/>
        </w:rPr>
        <w:t>В работе семинара принимали участие представители 57 стран мира: Англии, Австралии, Армении, Аргентины, Бахрейна, Болгарии, Ботсваны, Бельгии, Венгрии, Германии, Грузии, Голландии, Гонконга,  Египта, Дании, Египта, Иордании, Ирана, Ирландии, Индонезии, Италии, Израиля, Испании, Канады, Казахстана, Катара, Кувейта, Кипра, Ливана, Литвы, Малайзии, Мальты, Марокко, Новой Зеландии, Норвегии, Омана, Польши, Португалии, России, Словакии, Словении, Сингапура, Саудовской Аравии, Северная Ирландия, Сербия, США, Турции, Тайвань, Таиланда, ОАЭ, Франции, Финляндии, ЮАР, Южной Кореи, Швеции, Чили, Чехии, Хорватии, Японии, а также специалисты Центра обработки данных (</w:t>
      </w:r>
      <w:r w:rsidRPr="009A7D9E">
        <w:rPr>
          <w:rFonts w:ascii="Times New Roman" w:hAnsi="Times New Roman"/>
          <w:b w:val="0"/>
          <w:sz w:val="24"/>
          <w:szCs w:val="24"/>
        </w:rPr>
        <w:t>Data</w:t>
      </w:r>
      <w:r w:rsidRPr="009A7D9E">
        <w:rPr>
          <w:rFonts w:ascii="Times New Roman" w:hAnsi="Times New Roman"/>
          <w:b w:val="0"/>
          <w:sz w:val="24"/>
          <w:szCs w:val="24"/>
          <w:lang w:val="ru-RU"/>
        </w:rPr>
        <w:t xml:space="preserve"> </w:t>
      </w:r>
      <w:r w:rsidRPr="009A7D9E">
        <w:rPr>
          <w:rFonts w:ascii="Times New Roman" w:hAnsi="Times New Roman"/>
          <w:b w:val="0"/>
          <w:sz w:val="24"/>
          <w:szCs w:val="24"/>
        </w:rPr>
        <w:t>Processing</w:t>
      </w:r>
      <w:r w:rsidRPr="009A7D9E">
        <w:rPr>
          <w:rFonts w:ascii="Times New Roman" w:hAnsi="Times New Roman"/>
          <w:b w:val="0"/>
          <w:sz w:val="24"/>
          <w:szCs w:val="24"/>
          <w:lang w:val="ru-RU"/>
        </w:rPr>
        <w:t xml:space="preserve"> </w:t>
      </w:r>
      <w:r w:rsidRPr="009A7D9E">
        <w:rPr>
          <w:rFonts w:ascii="Times New Roman" w:hAnsi="Times New Roman"/>
          <w:b w:val="0"/>
          <w:sz w:val="24"/>
          <w:szCs w:val="24"/>
        </w:rPr>
        <w:t>Center</w:t>
      </w:r>
      <w:r w:rsidRPr="009A7D9E">
        <w:rPr>
          <w:rFonts w:ascii="Times New Roman" w:hAnsi="Times New Roman"/>
          <w:b w:val="0"/>
          <w:sz w:val="24"/>
          <w:szCs w:val="24"/>
          <w:lang w:val="ru-RU"/>
        </w:rPr>
        <w:t xml:space="preserve"> – </w:t>
      </w:r>
      <w:r w:rsidRPr="009A7D9E">
        <w:rPr>
          <w:rFonts w:ascii="Times New Roman" w:hAnsi="Times New Roman"/>
          <w:b w:val="0"/>
          <w:sz w:val="24"/>
          <w:szCs w:val="24"/>
        </w:rPr>
        <w:t>DPC</w:t>
      </w:r>
      <w:r w:rsidRPr="009A7D9E">
        <w:rPr>
          <w:rFonts w:ascii="Times New Roman" w:hAnsi="Times New Roman"/>
          <w:b w:val="0"/>
          <w:sz w:val="24"/>
          <w:szCs w:val="24"/>
          <w:lang w:val="ru-RU"/>
        </w:rPr>
        <w:t>), Международного координационного центра (</w:t>
      </w:r>
      <w:r w:rsidRPr="009A7D9E">
        <w:rPr>
          <w:rFonts w:ascii="Times New Roman" w:hAnsi="Times New Roman"/>
          <w:b w:val="0"/>
          <w:sz w:val="24"/>
          <w:szCs w:val="24"/>
        </w:rPr>
        <w:t>International</w:t>
      </w:r>
      <w:r w:rsidRPr="009A7D9E">
        <w:rPr>
          <w:rFonts w:ascii="Times New Roman" w:hAnsi="Times New Roman"/>
          <w:b w:val="0"/>
          <w:sz w:val="24"/>
          <w:szCs w:val="24"/>
          <w:lang w:val="ru-RU"/>
        </w:rPr>
        <w:t xml:space="preserve"> </w:t>
      </w:r>
      <w:r w:rsidRPr="009A7D9E">
        <w:rPr>
          <w:rFonts w:ascii="Times New Roman" w:hAnsi="Times New Roman"/>
          <w:b w:val="0"/>
          <w:sz w:val="24"/>
          <w:szCs w:val="24"/>
        </w:rPr>
        <w:t>Study</w:t>
      </w:r>
      <w:r w:rsidRPr="009A7D9E">
        <w:rPr>
          <w:rFonts w:ascii="Times New Roman" w:hAnsi="Times New Roman"/>
          <w:b w:val="0"/>
          <w:sz w:val="24"/>
          <w:szCs w:val="24"/>
          <w:lang w:val="ru-RU"/>
        </w:rPr>
        <w:t xml:space="preserve"> </w:t>
      </w:r>
      <w:r w:rsidRPr="009A7D9E">
        <w:rPr>
          <w:rFonts w:ascii="Times New Roman" w:hAnsi="Times New Roman"/>
          <w:b w:val="0"/>
          <w:sz w:val="24"/>
          <w:szCs w:val="24"/>
        </w:rPr>
        <w:t>Center</w:t>
      </w:r>
      <w:r w:rsidRPr="009A7D9E">
        <w:rPr>
          <w:rFonts w:ascii="Times New Roman" w:hAnsi="Times New Roman"/>
          <w:b w:val="0"/>
          <w:sz w:val="24"/>
          <w:szCs w:val="24"/>
          <w:lang w:val="ru-RU"/>
        </w:rPr>
        <w:t xml:space="preserve"> – </w:t>
      </w:r>
      <w:r w:rsidRPr="009A7D9E">
        <w:rPr>
          <w:rFonts w:ascii="Times New Roman" w:hAnsi="Times New Roman"/>
          <w:b w:val="0"/>
          <w:sz w:val="24"/>
          <w:szCs w:val="24"/>
        </w:rPr>
        <w:t>ISC</w:t>
      </w:r>
      <w:r w:rsidRPr="009A7D9E">
        <w:rPr>
          <w:rFonts w:ascii="Times New Roman" w:hAnsi="Times New Roman"/>
          <w:b w:val="0"/>
          <w:sz w:val="24"/>
          <w:szCs w:val="24"/>
          <w:lang w:val="ru-RU"/>
        </w:rPr>
        <w:t>) и Международной ассоциации по оценке образовательных достижений (</w:t>
      </w:r>
      <w:r w:rsidRPr="009A7D9E">
        <w:rPr>
          <w:rFonts w:ascii="Times New Roman" w:hAnsi="Times New Roman"/>
          <w:b w:val="0"/>
          <w:sz w:val="24"/>
          <w:szCs w:val="24"/>
        </w:rPr>
        <w:t>IEA</w:t>
      </w:r>
      <w:r w:rsidRPr="009A7D9E">
        <w:rPr>
          <w:rFonts w:ascii="Times New Roman" w:hAnsi="Times New Roman"/>
          <w:b w:val="0"/>
          <w:sz w:val="24"/>
          <w:szCs w:val="24"/>
          <w:lang w:val="ru-RU"/>
        </w:rPr>
        <w:t xml:space="preserve">). </w:t>
      </w:r>
    </w:p>
    <w:p w:rsidR="009A7D9E" w:rsidRPr="009A7D9E" w:rsidRDefault="009A7D9E" w:rsidP="009A7D9E">
      <w:pPr>
        <w:pStyle w:val="aff9"/>
        <w:spacing w:before="0" w:after="0" w:line="360" w:lineRule="auto"/>
        <w:ind w:firstLine="709"/>
        <w:jc w:val="both"/>
        <w:rPr>
          <w:rFonts w:ascii="Times New Roman" w:hAnsi="Times New Roman"/>
          <w:b w:val="0"/>
          <w:bCs w:val="0"/>
          <w:sz w:val="24"/>
          <w:szCs w:val="24"/>
          <w:lang w:val="ru-RU"/>
        </w:rPr>
      </w:pPr>
      <w:r w:rsidRPr="009A7D9E">
        <w:rPr>
          <w:rFonts w:ascii="Times New Roman" w:hAnsi="Times New Roman"/>
          <w:b w:val="0"/>
          <w:sz w:val="24"/>
          <w:szCs w:val="24"/>
          <w:lang w:val="ru-RU"/>
        </w:rPr>
        <w:t>От России в работе семинара приняли участие заведующая Центром оценки качества образования ИСРО РАО Ковалева Галина Сергеевна, а также научный сотрудник центра - Смирнова Елена Сергеевна.</w:t>
      </w:r>
    </w:p>
    <w:p w:rsidR="009A7D9E" w:rsidRPr="009A7D9E" w:rsidRDefault="009A7D9E" w:rsidP="009A7D9E">
      <w:pPr>
        <w:pStyle w:val="aff9"/>
        <w:spacing w:before="0" w:after="0" w:line="360" w:lineRule="auto"/>
        <w:ind w:firstLine="709"/>
        <w:jc w:val="both"/>
        <w:rPr>
          <w:rFonts w:ascii="Times New Roman" w:hAnsi="Times New Roman"/>
          <w:b w:val="0"/>
          <w:bCs w:val="0"/>
          <w:sz w:val="24"/>
          <w:szCs w:val="24"/>
          <w:lang w:val="ru-RU"/>
        </w:rPr>
      </w:pPr>
      <w:r w:rsidRPr="009A7D9E">
        <w:rPr>
          <w:rFonts w:ascii="Times New Roman" w:hAnsi="Times New Roman"/>
          <w:b w:val="0"/>
          <w:sz w:val="24"/>
          <w:szCs w:val="24"/>
          <w:lang w:val="ru-RU"/>
        </w:rPr>
        <w:t xml:space="preserve">Основная цель совещания – проверка глав международного отчета, проведение анализа результатов исследования и подготовка национальных отчетов исследования </w:t>
      </w:r>
      <w:r w:rsidRPr="009A7D9E">
        <w:rPr>
          <w:rFonts w:ascii="Times New Roman" w:hAnsi="Times New Roman"/>
          <w:b w:val="0"/>
          <w:sz w:val="24"/>
          <w:szCs w:val="24"/>
        </w:rPr>
        <w:t>TIMSS</w:t>
      </w:r>
      <w:r w:rsidRPr="009A7D9E">
        <w:rPr>
          <w:rFonts w:ascii="Times New Roman" w:hAnsi="Times New Roman"/>
          <w:b w:val="0"/>
          <w:sz w:val="24"/>
          <w:szCs w:val="24"/>
          <w:lang w:val="ru-RU"/>
        </w:rPr>
        <w:t xml:space="preserve">-2015, а также подготовка к проведению «пресс-релиза» результатов исследования в странах-участницах. Кроме этого, в рамках работы совещания проводилось ознакомление участников с разработанным специалистами </w:t>
      </w:r>
      <w:r w:rsidRPr="009A7D9E">
        <w:rPr>
          <w:rFonts w:ascii="Times New Roman" w:hAnsi="Times New Roman"/>
          <w:b w:val="0"/>
          <w:sz w:val="24"/>
          <w:szCs w:val="24"/>
        </w:rPr>
        <w:t>IEA</w:t>
      </w:r>
      <w:r w:rsidRPr="009A7D9E">
        <w:rPr>
          <w:rFonts w:ascii="Times New Roman" w:hAnsi="Times New Roman"/>
          <w:b w:val="0"/>
          <w:sz w:val="24"/>
          <w:szCs w:val="24"/>
          <w:lang w:val="ru-RU"/>
        </w:rPr>
        <w:t xml:space="preserve"> программным обеспечением для вторичной обработки и анализа данных.</w:t>
      </w:r>
    </w:p>
    <w:p w:rsidR="009A7D9E" w:rsidRPr="009A7D9E" w:rsidRDefault="009A7D9E" w:rsidP="009A7D9E">
      <w:pPr>
        <w:pStyle w:val="aa"/>
        <w:spacing w:line="360" w:lineRule="auto"/>
        <w:ind w:firstLine="708"/>
        <w:jc w:val="center"/>
        <w:rPr>
          <w:b/>
          <w:bCs/>
          <w:sz w:val="24"/>
          <w:szCs w:val="24"/>
          <w:lang w:val="ru-RU"/>
        </w:rPr>
      </w:pPr>
    </w:p>
    <w:p w:rsidR="009A7D9E" w:rsidRPr="009A7D9E" w:rsidRDefault="009A7D9E" w:rsidP="009A7D9E">
      <w:pPr>
        <w:pStyle w:val="aff9"/>
        <w:spacing w:before="0" w:after="0" w:line="360" w:lineRule="auto"/>
        <w:ind w:firstLine="708"/>
        <w:jc w:val="both"/>
        <w:rPr>
          <w:rFonts w:ascii="Times New Roman" w:hAnsi="Times New Roman"/>
          <w:b w:val="0"/>
          <w:bCs w:val="0"/>
          <w:sz w:val="24"/>
          <w:szCs w:val="24"/>
          <w:lang w:val="ru-RU"/>
        </w:rPr>
      </w:pPr>
      <w:r w:rsidRPr="009A7D9E">
        <w:rPr>
          <w:rFonts w:ascii="Times New Roman" w:hAnsi="Times New Roman"/>
          <w:b w:val="0"/>
          <w:sz w:val="24"/>
          <w:szCs w:val="24"/>
          <w:lang w:val="ru-RU"/>
        </w:rPr>
        <w:t xml:space="preserve">В рамках совещания были подробно рассмотрены все главы международного отчета о результатах проведения исследования </w:t>
      </w:r>
      <w:r w:rsidRPr="009A7D9E">
        <w:rPr>
          <w:rFonts w:ascii="Times New Roman" w:hAnsi="Times New Roman"/>
          <w:b w:val="0"/>
          <w:sz w:val="24"/>
          <w:szCs w:val="24"/>
        </w:rPr>
        <w:t>TIMSS</w:t>
      </w:r>
      <w:r w:rsidRPr="009A7D9E">
        <w:rPr>
          <w:rFonts w:ascii="Times New Roman" w:hAnsi="Times New Roman"/>
          <w:b w:val="0"/>
          <w:sz w:val="24"/>
          <w:szCs w:val="24"/>
          <w:lang w:val="ru-RU"/>
        </w:rPr>
        <w:t>. Прослушаны доклады о подготовке национальных отчетов в некоторых странах-участницах, а также прослушаны планы всех национальных координаторов стран-участниц о подготовке национальных отчетов в их странах.</w:t>
      </w:r>
    </w:p>
    <w:p w:rsidR="009A7D9E" w:rsidRPr="009A7D9E" w:rsidRDefault="009A7D9E" w:rsidP="009A7D9E">
      <w:pPr>
        <w:pStyle w:val="aff9"/>
        <w:spacing w:before="0" w:after="0" w:line="360" w:lineRule="auto"/>
        <w:ind w:firstLine="708"/>
        <w:jc w:val="both"/>
        <w:rPr>
          <w:rFonts w:ascii="Times New Roman" w:hAnsi="Times New Roman"/>
          <w:b w:val="0"/>
          <w:sz w:val="24"/>
          <w:szCs w:val="24"/>
          <w:lang w:val="ru-RU"/>
        </w:rPr>
      </w:pPr>
      <w:r w:rsidRPr="009A7D9E">
        <w:rPr>
          <w:rFonts w:ascii="Times New Roman" w:hAnsi="Times New Roman"/>
          <w:b w:val="0"/>
          <w:sz w:val="24"/>
          <w:szCs w:val="24"/>
          <w:lang w:val="ru-RU"/>
        </w:rPr>
        <w:t xml:space="preserve">Организаторы семинара познакомили участников совещания с этапами проведения и инструментарием международного исследования </w:t>
      </w:r>
      <w:r w:rsidRPr="009A7D9E">
        <w:rPr>
          <w:rFonts w:ascii="Times New Roman" w:hAnsi="Times New Roman"/>
          <w:b w:val="0"/>
          <w:sz w:val="24"/>
          <w:szCs w:val="24"/>
        </w:rPr>
        <w:t>TIMSS</w:t>
      </w:r>
      <w:r w:rsidRPr="009A7D9E">
        <w:rPr>
          <w:rFonts w:ascii="Times New Roman" w:hAnsi="Times New Roman"/>
          <w:b w:val="0"/>
          <w:sz w:val="24"/>
          <w:szCs w:val="24"/>
          <w:lang w:val="ru-RU"/>
        </w:rPr>
        <w:t xml:space="preserve">-2019, который планируется проводить на компьютерной основе. </w:t>
      </w:r>
    </w:p>
    <w:p w:rsidR="009A7D9E" w:rsidRPr="009A7D9E" w:rsidRDefault="009A7D9E" w:rsidP="009A7D9E">
      <w:pPr>
        <w:pStyle w:val="aff9"/>
        <w:spacing w:before="0" w:after="0" w:line="360" w:lineRule="auto"/>
        <w:ind w:firstLine="708"/>
        <w:jc w:val="both"/>
        <w:rPr>
          <w:rFonts w:ascii="Times New Roman" w:hAnsi="Times New Roman"/>
          <w:b w:val="0"/>
          <w:bCs w:val="0"/>
          <w:sz w:val="24"/>
          <w:szCs w:val="24"/>
          <w:lang w:val="ru-RU"/>
        </w:rPr>
      </w:pPr>
      <w:r w:rsidRPr="009A7D9E">
        <w:rPr>
          <w:rFonts w:ascii="Times New Roman" w:hAnsi="Times New Roman"/>
          <w:b w:val="0"/>
          <w:sz w:val="24"/>
          <w:szCs w:val="24"/>
          <w:lang w:val="ru-RU"/>
        </w:rPr>
        <w:t xml:space="preserve">Кроме того, в рамках данного семинара проводилось ознакомление с программным обеспечением по анализу данных, разработанным специалистами </w:t>
      </w:r>
      <w:r w:rsidRPr="009A7D9E">
        <w:rPr>
          <w:rFonts w:ascii="Times New Roman" w:hAnsi="Times New Roman"/>
          <w:b w:val="0"/>
          <w:sz w:val="24"/>
          <w:szCs w:val="24"/>
        </w:rPr>
        <w:t>IEA</w:t>
      </w:r>
      <w:r w:rsidRPr="009A7D9E">
        <w:rPr>
          <w:rFonts w:ascii="Times New Roman" w:hAnsi="Times New Roman"/>
          <w:b w:val="0"/>
          <w:sz w:val="24"/>
          <w:szCs w:val="24"/>
          <w:lang w:val="ru-RU"/>
        </w:rPr>
        <w:t xml:space="preserve">, а также проводились консультации сотрудниками </w:t>
      </w:r>
      <w:r w:rsidRPr="009A7D9E">
        <w:rPr>
          <w:rFonts w:ascii="Times New Roman" w:hAnsi="Times New Roman"/>
          <w:b w:val="0"/>
          <w:sz w:val="24"/>
          <w:szCs w:val="24"/>
          <w:lang w:val="en-US"/>
        </w:rPr>
        <w:t>DPC</w:t>
      </w:r>
      <w:r w:rsidRPr="009A7D9E">
        <w:rPr>
          <w:rFonts w:ascii="Times New Roman" w:hAnsi="Times New Roman"/>
          <w:b w:val="0"/>
          <w:sz w:val="24"/>
          <w:szCs w:val="24"/>
          <w:lang w:val="ru-RU"/>
        </w:rPr>
        <w:t xml:space="preserve"> </w:t>
      </w:r>
      <w:r w:rsidRPr="009A7D9E">
        <w:rPr>
          <w:rFonts w:ascii="Times New Roman" w:hAnsi="Times New Roman"/>
          <w:b w:val="0"/>
          <w:sz w:val="24"/>
          <w:szCs w:val="24"/>
          <w:lang w:val="en-US"/>
        </w:rPr>
        <w:t>IEA</w:t>
      </w:r>
      <w:r w:rsidRPr="009A7D9E">
        <w:rPr>
          <w:rFonts w:ascii="Times New Roman" w:hAnsi="Times New Roman"/>
          <w:b w:val="0"/>
          <w:sz w:val="24"/>
          <w:szCs w:val="24"/>
          <w:lang w:val="ru-RU"/>
        </w:rPr>
        <w:t xml:space="preserve"> специалистов стран-участниц при пробной работе с данным программным обеспечением. Этой работе был почти полностью посвящен рабочий день совещания.</w:t>
      </w:r>
    </w:p>
    <w:p w:rsidR="009A7D9E" w:rsidRPr="009A7D9E" w:rsidRDefault="009A7D9E" w:rsidP="009A7D9E">
      <w:pPr>
        <w:pStyle w:val="aff9"/>
        <w:spacing w:before="0" w:after="0" w:line="360" w:lineRule="auto"/>
        <w:ind w:firstLine="708"/>
        <w:jc w:val="both"/>
        <w:rPr>
          <w:rFonts w:ascii="Times New Roman" w:hAnsi="Times New Roman"/>
          <w:b w:val="0"/>
          <w:bCs w:val="0"/>
          <w:sz w:val="24"/>
          <w:szCs w:val="24"/>
          <w:lang w:val="ru-RU"/>
        </w:rPr>
      </w:pPr>
      <w:r w:rsidRPr="009A7D9E">
        <w:rPr>
          <w:rFonts w:ascii="Times New Roman" w:hAnsi="Times New Roman"/>
          <w:b w:val="0"/>
          <w:sz w:val="24"/>
          <w:szCs w:val="24"/>
          <w:lang w:val="ru-RU"/>
        </w:rPr>
        <w:t>Пример использования программного обеспечения для вторичного анализа данных исследования приведен ниже. В качестве исследовательского вопроса в данном примере был выбран вопрос: «Каков процент учащихся 4 классов и их средний балл за выполнение теста по математике в зависимости от уровня их уверенности овладения математикой?»  Информация для решения этого исследовательского вопроса была взята из анкеты учащихся. Учащимся задавался следующий вопрос:</w:t>
      </w:r>
    </w:p>
    <w:p w:rsidR="009A7D9E" w:rsidRPr="009A7D9E" w:rsidRDefault="009A7D9E" w:rsidP="009A7D9E">
      <w:pPr>
        <w:pStyle w:val="aff9"/>
        <w:spacing w:before="0" w:after="0" w:line="360" w:lineRule="auto"/>
        <w:ind w:firstLine="708"/>
        <w:jc w:val="both"/>
        <w:rPr>
          <w:rFonts w:ascii="Times New Roman" w:hAnsi="Times New Roman"/>
          <w:b w:val="0"/>
          <w:bCs w:val="0"/>
          <w:sz w:val="24"/>
          <w:szCs w:val="24"/>
          <w:lang w:val="ru-RU"/>
        </w:rPr>
      </w:pPr>
      <w:r w:rsidRPr="009A7D9E">
        <w:rPr>
          <w:rFonts w:ascii="Times New Roman" w:hAnsi="Times New Roman"/>
          <w:b w:val="0"/>
          <w:sz w:val="24"/>
          <w:szCs w:val="24"/>
          <w:lang w:val="ru-RU"/>
        </w:rPr>
        <w:t>Насколько вы согласны или не согласны со следующими высказываниями о математике?</w:t>
      </w:r>
    </w:p>
    <w:p w:rsidR="009A7D9E" w:rsidRPr="009A7D9E" w:rsidRDefault="009A7D9E" w:rsidP="009A7D9E">
      <w:pPr>
        <w:pStyle w:val="aff9"/>
        <w:numPr>
          <w:ilvl w:val="0"/>
          <w:numId w:val="113"/>
        </w:numPr>
        <w:tabs>
          <w:tab w:val="clear" w:pos="850"/>
          <w:tab w:val="clear" w:pos="1191"/>
          <w:tab w:val="clear" w:pos="1531"/>
        </w:tabs>
        <w:adjustRightInd/>
        <w:snapToGrid/>
        <w:spacing w:before="0" w:after="0" w:line="360" w:lineRule="auto"/>
        <w:jc w:val="both"/>
        <w:rPr>
          <w:rFonts w:ascii="Times New Roman" w:hAnsi="Times New Roman"/>
          <w:b w:val="0"/>
          <w:bCs w:val="0"/>
          <w:sz w:val="24"/>
          <w:szCs w:val="24"/>
          <w:lang w:val="ru-RU"/>
        </w:rPr>
      </w:pPr>
      <w:r w:rsidRPr="009A7D9E">
        <w:rPr>
          <w:rFonts w:ascii="Times New Roman" w:hAnsi="Times New Roman"/>
          <w:b w:val="0"/>
          <w:sz w:val="24"/>
          <w:szCs w:val="24"/>
          <w:lang w:val="ru-RU"/>
        </w:rPr>
        <w:t>Я обычно хорошо учусь по математике.</w:t>
      </w:r>
    </w:p>
    <w:p w:rsidR="009A7D9E" w:rsidRPr="009A7D9E" w:rsidRDefault="009A7D9E" w:rsidP="009A7D9E">
      <w:pPr>
        <w:pStyle w:val="aff9"/>
        <w:numPr>
          <w:ilvl w:val="0"/>
          <w:numId w:val="113"/>
        </w:numPr>
        <w:tabs>
          <w:tab w:val="clear" w:pos="850"/>
          <w:tab w:val="clear" w:pos="1191"/>
          <w:tab w:val="clear" w:pos="1531"/>
        </w:tabs>
        <w:adjustRightInd/>
        <w:snapToGrid/>
        <w:spacing w:before="0" w:after="0" w:line="360" w:lineRule="auto"/>
        <w:jc w:val="both"/>
        <w:rPr>
          <w:rFonts w:ascii="Times New Roman" w:hAnsi="Times New Roman"/>
          <w:b w:val="0"/>
          <w:bCs w:val="0"/>
          <w:sz w:val="24"/>
          <w:szCs w:val="24"/>
          <w:lang w:val="ru-RU"/>
        </w:rPr>
      </w:pPr>
      <w:r w:rsidRPr="009A7D9E">
        <w:rPr>
          <w:rFonts w:ascii="Times New Roman" w:hAnsi="Times New Roman"/>
          <w:b w:val="0"/>
          <w:sz w:val="24"/>
          <w:szCs w:val="24"/>
          <w:lang w:val="ru-RU"/>
        </w:rPr>
        <w:t>Математика дается мне труднее, чем многим моим одноклассникам.*</w:t>
      </w:r>
    </w:p>
    <w:p w:rsidR="009A7D9E" w:rsidRPr="009A7D9E" w:rsidRDefault="009A7D9E" w:rsidP="009A7D9E">
      <w:pPr>
        <w:pStyle w:val="aff9"/>
        <w:numPr>
          <w:ilvl w:val="0"/>
          <w:numId w:val="113"/>
        </w:numPr>
        <w:tabs>
          <w:tab w:val="clear" w:pos="850"/>
          <w:tab w:val="clear" w:pos="1191"/>
          <w:tab w:val="clear" w:pos="1531"/>
        </w:tabs>
        <w:adjustRightInd/>
        <w:snapToGrid/>
        <w:spacing w:before="0" w:after="0" w:line="360" w:lineRule="auto"/>
        <w:jc w:val="both"/>
        <w:rPr>
          <w:rFonts w:ascii="Times New Roman" w:hAnsi="Times New Roman"/>
          <w:b w:val="0"/>
          <w:bCs w:val="0"/>
          <w:sz w:val="24"/>
          <w:szCs w:val="24"/>
          <w:lang w:val="ru-RU"/>
        </w:rPr>
      </w:pPr>
      <w:r w:rsidRPr="009A7D9E">
        <w:rPr>
          <w:rFonts w:ascii="Times New Roman" w:hAnsi="Times New Roman"/>
          <w:b w:val="0"/>
          <w:sz w:val="24"/>
          <w:szCs w:val="24"/>
          <w:lang w:val="ru-RU"/>
        </w:rPr>
        <w:t>В математике я не силен.*</w:t>
      </w:r>
    </w:p>
    <w:p w:rsidR="009A7D9E" w:rsidRPr="009A7D9E" w:rsidRDefault="009A7D9E" w:rsidP="009A7D9E">
      <w:pPr>
        <w:pStyle w:val="aff9"/>
        <w:numPr>
          <w:ilvl w:val="0"/>
          <w:numId w:val="113"/>
        </w:numPr>
        <w:tabs>
          <w:tab w:val="clear" w:pos="850"/>
          <w:tab w:val="clear" w:pos="1191"/>
          <w:tab w:val="clear" w:pos="1531"/>
        </w:tabs>
        <w:adjustRightInd/>
        <w:snapToGrid/>
        <w:spacing w:before="0" w:after="0" w:line="360" w:lineRule="auto"/>
        <w:jc w:val="both"/>
        <w:rPr>
          <w:rFonts w:ascii="Times New Roman" w:hAnsi="Times New Roman"/>
          <w:b w:val="0"/>
          <w:bCs w:val="0"/>
          <w:sz w:val="24"/>
          <w:szCs w:val="24"/>
        </w:rPr>
      </w:pPr>
      <w:r w:rsidRPr="009A7D9E">
        <w:rPr>
          <w:rFonts w:ascii="Times New Roman" w:hAnsi="Times New Roman"/>
          <w:b w:val="0"/>
          <w:sz w:val="24"/>
          <w:szCs w:val="24"/>
        </w:rPr>
        <w:t>Математика дается мне легко.</w:t>
      </w:r>
    </w:p>
    <w:p w:rsidR="009A7D9E" w:rsidRPr="009A7D9E" w:rsidRDefault="009A7D9E" w:rsidP="009A7D9E">
      <w:pPr>
        <w:pStyle w:val="aff9"/>
        <w:numPr>
          <w:ilvl w:val="0"/>
          <w:numId w:val="113"/>
        </w:numPr>
        <w:tabs>
          <w:tab w:val="clear" w:pos="850"/>
          <w:tab w:val="clear" w:pos="1191"/>
          <w:tab w:val="clear" w:pos="1531"/>
        </w:tabs>
        <w:adjustRightInd/>
        <w:snapToGrid/>
        <w:spacing w:before="0" w:after="0" w:line="360" w:lineRule="auto"/>
        <w:jc w:val="both"/>
        <w:rPr>
          <w:rFonts w:ascii="Times New Roman" w:hAnsi="Times New Roman"/>
          <w:b w:val="0"/>
          <w:bCs w:val="0"/>
          <w:sz w:val="24"/>
          <w:szCs w:val="24"/>
          <w:lang w:val="ru-RU"/>
        </w:rPr>
      </w:pPr>
      <w:r w:rsidRPr="009A7D9E">
        <w:rPr>
          <w:rFonts w:ascii="Times New Roman" w:hAnsi="Times New Roman"/>
          <w:b w:val="0"/>
          <w:sz w:val="24"/>
          <w:szCs w:val="24"/>
          <w:lang w:val="ru-RU"/>
        </w:rPr>
        <w:t>Математика вызывает у меня тревогу.*</w:t>
      </w:r>
    </w:p>
    <w:p w:rsidR="009A7D9E" w:rsidRPr="009A7D9E" w:rsidRDefault="009A7D9E" w:rsidP="009A7D9E">
      <w:pPr>
        <w:pStyle w:val="aff9"/>
        <w:numPr>
          <w:ilvl w:val="0"/>
          <w:numId w:val="113"/>
        </w:numPr>
        <w:tabs>
          <w:tab w:val="clear" w:pos="850"/>
          <w:tab w:val="clear" w:pos="1191"/>
          <w:tab w:val="clear" w:pos="1531"/>
        </w:tabs>
        <w:adjustRightInd/>
        <w:snapToGrid/>
        <w:spacing w:before="0" w:after="0" w:line="360" w:lineRule="auto"/>
        <w:jc w:val="both"/>
        <w:rPr>
          <w:rFonts w:ascii="Times New Roman" w:hAnsi="Times New Roman"/>
          <w:b w:val="0"/>
          <w:bCs w:val="0"/>
          <w:sz w:val="24"/>
          <w:szCs w:val="24"/>
          <w:lang w:val="ru-RU"/>
        </w:rPr>
      </w:pPr>
      <w:r w:rsidRPr="009A7D9E">
        <w:rPr>
          <w:rFonts w:ascii="Times New Roman" w:hAnsi="Times New Roman"/>
          <w:b w:val="0"/>
          <w:sz w:val="24"/>
          <w:szCs w:val="24"/>
          <w:lang w:val="ru-RU"/>
        </w:rPr>
        <w:t>Я хорошо справляюсь с трудными заданиями по математике.</w:t>
      </w:r>
    </w:p>
    <w:p w:rsidR="009A7D9E" w:rsidRPr="009A7D9E" w:rsidRDefault="009A7D9E" w:rsidP="009A7D9E">
      <w:pPr>
        <w:pStyle w:val="aff9"/>
        <w:numPr>
          <w:ilvl w:val="0"/>
          <w:numId w:val="113"/>
        </w:numPr>
        <w:tabs>
          <w:tab w:val="clear" w:pos="850"/>
          <w:tab w:val="clear" w:pos="1191"/>
          <w:tab w:val="clear" w:pos="1531"/>
        </w:tabs>
        <w:adjustRightInd/>
        <w:snapToGrid/>
        <w:spacing w:before="0" w:after="0" w:line="360" w:lineRule="auto"/>
        <w:jc w:val="both"/>
        <w:rPr>
          <w:rFonts w:ascii="Times New Roman" w:hAnsi="Times New Roman"/>
          <w:b w:val="0"/>
          <w:bCs w:val="0"/>
          <w:sz w:val="24"/>
          <w:szCs w:val="24"/>
          <w:lang w:val="ru-RU"/>
        </w:rPr>
      </w:pPr>
      <w:r w:rsidRPr="009A7D9E">
        <w:rPr>
          <w:rFonts w:ascii="Times New Roman" w:hAnsi="Times New Roman"/>
          <w:b w:val="0"/>
          <w:sz w:val="24"/>
          <w:szCs w:val="24"/>
          <w:lang w:val="ru-RU"/>
        </w:rPr>
        <w:t>Мой учитель говорит, что я хорошо занимаюсь по математике.</w:t>
      </w:r>
    </w:p>
    <w:p w:rsidR="009A7D9E" w:rsidRPr="009A7D9E" w:rsidRDefault="009A7D9E" w:rsidP="009A7D9E">
      <w:pPr>
        <w:pStyle w:val="aff9"/>
        <w:numPr>
          <w:ilvl w:val="0"/>
          <w:numId w:val="113"/>
        </w:numPr>
        <w:tabs>
          <w:tab w:val="clear" w:pos="850"/>
          <w:tab w:val="clear" w:pos="1191"/>
          <w:tab w:val="clear" w:pos="1531"/>
        </w:tabs>
        <w:adjustRightInd/>
        <w:snapToGrid/>
        <w:spacing w:before="0" w:after="0" w:line="360" w:lineRule="auto"/>
        <w:jc w:val="both"/>
        <w:rPr>
          <w:rFonts w:ascii="Times New Roman" w:hAnsi="Times New Roman"/>
          <w:b w:val="0"/>
          <w:bCs w:val="0"/>
          <w:sz w:val="24"/>
          <w:szCs w:val="24"/>
          <w:lang w:val="ru-RU"/>
        </w:rPr>
      </w:pPr>
      <w:r w:rsidRPr="009A7D9E">
        <w:rPr>
          <w:rFonts w:ascii="Times New Roman" w:hAnsi="Times New Roman"/>
          <w:b w:val="0"/>
          <w:sz w:val="24"/>
          <w:szCs w:val="24"/>
          <w:lang w:val="ru-RU"/>
        </w:rPr>
        <w:t>Математика дается мне труднее, чем любой другой предмет.*</w:t>
      </w:r>
    </w:p>
    <w:p w:rsidR="009A7D9E" w:rsidRPr="009A7D9E" w:rsidRDefault="009A7D9E" w:rsidP="009A7D9E">
      <w:pPr>
        <w:pStyle w:val="aff9"/>
        <w:numPr>
          <w:ilvl w:val="0"/>
          <w:numId w:val="113"/>
        </w:numPr>
        <w:tabs>
          <w:tab w:val="clear" w:pos="850"/>
          <w:tab w:val="clear" w:pos="1191"/>
          <w:tab w:val="clear" w:pos="1531"/>
        </w:tabs>
        <w:adjustRightInd/>
        <w:snapToGrid/>
        <w:spacing w:before="0" w:after="0" w:line="360" w:lineRule="auto"/>
        <w:jc w:val="both"/>
        <w:rPr>
          <w:rFonts w:ascii="Times New Roman" w:hAnsi="Times New Roman"/>
          <w:b w:val="0"/>
          <w:bCs w:val="0"/>
          <w:sz w:val="24"/>
          <w:szCs w:val="24"/>
          <w:lang w:val="ru-RU"/>
        </w:rPr>
      </w:pPr>
      <w:r w:rsidRPr="009A7D9E">
        <w:rPr>
          <w:rFonts w:ascii="Times New Roman" w:hAnsi="Times New Roman"/>
          <w:b w:val="0"/>
          <w:sz w:val="24"/>
          <w:szCs w:val="24"/>
          <w:lang w:val="ru-RU"/>
        </w:rPr>
        <w:t>На математике я чувствую себя неуверенно.*</w:t>
      </w:r>
    </w:p>
    <w:p w:rsidR="009A7D9E" w:rsidRPr="009A7D9E" w:rsidRDefault="009A7D9E" w:rsidP="009A7D9E">
      <w:pPr>
        <w:pStyle w:val="aff9"/>
        <w:spacing w:before="0" w:after="0" w:line="360" w:lineRule="auto"/>
        <w:ind w:firstLine="708"/>
        <w:jc w:val="both"/>
        <w:rPr>
          <w:rFonts w:ascii="Times New Roman" w:hAnsi="Times New Roman"/>
          <w:b w:val="0"/>
          <w:bCs w:val="0"/>
          <w:sz w:val="24"/>
          <w:szCs w:val="24"/>
          <w:lang w:val="ru-RU"/>
        </w:rPr>
      </w:pPr>
      <w:r w:rsidRPr="009A7D9E">
        <w:rPr>
          <w:rFonts w:ascii="Times New Roman" w:hAnsi="Times New Roman"/>
          <w:b w:val="0"/>
          <w:sz w:val="24"/>
          <w:szCs w:val="24"/>
          <w:lang w:val="ru-RU"/>
        </w:rPr>
        <w:t>Учащиеся должны были выразить степень своего согласия с каждым из этих утверждений, выбрав ответ «Полностью согласен», «Скорее согласен», «Скорее не согласен» или «Полностью не согласен».</w:t>
      </w:r>
    </w:p>
    <w:p w:rsidR="009A7D9E" w:rsidRPr="009A7D9E" w:rsidRDefault="009A7D9E" w:rsidP="009A7D9E">
      <w:pPr>
        <w:pStyle w:val="aff9"/>
        <w:spacing w:before="0" w:after="0" w:line="360" w:lineRule="auto"/>
        <w:ind w:firstLine="708"/>
        <w:jc w:val="both"/>
        <w:rPr>
          <w:rFonts w:ascii="Times New Roman" w:hAnsi="Times New Roman"/>
          <w:b w:val="0"/>
          <w:bCs w:val="0"/>
          <w:sz w:val="24"/>
          <w:szCs w:val="24"/>
          <w:lang w:val="ru-RU"/>
        </w:rPr>
      </w:pPr>
      <w:r w:rsidRPr="009A7D9E">
        <w:rPr>
          <w:rFonts w:ascii="Times New Roman" w:hAnsi="Times New Roman"/>
          <w:b w:val="0"/>
          <w:sz w:val="24"/>
          <w:szCs w:val="24"/>
          <w:lang w:val="ru-RU"/>
        </w:rPr>
        <w:t>Для высказываний, обозначенных звездочкой (*) при обработке использовалась обратная шкала.</w:t>
      </w:r>
    </w:p>
    <w:p w:rsidR="009A7D9E" w:rsidRPr="009A7D9E" w:rsidRDefault="009A7D9E" w:rsidP="009A7D9E">
      <w:pPr>
        <w:pStyle w:val="aff9"/>
        <w:spacing w:before="0" w:after="0" w:line="360" w:lineRule="auto"/>
        <w:ind w:firstLine="708"/>
        <w:jc w:val="both"/>
        <w:rPr>
          <w:rFonts w:ascii="Times New Roman" w:hAnsi="Times New Roman"/>
          <w:b w:val="0"/>
          <w:bCs w:val="0"/>
          <w:sz w:val="24"/>
          <w:szCs w:val="24"/>
          <w:lang w:val="ru-RU"/>
        </w:rPr>
      </w:pPr>
      <w:r w:rsidRPr="009A7D9E">
        <w:rPr>
          <w:rFonts w:ascii="Times New Roman" w:hAnsi="Times New Roman"/>
          <w:b w:val="0"/>
          <w:sz w:val="24"/>
          <w:szCs w:val="24"/>
          <w:lang w:val="ru-RU"/>
        </w:rPr>
        <w:t>На основании ответов на эти вопросы учащиеся были разделены на три группы: 1) те, кто уверенно чувствует себя при изучении предмета; 2) те, кто чувствует себя в основном уверенно; 3) те, кто чувствует себя неуверенно.</w:t>
      </w:r>
    </w:p>
    <w:p w:rsidR="009A7D9E" w:rsidRPr="009A7D9E" w:rsidRDefault="009A7D9E" w:rsidP="009A7D9E">
      <w:pPr>
        <w:pStyle w:val="aa"/>
        <w:spacing w:line="360" w:lineRule="auto"/>
        <w:rPr>
          <w:b/>
          <w:bCs/>
          <w:sz w:val="24"/>
          <w:szCs w:val="24"/>
        </w:rPr>
      </w:pPr>
      <w:r w:rsidRPr="009A7D9E">
        <w:rPr>
          <w:noProof/>
          <w:sz w:val="24"/>
          <w:szCs w:val="24"/>
          <w:lang w:val="ru-RU" w:eastAsia="ru-RU"/>
        </w:rPr>
        <w:drawing>
          <wp:inline distT="0" distB="0" distL="0" distR="0" wp14:anchorId="379CC151" wp14:editId="13B0FEEB">
            <wp:extent cx="5629275" cy="4174377"/>
            <wp:effectExtent l="0" t="0" r="0" b="0"/>
            <wp:docPr id="1839386" name="Рисунок 1839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cstate="print"/>
                    <a:srcRect l="29984" t="6559" r="8605" b="12452"/>
                    <a:stretch/>
                  </pic:blipFill>
                  <pic:spPr bwMode="auto">
                    <a:xfrm>
                      <a:off x="0" y="0"/>
                      <a:ext cx="5633184" cy="4177275"/>
                    </a:xfrm>
                    <a:prstGeom prst="rect">
                      <a:avLst/>
                    </a:prstGeom>
                    <a:ln>
                      <a:noFill/>
                    </a:ln>
                    <a:extLst>
                      <a:ext uri="{53640926-AAD7-44D8-BBD7-CCE9431645EC}">
                        <a14:shadowObscured xmlns:a14="http://schemas.microsoft.com/office/drawing/2010/main"/>
                      </a:ext>
                    </a:extLst>
                  </pic:spPr>
                </pic:pic>
              </a:graphicData>
            </a:graphic>
          </wp:inline>
        </w:drawing>
      </w:r>
    </w:p>
    <w:p w:rsidR="009A7D9E" w:rsidRPr="009A7D9E" w:rsidRDefault="009A7D9E" w:rsidP="009A7D9E">
      <w:pPr>
        <w:pStyle w:val="aa"/>
        <w:spacing w:line="360" w:lineRule="auto"/>
        <w:rPr>
          <w:b/>
          <w:bCs/>
          <w:sz w:val="24"/>
          <w:szCs w:val="24"/>
        </w:rPr>
      </w:pPr>
    </w:p>
    <w:p w:rsidR="009A7D9E" w:rsidRPr="009A7D9E" w:rsidRDefault="009A7D9E" w:rsidP="009A7D9E">
      <w:pPr>
        <w:pStyle w:val="aa"/>
        <w:spacing w:line="360" w:lineRule="auto"/>
        <w:rPr>
          <w:b/>
          <w:bCs/>
          <w:sz w:val="24"/>
          <w:szCs w:val="24"/>
        </w:rPr>
      </w:pPr>
      <w:r w:rsidRPr="009A7D9E">
        <w:rPr>
          <w:noProof/>
          <w:sz w:val="24"/>
          <w:szCs w:val="24"/>
          <w:lang w:val="ru-RU" w:eastAsia="ru-RU"/>
        </w:rPr>
        <w:drawing>
          <wp:inline distT="0" distB="0" distL="0" distR="0" wp14:anchorId="08304395" wp14:editId="3E9D662C">
            <wp:extent cx="5391150" cy="4082897"/>
            <wp:effectExtent l="0" t="0" r="0" b="0"/>
            <wp:docPr id="1839387" name="Рисунок 1839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cstate="print"/>
                    <a:srcRect l="29823" t="7985" r="10049" b="11027"/>
                    <a:stretch/>
                  </pic:blipFill>
                  <pic:spPr bwMode="auto">
                    <a:xfrm>
                      <a:off x="0" y="0"/>
                      <a:ext cx="5401872" cy="4091017"/>
                    </a:xfrm>
                    <a:prstGeom prst="rect">
                      <a:avLst/>
                    </a:prstGeom>
                    <a:ln>
                      <a:noFill/>
                    </a:ln>
                    <a:extLst>
                      <a:ext uri="{53640926-AAD7-44D8-BBD7-CCE9431645EC}">
                        <a14:shadowObscured xmlns:a14="http://schemas.microsoft.com/office/drawing/2010/main"/>
                      </a:ext>
                    </a:extLst>
                  </pic:spPr>
                </pic:pic>
              </a:graphicData>
            </a:graphic>
          </wp:inline>
        </w:drawing>
      </w:r>
    </w:p>
    <w:p w:rsidR="009A7D9E" w:rsidRPr="009A7D9E" w:rsidRDefault="009A7D9E" w:rsidP="009A7D9E">
      <w:pPr>
        <w:pStyle w:val="aff9"/>
        <w:spacing w:before="0" w:after="0" w:line="360" w:lineRule="auto"/>
        <w:ind w:firstLine="708"/>
        <w:jc w:val="both"/>
        <w:rPr>
          <w:rFonts w:ascii="Times New Roman" w:hAnsi="Times New Roman"/>
          <w:b w:val="0"/>
          <w:sz w:val="24"/>
          <w:szCs w:val="24"/>
        </w:rPr>
      </w:pPr>
    </w:p>
    <w:p w:rsidR="009A7D9E" w:rsidRPr="009A7D9E" w:rsidRDefault="009A7D9E" w:rsidP="009A7D9E">
      <w:pPr>
        <w:pStyle w:val="aff9"/>
        <w:spacing w:before="0" w:after="0" w:line="360" w:lineRule="auto"/>
        <w:ind w:firstLine="708"/>
        <w:jc w:val="both"/>
        <w:rPr>
          <w:rFonts w:ascii="Times New Roman" w:hAnsi="Times New Roman"/>
          <w:b w:val="0"/>
          <w:sz w:val="24"/>
          <w:szCs w:val="24"/>
          <w:lang w:val="ru-RU"/>
        </w:rPr>
      </w:pPr>
      <w:r w:rsidRPr="009A7D9E">
        <w:rPr>
          <w:rFonts w:ascii="Times New Roman" w:hAnsi="Times New Roman"/>
          <w:b w:val="0"/>
          <w:sz w:val="24"/>
          <w:szCs w:val="24"/>
          <w:lang w:val="ru-RU"/>
        </w:rPr>
        <w:t xml:space="preserve">Сотрудники центра обработки данных </w:t>
      </w:r>
      <w:r w:rsidRPr="009A7D9E">
        <w:rPr>
          <w:rFonts w:ascii="Times New Roman" w:hAnsi="Times New Roman"/>
          <w:b w:val="0"/>
          <w:sz w:val="24"/>
          <w:szCs w:val="24"/>
        </w:rPr>
        <w:t>DPC</w:t>
      </w:r>
      <w:r w:rsidRPr="009A7D9E">
        <w:rPr>
          <w:rFonts w:ascii="Times New Roman" w:hAnsi="Times New Roman"/>
          <w:b w:val="0"/>
          <w:sz w:val="24"/>
          <w:szCs w:val="24"/>
          <w:lang w:val="ru-RU"/>
        </w:rPr>
        <w:t xml:space="preserve"> </w:t>
      </w:r>
      <w:r w:rsidRPr="009A7D9E">
        <w:rPr>
          <w:rFonts w:ascii="Times New Roman" w:hAnsi="Times New Roman"/>
          <w:b w:val="0"/>
          <w:sz w:val="24"/>
          <w:szCs w:val="24"/>
        </w:rPr>
        <w:t>IEA</w:t>
      </w:r>
      <w:r w:rsidRPr="009A7D9E">
        <w:rPr>
          <w:rFonts w:ascii="Times New Roman" w:hAnsi="Times New Roman"/>
          <w:b w:val="0"/>
          <w:sz w:val="24"/>
          <w:szCs w:val="24"/>
          <w:lang w:val="ru-RU"/>
        </w:rPr>
        <w:t xml:space="preserve"> при помощи программного обеспечения </w:t>
      </w:r>
      <w:r w:rsidRPr="009A7D9E">
        <w:rPr>
          <w:rFonts w:ascii="Times New Roman" w:hAnsi="Times New Roman"/>
          <w:b w:val="0"/>
          <w:sz w:val="24"/>
          <w:szCs w:val="24"/>
          <w:lang w:val="en-US"/>
        </w:rPr>
        <w:t>IDB</w:t>
      </w:r>
      <w:r w:rsidRPr="009A7D9E">
        <w:rPr>
          <w:rFonts w:ascii="Times New Roman" w:hAnsi="Times New Roman"/>
          <w:b w:val="0"/>
          <w:sz w:val="24"/>
          <w:szCs w:val="24"/>
          <w:lang w:val="ru-RU"/>
        </w:rPr>
        <w:t xml:space="preserve"> </w:t>
      </w:r>
      <w:r w:rsidRPr="009A7D9E">
        <w:rPr>
          <w:rFonts w:ascii="Times New Roman" w:hAnsi="Times New Roman"/>
          <w:b w:val="0"/>
          <w:sz w:val="24"/>
          <w:szCs w:val="24"/>
          <w:lang w:val="en-US"/>
        </w:rPr>
        <w:t>Analyzer</w:t>
      </w:r>
      <w:r w:rsidRPr="009A7D9E">
        <w:rPr>
          <w:rFonts w:ascii="Times New Roman" w:hAnsi="Times New Roman"/>
          <w:b w:val="0"/>
          <w:sz w:val="24"/>
          <w:szCs w:val="24"/>
          <w:lang w:val="ru-RU"/>
        </w:rPr>
        <w:t xml:space="preserve"> продемонстрировали как были получены эти результаты.</w:t>
      </w:r>
    </w:p>
    <w:p w:rsidR="009A7D9E" w:rsidRPr="009A7D9E" w:rsidRDefault="009A7D9E" w:rsidP="009A7D9E">
      <w:pPr>
        <w:spacing w:after="160" w:line="360" w:lineRule="auto"/>
        <w:rPr>
          <w:b/>
          <w:bCs/>
        </w:rPr>
      </w:pPr>
    </w:p>
    <w:p w:rsidR="009A7D9E" w:rsidRPr="009A7D9E" w:rsidRDefault="009A7D9E" w:rsidP="009A7D9E">
      <w:pPr>
        <w:spacing w:after="160" w:line="360" w:lineRule="auto"/>
        <w:rPr>
          <w:b/>
          <w:bCs/>
        </w:rPr>
      </w:pPr>
      <w:r w:rsidRPr="009A7D9E">
        <w:rPr>
          <w:noProof/>
        </w:rPr>
        <w:drawing>
          <wp:inline distT="0" distB="0" distL="0" distR="0" wp14:anchorId="376584EB" wp14:editId="4CA90A88">
            <wp:extent cx="5238750" cy="3946619"/>
            <wp:effectExtent l="0" t="0" r="0" b="0"/>
            <wp:docPr id="1839388" name="Рисунок 1839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cstate="print"/>
                    <a:srcRect l="30144" t="7700" r="10048" b="12168"/>
                    <a:stretch/>
                  </pic:blipFill>
                  <pic:spPr bwMode="auto">
                    <a:xfrm>
                      <a:off x="0" y="0"/>
                      <a:ext cx="5249205" cy="3954495"/>
                    </a:xfrm>
                    <a:prstGeom prst="rect">
                      <a:avLst/>
                    </a:prstGeom>
                    <a:ln>
                      <a:noFill/>
                    </a:ln>
                    <a:extLst>
                      <a:ext uri="{53640926-AAD7-44D8-BBD7-CCE9431645EC}">
                        <a14:shadowObscured xmlns:a14="http://schemas.microsoft.com/office/drawing/2010/main"/>
                      </a:ext>
                    </a:extLst>
                  </pic:spPr>
                </pic:pic>
              </a:graphicData>
            </a:graphic>
          </wp:inline>
        </w:drawing>
      </w:r>
    </w:p>
    <w:p w:rsidR="009A7D9E" w:rsidRPr="009A7D9E" w:rsidRDefault="009A7D9E" w:rsidP="009A7D9E">
      <w:pPr>
        <w:spacing w:after="160" w:line="360" w:lineRule="auto"/>
        <w:rPr>
          <w:b/>
          <w:bCs/>
        </w:rPr>
      </w:pPr>
      <w:r w:rsidRPr="009A7D9E">
        <w:rPr>
          <w:noProof/>
        </w:rPr>
        <w:drawing>
          <wp:inline distT="0" distB="0" distL="0" distR="0" wp14:anchorId="0C05D11C" wp14:editId="5633E082">
            <wp:extent cx="5595938" cy="4286250"/>
            <wp:effectExtent l="0" t="0" r="5080" b="0"/>
            <wp:docPr id="1839389" name="Рисунок 1839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cstate="print"/>
                    <a:srcRect l="29824" t="7414" r="9888" b="10456"/>
                    <a:stretch/>
                  </pic:blipFill>
                  <pic:spPr bwMode="auto">
                    <a:xfrm>
                      <a:off x="0" y="0"/>
                      <a:ext cx="5601861" cy="4290787"/>
                    </a:xfrm>
                    <a:prstGeom prst="rect">
                      <a:avLst/>
                    </a:prstGeom>
                    <a:ln>
                      <a:noFill/>
                    </a:ln>
                    <a:extLst>
                      <a:ext uri="{53640926-AAD7-44D8-BBD7-CCE9431645EC}">
                        <a14:shadowObscured xmlns:a14="http://schemas.microsoft.com/office/drawing/2010/main"/>
                      </a:ext>
                    </a:extLst>
                  </pic:spPr>
                </pic:pic>
              </a:graphicData>
            </a:graphic>
          </wp:inline>
        </w:drawing>
      </w:r>
    </w:p>
    <w:p w:rsidR="009A7D9E" w:rsidRPr="009A7D9E" w:rsidRDefault="009A7D9E" w:rsidP="009A7D9E">
      <w:pPr>
        <w:pStyle w:val="aff9"/>
        <w:spacing w:before="0" w:after="0" w:line="360" w:lineRule="auto"/>
        <w:ind w:firstLine="708"/>
        <w:jc w:val="both"/>
        <w:rPr>
          <w:rFonts w:ascii="Times New Roman" w:hAnsi="Times New Roman"/>
          <w:b w:val="0"/>
          <w:bCs w:val="0"/>
          <w:sz w:val="24"/>
          <w:szCs w:val="24"/>
          <w:lang w:val="ru-RU"/>
        </w:rPr>
      </w:pPr>
      <w:r w:rsidRPr="009A7D9E">
        <w:rPr>
          <w:rFonts w:ascii="Times New Roman" w:hAnsi="Times New Roman"/>
          <w:b w:val="0"/>
          <w:sz w:val="24"/>
          <w:szCs w:val="24"/>
          <w:lang w:val="ru-RU"/>
        </w:rPr>
        <w:t xml:space="preserve">Таким образом, специалисты международного центра </w:t>
      </w:r>
      <w:r w:rsidRPr="009A7D9E">
        <w:rPr>
          <w:rFonts w:ascii="Times New Roman" w:hAnsi="Times New Roman"/>
          <w:b w:val="0"/>
          <w:sz w:val="24"/>
          <w:szCs w:val="24"/>
        </w:rPr>
        <w:t>TIMSS</w:t>
      </w:r>
      <w:r w:rsidRPr="009A7D9E">
        <w:rPr>
          <w:rFonts w:ascii="Times New Roman" w:hAnsi="Times New Roman"/>
          <w:b w:val="0"/>
          <w:sz w:val="24"/>
          <w:szCs w:val="24"/>
          <w:lang w:val="ru-RU"/>
        </w:rPr>
        <w:t xml:space="preserve"> провели консультирование и предоставили материалы для анализа данных и их вторичной обработки. Объяснили методы обработки данных исследования </w:t>
      </w:r>
      <w:r w:rsidRPr="009A7D9E">
        <w:rPr>
          <w:rFonts w:ascii="Times New Roman" w:hAnsi="Times New Roman"/>
          <w:b w:val="0"/>
          <w:sz w:val="24"/>
          <w:szCs w:val="24"/>
        </w:rPr>
        <w:t>TIMSS</w:t>
      </w:r>
      <w:r w:rsidRPr="009A7D9E">
        <w:rPr>
          <w:rFonts w:ascii="Times New Roman" w:hAnsi="Times New Roman"/>
          <w:b w:val="0"/>
          <w:sz w:val="24"/>
          <w:szCs w:val="24"/>
          <w:lang w:val="ru-RU"/>
        </w:rPr>
        <w:t>-2015, метод взвешивания в крупномасштабных исследованиях, использование вероятностных значений (</w:t>
      </w:r>
      <w:r w:rsidRPr="009A7D9E">
        <w:rPr>
          <w:rFonts w:ascii="Times New Roman" w:hAnsi="Times New Roman"/>
          <w:b w:val="0"/>
          <w:sz w:val="24"/>
          <w:szCs w:val="24"/>
        </w:rPr>
        <w:t>plausible</w:t>
      </w:r>
      <w:r w:rsidRPr="009A7D9E">
        <w:rPr>
          <w:rFonts w:ascii="Times New Roman" w:hAnsi="Times New Roman"/>
          <w:b w:val="0"/>
          <w:sz w:val="24"/>
          <w:szCs w:val="24"/>
          <w:lang w:val="ru-RU"/>
        </w:rPr>
        <w:t xml:space="preserve"> </w:t>
      </w:r>
      <w:r w:rsidRPr="009A7D9E">
        <w:rPr>
          <w:rFonts w:ascii="Times New Roman" w:hAnsi="Times New Roman"/>
          <w:b w:val="0"/>
          <w:sz w:val="24"/>
          <w:szCs w:val="24"/>
        </w:rPr>
        <w:t>values</w:t>
      </w:r>
      <w:r w:rsidRPr="009A7D9E">
        <w:rPr>
          <w:rFonts w:ascii="Times New Roman" w:hAnsi="Times New Roman"/>
          <w:b w:val="0"/>
          <w:sz w:val="24"/>
          <w:szCs w:val="24"/>
          <w:lang w:val="ru-RU"/>
        </w:rPr>
        <w:t xml:space="preserve"> – </w:t>
      </w:r>
      <w:r w:rsidRPr="009A7D9E">
        <w:rPr>
          <w:rFonts w:ascii="Times New Roman" w:hAnsi="Times New Roman"/>
          <w:b w:val="0"/>
          <w:sz w:val="24"/>
          <w:szCs w:val="24"/>
        </w:rPr>
        <w:t>PV</w:t>
      </w:r>
      <w:r w:rsidRPr="009A7D9E">
        <w:rPr>
          <w:rFonts w:ascii="Times New Roman" w:hAnsi="Times New Roman"/>
          <w:b w:val="0"/>
          <w:sz w:val="24"/>
          <w:szCs w:val="24"/>
          <w:lang w:val="ru-RU"/>
        </w:rPr>
        <w:t xml:space="preserve">), как рассчитать ошибки измерения с использованием метода репликации, многоуровневой регрессии, использование макросов. Как использовать для проведения вторичного анализа программное обеспечение, разработанное специалистами </w:t>
      </w:r>
      <w:r w:rsidRPr="009A7D9E">
        <w:rPr>
          <w:rFonts w:ascii="Times New Roman" w:hAnsi="Times New Roman"/>
          <w:b w:val="0"/>
          <w:sz w:val="24"/>
          <w:szCs w:val="24"/>
        </w:rPr>
        <w:t>IEA</w:t>
      </w:r>
      <w:r w:rsidRPr="009A7D9E">
        <w:rPr>
          <w:rFonts w:ascii="Times New Roman" w:hAnsi="Times New Roman"/>
          <w:b w:val="0"/>
          <w:sz w:val="24"/>
          <w:szCs w:val="24"/>
          <w:lang w:val="ru-RU"/>
        </w:rPr>
        <w:t>.</w:t>
      </w:r>
    </w:p>
    <w:p w:rsidR="009A7D9E" w:rsidRPr="009A7D9E" w:rsidRDefault="009A7D9E" w:rsidP="009A7D9E">
      <w:pPr>
        <w:spacing w:after="160" w:line="360" w:lineRule="auto"/>
        <w:rPr>
          <w:b/>
          <w:bCs/>
          <w:lang w:val="en-US"/>
        </w:rPr>
      </w:pPr>
      <w:r w:rsidRPr="009A7D9E">
        <w:rPr>
          <w:b/>
          <w:bCs/>
        </w:rPr>
        <w:br w:type="page"/>
      </w:r>
    </w:p>
    <w:p w:rsidR="009A7D9E" w:rsidRPr="009A7D9E" w:rsidRDefault="009A7D9E" w:rsidP="009A7D9E">
      <w:pPr>
        <w:pStyle w:val="aff9"/>
        <w:spacing w:before="0" w:after="0" w:line="360" w:lineRule="auto"/>
        <w:jc w:val="both"/>
        <w:rPr>
          <w:rFonts w:ascii="Times New Roman" w:hAnsi="Times New Roman"/>
          <w:sz w:val="24"/>
          <w:szCs w:val="24"/>
          <w:lang w:val="ru-RU"/>
        </w:rPr>
      </w:pPr>
      <w:r w:rsidRPr="009A7D9E">
        <w:rPr>
          <w:rFonts w:ascii="Times New Roman" w:hAnsi="Times New Roman"/>
          <w:iCs/>
          <w:sz w:val="24"/>
          <w:szCs w:val="24"/>
          <w:lang w:val="ru-RU"/>
        </w:rPr>
        <w:t xml:space="preserve">Индивидуальные консультации специалистов стран участниц с сотрудниками центров </w:t>
      </w:r>
      <w:r w:rsidRPr="009A7D9E">
        <w:rPr>
          <w:rFonts w:ascii="Times New Roman" w:hAnsi="Times New Roman"/>
          <w:sz w:val="24"/>
          <w:szCs w:val="24"/>
          <w:lang w:val="ru-RU"/>
        </w:rPr>
        <w:t>Центра обработки данных (</w:t>
      </w:r>
      <w:r w:rsidRPr="009A7D9E">
        <w:rPr>
          <w:rFonts w:ascii="Times New Roman" w:hAnsi="Times New Roman"/>
          <w:sz w:val="24"/>
          <w:szCs w:val="24"/>
        </w:rPr>
        <w:t>DPC</w:t>
      </w:r>
      <w:r w:rsidRPr="009A7D9E">
        <w:rPr>
          <w:rFonts w:ascii="Times New Roman" w:hAnsi="Times New Roman"/>
          <w:sz w:val="24"/>
          <w:szCs w:val="24"/>
          <w:lang w:val="ru-RU"/>
        </w:rPr>
        <w:t>), Международного координационного центра (</w:t>
      </w:r>
      <w:r w:rsidRPr="009A7D9E">
        <w:rPr>
          <w:rFonts w:ascii="Times New Roman" w:hAnsi="Times New Roman"/>
          <w:sz w:val="24"/>
          <w:szCs w:val="24"/>
        </w:rPr>
        <w:t>ISC</w:t>
      </w:r>
      <w:r w:rsidRPr="009A7D9E">
        <w:rPr>
          <w:rFonts w:ascii="Times New Roman" w:hAnsi="Times New Roman"/>
          <w:sz w:val="24"/>
          <w:szCs w:val="24"/>
          <w:lang w:val="ru-RU"/>
        </w:rPr>
        <w:t>) и Международной ассоциации по оценке образовательных достижений (</w:t>
      </w:r>
      <w:r w:rsidRPr="009A7D9E">
        <w:rPr>
          <w:rFonts w:ascii="Times New Roman" w:hAnsi="Times New Roman"/>
          <w:sz w:val="24"/>
          <w:szCs w:val="24"/>
        </w:rPr>
        <w:t>IEA</w:t>
      </w:r>
      <w:r w:rsidRPr="009A7D9E">
        <w:rPr>
          <w:rFonts w:ascii="Times New Roman" w:hAnsi="Times New Roman"/>
          <w:sz w:val="24"/>
          <w:szCs w:val="24"/>
          <w:lang w:val="ru-RU"/>
        </w:rPr>
        <w:t>).</w:t>
      </w:r>
    </w:p>
    <w:p w:rsidR="009A7D9E" w:rsidRPr="009A7D9E" w:rsidRDefault="009A7D9E" w:rsidP="009A7D9E">
      <w:pPr>
        <w:spacing w:line="360" w:lineRule="auto"/>
        <w:ind w:firstLine="708"/>
        <w:jc w:val="both"/>
      </w:pPr>
    </w:p>
    <w:p w:rsidR="009A7D9E" w:rsidRPr="009A7D9E" w:rsidRDefault="009A7D9E" w:rsidP="009A7D9E">
      <w:pPr>
        <w:pStyle w:val="Body"/>
        <w:spacing w:before="0" w:after="0" w:line="360" w:lineRule="auto"/>
        <w:ind w:firstLine="720"/>
        <w:jc w:val="both"/>
        <w:rPr>
          <w:color w:val="000000" w:themeColor="text1"/>
          <w:sz w:val="24"/>
          <w:szCs w:val="24"/>
          <w:lang w:val="ru-RU"/>
        </w:rPr>
      </w:pPr>
      <w:r w:rsidRPr="009A7D9E">
        <w:rPr>
          <w:sz w:val="24"/>
          <w:szCs w:val="24"/>
          <w:lang w:val="ru-RU"/>
        </w:rPr>
        <w:t xml:space="preserve">Для осуществления телефонных разговоров на английском языке привлекался </w:t>
      </w:r>
      <w:r w:rsidRPr="009A7D9E">
        <w:rPr>
          <w:b/>
          <w:sz w:val="24"/>
          <w:szCs w:val="24"/>
          <w:lang w:val="ru-RU"/>
        </w:rPr>
        <w:t>переводчик для синхронного перевода</w:t>
      </w:r>
      <w:r w:rsidRPr="009A7D9E">
        <w:rPr>
          <w:sz w:val="24"/>
          <w:szCs w:val="24"/>
          <w:lang w:val="ru-RU"/>
        </w:rPr>
        <w:t xml:space="preserve"> Лаптева Елена Валерьевна, кандидат филологических наук. Копия д</w:t>
      </w:r>
      <w:r w:rsidRPr="009A7D9E">
        <w:rPr>
          <w:color w:val="000000" w:themeColor="text1"/>
          <w:sz w:val="24"/>
          <w:szCs w:val="24"/>
          <w:lang w:val="ru-RU"/>
        </w:rPr>
        <w:t>иплома кандидата наук Лаптевой Е. В. о присуждении ей ученой степени кандидата филологических наук приведена ниже.</w:t>
      </w:r>
    </w:p>
    <w:p w:rsidR="009A7D9E" w:rsidRPr="009A7D9E" w:rsidRDefault="009A7D9E" w:rsidP="009A7D9E">
      <w:pPr>
        <w:pStyle w:val="Body"/>
        <w:spacing w:before="0" w:after="0" w:line="360" w:lineRule="auto"/>
        <w:ind w:firstLine="720"/>
        <w:jc w:val="both"/>
        <w:rPr>
          <w:sz w:val="24"/>
          <w:szCs w:val="24"/>
          <w:lang w:val="ru-RU"/>
        </w:rPr>
      </w:pPr>
    </w:p>
    <w:p w:rsidR="009A7D9E" w:rsidRPr="009A7D9E" w:rsidRDefault="009A7D9E" w:rsidP="009A7D9E">
      <w:pPr>
        <w:pStyle w:val="Body"/>
        <w:spacing w:before="0" w:after="0" w:line="360" w:lineRule="auto"/>
        <w:jc w:val="center"/>
        <w:rPr>
          <w:color w:val="000000" w:themeColor="text1"/>
          <w:sz w:val="24"/>
          <w:szCs w:val="24"/>
          <w:lang w:val="ru-RU"/>
        </w:rPr>
      </w:pPr>
      <w:r w:rsidRPr="009A7D9E">
        <w:rPr>
          <w:noProof/>
          <w:snapToGrid/>
          <w:color w:val="000000" w:themeColor="text1"/>
          <w:sz w:val="24"/>
          <w:szCs w:val="24"/>
          <w:lang w:val="ru-RU"/>
        </w:rPr>
        <w:drawing>
          <wp:inline distT="0" distB="0" distL="0" distR="0" wp14:anchorId="1F38C40E" wp14:editId="5FC604FB">
            <wp:extent cx="4857750" cy="3000375"/>
            <wp:effectExtent l="19050" t="19050" r="19050" b="28575"/>
            <wp:docPr id="183939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7" cstate="print"/>
                    <a:srcRect/>
                    <a:stretch>
                      <a:fillRect/>
                    </a:stretch>
                  </pic:blipFill>
                  <pic:spPr bwMode="auto">
                    <a:xfrm>
                      <a:off x="0" y="0"/>
                      <a:ext cx="4861915" cy="3002948"/>
                    </a:xfrm>
                    <a:prstGeom prst="rect">
                      <a:avLst/>
                    </a:prstGeom>
                    <a:noFill/>
                    <a:ln w="3175">
                      <a:solidFill>
                        <a:schemeClr val="tx1"/>
                      </a:solidFill>
                      <a:miter lim="800000"/>
                      <a:headEnd/>
                      <a:tailEnd/>
                    </a:ln>
                  </pic:spPr>
                </pic:pic>
              </a:graphicData>
            </a:graphic>
          </wp:inline>
        </w:drawing>
      </w:r>
    </w:p>
    <w:p w:rsidR="009A7D9E" w:rsidRPr="00266A8C" w:rsidRDefault="009A7D9E" w:rsidP="009A7D9E">
      <w:pPr>
        <w:spacing w:line="360" w:lineRule="auto"/>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1D13DF">
      <w:pPr>
        <w:spacing w:line="360" w:lineRule="auto"/>
        <w:rPr>
          <w:rFonts w:eastAsiaTheme="majorEastAsia"/>
          <w:b/>
          <w:bCs/>
          <w:lang w:val="en-US"/>
        </w:rPr>
      </w:pPr>
    </w:p>
    <w:p w:rsidR="009A7D9E" w:rsidRDefault="009A7D9E" w:rsidP="009A7D9E">
      <w:pPr>
        <w:snapToGrid w:val="0"/>
        <w:spacing w:line="360" w:lineRule="auto"/>
        <w:ind w:firstLine="709"/>
        <w:jc w:val="center"/>
        <w:rPr>
          <w:b/>
        </w:rPr>
      </w:pPr>
      <w:r w:rsidRPr="00974C8D">
        <w:rPr>
          <w:b/>
        </w:rPr>
        <w:t>2.19.1. Отчет об обеспечении формирования международной базы данных с результатами российских 15-летних учащихся по математической, естественнонаучной и читательской грамотности и размещении на международном информационном портале</w:t>
      </w:r>
    </w:p>
    <w:p w:rsidR="009A7D9E" w:rsidRPr="00974C8D" w:rsidRDefault="009A7D9E" w:rsidP="009A7D9E">
      <w:pPr>
        <w:snapToGrid w:val="0"/>
        <w:spacing w:line="360" w:lineRule="auto"/>
        <w:ind w:firstLine="709"/>
        <w:jc w:val="center"/>
        <w:rPr>
          <w:b/>
        </w:rPr>
      </w:pPr>
    </w:p>
    <w:p w:rsidR="009A7D9E" w:rsidRPr="00974C8D" w:rsidRDefault="009A7D9E" w:rsidP="009A7D9E">
      <w:pPr>
        <w:snapToGrid w:val="0"/>
        <w:spacing w:line="360" w:lineRule="auto"/>
        <w:ind w:firstLine="709"/>
        <w:jc w:val="both"/>
      </w:pPr>
      <w:r w:rsidRPr="00974C8D">
        <w:t xml:space="preserve">Исполнитель обеспечил формирование международной базы данных с результатами российских 15-летних учащихся по математической, естественнонаучной и читательской грамотности, участвовавших в программе PISA-2015, включая подготовку системы идентификации каждого участника исследования и описание структуры и переменных базы данных. </w:t>
      </w:r>
    </w:p>
    <w:p w:rsidR="009A7D9E" w:rsidRPr="00974C8D" w:rsidRDefault="009A7D9E" w:rsidP="009A7D9E">
      <w:pPr>
        <w:snapToGrid w:val="0"/>
        <w:spacing w:line="360" w:lineRule="auto"/>
        <w:ind w:firstLine="709"/>
        <w:jc w:val="both"/>
      </w:pPr>
      <w:r w:rsidRPr="00974C8D">
        <w:t>Международная база данных с результатами российских 15-летних учащихся по математической, естественнонаучной и читательской грамотности была размещена на международном информационном портале.</w:t>
      </w:r>
    </w:p>
    <w:p w:rsidR="009A7D9E" w:rsidRPr="00974C8D" w:rsidRDefault="009A7D9E" w:rsidP="009A7D9E">
      <w:pPr>
        <w:spacing w:line="360" w:lineRule="auto"/>
        <w:ind w:firstLine="709"/>
        <w:jc w:val="both"/>
      </w:pPr>
      <w:r w:rsidRPr="00974C8D">
        <w:t xml:space="preserve">Данный вид работ осуществлялся на основе </w:t>
      </w:r>
      <w:r>
        <w:t>Договора</w:t>
      </w:r>
      <w:r w:rsidRPr="00974C8D">
        <w:t xml:space="preserve"> с OECD в соответствии с требованиями международного исследования PISA к формированию международной базы данных, указанными выше (</w:t>
      </w:r>
      <w:hyperlink r:id="rId238" w:history="1">
        <w:r w:rsidRPr="00974C8D">
          <w:t>www.oecd.org</w:t>
        </w:r>
      </w:hyperlink>
      <w:r w:rsidRPr="00974C8D">
        <w:t>).</w:t>
      </w:r>
    </w:p>
    <w:p w:rsidR="009A7D9E" w:rsidRPr="00974C8D" w:rsidRDefault="009A7D9E" w:rsidP="009A7D9E">
      <w:pPr>
        <w:spacing w:line="360" w:lineRule="auto"/>
        <w:ind w:firstLine="709"/>
        <w:jc w:val="both"/>
      </w:pPr>
    </w:p>
    <w:p w:rsidR="009A7D9E" w:rsidRPr="00974C8D" w:rsidRDefault="009A7D9E" w:rsidP="009A7D9E">
      <w:pPr>
        <w:spacing w:line="360" w:lineRule="auto"/>
        <w:ind w:firstLine="709"/>
        <w:jc w:val="both"/>
      </w:pPr>
      <w:r w:rsidRPr="00974C8D">
        <w:t>Формирование международной базы данных с результатами российских 15-летних учащихся по математической, естественнонаучной и читательской грамотности, участвовавших в программе PISA-2015 осуществлялось международными экспертами после согласования всех данных с национальными центрами стран-участниц и шкалирования их результатов. Затем данные тестирования и анкетирования всех стран объединялись в единую международную базу данных.</w:t>
      </w:r>
    </w:p>
    <w:p w:rsidR="009A7D9E" w:rsidRPr="00974C8D" w:rsidRDefault="009A7D9E" w:rsidP="009A7D9E">
      <w:pPr>
        <w:spacing w:line="360" w:lineRule="auto"/>
        <w:ind w:firstLine="709"/>
        <w:jc w:val="both"/>
      </w:pPr>
      <w:r w:rsidRPr="00974C8D">
        <w:t xml:space="preserve">Международная база данных формировалась в программном обеспечение для статистического анализа данных </w:t>
      </w:r>
      <w:r w:rsidRPr="00974C8D">
        <w:rPr>
          <w:lang w:val="en-US"/>
        </w:rPr>
        <w:t>SPSS</w:t>
      </w:r>
      <w:r w:rsidRPr="00974C8D">
        <w:t xml:space="preserve"> («Statistical Package for the Social Sciences» – «статистический пакет для социальных наук»). В главном фа</w:t>
      </w:r>
      <w:r>
        <w:t>й</w:t>
      </w:r>
      <w:r w:rsidRPr="00974C8D">
        <w:t xml:space="preserve">ле данного программного обеспечения, где содержится база, имеется две вкладки: </w:t>
      </w:r>
      <w:r w:rsidRPr="00974C8D">
        <w:rPr>
          <w:lang w:val="en-US"/>
        </w:rPr>
        <w:t>Data</w:t>
      </w:r>
      <w:r w:rsidRPr="00974C8D">
        <w:t xml:space="preserve"> </w:t>
      </w:r>
      <w:r w:rsidRPr="00974C8D">
        <w:rPr>
          <w:lang w:val="en-US"/>
        </w:rPr>
        <w:t>View</w:t>
      </w:r>
      <w:r w:rsidRPr="00974C8D">
        <w:t xml:space="preserve">, где расположены сами данные и </w:t>
      </w:r>
      <w:r w:rsidRPr="00974C8D">
        <w:rPr>
          <w:lang w:val="en-US"/>
        </w:rPr>
        <w:t>Variable</w:t>
      </w:r>
      <w:r w:rsidRPr="00974C8D">
        <w:t xml:space="preserve"> </w:t>
      </w:r>
      <w:r w:rsidRPr="00974C8D">
        <w:rPr>
          <w:lang w:val="en-US"/>
        </w:rPr>
        <w:t>View</w:t>
      </w:r>
      <w:r w:rsidRPr="00974C8D">
        <w:t xml:space="preserve"> с описанием переменных.</w:t>
      </w:r>
    </w:p>
    <w:p w:rsidR="009A7D9E" w:rsidRPr="00974C8D" w:rsidRDefault="009A7D9E" w:rsidP="009A7D9E">
      <w:pPr>
        <w:spacing w:line="360" w:lineRule="auto"/>
        <w:ind w:firstLine="709"/>
        <w:jc w:val="both"/>
      </w:pPr>
      <w:r w:rsidRPr="00974C8D">
        <w:t xml:space="preserve">Международная база включает в себя результаты 535 791 учащегося 15-летнего возраста из 70 стран, т.е. всех учащихся и стран, принимавших участие в исследовании </w:t>
      </w:r>
      <w:r w:rsidRPr="00974C8D">
        <w:rPr>
          <w:lang w:val="en-US"/>
        </w:rPr>
        <w:t>PISA</w:t>
      </w:r>
      <w:r w:rsidRPr="00974C8D">
        <w:t>-2015, в том числе и России. Российские данные в международной базе представлены результатами анкетирования и тестирования 6036 учащихся. На рисунке 1. представлен фрагмент международной базы данных, где России присвоен код М394.</w:t>
      </w:r>
    </w:p>
    <w:p w:rsidR="009A7D9E" w:rsidRPr="00974C8D" w:rsidRDefault="009A7D9E" w:rsidP="009A7D9E">
      <w:pPr>
        <w:spacing w:line="360" w:lineRule="auto"/>
        <w:jc w:val="both"/>
        <w:rPr>
          <w:b/>
        </w:rPr>
      </w:pPr>
      <w:r w:rsidRPr="00974C8D">
        <w:rPr>
          <w:noProof/>
        </w:rPr>
        <w:drawing>
          <wp:inline distT="0" distB="0" distL="0" distR="0" wp14:anchorId="50F7C9CA" wp14:editId="4D051B15">
            <wp:extent cx="6051116" cy="3124200"/>
            <wp:effectExtent l="19050" t="19050" r="25834" b="19050"/>
            <wp:docPr id="1839392" name="Рисунок 183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cstate="print"/>
                    <a:srcRect b="8175"/>
                    <a:stretch/>
                  </pic:blipFill>
                  <pic:spPr bwMode="auto">
                    <a:xfrm>
                      <a:off x="0" y="0"/>
                      <a:ext cx="6051116" cy="312420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9A7D9E" w:rsidRPr="00974C8D" w:rsidRDefault="009A7D9E" w:rsidP="009A7D9E">
      <w:pPr>
        <w:spacing w:line="360" w:lineRule="auto"/>
        <w:ind w:firstLine="709"/>
        <w:jc w:val="both"/>
      </w:pPr>
      <w:r w:rsidRPr="00974C8D">
        <w:t xml:space="preserve">Рис. 1. Фрагмент международной базы данных. Вкладка </w:t>
      </w:r>
      <w:r w:rsidRPr="00974C8D">
        <w:rPr>
          <w:lang w:val="en-US"/>
        </w:rPr>
        <w:t>Variable</w:t>
      </w:r>
      <w:r w:rsidRPr="00974C8D">
        <w:t xml:space="preserve"> </w:t>
      </w:r>
      <w:r w:rsidRPr="00974C8D">
        <w:rPr>
          <w:lang w:val="en-US"/>
        </w:rPr>
        <w:t>View</w:t>
      </w:r>
      <w:r w:rsidRPr="00974C8D">
        <w:t>.</w:t>
      </w:r>
    </w:p>
    <w:p w:rsidR="009A7D9E" w:rsidRPr="00974C8D" w:rsidRDefault="009A7D9E" w:rsidP="009A7D9E">
      <w:pPr>
        <w:spacing w:line="360" w:lineRule="auto"/>
        <w:jc w:val="both"/>
      </w:pPr>
    </w:p>
    <w:p w:rsidR="009A7D9E" w:rsidRPr="00974C8D" w:rsidRDefault="009A7D9E" w:rsidP="009A7D9E">
      <w:pPr>
        <w:spacing w:line="360" w:lineRule="auto"/>
        <w:ind w:firstLine="709"/>
        <w:jc w:val="both"/>
        <w:rPr>
          <w:noProof/>
        </w:rPr>
      </w:pPr>
      <w:r w:rsidRPr="00974C8D">
        <w:rPr>
          <w:b/>
        </w:rPr>
        <w:t>Система идентификации каждого участника исследования</w:t>
      </w:r>
      <w:r w:rsidRPr="00974C8D">
        <w:t xml:space="preserve"> состоит из кода страны – FCNT, кода образовательной организации – FCNTSCHID, кода учащегося – FCNTSTUID. Система идентификации каждого участника исследования на этапе формирования международной базы данных полностью соответствует системе идентификации на этапе формировании выборки учащихся для проведения исследования </w:t>
      </w:r>
      <w:r w:rsidRPr="00974C8D">
        <w:rPr>
          <w:lang w:val="en-US"/>
        </w:rPr>
        <w:t>PISA</w:t>
      </w:r>
      <w:r w:rsidRPr="00974C8D">
        <w:t>-2015.</w:t>
      </w:r>
    </w:p>
    <w:p w:rsidR="009A7D9E" w:rsidRPr="00974C8D" w:rsidRDefault="009A7D9E" w:rsidP="009A7D9E">
      <w:pPr>
        <w:spacing w:line="360" w:lineRule="auto"/>
        <w:ind w:firstLine="709"/>
        <w:jc w:val="both"/>
      </w:pPr>
      <w:r w:rsidRPr="00974C8D">
        <w:rPr>
          <w:b/>
        </w:rPr>
        <w:t xml:space="preserve">Описание структуры и переменных базы данных </w:t>
      </w:r>
      <w:r w:rsidRPr="00974C8D">
        <w:t xml:space="preserve">представлено в файле международной базы данных во вкладке </w:t>
      </w:r>
      <w:r w:rsidRPr="00974C8D">
        <w:rPr>
          <w:lang w:val="en-US"/>
        </w:rPr>
        <w:t>Variable</w:t>
      </w:r>
      <w:r w:rsidRPr="00974C8D">
        <w:t xml:space="preserve"> </w:t>
      </w:r>
      <w:r w:rsidRPr="00974C8D">
        <w:rPr>
          <w:lang w:val="en-US"/>
        </w:rPr>
        <w:t>View</w:t>
      </w:r>
      <w:r w:rsidRPr="00974C8D">
        <w:t xml:space="preserve">. В столбце </w:t>
      </w:r>
      <w:r w:rsidRPr="00974C8D">
        <w:rPr>
          <w:lang w:val="en-US"/>
        </w:rPr>
        <w:t>Label</w:t>
      </w:r>
      <w:r w:rsidRPr="00974C8D">
        <w:t xml:space="preserve"> дается краткое описание переменных, приводятся вопросы анкеты, по которым представлены данные, номера заданий или необходимые пояснения к переменной (Рис. 2.).</w:t>
      </w:r>
    </w:p>
    <w:p w:rsidR="009A7D9E" w:rsidRPr="00974C8D" w:rsidRDefault="009A7D9E" w:rsidP="009A7D9E">
      <w:pPr>
        <w:spacing w:line="360" w:lineRule="auto"/>
        <w:ind w:firstLine="709"/>
        <w:jc w:val="both"/>
      </w:pPr>
      <w:r w:rsidRPr="00974C8D">
        <w:t xml:space="preserve">Международная база данных представляет собой набор данных обо всех учащихся, принимавших участие в исследовании </w:t>
      </w:r>
      <w:r w:rsidRPr="00974C8D">
        <w:rPr>
          <w:lang w:val="en-US"/>
        </w:rPr>
        <w:t>PISA</w:t>
      </w:r>
      <w:r w:rsidRPr="00974C8D">
        <w:t xml:space="preserve">-2015, и включает в себя </w:t>
      </w:r>
    </w:p>
    <w:p w:rsidR="009A7D9E" w:rsidRPr="00974C8D" w:rsidRDefault="009A7D9E" w:rsidP="009A7D9E">
      <w:pPr>
        <w:pStyle w:val="a5"/>
        <w:numPr>
          <w:ilvl w:val="0"/>
          <w:numId w:val="112"/>
        </w:numPr>
        <w:spacing w:line="360" w:lineRule="auto"/>
        <w:jc w:val="both"/>
      </w:pPr>
      <w:r w:rsidRPr="00974C8D">
        <w:t>идентификационную информацию о каждом учащемся;</w:t>
      </w:r>
    </w:p>
    <w:p w:rsidR="009A7D9E" w:rsidRPr="00974C8D" w:rsidRDefault="009A7D9E" w:rsidP="009A7D9E">
      <w:pPr>
        <w:pStyle w:val="a5"/>
        <w:numPr>
          <w:ilvl w:val="0"/>
          <w:numId w:val="112"/>
        </w:numPr>
        <w:spacing w:line="360" w:lineRule="auto"/>
        <w:jc w:val="both"/>
      </w:pPr>
      <w:r w:rsidRPr="00974C8D">
        <w:t>данные о том, какие варианты тестов выполняли учащиеся;</w:t>
      </w:r>
    </w:p>
    <w:p w:rsidR="009A7D9E" w:rsidRPr="00974C8D" w:rsidRDefault="009A7D9E" w:rsidP="009A7D9E">
      <w:pPr>
        <w:pStyle w:val="a5"/>
        <w:numPr>
          <w:ilvl w:val="0"/>
          <w:numId w:val="112"/>
        </w:numPr>
        <w:spacing w:line="360" w:lineRule="auto"/>
        <w:jc w:val="both"/>
      </w:pPr>
      <w:r w:rsidRPr="00974C8D">
        <w:t>номера ответов на вопросы анкеты;</w:t>
      </w:r>
    </w:p>
    <w:p w:rsidR="009A7D9E" w:rsidRPr="00974C8D" w:rsidRDefault="009A7D9E" w:rsidP="009A7D9E">
      <w:pPr>
        <w:pStyle w:val="a5"/>
        <w:numPr>
          <w:ilvl w:val="0"/>
          <w:numId w:val="112"/>
        </w:numPr>
        <w:spacing w:line="360" w:lineRule="auto"/>
        <w:jc w:val="both"/>
      </w:pPr>
      <w:r w:rsidRPr="00974C8D">
        <w:t>номера ответов и баллы, присвоенные ответам учащихся, за выполнение заданий естественнонаучной, математической и читательской грамотности;</w:t>
      </w:r>
    </w:p>
    <w:p w:rsidR="009A7D9E" w:rsidRPr="00974C8D" w:rsidRDefault="009A7D9E" w:rsidP="009A7D9E">
      <w:pPr>
        <w:pStyle w:val="a5"/>
        <w:numPr>
          <w:ilvl w:val="0"/>
          <w:numId w:val="112"/>
        </w:numPr>
        <w:spacing w:line="360" w:lineRule="auto"/>
        <w:jc w:val="both"/>
      </w:pPr>
      <w:r w:rsidRPr="00974C8D">
        <w:t>шкалированные результаты тестирования по естественнонаучной, математической и читательской грамотности (вероятностные значения, Plausible Value, PV).</w:t>
      </w:r>
    </w:p>
    <w:p w:rsidR="009A7D9E" w:rsidRPr="00974C8D" w:rsidRDefault="009A7D9E" w:rsidP="009A7D9E">
      <w:pPr>
        <w:spacing w:line="360" w:lineRule="auto"/>
        <w:jc w:val="both"/>
      </w:pPr>
      <w:r w:rsidRPr="00974C8D">
        <w:rPr>
          <w:noProof/>
        </w:rPr>
        <w:drawing>
          <wp:inline distT="0" distB="0" distL="0" distR="0" wp14:anchorId="1E8255D6" wp14:editId="0923BB20">
            <wp:extent cx="6069565" cy="3133725"/>
            <wp:effectExtent l="19050" t="19050" r="26435" b="28575"/>
            <wp:docPr id="18393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b="8175"/>
                    <a:stretch/>
                  </pic:blipFill>
                  <pic:spPr bwMode="auto">
                    <a:xfrm>
                      <a:off x="0" y="0"/>
                      <a:ext cx="6069565" cy="313372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9A7D9E" w:rsidRPr="00974C8D" w:rsidRDefault="009A7D9E" w:rsidP="009A7D9E">
      <w:pPr>
        <w:spacing w:line="360" w:lineRule="auto"/>
        <w:ind w:firstLine="709"/>
        <w:jc w:val="both"/>
      </w:pPr>
      <w:r w:rsidRPr="00974C8D">
        <w:t xml:space="preserve">Рис. 2. Фрагмент международной базы данных. Вкладка </w:t>
      </w:r>
      <w:r w:rsidRPr="00974C8D">
        <w:rPr>
          <w:lang w:val="en-US"/>
        </w:rPr>
        <w:t>Variable</w:t>
      </w:r>
      <w:r w:rsidRPr="00974C8D">
        <w:t xml:space="preserve"> </w:t>
      </w:r>
      <w:r w:rsidRPr="00974C8D">
        <w:rPr>
          <w:lang w:val="en-US"/>
        </w:rPr>
        <w:t>View</w:t>
      </w:r>
      <w:r w:rsidRPr="00974C8D">
        <w:t>.</w:t>
      </w:r>
    </w:p>
    <w:p w:rsidR="009A7D9E" w:rsidRPr="00974C8D" w:rsidRDefault="009A7D9E" w:rsidP="009A7D9E">
      <w:pPr>
        <w:spacing w:line="360" w:lineRule="auto"/>
        <w:ind w:firstLine="709"/>
        <w:jc w:val="both"/>
      </w:pPr>
    </w:p>
    <w:p w:rsidR="009A7D9E" w:rsidRDefault="009A7D9E" w:rsidP="009A7D9E">
      <w:pPr>
        <w:spacing w:line="360" w:lineRule="auto"/>
        <w:ind w:firstLine="709"/>
        <w:jc w:val="both"/>
      </w:pPr>
      <w:r w:rsidRPr="00974C8D">
        <w:t xml:space="preserve">Для естественнонаучной, математической и читательской грамотности были сгенерированы десять вероятностных значений (Plausible Value, PV). Такое количество позволит более точно оценить стандартную ошибку измерения с использованием общей базы данных. Ниже на Рисунке 3. приведен фрагмент международной базы результатов исследования </w:t>
      </w:r>
      <w:r w:rsidRPr="00974C8D">
        <w:rPr>
          <w:lang w:val="en-US"/>
        </w:rPr>
        <w:t>PISA</w:t>
      </w:r>
      <w:r w:rsidRPr="00974C8D">
        <w:t>-2015, где указаны десять вероятностных значений для естественнонаучной, математической и читательской грамотности. Каждое вероятностное значение в базе данных представляет собой отдельную переменную.</w:t>
      </w:r>
    </w:p>
    <w:p w:rsidR="009A7D9E" w:rsidRDefault="009A7D9E" w:rsidP="009A7D9E">
      <w:pPr>
        <w:spacing w:line="360" w:lineRule="auto"/>
        <w:ind w:firstLine="709"/>
        <w:jc w:val="both"/>
      </w:pPr>
    </w:p>
    <w:p w:rsidR="009A7D9E" w:rsidRDefault="009A7D9E" w:rsidP="009A7D9E">
      <w:pPr>
        <w:spacing w:line="360" w:lineRule="auto"/>
        <w:ind w:firstLine="709"/>
        <w:jc w:val="both"/>
      </w:pPr>
    </w:p>
    <w:p w:rsidR="009A7D9E" w:rsidRDefault="009A7D9E" w:rsidP="009A7D9E">
      <w:pPr>
        <w:spacing w:line="360" w:lineRule="auto"/>
        <w:ind w:firstLine="709"/>
        <w:jc w:val="both"/>
      </w:pPr>
    </w:p>
    <w:p w:rsidR="009A7D9E" w:rsidRPr="00974C8D" w:rsidRDefault="009A7D9E" w:rsidP="009A7D9E">
      <w:pPr>
        <w:spacing w:line="360" w:lineRule="auto"/>
        <w:ind w:firstLine="709"/>
        <w:jc w:val="both"/>
      </w:pPr>
    </w:p>
    <w:p w:rsidR="009A7D9E" w:rsidRPr="00974C8D" w:rsidRDefault="009A7D9E" w:rsidP="009A7D9E">
      <w:pPr>
        <w:spacing w:line="360" w:lineRule="auto"/>
        <w:jc w:val="both"/>
      </w:pPr>
      <w:r w:rsidRPr="00974C8D">
        <w:rPr>
          <w:noProof/>
        </w:rPr>
        <w:drawing>
          <wp:inline distT="0" distB="0" distL="0" distR="0" wp14:anchorId="2A2B96D0" wp14:editId="65456042">
            <wp:extent cx="6038850" cy="3629025"/>
            <wp:effectExtent l="19050" t="19050" r="19050" b="28575"/>
            <wp:docPr id="1839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cstate="print"/>
                    <a:srcRect b="8033"/>
                    <a:stretch>
                      <a:fillRect/>
                    </a:stretch>
                  </pic:blipFill>
                  <pic:spPr bwMode="auto">
                    <a:xfrm>
                      <a:off x="0" y="0"/>
                      <a:ext cx="6044195" cy="3632237"/>
                    </a:xfrm>
                    <a:prstGeom prst="rect">
                      <a:avLst/>
                    </a:prstGeom>
                    <a:noFill/>
                    <a:ln w="6350">
                      <a:solidFill>
                        <a:schemeClr val="tx1"/>
                      </a:solidFill>
                      <a:miter lim="800000"/>
                      <a:headEnd/>
                      <a:tailEnd/>
                    </a:ln>
                  </pic:spPr>
                </pic:pic>
              </a:graphicData>
            </a:graphic>
          </wp:inline>
        </w:drawing>
      </w:r>
    </w:p>
    <w:p w:rsidR="009A7D9E" w:rsidRPr="00974C8D" w:rsidRDefault="009A7D9E" w:rsidP="009A7D9E">
      <w:pPr>
        <w:spacing w:line="360" w:lineRule="auto"/>
        <w:ind w:firstLine="709"/>
        <w:jc w:val="both"/>
      </w:pPr>
      <w:r w:rsidRPr="00974C8D">
        <w:t>Рис. 3. Фрагмент международной базы данных с вероятностными значениями (</w:t>
      </w:r>
      <w:r w:rsidRPr="00974C8D">
        <w:rPr>
          <w:lang w:val="en-US"/>
        </w:rPr>
        <w:t>PV</w:t>
      </w:r>
      <w:r w:rsidRPr="00974C8D">
        <w:t>) по естественнонаучной, математической и читательской грамотности.</w:t>
      </w:r>
    </w:p>
    <w:p w:rsidR="009A7D9E" w:rsidRPr="00974C8D" w:rsidRDefault="009A7D9E" w:rsidP="009A7D9E">
      <w:pPr>
        <w:spacing w:line="360" w:lineRule="auto"/>
        <w:jc w:val="both"/>
      </w:pPr>
    </w:p>
    <w:p w:rsidR="009A7D9E" w:rsidRPr="00974C8D" w:rsidRDefault="009A7D9E" w:rsidP="009A7D9E">
      <w:pPr>
        <w:spacing w:line="360" w:lineRule="auto"/>
        <w:ind w:firstLine="709"/>
        <w:jc w:val="both"/>
      </w:pPr>
      <w:r w:rsidRPr="00974C8D">
        <w:t>Также описание структуры и переменных базы данных представлены в документе с описанием международной базы данных «</w:t>
      </w:r>
      <w:r w:rsidRPr="00974C8D">
        <w:rPr>
          <w:bCs/>
          <w:lang w:val="en-US"/>
        </w:rPr>
        <w:t>PISA</w:t>
      </w:r>
      <w:r w:rsidRPr="00974C8D">
        <w:rPr>
          <w:bCs/>
        </w:rPr>
        <w:t xml:space="preserve"> 2015 </w:t>
      </w:r>
      <w:r w:rsidRPr="00974C8D">
        <w:rPr>
          <w:bCs/>
          <w:lang w:val="en-US"/>
        </w:rPr>
        <w:t>Main</w:t>
      </w:r>
      <w:r w:rsidRPr="00974C8D">
        <w:rPr>
          <w:bCs/>
        </w:rPr>
        <w:t xml:space="preserve"> </w:t>
      </w:r>
      <w:r w:rsidRPr="00974C8D">
        <w:rPr>
          <w:bCs/>
          <w:lang w:val="en-US"/>
        </w:rPr>
        <w:t>Study</w:t>
      </w:r>
      <w:r w:rsidRPr="00974C8D">
        <w:rPr>
          <w:bCs/>
        </w:rPr>
        <w:t xml:space="preserve">. </w:t>
      </w:r>
      <w:r w:rsidRPr="00974C8D">
        <w:rPr>
          <w:bCs/>
          <w:lang w:val="en-US"/>
        </w:rPr>
        <w:t xml:space="preserve">International Database 2 and National Data Files. For Review» </w:t>
      </w:r>
      <w:r w:rsidRPr="00974C8D">
        <w:rPr>
          <w:lang w:val="en-US"/>
        </w:rPr>
        <w:t>(</w:t>
      </w:r>
      <w:r w:rsidRPr="00974C8D">
        <w:t>Рис</w:t>
      </w:r>
      <w:r w:rsidRPr="00974C8D">
        <w:rPr>
          <w:lang w:val="en-US"/>
        </w:rPr>
        <w:t xml:space="preserve">. 4.), </w:t>
      </w:r>
      <w:r w:rsidRPr="00974C8D">
        <w:t>который</w:t>
      </w:r>
      <w:r w:rsidRPr="00974C8D">
        <w:rPr>
          <w:lang w:val="en-US"/>
        </w:rPr>
        <w:t xml:space="preserve"> </w:t>
      </w:r>
      <w:r w:rsidRPr="00974C8D">
        <w:t>предоставили</w:t>
      </w:r>
      <w:r w:rsidRPr="00974C8D">
        <w:rPr>
          <w:lang w:val="en-US"/>
        </w:rPr>
        <w:t xml:space="preserve"> </w:t>
      </w:r>
      <w:r w:rsidRPr="00974C8D">
        <w:t>международные</w:t>
      </w:r>
      <w:r w:rsidRPr="00974C8D">
        <w:rPr>
          <w:lang w:val="en-US"/>
        </w:rPr>
        <w:t xml:space="preserve"> </w:t>
      </w:r>
      <w:r w:rsidRPr="00974C8D">
        <w:t>эксперты</w:t>
      </w:r>
      <w:r w:rsidRPr="00974C8D">
        <w:rPr>
          <w:lang w:val="en-US"/>
        </w:rPr>
        <w:t xml:space="preserve">. </w:t>
      </w:r>
      <w:r w:rsidRPr="00974C8D">
        <w:t>Данный документ описывает состав базы, технические аспекты работы с ней, сопроводительные файлы с дополнительной обработкой данных и содержит информацию о границах уровней достижений по естественнонаучной, математической и читательской грамотности. Уровни достижений рассчитывались на основе  вероятностных значений, представленных в международной базе данных (Рис. 5.).</w:t>
      </w:r>
    </w:p>
    <w:p w:rsidR="009A7D9E" w:rsidRPr="00974C8D" w:rsidRDefault="009A7D9E" w:rsidP="009A7D9E">
      <w:pPr>
        <w:spacing w:line="360" w:lineRule="auto"/>
        <w:ind w:firstLine="709"/>
        <w:jc w:val="center"/>
      </w:pPr>
      <w:r w:rsidRPr="00974C8D">
        <w:rPr>
          <w:noProof/>
        </w:rPr>
        <w:drawing>
          <wp:inline distT="0" distB="0" distL="0" distR="0" wp14:anchorId="7EDFAC3C" wp14:editId="65DF84DD">
            <wp:extent cx="4531397" cy="4819650"/>
            <wp:effectExtent l="19050" t="19050" r="21553" b="19050"/>
            <wp:docPr id="1839395" name="Рисунок 183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cstate="print"/>
                    <a:srcRect l="29022" t="13531" r="31097" b="11027"/>
                    <a:stretch/>
                  </pic:blipFill>
                  <pic:spPr bwMode="auto">
                    <a:xfrm>
                      <a:off x="0" y="0"/>
                      <a:ext cx="4541987" cy="483091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9A7D9E" w:rsidRPr="00974C8D" w:rsidRDefault="009A7D9E" w:rsidP="009A7D9E">
      <w:pPr>
        <w:spacing w:line="360" w:lineRule="auto"/>
        <w:ind w:firstLine="709"/>
        <w:jc w:val="both"/>
      </w:pPr>
      <w:r w:rsidRPr="00974C8D">
        <w:t>Рис. 4. Файл с описание международной базы данных.</w:t>
      </w:r>
    </w:p>
    <w:p w:rsidR="009A7D9E" w:rsidRPr="00974C8D" w:rsidRDefault="009A7D9E" w:rsidP="009A7D9E">
      <w:pPr>
        <w:spacing w:line="360" w:lineRule="auto"/>
        <w:ind w:firstLine="709"/>
        <w:jc w:val="center"/>
      </w:pPr>
      <w:r w:rsidRPr="00974C8D">
        <w:rPr>
          <w:noProof/>
        </w:rPr>
        <w:drawing>
          <wp:inline distT="0" distB="0" distL="0" distR="0" wp14:anchorId="57140B00" wp14:editId="36F6E534">
            <wp:extent cx="3276600" cy="3398861"/>
            <wp:effectExtent l="38100" t="19050" r="19050" b="11089"/>
            <wp:docPr id="18393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cstate="print"/>
                    <a:srcRect l="3577" t="14681" r="54743" b="8310"/>
                    <a:stretch>
                      <a:fillRect/>
                    </a:stretch>
                  </pic:blipFill>
                  <pic:spPr bwMode="auto">
                    <a:xfrm>
                      <a:off x="0" y="0"/>
                      <a:ext cx="3276231" cy="3398478"/>
                    </a:xfrm>
                    <a:prstGeom prst="rect">
                      <a:avLst/>
                    </a:prstGeom>
                    <a:noFill/>
                    <a:ln w="3175">
                      <a:solidFill>
                        <a:schemeClr val="tx1"/>
                      </a:solidFill>
                      <a:miter lim="800000"/>
                      <a:headEnd/>
                      <a:tailEnd/>
                    </a:ln>
                  </pic:spPr>
                </pic:pic>
              </a:graphicData>
            </a:graphic>
          </wp:inline>
        </w:drawing>
      </w:r>
    </w:p>
    <w:p w:rsidR="009A7D9E" w:rsidRPr="00974C8D" w:rsidRDefault="009A7D9E" w:rsidP="009A7D9E">
      <w:pPr>
        <w:spacing w:line="360" w:lineRule="auto"/>
        <w:ind w:firstLine="709"/>
        <w:jc w:val="both"/>
      </w:pPr>
      <w:r w:rsidRPr="00974C8D">
        <w:t>Рис.5. Границы уровней достижений по естественнонаучной, читательской и математической грамотности, рассчитанные на данных международной базы данных.</w:t>
      </w:r>
    </w:p>
    <w:p w:rsidR="009A7D9E" w:rsidRPr="00974C8D" w:rsidRDefault="009A7D9E" w:rsidP="009A7D9E">
      <w:pPr>
        <w:spacing w:line="360" w:lineRule="auto"/>
        <w:ind w:firstLine="709"/>
        <w:jc w:val="both"/>
      </w:pPr>
      <w:r w:rsidRPr="00974C8D">
        <w:t xml:space="preserve">Международная база данных является конфиденциальной, поэтому ее размещение возможно только на закрытом портале. До официального открытия результатов исследования </w:t>
      </w:r>
      <w:r w:rsidRPr="00974C8D">
        <w:rPr>
          <w:lang w:val="en-US"/>
        </w:rPr>
        <w:t>PISA</w:t>
      </w:r>
      <w:r w:rsidRPr="00974C8D">
        <w:t>-2015 6 декабря 2016 г. к ней могут иметь доступ только представители национального центра в России, подписавшие специальное соглашение о неразглашении данных. Международная база данных с результатами российских 15-летних учащихся по математической, естественнонаучной и читательской грамотности была размещена на закрытом международном информационном портале – FTP сайт (</w:t>
      </w:r>
      <w:hyperlink r:id="rId244" w:history="1">
        <w:r w:rsidRPr="00974C8D">
          <w:rPr>
            <w:rStyle w:val="a7"/>
          </w:rPr>
          <w:t>https://nsftp.ets.org/</w:t>
        </w:r>
      </w:hyperlink>
      <w:r w:rsidRPr="00974C8D">
        <w:t xml:space="preserve">), доступ к которому открыт только для представителей национального центра. Ниже приводится рисунок, где показан портал FTP сайт с загруженным на него файлом с международной базой данных </w:t>
      </w:r>
      <w:r w:rsidRPr="00974C8D">
        <w:rPr>
          <w:lang w:val="en-US"/>
        </w:rPr>
        <w:t>PISA</w:t>
      </w:r>
      <w:r w:rsidRPr="00974C8D">
        <w:t>_</w:t>
      </w:r>
      <w:r w:rsidRPr="00974C8D">
        <w:rPr>
          <w:lang w:val="en-US"/>
        </w:rPr>
        <w:t>International</w:t>
      </w:r>
      <w:r w:rsidRPr="00974C8D">
        <w:t>_</w:t>
      </w:r>
      <w:r w:rsidRPr="00974C8D">
        <w:rPr>
          <w:lang w:val="en-US"/>
        </w:rPr>
        <w:t>Data</w:t>
      </w:r>
      <w:r w:rsidRPr="00974C8D">
        <w:t xml:space="preserve"> (Рис. 6.).</w:t>
      </w:r>
    </w:p>
    <w:p w:rsidR="009A7D9E" w:rsidRPr="00974C8D" w:rsidRDefault="009A7D9E" w:rsidP="009A7D9E">
      <w:pPr>
        <w:spacing w:line="360" w:lineRule="auto"/>
      </w:pPr>
      <w:r w:rsidRPr="00974C8D">
        <w:rPr>
          <w:noProof/>
        </w:rPr>
        <mc:AlternateContent>
          <mc:Choice Requires="wps">
            <w:drawing>
              <wp:anchor distT="0" distB="0" distL="114300" distR="114300" simplePos="0" relativeHeight="251699200" behindDoc="0" locked="1" layoutInCell="1" allowOverlap="1" wp14:anchorId="4524A71C" wp14:editId="2A2BB79D">
                <wp:simplePos x="0" y="0"/>
                <wp:positionH relativeFrom="column">
                  <wp:posOffset>584835</wp:posOffset>
                </wp:positionH>
                <wp:positionV relativeFrom="paragraph">
                  <wp:posOffset>1422400</wp:posOffset>
                </wp:positionV>
                <wp:extent cx="4784090" cy="129540"/>
                <wp:effectExtent l="0" t="0" r="16510" b="22860"/>
                <wp:wrapNone/>
                <wp:docPr id="1839391" name="Прямоугольник 1839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4090" cy="1295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839391" o:spid="_x0000_s1026" style="position:absolute;margin-left:46.05pt;margin-top:112pt;width:376.7pt;height:10.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" filled="f" strokecolor="red" strokeweight="2pt">
                <v:path arrowok="t"/>
                <w10:anchorlock/>
              </v:rect>
            </w:pict>
          </mc:Fallback>
        </mc:AlternateContent>
      </w:r>
      <w:r w:rsidRPr="00974C8D">
        <w:rPr>
          <w:noProof/>
        </w:rPr>
        <w:drawing>
          <wp:inline distT="0" distB="0" distL="0" distR="0" wp14:anchorId="6A2FBEBA" wp14:editId="44B4C45B">
            <wp:extent cx="5940425" cy="2867025"/>
            <wp:effectExtent l="19050" t="19050" r="22225" b="28575"/>
            <wp:docPr id="1839397" name="Рисунок 1839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srcRect t="7130" b="7033"/>
                    <a:stretch/>
                  </pic:blipFill>
                  <pic:spPr bwMode="auto">
                    <a:xfrm>
                      <a:off x="0" y="0"/>
                      <a:ext cx="5940425" cy="286702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9A7D9E" w:rsidRPr="00974C8D" w:rsidRDefault="009A7D9E" w:rsidP="009A7D9E">
      <w:pPr>
        <w:spacing w:line="360" w:lineRule="auto"/>
        <w:ind w:firstLine="709"/>
        <w:jc w:val="both"/>
      </w:pPr>
      <w:r w:rsidRPr="00974C8D">
        <w:t>Рис. 6. Портал FTP сайт с размещенной международной базой данных.</w:t>
      </w:r>
    </w:p>
    <w:p w:rsidR="009A7D9E" w:rsidRPr="00974C8D" w:rsidRDefault="009A7D9E" w:rsidP="009A7D9E">
      <w:pPr>
        <w:spacing w:line="360" w:lineRule="auto"/>
        <w:ind w:firstLine="709"/>
        <w:jc w:val="both"/>
      </w:pPr>
    </w:p>
    <w:p w:rsidR="009A7D9E" w:rsidRPr="00974C8D" w:rsidRDefault="009A7D9E" w:rsidP="009A7D9E">
      <w:pPr>
        <w:spacing w:line="360" w:lineRule="auto"/>
        <w:ind w:firstLine="709"/>
        <w:jc w:val="both"/>
      </w:pPr>
      <w:r w:rsidRPr="00974C8D">
        <w:t>Таким образом, международными экспертами было обеспечено формирование международной базы данных с результатами российских 15-летних учащихся по математической, естественнонаучной и читательской грамотности и размещении на международном информационном портале.</w:t>
      </w:r>
    </w:p>
    <w:p w:rsidR="009A7D9E" w:rsidRDefault="009A7D9E" w:rsidP="001D13DF">
      <w:pPr>
        <w:spacing w:line="360" w:lineRule="auto"/>
        <w:rPr>
          <w:rFonts w:eastAsiaTheme="majorEastAsia"/>
          <w:b/>
          <w:bCs/>
        </w:rPr>
      </w:pPr>
    </w:p>
    <w:p w:rsidR="00814507" w:rsidRDefault="00814507" w:rsidP="001D13DF">
      <w:pPr>
        <w:spacing w:line="360" w:lineRule="auto"/>
        <w:rPr>
          <w:rFonts w:eastAsiaTheme="majorEastAsia"/>
          <w:b/>
          <w:bCs/>
        </w:rPr>
      </w:pPr>
    </w:p>
    <w:p w:rsidR="00814507" w:rsidRDefault="00814507" w:rsidP="001D13DF">
      <w:pPr>
        <w:spacing w:line="360" w:lineRule="auto"/>
        <w:rPr>
          <w:rFonts w:eastAsiaTheme="majorEastAsia"/>
          <w:b/>
          <w:bCs/>
        </w:rPr>
      </w:pPr>
    </w:p>
    <w:p w:rsidR="00814507" w:rsidRDefault="00814507" w:rsidP="001D13DF">
      <w:pPr>
        <w:spacing w:line="360" w:lineRule="auto"/>
        <w:rPr>
          <w:rFonts w:eastAsiaTheme="majorEastAsia"/>
          <w:b/>
          <w:bCs/>
        </w:rPr>
      </w:pPr>
    </w:p>
    <w:p w:rsidR="00814507" w:rsidRDefault="00814507" w:rsidP="001D13DF">
      <w:pPr>
        <w:spacing w:line="360" w:lineRule="auto"/>
        <w:rPr>
          <w:rFonts w:eastAsiaTheme="majorEastAsia"/>
          <w:b/>
          <w:bCs/>
        </w:rPr>
      </w:pPr>
    </w:p>
    <w:p w:rsidR="00814507" w:rsidRDefault="00814507" w:rsidP="001D13DF">
      <w:pPr>
        <w:spacing w:line="360" w:lineRule="auto"/>
        <w:rPr>
          <w:rFonts w:eastAsiaTheme="majorEastAsia"/>
          <w:b/>
          <w:bCs/>
        </w:rPr>
      </w:pPr>
    </w:p>
    <w:p w:rsidR="00814507" w:rsidRDefault="00814507" w:rsidP="001D13DF">
      <w:pPr>
        <w:spacing w:line="360" w:lineRule="auto"/>
        <w:rPr>
          <w:rFonts w:eastAsiaTheme="majorEastAsia"/>
          <w:b/>
          <w:bCs/>
        </w:rPr>
      </w:pPr>
    </w:p>
    <w:p w:rsidR="00814507" w:rsidRPr="009814C0" w:rsidRDefault="00814507" w:rsidP="00814507">
      <w:pPr>
        <w:snapToGrid w:val="0"/>
        <w:spacing w:line="360" w:lineRule="auto"/>
        <w:jc w:val="center"/>
        <w:rPr>
          <w:b/>
        </w:rPr>
      </w:pPr>
      <w:r w:rsidRPr="009814C0">
        <w:rPr>
          <w:b/>
        </w:rPr>
        <w:t>2.20.1. Отчет об обеспечении верификации международными экспертами выборки субъектов Российской Федерации для проведения основного исследования PISA-2018</w:t>
      </w:r>
    </w:p>
    <w:p w:rsidR="00814507" w:rsidRPr="009814C0" w:rsidRDefault="00814507" w:rsidP="00814507">
      <w:pPr>
        <w:snapToGrid w:val="0"/>
        <w:spacing w:line="360" w:lineRule="auto"/>
        <w:jc w:val="center"/>
        <w:rPr>
          <w:b/>
        </w:rPr>
      </w:pPr>
    </w:p>
    <w:p w:rsidR="00814507" w:rsidRPr="009814C0" w:rsidRDefault="00814507" w:rsidP="00814507">
      <w:pPr>
        <w:snapToGrid w:val="0"/>
        <w:spacing w:line="360" w:lineRule="auto"/>
        <w:ind w:firstLine="708"/>
        <w:jc w:val="both"/>
      </w:pPr>
      <w:r w:rsidRPr="009814C0">
        <w:t>Исполнитель обеспечил верификацию выборки субъектов Российской Федерации для проведения основного исследования PISA-2018, сформированной российскими экспертами Выборка была проверена на соответствие требованиям к выборкам исследований, проводимых OECD</w:t>
      </w:r>
      <w:r>
        <w:t>.</w:t>
      </w:r>
      <w:r w:rsidRPr="009814C0">
        <w:t xml:space="preserve"> </w:t>
      </w:r>
    </w:p>
    <w:p w:rsidR="00814507" w:rsidRPr="009814C0" w:rsidRDefault="00814507" w:rsidP="00814507">
      <w:pPr>
        <w:spacing w:line="360" w:lineRule="auto"/>
        <w:jc w:val="both"/>
        <w:textAlignment w:val="baseline"/>
      </w:pPr>
      <w:r w:rsidRPr="009814C0">
        <w:rPr>
          <w:color w:val="000000" w:themeColor="text1"/>
          <w:shd w:val="clear" w:color="auto" w:fill="FFFFFF"/>
        </w:rPr>
        <w:tab/>
        <w:t xml:space="preserve">После формирования российскими экспертами </w:t>
      </w:r>
      <w:r w:rsidRPr="009814C0">
        <w:t xml:space="preserve">выборки субъектов Российской Федерации для проведения основного исследования PISA-2018 Исполнитель обеспечил ее верификацию международными экспертами. Для этого в международный координационный центр исследования </w:t>
      </w:r>
      <w:r w:rsidRPr="009814C0">
        <w:rPr>
          <w:lang w:val="en-US"/>
        </w:rPr>
        <w:t>PISA</w:t>
      </w:r>
      <w:r w:rsidRPr="009814C0">
        <w:t xml:space="preserve"> был направлен файл, содержащий актуальные данные о числе 15-летних учащихся в каждом регионе Российской Федерации, на основе которых вероятностно-пропорциональным методом была сформирована выборка 43 регионов страны (т.е. не менее половины от всех регионов России).</w:t>
      </w:r>
    </w:p>
    <w:p w:rsidR="00814507" w:rsidRPr="009814C0" w:rsidRDefault="00814507" w:rsidP="00814507">
      <w:pPr>
        <w:spacing w:line="360" w:lineRule="auto"/>
        <w:ind w:firstLine="708"/>
        <w:jc w:val="both"/>
        <w:rPr>
          <w:color w:val="000000" w:themeColor="text1"/>
        </w:rPr>
      </w:pPr>
      <w:r w:rsidRPr="009814C0">
        <w:rPr>
          <w:color w:val="000000" w:themeColor="text1"/>
        </w:rPr>
        <w:t>Файл включал информацию о числе учащихся 15-летнего возраста в каждом регионе в 2015/2016 учебном году, а также данные (интервал выборки, случайное число, случайный старт), которые использовались при формировании выборки регионов Российской Федерации. Согласно информации, представленной отделом статистики образования Министерства образования и науки РФ, численность генеральной совокупности учащихся 15-летнего возраста в 2015/2016 учебном году составила 1 282 446 человек.</w:t>
      </w:r>
    </w:p>
    <w:p w:rsidR="00814507" w:rsidRPr="009814C0" w:rsidRDefault="00814507" w:rsidP="00814507">
      <w:pPr>
        <w:spacing w:line="360" w:lineRule="auto"/>
        <w:ind w:firstLine="708"/>
        <w:jc w:val="both"/>
        <w:rPr>
          <w:color w:val="000000" w:themeColor="text1"/>
        </w:rPr>
      </w:pPr>
      <w:r w:rsidRPr="009814C0">
        <w:rPr>
          <w:color w:val="000000" w:themeColor="text1"/>
        </w:rPr>
        <w:t>Информация, предоставленная Исполнителем в международный координацио</w:t>
      </w:r>
      <w:r>
        <w:rPr>
          <w:color w:val="000000" w:themeColor="text1"/>
        </w:rPr>
        <w:t>нный центр, приведена на рисунках</w:t>
      </w:r>
      <w:r w:rsidRPr="009814C0">
        <w:rPr>
          <w:color w:val="000000" w:themeColor="text1"/>
        </w:rPr>
        <w:t xml:space="preserve"> 1</w:t>
      </w:r>
      <w:r>
        <w:rPr>
          <w:color w:val="000000" w:themeColor="text1"/>
        </w:rPr>
        <w:t>-2</w:t>
      </w:r>
      <w:r w:rsidRPr="009814C0">
        <w:rPr>
          <w:color w:val="000000" w:themeColor="text1"/>
        </w:rPr>
        <w:t>.</w:t>
      </w:r>
    </w:p>
    <w:p w:rsidR="00814507" w:rsidRPr="009814C0" w:rsidRDefault="00814507" w:rsidP="00814507">
      <w:pPr>
        <w:spacing w:line="360" w:lineRule="auto"/>
        <w:jc w:val="both"/>
        <w:rPr>
          <w:color w:val="000000" w:themeColor="text1"/>
        </w:rPr>
        <w:sectPr w:rsidR="00814507" w:rsidRPr="009814C0" w:rsidSect="00814507">
          <w:footerReference w:type="default" r:id="rId246"/>
          <w:pgSz w:w="11906" w:h="16838"/>
          <w:pgMar w:top="1134" w:right="567" w:bottom="1134" w:left="1701" w:header="708" w:footer="708" w:gutter="0"/>
          <w:pgNumType w:start="905"/>
          <w:cols w:space="708"/>
          <w:docGrid w:linePitch="360"/>
        </w:sectPr>
      </w:pPr>
    </w:p>
    <w:p w:rsidR="00814507" w:rsidRPr="009814C0" w:rsidRDefault="00814507" w:rsidP="00814507">
      <w:pPr>
        <w:spacing w:line="360" w:lineRule="auto"/>
        <w:jc w:val="both"/>
        <w:rPr>
          <w:color w:val="000000" w:themeColor="text1"/>
        </w:rPr>
      </w:pPr>
    </w:p>
    <w:p w:rsidR="00814507" w:rsidRPr="009814C0" w:rsidRDefault="00814507" w:rsidP="00814507">
      <w:pPr>
        <w:spacing w:line="360" w:lineRule="auto"/>
        <w:ind w:firstLine="708"/>
        <w:jc w:val="both"/>
        <w:rPr>
          <w:color w:val="000000" w:themeColor="text1"/>
        </w:rPr>
        <w:sectPr w:rsidR="00814507" w:rsidRPr="009814C0" w:rsidSect="00814507">
          <w:type w:val="continuous"/>
          <w:pgSz w:w="11906" w:h="16838"/>
          <w:pgMar w:top="567" w:right="1134" w:bottom="1701" w:left="1134" w:header="708" w:footer="708" w:gutter="0"/>
          <w:cols w:space="708"/>
          <w:docGrid w:linePitch="360"/>
        </w:sectPr>
      </w:pPr>
    </w:p>
    <w:p w:rsidR="00814507" w:rsidRPr="009814C0" w:rsidRDefault="00814507" w:rsidP="00814507">
      <w:pPr>
        <w:tabs>
          <w:tab w:val="center" w:pos="-2127"/>
        </w:tabs>
        <w:spacing w:line="360" w:lineRule="auto"/>
        <w:jc w:val="both"/>
        <w:rPr>
          <w:color w:val="000000" w:themeColor="text1"/>
        </w:rPr>
      </w:pPr>
      <w:r w:rsidRPr="009814C0">
        <w:rPr>
          <w:color w:val="000000" w:themeColor="text1"/>
        </w:rPr>
        <w:tab/>
        <w:t>Исполнитель обеспечил проверку международным экспертами в</w:t>
      </w:r>
      <w:r w:rsidRPr="009814C0">
        <w:t>ыборки регионов Российской Федерации на соответствие требованиям к выборкам исследований, проводимых OECD: для формирования выборки использовались актуальные данные о числе 15-летних учащихся в каждом регионе Российской Федерации, выборка осуществлялась вероятностно-пропорциональным методом, всего было отобрано не менее половины регионов страны (43 региона из 85).</w:t>
      </w:r>
    </w:p>
    <w:p w:rsidR="00814507" w:rsidRPr="009814C0" w:rsidRDefault="00814507" w:rsidP="00814507">
      <w:pPr>
        <w:tabs>
          <w:tab w:val="center" w:pos="-2127"/>
        </w:tabs>
        <w:spacing w:line="360" w:lineRule="auto"/>
        <w:jc w:val="both"/>
        <w:rPr>
          <w:color w:val="000000" w:themeColor="text1"/>
        </w:rPr>
      </w:pPr>
      <w:r w:rsidRPr="009814C0">
        <w:rPr>
          <w:color w:val="000000" w:themeColor="text1"/>
        </w:rPr>
        <w:tab/>
        <w:t xml:space="preserve">Требование актуальности данных было выполнено путем запроса у Министерства образования и науки РФ данных об актуальном </w:t>
      </w:r>
      <w:r w:rsidRPr="009814C0">
        <w:t xml:space="preserve">числе 15-летних учащихся в каждом регионе Российской Федерации. Подтверждение того, что при формировании выборки был корректно использован вероятностно-пропорциональный метод, содержится в верхней части приведенного выше файла – указаны </w:t>
      </w:r>
      <w:r w:rsidRPr="009814C0">
        <w:rPr>
          <w:color w:val="000000" w:themeColor="text1"/>
        </w:rPr>
        <w:t>интервал выборки, случайное число, случайный старт, которые использовались при формировании выборки регионов Российской Федерации (см. таблицу 1).</w:t>
      </w:r>
    </w:p>
    <w:p w:rsidR="00814507" w:rsidRPr="009814C0" w:rsidRDefault="00814507" w:rsidP="00814507">
      <w:pPr>
        <w:tabs>
          <w:tab w:val="center" w:pos="-2127"/>
        </w:tabs>
        <w:spacing w:line="360" w:lineRule="auto"/>
        <w:jc w:val="right"/>
        <w:rPr>
          <w:b/>
          <w:color w:val="000000" w:themeColor="text1"/>
        </w:rPr>
      </w:pPr>
      <w:r w:rsidRPr="009814C0">
        <w:rPr>
          <w:b/>
          <w:color w:val="000000" w:themeColor="text1"/>
        </w:rPr>
        <w:t>Таблица 1.</w:t>
      </w:r>
    </w:p>
    <w:p w:rsidR="00814507" w:rsidRPr="009814C0" w:rsidRDefault="00814507" w:rsidP="00814507">
      <w:pPr>
        <w:tabs>
          <w:tab w:val="center" w:pos="-2127"/>
        </w:tabs>
        <w:spacing w:line="360" w:lineRule="auto"/>
        <w:jc w:val="center"/>
        <w:rPr>
          <w:color w:val="000000" w:themeColor="text1"/>
        </w:rPr>
      </w:pPr>
      <w:r w:rsidRPr="009814C0">
        <w:rPr>
          <w:color w:val="000000" w:themeColor="text1"/>
        </w:rPr>
        <w:t>Основные параметры выборки регионов для исследования PISA-2018</w:t>
      </w:r>
    </w:p>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82"/>
        <w:gridCol w:w="1549"/>
        <w:gridCol w:w="1550"/>
        <w:gridCol w:w="1550"/>
      </w:tblGrid>
      <w:tr w:rsidR="00814507" w:rsidRPr="009814C0" w:rsidTr="00814507">
        <w:trPr>
          <w:trHeight w:val="300"/>
        </w:trPr>
        <w:tc>
          <w:tcPr>
            <w:tcW w:w="4582" w:type="dxa"/>
            <w:shd w:val="clear" w:color="auto" w:fill="auto"/>
            <w:noWrap/>
            <w:vAlign w:val="center"/>
            <w:hideMark/>
          </w:tcPr>
          <w:p w:rsidR="00814507" w:rsidRPr="009814C0" w:rsidRDefault="00814507" w:rsidP="00814507">
            <w:pPr>
              <w:spacing w:line="360" w:lineRule="auto"/>
              <w:rPr>
                <w:bCs/>
                <w:color w:val="000000" w:themeColor="text1"/>
              </w:rPr>
            </w:pPr>
            <w:r w:rsidRPr="009814C0">
              <w:rPr>
                <w:bCs/>
                <w:color w:val="000000" w:themeColor="text1"/>
              </w:rPr>
              <w:t>Номер итерации:</w:t>
            </w:r>
          </w:p>
        </w:tc>
        <w:tc>
          <w:tcPr>
            <w:tcW w:w="1549" w:type="dxa"/>
            <w:vAlign w:val="center"/>
          </w:tcPr>
          <w:p w:rsidR="00814507" w:rsidRPr="009814C0" w:rsidRDefault="00814507" w:rsidP="00814507">
            <w:pPr>
              <w:spacing w:line="360" w:lineRule="auto"/>
              <w:jc w:val="center"/>
              <w:rPr>
                <w:color w:val="000000" w:themeColor="text1"/>
              </w:rPr>
            </w:pPr>
            <w:r w:rsidRPr="009814C0">
              <w:rPr>
                <w:color w:val="000000" w:themeColor="text1"/>
              </w:rPr>
              <w:t>1</w:t>
            </w:r>
          </w:p>
        </w:tc>
        <w:tc>
          <w:tcPr>
            <w:tcW w:w="1550" w:type="dxa"/>
            <w:vAlign w:val="center"/>
          </w:tcPr>
          <w:p w:rsidR="00814507" w:rsidRPr="009814C0" w:rsidRDefault="00814507" w:rsidP="00814507">
            <w:pPr>
              <w:spacing w:line="360" w:lineRule="auto"/>
              <w:jc w:val="center"/>
              <w:rPr>
                <w:color w:val="000000" w:themeColor="text1"/>
              </w:rPr>
            </w:pPr>
            <w:r w:rsidRPr="009814C0">
              <w:rPr>
                <w:color w:val="000000" w:themeColor="text1"/>
              </w:rPr>
              <w:t>2</w:t>
            </w:r>
          </w:p>
        </w:tc>
        <w:tc>
          <w:tcPr>
            <w:tcW w:w="1550" w:type="dxa"/>
            <w:vAlign w:val="center"/>
          </w:tcPr>
          <w:p w:rsidR="00814507" w:rsidRPr="009814C0" w:rsidRDefault="00814507" w:rsidP="00814507">
            <w:pPr>
              <w:spacing w:line="360" w:lineRule="auto"/>
              <w:jc w:val="center"/>
              <w:rPr>
                <w:color w:val="000000" w:themeColor="text1"/>
              </w:rPr>
            </w:pPr>
            <w:r w:rsidRPr="009814C0">
              <w:rPr>
                <w:color w:val="000000" w:themeColor="text1"/>
              </w:rPr>
              <w:t>4</w:t>
            </w:r>
          </w:p>
        </w:tc>
      </w:tr>
      <w:tr w:rsidR="00814507" w:rsidRPr="009814C0" w:rsidTr="00814507">
        <w:trPr>
          <w:trHeight w:val="300"/>
        </w:trPr>
        <w:tc>
          <w:tcPr>
            <w:tcW w:w="4582" w:type="dxa"/>
            <w:shd w:val="clear" w:color="auto" w:fill="auto"/>
            <w:noWrap/>
            <w:vAlign w:val="center"/>
            <w:hideMark/>
          </w:tcPr>
          <w:p w:rsidR="00814507" w:rsidRPr="009814C0" w:rsidRDefault="00814507" w:rsidP="00814507">
            <w:pPr>
              <w:spacing w:line="360" w:lineRule="auto"/>
              <w:rPr>
                <w:bCs/>
                <w:color w:val="000000" w:themeColor="text1"/>
              </w:rPr>
            </w:pPr>
            <w:r w:rsidRPr="009814C0">
              <w:rPr>
                <w:bCs/>
                <w:color w:val="000000" w:themeColor="text1"/>
              </w:rPr>
              <w:t>Число регионов, отобранных с вероятностью, равной 1:</w:t>
            </w:r>
          </w:p>
        </w:tc>
        <w:tc>
          <w:tcPr>
            <w:tcW w:w="1549" w:type="dxa"/>
            <w:vAlign w:val="center"/>
          </w:tcPr>
          <w:p w:rsidR="00814507" w:rsidRPr="009814C0" w:rsidRDefault="00814507" w:rsidP="00814507">
            <w:pPr>
              <w:spacing w:line="360" w:lineRule="auto"/>
              <w:jc w:val="center"/>
              <w:rPr>
                <w:color w:val="000000" w:themeColor="text1"/>
              </w:rPr>
            </w:pPr>
            <w:r w:rsidRPr="009814C0">
              <w:rPr>
                <w:color w:val="000000" w:themeColor="text1"/>
              </w:rPr>
              <w:t>0</w:t>
            </w:r>
          </w:p>
        </w:tc>
        <w:tc>
          <w:tcPr>
            <w:tcW w:w="1550" w:type="dxa"/>
            <w:vAlign w:val="center"/>
          </w:tcPr>
          <w:p w:rsidR="00814507" w:rsidRPr="009814C0" w:rsidRDefault="00814507" w:rsidP="00814507">
            <w:pPr>
              <w:spacing w:line="360" w:lineRule="auto"/>
              <w:jc w:val="center"/>
              <w:rPr>
                <w:color w:val="000000" w:themeColor="text1"/>
              </w:rPr>
            </w:pPr>
            <w:r w:rsidRPr="009814C0">
              <w:rPr>
                <w:color w:val="000000" w:themeColor="text1"/>
              </w:rPr>
              <w:t>9</w:t>
            </w:r>
          </w:p>
        </w:tc>
        <w:tc>
          <w:tcPr>
            <w:tcW w:w="1550" w:type="dxa"/>
            <w:vAlign w:val="center"/>
          </w:tcPr>
          <w:p w:rsidR="00814507" w:rsidRPr="009814C0" w:rsidRDefault="00814507" w:rsidP="00814507">
            <w:pPr>
              <w:spacing w:line="360" w:lineRule="auto"/>
              <w:jc w:val="center"/>
              <w:rPr>
                <w:color w:val="000000" w:themeColor="text1"/>
              </w:rPr>
            </w:pPr>
            <w:r w:rsidRPr="009814C0">
              <w:rPr>
                <w:color w:val="000000" w:themeColor="text1"/>
              </w:rPr>
              <w:t>15</w:t>
            </w:r>
          </w:p>
        </w:tc>
      </w:tr>
      <w:tr w:rsidR="00814507" w:rsidRPr="009814C0" w:rsidTr="00814507">
        <w:trPr>
          <w:trHeight w:val="300"/>
        </w:trPr>
        <w:tc>
          <w:tcPr>
            <w:tcW w:w="4582" w:type="dxa"/>
            <w:shd w:val="clear" w:color="auto" w:fill="auto"/>
            <w:noWrap/>
            <w:vAlign w:val="center"/>
            <w:hideMark/>
          </w:tcPr>
          <w:p w:rsidR="00814507" w:rsidRPr="009814C0" w:rsidRDefault="00814507" w:rsidP="00814507">
            <w:pPr>
              <w:spacing w:line="360" w:lineRule="auto"/>
              <w:rPr>
                <w:bCs/>
                <w:color w:val="000000" w:themeColor="text1"/>
              </w:rPr>
            </w:pPr>
            <w:r w:rsidRPr="009814C0">
              <w:rPr>
                <w:bCs/>
                <w:color w:val="000000" w:themeColor="text1"/>
              </w:rPr>
              <w:t>Число регионов, которые требуется выбрать:</w:t>
            </w:r>
          </w:p>
        </w:tc>
        <w:tc>
          <w:tcPr>
            <w:tcW w:w="1549" w:type="dxa"/>
            <w:vAlign w:val="center"/>
          </w:tcPr>
          <w:p w:rsidR="00814507" w:rsidRPr="009814C0" w:rsidRDefault="00814507" w:rsidP="00814507">
            <w:pPr>
              <w:spacing w:line="360" w:lineRule="auto"/>
              <w:jc w:val="center"/>
              <w:rPr>
                <w:color w:val="000000" w:themeColor="text1"/>
              </w:rPr>
            </w:pPr>
            <w:r w:rsidRPr="009814C0">
              <w:rPr>
                <w:color w:val="000000" w:themeColor="text1"/>
              </w:rPr>
              <w:t>43</w:t>
            </w:r>
          </w:p>
        </w:tc>
        <w:tc>
          <w:tcPr>
            <w:tcW w:w="1550" w:type="dxa"/>
            <w:vAlign w:val="center"/>
          </w:tcPr>
          <w:p w:rsidR="00814507" w:rsidRPr="009814C0" w:rsidRDefault="00814507" w:rsidP="00814507">
            <w:pPr>
              <w:spacing w:line="360" w:lineRule="auto"/>
              <w:jc w:val="center"/>
              <w:rPr>
                <w:color w:val="000000" w:themeColor="text1"/>
              </w:rPr>
            </w:pPr>
            <w:r w:rsidRPr="009814C0">
              <w:rPr>
                <w:color w:val="000000" w:themeColor="text1"/>
              </w:rPr>
              <w:t>34</w:t>
            </w:r>
          </w:p>
        </w:tc>
        <w:tc>
          <w:tcPr>
            <w:tcW w:w="1550" w:type="dxa"/>
            <w:vAlign w:val="center"/>
          </w:tcPr>
          <w:p w:rsidR="00814507" w:rsidRPr="009814C0" w:rsidRDefault="00814507" w:rsidP="00814507">
            <w:pPr>
              <w:spacing w:line="360" w:lineRule="auto"/>
              <w:jc w:val="center"/>
              <w:rPr>
                <w:color w:val="000000" w:themeColor="text1"/>
              </w:rPr>
            </w:pPr>
            <w:r w:rsidRPr="009814C0">
              <w:rPr>
                <w:color w:val="000000" w:themeColor="text1"/>
              </w:rPr>
              <w:t>28</w:t>
            </w:r>
          </w:p>
        </w:tc>
      </w:tr>
      <w:tr w:rsidR="00814507" w:rsidRPr="009814C0" w:rsidTr="00814507">
        <w:trPr>
          <w:trHeight w:val="300"/>
        </w:trPr>
        <w:tc>
          <w:tcPr>
            <w:tcW w:w="4582" w:type="dxa"/>
            <w:shd w:val="clear" w:color="auto" w:fill="auto"/>
            <w:noWrap/>
            <w:vAlign w:val="center"/>
            <w:hideMark/>
          </w:tcPr>
          <w:p w:rsidR="00814507" w:rsidRPr="009814C0" w:rsidRDefault="00814507" w:rsidP="00814507">
            <w:pPr>
              <w:spacing w:line="360" w:lineRule="auto"/>
              <w:rPr>
                <w:bCs/>
                <w:color w:val="000000" w:themeColor="text1"/>
              </w:rPr>
            </w:pPr>
            <w:r w:rsidRPr="009814C0">
              <w:rPr>
                <w:bCs/>
                <w:color w:val="000000" w:themeColor="text1"/>
              </w:rPr>
              <w:t>Число учащихся:</w:t>
            </w:r>
          </w:p>
        </w:tc>
        <w:tc>
          <w:tcPr>
            <w:tcW w:w="1549" w:type="dxa"/>
            <w:vAlign w:val="center"/>
          </w:tcPr>
          <w:p w:rsidR="00814507" w:rsidRPr="009814C0" w:rsidRDefault="00814507" w:rsidP="00814507">
            <w:pPr>
              <w:spacing w:line="360" w:lineRule="auto"/>
              <w:jc w:val="center"/>
              <w:rPr>
                <w:color w:val="000000" w:themeColor="text1"/>
              </w:rPr>
            </w:pPr>
            <w:r w:rsidRPr="009814C0">
              <w:rPr>
                <w:color w:val="000000" w:themeColor="text1"/>
              </w:rPr>
              <w:t>1 282 446</w:t>
            </w:r>
          </w:p>
        </w:tc>
        <w:tc>
          <w:tcPr>
            <w:tcW w:w="1550" w:type="dxa"/>
            <w:vAlign w:val="center"/>
          </w:tcPr>
          <w:p w:rsidR="00814507" w:rsidRPr="009814C0" w:rsidRDefault="00814507" w:rsidP="00814507">
            <w:pPr>
              <w:spacing w:line="360" w:lineRule="auto"/>
              <w:jc w:val="center"/>
              <w:rPr>
                <w:color w:val="000000" w:themeColor="text1"/>
              </w:rPr>
            </w:pPr>
            <w:r w:rsidRPr="009814C0">
              <w:rPr>
                <w:color w:val="000000" w:themeColor="text1"/>
              </w:rPr>
              <w:t>867 200</w:t>
            </w:r>
          </w:p>
        </w:tc>
        <w:tc>
          <w:tcPr>
            <w:tcW w:w="1550" w:type="dxa"/>
            <w:vAlign w:val="center"/>
          </w:tcPr>
          <w:p w:rsidR="00814507" w:rsidRPr="009814C0" w:rsidRDefault="00814507" w:rsidP="00814507">
            <w:pPr>
              <w:spacing w:line="360" w:lineRule="auto"/>
              <w:jc w:val="center"/>
              <w:rPr>
                <w:color w:val="000000" w:themeColor="text1"/>
              </w:rPr>
            </w:pPr>
            <w:r w:rsidRPr="009814C0">
              <w:rPr>
                <w:color w:val="000000" w:themeColor="text1"/>
              </w:rPr>
              <w:t>706 921</w:t>
            </w:r>
          </w:p>
        </w:tc>
      </w:tr>
      <w:tr w:rsidR="00814507" w:rsidRPr="009814C0" w:rsidTr="00814507">
        <w:trPr>
          <w:trHeight w:val="300"/>
        </w:trPr>
        <w:tc>
          <w:tcPr>
            <w:tcW w:w="4582" w:type="dxa"/>
            <w:shd w:val="clear" w:color="auto" w:fill="auto"/>
            <w:noWrap/>
            <w:vAlign w:val="center"/>
            <w:hideMark/>
          </w:tcPr>
          <w:p w:rsidR="00814507" w:rsidRPr="009814C0" w:rsidRDefault="00814507" w:rsidP="00814507">
            <w:pPr>
              <w:spacing w:line="360" w:lineRule="auto"/>
              <w:rPr>
                <w:bCs/>
                <w:color w:val="000000" w:themeColor="text1"/>
              </w:rPr>
            </w:pPr>
            <w:r w:rsidRPr="009814C0">
              <w:rPr>
                <w:bCs/>
                <w:color w:val="000000" w:themeColor="text1"/>
              </w:rPr>
              <w:t>Интервал выборки:</w:t>
            </w:r>
          </w:p>
        </w:tc>
        <w:tc>
          <w:tcPr>
            <w:tcW w:w="1549" w:type="dxa"/>
            <w:vAlign w:val="center"/>
          </w:tcPr>
          <w:p w:rsidR="00814507" w:rsidRPr="009814C0" w:rsidRDefault="00814507" w:rsidP="00814507">
            <w:pPr>
              <w:spacing w:line="360" w:lineRule="auto"/>
              <w:jc w:val="center"/>
              <w:rPr>
                <w:color w:val="000000" w:themeColor="text1"/>
              </w:rPr>
            </w:pPr>
            <w:r w:rsidRPr="009814C0">
              <w:rPr>
                <w:color w:val="000000" w:themeColor="text1"/>
              </w:rPr>
              <w:t>29 824,3</w:t>
            </w:r>
          </w:p>
        </w:tc>
        <w:tc>
          <w:tcPr>
            <w:tcW w:w="1550" w:type="dxa"/>
            <w:vAlign w:val="center"/>
          </w:tcPr>
          <w:p w:rsidR="00814507" w:rsidRPr="009814C0" w:rsidRDefault="00814507" w:rsidP="00814507">
            <w:pPr>
              <w:spacing w:line="360" w:lineRule="auto"/>
              <w:jc w:val="center"/>
              <w:rPr>
                <w:color w:val="000000" w:themeColor="text1"/>
              </w:rPr>
            </w:pPr>
            <w:r w:rsidRPr="009814C0">
              <w:rPr>
                <w:color w:val="000000" w:themeColor="text1"/>
              </w:rPr>
              <w:t>25 505,9</w:t>
            </w:r>
          </w:p>
        </w:tc>
        <w:tc>
          <w:tcPr>
            <w:tcW w:w="1550" w:type="dxa"/>
            <w:vAlign w:val="center"/>
          </w:tcPr>
          <w:p w:rsidR="00814507" w:rsidRPr="009814C0" w:rsidRDefault="00814507" w:rsidP="00814507">
            <w:pPr>
              <w:spacing w:line="360" w:lineRule="auto"/>
              <w:jc w:val="center"/>
              <w:rPr>
                <w:color w:val="000000" w:themeColor="text1"/>
              </w:rPr>
            </w:pPr>
            <w:r w:rsidRPr="009814C0">
              <w:rPr>
                <w:color w:val="000000" w:themeColor="text1"/>
              </w:rPr>
              <w:t>25 247,2</w:t>
            </w:r>
          </w:p>
        </w:tc>
      </w:tr>
      <w:tr w:rsidR="00814507" w:rsidRPr="009814C0" w:rsidTr="00814507">
        <w:trPr>
          <w:trHeight w:val="300"/>
        </w:trPr>
        <w:tc>
          <w:tcPr>
            <w:tcW w:w="4582" w:type="dxa"/>
            <w:shd w:val="clear" w:color="auto" w:fill="auto"/>
            <w:noWrap/>
            <w:vAlign w:val="center"/>
            <w:hideMark/>
          </w:tcPr>
          <w:p w:rsidR="00814507" w:rsidRPr="009814C0" w:rsidRDefault="00814507" w:rsidP="00814507">
            <w:pPr>
              <w:spacing w:line="360" w:lineRule="auto"/>
              <w:rPr>
                <w:bCs/>
                <w:color w:val="000000" w:themeColor="text1"/>
              </w:rPr>
            </w:pPr>
            <w:r w:rsidRPr="009814C0">
              <w:rPr>
                <w:bCs/>
                <w:color w:val="000000" w:themeColor="text1"/>
              </w:rPr>
              <w:t>Случайный старт:</w:t>
            </w:r>
          </w:p>
        </w:tc>
        <w:tc>
          <w:tcPr>
            <w:tcW w:w="1549" w:type="dxa"/>
            <w:vAlign w:val="center"/>
          </w:tcPr>
          <w:p w:rsidR="00814507" w:rsidRPr="009814C0" w:rsidRDefault="00814507" w:rsidP="00814507">
            <w:pPr>
              <w:spacing w:line="360" w:lineRule="auto"/>
              <w:jc w:val="center"/>
              <w:rPr>
                <w:color w:val="000000" w:themeColor="text1"/>
              </w:rPr>
            </w:pPr>
          </w:p>
        </w:tc>
        <w:tc>
          <w:tcPr>
            <w:tcW w:w="1550" w:type="dxa"/>
            <w:vAlign w:val="center"/>
          </w:tcPr>
          <w:p w:rsidR="00814507" w:rsidRPr="009814C0" w:rsidRDefault="00814507" w:rsidP="00814507">
            <w:pPr>
              <w:spacing w:line="360" w:lineRule="auto"/>
              <w:jc w:val="center"/>
              <w:rPr>
                <w:color w:val="000000" w:themeColor="text1"/>
              </w:rPr>
            </w:pPr>
          </w:p>
        </w:tc>
        <w:tc>
          <w:tcPr>
            <w:tcW w:w="1550" w:type="dxa"/>
            <w:vAlign w:val="center"/>
          </w:tcPr>
          <w:p w:rsidR="00814507" w:rsidRPr="009814C0" w:rsidRDefault="00814507" w:rsidP="00814507">
            <w:pPr>
              <w:spacing w:line="360" w:lineRule="auto"/>
              <w:jc w:val="center"/>
              <w:rPr>
                <w:color w:val="000000" w:themeColor="text1"/>
              </w:rPr>
            </w:pPr>
            <w:r w:rsidRPr="009814C0">
              <w:rPr>
                <w:color w:val="000000" w:themeColor="text1"/>
              </w:rPr>
              <w:t>11 218,8</w:t>
            </w:r>
          </w:p>
        </w:tc>
      </w:tr>
      <w:tr w:rsidR="00814507" w:rsidRPr="009814C0" w:rsidTr="00814507">
        <w:trPr>
          <w:trHeight w:val="300"/>
        </w:trPr>
        <w:tc>
          <w:tcPr>
            <w:tcW w:w="4582" w:type="dxa"/>
            <w:shd w:val="clear" w:color="auto" w:fill="auto"/>
            <w:noWrap/>
            <w:vAlign w:val="center"/>
            <w:hideMark/>
          </w:tcPr>
          <w:p w:rsidR="00814507" w:rsidRPr="009814C0" w:rsidRDefault="00814507" w:rsidP="00814507">
            <w:pPr>
              <w:spacing w:line="360" w:lineRule="auto"/>
              <w:rPr>
                <w:bCs/>
                <w:color w:val="000000" w:themeColor="text1"/>
              </w:rPr>
            </w:pPr>
            <w:r w:rsidRPr="009814C0">
              <w:rPr>
                <w:bCs/>
                <w:color w:val="000000" w:themeColor="text1"/>
              </w:rPr>
              <w:t>Случайное число</w:t>
            </w:r>
          </w:p>
        </w:tc>
        <w:tc>
          <w:tcPr>
            <w:tcW w:w="1549" w:type="dxa"/>
            <w:vAlign w:val="center"/>
          </w:tcPr>
          <w:p w:rsidR="00814507" w:rsidRPr="009814C0" w:rsidRDefault="00814507" w:rsidP="00814507">
            <w:pPr>
              <w:spacing w:line="360" w:lineRule="auto"/>
              <w:jc w:val="center"/>
              <w:rPr>
                <w:color w:val="000000" w:themeColor="text1"/>
              </w:rPr>
            </w:pPr>
          </w:p>
        </w:tc>
        <w:tc>
          <w:tcPr>
            <w:tcW w:w="1550" w:type="dxa"/>
            <w:vAlign w:val="center"/>
          </w:tcPr>
          <w:p w:rsidR="00814507" w:rsidRPr="009814C0" w:rsidRDefault="00814507" w:rsidP="00814507">
            <w:pPr>
              <w:spacing w:line="360" w:lineRule="auto"/>
              <w:jc w:val="center"/>
              <w:rPr>
                <w:color w:val="000000" w:themeColor="text1"/>
              </w:rPr>
            </w:pPr>
          </w:p>
        </w:tc>
        <w:tc>
          <w:tcPr>
            <w:tcW w:w="1550" w:type="dxa"/>
            <w:vAlign w:val="center"/>
          </w:tcPr>
          <w:p w:rsidR="00814507" w:rsidRPr="009814C0" w:rsidRDefault="00814507" w:rsidP="00814507">
            <w:pPr>
              <w:spacing w:line="360" w:lineRule="auto"/>
              <w:jc w:val="center"/>
              <w:rPr>
                <w:color w:val="000000" w:themeColor="text1"/>
              </w:rPr>
            </w:pPr>
            <w:r w:rsidRPr="009814C0">
              <w:rPr>
                <w:color w:val="000000" w:themeColor="text1"/>
              </w:rPr>
              <w:t>0,44435906</w:t>
            </w:r>
          </w:p>
        </w:tc>
      </w:tr>
    </w:tbl>
    <w:p w:rsidR="00814507" w:rsidRPr="009814C0" w:rsidRDefault="00814507" w:rsidP="00814507">
      <w:pPr>
        <w:tabs>
          <w:tab w:val="center" w:pos="-2127"/>
        </w:tabs>
        <w:spacing w:line="360" w:lineRule="auto"/>
        <w:jc w:val="both"/>
        <w:rPr>
          <w:color w:val="000000" w:themeColor="text1"/>
        </w:rPr>
      </w:pPr>
    </w:p>
    <w:p w:rsidR="00814507" w:rsidRPr="009814C0" w:rsidRDefault="00814507" w:rsidP="00814507">
      <w:pPr>
        <w:tabs>
          <w:tab w:val="center" w:pos="-2127"/>
        </w:tabs>
        <w:spacing w:line="360" w:lineRule="auto"/>
        <w:jc w:val="both"/>
        <w:rPr>
          <w:color w:val="000000" w:themeColor="text1"/>
        </w:rPr>
      </w:pPr>
      <w:r w:rsidRPr="009814C0">
        <w:rPr>
          <w:color w:val="000000" w:themeColor="text1"/>
        </w:rPr>
        <w:tab/>
        <w:t xml:space="preserve">Для исследования </w:t>
      </w:r>
      <w:r w:rsidRPr="009814C0">
        <w:rPr>
          <w:color w:val="000000" w:themeColor="text1"/>
          <w:lang w:val="en-US"/>
        </w:rPr>
        <w:t>PISA</w:t>
      </w:r>
      <w:r w:rsidRPr="009814C0">
        <w:rPr>
          <w:color w:val="000000" w:themeColor="text1"/>
        </w:rPr>
        <w:t>-2018 с вероятностью, равной 1, в выборку были включены 15 регионов: Республика Башкортостан, Республика Дагестан, Республика Татарстан, Краснодарский край, Красноярский край, Пермский край, Иркутская область, Московская область, Нижегородская область, Ростовская область, Самарская область, Свердловская область, Челябинская область, г. Москва и г. Санкт-Петербург. Еще 28 регионов были отобраны с вероятностью, меньшей 1.</w:t>
      </w:r>
    </w:p>
    <w:p w:rsidR="00814507" w:rsidRDefault="00814507" w:rsidP="00814507">
      <w:pPr>
        <w:tabs>
          <w:tab w:val="center" w:pos="-2127"/>
        </w:tabs>
        <w:spacing w:line="360" w:lineRule="auto"/>
        <w:jc w:val="both"/>
        <w:rPr>
          <w:color w:val="000000" w:themeColor="text1"/>
        </w:rPr>
      </w:pPr>
      <w:r w:rsidRPr="009814C0">
        <w:rPr>
          <w:color w:val="000000" w:themeColor="text1"/>
        </w:rPr>
        <w:tab/>
        <w:t xml:space="preserve">В результате работы по верификации выборки регионов, </w:t>
      </w:r>
      <w:r w:rsidRPr="009814C0">
        <w:rPr>
          <w:color w:val="000000" w:themeColor="text1"/>
          <w:shd w:val="clear" w:color="auto" w:fill="FFFFFF"/>
        </w:rPr>
        <w:t xml:space="preserve">отобранных для участия в международном исследовании читательской, математической и естественнонаучной грамотности 15-летних учащихся PISA-2018 в Российской Федерации, международными экспертами был утвержден </w:t>
      </w:r>
      <w:r w:rsidRPr="009814C0">
        <w:rPr>
          <w:color w:val="000000" w:themeColor="text1"/>
        </w:rPr>
        <w:t xml:space="preserve">список 43 регионов для участия в исследовании PISA в 2018 году (см. таблицу 2). </w:t>
      </w:r>
    </w:p>
    <w:p w:rsidR="00814507" w:rsidRPr="009814C0" w:rsidRDefault="00814507" w:rsidP="00814507">
      <w:pPr>
        <w:tabs>
          <w:tab w:val="center" w:pos="-2127"/>
        </w:tabs>
        <w:spacing w:line="360" w:lineRule="auto"/>
        <w:jc w:val="right"/>
        <w:rPr>
          <w:b/>
          <w:color w:val="000000" w:themeColor="text1"/>
        </w:rPr>
      </w:pPr>
      <w:r w:rsidRPr="009814C0">
        <w:rPr>
          <w:b/>
          <w:color w:val="000000" w:themeColor="text1"/>
        </w:rPr>
        <w:t>Таблица 2.</w:t>
      </w:r>
    </w:p>
    <w:p w:rsidR="00814507" w:rsidRPr="009814C0" w:rsidRDefault="00814507" w:rsidP="00814507">
      <w:pPr>
        <w:spacing w:line="360" w:lineRule="auto"/>
        <w:jc w:val="center"/>
        <w:rPr>
          <w:b/>
          <w:color w:val="000000" w:themeColor="text1"/>
        </w:rPr>
      </w:pPr>
      <w:r w:rsidRPr="009814C0">
        <w:rPr>
          <w:b/>
          <w:color w:val="000000" w:themeColor="text1"/>
          <w:shd w:val="clear" w:color="auto" w:fill="FFFFFF"/>
        </w:rPr>
        <w:t>Список субъектов Российской Федерации, отобранных для участия в международном исследовании читательской, математической и естественнонаучной грамотности 15-летних учащихся PISA-2018</w:t>
      </w:r>
    </w:p>
    <w:tbl>
      <w:tblPr>
        <w:tblpPr w:leftFromText="180" w:rightFromText="180" w:vertAnchor="text" w:tblpXSpec="center" w:tblpY="1"/>
        <w:tblOverlap w:val="never"/>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1130"/>
        <w:gridCol w:w="5957"/>
      </w:tblGrid>
      <w:tr w:rsidR="00814507" w:rsidRPr="009814C0" w:rsidTr="00814507">
        <w:trPr>
          <w:trHeight w:val="282"/>
          <w:tblHeader/>
        </w:trPr>
        <w:tc>
          <w:tcPr>
            <w:tcW w:w="676" w:type="dxa"/>
            <w:shd w:val="clear" w:color="auto" w:fill="auto"/>
            <w:noWrap/>
            <w:vAlign w:val="bottom"/>
            <w:hideMark/>
          </w:tcPr>
          <w:p w:rsidR="00814507" w:rsidRPr="009814C0" w:rsidRDefault="00814507" w:rsidP="00814507">
            <w:pPr>
              <w:spacing w:line="360" w:lineRule="auto"/>
              <w:jc w:val="center"/>
              <w:rPr>
                <w:color w:val="000000" w:themeColor="text1"/>
              </w:rPr>
            </w:pPr>
            <w:r w:rsidRPr="009814C0">
              <w:rPr>
                <w:color w:val="000000" w:themeColor="text1"/>
              </w:rPr>
              <w:t>№ п/п</w:t>
            </w:r>
          </w:p>
        </w:tc>
        <w:tc>
          <w:tcPr>
            <w:tcW w:w="1130" w:type="dxa"/>
            <w:shd w:val="clear" w:color="auto" w:fill="auto"/>
            <w:noWrap/>
            <w:vAlign w:val="bottom"/>
            <w:hideMark/>
          </w:tcPr>
          <w:p w:rsidR="00814507" w:rsidRPr="009814C0" w:rsidRDefault="00814507" w:rsidP="00814507">
            <w:pPr>
              <w:spacing w:line="360" w:lineRule="auto"/>
              <w:jc w:val="center"/>
              <w:rPr>
                <w:color w:val="000000" w:themeColor="text1"/>
              </w:rPr>
            </w:pPr>
            <w:r w:rsidRPr="009814C0">
              <w:rPr>
                <w:color w:val="000000" w:themeColor="text1"/>
              </w:rPr>
              <w:t>Код региона</w:t>
            </w:r>
          </w:p>
        </w:tc>
        <w:tc>
          <w:tcPr>
            <w:tcW w:w="5957" w:type="dxa"/>
            <w:shd w:val="clear" w:color="auto" w:fill="auto"/>
            <w:noWrap/>
            <w:vAlign w:val="center"/>
            <w:hideMark/>
          </w:tcPr>
          <w:p w:rsidR="00814507" w:rsidRPr="009814C0" w:rsidRDefault="00814507" w:rsidP="00814507">
            <w:pPr>
              <w:spacing w:line="360" w:lineRule="auto"/>
              <w:jc w:val="center"/>
              <w:rPr>
                <w:color w:val="000000" w:themeColor="text1"/>
              </w:rPr>
            </w:pPr>
            <w:r w:rsidRPr="009814C0">
              <w:rPr>
                <w:color w:val="000000" w:themeColor="text1"/>
              </w:rPr>
              <w:t>Название региона</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lang w:val="en-US"/>
              </w:rPr>
            </w:pPr>
          </w:p>
        </w:tc>
        <w:tc>
          <w:tcPr>
            <w:tcW w:w="1130" w:type="dxa"/>
            <w:shd w:val="clear" w:color="auto" w:fill="auto"/>
            <w:noWrap/>
            <w:vAlign w:val="center"/>
            <w:hideMark/>
          </w:tcPr>
          <w:p w:rsidR="00814507" w:rsidRPr="009814C0" w:rsidRDefault="00814507" w:rsidP="00814507">
            <w:pPr>
              <w:spacing w:line="360" w:lineRule="auto"/>
              <w:jc w:val="center"/>
            </w:pPr>
            <w:r w:rsidRPr="009814C0">
              <w:t>02</w:t>
            </w:r>
          </w:p>
        </w:tc>
        <w:tc>
          <w:tcPr>
            <w:tcW w:w="5957" w:type="dxa"/>
            <w:shd w:val="clear" w:color="000000" w:fill="FFFFFF"/>
            <w:vAlign w:val="center"/>
            <w:hideMark/>
          </w:tcPr>
          <w:p w:rsidR="00814507" w:rsidRPr="009814C0" w:rsidRDefault="00814507" w:rsidP="00814507">
            <w:pPr>
              <w:spacing w:line="360" w:lineRule="auto"/>
            </w:pPr>
            <w:r w:rsidRPr="009814C0">
              <w:t>Республика Башкортостан</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05</w:t>
            </w:r>
          </w:p>
        </w:tc>
        <w:tc>
          <w:tcPr>
            <w:tcW w:w="5957" w:type="dxa"/>
            <w:shd w:val="clear" w:color="000000" w:fill="FFFFFF"/>
            <w:vAlign w:val="center"/>
            <w:hideMark/>
          </w:tcPr>
          <w:p w:rsidR="00814507" w:rsidRPr="009814C0" w:rsidRDefault="00814507" w:rsidP="00814507">
            <w:pPr>
              <w:spacing w:line="360" w:lineRule="auto"/>
            </w:pPr>
            <w:r w:rsidRPr="009814C0">
              <w:t>Республика Дагестан</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10</w:t>
            </w:r>
          </w:p>
        </w:tc>
        <w:tc>
          <w:tcPr>
            <w:tcW w:w="5957" w:type="dxa"/>
            <w:shd w:val="clear" w:color="000000" w:fill="FFFFFF"/>
            <w:vAlign w:val="center"/>
            <w:hideMark/>
          </w:tcPr>
          <w:p w:rsidR="00814507" w:rsidRPr="009814C0" w:rsidRDefault="00814507" w:rsidP="00814507">
            <w:pPr>
              <w:spacing w:line="360" w:lineRule="auto"/>
            </w:pPr>
            <w:r w:rsidRPr="009814C0">
              <w:t>Республика Карелия</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12</w:t>
            </w:r>
          </w:p>
        </w:tc>
        <w:tc>
          <w:tcPr>
            <w:tcW w:w="5957" w:type="dxa"/>
            <w:shd w:val="clear" w:color="000000" w:fill="FFFFFF"/>
            <w:vAlign w:val="center"/>
            <w:hideMark/>
          </w:tcPr>
          <w:p w:rsidR="00814507" w:rsidRPr="009814C0" w:rsidRDefault="00814507" w:rsidP="00814507">
            <w:pPr>
              <w:spacing w:line="360" w:lineRule="auto"/>
            </w:pPr>
            <w:r w:rsidRPr="009814C0">
              <w:t>Республика Марий Эл</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14</w:t>
            </w:r>
          </w:p>
        </w:tc>
        <w:tc>
          <w:tcPr>
            <w:tcW w:w="5957" w:type="dxa"/>
            <w:shd w:val="clear" w:color="000000" w:fill="FFFFFF"/>
            <w:vAlign w:val="center"/>
            <w:hideMark/>
          </w:tcPr>
          <w:p w:rsidR="00814507" w:rsidRPr="009814C0" w:rsidRDefault="00814507" w:rsidP="00814507">
            <w:pPr>
              <w:spacing w:line="360" w:lineRule="auto"/>
            </w:pPr>
            <w:r w:rsidRPr="009814C0">
              <w:t>Республика Саха (Якутия)</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15</w:t>
            </w:r>
          </w:p>
        </w:tc>
        <w:tc>
          <w:tcPr>
            <w:tcW w:w="5957" w:type="dxa"/>
            <w:shd w:val="clear" w:color="000000" w:fill="FFFFFF"/>
            <w:vAlign w:val="center"/>
            <w:hideMark/>
          </w:tcPr>
          <w:p w:rsidR="00814507" w:rsidRPr="009814C0" w:rsidRDefault="00814507" w:rsidP="00814507">
            <w:pPr>
              <w:spacing w:line="360" w:lineRule="auto"/>
            </w:pPr>
            <w:r w:rsidRPr="009814C0">
              <w:t>Республика Северная Осетия – Алания</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lang w:val="en-US"/>
              </w:rPr>
            </w:pPr>
          </w:p>
        </w:tc>
        <w:tc>
          <w:tcPr>
            <w:tcW w:w="1130" w:type="dxa"/>
            <w:shd w:val="clear" w:color="auto" w:fill="auto"/>
            <w:noWrap/>
            <w:vAlign w:val="center"/>
            <w:hideMark/>
          </w:tcPr>
          <w:p w:rsidR="00814507" w:rsidRPr="009814C0" w:rsidRDefault="00814507" w:rsidP="00814507">
            <w:pPr>
              <w:spacing w:line="360" w:lineRule="auto"/>
              <w:jc w:val="center"/>
            </w:pPr>
            <w:r w:rsidRPr="009814C0">
              <w:t>16</w:t>
            </w:r>
          </w:p>
        </w:tc>
        <w:tc>
          <w:tcPr>
            <w:tcW w:w="5957" w:type="dxa"/>
            <w:shd w:val="clear" w:color="000000" w:fill="FFFFFF"/>
            <w:vAlign w:val="center"/>
            <w:hideMark/>
          </w:tcPr>
          <w:p w:rsidR="00814507" w:rsidRPr="009814C0" w:rsidRDefault="00814507" w:rsidP="00814507">
            <w:pPr>
              <w:spacing w:line="360" w:lineRule="auto"/>
            </w:pPr>
            <w:r w:rsidRPr="009814C0">
              <w:t>Республика Татарстан</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20</w:t>
            </w:r>
          </w:p>
        </w:tc>
        <w:tc>
          <w:tcPr>
            <w:tcW w:w="5957" w:type="dxa"/>
            <w:shd w:val="clear" w:color="000000" w:fill="FFFFFF"/>
            <w:vAlign w:val="center"/>
            <w:hideMark/>
          </w:tcPr>
          <w:p w:rsidR="00814507" w:rsidRPr="009814C0" w:rsidRDefault="00814507" w:rsidP="00814507">
            <w:pPr>
              <w:spacing w:line="360" w:lineRule="auto"/>
            </w:pPr>
            <w:r w:rsidRPr="009814C0">
              <w:t>Чеченская Республика</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21</w:t>
            </w:r>
          </w:p>
        </w:tc>
        <w:tc>
          <w:tcPr>
            <w:tcW w:w="5957" w:type="dxa"/>
            <w:shd w:val="clear" w:color="000000" w:fill="FFFFFF"/>
            <w:vAlign w:val="center"/>
            <w:hideMark/>
          </w:tcPr>
          <w:p w:rsidR="00814507" w:rsidRPr="009814C0" w:rsidRDefault="00814507" w:rsidP="00814507">
            <w:pPr>
              <w:spacing w:line="360" w:lineRule="auto"/>
            </w:pPr>
            <w:r w:rsidRPr="009814C0">
              <w:t>Чувашская Республика</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22</w:t>
            </w:r>
          </w:p>
        </w:tc>
        <w:tc>
          <w:tcPr>
            <w:tcW w:w="5957" w:type="dxa"/>
            <w:shd w:val="clear" w:color="000000" w:fill="FFFFFF"/>
            <w:vAlign w:val="center"/>
            <w:hideMark/>
          </w:tcPr>
          <w:p w:rsidR="00814507" w:rsidRPr="009814C0" w:rsidRDefault="00814507" w:rsidP="00814507">
            <w:pPr>
              <w:spacing w:line="360" w:lineRule="auto"/>
            </w:pPr>
            <w:r w:rsidRPr="009814C0">
              <w:t>Алтайский край</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23</w:t>
            </w:r>
          </w:p>
        </w:tc>
        <w:tc>
          <w:tcPr>
            <w:tcW w:w="5957" w:type="dxa"/>
            <w:shd w:val="clear" w:color="000000" w:fill="FFFFFF"/>
            <w:vAlign w:val="center"/>
            <w:hideMark/>
          </w:tcPr>
          <w:p w:rsidR="00814507" w:rsidRPr="009814C0" w:rsidRDefault="00814507" w:rsidP="00814507">
            <w:pPr>
              <w:spacing w:line="360" w:lineRule="auto"/>
            </w:pPr>
            <w:r w:rsidRPr="009814C0">
              <w:t>Краснодарский край</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24</w:t>
            </w:r>
          </w:p>
        </w:tc>
        <w:tc>
          <w:tcPr>
            <w:tcW w:w="5957" w:type="dxa"/>
            <w:shd w:val="clear" w:color="000000" w:fill="FFFFFF"/>
            <w:vAlign w:val="center"/>
            <w:hideMark/>
          </w:tcPr>
          <w:p w:rsidR="00814507" w:rsidRPr="009814C0" w:rsidRDefault="00814507" w:rsidP="00814507">
            <w:pPr>
              <w:spacing w:line="360" w:lineRule="auto"/>
            </w:pPr>
            <w:r w:rsidRPr="009814C0">
              <w:t>Красноярский край</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26</w:t>
            </w:r>
          </w:p>
        </w:tc>
        <w:tc>
          <w:tcPr>
            <w:tcW w:w="5957" w:type="dxa"/>
            <w:shd w:val="clear" w:color="000000" w:fill="FFFFFF"/>
            <w:vAlign w:val="center"/>
            <w:hideMark/>
          </w:tcPr>
          <w:p w:rsidR="00814507" w:rsidRPr="009814C0" w:rsidRDefault="00814507" w:rsidP="00814507">
            <w:pPr>
              <w:spacing w:line="360" w:lineRule="auto"/>
            </w:pPr>
            <w:r w:rsidRPr="009814C0">
              <w:t>Ставропольский край</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30</w:t>
            </w:r>
          </w:p>
        </w:tc>
        <w:tc>
          <w:tcPr>
            <w:tcW w:w="5957" w:type="dxa"/>
            <w:shd w:val="clear" w:color="000000" w:fill="FFFFFF"/>
            <w:vAlign w:val="center"/>
            <w:hideMark/>
          </w:tcPr>
          <w:p w:rsidR="00814507" w:rsidRPr="009814C0" w:rsidRDefault="00814507" w:rsidP="00814507">
            <w:pPr>
              <w:spacing w:line="360" w:lineRule="auto"/>
            </w:pPr>
            <w:r w:rsidRPr="009814C0">
              <w:t>Астраханская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32</w:t>
            </w:r>
          </w:p>
        </w:tc>
        <w:tc>
          <w:tcPr>
            <w:tcW w:w="5957" w:type="dxa"/>
            <w:shd w:val="clear" w:color="000000" w:fill="FFFFFF"/>
            <w:vAlign w:val="center"/>
            <w:hideMark/>
          </w:tcPr>
          <w:p w:rsidR="00814507" w:rsidRPr="009814C0" w:rsidRDefault="00814507" w:rsidP="00814507">
            <w:pPr>
              <w:spacing w:line="360" w:lineRule="auto"/>
            </w:pPr>
            <w:r w:rsidRPr="009814C0">
              <w:t>Брянская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34</w:t>
            </w:r>
          </w:p>
        </w:tc>
        <w:tc>
          <w:tcPr>
            <w:tcW w:w="5957" w:type="dxa"/>
            <w:shd w:val="clear" w:color="000000" w:fill="FFFFFF"/>
            <w:vAlign w:val="center"/>
            <w:hideMark/>
          </w:tcPr>
          <w:p w:rsidR="00814507" w:rsidRPr="009814C0" w:rsidRDefault="00814507" w:rsidP="00814507">
            <w:pPr>
              <w:spacing w:line="360" w:lineRule="auto"/>
            </w:pPr>
            <w:r w:rsidRPr="009814C0">
              <w:t>Волгоградская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36</w:t>
            </w:r>
          </w:p>
        </w:tc>
        <w:tc>
          <w:tcPr>
            <w:tcW w:w="5957" w:type="dxa"/>
            <w:shd w:val="clear" w:color="000000" w:fill="FFFFFF"/>
            <w:vAlign w:val="center"/>
            <w:hideMark/>
          </w:tcPr>
          <w:p w:rsidR="00814507" w:rsidRPr="009814C0" w:rsidRDefault="00814507" w:rsidP="00814507">
            <w:pPr>
              <w:spacing w:line="360" w:lineRule="auto"/>
            </w:pPr>
            <w:r w:rsidRPr="009814C0">
              <w:t>Воронежская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37</w:t>
            </w:r>
          </w:p>
        </w:tc>
        <w:tc>
          <w:tcPr>
            <w:tcW w:w="5957" w:type="dxa"/>
            <w:shd w:val="clear" w:color="000000" w:fill="FFFFFF"/>
            <w:vAlign w:val="center"/>
            <w:hideMark/>
          </w:tcPr>
          <w:p w:rsidR="00814507" w:rsidRPr="009814C0" w:rsidRDefault="00814507" w:rsidP="00814507">
            <w:pPr>
              <w:spacing w:line="360" w:lineRule="auto"/>
            </w:pPr>
            <w:r w:rsidRPr="009814C0">
              <w:t>Ивановская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38</w:t>
            </w:r>
          </w:p>
        </w:tc>
        <w:tc>
          <w:tcPr>
            <w:tcW w:w="5957" w:type="dxa"/>
            <w:shd w:val="clear" w:color="000000" w:fill="FFFFFF"/>
            <w:vAlign w:val="center"/>
            <w:hideMark/>
          </w:tcPr>
          <w:p w:rsidR="00814507" w:rsidRPr="009814C0" w:rsidRDefault="00814507" w:rsidP="00814507">
            <w:pPr>
              <w:spacing w:line="360" w:lineRule="auto"/>
            </w:pPr>
            <w:r w:rsidRPr="009814C0">
              <w:t>Иркутская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39</w:t>
            </w:r>
          </w:p>
        </w:tc>
        <w:tc>
          <w:tcPr>
            <w:tcW w:w="5957" w:type="dxa"/>
            <w:shd w:val="clear" w:color="000000" w:fill="FFFFFF"/>
            <w:vAlign w:val="center"/>
            <w:hideMark/>
          </w:tcPr>
          <w:p w:rsidR="00814507" w:rsidRPr="009814C0" w:rsidRDefault="00814507" w:rsidP="00814507">
            <w:pPr>
              <w:spacing w:line="360" w:lineRule="auto"/>
            </w:pPr>
            <w:r w:rsidRPr="009814C0">
              <w:t>Калининградская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42</w:t>
            </w:r>
          </w:p>
        </w:tc>
        <w:tc>
          <w:tcPr>
            <w:tcW w:w="5957" w:type="dxa"/>
            <w:shd w:val="clear" w:color="000000" w:fill="FFFFFF"/>
            <w:vAlign w:val="center"/>
            <w:hideMark/>
          </w:tcPr>
          <w:p w:rsidR="00814507" w:rsidRPr="009814C0" w:rsidRDefault="00814507" w:rsidP="00814507">
            <w:pPr>
              <w:spacing w:line="360" w:lineRule="auto"/>
            </w:pPr>
            <w:r w:rsidRPr="009814C0">
              <w:t>Кемеровская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45</w:t>
            </w:r>
          </w:p>
        </w:tc>
        <w:tc>
          <w:tcPr>
            <w:tcW w:w="5957" w:type="dxa"/>
            <w:shd w:val="clear" w:color="000000" w:fill="FFFFFF"/>
            <w:vAlign w:val="center"/>
            <w:hideMark/>
          </w:tcPr>
          <w:p w:rsidR="00814507" w:rsidRPr="009814C0" w:rsidRDefault="00814507" w:rsidP="00814507">
            <w:pPr>
              <w:spacing w:line="360" w:lineRule="auto"/>
            </w:pPr>
            <w:r w:rsidRPr="009814C0">
              <w:t>Курганская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46</w:t>
            </w:r>
          </w:p>
        </w:tc>
        <w:tc>
          <w:tcPr>
            <w:tcW w:w="5957" w:type="dxa"/>
            <w:shd w:val="clear" w:color="000000" w:fill="FFFFFF"/>
            <w:vAlign w:val="center"/>
            <w:hideMark/>
          </w:tcPr>
          <w:p w:rsidR="00814507" w:rsidRPr="009814C0" w:rsidRDefault="00814507" w:rsidP="00814507">
            <w:pPr>
              <w:spacing w:line="360" w:lineRule="auto"/>
            </w:pPr>
            <w:r w:rsidRPr="009814C0">
              <w:t>Курская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47</w:t>
            </w:r>
          </w:p>
        </w:tc>
        <w:tc>
          <w:tcPr>
            <w:tcW w:w="5957" w:type="dxa"/>
            <w:shd w:val="clear" w:color="000000" w:fill="FFFFFF"/>
            <w:vAlign w:val="center"/>
            <w:hideMark/>
          </w:tcPr>
          <w:p w:rsidR="00814507" w:rsidRPr="009814C0" w:rsidRDefault="00814507" w:rsidP="00814507">
            <w:pPr>
              <w:spacing w:line="360" w:lineRule="auto"/>
            </w:pPr>
            <w:r w:rsidRPr="009814C0">
              <w:t>Ленинградская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50</w:t>
            </w:r>
          </w:p>
        </w:tc>
        <w:tc>
          <w:tcPr>
            <w:tcW w:w="5957" w:type="dxa"/>
            <w:shd w:val="clear" w:color="000000" w:fill="FFFFFF"/>
            <w:vAlign w:val="center"/>
            <w:hideMark/>
          </w:tcPr>
          <w:p w:rsidR="00814507" w:rsidRPr="009814C0" w:rsidRDefault="00814507" w:rsidP="00814507">
            <w:pPr>
              <w:spacing w:line="360" w:lineRule="auto"/>
            </w:pPr>
            <w:r w:rsidRPr="009814C0">
              <w:t>Московская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52</w:t>
            </w:r>
          </w:p>
        </w:tc>
        <w:tc>
          <w:tcPr>
            <w:tcW w:w="5957" w:type="dxa"/>
            <w:shd w:val="clear" w:color="000000" w:fill="FFFFFF"/>
            <w:vAlign w:val="center"/>
            <w:hideMark/>
          </w:tcPr>
          <w:p w:rsidR="00814507" w:rsidRPr="009814C0" w:rsidRDefault="00814507" w:rsidP="00814507">
            <w:pPr>
              <w:spacing w:line="360" w:lineRule="auto"/>
            </w:pPr>
            <w:r w:rsidRPr="009814C0">
              <w:t>Нижегородская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54</w:t>
            </w:r>
          </w:p>
        </w:tc>
        <w:tc>
          <w:tcPr>
            <w:tcW w:w="5957" w:type="dxa"/>
            <w:shd w:val="clear" w:color="000000" w:fill="FFFFFF"/>
            <w:vAlign w:val="center"/>
            <w:hideMark/>
          </w:tcPr>
          <w:p w:rsidR="00814507" w:rsidRPr="009814C0" w:rsidRDefault="00814507" w:rsidP="00814507">
            <w:pPr>
              <w:spacing w:line="360" w:lineRule="auto"/>
            </w:pPr>
            <w:r w:rsidRPr="009814C0">
              <w:t>Новосибирская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56</w:t>
            </w:r>
          </w:p>
        </w:tc>
        <w:tc>
          <w:tcPr>
            <w:tcW w:w="5957" w:type="dxa"/>
            <w:shd w:val="clear" w:color="000000" w:fill="FFFFFF"/>
            <w:vAlign w:val="center"/>
            <w:hideMark/>
          </w:tcPr>
          <w:p w:rsidR="00814507" w:rsidRPr="009814C0" w:rsidRDefault="00814507" w:rsidP="00814507">
            <w:pPr>
              <w:spacing w:line="360" w:lineRule="auto"/>
            </w:pPr>
            <w:r w:rsidRPr="009814C0">
              <w:t>Оренбургская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58</w:t>
            </w:r>
          </w:p>
        </w:tc>
        <w:tc>
          <w:tcPr>
            <w:tcW w:w="5957" w:type="dxa"/>
            <w:shd w:val="clear" w:color="000000" w:fill="FFFFFF"/>
            <w:vAlign w:val="center"/>
            <w:hideMark/>
          </w:tcPr>
          <w:p w:rsidR="00814507" w:rsidRPr="009814C0" w:rsidRDefault="00814507" w:rsidP="00814507">
            <w:pPr>
              <w:spacing w:line="360" w:lineRule="auto"/>
            </w:pPr>
            <w:r w:rsidRPr="009814C0">
              <w:t>Пензенская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59</w:t>
            </w:r>
          </w:p>
        </w:tc>
        <w:tc>
          <w:tcPr>
            <w:tcW w:w="5957" w:type="dxa"/>
            <w:shd w:val="clear" w:color="000000" w:fill="FFFFFF"/>
            <w:vAlign w:val="center"/>
            <w:hideMark/>
          </w:tcPr>
          <w:p w:rsidR="00814507" w:rsidRPr="009814C0" w:rsidRDefault="00814507" w:rsidP="00814507">
            <w:pPr>
              <w:spacing w:line="360" w:lineRule="auto"/>
            </w:pPr>
            <w:r w:rsidRPr="009814C0">
              <w:t>Пермский край</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61</w:t>
            </w:r>
          </w:p>
        </w:tc>
        <w:tc>
          <w:tcPr>
            <w:tcW w:w="5957" w:type="dxa"/>
            <w:shd w:val="clear" w:color="000000" w:fill="FFFFFF"/>
            <w:vAlign w:val="center"/>
            <w:hideMark/>
          </w:tcPr>
          <w:p w:rsidR="00814507" w:rsidRPr="009814C0" w:rsidRDefault="00814507" w:rsidP="00814507">
            <w:pPr>
              <w:spacing w:line="360" w:lineRule="auto"/>
            </w:pPr>
            <w:r w:rsidRPr="009814C0">
              <w:t>Ростовская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62</w:t>
            </w:r>
          </w:p>
        </w:tc>
        <w:tc>
          <w:tcPr>
            <w:tcW w:w="5957" w:type="dxa"/>
            <w:shd w:val="clear" w:color="000000" w:fill="FFFFFF"/>
            <w:vAlign w:val="center"/>
            <w:hideMark/>
          </w:tcPr>
          <w:p w:rsidR="00814507" w:rsidRPr="009814C0" w:rsidRDefault="00814507" w:rsidP="00814507">
            <w:pPr>
              <w:spacing w:line="360" w:lineRule="auto"/>
            </w:pPr>
            <w:r w:rsidRPr="009814C0">
              <w:t>Рязанская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63</w:t>
            </w:r>
          </w:p>
        </w:tc>
        <w:tc>
          <w:tcPr>
            <w:tcW w:w="5957" w:type="dxa"/>
            <w:shd w:val="clear" w:color="000000" w:fill="FFFFFF"/>
            <w:vAlign w:val="center"/>
            <w:hideMark/>
          </w:tcPr>
          <w:p w:rsidR="00814507" w:rsidRPr="009814C0" w:rsidRDefault="00814507" w:rsidP="00814507">
            <w:pPr>
              <w:spacing w:line="360" w:lineRule="auto"/>
            </w:pPr>
            <w:r w:rsidRPr="009814C0">
              <w:t>Самарская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64</w:t>
            </w:r>
          </w:p>
        </w:tc>
        <w:tc>
          <w:tcPr>
            <w:tcW w:w="5957" w:type="dxa"/>
            <w:shd w:val="clear" w:color="000000" w:fill="FFFFFF"/>
            <w:vAlign w:val="center"/>
            <w:hideMark/>
          </w:tcPr>
          <w:p w:rsidR="00814507" w:rsidRPr="009814C0" w:rsidRDefault="00814507" w:rsidP="00814507">
            <w:pPr>
              <w:spacing w:line="360" w:lineRule="auto"/>
            </w:pPr>
            <w:r w:rsidRPr="009814C0">
              <w:t>Саратовская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65</w:t>
            </w:r>
          </w:p>
        </w:tc>
        <w:tc>
          <w:tcPr>
            <w:tcW w:w="5957" w:type="dxa"/>
            <w:shd w:val="clear" w:color="000000" w:fill="FFFFFF"/>
            <w:vAlign w:val="center"/>
            <w:hideMark/>
          </w:tcPr>
          <w:p w:rsidR="00814507" w:rsidRPr="009814C0" w:rsidRDefault="00814507" w:rsidP="00814507">
            <w:pPr>
              <w:spacing w:line="360" w:lineRule="auto"/>
            </w:pPr>
            <w:r w:rsidRPr="009814C0">
              <w:t>Сахалинская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66</w:t>
            </w:r>
          </w:p>
        </w:tc>
        <w:tc>
          <w:tcPr>
            <w:tcW w:w="5957" w:type="dxa"/>
            <w:shd w:val="clear" w:color="000000" w:fill="FFFFFF"/>
            <w:vAlign w:val="center"/>
            <w:hideMark/>
          </w:tcPr>
          <w:p w:rsidR="00814507" w:rsidRPr="009814C0" w:rsidRDefault="00814507" w:rsidP="00814507">
            <w:pPr>
              <w:spacing w:line="360" w:lineRule="auto"/>
            </w:pPr>
            <w:r w:rsidRPr="009814C0">
              <w:t>Свердловская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70</w:t>
            </w:r>
          </w:p>
        </w:tc>
        <w:tc>
          <w:tcPr>
            <w:tcW w:w="5957" w:type="dxa"/>
            <w:shd w:val="clear" w:color="000000" w:fill="FFFFFF"/>
            <w:vAlign w:val="center"/>
            <w:hideMark/>
          </w:tcPr>
          <w:p w:rsidR="00814507" w:rsidRPr="009814C0" w:rsidRDefault="00814507" w:rsidP="00814507">
            <w:pPr>
              <w:spacing w:line="360" w:lineRule="auto"/>
            </w:pPr>
            <w:r w:rsidRPr="009814C0">
              <w:t>Томская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71</w:t>
            </w:r>
          </w:p>
        </w:tc>
        <w:tc>
          <w:tcPr>
            <w:tcW w:w="5957" w:type="dxa"/>
            <w:shd w:val="clear" w:color="000000" w:fill="FFFFFF"/>
            <w:vAlign w:val="center"/>
            <w:hideMark/>
          </w:tcPr>
          <w:p w:rsidR="00814507" w:rsidRPr="009814C0" w:rsidRDefault="00814507" w:rsidP="00814507">
            <w:pPr>
              <w:spacing w:line="360" w:lineRule="auto"/>
            </w:pPr>
            <w:r w:rsidRPr="009814C0">
              <w:t>Тульская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74</w:t>
            </w:r>
          </w:p>
        </w:tc>
        <w:tc>
          <w:tcPr>
            <w:tcW w:w="5957" w:type="dxa"/>
            <w:shd w:val="clear" w:color="000000" w:fill="FFFFFF"/>
            <w:vAlign w:val="center"/>
            <w:hideMark/>
          </w:tcPr>
          <w:p w:rsidR="00814507" w:rsidRPr="009814C0" w:rsidRDefault="00814507" w:rsidP="00814507">
            <w:pPr>
              <w:spacing w:line="360" w:lineRule="auto"/>
            </w:pPr>
            <w:r w:rsidRPr="009814C0">
              <w:t>Челябинская область</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75</w:t>
            </w:r>
          </w:p>
        </w:tc>
        <w:tc>
          <w:tcPr>
            <w:tcW w:w="5957" w:type="dxa"/>
            <w:shd w:val="clear" w:color="000000" w:fill="FFFFFF"/>
            <w:vAlign w:val="center"/>
            <w:hideMark/>
          </w:tcPr>
          <w:p w:rsidR="00814507" w:rsidRPr="009814C0" w:rsidRDefault="00814507" w:rsidP="00814507">
            <w:pPr>
              <w:spacing w:line="360" w:lineRule="auto"/>
            </w:pPr>
            <w:r w:rsidRPr="009814C0">
              <w:t>Забайкальский край</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77</w:t>
            </w:r>
          </w:p>
        </w:tc>
        <w:tc>
          <w:tcPr>
            <w:tcW w:w="5957" w:type="dxa"/>
            <w:shd w:val="clear" w:color="000000" w:fill="FFFFFF"/>
            <w:vAlign w:val="center"/>
            <w:hideMark/>
          </w:tcPr>
          <w:p w:rsidR="00814507" w:rsidRPr="009814C0" w:rsidRDefault="00814507" w:rsidP="00814507">
            <w:pPr>
              <w:spacing w:line="360" w:lineRule="auto"/>
            </w:pPr>
            <w:r w:rsidRPr="009814C0">
              <w:t>г. Москва</w:t>
            </w:r>
          </w:p>
        </w:tc>
      </w:tr>
      <w:tr w:rsidR="00814507" w:rsidRPr="009814C0" w:rsidTr="00814507">
        <w:trPr>
          <w:trHeight w:val="282"/>
        </w:trPr>
        <w:tc>
          <w:tcPr>
            <w:tcW w:w="676" w:type="dxa"/>
            <w:shd w:val="clear" w:color="auto" w:fill="auto"/>
            <w:noWrap/>
            <w:vAlign w:val="bottom"/>
            <w:hideMark/>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hideMark/>
          </w:tcPr>
          <w:p w:rsidR="00814507" w:rsidRPr="009814C0" w:rsidRDefault="00814507" w:rsidP="00814507">
            <w:pPr>
              <w:spacing w:line="360" w:lineRule="auto"/>
              <w:jc w:val="center"/>
            </w:pPr>
            <w:r w:rsidRPr="009814C0">
              <w:t>78</w:t>
            </w:r>
          </w:p>
        </w:tc>
        <w:tc>
          <w:tcPr>
            <w:tcW w:w="5957" w:type="dxa"/>
            <w:shd w:val="clear" w:color="000000" w:fill="FFFFFF"/>
            <w:vAlign w:val="center"/>
            <w:hideMark/>
          </w:tcPr>
          <w:p w:rsidR="00814507" w:rsidRPr="009814C0" w:rsidRDefault="00814507" w:rsidP="00814507">
            <w:pPr>
              <w:spacing w:line="360" w:lineRule="auto"/>
            </w:pPr>
            <w:r w:rsidRPr="009814C0">
              <w:t>г. Санкт-Петербург</w:t>
            </w:r>
          </w:p>
        </w:tc>
      </w:tr>
      <w:tr w:rsidR="00814507" w:rsidRPr="009814C0" w:rsidTr="00814507">
        <w:trPr>
          <w:trHeight w:val="282"/>
        </w:trPr>
        <w:tc>
          <w:tcPr>
            <w:tcW w:w="676" w:type="dxa"/>
            <w:shd w:val="clear" w:color="auto" w:fill="auto"/>
            <w:noWrap/>
            <w:vAlign w:val="bottom"/>
          </w:tcPr>
          <w:p w:rsidR="00814507" w:rsidRPr="009814C0" w:rsidRDefault="00814507" w:rsidP="00814507">
            <w:pPr>
              <w:pStyle w:val="a5"/>
              <w:numPr>
                <w:ilvl w:val="0"/>
                <w:numId w:val="107"/>
              </w:numPr>
              <w:spacing w:line="360" w:lineRule="auto"/>
              <w:ind w:left="0" w:firstLine="0"/>
              <w:jc w:val="right"/>
              <w:rPr>
                <w:color w:val="000000" w:themeColor="text1"/>
              </w:rPr>
            </w:pPr>
          </w:p>
        </w:tc>
        <w:tc>
          <w:tcPr>
            <w:tcW w:w="1130" w:type="dxa"/>
            <w:shd w:val="clear" w:color="auto" w:fill="auto"/>
            <w:noWrap/>
            <w:vAlign w:val="center"/>
          </w:tcPr>
          <w:p w:rsidR="00814507" w:rsidRPr="009814C0" w:rsidRDefault="00814507" w:rsidP="00814507">
            <w:pPr>
              <w:spacing w:line="360" w:lineRule="auto"/>
              <w:jc w:val="center"/>
            </w:pPr>
            <w:r w:rsidRPr="009814C0">
              <w:t>86</w:t>
            </w:r>
          </w:p>
        </w:tc>
        <w:tc>
          <w:tcPr>
            <w:tcW w:w="5957" w:type="dxa"/>
            <w:shd w:val="clear" w:color="000000" w:fill="FFFFFF"/>
            <w:vAlign w:val="center"/>
          </w:tcPr>
          <w:p w:rsidR="00814507" w:rsidRPr="009814C0" w:rsidRDefault="00814507" w:rsidP="00814507">
            <w:pPr>
              <w:spacing w:line="360" w:lineRule="auto"/>
            </w:pPr>
            <w:r w:rsidRPr="009814C0">
              <w:t>Ханты-Мансийский автономный округ – Югра</w:t>
            </w:r>
          </w:p>
        </w:tc>
      </w:tr>
    </w:tbl>
    <w:p w:rsidR="00814507" w:rsidRPr="009814C0" w:rsidRDefault="00814507" w:rsidP="00814507">
      <w:pPr>
        <w:tabs>
          <w:tab w:val="center" w:pos="-2127"/>
        </w:tabs>
        <w:spacing w:line="360" w:lineRule="auto"/>
        <w:jc w:val="both"/>
        <w:rPr>
          <w:color w:val="000000" w:themeColor="text1"/>
        </w:rPr>
      </w:pPr>
      <w:r w:rsidRPr="009814C0">
        <w:rPr>
          <w:color w:val="000000" w:themeColor="text1"/>
        </w:rPr>
        <w:br w:type="textWrapping" w:clear="all"/>
      </w:r>
    </w:p>
    <w:p w:rsidR="00814507" w:rsidRPr="009814C0" w:rsidRDefault="00814507" w:rsidP="00814507">
      <w:pPr>
        <w:tabs>
          <w:tab w:val="center" w:pos="-2127"/>
        </w:tabs>
        <w:spacing w:line="360" w:lineRule="auto"/>
        <w:jc w:val="both"/>
        <w:rPr>
          <w:color w:val="000000" w:themeColor="text1"/>
        </w:rPr>
      </w:pPr>
      <w:r w:rsidRPr="009814C0">
        <w:rPr>
          <w:color w:val="000000" w:themeColor="text1"/>
        </w:rPr>
        <w:tab/>
        <w:t xml:space="preserve">Об утверждении выборки регионов, </w:t>
      </w:r>
      <w:r w:rsidRPr="009814C0">
        <w:rPr>
          <w:color w:val="000000" w:themeColor="text1"/>
          <w:shd w:val="clear" w:color="auto" w:fill="FFFFFF"/>
        </w:rPr>
        <w:t>отобранных для участия в международном исследовании читательской, математической и естественнонаучной грамотности 15-летних учащихся PISA-2018 в Российской Федерации,</w:t>
      </w:r>
      <w:r w:rsidRPr="009814C0">
        <w:rPr>
          <w:color w:val="000000" w:themeColor="text1"/>
        </w:rPr>
        <w:t xml:space="preserve"> в национальный центр исследования было направлено письмо, подписанное Шейлой Кравчук (</w:t>
      </w:r>
      <w:r w:rsidRPr="009814C0">
        <w:rPr>
          <w:color w:val="000000" w:themeColor="text1"/>
          <w:lang w:val="en-US"/>
        </w:rPr>
        <w:t>Sheila</w:t>
      </w:r>
      <w:r w:rsidRPr="009814C0">
        <w:rPr>
          <w:color w:val="000000" w:themeColor="text1"/>
        </w:rPr>
        <w:t xml:space="preserve"> </w:t>
      </w:r>
      <w:r w:rsidRPr="009814C0">
        <w:rPr>
          <w:color w:val="000000" w:themeColor="text1"/>
          <w:lang w:val="en-US"/>
        </w:rPr>
        <w:t>Krawchuk</w:t>
      </w:r>
      <w:r w:rsidRPr="009814C0">
        <w:rPr>
          <w:color w:val="000000" w:themeColor="text1"/>
        </w:rPr>
        <w:t xml:space="preserve">), международным экспертом, ответственным за формирование выборки стран-участниц исследования PISA (см. рис. </w:t>
      </w:r>
      <w:r>
        <w:rPr>
          <w:color w:val="000000" w:themeColor="text1"/>
        </w:rPr>
        <w:t>3</w:t>
      </w:r>
      <w:r w:rsidRPr="009814C0">
        <w:rPr>
          <w:color w:val="000000" w:themeColor="text1"/>
        </w:rPr>
        <w:t>).</w:t>
      </w:r>
    </w:p>
    <w:p w:rsidR="00814507" w:rsidRPr="009814C0" w:rsidRDefault="00814507" w:rsidP="00814507">
      <w:pPr>
        <w:tabs>
          <w:tab w:val="center" w:pos="-2127"/>
        </w:tabs>
        <w:spacing w:line="360" w:lineRule="auto"/>
        <w:jc w:val="center"/>
        <w:rPr>
          <w:color w:val="000000" w:themeColor="text1"/>
          <w:lang w:val="en-US"/>
        </w:rPr>
      </w:pPr>
      <w:r w:rsidRPr="009814C0">
        <w:rPr>
          <w:noProof/>
          <w:color w:val="000000" w:themeColor="text1"/>
        </w:rPr>
        <w:drawing>
          <wp:inline distT="0" distB="0" distL="0" distR="0" wp14:anchorId="2C178D7B" wp14:editId="1E9B6B6C">
            <wp:extent cx="5184000" cy="2705518"/>
            <wp:effectExtent l="19050" t="0" r="0" b="0"/>
            <wp:docPr id="1839402" name="Рисунок 183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7" cstate="print"/>
                    <a:srcRect l="20373" t="16620" r="7309" b="16067"/>
                    <a:stretch>
                      <a:fillRect/>
                    </a:stretch>
                  </pic:blipFill>
                  <pic:spPr bwMode="auto">
                    <a:xfrm>
                      <a:off x="0" y="0"/>
                      <a:ext cx="5184000" cy="2705518"/>
                    </a:xfrm>
                    <a:prstGeom prst="rect">
                      <a:avLst/>
                    </a:prstGeom>
                    <a:noFill/>
                    <a:ln w="9525">
                      <a:noFill/>
                      <a:miter lim="800000"/>
                      <a:headEnd/>
                      <a:tailEnd/>
                    </a:ln>
                  </pic:spPr>
                </pic:pic>
              </a:graphicData>
            </a:graphic>
          </wp:inline>
        </w:drawing>
      </w:r>
    </w:p>
    <w:p w:rsidR="00814507" w:rsidRPr="009814C0" w:rsidRDefault="00814507" w:rsidP="00814507">
      <w:pPr>
        <w:tabs>
          <w:tab w:val="center" w:pos="-2127"/>
        </w:tabs>
        <w:spacing w:line="360" w:lineRule="auto"/>
        <w:jc w:val="center"/>
        <w:rPr>
          <w:color w:val="000000" w:themeColor="text1"/>
          <w:lang w:val="en-US"/>
        </w:rPr>
      </w:pPr>
      <w:r w:rsidRPr="009814C0">
        <w:rPr>
          <w:noProof/>
          <w:color w:val="000000" w:themeColor="text1"/>
        </w:rPr>
        <w:drawing>
          <wp:inline distT="0" distB="0" distL="0" distR="0" wp14:anchorId="5A632756" wp14:editId="28E90767">
            <wp:extent cx="5184000" cy="2100088"/>
            <wp:effectExtent l="19050" t="0" r="0" b="0"/>
            <wp:docPr id="1839403" name="Рисунок 1839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8" cstate="print"/>
                    <a:srcRect l="20373" t="40166" r="7309" b="7756"/>
                    <a:stretch>
                      <a:fillRect/>
                    </a:stretch>
                  </pic:blipFill>
                  <pic:spPr bwMode="auto">
                    <a:xfrm>
                      <a:off x="0" y="0"/>
                      <a:ext cx="5184000" cy="2100088"/>
                    </a:xfrm>
                    <a:prstGeom prst="rect">
                      <a:avLst/>
                    </a:prstGeom>
                    <a:noFill/>
                    <a:ln w="9525">
                      <a:noFill/>
                      <a:miter lim="800000"/>
                      <a:headEnd/>
                      <a:tailEnd/>
                    </a:ln>
                  </pic:spPr>
                </pic:pic>
              </a:graphicData>
            </a:graphic>
          </wp:inline>
        </w:drawing>
      </w:r>
    </w:p>
    <w:p w:rsidR="00814507" w:rsidRPr="009814C0" w:rsidRDefault="00814507" w:rsidP="00814507">
      <w:pPr>
        <w:tabs>
          <w:tab w:val="center" w:pos="-2127"/>
        </w:tabs>
        <w:spacing w:line="360" w:lineRule="auto"/>
        <w:jc w:val="center"/>
        <w:rPr>
          <w:color w:val="000000" w:themeColor="text1"/>
          <w:lang w:val="en-US"/>
        </w:rPr>
      </w:pPr>
      <w:r w:rsidRPr="009814C0">
        <w:rPr>
          <w:noProof/>
          <w:color w:val="000000" w:themeColor="text1"/>
        </w:rPr>
        <mc:AlternateContent>
          <mc:Choice Requires="wps">
            <w:drawing>
              <wp:anchor distT="0" distB="0" distL="114300" distR="114300" simplePos="0" relativeHeight="251701248" behindDoc="0" locked="0" layoutInCell="1" allowOverlap="1" wp14:anchorId="07AE2CAA" wp14:editId="3FF420C4">
                <wp:simplePos x="0" y="0"/>
                <wp:positionH relativeFrom="column">
                  <wp:posOffset>1977390</wp:posOffset>
                </wp:positionH>
                <wp:positionV relativeFrom="paragraph">
                  <wp:posOffset>821055</wp:posOffset>
                </wp:positionV>
                <wp:extent cx="1771650" cy="142875"/>
                <wp:effectExtent l="15240" t="20955" r="13335" b="17145"/>
                <wp:wrapNone/>
                <wp:docPr id="183939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142875"/>
                        </a:xfrm>
                        <a:prstGeom prst="rect">
                          <a:avLst/>
                        </a:prstGeom>
                        <a:solidFill>
                          <a:srgbClr val="FFFFFF">
                            <a:alpha val="0"/>
                          </a:srgbClr>
                        </a:solidFill>
                        <a:ln w="2540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155.7pt;margin-top:64.65pt;width:139.5pt;height:11.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" strokecolor="red" strokeweight="2pt">
                <v:fill opacity="0"/>
              </v:rect>
            </w:pict>
          </mc:Fallback>
        </mc:AlternateContent>
      </w:r>
      <w:r w:rsidRPr="009814C0">
        <w:rPr>
          <w:noProof/>
          <w:color w:val="000000" w:themeColor="text1"/>
        </w:rPr>
        <w:drawing>
          <wp:inline distT="0" distB="0" distL="0" distR="0" wp14:anchorId="1399E316" wp14:editId="11A97B57">
            <wp:extent cx="5184000" cy="1873051"/>
            <wp:effectExtent l="19050" t="0" r="0" b="0"/>
            <wp:docPr id="1839404" name="Рисунок 183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9" cstate="print"/>
                    <a:srcRect l="20218" t="26593" r="6998" b="26593"/>
                    <a:stretch>
                      <a:fillRect/>
                    </a:stretch>
                  </pic:blipFill>
                  <pic:spPr bwMode="auto">
                    <a:xfrm>
                      <a:off x="0" y="0"/>
                      <a:ext cx="5184000" cy="1873051"/>
                    </a:xfrm>
                    <a:prstGeom prst="rect">
                      <a:avLst/>
                    </a:prstGeom>
                    <a:noFill/>
                    <a:ln w="9525">
                      <a:noFill/>
                      <a:miter lim="800000"/>
                      <a:headEnd/>
                      <a:tailEnd/>
                    </a:ln>
                  </pic:spPr>
                </pic:pic>
              </a:graphicData>
            </a:graphic>
          </wp:inline>
        </w:drawing>
      </w:r>
    </w:p>
    <w:p w:rsidR="00814507" w:rsidRPr="009814C0" w:rsidRDefault="00814507" w:rsidP="00814507">
      <w:pPr>
        <w:spacing w:line="360" w:lineRule="auto"/>
        <w:rPr>
          <w:color w:val="000000" w:themeColor="text1"/>
        </w:rPr>
      </w:pPr>
      <w:r w:rsidRPr="009814C0">
        <w:rPr>
          <w:color w:val="000000" w:themeColor="text1"/>
        </w:rPr>
        <w:t xml:space="preserve">Рис. </w:t>
      </w:r>
      <w:r>
        <w:rPr>
          <w:color w:val="000000" w:themeColor="text1"/>
        </w:rPr>
        <w:t>3</w:t>
      </w:r>
      <w:r w:rsidRPr="009814C0">
        <w:rPr>
          <w:color w:val="000000" w:themeColor="text1"/>
        </w:rPr>
        <w:t>. Подтверждение согласования выборки регионов России для участия в исследовании PISA-2018.</w:t>
      </w:r>
    </w:p>
    <w:p w:rsidR="00814507" w:rsidRPr="009814C0" w:rsidRDefault="00814507" w:rsidP="00814507">
      <w:pPr>
        <w:spacing w:line="360" w:lineRule="auto"/>
        <w:rPr>
          <w:color w:val="000000" w:themeColor="text1"/>
          <w:shd w:val="clear" w:color="auto" w:fill="FFFFFF"/>
        </w:rPr>
      </w:pPr>
    </w:p>
    <w:p w:rsidR="00814507" w:rsidRPr="009814C0" w:rsidRDefault="00814507" w:rsidP="00814507">
      <w:pPr>
        <w:snapToGrid w:val="0"/>
        <w:spacing w:line="360" w:lineRule="auto"/>
        <w:ind w:firstLine="708"/>
        <w:jc w:val="both"/>
        <w:rPr>
          <w:color w:val="000000" w:themeColor="text1"/>
          <w:shd w:val="clear" w:color="auto" w:fill="FFFFFF"/>
        </w:rPr>
      </w:pPr>
      <w:r w:rsidRPr="009814C0">
        <w:rPr>
          <w:color w:val="000000" w:themeColor="text1"/>
        </w:rPr>
        <w:t xml:space="preserve">В итоге проведенной работы </w:t>
      </w:r>
      <w:r w:rsidRPr="009814C0">
        <w:t>Исполнитель обеспечил верификацию выборки субъектов Российской Федерации для проведения основного исследования PISA-2018, сформированной российскими экспертами. Выборка была проверена на соответствие требованиям к выборкам исследований, проводимых OECD: для формирования выборки должны использоваться актуальные данные о числе 15-летних учащихся в каждом регионе Российской Федерации, выборка должна осуществляться вероятностно-пропорциональным методом, всего должно быть отобрано не менее половины регионов страны.</w:t>
      </w:r>
    </w:p>
    <w:p w:rsidR="00814507" w:rsidRPr="009814C0" w:rsidRDefault="00814507" w:rsidP="00814507">
      <w:pPr>
        <w:snapToGrid w:val="0"/>
        <w:spacing w:line="360" w:lineRule="auto"/>
        <w:ind w:firstLine="708"/>
        <w:jc w:val="both"/>
        <w:rPr>
          <w:color w:val="000000" w:themeColor="text1"/>
        </w:rPr>
      </w:pPr>
    </w:p>
    <w:p w:rsidR="00814507" w:rsidRDefault="00814507" w:rsidP="001D13DF">
      <w:pPr>
        <w:spacing w:line="360" w:lineRule="auto"/>
        <w:rPr>
          <w:rFonts w:eastAsiaTheme="majorEastAsia"/>
          <w:b/>
          <w:bCs/>
        </w:rPr>
      </w:pPr>
    </w:p>
    <w:p w:rsidR="002C20D8" w:rsidRDefault="002C20D8" w:rsidP="001D13DF">
      <w:pPr>
        <w:spacing w:line="360" w:lineRule="auto"/>
        <w:rPr>
          <w:rFonts w:eastAsiaTheme="majorEastAsia"/>
          <w:b/>
          <w:bCs/>
        </w:rPr>
      </w:pPr>
    </w:p>
    <w:p w:rsidR="002C20D8" w:rsidRDefault="002C20D8" w:rsidP="001D13DF">
      <w:pPr>
        <w:spacing w:line="360" w:lineRule="auto"/>
        <w:rPr>
          <w:rFonts w:eastAsiaTheme="majorEastAsia"/>
          <w:b/>
          <w:bCs/>
        </w:rPr>
      </w:pPr>
    </w:p>
    <w:p w:rsidR="002C20D8" w:rsidRDefault="002C20D8" w:rsidP="001D13DF">
      <w:pPr>
        <w:spacing w:line="360" w:lineRule="auto"/>
        <w:rPr>
          <w:rFonts w:eastAsiaTheme="majorEastAsia"/>
          <w:b/>
          <w:bCs/>
        </w:rPr>
      </w:pPr>
    </w:p>
    <w:p w:rsidR="002C20D8" w:rsidRDefault="002C20D8" w:rsidP="001D13DF">
      <w:pPr>
        <w:spacing w:line="360" w:lineRule="auto"/>
        <w:rPr>
          <w:rFonts w:eastAsiaTheme="majorEastAsia"/>
          <w:b/>
          <w:bCs/>
        </w:rPr>
      </w:pPr>
    </w:p>
    <w:p w:rsidR="002C20D8" w:rsidRDefault="002C20D8" w:rsidP="001D13DF">
      <w:pPr>
        <w:spacing w:line="360" w:lineRule="auto"/>
        <w:rPr>
          <w:rFonts w:eastAsiaTheme="majorEastAsia"/>
          <w:b/>
          <w:bCs/>
        </w:rPr>
      </w:pPr>
    </w:p>
    <w:p w:rsidR="002C20D8" w:rsidRDefault="002C20D8" w:rsidP="001D13DF">
      <w:pPr>
        <w:spacing w:line="360" w:lineRule="auto"/>
        <w:rPr>
          <w:rFonts w:eastAsiaTheme="majorEastAsia"/>
          <w:b/>
          <w:bCs/>
        </w:rPr>
      </w:pPr>
    </w:p>
    <w:p w:rsidR="002C20D8" w:rsidRPr="002C20D8" w:rsidRDefault="002C20D8" w:rsidP="002C20D8">
      <w:pPr>
        <w:pStyle w:val="aff9"/>
        <w:spacing w:before="0" w:after="0" w:line="360" w:lineRule="auto"/>
        <w:ind w:firstLine="709"/>
        <w:rPr>
          <w:rFonts w:ascii="Times New Roman" w:hAnsi="Times New Roman"/>
          <w:sz w:val="24"/>
          <w:szCs w:val="24"/>
          <w:lang w:val="ru-RU"/>
        </w:rPr>
      </w:pPr>
      <w:r w:rsidRPr="002C20D8">
        <w:rPr>
          <w:rFonts w:ascii="Times New Roman" w:hAnsi="Times New Roman"/>
          <w:sz w:val="24"/>
          <w:szCs w:val="24"/>
          <w:lang w:val="ru-RU"/>
        </w:rPr>
        <w:t xml:space="preserve">2.21.1. Отчет об обеспечении подготовки и консультирования российских специалистов в связи с анализом результатов </w:t>
      </w:r>
      <w:r w:rsidRPr="002C20D8">
        <w:rPr>
          <w:rFonts w:ascii="Times New Roman" w:hAnsi="Times New Roman"/>
          <w:sz w:val="24"/>
          <w:szCs w:val="24"/>
        </w:rPr>
        <w:t>PISA</w:t>
      </w:r>
      <w:r w:rsidRPr="002C20D8">
        <w:rPr>
          <w:rFonts w:ascii="Times New Roman" w:hAnsi="Times New Roman"/>
          <w:sz w:val="24"/>
          <w:szCs w:val="24"/>
          <w:lang w:val="ru-RU"/>
        </w:rPr>
        <w:t xml:space="preserve">-2015 и проведением в России апробационного исследования международной программы </w:t>
      </w:r>
      <w:r w:rsidRPr="002C20D8">
        <w:rPr>
          <w:rFonts w:ascii="Times New Roman" w:hAnsi="Times New Roman"/>
          <w:sz w:val="24"/>
          <w:szCs w:val="24"/>
        </w:rPr>
        <w:t>PISA</w:t>
      </w:r>
      <w:r w:rsidRPr="002C20D8">
        <w:rPr>
          <w:rFonts w:ascii="Times New Roman" w:hAnsi="Times New Roman"/>
          <w:sz w:val="24"/>
          <w:szCs w:val="24"/>
          <w:lang w:val="ru-RU"/>
        </w:rPr>
        <w:t>-2018</w:t>
      </w:r>
    </w:p>
    <w:p w:rsidR="002C20D8" w:rsidRPr="002C20D8" w:rsidRDefault="002C20D8" w:rsidP="002C20D8">
      <w:pPr>
        <w:pStyle w:val="aff9"/>
        <w:spacing w:before="0" w:after="0" w:line="360" w:lineRule="auto"/>
        <w:ind w:firstLine="709"/>
        <w:jc w:val="both"/>
        <w:rPr>
          <w:rFonts w:ascii="Times New Roman" w:hAnsi="Times New Roman"/>
          <w:sz w:val="24"/>
          <w:szCs w:val="24"/>
          <w:lang w:val="ru-RU"/>
        </w:rPr>
      </w:pPr>
    </w:p>
    <w:p w:rsidR="002C20D8" w:rsidRPr="002C20D8" w:rsidRDefault="002C20D8" w:rsidP="002C20D8">
      <w:pPr>
        <w:pStyle w:val="aff9"/>
        <w:spacing w:before="0" w:after="0" w:line="360" w:lineRule="auto"/>
        <w:ind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 xml:space="preserve">Исполнитель обеспечил подготовку российских специалистов и их консультирование с международными экспертами в связи с анализом результатов исследования </w:t>
      </w:r>
      <w:r w:rsidRPr="002C20D8">
        <w:rPr>
          <w:rFonts w:ascii="Times New Roman" w:hAnsi="Times New Roman"/>
          <w:b w:val="0"/>
          <w:sz w:val="24"/>
          <w:szCs w:val="24"/>
        </w:rPr>
        <w:t>PISA</w:t>
      </w:r>
      <w:r w:rsidRPr="002C20D8">
        <w:rPr>
          <w:rFonts w:ascii="Times New Roman" w:hAnsi="Times New Roman"/>
          <w:b w:val="0"/>
          <w:sz w:val="24"/>
          <w:szCs w:val="24"/>
          <w:lang w:val="ru-RU"/>
        </w:rPr>
        <w:t xml:space="preserve">-2015 и проведением в России апробационного исследования международной программы </w:t>
      </w:r>
      <w:r w:rsidRPr="002C20D8">
        <w:rPr>
          <w:rFonts w:ascii="Times New Roman" w:hAnsi="Times New Roman"/>
          <w:b w:val="0"/>
          <w:sz w:val="24"/>
          <w:szCs w:val="24"/>
        </w:rPr>
        <w:t>PISA</w:t>
      </w:r>
      <w:r w:rsidRPr="002C20D8">
        <w:rPr>
          <w:rFonts w:ascii="Times New Roman" w:hAnsi="Times New Roman"/>
          <w:b w:val="0"/>
          <w:sz w:val="24"/>
          <w:szCs w:val="24"/>
          <w:lang w:val="ru-RU"/>
        </w:rPr>
        <w:t xml:space="preserve">-2018. </w:t>
      </w:r>
    </w:p>
    <w:p w:rsidR="002C20D8" w:rsidRPr="002C20D8" w:rsidRDefault="002C20D8" w:rsidP="002C20D8">
      <w:pPr>
        <w:pStyle w:val="aff9"/>
        <w:spacing w:before="0" w:after="0" w:line="360" w:lineRule="auto"/>
        <w:ind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 xml:space="preserve">Подготовка российских специалистов к анализу результатов </w:t>
      </w:r>
      <w:r w:rsidRPr="002C20D8">
        <w:rPr>
          <w:rFonts w:ascii="Times New Roman" w:hAnsi="Times New Roman"/>
          <w:b w:val="0"/>
          <w:sz w:val="24"/>
          <w:szCs w:val="24"/>
        </w:rPr>
        <w:t>PISA</w:t>
      </w:r>
      <w:r w:rsidRPr="002C20D8">
        <w:rPr>
          <w:rFonts w:ascii="Times New Roman" w:hAnsi="Times New Roman"/>
          <w:b w:val="0"/>
          <w:sz w:val="24"/>
          <w:szCs w:val="24"/>
          <w:lang w:val="ru-RU"/>
        </w:rPr>
        <w:t xml:space="preserve">-2015 включала ознакомление с международным отчетом исследования, выявленными на международном уровне особенностями результатов страны, а также ознакомление с разработанным международными экспертами инструментами (макросами и т.д.) для вторичной обработки и анализа данных. В процессе анализа результатов исследования </w:t>
      </w:r>
      <w:r w:rsidRPr="002C20D8">
        <w:rPr>
          <w:rFonts w:ascii="Times New Roman" w:hAnsi="Times New Roman"/>
          <w:b w:val="0"/>
          <w:sz w:val="24"/>
          <w:szCs w:val="24"/>
        </w:rPr>
        <w:t>PISA</w:t>
      </w:r>
      <w:r w:rsidRPr="002C20D8">
        <w:rPr>
          <w:rFonts w:ascii="Times New Roman" w:hAnsi="Times New Roman"/>
          <w:b w:val="0"/>
          <w:sz w:val="24"/>
          <w:szCs w:val="24"/>
          <w:lang w:val="ru-RU"/>
        </w:rPr>
        <w:t>-2015 осуществлялось консультирование международными экспертами российских специалистов по всем возникающим вопросам.</w:t>
      </w:r>
    </w:p>
    <w:p w:rsidR="002C20D8" w:rsidRPr="002C20D8" w:rsidRDefault="002C20D8" w:rsidP="002C20D8">
      <w:pPr>
        <w:pStyle w:val="aff9"/>
        <w:spacing w:before="0" w:after="0" w:line="360" w:lineRule="auto"/>
        <w:ind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 xml:space="preserve">Консультирование с международными экспертами российских специалистов в связи с проведением в России апробационного исследования международной программы </w:t>
      </w:r>
      <w:r w:rsidRPr="002C20D8">
        <w:rPr>
          <w:rFonts w:ascii="Times New Roman" w:hAnsi="Times New Roman"/>
          <w:b w:val="0"/>
          <w:sz w:val="24"/>
          <w:szCs w:val="24"/>
        </w:rPr>
        <w:t>PISA</w:t>
      </w:r>
      <w:r w:rsidRPr="002C20D8">
        <w:rPr>
          <w:rFonts w:ascii="Times New Roman" w:hAnsi="Times New Roman"/>
          <w:b w:val="0"/>
          <w:sz w:val="24"/>
          <w:szCs w:val="24"/>
          <w:lang w:val="ru-RU"/>
        </w:rPr>
        <w:t xml:space="preserve">-2018 включало оказание консультативной помощи по всем вопросам, связанным с подготовкой адаптированного международного инструментария для проведения апробационного исследования </w:t>
      </w:r>
      <w:r w:rsidRPr="002C20D8">
        <w:rPr>
          <w:rFonts w:ascii="Times New Roman" w:hAnsi="Times New Roman"/>
          <w:b w:val="0"/>
          <w:sz w:val="24"/>
          <w:szCs w:val="24"/>
        </w:rPr>
        <w:t>PISA</w:t>
      </w:r>
      <w:r w:rsidRPr="002C20D8">
        <w:rPr>
          <w:rFonts w:ascii="Times New Roman" w:hAnsi="Times New Roman"/>
          <w:b w:val="0"/>
          <w:sz w:val="24"/>
          <w:szCs w:val="24"/>
          <w:lang w:val="ru-RU"/>
        </w:rPr>
        <w:t xml:space="preserve">-2018, формированием выборок регионов, подготовкой к проведению исследования в стране. Консультирование осуществлялось как по телефону и электронной почте, так и в процессе личных встреч с российскими специалистами на международных совещаниях и семинарах, проводимых в рамках исследования </w:t>
      </w:r>
      <w:r w:rsidRPr="002C20D8">
        <w:rPr>
          <w:rFonts w:ascii="Times New Roman" w:hAnsi="Times New Roman"/>
          <w:b w:val="0"/>
          <w:sz w:val="24"/>
          <w:szCs w:val="24"/>
        </w:rPr>
        <w:t>PISA</w:t>
      </w:r>
      <w:r w:rsidRPr="002C20D8">
        <w:rPr>
          <w:rFonts w:ascii="Times New Roman" w:hAnsi="Times New Roman"/>
          <w:b w:val="0"/>
          <w:sz w:val="24"/>
          <w:szCs w:val="24"/>
          <w:lang w:val="ru-RU"/>
        </w:rPr>
        <w:t>.</w:t>
      </w:r>
    </w:p>
    <w:p w:rsidR="002C20D8" w:rsidRPr="002C20D8" w:rsidRDefault="002C20D8" w:rsidP="002C20D8">
      <w:pPr>
        <w:pStyle w:val="aff9"/>
        <w:spacing w:before="0" w:after="0" w:line="360" w:lineRule="auto"/>
        <w:ind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 xml:space="preserve">Международные совещания и семинары проводились в соответствии с графиком работ по проведению международного исследования </w:t>
      </w:r>
      <w:r w:rsidRPr="002C20D8">
        <w:rPr>
          <w:rFonts w:ascii="Times New Roman" w:hAnsi="Times New Roman"/>
          <w:b w:val="0"/>
          <w:sz w:val="24"/>
          <w:szCs w:val="24"/>
        </w:rPr>
        <w:t>PISA</w:t>
      </w:r>
      <w:r w:rsidRPr="002C20D8">
        <w:rPr>
          <w:rFonts w:ascii="Times New Roman" w:hAnsi="Times New Roman"/>
          <w:b w:val="0"/>
          <w:sz w:val="24"/>
          <w:szCs w:val="24"/>
          <w:lang w:val="ru-RU"/>
        </w:rPr>
        <w:t>. Исполнитель предоставил переводчиков для синхронного перевода.</w:t>
      </w:r>
    </w:p>
    <w:p w:rsidR="002C20D8" w:rsidRPr="002C20D8" w:rsidRDefault="002C20D8" w:rsidP="002C20D8">
      <w:pPr>
        <w:pStyle w:val="aff9"/>
        <w:spacing w:before="0" w:after="0" w:line="360" w:lineRule="auto"/>
        <w:ind w:firstLine="709"/>
        <w:jc w:val="both"/>
        <w:rPr>
          <w:rFonts w:ascii="Times New Roman" w:hAnsi="Times New Roman"/>
          <w:b w:val="0"/>
          <w:bCs w:val="0"/>
          <w:sz w:val="24"/>
          <w:szCs w:val="24"/>
        </w:rPr>
      </w:pPr>
      <w:r w:rsidRPr="002C20D8">
        <w:rPr>
          <w:rFonts w:ascii="Times New Roman" w:hAnsi="Times New Roman"/>
          <w:b w:val="0"/>
          <w:sz w:val="24"/>
          <w:szCs w:val="24"/>
          <w:lang w:val="ru-RU"/>
        </w:rPr>
        <w:t xml:space="preserve">Количество совещаний и семинаров по исследованию </w:t>
      </w:r>
      <w:r w:rsidRPr="002C20D8">
        <w:rPr>
          <w:rFonts w:ascii="Times New Roman" w:hAnsi="Times New Roman"/>
          <w:b w:val="0"/>
          <w:sz w:val="24"/>
          <w:szCs w:val="24"/>
        </w:rPr>
        <w:t>PISA</w:t>
      </w:r>
      <w:r w:rsidRPr="002C20D8">
        <w:rPr>
          <w:rFonts w:ascii="Times New Roman" w:hAnsi="Times New Roman"/>
          <w:b w:val="0"/>
          <w:sz w:val="24"/>
          <w:szCs w:val="24"/>
          <w:lang w:val="ru-RU"/>
        </w:rPr>
        <w:t xml:space="preserve"> – не менее 1, количество участников от России не менее 2. </w:t>
      </w:r>
      <w:r w:rsidRPr="002C20D8">
        <w:rPr>
          <w:rFonts w:ascii="Times New Roman" w:hAnsi="Times New Roman"/>
          <w:b w:val="0"/>
          <w:sz w:val="24"/>
          <w:szCs w:val="24"/>
        </w:rPr>
        <w:t>Продолжительность совещаний 3-5 дней по графикам международных исследований.</w:t>
      </w:r>
    </w:p>
    <w:p w:rsidR="002C20D8" w:rsidRPr="002C20D8" w:rsidRDefault="002C20D8" w:rsidP="002C20D8">
      <w:pPr>
        <w:pStyle w:val="aff9"/>
        <w:spacing w:before="0" w:after="0" w:line="360" w:lineRule="auto"/>
        <w:ind w:left="709"/>
        <w:jc w:val="both"/>
        <w:rPr>
          <w:rFonts w:ascii="Times New Roman" w:hAnsi="Times New Roman"/>
          <w:bCs w:val="0"/>
          <w:sz w:val="24"/>
          <w:szCs w:val="24"/>
        </w:rPr>
      </w:pPr>
    </w:p>
    <w:p w:rsidR="002C20D8" w:rsidRPr="002C20D8" w:rsidRDefault="002C20D8" w:rsidP="002C20D8">
      <w:pPr>
        <w:pStyle w:val="aff9"/>
        <w:spacing w:before="0" w:after="0" w:line="360" w:lineRule="auto"/>
        <w:ind w:left="709"/>
        <w:jc w:val="both"/>
        <w:rPr>
          <w:rFonts w:ascii="Times New Roman" w:hAnsi="Times New Roman"/>
          <w:bCs w:val="0"/>
          <w:sz w:val="24"/>
          <w:szCs w:val="24"/>
        </w:rPr>
      </w:pPr>
    </w:p>
    <w:p w:rsidR="002C20D8" w:rsidRPr="002C20D8" w:rsidRDefault="002C20D8" w:rsidP="002C20D8">
      <w:pPr>
        <w:pStyle w:val="aff9"/>
        <w:spacing w:before="0" w:after="0" w:line="360" w:lineRule="auto"/>
        <w:ind w:left="709"/>
        <w:jc w:val="both"/>
        <w:rPr>
          <w:rFonts w:ascii="Times New Roman" w:hAnsi="Times New Roman"/>
          <w:bCs w:val="0"/>
          <w:sz w:val="24"/>
          <w:szCs w:val="24"/>
        </w:rPr>
      </w:pPr>
    </w:p>
    <w:p w:rsidR="002C20D8" w:rsidRPr="002C20D8" w:rsidRDefault="002C20D8" w:rsidP="002C20D8">
      <w:pPr>
        <w:pStyle w:val="aff9"/>
        <w:spacing w:before="0" w:after="0" w:line="360" w:lineRule="auto"/>
        <w:ind w:left="709"/>
        <w:jc w:val="both"/>
        <w:rPr>
          <w:rFonts w:ascii="Times New Roman" w:hAnsi="Times New Roman"/>
          <w:bCs w:val="0"/>
          <w:sz w:val="24"/>
          <w:szCs w:val="24"/>
        </w:rPr>
      </w:pPr>
    </w:p>
    <w:p w:rsidR="002C20D8" w:rsidRPr="002C20D8" w:rsidRDefault="002C20D8" w:rsidP="002C20D8">
      <w:pPr>
        <w:pStyle w:val="aff9"/>
        <w:spacing w:before="0" w:after="0" w:line="360" w:lineRule="auto"/>
        <w:ind w:left="709"/>
        <w:jc w:val="both"/>
        <w:rPr>
          <w:rFonts w:ascii="Times New Roman" w:hAnsi="Times New Roman"/>
          <w:bCs w:val="0"/>
          <w:sz w:val="24"/>
          <w:szCs w:val="24"/>
        </w:rPr>
      </w:pPr>
    </w:p>
    <w:p w:rsidR="002C20D8" w:rsidRPr="002C20D8" w:rsidRDefault="002C20D8" w:rsidP="002C20D8">
      <w:pPr>
        <w:pStyle w:val="aff9"/>
        <w:spacing w:before="0" w:after="0" w:line="360" w:lineRule="auto"/>
        <w:ind w:left="709"/>
        <w:jc w:val="both"/>
        <w:rPr>
          <w:rFonts w:ascii="Times New Roman" w:hAnsi="Times New Roman"/>
          <w:bCs w:val="0"/>
          <w:sz w:val="24"/>
          <w:szCs w:val="24"/>
        </w:rPr>
      </w:pPr>
    </w:p>
    <w:p w:rsidR="002C20D8" w:rsidRPr="002C20D8" w:rsidRDefault="002C20D8" w:rsidP="002C20D8">
      <w:pPr>
        <w:pStyle w:val="aff9"/>
        <w:numPr>
          <w:ilvl w:val="0"/>
          <w:numId w:val="114"/>
        </w:numPr>
        <w:tabs>
          <w:tab w:val="clear" w:pos="850"/>
          <w:tab w:val="clear" w:pos="1191"/>
          <w:tab w:val="clear" w:pos="1531"/>
        </w:tabs>
        <w:adjustRightInd/>
        <w:snapToGrid/>
        <w:spacing w:before="0" w:after="0" w:line="360" w:lineRule="auto"/>
        <w:ind w:left="0" w:firstLine="709"/>
        <w:jc w:val="both"/>
        <w:rPr>
          <w:rFonts w:ascii="Times New Roman" w:hAnsi="Times New Roman"/>
          <w:bCs w:val="0"/>
          <w:sz w:val="24"/>
          <w:szCs w:val="24"/>
          <w:lang w:val="ru-RU"/>
        </w:rPr>
      </w:pPr>
      <w:r w:rsidRPr="002C20D8">
        <w:rPr>
          <w:rFonts w:ascii="Times New Roman" w:hAnsi="Times New Roman"/>
          <w:sz w:val="24"/>
          <w:szCs w:val="24"/>
          <w:lang w:val="ru-RU"/>
        </w:rPr>
        <w:t xml:space="preserve">Обеспечение подготовки и консультирование российских специалистов в связи с анализом результатов </w:t>
      </w:r>
      <w:r w:rsidRPr="002C20D8">
        <w:rPr>
          <w:rFonts w:ascii="Times New Roman" w:hAnsi="Times New Roman"/>
          <w:sz w:val="24"/>
          <w:szCs w:val="24"/>
        </w:rPr>
        <w:t>PISA</w:t>
      </w:r>
      <w:r w:rsidRPr="002C20D8">
        <w:rPr>
          <w:rFonts w:ascii="Times New Roman" w:hAnsi="Times New Roman"/>
          <w:sz w:val="24"/>
          <w:szCs w:val="24"/>
          <w:lang w:val="ru-RU"/>
        </w:rPr>
        <w:t>-2015</w:t>
      </w:r>
    </w:p>
    <w:p w:rsidR="002C20D8" w:rsidRPr="002C20D8" w:rsidRDefault="002C20D8" w:rsidP="002C20D8">
      <w:pPr>
        <w:pStyle w:val="aff9"/>
        <w:spacing w:before="0" w:after="0" w:line="360" w:lineRule="auto"/>
        <w:ind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 xml:space="preserve">По итогам проведения исследования </w:t>
      </w:r>
      <w:r w:rsidRPr="002C20D8">
        <w:rPr>
          <w:rFonts w:ascii="Times New Roman" w:hAnsi="Times New Roman"/>
          <w:b w:val="0"/>
          <w:sz w:val="24"/>
          <w:szCs w:val="24"/>
          <w:lang w:val="en-US"/>
        </w:rPr>
        <w:t>PISA</w:t>
      </w:r>
      <w:r w:rsidRPr="002C20D8">
        <w:rPr>
          <w:rFonts w:ascii="Times New Roman" w:hAnsi="Times New Roman"/>
          <w:b w:val="0"/>
          <w:sz w:val="24"/>
          <w:szCs w:val="24"/>
          <w:lang w:val="ru-RU"/>
        </w:rPr>
        <w:t>-2015 международные эксперты подготовили международный отчет об исследовании и ознакомили с ним российских специалистов. Отчет имеет следующие разделы:</w:t>
      </w:r>
    </w:p>
    <w:p w:rsidR="002C20D8" w:rsidRPr="002C20D8" w:rsidRDefault="002C20D8" w:rsidP="002C20D8">
      <w:pPr>
        <w:pStyle w:val="aff9"/>
        <w:spacing w:before="0" w:after="0" w:line="360" w:lineRule="auto"/>
        <w:ind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Том 1.Основные результаты. Превосходство и равенство в образовании.</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Глава 1. Обзор: превосходство и равенство в образовании</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Глава 2. Результаты по естественнонаучной грамотности</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Глава 3. Отношение учащихся к естествознанию и направленность на карьеру, связанную с естествознанием</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Глава 4. Результаты по читательской грамотности</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Глава 5. Результаты по математической грамотности</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Глава 6. Социально-экономический статус, достижения учащихся и их отношение к естествознанию</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Глава 7. Иммиграция, достижения учащихся и их отношение к естествознанию</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 xml:space="preserve">Глава 8. Что значат для политики результаты </w:t>
      </w:r>
      <w:r w:rsidRPr="002C20D8">
        <w:rPr>
          <w:rFonts w:ascii="Times New Roman" w:hAnsi="Times New Roman"/>
          <w:b w:val="0"/>
          <w:sz w:val="24"/>
          <w:szCs w:val="24"/>
          <w:lang w:val="en-US"/>
        </w:rPr>
        <w:t>PISA</w:t>
      </w:r>
      <w:r w:rsidRPr="002C20D8">
        <w:rPr>
          <w:rFonts w:ascii="Times New Roman" w:hAnsi="Times New Roman"/>
          <w:b w:val="0"/>
          <w:sz w:val="24"/>
          <w:szCs w:val="24"/>
          <w:lang w:val="ru-RU"/>
        </w:rPr>
        <w:t>-2015</w:t>
      </w:r>
    </w:p>
    <w:p w:rsidR="002C20D8" w:rsidRPr="002C20D8" w:rsidRDefault="002C20D8" w:rsidP="002C20D8">
      <w:pPr>
        <w:pStyle w:val="aff9"/>
        <w:spacing w:before="0" w:after="0" w:line="360" w:lineRule="auto"/>
        <w:ind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Том 2. Результаты анкетирования</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Глава 1. Обзор: результаты анкетирования</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Глава 2. Как школа и школьная система определяет достижения учащихся и отношение к естествознанию</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Глава 3. Школьная обучающая среда</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Глава 4. Управление, оценка и отчетность</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 xml:space="preserve">Глава 5. Отбор учащихся, формирование групп учащихся </w:t>
      </w:r>
    </w:p>
    <w:p w:rsidR="002C20D8" w:rsidRPr="002C20D8" w:rsidRDefault="002C20D8" w:rsidP="002C20D8">
      <w:pPr>
        <w:pStyle w:val="aff9"/>
        <w:spacing w:before="0" w:after="0" w:line="360" w:lineRule="auto"/>
        <w:ind w:left="2268" w:hanging="850"/>
        <w:jc w:val="both"/>
        <w:rPr>
          <w:rFonts w:ascii="Times New Roman" w:hAnsi="Times New Roman"/>
          <w:b w:val="0"/>
          <w:bCs w:val="0"/>
          <w:sz w:val="24"/>
          <w:szCs w:val="24"/>
          <w:lang w:val="ru-RU"/>
        </w:rPr>
      </w:pPr>
      <w:r w:rsidRPr="002C20D8">
        <w:rPr>
          <w:rFonts w:ascii="Times New Roman" w:hAnsi="Times New Roman"/>
          <w:b w:val="0"/>
          <w:sz w:val="24"/>
          <w:szCs w:val="24"/>
          <w:lang w:val="ru-RU"/>
        </w:rPr>
        <w:t>Глава 6. Образовательные ресурсы</w:t>
      </w:r>
    </w:p>
    <w:p w:rsidR="002C20D8" w:rsidRPr="002C20D8" w:rsidRDefault="002C20D8" w:rsidP="002C20D8">
      <w:pPr>
        <w:pStyle w:val="aff9"/>
        <w:spacing w:before="0" w:after="0" w:line="360" w:lineRule="auto"/>
        <w:ind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Том 3. Быть 15-летним в 2015 году: жизнь учащихся и обучение</w:t>
      </w:r>
    </w:p>
    <w:p w:rsidR="002C20D8" w:rsidRPr="002C20D8" w:rsidRDefault="002C20D8" w:rsidP="002C20D8">
      <w:pPr>
        <w:pStyle w:val="aff9"/>
        <w:spacing w:before="0" w:after="0" w:line="360" w:lineRule="auto"/>
        <w:ind w:firstLine="709"/>
        <w:jc w:val="both"/>
        <w:rPr>
          <w:rFonts w:ascii="Times New Roman" w:hAnsi="Times New Roman"/>
          <w:b w:val="0"/>
          <w:bCs w:val="0"/>
          <w:sz w:val="24"/>
          <w:szCs w:val="24"/>
          <w:lang w:val="ru-RU"/>
        </w:rPr>
      </w:pPr>
    </w:p>
    <w:p w:rsidR="002C20D8" w:rsidRPr="002C20D8" w:rsidRDefault="002C20D8" w:rsidP="002C20D8">
      <w:pPr>
        <w:pStyle w:val="aff9"/>
        <w:spacing w:before="0" w:after="0" w:line="360" w:lineRule="auto"/>
        <w:ind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В результате обработки данных и подведения итогов на международном уровне были выявлены некоторые особенности результатов России:</w:t>
      </w:r>
    </w:p>
    <w:p w:rsidR="002C20D8" w:rsidRPr="002C20D8" w:rsidRDefault="002C20D8" w:rsidP="002C20D8">
      <w:pPr>
        <w:pStyle w:val="aff9"/>
        <w:numPr>
          <w:ilvl w:val="0"/>
          <w:numId w:val="115"/>
        </w:numPr>
        <w:tabs>
          <w:tab w:val="clear" w:pos="850"/>
          <w:tab w:val="clear" w:pos="1191"/>
          <w:tab w:val="clear" w:pos="1531"/>
        </w:tabs>
        <w:adjustRightInd/>
        <w:snapToGrid/>
        <w:spacing w:before="0" w:after="0" w:line="360" w:lineRule="auto"/>
        <w:ind w:left="0"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Постоянное улучшение результатов по читательской грамотности с 2000 г.</w:t>
      </w:r>
    </w:p>
    <w:p w:rsidR="002C20D8" w:rsidRPr="002C20D8" w:rsidRDefault="002C20D8" w:rsidP="002C20D8">
      <w:pPr>
        <w:pStyle w:val="aff9"/>
        <w:numPr>
          <w:ilvl w:val="0"/>
          <w:numId w:val="115"/>
        </w:numPr>
        <w:tabs>
          <w:tab w:val="clear" w:pos="850"/>
          <w:tab w:val="clear" w:pos="1191"/>
          <w:tab w:val="clear" w:pos="1531"/>
        </w:tabs>
        <w:adjustRightInd/>
        <w:snapToGrid/>
        <w:spacing w:before="0" w:after="0" w:line="360" w:lineRule="auto"/>
        <w:ind w:left="0"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В России значительно увеличился процент учащихся, достигших 5 и 6 уровней по читательской грамотности, и уменьшился процент учащихся, достигших 2 уровеня и ниже.</w:t>
      </w:r>
    </w:p>
    <w:p w:rsidR="002C20D8" w:rsidRPr="002C20D8" w:rsidRDefault="002C20D8" w:rsidP="002C20D8">
      <w:pPr>
        <w:pStyle w:val="aff9"/>
        <w:numPr>
          <w:ilvl w:val="0"/>
          <w:numId w:val="115"/>
        </w:numPr>
        <w:tabs>
          <w:tab w:val="clear" w:pos="850"/>
          <w:tab w:val="clear" w:pos="1191"/>
          <w:tab w:val="clear" w:pos="1531"/>
        </w:tabs>
        <w:adjustRightInd/>
        <w:snapToGrid/>
        <w:spacing w:before="0" w:after="0" w:line="360" w:lineRule="auto"/>
        <w:ind w:left="0" w:firstLine="709"/>
        <w:jc w:val="both"/>
        <w:rPr>
          <w:rFonts w:ascii="Times New Roman" w:hAnsi="Times New Roman"/>
          <w:b w:val="0"/>
          <w:sz w:val="24"/>
          <w:szCs w:val="24"/>
          <w:lang w:val="ru-RU"/>
        </w:rPr>
      </w:pPr>
      <w:r w:rsidRPr="002C20D8">
        <w:rPr>
          <w:rFonts w:ascii="Times New Roman" w:hAnsi="Times New Roman"/>
          <w:b w:val="0"/>
          <w:sz w:val="24"/>
          <w:szCs w:val="24"/>
          <w:lang w:val="ru-RU"/>
        </w:rPr>
        <w:t>Российские 15-летние учащиеся наряду с учащимися Австралии, Франции и Великобритании все больше посещают сайты о темах, связанных с естествознанием, чем смотреть телевизионные программы.</w:t>
      </w:r>
    </w:p>
    <w:p w:rsidR="002C20D8" w:rsidRPr="002C20D8" w:rsidRDefault="002C20D8" w:rsidP="002C20D8">
      <w:pPr>
        <w:pStyle w:val="aff9"/>
        <w:numPr>
          <w:ilvl w:val="0"/>
          <w:numId w:val="115"/>
        </w:numPr>
        <w:tabs>
          <w:tab w:val="clear" w:pos="850"/>
          <w:tab w:val="clear" w:pos="1191"/>
          <w:tab w:val="clear" w:pos="1531"/>
        </w:tabs>
        <w:adjustRightInd/>
        <w:snapToGrid/>
        <w:spacing w:before="0" w:after="0" w:line="360" w:lineRule="auto"/>
        <w:ind w:left="0"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По математической грамотности в России уменьшилось количество учащихся достигших 2 уровня и ниже, но не изменилось количество учащихся, достигших 5 и 6 уровней.</w:t>
      </w:r>
    </w:p>
    <w:p w:rsidR="002C20D8" w:rsidRPr="002C20D8" w:rsidRDefault="002C20D8" w:rsidP="002C20D8">
      <w:pPr>
        <w:pStyle w:val="aff9"/>
        <w:numPr>
          <w:ilvl w:val="0"/>
          <w:numId w:val="115"/>
        </w:numPr>
        <w:tabs>
          <w:tab w:val="clear" w:pos="850"/>
          <w:tab w:val="clear" w:pos="1191"/>
          <w:tab w:val="clear" w:pos="1531"/>
        </w:tabs>
        <w:adjustRightInd/>
        <w:snapToGrid/>
        <w:spacing w:before="0" w:after="0" w:line="360" w:lineRule="auto"/>
        <w:ind w:left="0" w:firstLine="709"/>
        <w:jc w:val="both"/>
        <w:rPr>
          <w:rFonts w:ascii="Times New Roman" w:hAnsi="Times New Roman"/>
          <w:b w:val="0"/>
          <w:bCs w:val="0"/>
          <w:sz w:val="24"/>
          <w:szCs w:val="24"/>
          <w:lang w:val="ru-RU"/>
        </w:rPr>
      </w:pPr>
      <w:r w:rsidRPr="002C20D8">
        <w:rPr>
          <w:rFonts w:ascii="Times New Roman" w:hAnsi="Times New Roman"/>
          <w:b w:val="0"/>
          <w:sz w:val="24"/>
          <w:szCs w:val="24"/>
          <w:lang w:val="ru-RU"/>
        </w:rPr>
        <w:t>В России не значительны различия в результатах между учащимися, которые родились в России и учащимися, которые приехали в Россию жить.</w:t>
      </w:r>
    </w:p>
    <w:p w:rsidR="002C20D8" w:rsidRPr="002C20D8" w:rsidRDefault="002C20D8" w:rsidP="002C20D8">
      <w:pPr>
        <w:pStyle w:val="aff9"/>
        <w:spacing w:before="0" w:after="0" w:line="360" w:lineRule="auto"/>
        <w:ind w:firstLine="708"/>
        <w:jc w:val="both"/>
        <w:rPr>
          <w:rFonts w:ascii="Times New Roman" w:hAnsi="Times New Roman"/>
          <w:b w:val="0"/>
          <w:bCs w:val="0"/>
          <w:sz w:val="24"/>
          <w:szCs w:val="24"/>
          <w:lang w:val="ru-RU"/>
        </w:rPr>
      </w:pPr>
      <w:r w:rsidRPr="002C20D8">
        <w:rPr>
          <w:rFonts w:ascii="Times New Roman" w:hAnsi="Times New Roman"/>
          <w:b w:val="0"/>
          <w:sz w:val="24"/>
          <w:szCs w:val="24"/>
          <w:lang w:val="ru-RU"/>
        </w:rPr>
        <w:t xml:space="preserve">Специалисты международного центра </w:t>
      </w:r>
      <w:r w:rsidRPr="002C20D8">
        <w:rPr>
          <w:rFonts w:ascii="Times New Roman" w:hAnsi="Times New Roman"/>
          <w:b w:val="0"/>
          <w:sz w:val="24"/>
          <w:szCs w:val="24"/>
          <w:lang w:val="en-US"/>
        </w:rPr>
        <w:t>PISA</w:t>
      </w:r>
      <w:r w:rsidRPr="002C20D8">
        <w:rPr>
          <w:rFonts w:ascii="Times New Roman" w:hAnsi="Times New Roman"/>
          <w:b w:val="0"/>
          <w:sz w:val="24"/>
          <w:szCs w:val="24"/>
          <w:lang w:val="ru-RU"/>
        </w:rPr>
        <w:t xml:space="preserve"> провели консультирование и предоставили материалы для анализа данных и их вторичной обработки. Объяснили методы обработки данных исследования </w:t>
      </w:r>
      <w:r w:rsidRPr="002C20D8">
        <w:rPr>
          <w:rFonts w:ascii="Times New Roman" w:hAnsi="Times New Roman"/>
          <w:b w:val="0"/>
          <w:sz w:val="24"/>
          <w:szCs w:val="24"/>
          <w:lang w:val="en-US"/>
        </w:rPr>
        <w:t>PISA</w:t>
      </w:r>
      <w:r w:rsidRPr="002C20D8">
        <w:rPr>
          <w:rFonts w:ascii="Times New Roman" w:hAnsi="Times New Roman"/>
          <w:b w:val="0"/>
          <w:sz w:val="24"/>
          <w:szCs w:val="24"/>
          <w:lang w:val="ru-RU"/>
        </w:rPr>
        <w:t>-2015, метод взвешивания в крупномасштабных исследованиях, использование вероятностных значений (</w:t>
      </w:r>
      <w:r w:rsidRPr="002C20D8">
        <w:rPr>
          <w:rFonts w:ascii="Times New Roman" w:hAnsi="Times New Roman"/>
          <w:b w:val="0"/>
          <w:sz w:val="24"/>
          <w:szCs w:val="24"/>
        </w:rPr>
        <w:t>plausible</w:t>
      </w:r>
      <w:r w:rsidRPr="002C20D8">
        <w:rPr>
          <w:rFonts w:ascii="Times New Roman" w:hAnsi="Times New Roman"/>
          <w:b w:val="0"/>
          <w:sz w:val="24"/>
          <w:szCs w:val="24"/>
          <w:lang w:val="ru-RU"/>
        </w:rPr>
        <w:t xml:space="preserve"> </w:t>
      </w:r>
      <w:r w:rsidRPr="002C20D8">
        <w:rPr>
          <w:rFonts w:ascii="Times New Roman" w:hAnsi="Times New Roman"/>
          <w:b w:val="0"/>
          <w:sz w:val="24"/>
          <w:szCs w:val="24"/>
        </w:rPr>
        <w:t>values</w:t>
      </w:r>
      <w:r w:rsidRPr="002C20D8">
        <w:rPr>
          <w:rFonts w:ascii="Times New Roman" w:hAnsi="Times New Roman"/>
          <w:b w:val="0"/>
          <w:sz w:val="24"/>
          <w:szCs w:val="24"/>
          <w:lang w:val="ru-RU"/>
        </w:rPr>
        <w:t xml:space="preserve"> – </w:t>
      </w:r>
      <w:r w:rsidRPr="002C20D8">
        <w:rPr>
          <w:rFonts w:ascii="Times New Roman" w:hAnsi="Times New Roman"/>
          <w:b w:val="0"/>
          <w:sz w:val="24"/>
          <w:szCs w:val="24"/>
        </w:rPr>
        <w:t>PV</w:t>
      </w:r>
      <w:r w:rsidRPr="002C20D8">
        <w:rPr>
          <w:rFonts w:ascii="Times New Roman" w:hAnsi="Times New Roman"/>
          <w:b w:val="0"/>
          <w:sz w:val="24"/>
          <w:szCs w:val="24"/>
          <w:lang w:val="ru-RU"/>
        </w:rPr>
        <w:t>), как рассчитать ошибки измерения с использованием метода репликации, многоуровневой регрессии, использование макросов.</w:t>
      </w:r>
    </w:p>
    <w:p w:rsidR="002C20D8" w:rsidRPr="002C20D8" w:rsidRDefault="002C20D8" w:rsidP="002C20D8">
      <w:pPr>
        <w:pStyle w:val="aff9"/>
        <w:spacing w:before="0" w:after="0" w:line="360" w:lineRule="auto"/>
        <w:ind w:firstLine="709"/>
        <w:jc w:val="both"/>
        <w:rPr>
          <w:rFonts w:ascii="Times New Roman" w:hAnsi="Times New Roman"/>
          <w:sz w:val="24"/>
          <w:szCs w:val="24"/>
          <w:lang w:val="ru-RU"/>
        </w:rPr>
      </w:pPr>
      <w:r w:rsidRPr="002C20D8">
        <w:rPr>
          <w:rFonts w:ascii="Times New Roman" w:hAnsi="Times New Roman"/>
          <w:b w:val="0"/>
          <w:sz w:val="24"/>
          <w:szCs w:val="24"/>
          <w:lang w:val="ru-RU"/>
        </w:rPr>
        <w:t xml:space="preserve">В процессе анализа результатов исследования </w:t>
      </w:r>
      <w:r w:rsidRPr="002C20D8">
        <w:rPr>
          <w:rFonts w:ascii="Times New Roman" w:hAnsi="Times New Roman"/>
          <w:b w:val="0"/>
          <w:sz w:val="24"/>
          <w:szCs w:val="24"/>
        </w:rPr>
        <w:t>PISA</w:t>
      </w:r>
      <w:r w:rsidRPr="002C20D8">
        <w:rPr>
          <w:rFonts w:ascii="Times New Roman" w:hAnsi="Times New Roman"/>
          <w:b w:val="0"/>
          <w:sz w:val="24"/>
          <w:szCs w:val="24"/>
          <w:lang w:val="ru-RU"/>
        </w:rPr>
        <w:t>-2015 осуществлялось консультирование международными экспертами российских специалистов по всем возникающим вопросам.</w:t>
      </w:r>
    </w:p>
    <w:p w:rsidR="002C20D8" w:rsidRPr="002C20D8" w:rsidRDefault="002C20D8" w:rsidP="002C20D8">
      <w:pPr>
        <w:pStyle w:val="aff9"/>
        <w:spacing w:before="0" w:after="0" w:line="360" w:lineRule="auto"/>
        <w:ind w:left="709"/>
        <w:jc w:val="both"/>
        <w:rPr>
          <w:rFonts w:ascii="Times New Roman" w:hAnsi="Times New Roman"/>
          <w:sz w:val="24"/>
          <w:szCs w:val="24"/>
          <w:lang w:val="ru-RU"/>
        </w:rPr>
      </w:pPr>
    </w:p>
    <w:p w:rsidR="002C20D8" w:rsidRPr="002C20D8" w:rsidRDefault="002C20D8" w:rsidP="002C20D8">
      <w:pPr>
        <w:pStyle w:val="aff9"/>
        <w:numPr>
          <w:ilvl w:val="0"/>
          <w:numId w:val="114"/>
        </w:numPr>
        <w:tabs>
          <w:tab w:val="clear" w:pos="850"/>
          <w:tab w:val="clear" w:pos="1191"/>
          <w:tab w:val="clear" w:pos="1531"/>
        </w:tabs>
        <w:adjustRightInd/>
        <w:snapToGrid/>
        <w:spacing w:before="0" w:after="0" w:line="360" w:lineRule="auto"/>
        <w:ind w:left="0" w:firstLine="709"/>
        <w:jc w:val="both"/>
        <w:rPr>
          <w:rFonts w:ascii="Times New Roman" w:hAnsi="Times New Roman"/>
          <w:bCs w:val="0"/>
          <w:sz w:val="24"/>
          <w:szCs w:val="24"/>
          <w:lang w:val="ru-RU"/>
        </w:rPr>
      </w:pPr>
      <w:r w:rsidRPr="002C20D8">
        <w:rPr>
          <w:rFonts w:ascii="Times New Roman" w:hAnsi="Times New Roman"/>
          <w:sz w:val="24"/>
          <w:szCs w:val="24"/>
          <w:lang w:val="ru-RU"/>
        </w:rPr>
        <w:t xml:space="preserve">Обеспечение подготовки и консультирование российских специалистов в связи с проведением в России апробационного исследования международной программы </w:t>
      </w:r>
      <w:r w:rsidRPr="002C20D8">
        <w:rPr>
          <w:rFonts w:ascii="Times New Roman" w:hAnsi="Times New Roman"/>
          <w:sz w:val="24"/>
          <w:szCs w:val="24"/>
        </w:rPr>
        <w:t>PISA</w:t>
      </w:r>
      <w:r w:rsidRPr="002C20D8">
        <w:rPr>
          <w:rFonts w:ascii="Times New Roman" w:hAnsi="Times New Roman"/>
          <w:sz w:val="24"/>
          <w:szCs w:val="24"/>
          <w:lang w:val="ru-RU"/>
        </w:rPr>
        <w:t>-2018</w:t>
      </w:r>
    </w:p>
    <w:p w:rsidR="002C20D8" w:rsidRPr="002C20D8" w:rsidRDefault="002C20D8" w:rsidP="002C20D8">
      <w:pPr>
        <w:spacing w:line="360" w:lineRule="auto"/>
        <w:ind w:firstLine="709"/>
        <w:jc w:val="both"/>
        <w:rPr>
          <w:bCs/>
        </w:rPr>
      </w:pPr>
      <w:r w:rsidRPr="002C20D8">
        <w:rPr>
          <w:bCs/>
        </w:rPr>
        <w:t xml:space="preserve">В рамках подготовки к проведению апробационного исследования </w:t>
      </w:r>
      <w:r w:rsidRPr="002C20D8">
        <w:rPr>
          <w:bCs/>
          <w:lang w:val="en-US"/>
        </w:rPr>
        <w:t>PISA</w:t>
      </w:r>
      <w:r w:rsidRPr="002C20D8">
        <w:rPr>
          <w:bCs/>
        </w:rPr>
        <w:t xml:space="preserve">-2018 российские специалисты посетили международное совещание для представителей стран международного исследования </w:t>
      </w:r>
      <w:r w:rsidRPr="002C20D8">
        <w:rPr>
          <w:bCs/>
          <w:lang w:val="en-US"/>
        </w:rPr>
        <w:t>PISA</w:t>
      </w:r>
      <w:r w:rsidRPr="002C20D8">
        <w:rPr>
          <w:bCs/>
        </w:rPr>
        <w:t>-2018. Данное совещание было организовано Организацией экономического сотрудничества и развития (</w:t>
      </w:r>
      <w:r w:rsidRPr="002C20D8">
        <w:rPr>
          <w:bCs/>
          <w:lang w:val="en-US"/>
        </w:rPr>
        <w:t>Organization</w:t>
      </w:r>
      <w:r w:rsidRPr="002C20D8">
        <w:rPr>
          <w:bCs/>
        </w:rPr>
        <w:t xml:space="preserve"> </w:t>
      </w:r>
      <w:r w:rsidRPr="002C20D8">
        <w:rPr>
          <w:bCs/>
          <w:lang w:val="en-US"/>
        </w:rPr>
        <w:t>for</w:t>
      </w:r>
      <w:r w:rsidRPr="002C20D8">
        <w:rPr>
          <w:bCs/>
        </w:rPr>
        <w:t xml:space="preserve"> </w:t>
      </w:r>
      <w:r w:rsidRPr="002C20D8">
        <w:rPr>
          <w:bCs/>
          <w:lang w:val="en-US"/>
        </w:rPr>
        <w:t>Economic</w:t>
      </w:r>
      <w:r w:rsidRPr="002C20D8">
        <w:rPr>
          <w:bCs/>
        </w:rPr>
        <w:t xml:space="preserve"> </w:t>
      </w:r>
      <w:r w:rsidRPr="002C20D8">
        <w:rPr>
          <w:bCs/>
          <w:lang w:val="en-US"/>
        </w:rPr>
        <w:t>Cooperation</w:t>
      </w:r>
      <w:r w:rsidRPr="002C20D8">
        <w:rPr>
          <w:bCs/>
        </w:rPr>
        <w:t xml:space="preserve"> </w:t>
      </w:r>
      <w:r w:rsidRPr="002C20D8">
        <w:rPr>
          <w:bCs/>
          <w:lang w:val="en-US"/>
        </w:rPr>
        <w:t>and</w:t>
      </w:r>
      <w:r w:rsidRPr="002C20D8">
        <w:rPr>
          <w:bCs/>
        </w:rPr>
        <w:t xml:space="preserve"> </w:t>
      </w:r>
      <w:r w:rsidRPr="002C20D8">
        <w:rPr>
          <w:bCs/>
          <w:lang w:val="en-US"/>
        </w:rPr>
        <w:t>Development</w:t>
      </w:r>
      <w:r w:rsidRPr="002C20D8">
        <w:rPr>
          <w:bCs/>
        </w:rPr>
        <w:t xml:space="preserve"> – </w:t>
      </w:r>
      <w:r w:rsidRPr="002C20D8">
        <w:rPr>
          <w:bCs/>
          <w:lang w:val="en-US"/>
        </w:rPr>
        <w:t>OECD</w:t>
      </w:r>
      <w:r w:rsidRPr="002C20D8">
        <w:rPr>
          <w:bCs/>
        </w:rPr>
        <w:t xml:space="preserve">) и проходило в г. Мадриде с 7 по 9 ноября 2016 г. Данное совещание проводилось для национальных координаторов исследования и специалистов, занимающихся базами данных исследования </w:t>
      </w:r>
      <w:r w:rsidRPr="002C20D8">
        <w:rPr>
          <w:bCs/>
          <w:lang w:val="en-US"/>
        </w:rPr>
        <w:t>PISA</w:t>
      </w:r>
      <w:r w:rsidRPr="002C20D8">
        <w:rPr>
          <w:bCs/>
        </w:rPr>
        <w:t>-2018.</w:t>
      </w:r>
    </w:p>
    <w:p w:rsidR="002C20D8" w:rsidRPr="002C20D8" w:rsidRDefault="002C20D8" w:rsidP="002C20D8">
      <w:pPr>
        <w:pStyle w:val="aff9"/>
        <w:spacing w:before="0" w:after="0" w:line="360" w:lineRule="auto"/>
        <w:ind w:firstLine="708"/>
        <w:jc w:val="both"/>
        <w:rPr>
          <w:rFonts w:ascii="Times New Roman" w:hAnsi="Times New Roman"/>
          <w:b w:val="0"/>
          <w:bCs w:val="0"/>
          <w:sz w:val="24"/>
          <w:szCs w:val="24"/>
          <w:lang w:val="ru-RU"/>
        </w:rPr>
      </w:pPr>
      <w:r w:rsidRPr="002C20D8">
        <w:rPr>
          <w:rFonts w:ascii="Times New Roman" w:hAnsi="Times New Roman"/>
          <w:b w:val="0"/>
          <w:sz w:val="24"/>
          <w:szCs w:val="24"/>
          <w:lang w:val="ru-RU"/>
        </w:rPr>
        <w:t xml:space="preserve">Основной цели совещания было обсуждение реализации основных задач исследования </w:t>
      </w:r>
      <w:r w:rsidRPr="002C20D8">
        <w:rPr>
          <w:rFonts w:ascii="Times New Roman" w:hAnsi="Times New Roman"/>
          <w:b w:val="0"/>
          <w:sz w:val="24"/>
          <w:szCs w:val="24"/>
          <w:lang w:val="en-US"/>
        </w:rPr>
        <w:t>PISA</w:t>
      </w:r>
      <w:r w:rsidRPr="002C20D8">
        <w:rPr>
          <w:rFonts w:ascii="Times New Roman" w:hAnsi="Times New Roman"/>
          <w:b w:val="0"/>
          <w:sz w:val="24"/>
          <w:szCs w:val="24"/>
          <w:lang w:val="ru-RU"/>
        </w:rPr>
        <w:t xml:space="preserve">-2018, методов и технологий проведения исследования, обучение работе в обновленной версии программного обеспечения </w:t>
      </w:r>
      <w:r w:rsidRPr="002C20D8">
        <w:rPr>
          <w:rFonts w:ascii="Times New Roman" w:hAnsi="Times New Roman"/>
          <w:b w:val="0"/>
          <w:sz w:val="24"/>
          <w:szCs w:val="24"/>
          <w:lang w:val="en-US"/>
        </w:rPr>
        <w:t>KeyQuest</w:t>
      </w:r>
      <w:r w:rsidRPr="002C20D8">
        <w:rPr>
          <w:rFonts w:ascii="Times New Roman" w:hAnsi="Times New Roman"/>
          <w:b w:val="0"/>
          <w:sz w:val="24"/>
          <w:szCs w:val="24"/>
          <w:lang w:val="ru-RU"/>
        </w:rPr>
        <w:t>, новым процедурам управления данными, проведению компьютерного тестирования и кодированию профессий.</w:t>
      </w:r>
    </w:p>
    <w:p w:rsidR="002C20D8" w:rsidRPr="002C20D8" w:rsidRDefault="002C20D8" w:rsidP="002C20D8">
      <w:pPr>
        <w:pStyle w:val="aff9"/>
        <w:spacing w:before="0" w:after="0" w:line="360" w:lineRule="auto"/>
        <w:ind w:firstLine="708"/>
        <w:jc w:val="both"/>
        <w:rPr>
          <w:rFonts w:ascii="Times New Roman" w:hAnsi="Times New Roman"/>
          <w:b w:val="0"/>
          <w:bCs w:val="0"/>
          <w:sz w:val="24"/>
          <w:szCs w:val="24"/>
          <w:lang w:val="ru-RU"/>
        </w:rPr>
      </w:pPr>
      <w:r w:rsidRPr="002C20D8">
        <w:rPr>
          <w:rFonts w:ascii="Times New Roman" w:hAnsi="Times New Roman"/>
          <w:b w:val="0"/>
          <w:sz w:val="24"/>
          <w:szCs w:val="24"/>
          <w:lang w:val="ru-RU"/>
        </w:rPr>
        <w:t>От России в совещание приняли участие: научный руководитель проекта, заведующая Центром оценки качества образования ИСРО РАО Ковалева Г. С. и младший научный сотрудник Давыдова Е. И. Центра оценки качества образования ИСРО РАО.</w:t>
      </w:r>
    </w:p>
    <w:p w:rsidR="002C20D8" w:rsidRPr="002C20D8" w:rsidRDefault="002C20D8" w:rsidP="002C20D8">
      <w:pPr>
        <w:spacing w:line="360" w:lineRule="auto"/>
        <w:ind w:firstLine="709"/>
        <w:jc w:val="both"/>
      </w:pPr>
      <w:r w:rsidRPr="002C20D8">
        <w:t>Для того, чтобы были учтены потребности и особенности проведения исследования PISA-2018 всех стран, в частности, обучение работы с программным обеспечением по формированию выборки KeyQuest, программа совещания включала параллельные сессии.</w:t>
      </w:r>
    </w:p>
    <w:p w:rsidR="002C20D8" w:rsidRPr="002C20D8" w:rsidRDefault="002C20D8" w:rsidP="002C20D8">
      <w:pPr>
        <w:spacing w:line="360" w:lineRule="auto"/>
        <w:ind w:firstLine="709"/>
        <w:jc w:val="both"/>
      </w:pPr>
      <w:r w:rsidRPr="002C20D8">
        <w:t>Следующие сессии должны были посетить представители всех стран, участвующих в компьютерном тестировании:</w:t>
      </w:r>
    </w:p>
    <w:p w:rsidR="002C20D8" w:rsidRPr="002C20D8" w:rsidRDefault="002C20D8" w:rsidP="002C20D8">
      <w:pPr>
        <w:spacing w:line="360" w:lineRule="auto"/>
        <w:ind w:firstLine="709"/>
        <w:jc w:val="both"/>
      </w:pPr>
      <w:r w:rsidRPr="002C20D8">
        <w:t>- Обзор работы по формированию выборки и практическое занятие по работе с программой KeyQuest</w:t>
      </w:r>
    </w:p>
    <w:p w:rsidR="002C20D8" w:rsidRPr="002C20D8" w:rsidRDefault="002C20D8" w:rsidP="002C20D8">
      <w:pPr>
        <w:spacing w:line="360" w:lineRule="auto"/>
        <w:ind w:firstLine="709"/>
        <w:jc w:val="both"/>
      </w:pPr>
      <w:r w:rsidRPr="002C20D8">
        <w:t>- Тренинг по кодированию профессий</w:t>
      </w:r>
    </w:p>
    <w:p w:rsidR="002C20D8" w:rsidRPr="002C20D8" w:rsidRDefault="002C20D8" w:rsidP="002C20D8">
      <w:pPr>
        <w:spacing w:line="360" w:lineRule="auto"/>
        <w:ind w:firstLine="709"/>
        <w:jc w:val="both"/>
      </w:pPr>
      <w:r w:rsidRPr="002C20D8">
        <w:t>- Работа с программой тестирования (Student Delivery System –SDS)</w:t>
      </w:r>
    </w:p>
    <w:p w:rsidR="002C20D8" w:rsidRPr="002C20D8" w:rsidRDefault="002C20D8" w:rsidP="002C20D8">
      <w:pPr>
        <w:spacing w:line="360" w:lineRule="auto"/>
        <w:ind w:firstLine="709"/>
        <w:jc w:val="both"/>
      </w:pPr>
      <w:r w:rsidRPr="002C20D8">
        <w:t>- Управление данными</w:t>
      </w:r>
    </w:p>
    <w:p w:rsidR="002C20D8" w:rsidRPr="002C20D8" w:rsidRDefault="002C20D8" w:rsidP="002C20D8">
      <w:pPr>
        <w:spacing w:line="360" w:lineRule="auto"/>
        <w:ind w:firstLine="709"/>
        <w:jc w:val="both"/>
      </w:pPr>
      <w:r w:rsidRPr="002C20D8">
        <w:t>- Дизайн и процедура кодирования заданий с открытыми ответами</w:t>
      </w:r>
    </w:p>
    <w:p w:rsidR="002C20D8" w:rsidRPr="002C20D8" w:rsidRDefault="002C20D8" w:rsidP="002C20D8">
      <w:pPr>
        <w:spacing w:line="360" w:lineRule="auto"/>
        <w:ind w:firstLine="709"/>
        <w:jc w:val="both"/>
      </w:pPr>
      <w:r w:rsidRPr="002C20D8">
        <w:t>- Мониторинг анкетирования администрации образовательных организаций</w:t>
      </w:r>
    </w:p>
    <w:p w:rsidR="002C20D8" w:rsidRPr="002C20D8" w:rsidRDefault="002C20D8" w:rsidP="002C20D8">
      <w:pPr>
        <w:spacing w:line="360" w:lineRule="auto"/>
        <w:ind w:firstLine="709"/>
        <w:jc w:val="both"/>
      </w:pPr>
      <w:r w:rsidRPr="002C20D8">
        <w:t>В итоге, координаторы стран должны посетить каждый день совещания. Рекомендовалось, чтобы каждый участник национальной команды принял участие в соответствии со своими обязанностями (управление данными, работа с выборкой, кодирование профессий, работа с программой тестирования).</w:t>
      </w:r>
    </w:p>
    <w:p w:rsidR="002C20D8" w:rsidRDefault="002C20D8" w:rsidP="002C20D8">
      <w:pPr>
        <w:spacing w:line="360" w:lineRule="auto"/>
        <w:ind w:firstLine="708"/>
        <w:jc w:val="both"/>
      </w:pPr>
      <w:r w:rsidRPr="002C20D8">
        <w:t xml:space="preserve">Международные координаторы назначали специальные дополнительные консультации, основанные на потребностях стран. Российские участники посетили консультацию с представителя </w:t>
      </w:r>
      <w:r w:rsidRPr="002C20D8">
        <w:rPr>
          <w:lang w:val="en-US"/>
        </w:rPr>
        <w:t>WESTAT</w:t>
      </w:r>
      <w:r w:rsidRPr="002C20D8">
        <w:t xml:space="preserve"> Шейлы Кравчук (</w:t>
      </w:r>
      <w:r w:rsidRPr="002C20D8">
        <w:rPr>
          <w:lang w:val="en-US"/>
        </w:rPr>
        <w:t>Sheila</w:t>
      </w:r>
      <w:r w:rsidRPr="002C20D8">
        <w:t xml:space="preserve"> </w:t>
      </w:r>
      <w:r w:rsidRPr="002C20D8">
        <w:rPr>
          <w:lang w:val="en-US"/>
        </w:rPr>
        <w:t>Krawchuk</w:t>
      </w:r>
      <w:r w:rsidRPr="002C20D8">
        <w:t>) по вопросам формирования российской выборки регионов</w:t>
      </w:r>
      <w:r w:rsidRPr="00BA0925">
        <w:t xml:space="preserve"> для участия в апробационном и основном исследовании </w:t>
      </w:r>
      <w:r w:rsidRPr="00BA0925">
        <w:rPr>
          <w:lang w:val="en-US"/>
        </w:rPr>
        <w:t>PISA</w:t>
      </w:r>
      <w:r w:rsidRPr="00BA0925">
        <w:t>-2018.</w:t>
      </w:r>
      <w:r w:rsidRPr="005F5346">
        <w:t xml:space="preserve"> </w:t>
      </w:r>
      <w:r>
        <w:t xml:space="preserve">Таким образом, </w:t>
      </w:r>
      <w:r w:rsidRPr="005F5346">
        <w:rPr>
          <w:b/>
        </w:rPr>
        <w:t xml:space="preserve">в процессе </w:t>
      </w:r>
      <w:r>
        <w:rPr>
          <w:b/>
        </w:rPr>
        <w:t>личной</w:t>
      </w:r>
      <w:r w:rsidRPr="005F5346">
        <w:rPr>
          <w:b/>
        </w:rPr>
        <w:t xml:space="preserve"> встреч</w:t>
      </w:r>
      <w:r>
        <w:rPr>
          <w:b/>
        </w:rPr>
        <w:t>и</w:t>
      </w:r>
      <w:r w:rsidRPr="005F5346">
        <w:rPr>
          <w:b/>
        </w:rPr>
        <w:t xml:space="preserve"> с российским</w:t>
      </w:r>
      <w:r>
        <w:rPr>
          <w:b/>
        </w:rPr>
        <w:t>и специалистами на международном</w:t>
      </w:r>
      <w:r w:rsidRPr="005F5346">
        <w:rPr>
          <w:b/>
        </w:rPr>
        <w:t xml:space="preserve"> совещани</w:t>
      </w:r>
      <w:r>
        <w:rPr>
          <w:b/>
        </w:rPr>
        <w:t xml:space="preserve">и </w:t>
      </w:r>
      <w:r w:rsidRPr="00BA0925">
        <w:t xml:space="preserve">национальных координаторов исследования </w:t>
      </w:r>
      <w:r w:rsidRPr="00BA0925">
        <w:rPr>
          <w:lang w:val="en-US"/>
        </w:rPr>
        <w:t>PISA</w:t>
      </w:r>
      <w:r w:rsidRPr="00BA0925">
        <w:t>-2018</w:t>
      </w:r>
      <w:r>
        <w:t xml:space="preserve"> были решены вопросы, касающиеся включения дополнительных образовательных организаций в апробационное исследование </w:t>
      </w:r>
      <w:r>
        <w:rPr>
          <w:lang w:val="en-US"/>
        </w:rPr>
        <w:t>PISA</w:t>
      </w:r>
      <w:r w:rsidRPr="005F5346">
        <w:t>-2018</w:t>
      </w:r>
      <w:r>
        <w:t xml:space="preserve">, дизайна выборки в исследовании </w:t>
      </w:r>
      <w:r>
        <w:rPr>
          <w:lang w:val="en-US"/>
        </w:rPr>
        <w:t>PISA</w:t>
      </w:r>
      <w:r>
        <w:t>-2018.</w:t>
      </w:r>
    </w:p>
    <w:p w:rsidR="002C20D8" w:rsidRDefault="002C20D8" w:rsidP="002C20D8">
      <w:pPr>
        <w:spacing w:line="360" w:lineRule="auto"/>
        <w:ind w:firstLine="708"/>
        <w:jc w:val="both"/>
      </w:pPr>
      <w:r>
        <w:t>До совещания национальных координаторов в г. Мадриде</w:t>
      </w:r>
      <w:r w:rsidRPr="00152842">
        <w:t xml:space="preserve"> состоялась</w:t>
      </w:r>
      <w:r w:rsidRPr="00152842">
        <w:rPr>
          <w:b/>
        </w:rPr>
        <w:t xml:space="preserve"> консультация российских специалистов по телефону</w:t>
      </w:r>
      <w:r>
        <w:t>. Специалист национальный центра в России обсудил по телефону с Шейлой</w:t>
      </w:r>
      <w:r w:rsidRPr="00BA0925">
        <w:t xml:space="preserve"> Кравчук</w:t>
      </w:r>
      <w:r>
        <w:t xml:space="preserve"> (Тел: </w:t>
      </w:r>
      <w:r w:rsidRPr="00970318">
        <w:t>+1 7702480685</w:t>
      </w:r>
      <w:r>
        <w:t xml:space="preserve">) экстренный вопрос, касающийся, включения двух субъектов Российской Федерации в общенациональную выборку регионов России для проведения исследования </w:t>
      </w:r>
      <w:r>
        <w:rPr>
          <w:lang w:val="en-US"/>
        </w:rPr>
        <w:t>PISA</w:t>
      </w:r>
      <w:r w:rsidRPr="00152842">
        <w:t>-2018</w:t>
      </w:r>
      <w:r>
        <w:t xml:space="preserve">. </w:t>
      </w:r>
    </w:p>
    <w:p w:rsidR="002C20D8" w:rsidRPr="00BA0925" w:rsidRDefault="002C20D8" w:rsidP="002C20D8">
      <w:pPr>
        <w:spacing w:line="360" w:lineRule="auto"/>
        <w:ind w:firstLine="708"/>
        <w:jc w:val="both"/>
      </w:pPr>
      <w:r w:rsidRPr="00FD26A7">
        <w:t>Для осуществления телефонных разговоров на английском языке</w:t>
      </w:r>
      <w:r>
        <w:t>, в рамках консультаций российских специалистов по телефону,</w:t>
      </w:r>
      <w:r w:rsidRPr="00FD26A7">
        <w:t xml:space="preserve"> привлекался </w:t>
      </w:r>
      <w:r w:rsidRPr="00FD26A7">
        <w:rPr>
          <w:b/>
        </w:rPr>
        <w:t>переводчик для синхронного перевода</w:t>
      </w:r>
      <w:r>
        <w:t xml:space="preserve">, Лаптева Елена Валерьевна, кандидат филологических наук. Копия документа о квалификации приведена ниже </w:t>
      </w:r>
    </w:p>
    <w:p w:rsidR="002C20D8" w:rsidRPr="00BA0925" w:rsidRDefault="002C20D8" w:rsidP="002C20D8">
      <w:pPr>
        <w:spacing w:line="360" w:lineRule="auto"/>
        <w:ind w:firstLine="709"/>
        <w:jc w:val="both"/>
        <w:sectPr w:rsidR="002C20D8" w:rsidRPr="00BA0925" w:rsidSect="002C20D8">
          <w:footerReference w:type="default" r:id="rId250"/>
          <w:pgSz w:w="11906" w:h="16838"/>
          <w:pgMar w:top="1134" w:right="567" w:bottom="1134" w:left="1701" w:header="709" w:footer="709" w:gutter="0"/>
          <w:pgNumType w:start="913"/>
          <w:cols w:space="708"/>
          <w:docGrid w:linePitch="360"/>
        </w:sectPr>
      </w:pPr>
    </w:p>
    <w:p w:rsidR="002C20D8" w:rsidRDefault="002C20D8" w:rsidP="002C20D8">
      <w:pPr>
        <w:spacing w:line="360" w:lineRule="auto"/>
        <w:ind w:firstLine="709"/>
        <w:jc w:val="both"/>
        <w:rPr>
          <w:bCs/>
        </w:rPr>
      </w:pPr>
      <w:r w:rsidRPr="00BA0925">
        <w:rPr>
          <w:bCs/>
        </w:rPr>
        <w:t>Консультативная помощь по вопросам, связанным с подготовкой адаптированного международного инструментария для проведения апробационного исследования PISA-2018, осуществлялась</w:t>
      </w:r>
      <w:r>
        <w:rPr>
          <w:bCs/>
        </w:rPr>
        <w:t xml:space="preserve"> </w:t>
      </w:r>
      <w:r w:rsidRPr="00853E38">
        <w:rPr>
          <w:b/>
          <w:bCs/>
        </w:rPr>
        <w:t>по электронной почте</w:t>
      </w:r>
      <w:r>
        <w:rPr>
          <w:bCs/>
        </w:rPr>
        <w:t xml:space="preserve"> </w:t>
      </w:r>
      <w:r w:rsidRPr="00BA0925">
        <w:rPr>
          <w:bCs/>
        </w:rPr>
        <w:t xml:space="preserve">специалистами международного центра cApStAn – организация, занимающаяся переводом и верификацией инструментария PISA. Переведенный российский инструментарий исследования </w:t>
      </w:r>
      <w:r w:rsidRPr="00BA0925">
        <w:rPr>
          <w:bCs/>
          <w:lang w:val="en-US"/>
        </w:rPr>
        <w:t>PISA</w:t>
      </w:r>
      <w:r w:rsidRPr="00BA0925">
        <w:rPr>
          <w:bCs/>
        </w:rPr>
        <w:t>-2018 прошел верификацию международными экспертами и был скорректирован на основе замечаний международных экспертов и утвержден международным координационным центром исследования PISA.</w:t>
      </w:r>
      <w:r>
        <w:rPr>
          <w:bCs/>
        </w:rPr>
        <w:t xml:space="preserve"> Ниже представлен пример консультирования по электронной почте - письмо с ответом </w:t>
      </w:r>
      <w:r>
        <w:rPr>
          <w:color w:val="000000" w:themeColor="text1"/>
        </w:rPr>
        <w:t>от менеджера cApStAn Роберты Лиззи (Roberta Lizzi) на технический вопрос специалисту национального центра.</w:t>
      </w:r>
    </w:p>
    <w:p w:rsidR="002C20D8" w:rsidRDefault="002C20D8" w:rsidP="002C20D8">
      <w:pPr>
        <w:pBdr>
          <w:top w:val="single" w:sz="4" w:space="1" w:color="auto"/>
          <w:left w:val="single" w:sz="4" w:space="4" w:color="auto"/>
          <w:bottom w:val="single" w:sz="4" w:space="1" w:color="auto"/>
          <w:right w:val="single" w:sz="4" w:space="4" w:color="auto"/>
        </w:pBdr>
        <w:spacing w:line="360" w:lineRule="auto"/>
        <w:jc w:val="both"/>
        <w:rPr>
          <w:bCs/>
        </w:rPr>
      </w:pPr>
      <w:r>
        <w:rPr>
          <w:bCs/>
          <w:noProof/>
        </w:rPr>
        <w:drawing>
          <wp:inline distT="0" distB="0" distL="0" distR="0" wp14:anchorId="06CB2A65" wp14:editId="3B262A00">
            <wp:extent cx="6105525" cy="3400425"/>
            <wp:effectExtent l="19050" t="0" r="9525" b="0"/>
            <wp:docPr id="1839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cstate="print"/>
                    <a:srcRect l="20062" t="21287" r="7310" b="6648"/>
                    <a:stretch>
                      <a:fillRect/>
                    </a:stretch>
                  </pic:blipFill>
                  <pic:spPr bwMode="auto">
                    <a:xfrm>
                      <a:off x="0" y="0"/>
                      <a:ext cx="6105525" cy="3400425"/>
                    </a:xfrm>
                    <a:prstGeom prst="rect">
                      <a:avLst/>
                    </a:prstGeom>
                    <a:noFill/>
                    <a:ln w="9525">
                      <a:noFill/>
                      <a:miter lim="800000"/>
                      <a:headEnd/>
                      <a:tailEnd/>
                    </a:ln>
                  </pic:spPr>
                </pic:pic>
              </a:graphicData>
            </a:graphic>
          </wp:inline>
        </w:drawing>
      </w:r>
    </w:p>
    <w:p w:rsidR="002C20D8" w:rsidRPr="00BA0925" w:rsidRDefault="002C20D8" w:rsidP="002C20D8">
      <w:pPr>
        <w:pBdr>
          <w:top w:val="single" w:sz="4" w:space="1" w:color="auto"/>
          <w:left w:val="single" w:sz="4" w:space="4" w:color="auto"/>
          <w:bottom w:val="single" w:sz="4" w:space="1" w:color="auto"/>
          <w:right w:val="single" w:sz="4" w:space="4" w:color="auto"/>
        </w:pBdr>
        <w:spacing w:line="360" w:lineRule="auto"/>
        <w:jc w:val="both"/>
        <w:rPr>
          <w:bCs/>
        </w:rPr>
      </w:pPr>
      <w:r>
        <w:rPr>
          <w:bCs/>
          <w:noProof/>
        </w:rPr>
        <w:drawing>
          <wp:inline distT="0" distB="0" distL="0" distR="0" wp14:anchorId="4B20B79D" wp14:editId="4130DCB3">
            <wp:extent cx="5762625" cy="2040184"/>
            <wp:effectExtent l="19050" t="0" r="0" b="0"/>
            <wp:docPr id="18394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cstate="print"/>
                    <a:srcRect l="20995" t="35180" r="3888" b="17452"/>
                    <a:stretch>
                      <a:fillRect/>
                    </a:stretch>
                  </pic:blipFill>
                  <pic:spPr bwMode="auto">
                    <a:xfrm>
                      <a:off x="0" y="0"/>
                      <a:ext cx="5776826" cy="2045212"/>
                    </a:xfrm>
                    <a:prstGeom prst="rect">
                      <a:avLst/>
                    </a:prstGeom>
                    <a:noFill/>
                    <a:ln w="9525">
                      <a:noFill/>
                      <a:miter lim="800000"/>
                      <a:headEnd/>
                      <a:tailEnd/>
                    </a:ln>
                  </pic:spPr>
                </pic:pic>
              </a:graphicData>
            </a:graphic>
          </wp:inline>
        </w:drawing>
      </w:r>
    </w:p>
    <w:p w:rsidR="002C20D8" w:rsidRDefault="002C20D8" w:rsidP="002C20D8">
      <w:pPr>
        <w:spacing w:line="360" w:lineRule="auto"/>
        <w:ind w:firstLine="709"/>
        <w:jc w:val="both"/>
        <w:rPr>
          <w:bCs/>
        </w:rPr>
      </w:pPr>
      <w:r>
        <w:t xml:space="preserve">Рис. 3. </w:t>
      </w:r>
      <w:r>
        <w:rPr>
          <w:bCs/>
        </w:rPr>
        <w:t xml:space="preserve">Письмо с ответом </w:t>
      </w:r>
      <w:r>
        <w:rPr>
          <w:color w:val="000000" w:themeColor="text1"/>
        </w:rPr>
        <w:t>от менеджера cApStAn Роберты Лиззи (Roberta Lizzi) на технический вопрос специалисту национального центра.</w:t>
      </w:r>
    </w:p>
    <w:p w:rsidR="002C20D8" w:rsidRDefault="002C20D8" w:rsidP="002C20D8">
      <w:pPr>
        <w:spacing w:line="360" w:lineRule="auto"/>
        <w:ind w:firstLine="709"/>
        <w:jc w:val="both"/>
        <w:rPr>
          <w:bCs/>
        </w:rPr>
      </w:pPr>
    </w:p>
    <w:p w:rsidR="002C20D8" w:rsidRDefault="002C20D8" w:rsidP="002C20D8">
      <w:pPr>
        <w:spacing w:line="360" w:lineRule="auto"/>
        <w:ind w:firstLine="709"/>
        <w:jc w:val="both"/>
        <w:rPr>
          <w:bCs/>
        </w:rPr>
      </w:pPr>
      <w:r>
        <w:rPr>
          <w:bCs/>
        </w:rPr>
        <w:t xml:space="preserve">Для подтверждения участия российских специалистов в </w:t>
      </w:r>
      <w:r>
        <w:t xml:space="preserve">совещании национальных координаторов исследования PISA-2018 в г. Мадриде </w:t>
      </w:r>
      <w:r w:rsidRPr="00BA0925">
        <w:rPr>
          <w:bCs/>
        </w:rPr>
        <w:t>с 7 по 9 ноября 2016 г</w:t>
      </w:r>
      <w:r>
        <w:rPr>
          <w:bCs/>
        </w:rPr>
        <w:t xml:space="preserve">. </w:t>
      </w:r>
    </w:p>
    <w:p w:rsidR="002C20D8" w:rsidRPr="0048705D" w:rsidRDefault="002C20D8" w:rsidP="002C20D8">
      <w:pPr>
        <w:spacing w:line="360" w:lineRule="auto"/>
        <w:ind w:firstLine="709"/>
        <w:jc w:val="both"/>
        <w:rPr>
          <w:bCs/>
        </w:rPr>
      </w:pPr>
      <w:r>
        <w:rPr>
          <w:bCs/>
        </w:rPr>
        <w:t>После регистрации на совещании составлялся список участников, которые зарегистрировались по прибытии на совещание. Ниже приводится фрагмент списка участников.</w:t>
      </w:r>
    </w:p>
    <w:p w:rsidR="002C20D8" w:rsidRDefault="002C20D8" w:rsidP="002C20D8">
      <w:pPr>
        <w:spacing w:line="360" w:lineRule="auto"/>
        <w:ind w:firstLine="709"/>
        <w:jc w:val="both"/>
        <w:rPr>
          <w:bCs/>
        </w:rPr>
      </w:pPr>
      <w:r>
        <w:rPr>
          <w:bCs/>
          <w:noProof/>
        </w:rPr>
        <mc:AlternateContent>
          <mc:Choice Requires="wps">
            <w:drawing>
              <wp:anchor distT="0" distB="0" distL="114300" distR="114300" simplePos="0" relativeHeight="251703296" behindDoc="0" locked="1" layoutInCell="1" allowOverlap="1" wp14:anchorId="227AB171" wp14:editId="57F60B40">
                <wp:simplePos x="0" y="0"/>
                <wp:positionH relativeFrom="column">
                  <wp:posOffset>596265</wp:posOffset>
                </wp:positionH>
                <wp:positionV relativeFrom="paragraph">
                  <wp:posOffset>1040765</wp:posOffset>
                </wp:positionV>
                <wp:extent cx="5476875" cy="243205"/>
                <wp:effectExtent l="9525" t="10160" r="9525" b="13335"/>
                <wp:wrapNone/>
                <wp:docPr id="183940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6875" cy="2432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46.95pt;margin-top:81.95pt;width:431.25pt;height:19.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" filled="f" strokecolor="red" strokeweight="1.5pt">
                <w10:anchorlock/>
              </v:rect>
            </w:pict>
          </mc:Fallback>
        </mc:AlternateContent>
      </w:r>
      <w:r>
        <w:rPr>
          <w:bCs/>
          <w:noProof/>
        </w:rPr>
        <w:drawing>
          <wp:inline distT="0" distB="0" distL="0" distR="0" wp14:anchorId="151A6FDE" wp14:editId="3242546B">
            <wp:extent cx="5627276" cy="3105150"/>
            <wp:effectExtent l="19050" t="0" r="0" b="0"/>
            <wp:docPr id="1839422" name="Рисунок 1839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3" cstate="print"/>
                    <a:srcRect t="21330" r="27852" b="7756"/>
                    <a:stretch>
                      <a:fillRect/>
                    </a:stretch>
                  </pic:blipFill>
                  <pic:spPr bwMode="auto">
                    <a:xfrm>
                      <a:off x="0" y="0"/>
                      <a:ext cx="5627276" cy="3105150"/>
                    </a:xfrm>
                    <a:prstGeom prst="rect">
                      <a:avLst/>
                    </a:prstGeom>
                    <a:noFill/>
                    <a:ln w="9525">
                      <a:noFill/>
                      <a:miter lim="800000"/>
                      <a:headEnd/>
                      <a:tailEnd/>
                    </a:ln>
                  </pic:spPr>
                </pic:pic>
              </a:graphicData>
            </a:graphic>
          </wp:inline>
        </w:drawing>
      </w:r>
    </w:p>
    <w:p w:rsidR="002C20D8" w:rsidRDefault="002C20D8" w:rsidP="002C20D8">
      <w:pPr>
        <w:spacing w:line="360" w:lineRule="auto"/>
        <w:ind w:firstLine="709"/>
        <w:jc w:val="both"/>
        <w:rPr>
          <w:bCs/>
        </w:rPr>
      </w:pPr>
      <w:r>
        <w:rPr>
          <w:bCs/>
        </w:rPr>
        <w:t>Рис. 12. Фрагмент списка участников совещания.</w:t>
      </w:r>
    </w:p>
    <w:p w:rsidR="002C20D8" w:rsidRDefault="002C20D8" w:rsidP="002C20D8">
      <w:pPr>
        <w:spacing w:line="360" w:lineRule="auto"/>
        <w:jc w:val="both"/>
        <w:rPr>
          <w:bCs/>
        </w:rPr>
      </w:pPr>
    </w:p>
    <w:p w:rsidR="002C20D8" w:rsidRPr="00BA0925" w:rsidRDefault="002C20D8" w:rsidP="002C20D8">
      <w:pPr>
        <w:spacing w:line="360" w:lineRule="auto"/>
        <w:ind w:firstLine="709"/>
        <w:jc w:val="both"/>
        <w:rPr>
          <w:bCs/>
        </w:rPr>
      </w:pPr>
      <w:r w:rsidRPr="00BA0925">
        <w:rPr>
          <w:bCs/>
        </w:rPr>
        <w:t>Таким образом, международные эксперты обеспечили консультирование российских специалистов в связи с проведением в России апробационного исследования международной программы PISA-2018, оказали консультативную помощь по всем вопросам, связанным с подготовкой адаптированного международного инструментария для проведения апробационного исследования PISA-2018, формированием выборок регионов, подготовкой к проведению исследования в стране. Консультирование осуществлялось как по телефону и электронной почте, так и в процессе личных встреч с российскими специалистами на международных совещаниях и семинарах, проводимых в рамках исследования PISA.</w:t>
      </w:r>
    </w:p>
    <w:p w:rsidR="002C20D8" w:rsidRPr="00BA0925" w:rsidRDefault="002C20D8" w:rsidP="002C20D8">
      <w:pPr>
        <w:pStyle w:val="SessionLevel20"/>
        <w:spacing w:before="0" w:after="0" w:line="360" w:lineRule="auto"/>
        <w:ind w:left="426" w:hanging="426"/>
        <w:jc w:val="both"/>
        <w:rPr>
          <w:sz w:val="24"/>
          <w:szCs w:val="24"/>
          <w:lang w:val="ru-RU"/>
        </w:rPr>
      </w:pPr>
    </w:p>
    <w:p w:rsidR="002C20D8" w:rsidRDefault="002C20D8" w:rsidP="001D13DF">
      <w:pPr>
        <w:spacing w:line="360" w:lineRule="auto"/>
        <w:rPr>
          <w:rFonts w:eastAsiaTheme="majorEastAsia"/>
          <w:b/>
          <w:bCs/>
        </w:rPr>
      </w:pPr>
    </w:p>
    <w:p w:rsidR="002C20D8" w:rsidRDefault="002C20D8" w:rsidP="001D13DF">
      <w:pPr>
        <w:spacing w:line="360" w:lineRule="auto"/>
        <w:rPr>
          <w:rFonts w:eastAsiaTheme="majorEastAsia"/>
          <w:b/>
          <w:bCs/>
        </w:rPr>
      </w:pPr>
    </w:p>
    <w:p w:rsidR="002C20D8" w:rsidRDefault="002C20D8" w:rsidP="001D13DF">
      <w:pPr>
        <w:spacing w:line="360" w:lineRule="auto"/>
        <w:rPr>
          <w:rFonts w:eastAsiaTheme="majorEastAsia"/>
          <w:b/>
          <w:bCs/>
        </w:rPr>
      </w:pPr>
    </w:p>
    <w:p w:rsidR="002C20D8" w:rsidRDefault="002C20D8" w:rsidP="001D13DF">
      <w:pPr>
        <w:spacing w:line="360" w:lineRule="auto"/>
        <w:rPr>
          <w:rFonts w:eastAsiaTheme="majorEastAsia"/>
          <w:b/>
          <w:bCs/>
        </w:rPr>
      </w:pPr>
    </w:p>
    <w:p w:rsidR="002C20D8" w:rsidRDefault="002C20D8" w:rsidP="001D13DF">
      <w:pPr>
        <w:spacing w:line="360" w:lineRule="auto"/>
        <w:rPr>
          <w:rFonts w:eastAsiaTheme="majorEastAsia"/>
          <w:b/>
          <w:bCs/>
        </w:rPr>
      </w:pPr>
    </w:p>
    <w:p w:rsidR="002C20D8" w:rsidRDefault="002C20D8" w:rsidP="001D13DF">
      <w:pPr>
        <w:spacing w:line="360" w:lineRule="auto"/>
        <w:rPr>
          <w:rFonts w:eastAsiaTheme="majorEastAsia"/>
          <w:b/>
          <w:bCs/>
        </w:rPr>
      </w:pPr>
    </w:p>
    <w:p w:rsidR="002C20D8" w:rsidRPr="009C466C" w:rsidRDefault="002C20D8" w:rsidP="002C20D8">
      <w:pPr>
        <w:spacing w:line="360" w:lineRule="auto"/>
        <w:ind w:right="-5" w:firstLine="567"/>
        <w:jc w:val="center"/>
        <w:rPr>
          <w:rFonts w:eastAsia="Calibri"/>
          <w:b/>
          <w:bCs/>
        </w:rPr>
      </w:pPr>
      <w:r w:rsidRPr="009C466C">
        <w:rPr>
          <w:rFonts w:eastAsia="Calibri"/>
          <w:b/>
          <w:bCs/>
        </w:rPr>
        <w:t>2.22.1. Аналитический отчет по результатам исследования качества математического и естественнонаучного образования в начальной и основной школе (4 и 8 классы) TIMSS-2015</w:t>
      </w:r>
    </w:p>
    <w:p w:rsidR="002C20D8" w:rsidRDefault="002C20D8" w:rsidP="002C20D8">
      <w:pPr>
        <w:spacing w:line="360" w:lineRule="auto"/>
        <w:ind w:right="-5" w:firstLine="567"/>
        <w:jc w:val="both"/>
      </w:pPr>
    </w:p>
    <w:p w:rsidR="002C20D8" w:rsidRPr="00394E83" w:rsidRDefault="002C20D8" w:rsidP="002C20D8">
      <w:pPr>
        <w:spacing w:line="360" w:lineRule="auto"/>
        <w:ind w:right="-5" w:firstLine="567"/>
        <w:jc w:val="both"/>
      </w:pPr>
      <w:r w:rsidRPr="00394E83">
        <w:t>Исполнитель подготовил аналитический отчет по результатам исследования качества математического и естественнонаучного образования в начальной и основной школе (4 и 8 классы) TIMSS-2015, а также анализа данных, полученных на основе обработки международной базы данных результатов российских учащихся (предоставлялся Заказчиком по официальному запросу Исполнителя).</w:t>
      </w:r>
    </w:p>
    <w:p w:rsidR="002C20D8" w:rsidRPr="00394E83" w:rsidRDefault="002C20D8" w:rsidP="002C20D8">
      <w:pPr>
        <w:spacing w:line="360" w:lineRule="auto"/>
        <w:ind w:right="-5" w:firstLine="567"/>
        <w:jc w:val="both"/>
      </w:pPr>
      <w:r w:rsidRPr="00394E83">
        <w:t>Аналитический отчет включает:</w:t>
      </w:r>
    </w:p>
    <w:p w:rsidR="002C20D8" w:rsidRPr="00394E83" w:rsidRDefault="002C20D8" w:rsidP="002C20D8">
      <w:pPr>
        <w:spacing w:line="360" w:lineRule="auto"/>
        <w:ind w:right="-5" w:firstLine="567"/>
        <w:jc w:val="both"/>
      </w:pPr>
      <w:r w:rsidRPr="00394E83">
        <w:t xml:space="preserve">– информацию об особенностях проведения исследования TIMSS в 4 и 8 классах в России; </w:t>
      </w:r>
    </w:p>
    <w:p w:rsidR="002C20D8" w:rsidRPr="00394E83" w:rsidRDefault="002C20D8" w:rsidP="002C20D8">
      <w:pPr>
        <w:spacing w:line="360" w:lineRule="auto"/>
        <w:ind w:right="-5" w:firstLine="567"/>
        <w:jc w:val="both"/>
      </w:pPr>
      <w:r w:rsidRPr="00394E83">
        <w:t>– основные результаты исследования по математике и естествознанию;</w:t>
      </w:r>
    </w:p>
    <w:p w:rsidR="002C20D8" w:rsidRPr="00394E83" w:rsidRDefault="002C20D8" w:rsidP="002C20D8">
      <w:pPr>
        <w:spacing w:line="360" w:lineRule="auto"/>
        <w:ind w:right="-5" w:firstLine="567"/>
        <w:jc w:val="both"/>
      </w:pPr>
      <w:r w:rsidRPr="00394E83">
        <w:t>– сравнение результатов российских учащихся 4 и 8 классов с результатами учащихся других стран;</w:t>
      </w:r>
    </w:p>
    <w:p w:rsidR="002C20D8" w:rsidRPr="00394E83" w:rsidRDefault="002C20D8" w:rsidP="002C20D8">
      <w:pPr>
        <w:spacing w:line="360" w:lineRule="auto"/>
        <w:ind w:right="-5" w:firstLine="567"/>
        <w:jc w:val="both"/>
      </w:pPr>
      <w:r w:rsidRPr="00394E83">
        <w:t xml:space="preserve">– связь результатов тестирования с особенностями российских учащихся и образовательных организаций; </w:t>
      </w:r>
    </w:p>
    <w:p w:rsidR="002C20D8" w:rsidRPr="00394E83" w:rsidRDefault="002C20D8" w:rsidP="002C20D8">
      <w:pPr>
        <w:spacing w:line="360" w:lineRule="auto"/>
        <w:ind w:right="-5" w:firstLine="567"/>
        <w:jc w:val="both"/>
      </w:pPr>
      <w:r w:rsidRPr="00394E83">
        <w:t>– выводы и рекомендации по использованию результатов исследования TIMSS в 4 и 8 классах.</w:t>
      </w:r>
    </w:p>
    <w:p w:rsidR="002C20D8" w:rsidRPr="00394E83" w:rsidRDefault="002C20D8" w:rsidP="002C20D8">
      <w:pPr>
        <w:spacing w:line="360" w:lineRule="auto"/>
        <w:ind w:right="-5" w:firstLine="567"/>
        <w:jc w:val="both"/>
      </w:pPr>
      <w:r w:rsidRPr="00394E83">
        <w:t>Исполнитель обеспечил конфиденциальность результатов исследования до их открытия на международном уровне.</w:t>
      </w:r>
    </w:p>
    <w:p w:rsidR="002C20D8" w:rsidRDefault="002C20D8" w:rsidP="002C20D8">
      <w:pPr>
        <w:pStyle w:val="afffa"/>
        <w:spacing w:line="360" w:lineRule="auto"/>
        <w:rPr>
          <w:b/>
          <w:bCs/>
          <w:szCs w:val="24"/>
        </w:rPr>
      </w:pPr>
    </w:p>
    <w:p w:rsidR="002C20D8" w:rsidRDefault="002C20D8" w:rsidP="002C20D8">
      <w:pPr>
        <w:pStyle w:val="afffa"/>
        <w:spacing w:line="360" w:lineRule="auto"/>
        <w:rPr>
          <w:b/>
          <w:bCs/>
          <w:szCs w:val="24"/>
        </w:rPr>
      </w:pPr>
    </w:p>
    <w:p w:rsidR="002C20D8" w:rsidRDefault="002C20D8" w:rsidP="002C20D8">
      <w:pPr>
        <w:pStyle w:val="afffa"/>
        <w:spacing w:line="360" w:lineRule="auto"/>
        <w:rPr>
          <w:b/>
          <w:bCs/>
          <w:szCs w:val="24"/>
        </w:rPr>
      </w:pPr>
    </w:p>
    <w:p w:rsidR="002C20D8" w:rsidRDefault="002C20D8" w:rsidP="002C20D8">
      <w:pPr>
        <w:pStyle w:val="afffa"/>
        <w:spacing w:line="360" w:lineRule="auto"/>
        <w:rPr>
          <w:b/>
          <w:bCs/>
          <w:szCs w:val="24"/>
        </w:rPr>
      </w:pPr>
    </w:p>
    <w:p w:rsidR="002C20D8" w:rsidRDefault="002C20D8" w:rsidP="002C20D8">
      <w:pPr>
        <w:pStyle w:val="afffa"/>
        <w:spacing w:line="360" w:lineRule="auto"/>
        <w:rPr>
          <w:b/>
          <w:bCs/>
          <w:szCs w:val="24"/>
        </w:rPr>
      </w:pPr>
    </w:p>
    <w:p w:rsidR="002C20D8" w:rsidRDefault="002C20D8" w:rsidP="002C20D8">
      <w:pPr>
        <w:pStyle w:val="afffa"/>
        <w:spacing w:line="360" w:lineRule="auto"/>
        <w:rPr>
          <w:b/>
          <w:bCs/>
          <w:szCs w:val="24"/>
        </w:rPr>
      </w:pPr>
    </w:p>
    <w:p w:rsidR="002C20D8" w:rsidRDefault="002C20D8" w:rsidP="002C20D8">
      <w:pPr>
        <w:pStyle w:val="afffa"/>
        <w:spacing w:line="360" w:lineRule="auto"/>
        <w:rPr>
          <w:b/>
          <w:bCs/>
          <w:szCs w:val="24"/>
        </w:rPr>
      </w:pPr>
    </w:p>
    <w:p w:rsidR="002C20D8" w:rsidRDefault="002C20D8" w:rsidP="002C20D8">
      <w:pPr>
        <w:pStyle w:val="afffa"/>
        <w:spacing w:line="360" w:lineRule="auto"/>
        <w:rPr>
          <w:b/>
          <w:bCs/>
          <w:szCs w:val="24"/>
        </w:rPr>
      </w:pPr>
    </w:p>
    <w:p w:rsidR="002C20D8" w:rsidRDefault="002C20D8" w:rsidP="002C20D8">
      <w:pPr>
        <w:pStyle w:val="afffa"/>
        <w:spacing w:line="360" w:lineRule="auto"/>
        <w:rPr>
          <w:b/>
          <w:bCs/>
          <w:szCs w:val="24"/>
        </w:rPr>
      </w:pPr>
    </w:p>
    <w:p w:rsidR="002C20D8" w:rsidRDefault="002C20D8" w:rsidP="002C20D8">
      <w:pPr>
        <w:pStyle w:val="afffa"/>
        <w:spacing w:line="360" w:lineRule="auto"/>
        <w:rPr>
          <w:b/>
          <w:bCs/>
          <w:szCs w:val="24"/>
        </w:rPr>
      </w:pPr>
    </w:p>
    <w:p w:rsidR="002C20D8" w:rsidRDefault="002C20D8" w:rsidP="002C20D8">
      <w:pPr>
        <w:pStyle w:val="afffa"/>
        <w:spacing w:line="360" w:lineRule="auto"/>
        <w:rPr>
          <w:b/>
          <w:bCs/>
          <w:szCs w:val="24"/>
        </w:rPr>
      </w:pPr>
    </w:p>
    <w:p w:rsidR="002C20D8" w:rsidRDefault="002C20D8" w:rsidP="002C20D8">
      <w:pPr>
        <w:pStyle w:val="afffa"/>
        <w:spacing w:line="360" w:lineRule="auto"/>
        <w:rPr>
          <w:b/>
          <w:bCs/>
          <w:szCs w:val="24"/>
        </w:rPr>
      </w:pPr>
    </w:p>
    <w:p w:rsidR="002C20D8" w:rsidRDefault="002C20D8" w:rsidP="002C20D8">
      <w:pPr>
        <w:pStyle w:val="afffa"/>
        <w:spacing w:line="360" w:lineRule="auto"/>
        <w:rPr>
          <w:b/>
          <w:bCs/>
          <w:szCs w:val="24"/>
        </w:rPr>
      </w:pPr>
    </w:p>
    <w:p w:rsidR="002C20D8" w:rsidRPr="00394E83" w:rsidRDefault="002C20D8" w:rsidP="00AE6534">
      <w:pPr>
        <w:pStyle w:val="8"/>
        <w:numPr>
          <w:ilvl w:val="0"/>
          <w:numId w:val="0"/>
        </w:numPr>
        <w:spacing w:line="360" w:lineRule="auto"/>
        <w:jc w:val="center"/>
        <w:rPr>
          <w:b/>
        </w:rPr>
      </w:pPr>
      <w:bookmarkStart w:id="95" w:name="_Toc358626935"/>
      <w:r w:rsidRPr="00394E83">
        <w:rPr>
          <w:b/>
        </w:rPr>
        <w:t>ВВЕДЕНИЕ</w:t>
      </w:r>
      <w:bookmarkEnd w:id="95"/>
    </w:p>
    <w:p w:rsidR="002C20D8" w:rsidRPr="00394E83" w:rsidRDefault="002C20D8" w:rsidP="002C20D8">
      <w:pPr>
        <w:spacing w:line="360" w:lineRule="auto"/>
        <w:ind w:firstLine="708"/>
        <w:jc w:val="both"/>
      </w:pPr>
    </w:p>
    <w:p w:rsidR="002C20D8" w:rsidRPr="00394E83" w:rsidRDefault="002C20D8" w:rsidP="002C20D8">
      <w:pPr>
        <w:spacing w:line="360" w:lineRule="auto"/>
        <w:ind w:firstLine="708"/>
        <w:jc w:val="both"/>
      </w:pPr>
      <w:r w:rsidRPr="00394E83">
        <w:t>Прошло более 20 лет с момента обсуждения направлений повышения эффективности международных сравнительных исследований качества школьного образования, инициированного в 1990 году Международной ассоциацией по оценке образовательных достижений IEA (International Association for the Evaluation of Educational Achievement). В результате обсуждения, в котором приняли участие представители более 40 стран, стартовало Международное сравнительное исследование качества математического и естественнонаучного образования TIMSS, которое впоследствии получило статус мониторингового исследования (Trends in Mathematics and Science Study).</w:t>
      </w:r>
    </w:p>
    <w:p w:rsidR="002C20D8" w:rsidRPr="00394E83" w:rsidRDefault="002C20D8" w:rsidP="002C20D8">
      <w:pPr>
        <w:spacing w:line="360" w:lineRule="auto"/>
        <w:ind w:firstLine="708"/>
        <w:jc w:val="both"/>
      </w:pPr>
      <w:r w:rsidRPr="00394E83">
        <w:t xml:space="preserve">За прошедшие годы было проведено шесть циклов исследования </w:t>
      </w:r>
      <w:r w:rsidRPr="00394E83">
        <w:rPr>
          <w:lang w:val="en-US"/>
        </w:rPr>
        <w:t>TIMSS</w:t>
      </w:r>
      <w:r w:rsidRPr="00394E83">
        <w:t xml:space="preserve"> – в 1995, 1999, 2003, 2007, 2011 и 2015 годах, которые подтвердили для стран значимость исследовательских и практических задач исследования. Более 50 стран мира практически постоянно осуществляют мониторинг качества математического и естественнонаучного образования в своих странах в рамках исследования </w:t>
      </w:r>
      <w:r w:rsidRPr="00394E83">
        <w:rPr>
          <w:lang w:val="en-US"/>
        </w:rPr>
        <w:t>TIMSS</w:t>
      </w:r>
      <w:r w:rsidRPr="00394E83">
        <w:t>. В числе этих стран и Россия. Ответы на какие вопросы позволяет получить международное исследование TIMSS?</w:t>
      </w:r>
    </w:p>
    <w:p w:rsidR="002C20D8" w:rsidRPr="00394E83" w:rsidRDefault="002C20D8" w:rsidP="002C20D8">
      <w:pPr>
        <w:spacing w:line="360" w:lineRule="auto"/>
        <w:ind w:firstLine="708"/>
        <w:jc w:val="both"/>
      </w:pPr>
      <w:r w:rsidRPr="00394E83">
        <w:t>В концепции исследования TIMSS 1995 года были обозначены четыре группы исследовательских вопросов, связанных с планируемым, реализуемым и достигнутым уровнями образования. Эти группы вопросов явились основой для планирования исследования и разработки его инструментария.</w:t>
      </w:r>
    </w:p>
    <w:p w:rsidR="002C20D8" w:rsidRPr="00394E83" w:rsidRDefault="002C20D8" w:rsidP="002C20D8">
      <w:pPr>
        <w:spacing w:line="360" w:lineRule="auto"/>
        <w:jc w:val="both"/>
      </w:pPr>
      <w:r w:rsidRPr="00394E83">
        <w:rPr>
          <w:b/>
        </w:rPr>
        <w:tab/>
      </w:r>
      <w:r w:rsidRPr="00394E83">
        <w:t>В первую группу вопросов, касающихся планируемого уровня образования, вошли следующие:</w:t>
      </w:r>
    </w:p>
    <w:p w:rsidR="002C20D8" w:rsidRPr="00394E83" w:rsidRDefault="002C20D8" w:rsidP="002C20D8">
      <w:pPr>
        <w:spacing w:line="360" w:lineRule="auto"/>
        <w:ind w:left="709"/>
        <w:jc w:val="both"/>
        <w:rPr>
          <w:i/>
        </w:rPr>
      </w:pPr>
      <w:r w:rsidRPr="00394E83">
        <w:rPr>
          <w:i/>
        </w:rPr>
        <w:t>Чем отличаются страны в определении целей и содержания математического и естественнонаучного образования?</w:t>
      </w:r>
    </w:p>
    <w:p w:rsidR="002C20D8" w:rsidRPr="00394E83" w:rsidRDefault="002C20D8" w:rsidP="002C20D8">
      <w:pPr>
        <w:spacing w:line="360" w:lineRule="auto"/>
        <w:ind w:left="709" w:right="-2"/>
        <w:jc w:val="both"/>
        <w:rPr>
          <w:i/>
        </w:rPr>
      </w:pPr>
      <w:r w:rsidRPr="00394E83">
        <w:rPr>
          <w:i/>
        </w:rPr>
        <w:t>Что учитывается при определении целей и разработке содержания математического и естественнонаучного образования?</w:t>
      </w:r>
    </w:p>
    <w:p w:rsidR="002C20D8" w:rsidRPr="00394E83" w:rsidRDefault="002C20D8" w:rsidP="002C20D8">
      <w:pPr>
        <w:spacing w:line="360" w:lineRule="auto"/>
        <w:ind w:left="709" w:right="-2"/>
        <w:jc w:val="both"/>
        <w:rPr>
          <w:i/>
        </w:rPr>
      </w:pPr>
      <w:r w:rsidRPr="00394E83">
        <w:rPr>
          <w:i/>
        </w:rPr>
        <w:t>Какие характеристики и особенности системы образования в целом, отдельных школ и учащихся рассматриваются и учитываются в процессе создания программ математического и естественнонаучного образования в странах?</w:t>
      </w:r>
    </w:p>
    <w:p w:rsidR="002C20D8" w:rsidRPr="00394E83" w:rsidRDefault="002C20D8" w:rsidP="002C20D8">
      <w:pPr>
        <w:spacing w:line="360" w:lineRule="auto"/>
        <w:jc w:val="both"/>
      </w:pPr>
      <w:r w:rsidRPr="00394E83">
        <w:tab/>
        <w:t>Социальный контекст планируемого уровня образования выражается на языке целей, ожиданий и ценностей, которые общество связывает с образованием, формируя социальный заказ школе. Применительно к конкретному учебному предмету планируемый уровень образования может быть выражен следующим образом: «Чему могут научиться учащиеся в рамках данного предмета?»</w:t>
      </w:r>
    </w:p>
    <w:p w:rsidR="002C20D8" w:rsidRPr="00394E83" w:rsidRDefault="002C20D8" w:rsidP="002C20D8">
      <w:pPr>
        <w:spacing w:line="360" w:lineRule="auto"/>
        <w:jc w:val="both"/>
      </w:pPr>
      <w:r w:rsidRPr="00394E83">
        <w:tab/>
        <w:t>Вторая группа вопросов, относящихся к реализуемому уровню образования, включала следующие аспекты:</w:t>
      </w:r>
    </w:p>
    <w:p w:rsidR="002C20D8" w:rsidRPr="00394E83" w:rsidRDefault="002C20D8" w:rsidP="002C20D8">
      <w:pPr>
        <w:spacing w:line="360" w:lineRule="auto"/>
        <w:ind w:left="709" w:right="-2"/>
        <w:jc w:val="both"/>
        <w:rPr>
          <w:i/>
        </w:rPr>
      </w:pPr>
      <w:r w:rsidRPr="00394E83">
        <w:rPr>
          <w:i/>
        </w:rPr>
        <w:t>Какие возможности имеют учащиеся при обучении математике и естественнонаучным предметам?</w:t>
      </w:r>
    </w:p>
    <w:p w:rsidR="002C20D8" w:rsidRPr="00394E83" w:rsidRDefault="002C20D8" w:rsidP="002C20D8">
      <w:pPr>
        <w:spacing w:line="360" w:lineRule="auto"/>
        <w:ind w:left="709" w:right="-2"/>
        <w:jc w:val="both"/>
        <w:rPr>
          <w:i/>
        </w:rPr>
      </w:pPr>
      <w:r w:rsidRPr="00394E83">
        <w:rPr>
          <w:i/>
        </w:rPr>
        <w:t xml:space="preserve">Чем в основном отличается практика обучения математике и естествознанию в различных странах мира? </w:t>
      </w:r>
    </w:p>
    <w:p w:rsidR="002C20D8" w:rsidRPr="00394E83" w:rsidRDefault="002C20D8" w:rsidP="002C20D8">
      <w:pPr>
        <w:spacing w:line="360" w:lineRule="auto"/>
        <w:ind w:left="709" w:right="-2"/>
        <w:jc w:val="both"/>
        <w:rPr>
          <w:i/>
        </w:rPr>
      </w:pPr>
      <w:r w:rsidRPr="00394E83">
        <w:rPr>
          <w:i/>
        </w:rPr>
        <w:t>Какие факторы определяют эти различия?</w:t>
      </w:r>
    </w:p>
    <w:p w:rsidR="002C20D8" w:rsidRPr="00394E83" w:rsidRDefault="002C20D8" w:rsidP="002C20D8">
      <w:pPr>
        <w:spacing w:line="360" w:lineRule="auto"/>
        <w:jc w:val="both"/>
      </w:pPr>
      <w:r w:rsidRPr="00394E83">
        <w:tab/>
        <w:t>Реализуемый уровень образования характеризует непосредственно осуществляемый учителем в классе учебный процесс, который направляется официальными документами, такими как программа и учебники, т.е. определяется планируемым уровнем образования. Изучение реализуемого уровня образования концентрируется вокруг двух практических вопросов «Кто осуществляет обучение?» и «Как организован учебный процесс?».</w:t>
      </w:r>
    </w:p>
    <w:p w:rsidR="002C20D8" w:rsidRPr="00394E83" w:rsidRDefault="002C20D8" w:rsidP="002C20D8">
      <w:pPr>
        <w:spacing w:line="360" w:lineRule="auto"/>
        <w:ind w:firstLine="709"/>
        <w:jc w:val="both"/>
      </w:pPr>
      <w:r w:rsidRPr="00394E83">
        <w:t>Третья группа вопросов, отражающая достигнутый уровень образования, представлена следующим образом:</w:t>
      </w:r>
    </w:p>
    <w:p w:rsidR="002C20D8" w:rsidRPr="00394E83" w:rsidRDefault="002C20D8" w:rsidP="002C20D8">
      <w:pPr>
        <w:spacing w:line="360" w:lineRule="auto"/>
        <w:ind w:left="709" w:right="-2"/>
        <w:jc w:val="both"/>
        <w:rPr>
          <w:i/>
        </w:rPr>
      </w:pPr>
      <w:r w:rsidRPr="00394E83">
        <w:rPr>
          <w:i/>
        </w:rPr>
        <w:t>Какие знания, умения и отношения сформированы у учащихся в процессе обучения математике и естествознанию?</w:t>
      </w:r>
    </w:p>
    <w:p w:rsidR="002C20D8" w:rsidRPr="00394E83" w:rsidRDefault="002C20D8" w:rsidP="002C20D8">
      <w:pPr>
        <w:spacing w:line="360" w:lineRule="auto"/>
        <w:ind w:left="709" w:right="-2"/>
        <w:jc w:val="both"/>
        <w:rPr>
          <w:i/>
        </w:rPr>
      </w:pPr>
      <w:r w:rsidRPr="00394E83">
        <w:rPr>
          <w:i/>
        </w:rPr>
        <w:t>Каким образом учебные достижения учащихся связаны с теми возможностями приобретения знаний, которые они имели в процессе обучения?</w:t>
      </w:r>
    </w:p>
    <w:p w:rsidR="002C20D8" w:rsidRPr="00394E83" w:rsidRDefault="002C20D8" w:rsidP="002C20D8">
      <w:pPr>
        <w:spacing w:line="360" w:lineRule="auto"/>
        <w:jc w:val="both"/>
      </w:pPr>
      <w:r w:rsidRPr="00394E83">
        <w:rPr>
          <w:i/>
        </w:rPr>
        <w:tab/>
      </w:r>
      <w:r w:rsidRPr="00394E83">
        <w:t>Достигнутый уровень образования (Чему научились школьники?) рассматривается в контексте личных достижений учащихся: их знаний, усилий, затраченных на их освоение, организации своего учения как на уроке, так и дома. Основными характеристиками достигнутого уровня образования является не только объем приобретенных знаний, но и отношения учащихся к учебному предмету, их стремление заниматься именно этим предметом, оценка продвижения в предмете, уровень ожиданий (перспективы, связанные с изучением данного учебного предмета). Так же как планируемый и реализуемый уровни образования, достигнутый уровень описывается в терминах содержания обучения, деятельности и отношений учащихся.</w:t>
      </w:r>
    </w:p>
    <w:p w:rsidR="002C20D8" w:rsidRPr="00394E83" w:rsidRDefault="002C20D8" w:rsidP="002C20D8">
      <w:pPr>
        <w:spacing w:line="360" w:lineRule="auto"/>
        <w:jc w:val="both"/>
      </w:pPr>
      <w:r w:rsidRPr="00394E83">
        <w:tab/>
        <w:t>Четвертая группа включает вопросы на установлении взаимосвязи между планируемым, реализуемым и достигнутым уровнями образования:</w:t>
      </w:r>
    </w:p>
    <w:p w:rsidR="002C20D8" w:rsidRPr="00394E83" w:rsidRDefault="002C20D8" w:rsidP="002C20D8">
      <w:pPr>
        <w:spacing w:line="360" w:lineRule="auto"/>
        <w:ind w:left="709"/>
        <w:jc w:val="both"/>
        <w:rPr>
          <w:i/>
        </w:rPr>
      </w:pPr>
      <w:r w:rsidRPr="00394E83">
        <w:rPr>
          <w:i/>
        </w:rPr>
        <w:t>В какой степени планируемый, реализуемый и достигнутый уровни образования зависят от социального контекста образования, организации учебного процесса и результатов обучения?</w:t>
      </w:r>
    </w:p>
    <w:p w:rsidR="002C20D8" w:rsidRPr="00394E83" w:rsidRDefault="002C20D8" w:rsidP="002C20D8">
      <w:pPr>
        <w:spacing w:line="360" w:lineRule="auto"/>
        <w:jc w:val="both"/>
      </w:pPr>
      <w:r w:rsidRPr="00394E83">
        <w:rPr>
          <w:i/>
        </w:rPr>
        <w:tab/>
      </w:r>
      <w:r w:rsidRPr="00394E83">
        <w:t>Для объяснения различий между планируемым, реализуемым и достигнутым уровнями образования необходимо получить информацию об исследуемом объекте из различных источников. Поэтому в исследовании TIMSS информация собиралась на различных уровнях системы образования из различных источников. Одни и те же учащиеся выполняли тесты по математике и естествознанию, они же отвечали на вопросы анкеты, выясняющие их отношения, планы, интересы и др. Учителя, которые обучали этих детей, также участвовали в анкетировании. Кроме того, опрашивалась и администрация обследуемой образовательной организации.</w:t>
      </w:r>
    </w:p>
    <w:p w:rsidR="002C20D8" w:rsidRPr="00394E83" w:rsidRDefault="002C20D8" w:rsidP="002C20D8">
      <w:pPr>
        <w:spacing w:line="360" w:lineRule="auto"/>
        <w:jc w:val="both"/>
      </w:pPr>
      <w:r w:rsidRPr="00394E83">
        <w:tab/>
        <w:t>Последняя группа вопросов представляет наибольший интерес в исследовании TIMSS, так как ответы на эти вопросы могут дать богатейший материал для объяснения состояния образовательных систем в мире и послужить основными отправными точками для будущих образовательных реформ в странах мира.</w:t>
      </w:r>
    </w:p>
    <w:p w:rsidR="002C20D8" w:rsidRPr="00394E83" w:rsidRDefault="002C20D8" w:rsidP="002C20D8">
      <w:pPr>
        <w:spacing w:line="360" w:lineRule="auto"/>
        <w:ind w:firstLine="708"/>
        <w:jc w:val="both"/>
      </w:pPr>
      <w:r w:rsidRPr="00394E83">
        <w:t>По выражению Торстена Хюсена, основателя IEA, исследования, проводимые этой организацией, используют мир в качестве «педагогической лаборатории», в которой удается изучить сильные и слабые стороны практики обучения в школе в различных странах. В рамках одной страны, одной образовательной системы, очень трудно и подчас невозможно широко экспериментировать с учебными программами, с продолжительностью обязательного обучения и другими элементами системы. Сравнения же с другими странами на этапе планирования реформы системы образования дают возможность оценить предполагаемый эффект предложенных нововведений.</w:t>
      </w:r>
    </w:p>
    <w:p w:rsidR="002C20D8" w:rsidRPr="00394E83" w:rsidRDefault="002C20D8" w:rsidP="002C20D8">
      <w:pPr>
        <w:spacing w:line="360" w:lineRule="auto"/>
        <w:ind w:firstLine="708"/>
        <w:jc w:val="both"/>
      </w:pPr>
      <w:r w:rsidRPr="00394E83">
        <w:t xml:space="preserve">В рамках «педагогической лаборатории» </w:t>
      </w:r>
      <w:r w:rsidRPr="00394E83">
        <w:rPr>
          <w:lang w:val="en-US"/>
        </w:rPr>
        <w:t>TIMSS</w:t>
      </w:r>
      <w:r w:rsidRPr="00394E83">
        <w:t>-1995 впервые начало развиваться направление – оценка математической и естественнонаучной грамотности. Впоследствии, с 2000 года, это направление было заимствовано и развито в международном исследовании PISA.</w:t>
      </w:r>
    </w:p>
    <w:p w:rsidR="002C20D8" w:rsidRPr="00394E83" w:rsidRDefault="002C20D8" w:rsidP="002C20D8">
      <w:pPr>
        <w:spacing w:line="360" w:lineRule="auto"/>
        <w:ind w:firstLine="709"/>
        <w:jc w:val="both"/>
      </w:pPr>
      <w:r w:rsidRPr="00394E83">
        <w:rPr>
          <w:bCs/>
        </w:rPr>
        <w:t xml:space="preserve">Целью участия России в исследовании </w:t>
      </w:r>
      <w:r w:rsidRPr="00394E83">
        <w:rPr>
          <w:bCs/>
          <w:lang w:val="en-US"/>
        </w:rPr>
        <w:t>TIMSS</w:t>
      </w:r>
      <w:r w:rsidRPr="00394E83">
        <w:rPr>
          <w:bCs/>
        </w:rPr>
        <w:t xml:space="preserve"> в 2015 году было получить ответы на ряд вопросов:</w:t>
      </w:r>
    </w:p>
    <w:p w:rsidR="002C20D8" w:rsidRPr="00394E83" w:rsidRDefault="002C20D8" w:rsidP="00B329D0">
      <w:pPr>
        <w:pStyle w:val="a5"/>
        <w:numPr>
          <w:ilvl w:val="0"/>
          <w:numId w:val="117"/>
        </w:numPr>
        <w:tabs>
          <w:tab w:val="clear" w:pos="720"/>
          <w:tab w:val="num" w:pos="993"/>
        </w:tabs>
        <w:spacing w:line="360" w:lineRule="auto"/>
        <w:ind w:right="-1" w:hanging="11"/>
        <w:jc w:val="both"/>
        <w:rPr>
          <w:color w:val="000000" w:themeColor="text1"/>
        </w:rPr>
      </w:pPr>
      <w:r w:rsidRPr="00394E83">
        <w:rPr>
          <w:color w:val="000000" w:themeColor="text1"/>
        </w:rPr>
        <w:t>Каково состояние математического и естественнонаучного образования с точки зрения международных образовательных стандартов?</w:t>
      </w:r>
    </w:p>
    <w:p w:rsidR="002C20D8" w:rsidRPr="00394E83" w:rsidRDefault="002C20D8" w:rsidP="00B329D0">
      <w:pPr>
        <w:pStyle w:val="a5"/>
        <w:numPr>
          <w:ilvl w:val="0"/>
          <w:numId w:val="117"/>
        </w:numPr>
        <w:tabs>
          <w:tab w:val="clear" w:pos="720"/>
          <w:tab w:val="num" w:pos="993"/>
        </w:tabs>
        <w:spacing w:line="360" w:lineRule="auto"/>
        <w:ind w:right="-1" w:hanging="11"/>
        <w:jc w:val="both"/>
        <w:rPr>
          <w:color w:val="000000" w:themeColor="text1"/>
        </w:rPr>
      </w:pPr>
      <w:r w:rsidRPr="00394E83">
        <w:rPr>
          <w:color w:val="000000" w:themeColor="text1"/>
        </w:rPr>
        <w:t>Как изменились результаты российских учащихся за последнее десятилетие?</w:t>
      </w:r>
    </w:p>
    <w:p w:rsidR="002C20D8" w:rsidRPr="00394E83" w:rsidRDefault="002C20D8" w:rsidP="00B329D0">
      <w:pPr>
        <w:pStyle w:val="a5"/>
        <w:numPr>
          <w:ilvl w:val="0"/>
          <w:numId w:val="117"/>
        </w:numPr>
        <w:tabs>
          <w:tab w:val="clear" w:pos="720"/>
          <w:tab w:val="num" w:pos="993"/>
        </w:tabs>
        <w:spacing w:line="360" w:lineRule="auto"/>
        <w:ind w:right="-1" w:hanging="11"/>
        <w:jc w:val="both"/>
        <w:rPr>
          <w:color w:val="000000" w:themeColor="text1"/>
        </w:rPr>
      </w:pPr>
      <w:r w:rsidRPr="00394E83">
        <w:rPr>
          <w:color w:val="000000" w:themeColor="text1"/>
        </w:rPr>
        <w:t>Что происходит с результатами российских учащихся при переходе из начальной школы в основную?</w:t>
      </w:r>
    </w:p>
    <w:p w:rsidR="002C20D8" w:rsidRPr="00394E83" w:rsidRDefault="002C20D8" w:rsidP="00B329D0">
      <w:pPr>
        <w:pStyle w:val="a5"/>
        <w:numPr>
          <w:ilvl w:val="0"/>
          <w:numId w:val="117"/>
        </w:numPr>
        <w:tabs>
          <w:tab w:val="clear" w:pos="720"/>
          <w:tab w:val="num" w:pos="993"/>
        </w:tabs>
        <w:spacing w:line="360" w:lineRule="auto"/>
        <w:ind w:right="-1" w:hanging="11"/>
        <w:jc w:val="both"/>
        <w:rPr>
          <w:color w:val="000000" w:themeColor="text1"/>
        </w:rPr>
      </w:pPr>
      <w:r w:rsidRPr="00394E83">
        <w:rPr>
          <w:color w:val="000000" w:themeColor="text1"/>
        </w:rPr>
        <w:t>Какие факторы определяют наивысшие результаты учащихся по математике и естествознанию?</w:t>
      </w:r>
    </w:p>
    <w:p w:rsidR="002C20D8" w:rsidRPr="00394E83" w:rsidRDefault="002C20D8" w:rsidP="00B329D0">
      <w:pPr>
        <w:pStyle w:val="a5"/>
        <w:numPr>
          <w:ilvl w:val="0"/>
          <w:numId w:val="117"/>
        </w:numPr>
        <w:tabs>
          <w:tab w:val="clear" w:pos="720"/>
          <w:tab w:val="num" w:pos="993"/>
        </w:tabs>
        <w:spacing w:line="360" w:lineRule="auto"/>
        <w:ind w:right="-1" w:hanging="11"/>
        <w:jc w:val="both"/>
        <w:rPr>
          <w:color w:val="000000" w:themeColor="text1"/>
        </w:rPr>
      </w:pPr>
      <w:r w:rsidRPr="00394E83">
        <w:rPr>
          <w:color w:val="000000" w:themeColor="text1"/>
        </w:rPr>
        <w:t>В каком направлении следует совершенствовать российское образование?</w:t>
      </w:r>
    </w:p>
    <w:p w:rsidR="002C20D8" w:rsidRPr="00394E83" w:rsidRDefault="002C20D8" w:rsidP="002C20D8">
      <w:pPr>
        <w:spacing w:line="360" w:lineRule="auto"/>
        <w:ind w:firstLine="708"/>
        <w:jc w:val="both"/>
      </w:pPr>
    </w:p>
    <w:p w:rsidR="002C20D8" w:rsidRPr="00394E83" w:rsidRDefault="002C20D8" w:rsidP="002C20D8">
      <w:pPr>
        <w:spacing w:line="360" w:lineRule="auto"/>
        <w:ind w:firstLine="708"/>
        <w:jc w:val="both"/>
      </w:pPr>
      <w:r w:rsidRPr="00394E83">
        <w:t xml:space="preserve">В подготовленном аналитическом отчете представлены основные результаты исследования TIMSS в 2015 году по математике и естествознанию, описаны главные факторы, влияющие на качество математического и естественнонаучного образования в России. </w:t>
      </w:r>
    </w:p>
    <w:p w:rsidR="002C20D8" w:rsidRPr="002C20D8" w:rsidRDefault="002C20D8" w:rsidP="00AE6534">
      <w:pPr>
        <w:pStyle w:val="8"/>
        <w:numPr>
          <w:ilvl w:val="0"/>
          <w:numId w:val="0"/>
        </w:numPr>
        <w:spacing w:line="360" w:lineRule="auto"/>
        <w:ind w:left="1440" w:hanging="1440"/>
        <w:jc w:val="both"/>
        <w:rPr>
          <w:b/>
          <w:color w:val="000000" w:themeColor="text1"/>
          <w:lang w:val="ru-RU"/>
        </w:rPr>
      </w:pPr>
      <w:bookmarkStart w:id="96" w:name="_Toc358626936"/>
      <w:r w:rsidRPr="002C20D8">
        <w:rPr>
          <w:b/>
          <w:color w:val="000000" w:themeColor="text1"/>
          <w:lang w:val="ru-RU"/>
        </w:rPr>
        <w:t xml:space="preserve"> </w:t>
      </w:r>
      <w:bookmarkEnd w:id="96"/>
      <w:r w:rsidRPr="002C20D8">
        <w:rPr>
          <w:b/>
          <w:caps/>
          <w:color w:val="000000" w:themeColor="text1"/>
          <w:lang w:val="ru-RU"/>
        </w:rPr>
        <w:t xml:space="preserve">ИНФОРМАЦИЯ ОБ ОСОБЕННОСТЯХ ПРОВЕДЕНИЯ ИССЛЕДОВАНИИ </w:t>
      </w:r>
      <w:r w:rsidRPr="00394E83">
        <w:rPr>
          <w:b/>
          <w:caps/>
          <w:color w:val="000000" w:themeColor="text1"/>
        </w:rPr>
        <w:t>TIMSS</w:t>
      </w:r>
      <w:r w:rsidRPr="002C20D8">
        <w:rPr>
          <w:b/>
          <w:caps/>
          <w:color w:val="000000" w:themeColor="text1"/>
          <w:lang w:val="ru-RU"/>
        </w:rPr>
        <w:t xml:space="preserve"> В 4 И 8 КЛАССАХ В РОССИИ</w:t>
      </w:r>
    </w:p>
    <w:p w:rsidR="002C20D8" w:rsidRPr="002C20D8" w:rsidRDefault="002C20D8" w:rsidP="002C20D8">
      <w:pPr>
        <w:pStyle w:val="aff3"/>
        <w:spacing w:line="360" w:lineRule="auto"/>
        <w:ind w:firstLine="720"/>
        <w:jc w:val="both"/>
        <w:rPr>
          <w:color w:val="000000" w:themeColor="text1"/>
          <w:lang w:val="ru-RU"/>
        </w:rPr>
      </w:pPr>
    </w:p>
    <w:p w:rsidR="002C20D8" w:rsidRPr="00394E83" w:rsidRDefault="002C20D8" w:rsidP="00AE6534">
      <w:pPr>
        <w:pStyle w:val="7"/>
        <w:numPr>
          <w:ilvl w:val="0"/>
          <w:numId w:val="0"/>
        </w:numPr>
        <w:spacing w:before="0" w:line="360" w:lineRule="auto"/>
        <w:ind w:left="2005"/>
        <w:rPr>
          <w:b/>
          <w:i/>
          <w:color w:val="000000" w:themeColor="text1"/>
        </w:rPr>
      </w:pPr>
      <w:bookmarkStart w:id="97" w:name="_Toc358626937"/>
      <w:r w:rsidRPr="00394E83">
        <w:rPr>
          <w:b/>
          <w:color w:val="000000" w:themeColor="text1"/>
        </w:rPr>
        <w:t>1.1. Участники исследования</w:t>
      </w:r>
      <w:bookmarkEnd w:id="97"/>
    </w:p>
    <w:p w:rsidR="002C20D8" w:rsidRPr="00394E83" w:rsidRDefault="002C20D8" w:rsidP="002C20D8">
      <w:pPr>
        <w:pStyle w:val="aff3"/>
        <w:spacing w:line="360" w:lineRule="auto"/>
        <w:ind w:firstLine="720"/>
        <w:jc w:val="both"/>
      </w:pPr>
    </w:p>
    <w:p w:rsidR="002C20D8" w:rsidRPr="002C20D8" w:rsidRDefault="002C20D8" w:rsidP="002C20D8">
      <w:pPr>
        <w:pStyle w:val="aff3"/>
        <w:spacing w:line="360" w:lineRule="auto"/>
        <w:ind w:firstLine="720"/>
        <w:jc w:val="both"/>
        <w:rPr>
          <w:lang w:val="ru-RU"/>
        </w:rPr>
      </w:pPr>
      <w:r w:rsidRPr="002C20D8">
        <w:rPr>
          <w:lang w:val="ru-RU"/>
        </w:rPr>
        <w:t xml:space="preserve">Исследование </w:t>
      </w:r>
      <w:r w:rsidRPr="00394E83">
        <w:rPr>
          <w:lang w:val="en-US"/>
        </w:rPr>
        <w:t>TIMSS</w:t>
      </w:r>
      <w:r w:rsidRPr="002C20D8">
        <w:rPr>
          <w:lang w:val="ru-RU"/>
        </w:rPr>
        <w:t>-2015 является одним из самых представительных исследований по средней школе, в нем приняли участие более 630</w:t>
      </w:r>
      <w:r w:rsidRPr="00394E83">
        <w:t> </w:t>
      </w:r>
      <w:r w:rsidRPr="002C20D8">
        <w:rPr>
          <w:lang w:val="ru-RU"/>
        </w:rPr>
        <w:t xml:space="preserve">000 учащихся начальной и основной школы из </w:t>
      </w:r>
      <w:r w:rsidRPr="002C20D8">
        <w:rPr>
          <w:b/>
          <w:lang w:val="ru-RU"/>
        </w:rPr>
        <w:t>57</w:t>
      </w:r>
      <w:r w:rsidRPr="00394E83">
        <w:t> </w:t>
      </w:r>
      <w:r w:rsidRPr="002C20D8">
        <w:rPr>
          <w:lang w:val="ru-RU"/>
        </w:rPr>
        <w:t xml:space="preserve">стран: Армения, Австралия, Англия, Бахрейн, Бельгия, Ботсвана, Болгария, Венгрия, Германия, Грузия, Гонконг, Дания, Египет, Испания, Ирландия, Индонезия, Израиль, Иордания, Иран, Италия, Катар, Казахстан, Республика Корея, Кувейт, Кипр, Канада, Литва, Ливан, Малайзия, Марокко, Мальта, Новая Зеландия, Норвегия, Нидерланды, Оман, Объединенные Арабские Эмираты, Польша, Португалия, Российская Федерация, Северная Ирландия, Сербия, Словацкая Республика, Саудовская Аравия, Сингапур, Словения, США, Швеция, Таиланд, Турция, Тайвань, Финляндия, Франция, Хорватия, Чешская Республика, Швеция, ЮАР, Япония. Из них 31 страна участвовала одновременно в двух направлениях исследования: оценке качества математического и естественнонаучного образования в 4 и 8 классах, 18 стран участвовали только в исследовании в 4 классах, и 8 стран в исследовании только в 8 классах. Таким образом, в исследовании по оценке образовательных достижений учащихся </w:t>
      </w:r>
      <w:r w:rsidRPr="002C20D8">
        <w:rPr>
          <w:b/>
          <w:lang w:val="ru-RU"/>
        </w:rPr>
        <w:t>8 классов</w:t>
      </w:r>
      <w:r w:rsidRPr="002C20D8">
        <w:rPr>
          <w:lang w:val="ru-RU"/>
        </w:rPr>
        <w:t xml:space="preserve"> в 2015 году участвовало </w:t>
      </w:r>
      <w:r w:rsidRPr="002C20D8">
        <w:rPr>
          <w:b/>
          <w:lang w:val="ru-RU"/>
        </w:rPr>
        <w:t>39 стран</w:t>
      </w:r>
      <w:r w:rsidRPr="002C20D8">
        <w:rPr>
          <w:lang w:val="ru-RU"/>
        </w:rPr>
        <w:t xml:space="preserve">, а учащихся </w:t>
      </w:r>
      <w:r w:rsidRPr="002C20D8">
        <w:rPr>
          <w:b/>
          <w:lang w:val="ru-RU"/>
        </w:rPr>
        <w:t>4</w:t>
      </w:r>
      <w:r w:rsidRPr="00394E83">
        <w:rPr>
          <w:b/>
        </w:rPr>
        <w:t> </w:t>
      </w:r>
      <w:r w:rsidRPr="002C20D8">
        <w:rPr>
          <w:b/>
          <w:lang w:val="ru-RU"/>
        </w:rPr>
        <w:t>классов – 49 стран</w:t>
      </w:r>
      <w:r w:rsidRPr="002C20D8">
        <w:rPr>
          <w:lang w:val="ru-RU"/>
        </w:rPr>
        <w:t xml:space="preserve">. </w:t>
      </w:r>
    </w:p>
    <w:p w:rsidR="002C20D8" w:rsidRPr="00394E83" w:rsidRDefault="002C20D8" w:rsidP="002C20D8">
      <w:pPr>
        <w:spacing w:line="360" w:lineRule="auto"/>
        <w:ind w:firstLine="720"/>
        <w:jc w:val="both"/>
      </w:pPr>
      <w:r w:rsidRPr="00394E83">
        <w:t>Координация всего исследования осуществлялась Международным координационным центром в Бостонском колледже (</w:t>
      </w:r>
      <w:r w:rsidRPr="00394E83">
        <w:rPr>
          <w:lang w:val="en-US"/>
        </w:rPr>
        <w:t>ISC</w:t>
      </w:r>
      <w:r w:rsidRPr="00394E83">
        <w:t xml:space="preserve"> – </w:t>
      </w:r>
      <w:r w:rsidRPr="00394E83">
        <w:rPr>
          <w:lang w:val="en-US"/>
        </w:rPr>
        <w:t>International</w:t>
      </w:r>
      <w:r w:rsidRPr="00394E83">
        <w:t xml:space="preserve"> </w:t>
      </w:r>
      <w:r w:rsidRPr="00394E83">
        <w:rPr>
          <w:lang w:val="en-US"/>
        </w:rPr>
        <w:t>Study</w:t>
      </w:r>
      <w:r w:rsidRPr="00394E83">
        <w:t xml:space="preserve"> </w:t>
      </w:r>
      <w:r w:rsidRPr="00394E83">
        <w:rPr>
          <w:lang w:val="en-US"/>
        </w:rPr>
        <w:t>Center</w:t>
      </w:r>
      <w:r w:rsidRPr="00394E83">
        <w:t xml:space="preserve">, </w:t>
      </w:r>
      <w:r w:rsidRPr="00394E83">
        <w:rPr>
          <w:lang w:val="en-US"/>
        </w:rPr>
        <w:t>Boston</w:t>
      </w:r>
      <w:r w:rsidRPr="00394E83">
        <w:t xml:space="preserve"> </w:t>
      </w:r>
      <w:r w:rsidRPr="00394E83">
        <w:rPr>
          <w:lang w:val="en-US"/>
        </w:rPr>
        <w:t>College</w:t>
      </w:r>
      <w:r w:rsidRPr="00394E83">
        <w:t xml:space="preserve">, США). В реализации проекта участвовали многие научно-исследовательские центры и профессиональные организации мира: Служба тестирования в области образования (ETS – </w:t>
      </w:r>
      <w:r w:rsidRPr="00394E83">
        <w:rPr>
          <w:lang w:val="en-US"/>
        </w:rPr>
        <w:t>Educational</w:t>
      </w:r>
      <w:r w:rsidRPr="00394E83">
        <w:t xml:space="preserve"> </w:t>
      </w:r>
      <w:r w:rsidRPr="00394E83">
        <w:rPr>
          <w:lang w:val="en-US"/>
        </w:rPr>
        <w:t>Testing</w:t>
      </w:r>
      <w:r w:rsidRPr="00394E83">
        <w:t xml:space="preserve"> </w:t>
      </w:r>
      <w:r w:rsidRPr="00394E83">
        <w:rPr>
          <w:lang w:val="en-US"/>
        </w:rPr>
        <w:t>Service</w:t>
      </w:r>
      <w:r w:rsidRPr="00394E83">
        <w:t xml:space="preserve">, США), Национальное агентство по статистике (Statistics Canada, Канада), Секретариат Международной ассоциации по оценке образовательных достижений (IEA, Нидерланды), Центр обработки данных Международной ассоциации по оценке образовательных достижений (DPC IEA – </w:t>
      </w:r>
      <w:r w:rsidRPr="00394E83">
        <w:rPr>
          <w:lang w:val="en-US"/>
        </w:rPr>
        <w:t>Data</w:t>
      </w:r>
      <w:r w:rsidRPr="00394E83">
        <w:t xml:space="preserve"> </w:t>
      </w:r>
      <w:r w:rsidRPr="00394E83">
        <w:rPr>
          <w:lang w:val="en-US"/>
        </w:rPr>
        <w:t>Processing</w:t>
      </w:r>
      <w:r w:rsidRPr="00394E83">
        <w:t xml:space="preserve"> </w:t>
      </w:r>
      <w:r w:rsidRPr="00394E83">
        <w:rPr>
          <w:lang w:val="en-US"/>
        </w:rPr>
        <w:t>Center</w:t>
      </w:r>
      <w:r w:rsidRPr="00394E83">
        <w:t xml:space="preserve"> </w:t>
      </w:r>
      <w:r w:rsidRPr="00394E83">
        <w:rPr>
          <w:lang w:val="en-US"/>
        </w:rPr>
        <w:t>IEA</w:t>
      </w:r>
      <w:r w:rsidRPr="00394E83">
        <w:t>, Германия), а также ведущие специалисты более 60 стран мира. Это способствовало не только обеспечению высокого качества проводимого исследования, но и разработке инновационных подходов к оценке образовательных достижений учащихся на основе экспериментально проверенных международных стандартов. Для координации усилий специалистов разных стран были созданы совещательные комитеты, состоящие из ведущих специалистов мира.</w:t>
      </w:r>
    </w:p>
    <w:p w:rsidR="002C20D8" w:rsidRPr="002C20D8" w:rsidRDefault="002C20D8" w:rsidP="002C20D8">
      <w:pPr>
        <w:pStyle w:val="Num-DocParagraph"/>
        <w:spacing w:after="0" w:line="360" w:lineRule="auto"/>
        <w:rPr>
          <w:sz w:val="24"/>
          <w:szCs w:val="24"/>
          <w:lang w:val="ru-RU"/>
        </w:rPr>
      </w:pPr>
      <w:r w:rsidRPr="002C20D8">
        <w:rPr>
          <w:sz w:val="24"/>
          <w:szCs w:val="24"/>
          <w:lang w:val="ru-RU"/>
        </w:rPr>
        <w:tab/>
        <w:t>Данное исследование в России проводилось специалистами Центра оценки качества образования Института стратегии развития образования Российской академии образования при активном участии Министерства образования и науки РФ, Федеральной службы по надзору в сфере образования и науки, органов управления образованием регионов, участвовавших в исследовании.</w:t>
      </w:r>
    </w:p>
    <w:p w:rsidR="002C20D8" w:rsidRPr="002C20D8" w:rsidRDefault="002C20D8" w:rsidP="002C20D8">
      <w:pPr>
        <w:pStyle w:val="aff3"/>
        <w:spacing w:line="360" w:lineRule="auto"/>
        <w:ind w:firstLine="720"/>
        <w:jc w:val="both"/>
        <w:rPr>
          <w:lang w:val="ru-RU"/>
        </w:rPr>
      </w:pPr>
    </w:p>
    <w:p w:rsidR="002C20D8" w:rsidRPr="00394E83" w:rsidRDefault="002C20D8" w:rsidP="00AE6534">
      <w:pPr>
        <w:pStyle w:val="7"/>
        <w:numPr>
          <w:ilvl w:val="0"/>
          <w:numId w:val="0"/>
        </w:numPr>
        <w:spacing w:before="0" w:line="360" w:lineRule="auto"/>
        <w:ind w:left="2005"/>
        <w:rPr>
          <w:b/>
          <w:i/>
          <w:color w:val="000000" w:themeColor="text1"/>
        </w:rPr>
      </w:pPr>
      <w:bookmarkStart w:id="98" w:name="_Toc358626938"/>
      <w:r w:rsidRPr="00394E83">
        <w:rPr>
          <w:b/>
          <w:color w:val="000000" w:themeColor="text1"/>
        </w:rPr>
        <w:t>1.2. Характеристика выборки учащихся России</w:t>
      </w:r>
      <w:bookmarkEnd w:id="98"/>
    </w:p>
    <w:p w:rsidR="002C20D8" w:rsidRPr="00394E83" w:rsidRDefault="002C20D8" w:rsidP="002C20D8">
      <w:pPr>
        <w:pStyle w:val="211"/>
        <w:spacing w:line="360" w:lineRule="auto"/>
        <w:rPr>
          <w:szCs w:val="24"/>
        </w:rPr>
      </w:pPr>
    </w:p>
    <w:p w:rsidR="002C20D8" w:rsidRPr="00394E83" w:rsidRDefault="002C20D8" w:rsidP="002C20D8">
      <w:pPr>
        <w:pStyle w:val="211"/>
        <w:spacing w:line="360" w:lineRule="auto"/>
        <w:rPr>
          <w:szCs w:val="24"/>
        </w:rPr>
      </w:pPr>
      <w:r w:rsidRPr="00394E83">
        <w:rPr>
          <w:szCs w:val="24"/>
        </w:rPr>
        <w:t>В сравнительных исследованиях качества образования при формировании выборки изучаемой совокупности учащихся отбираются учащиеся определенного года обучения. В исследовании TIMSS объектом изучения были выбраны учащиеся 4 и 8 классов, т.к. оценивалось совокупное освоение учебной программы на конец обучения в 4 и 8 классах.</w:t>
      </w:r>
    </w:p>
    <w:p w:rsidR="002C20D8" w:rsidRPr="00394E83" w:rsidRDefault="002C20D8" w:rsidP="002C20D8">
      <w:pPr>
        <w:spacing w:line="360" w:lineRule="auto"/>
        <w:ind w:firstLine="720"/>
        <w:jc w:val="both"/>
      </w:pPr>
      <w:r w:rsidRPr="00394E83">
        <w:t xml:space="preserve">Во всех странах отбор школ должен был проводиться вероятностным методом из списка всех школ страны с учетом числа учащихся обследуемой параллели в данной школе. В России формирование выборки школ для участия в исследовании включало два этапа: выбор регионов и выбор школ. Выбор регионов проводился в пропорции к их размеру (учитывалось число учащихся в данном регионе). Во всех регионах, вошедших в выборку страны, составлялся полный список школ региона с необходимой информацией. В российскую выборку были включены только школы с русским языком обучения. </w:t>
      </w:r>
    </w:p>
    <w:p w:rsidR="002C20D8" w:rsidRPr="00394E83" w:rsidRDefault="002C20D8" w:rsidP="002C20D8">
      <w:pPr>
        <w:spacing w:line="360" w:lineRule="auto"/>
        <w:ind w:firstLine="720"/>
        <w:jc w:val="both"/>
      </w:pPr>
      <w:r w:rsidRPr="00394E83">
        <w:t>Общероссийская выборка школ и учащихся формировалась по международным методикам в Центре оценки качества образования ИСРО РАО, а затем утверждалась Международным координационным центром.</w:t>
      </w:r>
    </w:p>
    <w:p w:rsidR="002C20D8" w:rsidRPr="00394E83" w:rsidRDefault="002C20D8" w:rsidP="002C20D8">
      <w:pPr>
        <w:spacing w:line="360" w:lineRule="auto"/>
        <w:ind w:firstLine="708"/>
        <w:jc w:val="both"/>
      </w:pPr>
      <w:r w:rsidRPr="00394E83">
        <w:t xml:space="preserve">В России для проведения исследования TIMSS в 2015 году было отобрано 53 региона, из которых 30 регионов участвовали в исследовании качества математического и естественнонаучного образования и в начальной, и в основной школе, 11 регионов – только в исследовании качества математического и естественнонаучного образования в начальной школе и 11 регионов – только в исследовании по основной школе. В каждом выбранном регионе для проведения тестирования по одному направлению исследования было выбрано от 4 до 10 образовательных </w:t>
      </w:r>
      <w:r>
        <w:t>организаций</w:t>
      </w:r>
      <w:r w:rsidR="00840C58">
        <w:t>.</w:t>
      </w:r>
    </w:p>
    <w:p w:rsidR="002C20D8" w:rsidRPr="00394E83" w:rsidRDefault="002C20D8" w:rsidP="002C20D8">
      <w:pPr>
        <w:spacing w:line="360" w:lineRule="auto"/>
        <w:ind w:firstLine="720"/>
        <w:jc w:val="both"/>
      </w:pPr>
      <w:r w:rsidRPr="00394E83">
        <w:t xml:space="preserve">Всего в исследовании участвовало 412 школ. Из них в 208 школах проводилось тестирование выпускников начальной школы, в 204 – тестирование учащихся 8 классов. В каждой из этих школ выбирались один или два класса, все учащиеся которых принимали участие в тестировании. Всего в исследовании участвовало 4921 выпускников начальной школы и 4780 учащихся 8 класса. После проведения тестирования все учащиеся отвечали на вопросы анкеты. В анкетном опросе также приняли участие 226 учителей начальных классов, 226 учителей математики и 881 учителей естественнонаучных предметов, а также 4882 родителя учащихся 4 классов. Дополнительно опрашивались представители администрации всех 412 образовательных </w:t>
      </w:r>
      <w:r>
        <w:t>организаций</w:t>
      </w:r>
      <w:r w:rsidRPr="00394E83">
        <w:t>, отобранных для исследования.</w:t>
      </w:r>
    </w:p>
    <w:p w:rsidR="002C20D8" w:rsidRPr="002C20D8" w:rsidRDefault="002C20D8" w:rsidP="002C20D8">
      <w:pPr>
        <w:pStyle w:val="aff3"/>
        <w:spacing w:line="360" w:lineRule="auto"/>
        <w:ind w:firstLine="709"/>
        <w:jc w:val="both"/>
        <w:rPr>
          <w:lang w:val="ru-RU"/>
        </w:rPr>
      </w:pPr>
    </w:p>
    <w:p w:rsidR="002C20D8" w:rsidRPr="002C20D8" w:rsidRDefault="002C20D8" w:rsidP="00AE6534">
      <w:pPr>
        <w:pStyle w:val="7"/>
        <w:numPr>
          <w:ilvl w:val="0"/>
          <w:numId w:val="0"/>
        </w:numPr>
        <w:spacing w:before="0" w:line="360" w:lineRule="auto"/>
        <w:ind w:left="2005"/>
        <w:rPr>
          <w:b/>
          <w:i/>
          <w:color w:val="000000" w:themeColor="text1"/>
          <w:lang w:val="ru-RU"/>
        </w:rPr>
      </w:pPr>
      <w:bookmarkStart w:id="99" w:name="_Toc358626939"/>
      <w:r w:rsidRPr="002C20D8">
        <w:rPr>
          <w:b/>
          <w:color w:val="000000" w:themeColor="text1"/>
          <w:lang w:val="ru-RU"/>
        </w:rPr>
        <w:t xml:space="preserve">1.3. Характеристика инструментария мониторингового исследования </w:t>
      </w:r>
      <w:r w:rsidRPr="00394E83">
        <w:rPr>
          <w:b/>
          <w:color w:val="000000" w:themeColor="text1"/>
        </w:rPr>
        <w:t>TIMSS</w:t>
      </w:r>
      <w:r w:rsidRPr="002C20D8">
        <w:rPr>
          <w:b/>
          <w:color w:val="000000" w:themeColor="text1"/>
          <w:lang w:val="ru-RU"/>
        </w:rPr>
        <w:t>-201</w:t>
      </w:r>
      <w:bookmarkEnd w:id="99"/>
      <w:r w:rsidRPr="002C20D8">
        <w:rPr>
          <w:b/>
          <w:color w:val="000000" w:themeColor="text1"/>
          <w:lang w:val="ru-RU"/>
        </w:rPr>
        <w:t>5</w:t>
      </w:r>
    </w:p>
    <w:p w:rsidR="002C20D8" w:rsidRPr="00394E83" w:rsidRDefault="002C20D8" w:rsidP="002C20D8">
      <w:pPr>
        <w:spacing w:line="360" w:lineRule="auto"/>
        <w:ind w:firstLine="708"/>
        <w:jc w:val="both"/>
        <w:rPr>
          <w:color w:val="000000" w:themeColor="text1"/>
        </w:rPr>
      </w:pPr>
    </w:p>
    <w:p w:rsidR="002C20D8" w:rsidRPr="00394E83" w:rsidRDefault="002C20D8" w:rsidP="002C20D8">
      <w:pPr>
        <w:pStyle w:val="afff1"/>
        <w:spacing w:line="360" w:lineRule="auto"/>
        <w:ind w:firstLine="708"/>
        <w:jc w:val="both"/>
      </w:pPr>
      <w:r w:rsidRPr="00394E83">
        <w:t>При создании инструментария мониторингового исследования необходимо учитывать два главных принципа мониторинговых исследований качества образования:</w:t>
      </w:r>
    </w:p>
    <w:p w:rsidR="002C20D8" w:rsidRPr="00394E83" w:rsidRDefault="002C20D8" w:rsidP="00B329D0">
      <w:pPr>
        <w:pStyle w:val="afff1"/>
        <w:numPr>
          <w:ilvl w:val="0"/>
          <w:numId w:val="118"/>
        </w:numPr>
        <w:spacing w:after="0" w:line="360" w:lineRule="auto"/>
        <w:jc w:val="both"/>
        <w:rPr>
          <w:lang w:val="en-US"/>
        </w:rPr>
      </w:pPr>
      <w:r w:rsidRPr="00394E83">
        <w:t>При</w:t>
      </w:r>
      <w:r w:rsidRPr="00394E83">
        <w:rPr>
          <w:lang w:val="en-US"/>
        </w:rPr>
        <w:t xml:space="preserve"> </w:t>
      </w:r>
      <w:r w:rsidRPr="00394E83">
        <w:t>измерении</w:t>
      </w:r>
      <w:r w:rsidRPr="00394E83">
        <w:rPr>
          <w:lang w:val="en-US"/>
        </w:rPr>
        <w:t xml:space="preserve"> </w:t>
      </w:r>
      <w:r w:rsidRPr="00394E83">
        <w:t>изменений</w:t>
      </w:r>
      <w:r w:rsidRPr="00394E83">
        <w:rPr>
          <w:lang w:val="en-US"/>
        </w:rPr>
        <w:t xml:space="preserve"> </w:t>
      </w:r>
      <w:r w:rsidRPr="00394E83">
        <w:t>не</w:t>
      </w:r>
      <w:r w:rsidRPr="00394E83">
        <w:rPr>
          <w:lang w:val="en-US"/>
        </w:rPr>
        <w:t xml:space="preserve"> </w:t>
      </w:r>
      <w:r w:rsidRPr="00394E83">
        <w:t>меняйте</w:t>
      </w:r>
      <w:r w:rsidRPr="00394E83">
        <w:rPr>
          <w:lang w:val="en-US"/>
        </w:rPr>
        <w:t xml:space="preserve"> </w:t>
      </w:r>
      <w:r w:rsidRPr="00394E83">
        <w:t>меру</w:t>
      </w:r>
      <w:r w:rsidRPr="00394E83">
        <w:rPr>
          <w:lang w:val="en-US"/>
        </w:rPr>
        <w:t xml:space="preserve"> («When measuring change, do not change the measure» Albert E. Beaton, John W. Tukey);</w:t>
      </w:r>
    </w:p>
    <w:p w:rsidR="002C20D8" w:rsidRPr="00394E83" w:rsidRDefault="002C20D8" w:rsidP="00B329D0">
      <w:pPr>
        <w:pStyle w:val="afff1"/>
        <w:numPr>
          <w:ilvl w:val="0"/>
          <w:numId w:val="118"/>
        </w:numPr>
        <w:spacing w:after="0" w:line="360" w:lineRule="auto"/>
        <w:jc w:val="both"/>
        <w:rPr>
          <w:lang w:val="en-US"/>
        </w:rPr>
      </w:pPr>
      <w:r w:rsidRPr="00394E83">
        <w:t>При</w:t>
      </w:r>
      <w:r w:rsidRPr="00394E83">
        <w:rPr>
          <w:lang w:val="en-US"/>
        </w:rPr>
        <w:t xml:space="preserve"> </w:t>
      </w:r>
      <w:r w:rsidRPr="00394E83">
        <w:t>измерении</w:t>
      </w:r>
      <w:r w:rsidRPr="00394E83">
        <w:rPr>
          <w:lang w:val="en-US"/>
        </w:rPr>
        <w:t xml:space="preserve"> </w:t>
      </w:r>
      <w:r w:rsidRPr="00394E83">
        <w:t>изменений</w:t>
      </w:r>
      <w:r w:rsidRPr="00394E83">
        <w:rPr>
          <w:lang w:val="en-US"/>
        </w:rPr>
        <w:t xml:space="preserve"> </w:t>
      </w:r>
      <w:r w:rsidRPr="00394E83">
        <w:t>в</w:t>
      </w:r>
      <w:r w:rsidRPr="00394E83">
        <w:rPr>
          <w:lang w:val="en-US"/>
        </w:rPr>
        <w:t xml:space="preserve"> </w:t>
      </w:r>
      <w:r w:rsidRPr="00394E83">
        <w:t>меняющемся</w:t>
      </w:r>
      <w:r w:rsidRPr="00394E83">
        <w:rPr>
          <w:lang w:val="en-US"/>
        </w:rPr>
        <w:t xml:space="preserve"> </w:t>
      </w:r>
      <w:r w:rsidRPr="00394E83">
        <w:t>мире</w:t>
      </w:r>
      <w:r w:rsidRPr="00394E83">
        <w:rPr>
          <w:lang w:val="en-US"/>
        </w:rPr>
        <w:t xml:space="preserve"> </w:t>
      </w:r>
      <w:r w:rsidRPr="00394E83">
        <w:t>важно</w:t>
      </w:r>
      <w:r w:rsidRPr="00394E83">
        <w:rPr>
          <w:lang w:val="en-US"/>
        </w:rPr>
        <w:t xml:space="preserve"> </w:t>
      </w:r>
      <w:r w:rsidRPr="00394E83">
        <w:t>изменять</w:t>
      </w:r>
      <w:r w:rsidRPr="00394E83">
        <w:rPr>
          <w:lang w:val="en-US"/>
        </w:rPr>
        <w:t xml:space="preserve"> </w:t>
      </w:r>
      <w:r w:rsidRPr="00394E83">
        <w:t>меру</w:t>
      </w:r>
      <w:r w:rsidRPr="00394E83">
        <w:rPr>
          <w:lang w:val="en-US"/>
        </w:rPr>
        <w:t xml:space="preserve"> («When measuring change in a changing world, it is important to change the measure» Ina S. Mullis, Michael O. Martin).</w:t>
      </w:r>
    </w:p>
    <w:p w:rsidR="002C20D8" w:rsidRPr="00394E83" w:rsidRDefault="002C20D8" w:rsidP="002C20D8">
      <w:pPr>
        <w:pStyle w:val="afff1"/>
        <w:spacing w:line="360" w:lineRule="auto"/>
        <w:ind w:firstLine="708"/>
        <w:jc w:val="both"/>
      </w:pPr>
      <w:r w:rsidRPr="00394E83">
        <w:t>С первого взгляда два противоречащих друг другу принципа в исследовании TIMSS реализуются в рамках так называемого «эволюционирующего дизайна» (evolving design), который предполагает сохранение преемственности в основных оценочных процедурах при сохранении значимости получаемых результатов в изменяющемся контексте для всех участвующих в исследовании стран.</w:t>
      </w:r>
    </w:p>
    <w:p w:rsidR="002C20D8" w:rsidRPr="00394E83" w:rsidRDefault="002C20D8" w:rsidP="002C20D8">
      <w:pPr>
        <w:pStyle w:val="afff1"/>
        <w:spacing w:line="360" w:lineRule="auto"/>
        <w:ind w:firstLine="708"/>
        <w:jc w:val="both"/>
      </w:pPr>
      <w:r w:rsidRPr="00394E83">
        <w:t>Основные положения эволюционирующего дизайна включают:</w:t>
      </w:r>
    </w:p>
    <w:p w:rsidR="002C20D8" w:rsidRPr="00394E83" w:rsidRDefault="002C20D8" w:rsidP="00B329D0">
      <w:pPr>
        <w:pStyle w:val="afff1"/>
        <w:numPr>
          <w:ilvl w:val="0"/>
          <w:numId w:val="119"/>
        </w:numPr>
        <w:spacing w:after="0" w:line="360" w:lineRule="auto"/>
        <w:ind w:left="1022" w:hanging="266"/>
        <w:jc w:val="both"/>
      </w:pPr>
      <w:r w:rsidRPr="00394E83">
        <w:t>обеспечение преемственности при внесении изменений;</w:t>
      </w:r>
    </w:p>
    <w:p w:rsidR="002C20D8" w:rsidRPr="00394E83" w:rsidRDefault="002C20D8" w:rsidP="00B329D0">
      <w:pPr>
        <w:pStyle w:val="afff1"/>
        <w:numPr>
          <w:ilvl w:val="0"/>
          <w:numId w:val="119"/>
        </w:numPr>
        <w:spacing w:after="0" w:line="360" w:lineRule="auto"/>
        <w:ind w:left="1022" w:hanging="266"/>
        <w:jc w:val="both"/>
      </w:pPr>
      <w:r w:rsidRPr="00394E83">
        <w:t>сохранение большей части инструментария;</w:t>
      </w:r>
    </w:p>
    <w:p w:rsidR="002C20D8" w:rsidRPr="00394E83" w:rsidRDefault="002C20D8" w:rsidP="00B329D0">
      <w:pPr>
        <w:pStyle w:val="afff1"/>
        <w:numPr>
          <w:ilvl w:val="0"/>
          <w:numId w:val="119"/>
        </w:numPr>
        <w:spacing w:after="0" w:line="360" w:lineRule="auto"/>
        <w:ind w:left="1022" w:hanging="266"/>
        <w:jc w:val="both"/>
      </w:pPr>
      <w:r w:rsidRPr="00394E83">
        <w:t>постепенное и осторожное внесение изменений.</w:t>
      </w:r>
    </w:p>
    <w:p w:rsidR="002C20D8" w:rsidRPr="00394E83" w:rsidRDefault="002C20D8" w:rsidP="002C20D8">
      <w:pPr>
        <w:pStyle w:val="afff1"/>
        <w:spacing w:line="360" w:lineRule="auto"/>
        <w:ind w:firstLine="708"/>
        <w:jc w:val="both"/>
      </w:pPr>
      <w:r w:rsidRPr="00394E83">
        <w:t xml:space="preserve">Концептуальная модель разработки инструментария исследования </w:t>
      </w:r>
      <w:r w:rsidRPr="00394E83">
        <w:rPr>
          <w:lang w:val="en-US"/>
        </w:rPr>
        <w:t>TIMSS</w:t>
      </w:r>
      <w:r w:rsidRPr="00394E83">
        <w:t>, которая используется с 1995 года, представлена на рис. 1. Она сохраняет свою актуальность во всех циклах исследования TIMSS.</w:t>
      </w:r>
    </w:p>
    <w:p w:rsidR="002C20D8" w:rsidRPr="00394E83" w:rsidRDefault="002C20D8" w:rsidP="002C20D8">
      <w:pPr>
        <w:spacing w:line="360" w:lineRule="auto"/>
        <w:ind w:firstLine="708"/>
        <w:jc w:val="both"/>
        <w:rPr>
          <w:highlight w:val="yellow"/>
        </w:rPr>
      </w:pPr>
      <w:r w:rsidRPr="00394E83">
        <w:t>При этом во всех циклах исследования 60% заданий международного теста сохраняется из предыдущих тестирований, а 40% разрабатывается заново, т.е. через три цикла банк заданий полностью обновляется.</w:t>
      </w:r>
    </w:p>
    <w:p w:rsidR="002C20D8" w:rsidRPr="00394E83" w:rsidRDefault="002C20D8" w:rsidP="00B329D0">
      <w:pPr>
        <w:pStyle w:val="afff1"/>
        <w:numPr>
          <w:ilvl w:val="0"/>
          <w:numId w:val="119"/>
        </w:numPr>
        <w:spacing w:after="0" w:line="360" w:lineRule="auto"/>
        <w:ind w:left="1022" w:hanging="266"/>
        <w:jc w:val="both"/>
      </w:pPr>
      <w:r w:rsidRPr="00394E83">
        <w:t>25% заданий из цикла 2007 года;</w:t>
      </w:r>
    </w:p>
    <w:p w:rsidR="002C20D8" w:rsidRPr="00394E83" w:rsidRDefault="002C20D8" w:rsidP="00B329D0">
      <w:pPr>
        <w:pStyle w:val="afff1"/>
        <w:numPr>
          <w:ilvl w:val="0"/>
          <w:numId w:val="119"/>
        </w:numPr>
        <w:spacing w:after="0" w:line="360" w:lineRule="auto"/>
        <w:ind w:left="1022" w:hanging="266"/>
        <w:jc w:val="both"/>
      </w:pPr>
      <w:r w:rsidRPr="00394E83">
        <w:t>35% заданий из цикла 2011 года;</w:t>
      </w:r>
    </w:p>
    <w:p w:rsidR="002C20D8" w:rsidRPr="00394E83" w:rsidRDefault="002C20D8" w:rsidP="00B329D0">
      <w:pPr>
        <w:pStyle w:val="afff1"/>
        <w:numPr>
          <w:ilvl w:val="0"/>
          <w:numId w:val="119"/>
        </w:numPr>
        <w:spacing w:after="0" w:line="360" w:lineRule="auto"/>
        <w:ind w:left="1022" w:hanging="266"/>
        <w:jc w:val="both"/>
      </w:pPr>
      <w:r w:rsidRPr="00394E83">
        <w:t>40% новых заданий.</w:t>
      </w:r>
    </w:p>
    <w:p w:rsidR="002C20D8" w:rsidRPr="00394E83" w:rsidRDefault="002C20D8" w:rsidP="002C20D8">
      <w:pPr>
        <w:spacing w:line="360" w:lineRule="auto"/>
        <w:ind w:firstLine="708"/>
        <w:jc w:val="both"/>
      </w:pPr>
      <w:r w:rsidRPr="00394E83">
        <w:t xml:space="preserve">Для разработки инструментария исследования </w:t>
      </w:r>
      <w:r w:rsidRPr="00394E83">
        <w:rPr>
          <w:lang w:val="en-US"/>
        </w:rPr>
        <w:t>TIMSS</w:t>
      </w:r>
      <w:r w:rsidRPr="00394E83">
        <w:t xml:space="preserve"> 2015 года использовался рамочный документ «</w:t>
      </w:r>
      <w:r w:rsidRPr="00394E83">
        <w:rPr>
          <w:lang w:val="en-US"/>
        </w:rPr>
        <w:t>TIMSS</w:t>
      </w:r>
      <w:r w:rsidRPr="00394E83">
        <w:t xml:space="preserve"> 2015 </w:t>
      </w:r>
      <w:r w:rsidRPr="00394E83">
        <w:rPr>
          <w:lang w:val="en-US"/>
        </w:rPr>
        <w:t>Assessment</w:t>
      </w:r>
      <w:r w:rsidRPr="00394E83">
        <w:t xml:space="preserve"> </w:t>
      </w:r>
      <w:r w:rsidRPr="00394E83">
        <w:rPr>
          <w:lang w:val="en-US"/>
        </w:rPr>
        <w:t>Frameworks</w:t>
      </w:r>
      <w:r w:rsidRPr="00394E83">
        <w:t xml:space="preserve">», в котором были определены общие подходы к оценке образовательных достижений по математике и естествознанию, разработке тестов и тестовых заданий; описано проверяемое содержание по математике и естествознанию, а также виды познавательной деятельности, которые должны продемонстрировать учащиеся при выполнении заданий; перечислены основные факторы, характеризующие учащихся, учителей и образовательные </w:t>
      </w:r>
      <w:r>
        <w:t>организации</w:t>
      </w:r>
      <w:r w:rsidRPr="00394E83">
        <w:t>, для анализа которых собирается информация в процессе анкетирования, приведены примеры заданий.</w:t>
      </w:r>
    </w:p>
    <w:p w:rsidR="002C20D8" w:rsidRPr="00394E83" w:rsidRDefault="002C20D8" w:rsidP="002C20D8">
      <w:pPr>
        <w:pStyle w:val="afff1"/>
        <w:spacing w:line="360" w:lineRule="auto"/>
        <w:ind w:firstLine="708"/>
        <w:jc w:val="both"/>
      </w:pPr>
      <w:r w:rsidRPr="00394E83">
        <w:t xml:space="preserve">Концепция исследования в 2015 году в основном близка к концепции, принятой в </w:t>
      </w:r>
      <w:r w:rsidRPr="00394E83">
        <w:rPr>
          <w:lang w:val="en-US"/>
        </w:rPr>
        <w:t>TIMSS</w:t>
      </w:r>
      <w:r w:rsidRPr="00394E83">
        <w:t xml:space="preserve">-2011. Изменения, внесенные в инструментарий исследования, сделаны с учетом результатов </w:t>
      </w:r>
      <w:r w:rsidRPr="00394E83">
        <w:rPr>
          <w:lang w:val="en-US"/>
        </w:rPr>
        <w:t>TIMSS</w:t>
      </w:r>
      <w:r w:rsidRPr="00394E83">
        <w:t xml:space="preserve">-2011 и экспертизы представителей стран-участниц </w:t>
      </w:r>
      <w:r w:rsidRPr="00394E83">
        <w:rPr>
          <w:lang w:val="en-US"/>
        </w:rPr>
        <w:t>TIMSS</w:t>
      </w:r>
      <w:r w:rsidRPr="00394E83">
        <w:t xml:space="preserve">-2015. Эти изменения связаны с повышением качества измерений, выделением адекватного времени для ответа на тестовые задания, повышением полезности результатов исследования для стран-участниц за счет подготовки новых по содержанию таблиц, характеризующих связь уровня подготовки учащихся с различными факторами, оказывающими влияние на результаты обучения. </w:t>
      </w:r>
    </w:p>
    <w:p w:rsidR="002C20D8" w:rsidRPr="00394E83" w:rsidRDefault="002C20D8" w:rsidP="002C20D8">
      <w:pPr>
        <w:spacing w:line="360" w:lineRule="auto"/>
        <w:ind w:firstLine="720"/>
        <w:jc w:val="both"/>
        <w:rPr>
          <w:bCs/>
        </w:rPr>
      </w:pPr>
      <w:r>
        <w:rPr>
          <w:bCs/>
          <w:noProof/>
        </w:rPr>
        <mc:AlternateContent>
          <mc:Choice Requires="wpg">
            <w:drawing>
              <wp:anchor distT="0" distB="0" distL="114300" distR="114300" simplePos="0" relativeHeight="251707392" behindDoc="0" locked="0" layoutInCell="1" allowOverlap="1" wp14:anchorId="5AE4CABC" wp14:editId="1642625F">
                <wp:simplePos x="0" y="0"/>
                <wp:positionH relativeFrom="column">
                  <wp:posOffset>204470</wp:posOffset>
                </wp:positionH>
                <wp:positionV relativeFrom="paragraph">
                  <wp:posOffset>64770</wp:posOffset>
                </wp:positionV>
                <wp:extent cx="5500370" cy="4860290"/>
                <wp:effectExtent l="0" t="0" r="62230" b="16510"/>
                <wp:wrapTopAndBottom/>
                <wp:docPr id="183942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0370" cy="4860290"/>
                          <a:chOff x="1988" y="3124"/>
                          <a:chExt cx="8662" cy="8662"/>
                        </a:xfrm>
                      </wpg:grpSpPr>
                      <wpg:grpSp>
                        <wpg:cNvPr id="1839424" name="Group 7"/>
                        <wpg:cNvGrpSpPr>
                          <a:grpSpLocks/>
                        </wpg:cNvGrpSpPr>
                        <wpg:grpSpPr bwMode="auto">
                          <a:xfrm>
                            <a:off x="1988" y="5112"/>
                            <a:ext cx="8662" cy="4260"/>
                            <a:chOff x="2130" y="2272"/>
                            <a:chExt cx="8662" cy="4260"/>
                          </a:xfrm>
                        </wpg:grpSpPr>
                        <wps:wsp>
                          <wps:cNvPr id="1839425" name="Rectangle 8"/>
                          <wps:cNvSpPr>
                            <a:spLocks noChangeArrowheads="1"/>
                          </wps:cNvSpPr>
                          <wps:spPr bwMode="auto">
                            <a:xfrm>
                              <a:off x="2130" y="2272"/>
                              <a:ext cx="8662" cy="4260"/>
                            </a:xfrm>
                            <a:prstGeom prst="rect">
                              <a:avLst/>
                            </a:prstGeom>
                            <a:solidFill>
                              <a:srgbClr val="FFFFFF"/>
                            </a:solidFill>
                            <a:ln w="9525">
                              <a:solidFill>
                                <a:srgbClr val="000000"/>
                              </a:solidFill>
                              <a:miter lim="800000"/>
                              <a:headEnd/>
                              <a:tailEnd/>
                            </a:ln>
                            <a:effectLst>
                              <a:outerShdw dist="35921" dir="2700000" algn="ctr" rotWithShape="0">
                                <a:srgbClr val="969696"/>
                              </a:outerShdw>
                            </a:effectLst>
                          </wps:spPr>
                          <wps:bodyPr rot="0" vert="horz" wrap="square" lIns="91440" tIns="45720" rIns="91440" bIns="45720" anchor="t" anchorCtr="0" upright="1">
                            <a:noAutofit/>
                          </wps:bodyPr>
                        </wps:wsp>
                        <wps:wsp>
                          <wps:cNvPr id="1839426" name="Rectangle 9"/>
                          <wps:cNvSpPr>
                            <a:spLocks noChangeArrowheads="1"/>
                          </wps:cNvSpPr>
                          <wps:spPr bwMode="auto">
                            <a:xfrm>
                              <a:off x="4970" y="2556"/>
                              <a:ext cx="5538" cy="3692"/>
                            </a:xfrm>
                            <a:prstGeom prst="rect">
                              <a:avLst/>
                            </a:prstGeom>
                            <a:solidFill>
                              <a:srgbClr val="FFFFFF"/>
                            </a:solidFill>
                            <a:ln w="9525">
                              <a:solidFill>
                                <a:srgbClr val="000000"/>
                              </a:solidFill>
                              <a:miter lim="800000"/>
                              <a:headEnd/>
                              <a:tailEnd/>
                            </a:ln>
                            <a:effectLst>
                              <a:outerShdw dist="45791" dir="3378596" algn="ctr" rotWithShape="0">
                                <a:srgbClr val="C0C0C0"/>
                              </a:outerShdw>
                            </a:effectLst>
                          </wps:spPr>
                          <wps:bodyPr rot="0" vert="horz" wrap="square" lIns="91440" tIns="45720" rIns="91440" bIns="45720" anchor="t" anchorCtr="0" upright="1">
                            <a:noAutofit/>
                          </wps:bodyPr>
                        </wps:wsp>
                        <wps:wsp>
                          <wps:cNvPr id="1839427" name="Rectangle 10"/>
                          <wps:cNvSpPr>
                            <a:spLocks noChangeArrowheads="1"/>
                          </wps:cNvSpPr>
                          <wps:spPr bwMode="auto">
                            <a:xfrm>
                              <a:off x="7668" y="2698"/>
                              <a:ext cx="2556" cy="3026"/>
                            </a:xfrm>
                            <a:prstGeom prst="rect">
                              <a:avLst/>
                            </a:prstGeom>
                            <a:solidFill>
                              <a:srgbClr val="FFFFFF"/>
                            </a:solidFill>
                            <a:ln w="9525">
                              <a:solidFill>
                                <a:srgbClr val="000000"/>
                              </a:solidFill>
                              <a:miter lim="800000"/>
                              <a:headEnd/>
                              <a:tailEnd/>
                            </a:ln>
                            <a:effectLst>
                              <a:outerShdw dist="74053" dir="3542175" algn="ctr" rotWithShape="0">
                                <a:srgbClr val="C0C0C0"/>
                              </a:outerShdw>
                            </a:effectLst>
                          </wps:spPr>
                          <wps:bodyPr rot="0" vert="horz" wrap="square" lIns="91440" tIns="45720" rIns="91440" bIns="45720" anchor="t" anchorCtr="0" upright="1">
                            <a:noAutofit/>
                          </wps:bodyPr>
                        </wps:wsp>
                        <wps:wsp>
                          <wps:cNvPr id="1839428" name="AutoShape 11"/>
                          <wps:cNvSpPr>
                            <a:spLocks noChangeArrowheads="1"/>
                          </wps:cNvSpPr>
                          <wps:spPr bwMode="auto">
                            <a:xfrm>
                              <a:off x="7810" y="4118"/>
                              <a:ext cx="2272" cy="1420"/>
                            </a:xfrm>
                            <a:prstGeom prst="bevel">
                              <a:avLst>
                                <a:gd name="adj" fmla="val 5898"/>
                              </a:avLst>
                            </a:prstGeom>
                            <a:solidFill>
                              <a:srgbClr val="FFFFFF"/>
                            </a:solidFill>
                            <a:ln w="9525">
                              <a:solidFill>
                                <a:srgbClr val="000000"/>
                              </a:solidFill>
                              <a:miter lim="800000"/>
                              <a:headEnd/>
                              <a:tailEnd/>
                            </a:ln>
                          </wps:spPr>
                          <wps:txbx>
                            <w:txbxContent>
                              <w:p w:rsidR="00471F44" w:rsidRDefault="00471F44" w:rsidP="002C20D8">
                                <w:pPr>
                                  <w:pStyle w:val="aa"/>
                                  <w:jc w:val="center"/>
                                  <w:rPr>
                                    <w:b/>
                                  </w:rPr>
                                </w:pPr>
                                <w:r>
                                  <w:rPr>
                                    <w:b/>
                                  </w:rPr>
                                  <w:t>Достигнутый уровень образования</w:t>
                                </w:r>
                              </w:p>
                            </w:txbxContent>
                          </wps:txbx>
                          <wps:bodyPr rot="0" vert="horz" wrap="square" lIns="91440" tIns="45720" rIns="91440" bIns="45720" anchor="t" anchorCtr="0" upright="1">
                            <a:noAutofit/>
                          </wps:bodyPr>
                        </wps:wsp>
                        <wps:wsp>
                          <wps:cNvPr id="1839429" name="AutoShape 12"/>
                          <wps:cNvSpPr>
                            <a:spLocks noChangeArrowheads="1"/>
                          </wps:cNvSpPr>
                          <wps:spPr bwMode="auto">
                            <a:xfrm>
                              <a:off x="5112" y="4118"/>
                              <a:ext cx="2272" cy="1420"/>
                            </a:xfrm>
                            <a:prstGeom prst="bevel">
                              <a:avLst>
                                <a:gd name="adj" fmla="val 5898"/>
                              </a:avLst>
                            </a:prstGeom>
                            <a:solidFill>
                              <a:srgbClr val="FFFFFF"/>
                            </a:solidFill>
                            <a:ln w="9525">
                              <a:solidFill>
                                <a:srgbClr val="000000"/>
                              </a:solidFill>
                              <a:miter lim="800000"/>
                              <a:headEnd/>
                              <a:tailEnd/>
                            </a:ln>
                          </wps:spPr>
                          <wps:txbx>
                            <w:txbxContent>
                              <w:p w:rsidR="00471F44" w:rsidRDefault="00471F44" w:rsidP="002C20D8">
                                <w:pPr>
                                  <w:pStyle w:val="aa"/>
                                  <w:jc w:val="center"/>
                                  <w:rPr>
                                    <w:b/>
                                  </w:rPr>
                                </w:pPr>
                                <w:r>
                                  <w:rPr>
                                    <w:b/>
                                  </w:rPr>
                                  <w:t>Реализуемый уровень образования</w:t>
                                </w:r>
                              </w:p>
                            </w:txbxContent>
                          </wps:txbx>
                          <wps:bodyPr rot="0" vert="horz" wrap="square" lIns="91440" tIns="45720" rIns="91440" bIns="45720" anchor="t" anchorCtr="0" upright="1">
                            <a:noAutofit/>
                          </wps:bodyPr>
                        </wps:wsp>
                        <wps:wsp>
                          <wps:cNvPr id="1839430" name="AutoShape 13"/>
                          <wps:cNvSpPr>
                            <a:spLocks noChangeArrowheads="1"/>
                          </wps:cNvSpPr>
                          <wps:spPr bwMode="auto">
                            <a:xfrm>
                              <a:off x="2414" y="4118"/>
                              <a:ext cx="2272" cy="1420"/>
                            </a:xfrm>
                            <a:prstGeom prst="bevel">
                              <a:avLst>
                                <a:gd name="adj" fmla="val 5898"/>
                              </a:avLst>
                            </a:prstGeom>
                            <a:solidFill>
                              <a:srgbClr val="FFFFFF"/>
                            </a:solidFill>
                            <a:ln w="9525">
                              <a:solidFill>
                                <a:srgbClr val="000000"/>
                              </a:solidFill>
                              <a:miter lim="800000"/>
                              <a:headEnd/>
                              <a:tailEnd/>
                            </a:ln>
                          </wps:spPr>
                          <wps:txbx>
                            <w:txbxContent>
                              <w:p w:rsidR="00471F44" w:rsidRDefault="00471F44" w:rsidP="002C20D8">
                                <w:pPr>
                                  <w:pStyle w:val="aa"/>
                                  <w:jc w:val="center"/>
                                  <w:rPr>
                                    <w:b/>
                                  </w:rPr>
                                </w:pPr>
                                <w:r>
                                  <w:rPr>
                                    <w:b/>
                                  </w:rPr>
                                  <w:t>Планируемый уровень образования</w:t>
                                </w:r>
                              </w:p>
                            </w:txbxContent>
                          </wps:txbx>
                          <wps:bodyPr rot="0" vert="horz" wrap="square" lIns="91440" tIns="45720" rIns="91440" bIns="45720" anchor="t" anchorCtr="0" upright="1">
                            <a:noAutofit/>
                          </wps:bodyPr>
                        </wps:wsp>
                        <wps:wsp>
                          <wps:cNvPr id="1839431" name="Text Box 14"/>
                          <wps:cNvSpPr txBox="1">
                            <a:spLocks noChangeArrowheads="1"/>
                          </wps:cNvSpPr>
                          <wps:spPr bwMode="auto">
                            <a:xfrm>
                              <a:off x="2414" y="2556"/>
                              <a:ext cx="2414" cy="1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1F44" w:rsidRPr="002C20D8" w:rsidRDefault="00471F44" w:rsidP="002C20D8">
                                <w:pPr>
                                  <w:pStyle w:val="aa"/>
                                  <w:jc w:val="center"/>
                                  <w:rPr>
                                    <w:lang w:val="ru-RU"/>
                                  </w:rPr>
                                </w:pPr>
                                <w:r w:rsidRPr="002C20D8">
                                  <w:rPr>
                                    <w:lang w:val="ru-RU"/>
                                  </w:rPr>
                                  <w:t>Показатели, характеризующие систему образования и страну в целом</w:t>
                                </w:r>
                              </w:p>
                            </w:txbxContent>
                          </wps:txbx>
                          <wps:bodyPr rot="0" vert="horz" wrap="square" lIns="0" tIns="0" rIns="0" bIns="0" anchor="t" anchorCtr="0" upright="1">
                            <a:noAutofit/>
                          </wps:bodyPr>
                        </wps:wsp>
                        <wps:wsp>
                          <wps:cNvPr id="1839432" name="Text Box 15"/>
                          <wps:cNvSpPr txBox="1">
                            <a:spLocks noChangeArrowheads="1"/>
                          </wps:cNvSpPr>
                          <wps:spPr bwMode="auto">
                            <a:xfrm>
                              <a:off x="5112" y="2556"/>
                              <a:ext cx="2414" cy="1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1F44" w:rsidRDefault="00471F44" w:rsidP="002C20D8">
                                <w:pPr>
                                  <w:pStyle w:val="220"/>
                                  <w:keepNext w:val="0"/>
                                  <w:tabs>
                                    <w:tab w:val="clear" w:pos="0"/>
                                    <w:tab w:val="clear" w:pos="720"/>
                                    <w:tab w:val="clear" w:pos="1440"/>
                                    <w:tab w:val="clear" w:pos="2160"/>
                                    <w:tab w:val="clear" w:pos="2880"/>
                                  </w:tabs>
                                  <w:spacing w:before="40"/>
                                  <w:outlineLvl w:val="9"/>
                                  <w:rPr>
                                    <w:lang w:val="ru-RU"/>
                                  </w:rPr>
                                </w:pPr>
                                <w:r>
                                  <w:rPr>
                                    <w:lang w:val="ru-RU"/>
                                  </w:rPr>
                                  <w:t>Показатели, характеризующие школу и ее окружение, учебный процесс</w:t>
                                </w:r>
                              </w:p>
                            </w:txbxContent>
                          </wps:txbx>
                          <wps:bodyPr rot="0" vert="horz" wrap="square" lIns="0" tIns="0" rIns="0" bIns="0" anchor="t" anchorCtr="0" upright="1">
                            <a:noAutofit/>
                          </wps:bodyPr>
                        </wps:wsp>
                        <wps:wsp>
                          <wps:cNvPr id="1839433" name="Text Box 16"/>
                          <wps:cNvSpPr txBox="1">
                            <a:spLocks noChangeArrowheads="1"/>
                          </wps:cNvSpPr>
                          <wps:spPr bwMode="auto">
                            <a:xfrm>
                              <a:off x="7810" y="2982"/>
                              <a:ext cx="2414" cy="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1F44" w:rsidRDefault="00471F44" w:rsidP="002C20D8">
                                <w:pPr>
                                  <w:pStyle w:val="220"/>
                                  <w:keepNext w:val="0"/>
                                  <w:tabs>
                                    <w:tab w:val="clear" w:pos="0"/>
                                    <w:tab w:val="clear" w:pos="720"/>
                                    <w:tab w:val="clear" w:pos="1440"/>
                                    <w:tab w:val="clear" w:pos="2160"/>
                                    <w:tab w:val="clear" w:pos="2880"/>
                                  </w:tabs>
                                  <w:outlineLvl w:val="9"/>
                                  <w:rPr>
                                    <w:lang w:val="ru-RU"/>
                                  </w:rPr>
                                </w:pPr>
                                <w:r>
                                  <w:rPr>
                                    <w:lang w:val="ru-RU"/>
                                  </w:rPr>
                                  <w:t>Показатели, характеризующие ученика</w:t>
                                </w:r>
                              </w:p>
                            </w:txbxContent>
                          </wps:txbx>
                          <wps:bodyPr rot="0" vert="horz" wrap="square" lIns="0" tIns="0" rIns="0" bIns="0" anchor="t" anchorCtr="0" upright="1">
                            <a:noAutofit/>
                          </wps:bodyPr>
                        </wps:wsp>
                        <wps:wsp>
                          <wps:cNvPr id="1839434" name="AutoShape 17"/>
                          <wps:cNvSpPr>
                            <a:spLocks noChangeArrowheads="1"/>
                          </wps:cNvSpPr>
                          <wps:spPr bwMode="auto">
                            <a:xfrm>
                              <a:off x="7384" y="4544"/>
                              <a:ext cx="426" cy="568"/>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39435" name="AutoShape 18"/>
                          <wps:cNvSpPr>
                            <a:spLocks noChangeArrowheads="1"/>
                          </wps:cNvSpPr>
                          <wps:spPr bwMode="auto">
                            <a:xfrm>
                              <a:off x="4686" y="4544"/>
                              <a:ext cx="426" cy="568"/>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39436" name="AutoShape 19"/>
                        <wps:cNvSpPr>
                          <a:spLocks noChangeArrowheads="1"/>
                        </wps:cNvSpPr>
                        <wps:spPr bwMode="auto">
                          <a:xfrm>
                            <a:off x="2130" y="3124"/>
                            <a:ext cx="2556" cy="2130"/>
                          </a:xfrm>
                          <a:prstGeom prst="downArrowCallout">
                            <a:avLst>
                              <a:gd name="adj1" fmla="val 28544"/>
                              <a:gd name="adj2" fmla="val 26478"/>
                              <a:gd name="adj3" fmla="val 12440"/>
                              <a:gd name="adj4" fmla="val 66667"/>
                            </a:avLst>
                          </a:prstGeom>
                          <a:solidFill>
                            <a:srgbClr val="FFFFFF"/>
                          </a:solidFill>
                          <a:ln w="9525">
                            <a:solidFill>
                              <a:srgbClr val="000000"/>
                            </a:solidFill>
                            <a:miter lim="800000"/>
                            <a:headEnd/>
                            <a:tailEnd/>
                          </a:ln>
                        </wps:spPr>
                        <wps:txbx>
                          <w:txbxContent>
                            <w:p w:rsidR="00471F44" w:rsidRPr="002C20D8" w:rsidRDefault="00471F44" w:rsidP="002C20D8">
                              <w:pPr>
                                <w:pStyle w:val="aa"/>
                                <w:jc w:val="center"/>
                                <w:rPr>
                                  <w:lang w:val="ru-RU"/>
                                </w:rPr>
                              </w:pPr>
                              <w:r w:rsidRPr="002C20D8">
                                <w:rPr>
                                  <w:lang w:val="ru-RU"/>
                                </w:rPr>
                                <w:t>Анкета для экспертов в области образования</w:t>
                              </w:r>
                            </w:p>
                          </w:txbxContent>
                        </wps:txbx>
                        <wps:bodyPr rot="0" vert="horz" wrap="square" lIns="91440" tIns="45720" rIns="91440" bIns="45720" anchor="t" anchorCtr="0" upright="1">
                          <a:noAutofit/>
                        </wps:bodyPr>
                      </wps:wsp>
                      <wps:wsp>
                        <wps:cNvPr id="1839437" name="AutoShape 20"/>
                        <wps:cNvSpPr>
                          <a:spLocks noChangeArrowheads="1"/>
                        </wps:cNvSpPr>
                        <wps:spPr bwMode="auto">
                          <a:xfrm>
                            <a:off x="4970" y="3124"/>
                            <a:ext cx="2272" cy="2272"/>
                          </a:xfrm>
                          <a:prstGeom prst="downArrowCallout">
                            <a:avLst>
                              <a:gd name="adj1" fmla="val 25000"/>
                              <a:gd name="adj2" fmla="val 25000"/>
                              <a:gd name="adj3" fmla="val 16667"/>
                              <a:gd name="adj4" fmla="val 66667"/>
                            </a:avLst>
                          </a:prstGeom>
                          <a:solidFill>
                            <a:srgbClr val="FFFFFF"/>
                          </a:solidFill>
                          <a:ln w="9525">
                            <a:solidFill>
                              <a:srgbClr val="000000"/>
                            </a:solidFill>
                            <a:miter lim="800000"/>
                            <a:headEnd/>
                            <a:tailEnd/>
                          </a:ln>
                        </wps:spPr>
                        <wps:txbx>
                          <w:txbxContent>
                            <w:p w:rsidR="00471F44" w:rsidRDefault="00471F44" w:rsidP="002C20D8">
                              <w:pPr>
                                <w:pStyle w:val="aa"/>
                                <w:jc w:val="center"/>
                              </w:pPr>
                              <w:r>
                                <w:t>Анкета для администрации школы</w:t>
                              </w:r>
                            </w:p>
                          </w:txbxContent>
                        </wps:txbx>
                        <wps:bodyPr rot="0" vert="horz" wrap="square" lIns="91440" tIns="45720" rIns="91440" bIns="45720" anchor="t" anchorCtr="0" upright="1">
                          <a:noAutofit/>
                        </wps:bodyPr>
                      </wps:wsp>
                      <wps:wsp>
                        <wps:cNvPr id="1839438" name="AutoShape 21"/>
                        <wps:cNvSpPr>
                          <a:spLocks noChangeArrowheads="1"/>
                        </wps:cNvSpPr>
                        <wps:spPr bwMode="auto">
                          <a:xfrm>
                            <a:off x="7526" y="3124"/>
                            <a:ext cx="2556" cy="2414"/>
                          </a:xfrm>
                          <a:prstGeom prst="downArrowCallout">
                            <a:avLst>
                              <a:gd name="adj1" fmla="val 17725"/>
                              <a:gd name="adj2" fmla="val 26471"/>
                              <a:gd name="adj3" fmla="val 12301"/>
                              <a:gd name="adj4" fmla="val 61681"/>
                            </a:avLst>
                          </a:prstGeom>
                          <a:solidFill>
                            <a:srgbClr val="FFFFFF"/>
                          </a:solidFill>
                          <a:ln w="9525">
                            <a:solidFill>
                              <a:srgbClr val="000000"/>
                            </a:solidFill>
                            <a:miter lim="800000"/>
                            <a:headEnd/>
                            <a:tailEnd/>
                          </a:ln>
                        </wps:spPr>
                        <wps:txbx>
                          <w:txbxContent>
                            <w:p w:rsidR="00471F44" w:rsidRDefault="00471F44" w:rsidP="002C20D8">
                              <w:pPr>
                                <w:jc w:val="center"/>
                              </w:pPr>
                            </w:p>
                            <w:p w:rsidR="00471F44" w:rsidRDefault="00471F44" w:rsidP="002C20D8">
                              <w:pPr>
                                <w:pStyle w:val="21"/>
                              </w:pPr>
                              <w:r>
                                <w:t>Анкета для учащихся</w:t>
                              </w:r>
                            </w:p>
                          </w:txbxContent>
                        </wps:txbx>
                        <wps:bodyPr rot="0" vert="horz" wrap="square" lIns="91440" tIns="45720" rIns="91440" bIns="45720" anchor="t" anchorCtr="0" upright="1">
                          <a:noAutofit/>
                        </wps:bodyPr>
                      </wps:wsp>
                      <wps:wsp>
                        <wps:cNvPr id="1839439" name="AutoShape 22"/>
                        <wps:cNvSpPr>
                          <a:spLocks noChangeArrowheads="1"/>
                        </wps:cNvSpPr>
                        <wps:spPr bwMode="auto">
                          <a:xfrm>
                            <a:off x="2133" y="8564"/>
                            <a:ext cx="2979" cy="3222"/>
                          </a:xfrm>
                          <a:prstGeom prst="upArrowCallout">
                            <a:avLst>
                              <a:gd name="adj1" fmla="val 17194"/>
                              <a:gd name="adj2" fmla="val 17755"/>
                              <a:gd name="adj3" fmla="val 17996"/>
                              <a:gd name="adj4" fmla="val 68435"/>
                            </a:avLst>
                          </a:prstGeom>
                          <a:solidFill>
                            <a:srgbClr val="FFFFFF"/>
                          </a:solidFill>
                          <a:ln w="9525">
                            <a:solidFill>
                              <a:srgbClr val="000000"/>
                            </a:solidFill>
                            <a:miter lim="800000"/>
                            <a:headEnd/>
                            <a:tailEnd/>
                          </a:ln>
                        </wps:spPr>
                        <wps:txbx>
                          <w:txbxContent>
                            <w:p w:rsidR="00471F44" w:rsidRDefault="00471F44" w:rsidP="002C20D8">
                              <w:pPr>
                                <w:pStyle w:val="27"/>
                                <w:jc w:val="center"/>
                              </w:pPr>
                              <w:r>
                                <w:t>Анкета для экспертов по математическому и естественнонаучному образованию.</w:t>
                              </w:r>
                            </w:p>
                            <w:p w:rsidR="00471F44" w:rsidRDefault="00471F44" w:rsidP="002C20D8">
                              <w:pPr>
                                <w:pStyle w:val="27"/>
                                <w:jc w:val="center"/>
                              </w:pPr>
                              <w:r>
                                <w:t>Материалы для анализа международного банка заданий.</w:t>
                              </w:r>
                            </w:p>
                          </w:txbxContent>
                        </wps:txbx>
                        <wps:bodyPr rot="0" vert="horz" wrap="square" lIns="0" tIns="0" rIns="0" bIns="0" anchor="t" anchorCtr="0" upright="1">
                          <a:noAutofit/>
                        </wps:bodyPr>
                      </wps:wsp>
                      <wps:wsp>
                        <wps:cNvPr id="1839440" name="AutoShape 23"/>
                        <wps:cNvSpPr>
                          <a:spLocks noChangeArrowheads="1"/>
                        </wps:cNvSpPr>
                        <wps:spPr bwMode="auto">
                          <a:xfrm>
                            <a:off x="5254" y="8662"/>
                            <a:ext cx="2130" cy="2414"/>
                          </a:xfrm>
                          <a:prstGeom prst="upArrowCallout">
                            <a:avLst>
                              <a:gd name="adj1" fmla="val 16324"/>
                              <a:gd name="adj2" fmla="val 17523"/>
                              <a:gd name="adj3" fmla="val 18170"/>
                              <a:gd name="adj4" fmla="val 56088"/>
                            </a:avLst>
                          </a:prstGeom>
                          <a:solidFill>
                            <a:srgbClr val="FFFFFF"/>
                          </a:solidFill>
                          <a:ln w="9525">
                            <a:solidFill>
                              <a:srgbClr val="000000"/>
                            </a:solidFill>
                            <a:miter lim="800000"/>
                            <a:headEnd/>
                            <a:tailEnd/>
                          </a:ln>
                        </wps:spPr>
                        <wps:txbx>
                          <w:txbxContent>
                            <w:p w:rsidR="00471F44" w:rsidRDefault="00471F44" w:rsidP="002C20D8">
                              <w:pPr>
                                <w:pStyle w:val="aa"/>
                              </w:pPr>
                            </w:p>
                            <w:p w:rsidR="00471F44" w:rsidRDefault="00471F44" w:rsidP="002C20D8">
                              <w:pPr>
                                <w:pStyle w:val="aa"/>
                                <w:jc w:val="center"/>
                              </w:pPr>
                              <w:r>
                                <w:t>Анкета для учителя</w:t>
                              </w:r>
                            </w:p>
                          </w:txbxContent>
                        </wps:txbx>
                        <wps:bodyPr rot="0" vert="horz" wrap="square" lIns="91440" tIns="45720" rIns="91440" bIns="45720" anchor="t" anchorCtr="0" upright="1">
                          <a:noAutofit/>
                        </wps:bodyPr>
                      </wps:wsp>
                      <wps:wsp>
                        <wps:cNvPr id="1839441" name="AutoShape 24"/>
                        <wps:cNvSpPr>
                          <a:spLocks noChangeArrowheads="1"/>
                        </wps:cNvSpPr>
                        <wps:spPr bwMode="auto">
                          <a:xfrm>
                            <a:off x="8236" y="8662"/>
                            <a:ext cx="2130" cy="2414"/>
                          </a:xfrm>
                          <a:prstGeom prst="upArrowCallout">
                            <a:avLst>
                              <a:gd name="adj1" fmla="val 13833"/>
                              <a:gd name="adj2" fmla="val 17523"/>
                              <a:gd name="adj3" fmla="val 18170"/>
                              <a:gd name="adj4" fmla="val 54847"/>
                            </a:avLst>
                          </a:prstGeom>
                          <a:solidFill>
                            <a:srgbClr val="FFFFFF"/>
                          </a:solidFill>
                          <a:ln w="9525">
                            <a:solidFill>
                              <a:srgbClr val="000000"/>
                            </a:solidFill>
                            <a:miter lim="800000"/>
                            <a:headEnd/>
                            <a:tailEnd/>
                          </a:ln>
                        </wps:spPr>
                        <wps:txbx>
                          <w:txbxContent>
                            <w:p w:rsidR="00471F44" w:rsidRDefault="00471F44" w:rsidP="002C20D8">
                              <w:pPr>
                                <w:pStyle w:val="220"/>
                                <w:keepNext w:val="0"/>
                                <w:tabs>
                                  <w:tab w:val="clear" w:pos="0"/>
                                  <w:tab w:val="clear" w:pos="720"/>
                                  <w:tab w:val="clear" w:pos="1440"/>
                                  <w:tab w:val="clear" w:pos="2160"/>
                                  <w:tab w:val="clear" w:pos="2880"/>
                                </w:tabs>
                                <w:outlineLvl w:val="9"/>
                                <w:rPr>
                                  <w:lang w:val="ru-RU"/>
                                </w:rPr>
                              </w:pPr>
                              <w:r>
                                <w:rPr>
                                  <w:lang w:val="ru-RU"/>
                                </w:rPr>
                                <w:t>Инструментарий для оценки учебных достижений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36" style="position:absolute;left:0;text-align:left;margin-left:16.1pt;margin-top:5.1pt;width:433.1pt;height:382.7pt;z-index:251707392" coordorigin="1988,3124" coordsize="8662,8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">
                <v:group id="Group 7" o:spid="_x0000_s1037" style="position:absolute;left:1988;top:5112;width:8662;height:4260" coordorigin="2130,2272" coordsize="8662,4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X/+t7FAAAA4AAA&#10;AA8AAAAAAAAAAAAAAAAAqgIAAGRycy9kb3ducmV2LnhtbFBLBQYAAAAABAAEAPoAAACcAwAAAAA=&#10;">
                  <v:rect id="Rectangle 8" o:spid="_x0000_s1038" style="position:absolute;left:2130;top:2272;width:8662;height:4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VOQsYA&#10;AADgAAAADwAAAGRycy9kb3ducmV2LnhtbERPW2vCMBR+F/YfwhnsTdM5N2pnlG0g+jBhXqA+njVn&#10;bVlzUpKo9d8bQfDx47tPZp1pxJGcry0reB4kIIgLq2suFey2834KwgdkjY1lUnAmD7PpQ2+CmbYn&#10;XtNxE0oRQ9hnqKAKoc2k9EVFBv3AtsSR+7POYIjQlVI7PMVw08hhkrxJgzXHhgpb+qqo+N8cjIKF&#10;y38+V/nK7OdJ/Wu2+XcXGq/U02P38Q4iUBfu4pt7qeP89GU8Gr7C9VBEIK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VOQsYAAADgAAAADwAAAAAAAAAAAAAAAACYAgAAZHJz&#10;L2Rvd25yZXYueG1sUEsFBgAAAAAEAAQA9QAAAIsDAAAAAA==&#10;">
                    <v:shadow on="t" color="#969696"/>
                  </v:rect>
                  <v:rect id="Rectangle 9" o:spid="_x0000_s1039" style="position:absolute;left:4970;top:2556;width:5538;height:3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jGcYA&#10;AADgAAAADwAAAGRycy9kb3ducmV2LnhtbERPXWvCMBR9F/Yfwh3sbaZz4rrOKFpRBIWhG7jHS3PX&#10;ljU3pYlt/fdGGPh4ON/TeW8q0VLjSssKXoYRCOLM6pJzBd9f6+cYhPPIGivLpOBCDuazh8EUE207&#10;PlB79LkIIewSVFB4XydSuqwgg25oa+LA/drGoA+wyaVusAvhppKjKJpIgyWHhgJrSgvK/o5no+Cw&#10;MSubnvRP/5buT+0SL93us1Tq6bFffIDw1Pu7+N+91WF+/Po+Hk3gdigg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jGcYAAADgAAAADwAAAAAAAAAAAAAAAACYAgAAZHJz&#10;L2Rvd25yZXYueG1sUEsFBgAAAAAEAAQA9QAAAIsDAAAAAA==&#10;">
                    <v:shadow on="t" color="silver" offset=",3pt"/>
                  </v:rect>
                  <v:rect id="_x0000_s1040" style="position:absolute;left:7668;top:2698;width:2556;height:3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2+2MYA&#10;AADgAAAADwAAAGRycy9kb3ducmV2LnhtbESPwUrDQBCG74LvsIzgRdqNtWgbuy0qCF48NAq9Dtkx&#10;CWZnk52xjW/vCoLHj3/+b2Y2uyn05khJusgOrucFGOI6+o4bB+9vz7MVGFFkj31kcvBNArvt+dkG&#10;Sx9PvKdjpY3JEpYSHbSqQ2mt1C0FlHkciHP2EVNAzZga6xOesjz0dlEUtzZgx3lDiwM9tVR/Vl8h&#10;W4YqJjvKcpTHOK7l4PXqVZ27vJge7sEoTfo//Nd+8fn81c16ubiD34cy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2+2MYAAADgAAAADwAAAAAAAAAAAAAAAACYAgAAZHJz&#10;L2Rvd25yZXYueG1sUEsFBgAAAAAEAAQA9QAAAIsDAAAAAA==&#10;">
                    <v:shadow on="t" color="silver" offset="3pt,5pt"/>
                  </v:re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11" o:spid="_x0000_s1041" type="#_x0000_t84" style="position:absolute;left:7810;top:4118;width:2272;height:1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b4sUA&#10;AADgAAAADwAAAGRycy9kb3ducmV2LnhtbERPTWvCQBC9F/oflil4q5tGWzR1laII4qXEtOBxyE6T&#10;tNnZkF1N+u87B6HHx/tebUbXqiv1ofFs4GmagCIuvW24MvBR7B8XoEJEtth6JgO/FGCzvr9bYWb9&#10;wDldT7FSEsIhQwN1jF2mdShrchimviMW7sv3DqPAvtK2x0HCXavTJHnRDhuWhho72tZU/pwuzsCl&#10;OJ653BfDELrn912Tj+nnd27M5GF8ewUVaYz/4pv7YGX+Yracp7JYDgk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5vixQAAAOAAAAAPAAAAAAAAAAAAAAAAAJgCAABkcnMv&#10;ZG93bnJldi54bWxQSwUGAAAAAAQABAD1AAAAigMAAAAA&#10;" adj="1274">
                    <v:textbox>
                      <w:txbxContent>
                        <w:p w:rsidR="00471F44" w:rsidRDefault="00471F44" w:rsidP="002C20D8">
                          <w:pPr>
                            <w:pStyle w:val="aa"/>
                            <w:jc w:val="center"/>
                            <w:rPr>
                              <w:b/>
                            </w:rPr>
                          </w:pPr>
                          <w:r>
                            <w:rPr>
                              <w:b/>
                            </w:rPr>
                            <w:t>Достигнутый уровень образования</w:t>
                          </w:r>
                        </w:p>
                      </w:txbxContent>
                    </v:textbox>
                  </v:shape>
                  <v:shape id="AutoShape 12" o:spid="_x0000_s1042" type="#_x0000_t84" style="position:absolute;left:5112;top:4118;width:2272;height:1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M+ecUA&#10;AADgAAAADwAAAGRycy9kb3ducmV2LnhtbERPTWvCQBC9C/0PyxR6042xFk2zkVIRSi8So9DjkJ0m&#10;qdnZkF1N+u+7gtDj432nm9G04kq9aywrmM8iEMSl1Q1XCo7FbroC4TyyxtYyKfglB5vsYZJiou3A&#10;OV0PvhIhhF2CCmrvu0RKV9Zk0M1sRxy4b9sb9AH2ldQ9DiHctDKOohdpsOHQUGNH7zWV58PFKLgU&#10;n19c7ophcN1yv23yMT795Eo9PY5vryA8jf5ffHd/6DB/tVg/x2u4HQoI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z55xQAAAOAAAAAPAAAAAAAAAAAAAAAAAJgCAABkcnMv&#10;ZG93bnJldi54bWxQSwUGAAAAAAQABAD1AAAAigMAAAAA&#10;" adj="1274">
                    <v:textbox>
                      <w:txbxContent>
                        <w:p w:rsidR="00471F44" w:rsidRDefault="00471F44" w:rsidP="002C20D8">
                          <w:pPr>
                            <w:pStyle w:val="aa"/>
                            <w:jc w:val="center"/>
                            <w:rPr>
                              <w:b/>
                            </w:rPr>
                          </w:pPr>
                          <w:r>
                            <w:rPr>
                              <w:b/>
                            </w:rPr>
                            <w:t>Реализуемый уровень образования</w:t>
                          </w:r>
                        </w:p>
                      </w:txbxContent>
                    </v:textbox>
                  </v:shape>
                  <v:shape id="AutoShape 13" o:spid="_x0000_s1043" type="#_x0000_t84" style="position:absolute;left:2414;top:4118;width:2272;height:1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ABOcUA&#10;AADgAAAADwAAAGRycy9kb3ducmV2LnhtbERPTWvCQBC9F/oflil4q5uqLRpdpVQE6aXEVPA4ZMck&#10;NjsbsqtJ/33nUPD4eN+rzeAadaMu1J4NvIwTUMSFtzWXBr7z3fMcVIjIFhvPZOCXAmzWjw8rTK3v&#10;OaPbIZZKQjikaKCKsU21DkVFDsPYt8TCnX3nMArsSm077CXcNXqSJG/aYc3SUGFLHxUVP4erM3DN&#10;P09c7PK+D+3r17bOhsnxkhkzehrel6AiDfEu/nfvrcyfTxezqVyQQ4J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AE5xQAAAOAAAAAPAAAAAAAAAAAAAAAAAJgCAABkcnMv&#10;ZG93bnJldi54bWxQSwUGAAAAAAQABAD1AAAAigMAAAAA&#10;" adj="1274">
                    <v:textbox>
                      <w:txbxContent>
                        <w:p w:rsidR="00471F44" w:rsidRDefault="00471F44" w:rsidP="002C20D8">
                          <w:pPr>
                            <w:pStyle w:val="aa"/>
                            <w:jc w:val="center"/>
                            <w:rPr>
                              <w:b/>
                            </w:rPr>
                          </w:pPr>
                          <w:r>
                            <w:rPr>
                              <w:b/>
                            </w:rPr>
                            <w:t>Планируемый уровень образования</w:t>
                          </w:r>
                        </w:p>
                      </w:txbxContent>
                    </v:textbox>
                  </v:shape>
                  <v:shape id="Text Box 14" o:spid="_x0000_s1044" type="#_x0000_t202" style="position:absolute;left:2414;top:2556;width:2414;height:1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SXP8UA&#10;AADgAAAADwAAAGRycy9kb3ducmV2LnhtbERPXWvCMBR9H+w/hDvY20zVIdqZigyFwWBY68Me75rb&#10;Ntjc1CbT7t8vguDj4XwvV4NtxZl6bxwrGI8SEMSl04ZrBYdi+zIH4QOyxtYxKfgjD6vs8WGJqXYX&#10;zum8D7WIIexTVNCE0KVS+rIhi37kOuLIVa63GCLsa6l7vMRw28pJksykRcOxocGO3hsqj/tfq2D9&#10;zfnGnL5+dnmVm6JYJPw5Oyr1/DSs30AEGsJdfHN/6Dh/Pl28TsdwPRQRy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1Jc/xQAAAOAAAAAPAAAAAAAAAAAAAAAAAJgCAABkcnMv&#10;ZG93bnJldi54bWxQSwUGAAAAAAQABAD1AAAAigMAAAAA&#10;" filled="f" stroked="f">
                    <v:textbox inset="0,0,0,0">
                      <w:txbxContent>
                        <w:p w:rsidR="00471F44" w:rsidRPr="002C20D8" w:rsidRDefault="00471F44" w:rsidP="002C20D8">
                          <w:pPr>
                            <w:pStyle w:val="aa"/>
                            <w:jc w:val="center"/>
                            <w:rPr>
                              <w:lang w:val="ru-RU"/>
                            </w:rPr>
                          </w:pPr>
                          <w:r w:rsidRPr="002C20D8">
                            <w:rPr>
                              <w:lang w:val="ru-RU"/>
                            </w:rPr>
                            <w:t>Показатели, характеризующие систему образования и страну в целом</w:t>
                          </w:r>
                        </w:p>
                      </w:txbxContent>
                    </v:textbox>
                  </v:shape>
                  <v:shape id="Text Box 15" o:spid="_x0000_s1045" type="#_x0000_t202" style="position:absolute;left:5112;top:2556;width:2414;height:1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JSMUA&#10;AADgAAAADwAAAGRycy9kb3ducmV2LnhtbERPXWvCMBR9H+w/hDvY20zVIVpNRWSDwWCs1gcfr81t&#10;G2xuapNp9++XgeDj4Xyv1oNtxYV6bxwrGI8SEMSl04ZrBfvi/WUOwgdkja1jUvBLHtbZ48MKU+2u&#10;nNNlF2oRQ9inqKAJoUul9GVDFv3IdcSRq1xvMUTY11L3eI3htpWTJJlJi4ZjQ4MdbRsqT7sfq2Bz&#10;4PzNnL+O33mVm6JYJPw5Oyn1/DRsliACDeEuvrk/dJw/ny5epxP4PxQR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glIxQAAAOAAAAAPAAAAAAAAAAAAAAAAAJgCAABkcnMv&#10;ZG93bnJldi54bWxQSwUGAAAAAAQABAD1AAAAigMAAAAA&#10;" filled="f" stroked="f">
                    <v:textbox inset="0,0,0,0">
                      <w:txbxContent>
                        <w:p w:rsidR="00471F44" w:rsidRDefault="00471F44" w:rsidP="002C20D8">
                          <w:pPr>
                            <w:pStyle w:val="220"/>
                            <w:keepNext w:val="0"/>
                            <w:tabs>
                              <w:tab w:val="clear" w:pos="0"/>
                              <w:tab w:val="clear" w:pos="720"/>
                              <w:tab w:val="clear" w:pos="1440"/>
                              <w:tab w:val="clear" w:pos="2160"/>
                              <w:tab w:val="clear" w:pos="2880"/>
                            </w:tabs>
                            <w:spacing w:before="40"/>
                            <w:outlineLvl w:val="9"/>
                            <w:rPr>
                              <w:lang w:val="ru-RU"/>
                            </w:rPr>
                          </w:pPr>
                          <w:r>
                            <w:rPr>
                              <w:lang w:val="ru-RU"/>
                            </w:rPr>
                            <w:t>Показатели, характеризующие школу и ее окружение, учебный процесс</w:t>
                          </w:r>
                        </w:p>
                      </w:txbxContent>
                    </v:textbox>
                  </v:shape>
                  <v:shape id="Text Box 16" o:spid="_x0000_s1046" type="#_x0000_t202" style="position:absolute;left:7810;top:2982;width:2414;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s08UA&#10;AADgAAAADwAAAGRycy9kb3ducmV2LnhtbERPXWvCMBR9H/gfwhX2NlNXEe2MIqIwGMhq97DHu+ba&#10;Bpubrsm0/nszEHw8nO/FqreNOFPnjWMF41ECgrh02nCl4KvYvcxA+ICssXFMCq7kYbUcPC0w0+7C&#10;OZ0PoRIxhH2GCuoQ2kxKX9Zk0Y9cSxy5o+sshgi7SuoOLzHcNvI1SabSouHYUGNLm5rK0+HPKlh/&#10;c741v/ufz/yYm6KYJ/wxPSn1POzXbyAC9eEhvrvfdZw/S+eTNIX/QxGB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SqzTxQAAAOAAAAAPAAAAAAAAAAAAAAAAAJgCAABkcnMv&#10;ZG93bnJldi54bWxQSwUGAAAAAAQABAD1AAAAigMAAAAA&#10;" filled="f" stroked="f">
                    <v:textbox inset="0,0,0,0">
                      <w:txbxContent>
                        <w:p w:rsidR="00471F44" w:rsidRDefault="00471F44" w:rsidP="002C20D8">
                          <w:pPr>
                            <w:pStyle w:val="220"/>
                            <w:keepNext w:val="0"/>
                            <w:tabs>
                              <w:tab w:val="clear" w:pos="0"/>
                              <w:tab w:val="clear" w:pos="720"/>
                              <w:tab w:val="clear" w:pos="1440"/>
                              <w:tab w:val="clear" w:pos="2160"/>
                              <w:tab w:val="clear" w:pos="2880"/>
                            </w:tabs>
                            <w:outlineLvl w:val="9"/>
                            <w:rPr>
                              <w:lang w:val="ru-RU"/>
                            </w:rPr>
                          </w:pPr>
                          <w:r>
                            <w:rPr>
                              <w:lang w:val="ru-RU"/>
                            </w:rPr>
                            <w:t>Показатели, характеризующие ученика</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7" o:spid="_x0000_s1047" type="#_x0000_t13" style="position:absolute;left:7384;top:4544;width:42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zsxsQA&#10;AADgAAAADwAAAGRycy9kb3ducmV2LnhtbERPS2vCQBC+F/wPywi91YkPxKauIorgrb4OPU6z0yQ0&#10;Oxuzq0n767sFwePH954vO1upGze+dKJhOEhAsWTOlJJrOJ+2LzNQPpAYqpywhh/2sFz0nuaUGtfK&#10;gW/HkKsYIj4lDUUIdYros4It+YGrWSL35RpLIcImR9NQG8NthaMkmaKlUmJDQTWvC86+j1er4bPa&#10;TD/29WWHBts9/yZ46g7vWj/3u9UbqMBdeIjv7p2J82fj18l4Av+HIg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s7MbEAAAA4AAAAA8AAAAAAAAAAAAAAAAAmAIAAGRycy9k&#10;b3ducmV2LnhtbFBLBQYAAAAABAAEAPUAAACJAwAAAAA=&#10;"/>
                  <v:shape id="AutoShape 18" o:spid="_x0000_s1048" type="#_x0000_t13" style="position:absolute;left:4686;top:4544;width:42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BJXcQA&#10;AADgAAAADwAAAGRycy9kb3ducmV2LnhtbERPS2vCQBC+F/wPywi91Ym1FZu6iigFbz4PPU6zYxLM&#10;zqbZrUn767uC4PHje0/nna3UhRtfOtEwHCSgWDJnSsk1HA8fTxNQPpAYqpywhl/2MJ/1HqaUGtfK&#10;ji/7kKsYIj4lDUUIdYros4It+YGrWSJ3co2lEGGTo2mojeG2wuckGaOlUmJDQTUvC87O+x+r4ata&#10;jT+39fcaDbZb/kvw0O02Wj/2u8U7qMBduItv7rWJ8yejt5fRK1wPRQQ4+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gSV3EAAAA4AAAAA8AAAAAAAAAAAAAAAAAmAIAAGRycy9k&#10;b3ducmV2LnhtbFBLBQYAAAAABAAEAPUAAACJAwAAAAA=&#10;"/>
                </v:group>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19" o:spid="_x0000_s1049" type="#_x0000_t80" style="position:absolute;left:2130;top:3124;width:2556;height:2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3Z2sUA&#10;AADgAAAADwAAAGRycy9kb3ducmV2LnhtbERPy2rCQBTdF/yH4QpupE5MStDUUUrBR3cau3F3ydwm&#10;aTN3QmbU+PeOIHR5OO/FqjeNuFDnassKppMIBHFhdc2lgu/j+nUGwnlkjY1lUnAjB6vl4GWBmbZX&#10;PtAl96UIIewyVFB532ZSuqIig25iW+LA/djOoA+wK6Xu8BrCTSPjKEqlwZpDQ4UtfVZU/OVno2Bf&#10;jMtTnEzzL5e08ebmuKl/t0qNhv3HOwhPvf8XP907HebPkvlbksLjUEA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dnaxQAAAOAAAAAPAAAAAAAAAAAAAAAAAJgCAABkcnMv&#10;ZG93bnJldi54bWxQSwUGAAAAAAQABAD1AAAAigMAAAAA&#10;" adj=",6034,18913,8231">
                  <v:textbox>
                    <w:txbxContent>
                      <w:p w:rsidR="00471F44" w:rsidRPr="002C20D8" w:rsidRDefault="00471F44" w:rsidP="002C20D8">
                        <w:pPr>
                          <w:pStyle w:val="aa"/>
                          <w:jc w:val="center"/>
                          <w:rPr>
                            <w:lang w:val="ru-RU"/>
                          </w:rPr>
                        </w:pPr>
                        <w:r w:rsidRPr="002C20D8">
                          <w:rPr>
                            <w:lang w:val="ru-RU"/>
                          </w:rPr>
                          <w:t>Анкета для экспертов в области образования</w:t>
                        </w:r>
                      </w:p>
                    </w:txbxContent>
                  </v:textbox>
                </v:shape>
                <v:shape id="AutoShape 20" o:spid="_x0000_s1050" type="#_x0000_t80" style="position:absolute;left:4970;top:3124;width:2272;height:2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TS0cYA&#10;AADgAAAADwAAAGRycy9kb3ducmV2LnhtbERPy2rCQBTdF/oPwxW6qxOjtBodpQgt3QjWRsTdNXPz&#10;oJk7ITNN4t87QqHLw3mvNoOpRUetqywrmIwjEMSZ1RUXCtLv9+c5COeRNdaWScGVHGzWjw8rTLTt&#10;+Yu6gy9ECGGXoILS+yaR0mUlGXRj2xAHLretQR9gW0jdYh/CTS3jKHqRBisODSU2tC0p+zn8GgX7&#10;PN33XbzYHvPTLp3FVXw5Xz6UehoNb0sQngb/L/5zf+owfz5dzKavcD8UEM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TS0cYAAADgAAAADwAAAAAAAAAAAAAAAACYAgAAZHJz&#10;L2Rvd25yZXYueG1sUEsFBgAAAAAEAAQA9QAAAIsDAAAAAA==&#10;">
                  <v:textbox>
                    <w:txbxContent>
                      <w:p w:rsidR="00471F44" w:rsidRDefault="00471F44" w:rsidP="002C20D8">
                        <w:pPr>
                          <w:pStyle w:val="aa"/>
                          <w:jc w:val="center"/>
                        </w:pPr>
                        <w:r>
                          <w:t>Анкета для администрации школы</w:t>
                        </w:r>
                      </w:p>
                    </w:txbxContent>
                  </v:textbox>
                </v:shape>
                <v:shape id="AutoShape 21" o:spid="_x0000_s1051" type="#_x0000_t80" style="position:absolute;left:7526;top:3124;width:2556;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x8UcUA&#10;AADgAAAADwAAAGRycy9kb3ducmV2LnhtbERPTWvCQBC9C/0PyxS8SN3YNGpTV5FSwZs0LfQ6ZqdJ&#10;aHY2ZFeN/945FDw+3vdqM7hWnakPjWcDs2kCirj0tuHKwPfX7mkJKkRki61nMnClAJv1w2iFufUX&#10;/qRzESslIRxyNFDH2OVah7Imh2HqO2Lhfn3vMArsK217vEi4a/Vzksy1w4alocaO3msq/4qTM3Dc&#10;T7KPdLEoJtuMD+m82R39z8yY8eOwfQMVaYh38b97b2X+Mn19SWWxHBIEe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THxRxQAAAOAAAAAPAAAAAAAAAAAAAAAAAJgCAABkcnMv&#10;ZG93bnJldi54bWxQSwUGAAAAAAQABAD1AAAAigMAAAAA&#10;" adj="13323,,18943,8992">
                  <v:textbox>
                    <w:txbxContent>
                      <w:p w:rsidR="00471F44" w:rsidRDefault="00471F44" w:rsidP="002C20D8">
                        <w:pPr>
                          <w:jc w:val="center"/>
                        </w:pPr>
                      </w:p>
                      <w:p w:rsidR="00471F44" w:rsidRDefault="00471F44" w:rsidP="002C20D8">
                        <w:pPr>
                          <w:pStyle w:val="21"/>
                        </w:pPr>
                        <w:r>
                          <w:t>Анкета для учащихся</w:t>
                        </w:r>
                      </w:p>
                    </w:txbxContent>
                  </v:textbox>
                </v:shape>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AutoShape 22" o:spid="_x0000_s1052" type="#_x0000_t79" style="position:absolute;left:2133;top:8564;width:2979;height:3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wTsUA&#10;AADgAAAADwAAAGRycy9kb3ducmV2LnhtbERPy2rCQBTdF/yH4Ra6q5OqSEwdxRYqbhQfWbS7S+bm&#10;QTN3QmY08e8dQXB5OO/5sje1uFDrKssKPoYRCOLM6ooLBenp5z0G4TyyxtoyKbiSg+Vi8DLHRNuO&#10;D3Q5+kKEEHYJKii9bxIpXVaSQTe0DXHgctsa9AG2hdQtdiHc1HIURVNpsOLQUGJD3yVl/8ezUbBl&#10;t07TUX/+yw8c59Ovbv272yv19tqvPkF46v1T/HBvdJgfj2eT8QzuhwIC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oXBOxQAAAOAAAAAPAAAAAAAAAAAAAAAAAJgCAABkcnMv&#10;ZG93bnJldi54bWxQSwUGAAAAAAQABAD1AAAAigMAAAAA&#10;" adj="6818,6965,3594,8943">
                  <v:textbox inset="0,0,0,0">
                    <w:txbxContent>
                      <w:p w:rsidR="00471F44" w:rsidRDefault="00471F44" w:rsidP="002C20D8">
                        <w:pPr>
                          <w:pStyle w:val="27"/>
                          <w:jc w:val="center"/>
                        </w:pPr>
                        <w:r>
                          <w:t>Анкета для экспертов по математическому и естественнонаучному образованию.</w:t>
                        </w:r>
                      </w:p>
                      <w:p w:rsidR="00471F44" w:rsidRDefault="00471F44" w:rsidP="002C20D8">
                        <w:pPr>
                          <w:pStyle w:val="27"/>
                          <w:jc w:val="center"/>
                        </w:pPr>
                        <w:r>
                          <w:t>Материалы для анализа международного банка заданий.</w:t>
                        </w:r>
                      </w:p>
                    </w:txbxContent>
                  </v:textbox>
                </v:shape>
                <v:shape id="AutoShape 23" o:spid="_x0000_s1053" type="#_x0000_t79" style="position:absolute;left:5254;top:8662;width:2130;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GU8sMA&#10;AADgAAAADwAAAGRycy9kb3ducmV2LnhtbERPTWvCQBC9F/wPywi91Y2tFI2uIoLSgwhqDh6H7JiE&#10;ZGdDdhvTf+8chB4f73u1GVyjeupC5dnAdJKAIs69rbgwkF33H3NQISJbbDyTgT8KsFmP3laYWv/g&#10;M/WXWCgJ4ZCigTLGNtU65CU5DBPfEgt3953DKLArtO3wIeGu0Z9J8q0dViwNJba0KymvL7/OALLn&#10;tq77a7I9Hm+3A8UsO1lj3sfDdgkq0hD/xS/3j5X586/FbCYX5JAg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GU8sMAAADgAAAADwAAAAAAAAAAAAAAAACYAgAAZHJzL2Rv&#10;d25yZXYueG1sUEsFBgAAAAAEAAQA9QAAAIgDAAAAAA==&#10;" adj="9485,7015,3463,9037">
                  <v:textbox>
                    <w:txbxContent>
                      <w:p w:rsidR="00471F44" w:rsidRDefault="00471F44" w:rsidP="002C20D8">
                        <w:pPr>
                          <w:pStyle w:val="aa"/>
                        </w:pPr>
                      </w:p>
                      <w:p w:rsidR="00471F44" w:rsidRDefault="00471F44" w:rsidP="002C20D8">
                        <w:pPr>
                          <w:pStyle w:val="aa"/>
                          <w:jc w:val="center"/>
                        </w:pPr>
                        <w:r>
                          <w:t>Анкета для учителя</w:t>
                        </w:r>
                      </w:p>
                    </w:txbxContent>
                  </v:textbox>
                </v:shape>
                <v:shape id="AutoShape 24" o:spid="_x0000_s1054" type="#_x0000_t79" style="position:absolute;left:8236;top:8662;width:2130;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yWQsQA&#10;AADgAAAADwAAAGRycy9kb3ducmV2LnhtbERPXWvCMBR9H+w/hDvwbaZqGVqNIoqwF8Hp3PO1ubbF&#10;5qYmma3/3gwGPh7O92zRmVrcyPnKsoJBPwFBnFtdcaHg+7B5H4PwAVljbZkU3MnDYv76MsNM25a/&#10;6LYPhYgh7DNUUIbQZFL6vCSDvm8b4sidrTMYInSF1A7bGG5qOUySD2mw4thQYkOrkvLL/tcoqH7k&#10;fblz6+Y4PE2O7Wqkt1e3Var31i2nIAJ14Sn+d3/qOH88mqTpAP4ORQR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slkLEAAAA4AAAAA8AAAAAAAAAAAAAAAAAmAIAAGRycy9k&#10;b3ducmV2LnhtbFBLBQYAAAAABAAEAPUAAACJAwAAAAA=&#10;" adj="9753,7015,3463,9306">
                  <v:textbox>
                    <w:txbxContent>
                      <w:p w:rsidR="00471F44" w:rsidRDefault="00471F44" w:rsidP="002C20D8">
                        <w:pPr>
                          <w:pStyle w:val="220"/>
                          <w:keepNext w:val="0"/>
                          <w:tabs>
                            <w:tab w:val="clear" w:pos="0"/>
                            <w:tab w:val="clear" w:pos="720"/>
                            <w:tab w:val="clear" w:pos="1440"/>
                            <w:tab w:val="clear" w:pos="2160"/>
                            <w:tab w:val="clear" w:pos="2880"/>
                          </w:tabs>
                          <w:outlineLvl w:val="9"/>
                          <w:rPr>
                            <w:lang w:val="ru-RU"/>
                          </w:rPr>
                        </w:pPr>
                        <w:r>
                          <w:rPr>
                            <w:lang w:val="ru-RU"/>
                          </w:rPr>
                          <w:t>Инструментарий для оценки учебных достижений</w:t>
                        </w:r>
                      </w:p>
                    </w:txbxContent>
                  </v:textbox>
                </v:shape>
                <w10:wrap type="topAndBottom"/>
              </v:group>
            </w:pict>
          </mc:Fallback>
        </mc:AlternateContent>
      </w:r>
    </w:p>
    <w:p w:rsidR="002C20D8" w:rsidRPr="00394E83" w:rsidRDefault="002C20D8" w:rsidP="002C20D8">
      <w:pPr>
        <w:spacing w:line="360" w:lineRule="auto"/>
        <w:jc w:val="both"/>
        <w:rPr>
          <w:b/>
          <w:bCs/>
        </w:rPr>
      </w:pPr>
      <w:r w:rsidRPr="00394E83">
        <w:rPr>
          <w:b/>
          <w:bCs/>
        </w:rPr>
        <w:t xml:space="preserve">Рис.1. Концептуальная модель исследования TIMSS. </w:t>
      </w:r>
    </w:p>
    <w:p w:rsidR="002C20D8" w:rsidRPr="00394E83" w:rsidRDefault="002C20D8" w:rsidP="002C20D8">
      <w:pPr>
        <w:pStyle w:val="afff1"/>
        <w:spacing w:line="360" w:lineRule="auto"/>
        <w:ind w:firstLine="708"/>
        <w:jc w:val="both"/>
        <w:rPr>
          <w:highlight w:val="yellow"/>
        </w:rPr>
      </w:pPr>
    </w:p>
    <w:p w:rsidR="002C20D8" w:rsidRPr="00394E83" w:rsidRDefault="002C20D8" w:rsidP="002C20D8">
      <w:pPr>
        <w:spacing w:line="360" w:lineRule="auto"/>
        <w:ind w:firstLine="720"/>
        <w:jc w:val="both"/>
      </w:pPr>
      <w:r w:rsidRPr="00394E83">
        <w:t>Инструментарий международного исследования TIMSS включает:</w:t>
      </w:r>
    </w:p>
    <w:p w:rsidR="002C20D8" w:rsidRPr="00394E83" w:rsidRDefault="002C20D8" w:rsidP="002C20D8">
      <w:pPr>
        <w:spacing w:line="360" w:lineRule="auto"/>
        <w:ind w:left="360" w:firstLine="348"/>
        <w:jc w:val="both"/>
      </w:pPr>
      <w:r w:rsidRPr="00394E83">
        <w:t>– тесты достижений;</w:t>
      </w:r>
    </w:p>
    <w:p w:rsidR="002C20D8" w:rsidRPr="00394E83" w:rsidRDefault="002C20D8" w:rsidP="002C20D8">
      <w:pPr>
        <w:spacing w:line="360" w:lineRule="auto"/>
        <w:ind w:firstLine="720"/>
        <w:jc w:val="both"/>
      </w:pPr>
      <w:r w:rsidRPr="00394E83">
        <w:t>– анкеты (для учащихся, их родителей, учителей, администрации образовательно</w:t>
      </w:r>
      <w:r>
        <w:t>й</w:t>
      </w:r>
      <w:r w:rsidRPr="00394E83">
        <w:t xml:space="preserve"> </w:t>
      </w:r>
      <w:r>
        <w:t>организации</w:t>
      </w:r>
      <w:r w:rsidRPr="00394E83">
        <w:t>, экспертов в области образования, наблюдателей за качеством исследования);</w:t>
      </w:r>
    </w:p>
    <w:p w:rsidR="002C20D8" w:rsidRPr="00394E83" w:rsidRDefault="002C20D8" w:rsidP="002C20D8">
      <w:pPr>
        <w:spacing w:line="360" w:lineRule="auto"/>
        <w:ind w:firstLine="720"/>
        <w:jc w:val="both"/>
      </w:pPr>
      <w:r w:rsidRPr="00394E83">
        <w:t>– методическое обеспечение (руководство для национальных координаторов по организации и проведению исследования, руководство по формированию выборки, руководство для школьных координаторов, руководство по проведению тестирования, руководства по проверке заданий со свободными ответами, руководство по вводу данных и др.);</w:t>
      </w:r>
    </w:p>
    <w:p w:rsidR="002C20D8" w:rsidRPr="00394E83" w:rsidRDefault="002C20D8" w:rsidP="002C20D8">
      <w:pPr>
        <w:spacing w:line="360" w:lineRule="auto"/>
        <w:ind w:firstLine="708"/>
        <w:jc w:val="both"/>
      </w:pPr>
      <w:r w:rsidRPr="00394E83">
        <w:t xml:space="preserve">– программное обеспечение (по отбору классов и учащихся, по вводу данных). </w:t>
      </w:r>
    </w:p>
    <w:p w:rsidR="002C20D8" w:rsidRPr="00394E83" w:rsidRDefault="002C20D8" w:rsidP="002C20D8">
      <w:pPr>
        <w:spacing w:line="360" w:lineRule="auto"/>
        <w:ind w:firstLine="708"/>
        <w:jc w:val="both"/>
      </w:pPr>
      <w:r w:rsidRPr="00394E83">
        <w:t>Для создания валидного международного теста, на основе которого сравниваются образовательные достижения учащихся разных стран, необходимо учитывать особенности математического и естественнонаучного образования в странах-участницах. В связи с этим вышеуказанный документ разрабатывался специально организованной группой экспертов из стран-участниц и проходил специальную экспертизу на соответствие проверяемого содержания программам стран-участниц. Это было сделано для того, чтобы по результатам международного сравнения страны могли выявить сильные и слабые стороны математического и естественнонаучного образования в своих странах, а для этого важно максимальное приближение содержания международного теста к тому, что изучается в школе.</w:t>
      </w:r>
    </w:p>
    <w:p w:rsidR="002C20D8" w:rsidRPr="00394E83" w:rsidRDefault="002C20D8" w:rsidP="002C20D8">
      <w:pPr>
        <w:spacing w:line="360" w:lineRule="auto"/>
        <w:ind w:firstLine="720"/>
        <w:jc w:val="both"/>
      </w:pPr>
      <w:r w:rsidRPr="00394E83">
        <w:t xml:space="preserve">Международные тесты </w:t>
      </w:r>
      <w:r w:rsidRPr="00394E83">
        <w:rPr>
          <w:lang w:val="en-US"/>
        </w:rPr>
        <w:t>TIMSS</w:t>
      </w:r>
      <w:r w:rsidRPr="00394E83">
        <w:t xml:space="preserve"> разрабатываются на основе следующих принципов:</w:t>
      </w:r>
    </w:p>
    <w:p w:rsidR="002C20D8" w:rsidRPr="00394E83" w:rsidRDefault="002C20D8" w:rsidP="002C20D8">
      <w:pPr>
        <w:spacing w:line="360" w:lineRule="auto"/>
        <w:ind w:firstLine="720"/>
        <w:jc w:val="both"/>
      </w:pPr>
      <w:r w:rsidRPr="00394E83">
        <w:t>– адекватный охват проверяемого содержания и видов учебно-познавательной деятельности;</w:t>
      </w:r>
    </w:p>
    <w:p w:rsidR="002C20D8" w:rsidRPr="00394E83" w:rsidRDefault="002C20D8" w:rsidP="002C20D8">
      <w:pPr>
        <w:spacing w:line="360" w:lineRule="auto"/>
        <w:ind w:firstLine="720"/>
        <w:jc w:val="both"/>
      </w:pPr>
      <w:r w:rsidRPr="00394E83">
        <w:t>– максимальное соответствие содержания международных тестов изучаемому материалу в большинстве стран-участниц;</w:t>
      </w:r>
    </w:p>
    <w:p w:rsidR="002C20D8" w:rsidRPr="00394E83" w:rsidRDefault="002C20D8" w:rsidP="002C20D8">
      <w:pPr>
        <w:spacing w:line="360" w:lineRule="auto"/>
        <w:ind w:firstLine="720"/>
        <w:jc w:val="both"/>
      </w:pPr>
      <w:r w:rsidRPr="00394E83">
        <w:t>– обеспечение связи тестов 1995, 1999, 2003, 2007, 2011 и 2015 годов;</w:t>
      </w:r>
    </w:p>
    <w:p w:rsidR="002C20D8" w:rsidRPr="00394E83" w:rsidRDefault="002C20D8" w:rsidP="002C20D8">
      <w:pPr>
        <w:spacing w:line="360" w:lineRule="auto"/>
        <w:ind w:firstLine="720"/>
        <w:jc w:val="both"/>
      </w:pPr>
      <w:r w:rsidRPr="00394E83">
        <w:t>– значимость проверяемого содержания с точки зрения развития математического и естественнонаучного образования;</w:t>
      </w:r>
    </w:p>
    <w:p w:rsidR="002C20D8" w:rsidRPr="00394E83" w:rsidRDefault="002C20D8" w:rsidP="002C20D8">
      <w:pPr>
        <w:spacing w:line="360" w:lineRule="auto"/>
        <w:ind w:firstLine="720"/>
        <w:jc w:val="both"/>
      </w:pPr>
      <w:r w:rsidRPr="00394E83">
        <w:t>– соответствие возрастным особенностям учащихся, для оценки достижений которых разрабатывался тест;</w:t>
      </w:r>
    </w:p>
    <w:p w:rsidR="002C20D8" w:rsidRPr="00394E83" w:rsidRDefault="002C20D8" w:rsidP="002C20D8">
      <w:pPr>
        <w:spacing w:line="360" w:lineRule="auto"/>
        <w:ind w:firstLine="720"/>
        <w:jc w:val="both"/>
      </w:pPr>
      <w:r w:rsidRPr="00394E83">
        <w:t>– соответствие требованиям, предъявляемым к массовым исследованиям.</w:t>
      </w:r>
    </w:p>
    <w:p w:rsidR="002C20D8" w:rsidRPr="00394E83" w:rsidRDefault="002C20D8" w:rsidP="002C20D8">
      <w:pPr>
        <w:pStyle w:val="afff1"/>
        <w:tabs>
          <w:tab w:val="left" w:pos="0"/>
        </w:tabs>
        <w:spacing w:line="360" w:lineRule="auto"/>
        <w:ind w:firstLine="709"/>
        <w:jc w:val="both"/>
      </w:pPr>
      <w:r w:rsidRPr="00394E83">
        <w:t xml:space="preserve">Возможность выявления тенденций в изменении учебных достижений учащихся обеспечивалась за счет сохранения в 1995-2015 гг. основного содержания международного теста, хотя в него вносились изменения, отражающие приоритеты, сложившиеся в мировой практике к моменту проведения последующего этапа исследования. Кроме того, на каждом этапе в тесты включается без изменения значительная часть заданий, которые использовались на предыдущих этапах исследования. Этот подход в составлении тестов позволяет проводить обоснованные сравнения результатов, показанных учащимися на разных этапах исследования, и на этой основе выявлять тенденции изменения качества математической и естественнонаучной подготовки учащихся начальной и основной школы. </w:t>
      </w:r>
    </w:p>
    <w:p w:rsidR="002C20D8" w:rsidRPr="00394E83" w:rsidRDefault="002C20D8" w:rsidP="002C20D8">
      <w:pPr>
        <w:spacing w:line="360" w:lineRule="auto"/>
        <w:ind w:firstLine="708"/>
        <w:jc w:val="both"/>
      </w:pPr>
      <w:r w:rsidRPr="00394E83">
        <w:t xml:space="preserve">На каждом из этапов исследования </w:t>
      </w:r>
      <w:r w:rsidRPr="00394E83">
        <w:rPr>
          <w:lang w:val="en-US"/>
        </w:rPr>
        <w:t>TIMSS</w:t>
      </w:r>
      <w:r w:rsidRPr="00394E83">
        <w:t xml:space="preserve"> оценивались учебные достижения по математике и естествознанию учащихся 4 и 8 классов. Выбор этих совокупностей учащихся не случаен. Учащиеся 4 класса, участвовавшие на предыдущем этапе исследования, через четыре года как раз будут учиться в 8 классе, и сравнение результатов, показанных на двух следующих друг за другом этапах исследования, позволит установить характер изменений в подготовке бывших четвероклассников за прошедшие четыре года. </w:t>
      </w:r>
    </w:p>
    <w:p w:rsidR="002C20D8" w:rsidRPr="00394E83" w:rsidRDefault="002C20D8" w:rsidP="002C20D8">
      <w:pPr>
        <w:spacing w:line="360" w:lineRule="auto"/>
        <w:ind w:firstLine="708"/>
        <w:jc w:val="both"/>
      </w:pPr>
      <w:r w:rsidRPr="00394E83">
        <w:t xml:space="preserve">Для оценки математической и естественнонаучной подготовки учащихся в каждый вариант теста включались задания и по математике, и по естествознанию. Использовались задания разного типа (с выбором ответа, с кратким и полным развернутым ответом). Необходимо отметить, что, как и в 2007 и 2011 году, в 2015 году значительное число заданий составили задания со свободным ответом, в которых необходимо было письменно ответить на вопрос и дать объяснение или обоснование своего ответа. На выполнение этих заданий отводилась почти половина всего времени выполнения теста. </w:t>
      </w:r>
    </w:p>
    <w:p w:rsidR="002C20D8" w:rsidRPr="00394E83" w:rsidRDefault="002C20D8" w:rsidP="002C20D8">
      <w:pPr>
        <w:pStyle w:val="afff1"/>
        <w:spacing w:line="360" w:lineRule="auto"/>
        <w:ind w:firstLine="708"/>
        <w:jc w:val="both"/>
      </w:pPr>
      <w:r w:rsidRPr="00394E83">
        <w:t xml:space="preserve">Для исследования математической и естественнонаучной подготовки выпускников начальной школы использовалось 345 заданий (169 по математике и 176 по естествознанию). Из этих заданий были сформированы 28 блоков (14 по математике и 14 по естествознанию), каждый из которых повторялся в двух вариантах (в начале и конце варианта). Всего использовалось 14 разных вариантов. По такому же принципу формировались 14 вариантов и для 8 класса, но число заданий было больше – 432 (212 по математике и 220 по естествознанию). </w:t>
      </w:r>
    </w:p>
    <w:p w:rsidR="002C20D8" w:rsidRPr="00394E83" w:rsidRDefault="002C20D8" w:rsidP="002C20D8">
      <w:pPr>
        <w:pStyle w:val="afff1"/>
        <w:spacing w:line="360" w:lineRule="auto"/>
        <w:ind w:firstLine="708"/>
        <w:jc w:val="both"/>
      </w:pPr>
      <w:r w:rsidRPr="00394E83">
        <w:t>Для обеспечения сравнимости результатов тестирования с предшествующими этапами исследования 8 из 14 блоков заданий по каждому направлению включали задания прошлых лет, а 6 блоков – только новые задания, разработанные специалистами стран-участниц. Включение в каждый вариант заданий разных циклов позволило создать сопоставимые шкалы результатов 1995, 1999, 2003, 2007, 2011 и 2015 годов.</w:t>
      </w:r>
    </w:p>
    <w:p w:rsidR="002C20D8" w:rsidRPr="00394E83" w:rsidRDefault="002C20D8" w:rsidP="002C20D8">
      <w:pPr>
        <w:spacing w:line="360" w:lineRule="auto"/>
        <w:ind w:firstLine="708"/>
        <w:jc w:val="both"/>
      </w:pPr>
      <w:r w:rsidRPr="00394E83">
        <w:t>На выполнение всего теста давалось 72 мин (2 части работы по 36 мин с перерывом) в 4 классе и 90 мин (2 части работы по 45 мин с перерывом) в 8 классе. Всего в каждом варианте теста для учащихся 4 класса было 41-50 задание по математике и естествознанию, а для учащихся 8 класса – 53-58 заданий. Некоторые из предложенных заданий состояли из нескольких частей. На анкетирование отводилось не менее 30 мин и для учащихся 4 классов, и для учащихся 8 классов.</w:t>
      </w:r>
    </w:p>
    <w:p w:rsidR="002C20D8" w:rsidRPr="00394E83" w:rsidRDefault="002C20D8" w:rsidP="002C20D8">
      <w:pPr>
        <w:spacing w:line="360" w:lineRule="auto"/>
        <w:ind w:firstLine="708"/>
        <w:jc w:val="both"/>
      </w:pPr>
      <w:r w:rsidRPr="00394E83">
        <w:t xml:space="preserve">Для сбора информации о состоянии факторов, влияющих на результаты обучения, было разработано 12 анкет (для национальных экспертов, учащихся, их учителей, родителей, а также администрации образовательных </w:t>
      </w:r>
      <w:r>
        <w:t>организаций</w:t>
      </w:r>
      <w:r w:rsidRPr="00394E83">
        <w:t>, в которых они учатся).</w:t>
      </w:r>
    </w:p>
    <w:p w:rsidR="002C20D8" w:rsidRPr="00394E83" w:rsidRDefault="002C20D8" w:rsidP="002C20D8">
      <w:pPr>
        <w:spacing w:line="360" w:lineRule="auto"/>
        <w:ind w:firstLine="708"/>
        <w:jc w:val="both"/>
      </w:pPr>
      <w:r w:rsidRPr="00394E83">
        <w:t xml:space="preserve">Для национальных экспертов были разработаны 4 анкеты о содержании и организации математического и естественнонаучного образования в начальной и основной школе (о программах, стандартах, учебниках, системе оценивания образовательных достижений и др.). </w:t>
      </w:r>
    </w:p>
    <w:p w:rsidR="002C20D8" w:rsidRPr="00394E83" w:rsidRDefault="002C20D8" w:rsidP="002C20D8">
      <w:pPr>
        <w:spacing w:line="360" w:lineRule="auto"/>
        <w:ind w:firstLine="708"/>
        <w:jc w:val="both"/>
      </w:pPr>
      <w:r w:rsidRPr="00394E83">
        <w:t xml:space="preserve">Учащиеся 4 и 8 классов отвечали на вопросы, касающиеся их отношений к математике и естествознанию, особенностей уроков по этим предметам, внеклассных занятий, а также на вопросы о своей семье. </w:t>
      </w:r>
    </w:p>
    <w:p w:rsidR="002C20D8" w:rsidRPr="00394E83" w:rsidRDefault="002C20D8" w:rsidP="002C20D8">
      <w:pPr>
        <w:spacing w:line="360" w:lineRule="auto"/>
        <w:ind w:firstLine="708"/>
        <w:jc w:val="both"/>
      </w:pPr>
      <w:r w:rsidRPr="00394E83">
        <w:t xml:space="preserve">Для учителей были разработаны анкеты, с помощью которых собиралась информация об особенностях преподавания чтения, математики и естествознания в 4 классах и математики и естественнонаучных предметов в 8 классах в отобранных для исследования школах, о профессиональной подготовке учителей и их педагогических установках. </w:t>
      </w:r>
    </w:p>
    <w:p w:rsidR="002C20D8" w:rsidRPr="00394E83" w:rsidRDefault="002C20D8" w:rsidP="002C20D8">
      <w:pPr>
        <w:spacing w:line="360" w:lineRule="auto"/>
        <w:ind w:firstLine="708"/>
        <w:jc w:val="both"/>
      </w:pPr>
      <w:r w:rsidRPr="00394E83">
        <w:t xml:space="preserve">Директора школ отвечали на вопросы, связанные с обеспечением учебного процесса в их образовательных </w:t>
      </w:r>
      <w:r>
        <w:t>организациях</w:t>
      </w:r>
      <w:r w:rsidRPr="00394E83">
        <w:t xml:space="preserve"> и другими особенностями школьной жизни.</w:t>
      </w:r>
    </w:p>
    <w:p w:rsidR="002C20D8" w:rsidRPr="00394E83" w:rsidRDefault="002C20D8" w:rsidP="002C20D8">
      <w:pPr>
        <w:pStyle w:val="27"/>
        <w:spacing w:line="360" w:lineRule="auto"/>
        <w:ind w:firstLine="708"/>
        <w:rPr>
          <w:b/>
        </w:rPr>
      </w:pPr>
    </w:p>
    <w:p w:rsidR="002C20D8" w:rsidRPr="002C20D8" w:rsidRDefault="002C20D8" w:rsidP="00AE6534">
      <w:pPr>
        <w:pStyle w:val="7"/>
        <w:numPr>
          <w:ilvl w:val="0"/>
          <w:numId w:val="0"/>
        </w:numPr>
        <w:spacing w:before="0" w:line="360" w:lineRule="auto"/>
        <w:ind w:left="2005"/>
        <w:rPr>
          <w:b/>
          <w:i/>
          <w:color w:val="000000" w:themeColor="text1"/>
          <w:lang w:val="ru-RU"/>
        </w:rPr>
      </w:pPr>
      <w:bookmarkStart w:id="100" w:name="_Toc358626940"/>
      <w:r w:rsidRPr="002C20D8">
        <w:rPr>
          <w:b/>
          <w:color w:val="000000" w:themeColor="text1"/>
          <w:lang w:val="ru-RU"/>
        </w:rPr>
        <w:t>1.4. Особенности проведения мониторинговых исследований качества образования</w:t>
      </w:r>
      <w:bookmarkEnd w:id="100"/>
    </w:p>
    <w:p w:rsidR="002C20D8" w:rsidRPr="00394E83" w:rsidRDefault="002C20D8" w:rsidP="002C20D8">
      <w:pPr>
        <w:pStyle w:val="27"/>
        <w:spacing w:line="360" w:lineRule="auto"/>
        <w:ind w:firstLine="708"/>
        <w:rPr>
          <w:color w:val="000000" w:themeColor="text1"/>
        </w:rPr>
      </w:pPr>
    </w:p>
    <w:p w:rsidR="002C20D8" w:rsidRPr="00394E83" w:rsidRDefault="002C20D8" w:rsidP="002C20D8">
      <w:pPr>
        <w:pStyle w:val="27"/>
        <w:spacing w:line="360" w:lineRule="auto"/>
        <w:ind w:firstLine="708"/>
      </w:pPr>
      <w:r w:rsidRPr="00394E83">
        <w:t xml:space="preserve">При проведении мониторинговых исследований качества образования, таких как исследование </w:t>
      </w:r>
      <w:r w:rsidRPr="00394E83">
        <w:rPr>
          <w:lang w:val="en-US"/>
        </w:rPr>
        <w:t>TIMSS</w:t>
      </w:r>
      <w:r w:rsidRPr="00394E83">
        <w:t xml:space="preserve">, основное внимание уделяется обеспечению сравнимости результатов, полученных в разные периоды времени на разных выборках испытуемых с использованием отличающегося инструментария при обеспечении сравнимости результатов между отдельными странами. </w:t>
      </w:r>
    </w:p>
    <w:p w:rsidR="002C20D8" w:rsidRPr="00394E83" w:rsidRDefault="002C20D8" w:rsidP="002C20D8">
      <w:pPr>
        <w:pStyle w:val="27"/>
        <w:spacing w:line="360" w:lineRule="auto"/>
        <w:ind w:firstLine="708"/>
      </w:pPr>
      <w:r w:rsidRPr="00394E83">
        <w:t>Для реализации первого требования предпринимаются специальные действия. Например, при формировании выборки учащихся из планируемой для обследования совокупности обеспечивается ее представительность, т.е. возможность перенесения результатов исследования на всю генеральную совокупность обследуемых учащихся. Это означает, что если в качестве обследуемой совокупности выбраны учащиеся 8 класса, то для сравнения их результатов необходимо, чтобы выборка учащихся 8</w:t>
      </w:r>
      <w:r w:rsidRPr="00394E83">
        <w:rPr>
          <w:lang w:val="en-US"/>
        </w:rPr>
        <w:t> </w:t>
      </w:r>
      <w:r w:rsidRPr="00394E83">
        <w:t>классов 1995, 1999, 2003, 2007, 2011 и 2015 годов была признана представительной для генеральной совокупности учащихся 8 класса страны в эти годы. При разработке инструментария исследования (тестов и анкет) для построения сопоставимых шкал и сравнения полученных результатов в него включаются группы заданий и вопросов, которые использовались в предыдущие годы.</w:t>
      </w:r>
    </w:p>
    <w:p w:rsidR="002C20D8" w:rsidRPr="00394E83" w:rsidRDefault="002C20D8" w:rsidP="002C20D8">
      <w:pPr>
        <w:pStyle w:val="27"/>
        <w:spacing w:line="360" w:lineRule="auto"/>
        <w:ind w:firstLine="708"/>
        <w:rPr>
          <w:b/>
        </w:rPr>
      </w:pPr>
      <w:r w:rsidRPr="00394E83">
        <w:t xml:space="preserve">Для обеспечения сравнимости результатов между странами осуществляется стандартизация проведения исследования в странах-участницах. Исследование TIMSS 2015 года проводилось в строгом соответствии с едиными инструкциями и правилами, разработанными международным координационным центром. Каждый этап исследования (формирование выборки, перевод и адаптация инструментария, проведение тестирования и анкетирования, проверка и обработка данных) контролировался международными экспертами. Например, переводы тестов и анкет перепроверялись переводчиками международного класса. Во время проведения тестирования в отдельных образовательных </w:t>
      </w:r>
      <w:r>
        <w:t>организациях</w:t>
      </w:r>
      <w:r w:rsidRPr="00394E83">
        <w:t xml:space="preserve"> присутствовали наблюдатели. Выполнение заданий со свободными развернутыми ответами проверялось опытными учителями, а затем часть работ (каждая четвертая тетрадь) перепроверялась другими учителями. После этого определенная часть работ сканировалась, и электронные версии тетрадей с ответами учащихся передавались в международную базу данных, ответы из которой перепроверялись международными экспертами в год проведения тестирования для установления сравнимости работы экспертов разных стран, а также перепроверялись национальными экспертами на другом этапе исследования для установления сравнимости работы национальных экспертов в разные годы.</w:t>
      </w:r>
    </w:p>
    <w:p w:rsidR="002C20D8" w:rsidRPr="00394E83" w:rsidRDefault="002C20D8" w:rsidP="002C20D8">
      <w:pPr>
        <w:pStyle w:val="27"/>
        <w:spacing w:line="360" w:lineRule="auto"/>
        <w:ind w:firstLine="708"/>
      </w:pPr>
      <w:r w:rsidRPr="00394E83">
        <w:t xml:space="preserve">Стандарты качества международных исследований проявляются и при анализе результатов отдельных стран и построении международной шкалы. Если при анализе особенностей выполнения заданий в отдельных странах по ряду заданий были получены противоречивые данные, и эти результаты не могли быть объяснены экспертами, то такие задания исключались из международного анализа для всех стран или только для одной или нескольких стран. Исключались из анализа также задания, в которых были допущены ошибки, например, полиграфические или ошибки перевода. </w:t>
      </w:r>
    </w:p>
    <w:p w:rsidR="002C20D8" w:rsidRPr="00394E83" w:rsidRDefault="002C20D8" w:rsidP="002C20D8">
      <w:pPr>
        <w:pStyle w:val="27"/>
        <w:spacing w:line="360" w:lineRule="auto"/>
        <w:ind w:firstLine="708"/>
      </w:pPr>
      <w:r w:rsidRPr="00394E83">
        <w:t xml:space="preserve">Описание реализации требований стандарта </w:t>
      </w:r>
      <w:r w:rsidRPr="00394E83">
        <w:rPr>
          <w:lang w:val="en-US"/>
        </w:rPr>
        <w:t>IEA</w:t>
      </w:r>
      <w:r w:rsidRPr="00394E83">
        <w:t xml:space="preserve"> при проведении исследования </w:t>
      </w:r>
      <w:r w:rsidRPr="00394E83">
        <w:rPr>
          <w:lang w:val="en-US"/>
        </w:rPr>
        <w:t>TIMSS</w:t>
      </w:r>
      <w:r w:rsidRPr="00394E83">
        <w:t xml:space="preserve"> для отдельных стран приводится в технических отчетах исследования TIMSS.</w:t>
      </w:r>
    </w:p>
    <w:p w:rsidR="002C20D8" w:rsidRPr="00394E83" w:rsidRDefault="002C20D8" w:rsidP="002C20D8">
      <w:pPr>
        <w:pStyle w:val="39"/>
        <w:spacing w:after="0" w:line="360" w:lineRule="auto"/>
        <w:ind w:left="0"/>
        <w:rPr>
          <w:sz w:val="24"/>
          <w:szCs w:val="24"/>
        </w:rPr>
      </w:pPr>
    </w:p>
    <w:p w:rsidR="002C20D8" w:rsidRPr="00AE6534" w:rsidRDefault="002C20D8" w:rsidP="00AE6534">
      <w:pPr>
        <w:pStyle w:val="7"/>
        <w:numPr>
          <w:ilvl w:val="0"/>
          <w:numId w:val="0"/>
        </w:numPr>
        <w:spacing w:before="0" w:line="360" w:lineRule="auto"/>
        <w:ind w:left="2005"/>
        <w:rPr>
          <w:b/>
          <w:i/>
          <w:color w:val="000000" w:themeColor="text1"/>
          <w:lang w:val="ru-RU"/>
        </w:rPr>
      </w:pPr>
      <w:bookmarkStart w:id="101" w:name="_Toc358626941"/>
      <w:r w:rsidRPr="00AE6534">
        <w:rPr>
          <w:b/>
          <w:color w:val="000000" w:themeColor="text1"/>
          <w:lang w:val="ru-RU"/>
        </w:rPr>
        <w:t>1.5. Как оценивались и шкалировались результаты</w:t>
      </w:r>
      <w:bookmarkEnd w:id="101"/>
    </w:p>
    <w:p w:rsidR="002C20D8" w:rsidRPr="00394E83" w:rsidRDefault="002C20D8" w:rsidP="002C20D8">
      <w:pPr>
        <w:pStyle w:val="39"/>
        <w:spacing w:after="0" w:line="360" w:lineRule="auto"/>
        <w:ind w:left="0"/>
        <w:rPr>
          <w:sz w:val="24"/>
          <w:szCs w:val="24"/>
        </w:rPr>
      </w:pPr>
    </w:p>
    <w:p w:rsidR="002C20D8" w:rsidRPr="00394E83" w:rsidRDefault="002C20D8" w:rsidP="002C20D8">
      <w:pPr>
        <w:pStyle w:val="27"/>
        <w:spacing w:line="360" w:lineRule="auto"/>
        <w:ind w:firstLine="708"/>
      </w:pPr>
      <w:r w:rsidRPr="00394E83">
        <w:t>В мониторинговом исследовании TIMSS реализуются сложные задачи оценить уровень образовательных достижений по математике и естествознанию учащихся 4 и 8 классов. При этом необходимо надежно описать результаты различных групп учащихся (например, мальчиков и девочек) по отдельным разделам математики и естественнонаучных предметов и по отдельным аспектам познавательной деятельности, а также установить тенденции изменений по всем вышеперечисленным направлениям.</w:t>
      </w:r>
    </w:p>
    <w:p w:rsidR="002C20D8" w:rsidRPr="00394E83" w:rsidRDefault="002C20D8" w:rsidP="002C20D8">
      <w:pPr>
        <w:pStyle w:val="27"/>
        <w:spacing w:line="360" w:lineRule="auto"/>
        <w:ind w:firstLine="708"/>
      </w:pPr>
      <w:r w:rsidRPr="00394E83">
        <w:t>Для решения поставленных задач, учитывая временные ограничения при тестировании, а также невозможность предоставить всем учащимся выполнить все задания международного банка (который, например, в 2015 году для 8 класса составил 432 задания по математике и естествознанию), в исследовании TIMSS при конструировании международного теста и обработке результатов используются следующие подходы:</w:t>
      </w:r>
    </w:p>
    <w:p w:rsidR="002C20D8" w:rsidRPr="00394E83" w:rsidRDefault="002C20D8" w:rsidP="002C20D8">
      <w:pPr>
        <w:pStyle w:val="27"/>
        <w:spacing w:line="360" w:lineRule="auto"/>
        <w:ind w:firstLine="708"/>
      </w:pPr>
      <w:r w:rsidRPr="00394E83">
        <w:t>– матричное построение теста (matrix sampling design);</w:t>
      </w:r>
    </w:p>
    <w:p w:rsidR="002C20D8" w:rsidRPr="00394E83" w:rsidRDefault="002C20D8" w:rsidP="002C20D8">
      <w:pPr>
        <w:pStyle w:val="27"/>
        <w:spacing w:line="360" w:lineRule="auto"/>
        <w:ind w:firstLine="708"/>
        <w:rPr>
          <w:lang w:val="en-US"/>
        </w:rPr>
      </w:pPr>
      <w:r w:rsidRPr="00394E83">
        <w:rPr>
          <w:lang w:val="en-US"/>
        </w:rPr>
        <w:t>– IRT-</w:t>
      </w:r>
      <w:r w:rsidRPr="00394E83">
        <w:t>шкалирование</w:t>
      </w:r>
      <w:r w:rsidRPr="00394E83">
        <w:rPr>
          <w:lang w:val="en-US"/>
        </w:rPr>
        <w:t xml:space="preserve"> (IRT – Item Response Theory);</w:t>
      </w:r>
    </w:p>
    <w:p w:rsidR="002C20D8" w:rsidRPr="00394E83" w:rsidRDefault="002C20D8" w:rsidP="002C20D8">
      <w:pPr>
        <w:pStyle w:val="27"/>
        <w:spacing w:line="360" w:lineRule="auto"/>
        <w:ind w:firstLine="708"/>
      </w:pPr>
      <w:r w:rsidRPr="00394E83">
        <w:t xml:space="preserve">– совместное использование характеристик заданий, ответов учащихся на выполняемые задания, а также контекстной информации в процессе оценки распределения учащихся по уровню их достижений (conditioning); </w:t>
      </w:r>
    </w:p>
    <w:p w:rsidR="002C20D8" w:rsidRPr="00394E83" w:rsidRDefault="002C20D8" w:rsidP="002C20D8">
      <w:pPr>
        <w:pStyle w:val="27"/>
        <w:spacing w:line="360" w:lineRule="auto"/>
        <w:ind w:firstLine="708"/>
      </w:pPr>
      <w:r w:rsidRPr="00394E83">
        <w:t xml:space="preserve">– определение пяти вероятностных значений (plausible values) для каждого учащегося на основе его ответов на международный тест и его личностных характеристик. </w:t>
      </w:r>
    </w:p>
    <w:p w:rsidR="002C20D8" w:rsidRPr="00394E83" w:rsidRDefault="002C20D8" w:rsidP="002C20D8">
      <w:pPr>
        <w:pStyle w:val="27"/>
        <w:spacing w:line="360" w:lineRule="auto"/>
        <w:ind w:firstLine="708"/>
      </w:pPr>
      <w:r w:rsidRPr="00394E83">
        <w:t xml:space="preserve">Таким образом, процедура шкалирования, используемая в исследовании TIMSS, позволяла на основе выполнения учащимися ограниченного числа заданий (40-60) и с учетом их личностных характеристик, характеристик учителей и образовательных </w:t>
      </w:r>
      <w:r>
        <w:t>организаций</w:t>
      </w:r>
      <w:r w:rsidRPr="00394E83">
        <w:t xml:space="preserve"> (ответов на вопросы анкет) определить количественные показатели для каждого учащегося и каждой страны, которые характеризовали вероятность выполнения всех заданий международного банка отдельными учащимися или всей выборкой учащихся.</w:t>
      </w:r>
    </w:p>
    <w:p w:rsidR="002C20D8" w:rsidRPr="00394E83" w:rsidRDefault="002C20D8" w:rsidP="002C20D8">
      <w:pPr>
        <w:pStyle w:val="27"/>
        <w:spacing w:line="360" w:lineRule="auto"/>
        <w:ind w:firstLine="708"/>
      </w:pPr>
      <w:r w:rsidRPr="00394E83">
        <w:t>Используемые в исследовании TIMSS шкалы можно интерпретировать следующим образом. С достаточно большой степенью вероятности (62%) можно считать, что балл каждого тестируемого показывает, какие задания (самые трудные) наиболее вероятно мог выполнить данный ученик. Средний балл для каждой страны показывает, какие задания (самые трудные) наиболее вероятно мог выполнить средний ученик данной страны.</w:t>
      </w:r>
    </w:p>
    <w:p w:rsidR="002C20D8" w:rsidRPr="00394E83" w:rsidRDefault="002C20D8" w:rsidP="002C20D8">
      <w:pPr>
        <w:pStyle w:val="27"/>
        <w:spacing w:line="360" w:lineRule="auto"/>
        <w:ind w:firstLine="708"/>
      </w:pPr>
      <w:r w:rsidRPr="00394E83">
        <w:t>Значительный интерес представляет принятый в исследовании подход к качественному описанию полученных результатов и распределению учащихся на группы, различающиеся продемонстрированным уровнем учебных достижений. Первичное уровневое деление шкалы TIMSS было основано на статистических принципах, далее каждый уровень описывался содержательно в терминах знаний и умений, которые должны были продемонстрировать учащиеся при выполнении заданий, отнесенных к тому или иному уровню.</w:t>
      </w:r>
    </w:p>
    <w:p w:rsidR="002C20D8" w:rsidRPr="00394E83" w:rsidRDefault="002C20D8" w:rsidP="002C20D8">
      <w:pPr>
        <w:pStyle w:val="27"/>
        <w:spacing w:line="360" w:lineRule="auto"/>
        <w:ind w:firstLine="708"/>
      </w:pPr>
      <w:r w:rsidRPr="00394E83">
        <w:t>Для качественного описания умений, сформированных у учащихся, продемонстрировавших различные уровни подготовки, был использован специальный метод (anchoring method), который позволил определить, какие задания успешно выполнили учащиеся, достигшие того или иного уровня. Для этого были объединены результаты учащихся всех стран, имеющих данный уровень подготовки. Затем для каждого уровня детально описывались знания и умения, которые продемонстрировали учащиеся, достигшие этого уровня. На основе детального описания формулировалось обобщенное описание.</w:t>
      </w:r>
    </w:p>
    <w:p w:rsidR="002C20D8" w:rsidRPr="00394E83" w:rsidRDefault="002C20D8" w:rsidP="002C20D8">
      <w:pPr>
        <w:pStyle w:val="27"/>
        <w:spacing w:line="360" w:lineRule="auto"/>
        <w:ind w:firstLine="708"/>
      </w:pPr>
      <w:r w:rsidRPr="00394E83">
        <w:t>Содержательное описание каждого из выделенных уровней учебных достижений составляется с учетом содержания тестовых заданий, которые успешно выполнила группа учащихся, состояние подготовки которых, отвечало данному уровню. При этом используется содержание только тех заданий, которые успешно выполнили не менее 65% этой группы, а в группах, отнесенных к более низким уровням учебных достижений, процент выполнения должен быть ниже 50%.</w:t>
      </w:r>
    </w:p>
    <w:p w:rsidR="002C20D8" w:rsidRPr="00394E83" w:rsidRDefault="002C20D8" w:rsidP="002C20D8">
      <w:pPr>
        <w:pStyle w:val="27"/>
        <w:spacing w:line="360" w:lineRule="auto"/>
        <w:ind w:firstLine="708"/>
      </w:pPr>
      <w:r w:rsidRPr="00394E83">
        <w:t>Результаты международного тестирования по математике и естествознанию для учащихся 4-го и 8-го классов обрабатывались и анализировались отдельно. В результате статистической обработки данных исследования каждому учащемуся были приписаны баллы по международной 1000-балльной шкале отдельно за выполнение заданий по математике и естествознанию.</w:t>
      </w:r>
    </w:p>
    <w:p w:rsidR="002C20D8" w:rsidRPr="00394E83" w:rsidRDefault="002C20D8" w:rsidP="002C20D8">
      <w:pPr>
        <w:pStyle w:val="27"/>
        <w:spacing w:line="360" w:lineRule="auto"/>
        <w:ind w:firstLine="708"/>
      </w:pPr>
      <w:r w:rsidRPr="00394E83">
        <w:t>Международные шкалы результатов учащихся 4-го и 8-го классов были построены в 1995 году с учетом того, что среднее значение средних баллов всех стран-участниц исследования было принято за 500 со стандартным отклонением 100. Результаты всех последующих исследований (1999, 2003, 2007, 2011 и 2015 годов для 8 класса и 2003, 2007, 2011 и 2015 годов для 4 класса) были представлены на шкале 1995 года, что позволило обеспечить сравнение результатов и выявить тенденции в их изменении.</w:t>
      </w:r>
    </w:p>
    <w:p w:rsidR="002C20D8" w:rsidRPr="00394E83" w:rsidRDefault="002C20D8" w:rsidP="002C20D8">
      <w:pPr>
        <w:pStyle w:val="27"/>
        <w:spacing w:line="360" w:lineRule="auto"/>
        <w:ind w:firstLine="708"/>
      </w:pPr>
      <w:r w:rsidRPr="00394E83">
        <w:t>Шкалы по отдельным содержательных разделам и видам познавательной деятельности также имеют сопоставимые параметры: среднее значение средних баллов всех стран-участниц исследования принимается за 500 со стандартным отклонением 100.</w:t>
      </w:r>
    </w:p>
    <w:p w:rsidR="002C20D8" w:rsidRDefault="002C20D8" w:rsidP="002C20D8">
      <w:pPr>
        <w:pStyle w:val="27"/>
        <w:spacing w:line="360" w:lineRule="auto"/>
        <w:ind w:firstLine="708"/>
      </w:pPr>
      <w:r w:rsidRPr="00394E83">
        <w:t xml:space="preserve">Описание методологии проведения исследования </w:t>
      </w:r>
      <w:r w:rsidRPr="00394E83">
        <w:rPr>
          <w:lang w:val="en-US"/>
        </w:rPr>
        <w:t>TIMSS</w:t>
      </w:r>
      <w:r w:rsidRPr="00394E83">
        <w:t xml:space="preserve"> и отдельных аспектов разработки инструментария, шкалирования и обработки результатов приводятся в технических отчетах исследования TIMSS.</w:t>
      </w:r>
    </w:p>
    <w:p w:rsidR="002C20D8" w:rsidRPr="00394E83" w:rsidRDefault="002C20D8" w:rsidP="002C20D8">
      <w:pPr>
        <w:pStyle w:val="27"/>
        <w:spacing w:line="360" w:lineRule="auto"/>
        <w:ind w:firstLine="708"/>
      </w:pPr>
    </w:p>
    <w:p w:rsidR="002C20D8" w:rsidRPr="002C20D8" w:rsidRDefault="002C20D8" w:rsidP="00AE6534">
      <w:pPr>
        <w:pStyle w:val="8"/>
        <w:numPr>
          <w:ilvl w:val="0"/>
          <w:numId w:val="0"/>
        </w:numPr>
        <w:spacing w:line="360" w:lineRule="auto"/>
        <w:ind w:left="1440" w:hanging="1440"/>
        <w:jc w:val="both"/>
        <w:rPr>
          <w:b/>
          <w:color w:val="000000" w:themeColor="text1"/>
          <w:lang w:val="ru-RU"/>
        </w:rPr>
      </w:pPr>
      <w:r w:rsidRPr="002C20D8">
        <w:rPr>
          <w:b/>
          <w:color w:val="000000" w:themeColor="text1"/>
          <w:lang w:val="ru-RU"/>
        </w:rPr>
        <w:t xml:space="preserve">ОСНОВНЫЕ РЕЗУЛЬТАТЫ ИССЛЕДОВАНИЯ ПО МАТЕМАТИКЕ И ЕСТЕСТВОЗНАНИЮ  </w:t>
      </w:r>
    </w:p>
    <w:p w:rsidR="002C20D8" w:rsidRPr="00394E83" w:rsidRDefault="002C20D8" w:rsidP="002C20D8">
      <w:pPr>
        <w:spacing w:line="360" w:lineRule="auto"/>
        <w:rPr>
          <w:color w:val="000000"/>
        </w:rPr>
      </w:pPr>
    </w:p>
    <w:p w:rsidR="002C20D8" w:rsidRPr="002C20D8" w:rsidRDefault="002C20D8" w:rsidP="00AE6534">
      <w:pPr>
        <w:pStyle w:val="7"/>
        <w:numPr>
          <w:ilvl w:val="0"/>
          <w:numId w:val="0"/>
        </w:numPr>
        <w:spacing w:before="0" w:line="360" w:lineRule="auto"/>
        <w:ind w:left="2005"/>
        <w:rPr>
          <w:b/>
          <w:i/>
          <w:color w:val="000000" w:themeColor="text1"/>
          <w:lang w:val="ru-RU"/>
        </w:rPr>
      </w:pPr>
      <w:bookmarkStart w:id="102" w:name="_Toc358626943"/>
      <w:r w:rsidRPr="002C20D8">
        <w:rPr>
          <w:b/>
          <w:color w:val="000000" w:themeColor="text1"/>
          <w:lang w:val="ru-RU"/>
        </w:rPr>
        <w:t xml:space="preserve">2.1. </w:t>
      </w:r>
      <w:bookmarkEnd w:id="102"/>
      <w:r w:rsidRPr="002C20D8">
        <w:rPr>
          <w:b/>
          <w:color w:val="000000" w:themeColor="text1"/>
          <w:lang w:val="ru-RU"/>
        </w:rPr>
        <w:t xml:space="preserve">Основные результаты тестирования по математике. </w:t>
      </w:r>
    </w:p>
    <w:p w:rsidR="002C20D8" w:rsidRPr="00394E83" w:rsidRDefault="002C20D8" w:rsidP="002C20D8">
      <w:pPr>
        <w:pStyle w:val="afff1"/>
        <w:spacing w:line="360" w:lineRule="auto"/>
        <w:ind w:firstLine="708"/>
        <w:jc w:val="both"/>
      </w:pPr>
    </w:p>
    <w:p w:rsidR="002C20D8" w:rsidRPr="00394E83" w:rsidRDefault="002C20D8" w:rsidP="002C20D8">
      <w:pPr>
        <w:pStyle w:val="afff1"/>
        <w:spacing w:line="360" w:lineRule="auto"/>
        <w:ind w:firstLine="708"/>
        <w:jc w:val="both"/>
      </w:pPr>
      <w:r w:rsidRPr="00394E83">
        <w:t>На международном уровне изучение математики признается фундаментальной составляющей школьного обучения, так как знание математики оказывает существенное влияние на эффективность адаптации человека в современном обществе и его успешность в производственной деятельности. С развитием современных технологий увеличивается количество профессий, в которых стремительно растут требования к профессиональному использованию математики или математического стиля мышления. В связи с этим мониторинг качества школьного образования всегда начинается с оценки качества математического образования.</w:t>
      </w:r>
    </w:p>
    <w:p w:rsidR="002C20D8" w:rsidRPr="00394E83" w:rsidRDefault="002C20D8" w:rsidP="002C20D8">
      <w:pPr>
        <w:spacing w:line="360" w:lineRule="auto"/>
        <w:ind w:firstLine="720"/>
        <w:jc w:val="both"/>
      </w:pPr>
      <w:r w:rsidRPr="00394E83">
        <w:t xml:space="preserve">Основой для определения подходов к оценке математической подготовки учащихся, как и в предыдущих циклах исследования </w:t>
      </w:r>
      <w:r w:rsidRPr="00394E83">
        <w:rPr>
          <w:lang w:val="en-US"/>
        </w:rPr>
        <w:t>TIMSS</w:t>
      </w:r>
      <w:r w:rsidRPr="00394E83">
        <w:t>, является содержание математического образования, признанное специалистами стран-участниц важным для освоения учащимися начальной и основной школы своих стран, а также виды учебно-познавательной деятельности, в процессе которой ученик должен был продемонстрировать свои знания и умения. Отобранное содержание и виды деятельности представлены в документе, на основе которого разрабатывалась математическая часть международного теста («</w:t>
      </w:r>
      <w:r w:rsidRPr="00394E83">
        <w:rPr>
          <w:lang w:val="en-US"/>
        </w:rPr>
        <w:t>TIMSS</w:t>
      </w:r>
      <w:r w:rsidRPr="00394E83">
        <w:t xml:space="preserve"> 2015 </w:t>
      </w:r>
      <w:r w:rsidRPr="00394E83">
        <w:rPr>
          <w:lang w:val="en-US"/>
        </w:rPr>
        <w:t>Assessment</w:t>
      </w:r>
      <w:r w:rsidRPr="00394E83">
        <w:t xml:space="preserve"> </w:t>
      </w:r>
      <w:r w:rsidRPr="00394E83">
        <w:rPr>
          <w:lang w:val="en-US"/>
        </w:rPr>
        <w:t>Frameworks</w:t>
      </w:r>
      <w:r w:rsidRPr="00394E83">
        <w:t xml:space="preserve">»). </w:t>
      </w:r>
    </w:p>
    <w:p w:rsidR="002C20D8" w:rsidRPr="00394E83" w:rsidRDefault="002C20D8" w:rsidP="002C20D8">
      <w:pPr>
        <w:spacing w:line="360" w:lineRule="auto"/>
        <w:rPr>
          <w:color w:val="000000"/>
        </w:rPr>
      </w:pPr>
    </w:p>
    <w:p w:rsidR="002C20D8" w:rsidRPr="00394E83" w:rsidRDefault="002C20D8" w:rsidP="002C20D8">
      <w:pPr>
        <w:spacing w:line="360" w:lineRule="auto"/>
        <w:ind w:right="-1"/>
        <w:jc w:val="center"/>
        <w:rPr>
          <w:b/>
        </w:rPr>
      </w:pPr>
      <w:r w:rsidRPr="00394E83">
        <w:rPr>
          <w:b/>
        </w:rPr>
        <w:t>Общие результаты</w:t>
      </w:r>
    </w:p>
    <w:p w:rsidR="002C20D8" w:rsidRPr="00394E83" w:rsidRDefault="002C20D8" w:rsidP="002C20D8">
      <w:pPr>
        <w:spacing w:line="360" w:lineRule="auto"/>
        <w:ind w:right="-1" w:firstLine="709"/>
        <w:jc w:val="both"/>
      </w:pPr>
      <w:r w:rsidRPr="00394E83">
        <w:t xml:space="preserve">В таблицах 1 и 2 приводятся общие результаты тестирования учащихся 4-х и 8-х классов стран-участниц исследования </w:t>
      </w:r>
      <w:r w:rsidRPr="00394E83">
        <w:rPr>
          <w:lang w:val="en-US"/>
        </w:rPr>
        <w:t>TIMSS</w:t>
      </w:r>
      <w:r w:rsidRPr="00394E83">
        <w:t>-2015.</w:t>
      </w:r>
    </w:p>
    <w:p w:rsidR="002C20D8" w:rsidRPr="00394E83" w:rsidRDefault="002C20D8" w:rsidP="002C20D8">
      <w:pPr>
        <w:pStyle w:val="a5"/>
        <w:spacing w:line="360" w:lineRule="auto"/>
        <w:ind w:left="0" w:firstLine="709"/>
        <w:jc w:val="both"/>
        <w:rPr>
          <w:color w:val="000000"/>
        </w:rPr>
      </w:pPr>
      <w:r w:rsidRPr="00394E83">
        <w:rPr>
          <w:color w:val="000000"/>
        </w:rPr>
        <w:t xml:space="preserve">В 2015 году результаты российских школьников 4-х и 8-х классов по математике </w:t>
      </w:r>
      <w:r w:rsidRPr="00394E83">
        <w:rPr>
          <w:b/>
          <w:color w:val="000000"/>
        </w:rPr>
        <w:t>существенно превышают средние результаты стран-участниц</w:t>
      </w:r>
      <w:r w:rsidRPr="00394E83">
        <w:rPr>
          <w:color w:val="000000"/>
        </w:rPr>
        <w:t xml:space="preserve">. </w:t>
      </w:r>
      <w:r w:rsidRPr="00394E83">
        <w:t xml:space="preserve">Результаты российских учащихся 4-го класса составили по международной шкале </w:t>
      </w:r>
      <w:r w:rsidRPr="00394E83">
        <w:rPr>
          <w:b/>
        </w:rPr>
        <w:t>564 балла</w:t>
      </w:r>
      <w:r w:rsidRPr="00394E83">
        <w:t xml:space="preserve">, а 8-го класса </w:t>
      </w:r>
      <w:r w:rsidRPr="00394E83">
        <w:rPr>
          <w:b/>
        </w:rPr>
        <w:t>– 538 баллов</w:t>
      </w:r>
      <w:r w:rsidRPr="00394E83">
        <w:t xml:space="preserve">. </w:t>
      </w:r>
      <w:r w:rsidRPr="00394E83">
        <w:rPr>
          <w:color w:val="000000"/>
        </w:rPr>
        <w:t>Однако результаты российских учащихся оказались</w:t>
      </w:r>
      <w:r w:rsidRPr="00394E83">
        <w:rPr>
          <w:b/>
          <w:color w:val="000000"/>
        </w:rPr>
        <w:t xml:space="preserve"> значительно ниже результатов учащихся лидирующих стран</w:t>
      </w:r>
      <w:r w:rsidRPr="00394E83">
        <w:rPr>
          <w:color w:val="000000"/>
        </w:rPr>
        <w:t>.</w:t>
      </w:r>
    </w:p>
    <w:p w:rsidR="002C20D8" w:rsidRPr="00394E83" w:rsidRDefault="002C20D8" w:rsidP="002C20D8">
      <w:pPr>
        <w:pStyle w:val="a5"/>
        <w:spacing w:line="360" w:lineRule="auto"/>
        <w:ind w:left="0" w:firstLine="709"/>
        <w:jc w:val="both"/>
        <w:rPr>
          <w:color w:val="000000"/>
          <w:highlight w:val="yellow"/>
        </w:rPr>
      </w:pPr>
      <w:r w:rsidRPr="00394E83">
        <w:rPr>
          <w:color w:val="000000"/>
        </w:rPr>
        <w:t>Лидирующую группу стран по математической подготовке учащихся начальной и основной школы, как и в предыдущие годы (2003-2011), составляют страны Юго-Восточной Азии и Тихоокеанского региона: Сингапур, Гонконг, Республика Корея, Тайвань  и Япония.</w:t>
      </w:r>
      <w:r w:rsidRPr="00394E83">
        <w:rPr>
          <w:color w:val="000000"/>
          <w:highlight w:val="yellow"/>
        </w:rPr>
        <w:t xml:space="preserve"> </w:t>
      </w:r>
    </w:p>
    <w:p w:rsidR="002C20D8" w:rsidRPr="00394E83" w:rsidRDefault="002C20D8" w:rsidP="002C20D8">
      <w:pPr>
        <w:pStyle w:val="a5"/>
        <w:spacing w:line="360" w:lineRule="auto"/>
        <w:ind w:left="0" w:firstLine="709"/>
        <w:jc w:val="both"/>
        <w:rPr>
          <w:color w:val="000000"/>
        </w:rPr>
      </w:pPr>
      <w:r w:rsidRPr="00394E83">
        <w:rPr>
          <w:color w:val="000000"/>
        </w:rPr>
        <w:t xml:space="preserve">Среди учащихся </w:t>
      </w:r>
      <w:r w:rsidRPr="00394E83">
        <w:rPr>
          <w:color w:val="000000"/>
          <w:u w:val="single"/>
        </w:rPr>
        <w:t>4-х классов</w:t>
      </w:r>
      <w:r w:rsidRPr="00394E83">
        <w:rPr>
          <w:color w:val="000000"/>
        </w:rPr>
        <w:t xml:space="preserve"> лидируют 2 страны, не имеющие статистически значимых различий: Сингапур, и Гонконг. Средний балл учащихся этих стран составил 618, и 615 баллов соответственно. </w:t>
      </w:r>
    </w:p>
    <w:p w:rsidR="002C20D8" w:rsidRPr="00394E83" w:rsidRDefault="002C20D8" w:rsidP="002C20D8">
      <w:pPr>
        <w:pStyle w:val="a5"/>
        <w:spacing w:line="360" w:lineRule="auto"/>
        <w:ind w:left="0" w:firstLine="709"/>
        <w:jc w:val="both"/>
        <w:rPr>
          <w:color w:val="000000"/>
        </w:rPr>
      </w:pPr>
    </w:p>
    <w:p w:rsidR="002C20D8" w:rsidRPr="00394E83" w:rsidRDefault="002C20D8" w:rsidP="002C20D8">
      <w:pPr>
        <w:spacing w:line="360" w:lineRule="auto"/>
        <w:jc w:val="right"/>
        <w:rPr>
          <w:bCs/>
          <w:i/>
          <w:color w:val="000000" w:themeColor="text1"/>
        </w:rPr>
      </w:pPr>
      <w:r w:rsidRPr="00394E83">
        <w:rPr>
          <w:bCs/>
          <w:i/>
          <w:color w:val="000000" w:themeColor="text1"/>
        </w:rPr>
        <w:t>Таблица 1</w:t>
      </w:r>
    </w:p>
    <w:p w:rsidR="002C20D8" w:rsidRPr="00394E83" w:rsidRDefault="002C20D8" w:rsidP="002C20D8">
      <w:pPr>
        <w:spacing w:line="360" w:lineRule="auto"/>
        <w:jc w:val="center"/>
        <w:rPr>
          <w:b/>
        </w:rPr>
      </w:pPr>
      <w:r w:rsidRPr="00394E83">
        <w:rPr>
          <w:b/>
          <w:bCs/>
          <w:color w:val="000000" w:themeColor="text1"/>
        </w:rPr>
        <w:t>Результаты учащихся 4-го класса по математике</w:t>
      </w:r>
      <w:r w:rsidRPr="00394E83">
        <w:rPr>
          <w:rStyle w:val="af2"/>
          <w:color w:val="000000" w:themeColor="text1"/>
        </w:rPr>
        <w:footnoteReference w:id="17"/>
      </w:r>
    </w:p>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both"/>
        <w:rPr>
          <w:rFonts w:ascii="Times New Roman" w:hAnsi="Times New Roman"/>
          <w:bCs/>
          <w:color w:val="auto"/>
          <w:sz w:val="24"/>
          <w:szCs w:val="24"/>
        </w:rPr>
      </w:pPr>
    </w:p>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both"/>
        <w:rPr>
          <w:rFonts w:ascii="Times New Roman" w:hAnsi="Times New Roman"/>
          <w:bCs/>
          <w:color w:val="auto"/>
          <w:sz w:val="24"/>
          <w:szCs w:val="24"/>
        </w:rPr>
      </w:pPr>
    </w:p>
    <w:tbl>
      <w:tblPr>
        <w:tblW w:w="5103" w:type="dxa"/>
        <w:jc w:val="center"/>
        <w:tblLayout w:type="fixed"/>
        <w:tblLook w:val="04A0" w:firstRow="1" w:lastRow="0" w:firstColumn="1" w:lastColumn="0" w:noHBand="0" w:noVBand="1"/>
      </w:tblPr>
      <w:tblGrid>
        <w:gridCol w:w="567"/>
        <w:gridCol w:w="2586"/>
        <w:gridCol w:w="816"/>
        <w:gridCol w:w="709"/>
        <w:gridCol w:w="425"/>
      </w:tblGrid>
      <w:tr w:rsidR="002C20D8" w:rsidRPr="00394E83" w:rsidTr="002C20D8">
        <w:trPr>
          <w:trHeight w:val="559"/>
          <w:jc w:val="center"/>
        </w:trPr>
        <w:tc>
          <w:tcPr>
            <w:tcW w:w="567" w:type="dxa"/>
            <w:tcBorders>
              <w:top w:val="nil"/>
              <w:left w:val="nil"/>
              <w:bottom w:val="nil"/>
              <w:right w:val="nil"/>
            </w:tcBorders>
            <w:shd w:val="clear" w:color="000000" w:fill="CCE8EF"/>
            <w:noWrap/>
            <w:vAlign w:val="bottom"/>
            <w:hideMark/>
          </w:tcPr>
          <w:p w:rsidR="002C20D8" w:rsidRPr="00394E83" w:rsidRDefault="002C20D8" w:rsidP="002C20D8">
            <w:pPr>
              <w:spacing w:line="360" w:lineRule="auto"/>
              <w:rPr>
                <w:color w:val="630000"/>
              </w:rPr>
            </w:pPr>
            <w:r w:rsidRPr="00394E83">
              <w:rPr>
                <w:color w:val="630000"/>
              </w:rPr>
              <w:t> </w:t>
            </w:r>
          </w:p>
        </w:tc>
        <w:tc>
          <w:tcPr>
            <w:tcW w:w="2586" w:type="dxa"/>
            <w:tcBorders>
              <w:top w:val="nil"/>
              <w:left w:val="nil"/>
              <w:bottom w:val="nil"/>
              <w:right w:val="single" w:sz="4" w:space="0" w:color="FFFFFF"/>
            </w:tcBorders>
            <w:shd w:val="clear" w:color="000000" w:fill="CCE8EF"/>
            <w:vAlign w:val="center"/>
            <w:hideMark/>
          </w:tcPr>
          <w:p w:rsidR="002C20D8" w:rsidRPr="00394E83" w:rsidRDefault="002C20D8" w:rsidP="002C20D8">
            <w:pPr>
              <w:spacing w:line="360" w:lineRule="auto"/>
              <w:rPr>
                <w:b/>
                <w:bCs/>
                <w:color w:val="008BB0"/>
              </w:rPr>
            </w:pPr>
            <w:r w:rsidRPr="00394E83">
              <w:rPr>
                <w:b/>
                <w:bCs/>
                <w:color w:val="008BB0"/>
              </w:rPr>
              <w:t>Страна</w:t>
            </w:r>
          </w:p>
        </w:tc>
        <w:tc>
          <w:tcPr>
            <w:tcW w:w="1950" w:type="dxa"/>
            <w:gridSpan w:val="3"/>
            <w:tcBorders>
              <w:top w:val="nil"/>
              <w:left w:val="nil"/>
              <w:bottom w:val="nil"/>
              <w:right w:val="single" w:sz="4" w:space="0" w:color="FFFFFF"/>
            </w:tcBorders>
            <w:shd w:val="clear" w:color="000000" w:fill="CCE8EF"/>
            <w:vAlign w:val="center"/>
            <w:hideMark/>
          </w:tcPr>
          <w:p w:rsidR="002C20D8" w:rsidRPr="00394E83" w:rsidRDefault="002C20D8" w:rsidP="002C20D8">
            <w:pPr>
              <w:spacing w:line="360" w:lineRule="auto"/>
              <w:jc w:val="center"/>
              <w:rPr>
                <w:b/>
                <w:bCs/>
                <w:color w:val="008BB0"/>
              </w:rPr>
            </w:pPr>
            <w:r w:rsidRPr="00394E83">
              <w:rPr>
                <w:b/>
                <w:bCs/>
                <w:color w:val="008BB0"/>
              </w:rPr>
              <w:t>Средний балл</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Сингапур</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618</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(3,8)</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jc w:val="center"/>
            </w:pPr>
            <w:r w:rsidRPr="00394E83">
              <w:t>h</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Гонконг</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615</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lang w:val="en-US"/>
              </w:rPr>
            </w:pPr>
            <w:r w:rsidRPr="00394E83">
              <w:rPr>
                <w:rFonts w:eastAsia="Calibri"/>
              </w:rPr>
              <w:t>(2,9</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jc w:val="center"/>
            </w:pPr>
            <w:r w:rsidRPr="00394E83">
              <w:t>h</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Республика Корея</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608</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lang w:val="en-US"/>
              </w:rPr>
            </w:pPr>
            <w:r w:rsidRPr="00394E83">
              <w:rPr>
                <w:rFonts w:eastAsia="Calibri"/>
              </w:rPr>
              <w:t>(2,2</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jc w:val="center"/>
            </w:pPr>
            <w:r w:rsidRPr="00394E83">
              <w:t>h</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Тайвань</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597</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lang w:val="en-US"/>
              </w:rPr>
            </w:pPr>
            <w:r w:rsidRPr="00394E83">
              <w:rPr>
                <w:rFonts w:eastAsia="Calibri"/>
              </w:rPr>
              <w:t>(1,9</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jc w:val="center"/>
            </w:pPr>
            <w:r w:rsidRPr="00394E83">
              <w:t>h</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Япония</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593</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lang w:val="en-US"/>
              </w:rPr>
            </w:pPr>
            <w:r w:rsidRPr="00394E83">
              <w:rPr>
                <w:rFonts w:eastAsia="Calibri"/>
              </w:rPr>
              <w:t>(2</w:t>
            </w:r>
            <w:r w:rsidRPr="00394E83">
              <w:rPr>
                <w:rFonts w:eastAsia="Calibri"/>
                <w:lang w:val="en-US"/>
              </w:rPr>
              <w:t>,0)</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jc w:val="center"/>
            </w:pPr>
            <w:r w:rsidRPr="00394E83">
              <w:t>h</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Северная Ирландия</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570</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lang w:val="en-US"/>
              </w:rPr>
            </w:pPr>
            <w:r w:rsidRPr="00394E83">
              <w:rPr>
                <w:rFonts w:eastAsia="Calibri"/>
              </w:rPr>
              <w:t>(2,9</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jc w:val="center"/>
            </w:pPr>
            <w:r w:rsidRPr="00394E83">
              <w:rPr>
                <w:rFonts w:eastAsia="Calibri"/>
                <w:b/>
                <w:color w:val="000000"/>
              </w:rPr>
              <w:t>=</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rPr>
                <w:b/>
              </w:rPr>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b/>
              </w:rPr>
            </w:pPr>
            <w:r w:rsidRPr="00394E83">
              <w:rPr>
                <w:rFonts w:eastAsia="Calibri"/>
                <w:b/>
              </w:rPr>
              <w:t>Российская Федерация</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b/>
              </w:rPr>
            </w:pPr>
            <w:r w:rsidRPr="00394E83">
              <w:rPr>
                <w:rFonts w:eastAsia="Calibri"/>
                <w:b/>
              </w:rPr>
              <w:t>564</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b/>
                <w:lang w:val="en-US"/>
              </w:rPr>
            </w:pPr>
            <w:r w:rsidRPr="00394E83">
              <w:rPr>
                <w:rFonts w:eastAsia="Calibri"/>
              </w:rPr>
              <w:t>(</w:t>
            </w:r>
            <w:r w:rsidRPr="00394E83">
              <w:rPr>
                <w:rFonts w:eastAsia="Calibri"/>
                <w:b/>
              </w:rPr>
              <w:t>3,4</w:t>
            </w:r>
            <w:r w:rsidRPr="00394E83">
              <w:rPr>
                <w:rFonts w:eastAsia="Calibri"/>
                <w:b/>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jc w:val="center"/>
              <w:rPr>
                <w:b/>
              </w:rPr>
            </w:pPr>
            <w:r w:rsidRPr="00394E83">
              <w:rPr>
                <w:rFonts w:eastAsia="Calibri"/>
                <w:b/>
                <w:color w:val="000000"/>
              </w:rPr>
              <w:t>=</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Норвегия</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549</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(2,5</w:t>
            </w:r>
            <w:r w:rsidRPr="00394E83">
              <w:rPr>
                <w:rFonts w:eastAsia="Calibri"/>
                <w:b/>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ind w:right="32"/>
              <w:jc w:val="center"/>
              <w:rPr>
                <w:lang w:val="en-US"/>
              </w:rPr>
            </w:pPr>
            <w:r w:rsidRPr="00394E83">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Ирландия</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547</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(2,1</w:t>
            </w:r>
            <w:r w:rsidRPr="00394E83">
              <w:rPr>
                <w:rFonts w:eastAsia="Calibri"/>
                <w:b/>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ind w:right="32"/>
              <w:jc w:val="center"/>
              <w:rPr>
                <w:lang w:val="en-US"/>
              </w:rPr>
            </w:pPr>
            <w:r w:rsidRPr="00394E83">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Англия</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546</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(2,8</w:t>
            </w:r>
            <w:r w:rsidRPr="00394E83">
              <w:rPr>
                <w:rFonts w:eastAsia="Calibri"/>
                <w:b/>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ind w:right="32"/>
              <w:jc w:val="center"/>
              <w:rPr>
                <w:lang w:val="en-US"/>
              </w:rPr>
            </w:pPr>
            <w:r w:rsidRPr="00394E83">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Бельгия (фл.)</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546</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(2,1</w:t>
            </w:r>
            <w:r w:rsidRPr="00394E83">
              <w:rPr>
                <w:rFonts w:eastAsia="Calibri"/>
                <w:b/>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Казахстан</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544</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(4,5</w:t>
            </w:r>
            <w:r w:rsidRPr="00394E83">
              <w:rPr>
                <w:rFonts w:eastAsia="Calibri"/>
                <w:b/>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Португалия</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541</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(2,2</w:t>
            </w:r>
            <w:r w:rsidRPr="00394E83">
              <w:rPr>
                <w:rFonts w:eastAsia="Calibri"/>
                <w:b/>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США</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539</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(2,3</w:t>
            </w:r>
            <w:r w:rsidRPr="00394E83">
              <w:rPr>
                <w:rFonts w:eastAsia="Calibri"/>
                <w:b/>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Дания</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539</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(2,7</w:t>
            </w:r>
            <w:r w:rsidRPr="00394E83">
              <w:rPr>
                <w:rFonts w:eastAsia="Calibri"/>
                <w:b/>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Литва</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535</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(2,5</w:t>
            </w:r>
            <w:r w:rsidRPr="00394E83">
              <w:rPr>
                <w:rFonts w:eastAsia="Calibri"/>
                <w:b/>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Финляндия</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535</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lang w:val="en-US"/>
              </w:rPr>
            </w:pPr>
            <w:r w:rsidRPr="00394E83">
              <w:rPr>
                <w:rFonts w:eastAsia="Calibri"/>
              </w:rPr>
              <w:t>(2</w:t>
            </w:r>
            <w:r w:rsidRPr="00394E83">
              <w:rPr>
                <w:rFonts w:eastAsia="Calibri"/>
                <w:lang w:val="en-US"/>
              </w:rPr>
              <w:t>,0)</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Польша</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535</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lang w:val="en-US"/>
              </w:rPr>
            </w:pPr>
            <w:r w:rsidRPr="00394E83">
              <w:rPr>
                <w:rFonts w:eastAsia="Calibri"/>
              </w:rPr>
              <w:t>(2,1</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Нидерланды</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530</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(1,7</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Венгрия</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529</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(3,2</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Чешская Республика</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528</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(2,2</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Болгария</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524</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(5,3</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Кипр</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523</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(2,7</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Германия</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522</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lang w:val="en-US"/>
              </w:rPr>
            </w:pPr>
            <w:r w:rsidRPr="00394E83">
              <w:rPr>
                <w:rFonts w:eastAsia="Calibri"/>
              </w:rPr>
              <w:t>(2</w:t>
            </w:r>
            <w:r w:rsidRPr="00394E83">
              <w:rPr>
                <w:rFonts w:eastAsia="Calibri"/>
                <w:lang w:val="en-US"/>
              </w:rPr>
              <w:t>,0)</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Словения</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520</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lang w:val="en-US"/>
              </w:rPr>
            </w:pPr>
            <w:r w:rsidRPr="00394E83">
              <w:rPr>
                <w:rFonts w:eastAsia="Calibri"/>
              </w:rPr>
              <w:t>(1,9</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Швеция</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519</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(2,8</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Сербия</w:t>
            </w:r>
          </w:p>
        </w:tc>
        <w:tc>
          <w:tcPr>
            <w:tcW w:w="816" w:type="dxa"/>
            <w:tcBorders>
              <w:top w:val="nil"/>
              <w:left w:val="nil"/>
              <w:right w:val="nil"/>
            </w:tcBorders>
            <w:shd w:val="clear" w:color="auto"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518</w:t>
            </w:r>
          </w:p>
        </w:tc>
        <w:tc>
          <w:tcPr>
            <w:tcW w:w="709" w:type="dxa"/>
            <w:tcBorders>
              <w:top w:val="nil"/>
              <w:left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(3,5</w:t>
            </w:r>
            <w:r w:rsidRPr="00394E83">
              <w:rPr>
                <w:rFonts w:eastAsia="Calibri"/>
                <w:lang w:val="en-US"/>
              </w:rPr>
              <w:t>)</w:t>
            </w:r>
          </w:p>
        </w:tc>
        <w:tc>
          <w:tcPr>
            <w:tcW w:w="425" w:type="dxa"/>
            <w:tcBorders>
              <w:top w:val="nil"/>
              <w:left w:val="nil"/>
              <w:right w:val="single" w:sz="4" w:space="0" w:color="FFFFFF"/>
            </w:tcBorders>
            <w:shd w:val="clear" w:color="auto" w:fill="auto"/>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right w:val="nil"/>
            </w:tcBorders>
            <w:shd w:val="clear" w:color="auto" w:fill="DAEEF3" w:themeFill="accent5" w:themeFillTint="33"/>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right w:val="single" w:sz="4" w:space="0" w:color="FFFFFF"/>
            </w:tcBorders>
            <w:shd w:val="clear" w:color="auto" w:fill="DAEEF3" w:themeFill="accent5" w:themeFillTint="33"/>
            <w:noWrap/>
            <w:vAlign w:val="center"/>
            <w:hideMark/>
          </w:tcPr>
          <w:p w:rsidR="002C20D8" w:rsidRPr="00394E83" w:rsidRDefault="002C20D8" w:rsidP="002C20D8">
            <w:pPr>
              <w:spacing w:line="360" w:lineRule="auto"/>
              <w:rPr>
                <w:rFonts w:eastAsia="Calibri"/>
              </w:rPr>
            </w:pPr>
            <w:r w:rsidRPr="00394E83">
              <w:rPr>
                <w:rFonts w:eastAsia="Calibri"/>
              </w:rPr>
              <w:t>Австралия</w:t>
            </w:r>
          </w:p>
        </w:tc>
        <w:tc>
          <w:tcPr>
            <w:tcW w:w="816" w:type="dxa"/>
            <w:tcBorders>
              <w:top w:val="nil"/>
              <w:left w:val="nil"/>
              <w:right w:val="nil"/>
            </w:tcBorders>
            <w:shd w:val="clear" w:color="auto" w:fill="DAEEF3" w:themeFill="accent5" w:themeFillTint="33"/>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517</w:t>
            </w:r>
          </w:p>
        </w:tc>
        <w:tc>
          <w:tcPr>
            <w:tcW w:w="709" w:type="dxa"/>
            <w:tcBorders>
              <w:top w:val="nil"/>
              <w:left w:val="nil"/>
              <w:right w:val="nil"/>
            </w:tcBorders>
            <w:shd w:val="clear" w:color="auto" w:fill="DAEEF3" w:themeFill="accent5" w:themeFillTint="33"/>
            <w:noWrap/>
            <w:vAlign w:val="center"/>
            <w:hideMark/>
          </w:tcPr>
          <w:p w:rsidR="002C20D8" w:rsidRPr="00394E83" w:rsidRDefault="002C20D8" w:rsidP="002C20D8">
            <w:pPr>
              <w:spacing w:line="360" w:lineRule="auto"/>
              <w:jc w:val="center"/>
              <w:rPr>
                <w:rFonts w:eastAsia="Calibri"/>
              </w:rPr>
            </w:pPr>
            <w:r w:rsidRPr="00394E83">
              <w:rPr>
                <w:rFonts w:eastAsia="Calibri"/>
              </w:rPr>
              <w:t>(3,1</w:t>
            </w:r>
            <w:r w:rsidRPr="00394E83">
              <w:rPr>
                <w:rFonts w:eastAsia="Calibri"/>
                <w:lang w:val="en-US"/>
              </w:rPr>
              <w:t>)</w:t>
            </w:r>
          </w:p>
        </w:tc>
        <w:tc>
          <w:tcPr>
            <w:tcW w:w="425" w:type="dxa"/>
            <w:tcBorders>
              <w:top w:val="nil"/>
              <w:left w:val="nil"/>
              <w:right w:val="single" w:sz="4" w:space="0" w:color="FFFFFF"/>
            </w:tcBorders>
            <w:shd w:val="clear" w:color="auto" w:fill="DAEEF3" w:themeFill="accent5" w:themeFillTint="33"/>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right w:val="nil"/>
            </w:tcBorders>
            <w:shd w:val="clear" w:color="000000"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right w:val="single" w:sz="4" w:space="0" w:color="FFFFFF"/>
            </w:tcBorders>
            <w:shd w:val="clear" w:color="000000" w:fill="auto"/>
            <w:noWrap/>
            <w:vAlign w:val="center"/>
            <w:hideMark/>
          </w:tcPr>
          <w:p w:rsidR="002C20D8" w:rsidRPr="00394E83" w:rsidRDefault="002C20D8" w:rsidP="002C20D8">
            <w:pPr>
              <w:spacing w:line="360" w:lineRule="auto"/>
              <w:rPr>
                <w:rFonts w:eastAsia="Calibri"/>
              </w:rPr>
            </w:pPr>
            <w:r w:rsidRPr="00394E83">
              <w:rPr>
                <w:rFonts w:eastAsia="Calibri"/>
              </w:rPr>
              <w:t>Канада</w:t>
            </w:r>
          </w:p>
        </w:tc>
        <w:tc>
          <w:tcPr>
            <w:tcW w:w="816" w:type="dxa"/>
            <w:tcBorders>
              <w:top w:val="nil"/>
              <w:left w:val="nil"/>
              <w:right w:val="nil"/>
            </w:tcBorders>
            <w:shd w:val="clear" w:color="000000"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511</w:t>
            </w:r>
          </w:p>
        </w:tc>
        <w:tc>
          <w:tcPr>
            <w:tcW w:w="709" w:type="dxa"/>
            <w:tcBorders>
              <w:top w:val="nil"/>
              <w:left w:val="nil"/>
              <w:right w:val="nil"/>
            </w:tcBorders>
            <w:shd w:val="clear" w:color="000000" w:fill="auto"/>
            <w:noWrap/>
            <w:vAlign w:val="center"/>
            <w:hideMark/>
          </w:tcPr>
          <w:p w:rsidR="002C20D8" w:rsidRPr="00394E83" w:rsidRDefault="002C20D8" w:rsidP="002C20D8">
            <w:pPr>
              <w:spacing w:line="360" w:lineRule="auto"/>
              <w:jc w:val="center"/>
              <w:rPr>
                <w:rFonts w:eastAsia="Calibri"/>
              </w:rPr>
            </w:pPr>
            <w:r w:rsidRPr="00394E83">
              <w:rPr>
                <w:rFonts w:eastAsia="Calibri"/>
              </w:rPr>
              <w:t>(2,3</w:t>
            </w:r>
            <w:r w:rsidRPr="00394E83">
              <w:rPr>
                <w:rFonts w:eastAsia="Calibri"/>
                <w:lang w:val="en-US"/>
              </w:rPr>
              <w:t>)</w:t>
            </w:r>
          </w:p>
        </w:tc>
        <w:tc>
          <w:tcPr>
            <w:tcW w:w="425" w:type="dxa"/>
            <w:tcBorders>
              <w:top w:val="nil"/>
              <w:left w:val="nil"/>
              <w:right w:val="single" w:sz="4" w:space="0" w:color="FFFFFF"/>
            </w:tcBorders>
            <w:shd w:val="clear" w:color="000000" w:fill="auto"/>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right w:val="nil"/>
            </w:tcBorders>
            <w:shd w:val="clear" w:color="auto" w:fill="DAEEF3" w:themeFill="accent5" w:themeFillTint="33"/>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right w:val="single" w:sz="4" w:space="0" w:color="FFFFFF"/>
            </w:tcBorders>
            <w:shd w:val="clear" w:color="auto" w:fill="DAEEF3" w:themeFill="accent5" w:themeFillTint="33"/>
            <w:noWrap/>
            <w:vAlign w:val="center"/>
            <w:hideMark/>
          </w:tcPr>
          <w:p w:rsidR="002C20D8" w:rsidRPr="00394E83" w:rsidRDefault="002C20D8" w:rsidP="002C20D8">
            <w:pPr>
              <w:spacing w:line="360" w:lineRule="auto"/>
              <w:rPr>
                <w:rFonts w:eastAsia="Calibri"/>
              </w:rPr>
            </w:pPr>
            <w:r w:rsidRPr="00394E83">
              <w:rPr>
                <w:rFonts w:eastAsia="Calibri"/>
              </w:rPr>
              <w:t>Италия</w:t>
            </w:r>
          </w:p>
        </w:tc>
        <w:tc>
          <w:tcPr>
            <w:tcW w:w="816" w:type="dxa"/>
            <w:tcBorders>
              <w:top w:val="nil"/>
              <w:left w:val="nil"/>
              <w:right w:val="nil"/>
            </w:tcBorders>
            <w:shd w:val="clear" w:color="auto" w:fill="DAEEF3" w:themeFill="accent5" w:themeFillTint="33"/>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507</w:t>
            </w:r>
          </w:p>
        </w:tc>
        <w:tc>
          <w:tcPr>
            <w:tcW w:w="709" w:type="dxa"/>
            <w:tcBorders>
              <w:top w:val="nil"/>
              <w:left w:val="nil"/>
              <w:right w:val="nil"/>
            </w:tcBorders>
            <w:shd w:val="clear" w:color="auto" w:fill="DAEEF3" w:themeFill="accent5" w:themeFillTint="33"/>
            <w:noWrap/>
            <w:vAlign w:val="center"/>
            <w:hideMark/>
          </w:tcPr>
          <w:p w:rsidR="002C20D8" w:rsidRPr="00394E83" w:rsidRDefault="002C20D8" w:rsidP="002C20D8">
            <w:pPr>
              <w:spacing w:line="360" w:lineRule="auto"/>
              <w:jc w:val="center"/>
              <w:rPr>
                <w:rFonts w:eastAsia="Calibri"/>
              </w:rPr>
            </w:pPr>
            <w:r w:rsidRPr="00394E83">
              <w:rPr>
                <w:rFonts w:eastAsia="Calibri"/>
              </w:rPr>
              <w:t>(2,6</w:t>
            </w:r>
            <w:r w:rsidRPr="00394E83">
              <w:rPr>
                <w:rFonts w:eastAsia="Calibri"/>
                <w:lang w:val="en-US"/>
              </w:rPr>
              <w:t>)</w:t>
            </w:r>
          </w:p>
        </w:tc>
        <w:tc>
          <w:tcPr>
            <w:tcW w:w="425" w:type="dxa"/>
            <w:tcBorders>
              <w:top w:val="nil"/>
              <w:left w:val="nil"/>
              <w:right w:val="single" w:sz="4" w:space="0" w:color="FFFFFF"/>
            </w:tcBorders>
            <w:shd w:val="clear" w:color="auto" w:fill="DAEEF3" w:themeFill="accent5" w:themeFillTint="33"/>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right w:val="nil"/>
            </w:tcBorders>
            <w:shd w:val="clear" w:color="000000"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right w:val="single" w:sz="4" w:space="0" w:color="FFFFFF"/>
            </w:tcBorders>
            <w:shd w:val="clear" w:color="000000" w:fill="auto"/>
            <w:noWrap/>
            <w:vAlign w:val="center"/>
            <w:hideMark/>
          </w:tcPr>
          <w:p w:rsidR="002C20D8" w:rsidRPr="00394E83" w:rsidRDefault="002C20D8" w:rsidP="002C20D8">
            <w:pPr>
              <w:spacing w:line="360" w:lineRule="auto"/>
              <w:rPr>
                <w:rFonts w:eastAsia="Calibri"/>
              </w:rPr>
            </w:pPr>
            <w:r w:rsidRPr="00394E83">
              <w:rPr>
                <w:rFonts w:eastAsia="Calibri"/>
              </w:rPr>
              <w:t>Испания</w:t>
            </w:r>
          </w:p>
        </w:tc>
        <w:tc>
          <w:tcPr>
            <w:tcW w:w="816" w:type="dxa"/>
            <w:tcBorders>
              <w:top w:val="nil"/>
              <w:left w:val="nil"/>
              <w:right w:val="nil"/>
            </w:tcBorders>
            <w:shd w:val="clear" w:color="000000" w:fill="auto"/>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505</w:t>
            </w:r>
          </w:p>
        </w:tc>
        <w:tc>
          <w:tcPr>
            <w:tcW w:w="709" w:type="dxa"/>
            <w:tcBorders>
              <w:top w:val="nil"/>
              <w:left w:val="nil"/>
              <w:right w:val="nil"/>
            </w:tcBorders>
            <w:shd w:val="clear" w:color="000000" w:fill="auto"/>
            <w:noWrap/>
            <w:vAlign w:val="center"/>
            <w:hideMark/>
          </w:tcPr>
          <w:p w:rsidR="002C20D8" w:rsidRPr="00394E83" w:rsidRDefault="002C20D8" w:rsidP="002C20D8">
            <w:pPr>
              <w:spacing w:line="360" w:lineRule="auto"/>
              <w:jc w:val="center"/>
              <w:rPr>
                <w:rFonts w:eastAsia="Calibri"/>
              </w:rPr>
            </w:pPr>
            <w:r w:rsidRPr="00394E83">
              <w:rPr>
                <w:rFonts w:eastAsia="Calibri"/>
              </w:rPr>
              <w:t>(2,5</w:t>
            </w:r>
            <w:r w:rsidRPr="00394E83">
              <w:rPr>
                <w:rFonts w:eastAsia="Calibri"/>
                <w:lang w:val="en-US"/>
              </w:rPr>
              <w:t>)</w:t>
            </w:r>
          </w:p>
        </w:tc>
        <w:tc>
          <w:tcPr>
            <w:tcW w:w="425" w:type="dxa"/>
            <w:tcBorders>
              <w:top w:val="nil"/>
              <w:left w:val="nil"/>
              <w:right w:val="single" w:sz="4" w:space="0" w:color="FFFFFF"/>
            </w:tcBorders>
            <w:shd w:val="clear" w:color="000000" w:fill="auto"/>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199"/>
          <w:jc w:val="center"/>
        </w:trPr>
        <w:tc>
          <w:tcPr>
            <w:tcW w:w="567" w:type="dxa"/>
            <w:tcBorders>
              <w:top w:val="nil"/>
              <w:left w:val="nil"/>
              <w:bottom w:val="nil"/>
              <w:right w:val="nil"/>
            </w:tcBorders>
            <w:shd w:val="clear" w:color="auto" w:fill="DAEEF3" w:themeFill="accent5" w:themeFillTint="33"/>
            <w:noWrap/>
            <w:vAlign w:val="center"/>
            <w:hideMark/>
          </w:tcPr>
          <w:p w:rsidR="002C20D8" w:rsidRPr="00394E83" w:rsidRDefault="002C20D8" w:rsidP="002C20D8">
            <w:pPr>
              <w:numPr>
                <w:ilvl w:val="0"/>
                <w:numId w:val="54"/>
              </w:numPr>
              <w:spacing w:line="360" w:lineRule="auto"/>
              <w:ind w:hanging="75"/>
              <w:contextualSpacing/>
            </w:pPr>
          </w:p>
        </w:tc>
        <w:tc>
          <w:tcPr>
            <w:tcW w:w="2586" w:type="dxa"/>
            <w:tcBorders>
              <w:top w:val="nil"/>
              <w:left w:val="nil"/>
              <w:bottom w:val="nil"/>
              <w:right w:val="single" w:sz="4" w:space="0" w:color="FFFFFF"/>
            </w:tcBorders>
            <w:shd w:val="clear" w:color="auto" w:fill="DAEEF3" w:themeFill="accent5" w:themeFillTint="33"/>
            <w:noWrap/>
            <w:vAlign w:val="center"/>
            <w:hideMark/>
          </w:tcPr>
          <w:p w:rsidR="002C20D8" w:rsidRPr="00394E83" w:rsidRDefault="002C20D8" w:rsidP="002C20D8">
            <w:pPr>
              <w:spacing w:line="360" w:lineRule="auto"/>
              <w:rPr>
                <w:rFonts w:eastAsia="Calibri"/>
              </w:rPr>
            </w:pPr>
            <w:r w:rsidRPr="00394E83">
              <w:rPr>
                <w:rFonts w:eastAsia="Calibri"/>
              </w:rPr>
              <w:t>Хорватия</w:t>
            </w:r>
          </w:p>
        </w:tc>
        <w:tc>
          <w:tcPr>
            <w:tcW w:w="816" w:type="dxa"/>
            <w:tcBorders>
              <w:top w:val="nil"/>
              <w:left w:val="nil"/>
              <w:bottom w:val="nil"/>
              <w:right w:val="nil"/>
            </w:tcBorders>
            <w:shd w:val="clear" w:color="auto" w:fill="DAEEF3" w:themeFill="accent5" w:themeFillTint="33"/>
            <w:noWrap/>
            <w:vAlign w:val="center"/>
            <w:hideMark/>
          </w:tcPr>
          <w:p w:rsidR="002C20D8" w:rsidRPr="00394E83" w:rsidRDefault="002C20D8" w:rsidP="002C20D8">
            <w:pPr>
              <w:spacing w:line="360" w:lineRule="auto"/>
              <w:ind w:left="-108"/>
              <w:jc w:val="center"/>
              <w:rPr>
                <w:rFonts w:eastAsia="Calibri"/>
              </w:rPr>
            </w:pPr>
            <w:r w:rsidRPr="00394E83">
              <w:rPr>
                <w:rFonts w:eastAsia="Calibri"/>
              </w:rPr>
              <w:t>502</w:t>
            </w:r>
          </w:p>
        </w:tc>
        <w:tc>
          <w:tcPr>
            <w:tcW w:w="709" w:type="dxa"/>
            <w:tcBorders>
              <w:top w:val="nil"/>
              <w:left w:val="nil"/>
              <w:bottom w:val="nil"/>
              <w:right w:val="nil"/>
            </w:tcBorders>
            <w:shd w:val="clear" w:color="auto" w:fill="DAEEF3" w:themeFill="accent5" w:themeFillTint="33"/>
            <w:noWrap/>
            <w:vAlign w:val="center"/>
            <w:hideMark/>
          </w:tcPr>
          <w:p w:rsidR="002C20D8" w:rsidRPr="00394E83" w:rsidRDefault="002C20D8" w:rsidP="002C20D8">
            <w:pPr>
              <w:spacing w:line="360" w:lineRule="auto"/>
              <w:jc w:val="center"/>
              <w:rPr>
                <w:rFonts w:eastAsia="Calibri"/>
              </w:rPr>
            </w:pPr>
            <w:r w:rsidRPr="00394E83">
              <w:rPr>
                <w:rFonts w:eastAsia="Calibri"/>
              </w:rPr>
              <w:t>(1,8</w:t>
            </w:r>
            <w:r w:rsidRPr="00394E83">
              <w:rPr>
                <w:rFonts w:eastAsia="Calibri"/>
                <w:lang w:val="en-US"/>
              </w:rPr>
              <w:t>)</w:t>
            </w:r>
          </w:p>
        </w:tc>
        <w:tc>
          <w:tcPr>
            <w:tcW w:w="425" w:type="dxa"/>
            <w:tcBorders>
              <w:top w:val="nil"/>
              <w:left w:val="nil"/>
              <w:bottom w:val="nil"/>
              <w:right w:val="single" w:sz="4" w:space="0" w:color="FFFFFF"/>
            </w:tcBorders>
            <w:shd w:val="clear" w:color="auto" w:fill="DAEEF3" w:themeFill="accent5" w:themeFillTint="33"/>
            <w:noWrap/>
            <w:vAlign w:val="center"/>
            <w:hideMark/>
          </w:tcPr>
          <w:p w:rsidR="002C20D8" w:rsidRPr="00394E83" w:rsidRDefault="002C20D8" w:rsidP="002C20D8">
            <w:pPr>
              <w:spacing w:line="360" w:lineRule="auto"/>
              <w:ind w:right="32"/>
              <w:jc w:val="center"/>
            </w:pPr>
            <w:r w:rsidRPr="00394E83">
              <w:t>i</w:t>
            </w:r>
          </w:p>
        </w:tc>
      </w:tr>
      <w:tr w:rsidR="002C20D8" w:rsidRPr="00394E83" w:rsidTr="002C20D8">
        <w:trPr>
          <w:trHeight w:val="222"/>
          <w:jc w:val="center"/>
        </w:trPr>
        <w:tc>
          <w:tcPr>
            <w:tcW w:w="3153" w:type="dxa"/>
            <w:gridSpan w:val="2"/>
            <w:tcBorders>
              <w:top w:val="nil"/>
              <w:left w:val="nil"/>
              <w:bottom w:val="nil"/>
              <w:right w:val="single" w:sz="4" w:space="0" w:color="FFFFFF"/>
            </w:tcBorders>
            <w:shd w:val="clear" w:color="000000" w:fill="008BB0"/>
            <w:noWrap/>
            <w:vAlign w:val="center"/>
            <w:hideMark/>
          </w:tcPr>
          <w:p w:rsidR="002C20D8" w:rsidRPr="00394E83" w:rsidRDefault="002C20D8" w:rsidP="002C20D8">
            <w:pPr>
              <w:spacing w:line="360" w:lineRule="auto"/>
              <w:ind w:hanging="75"/>
              <w:rPr>
                <w:lang w:val="en-US"/>
              </w:rPr>
            </w:pPr>
            <w:r w:rsidRPr="00394E83">
              <w:rPr>
                <w:b/>
                <w:color w:val="FFFFFF" w:themeColor="background1"/>
              </w:rPr>
              <w:t xml:space="preserve">Среднее значение шкалы </w:t>
            </w:r>
            <w:r w:rsidRPr="00394E83">
              <w:rPr>
                <w:b/>
                <w:color w:val="FFFFFF" w:themeColor="background1"/>
                <w:lang w:val="en-US"/>
              </w:rPr>
              <w:t>TIMSS</w:t>
            </w:r>
          </w:p>
        </w:tc>
        <w:tc>
          <w:tcPr>
            <w:tcW w:w="816" w:type="dxa"/>
            <w:tcBorders>
              <w:top w:val="nil"/>
              <w:left w:val="nil"/>
              <w:bottom w:val="nil"/>
              <w:right w:val="nil"/>
            </w:tcBorders>
            <w:shd w:val="clear" w:color="000000" w:fill="008BB0"/>
            <w:noWrap/>
            <w:vAlign w:val="center"/>
            <w:hideMark/>
          </w:tcPr>
          <w:p w:rsidR="002C20D8" w:rsidRPr="00394E83" w:rsidRDefault="002C20D8" w:rsidP="002C20D8">
            <w:pPr>
              <w:spacing w:line="360" w:lineRule="auto"/>
              <w:ind w:left="-108"/>
              <w:jc w:val="right"/>
              <w:rPr>
                <w:b/>
                <w:color w:val="FFFFFF" w:themeColor="background1"/>
              </w:rPr>
            </w:pPr>
            <w:r w:rsidRPr="00394E83">
              <w:rPr>
                <w:b/>
                <w:color w:val="FFFFFF" w:themeColor="background1"/>
              </w:rPr>
              <w:t>500</w:t>
            </w:r>
          </w:p>
        </w:tc>
        <w:tc>
          <w:tcPr>
            <w:tcW w:w="709" w:type="dxa"/>
            <w:tcBorders>
              <w:top w:val="nil"/>
              <w:left w:val="nil"/>
              <w:bottom w:val="nil"/>
              <w:right w:val="nil"/>
            </w:tcBorders>
            <w:shd w:val="clear" w:color="000000" w:fill="008BB0"/>
            <w:noWrap/>
            <w:vAlign w:val="center"/>
            <w:hideMark/>
          </w:tcPr>
          <w:p w:rsidR="002C20D8" w:rsidRPr="00394E83" w:rsidRDefault="002C20D8" w:rsidP="002C20D8">
            <w:pPr>
              <w:spacing w:line="360" w:lineRule="auto"/>
              <w:rPr>
                <w:color w:val="FFFFFF" w:themeColor="background1"/>
              </w:rPr>
            </w:pPr>
            <w:r w:rsidRPr="00394E83">
              <w:rPr>
                <w:color w:val="FFFFFF" w:themeColor="background1"/>
              </w:rPr>
              <w:t xml:space="preserve"> </w:t>
            </w:r>
          </w:p>
        </w:tc>
        <w:tc>
          <w:tcPr>
            <w:tcW w:w="425" w:type="dxa"/>
            <w:tcBorders>
              <w:top w:val="nil"/>
              <w:left w:val="nil"/>
              <w:bottom w:val="nil"/>
              <w:right w:val="single" w:sz="4" w:space="0" w:color="FFFFFF"/>
            </w:tcBorders>
            <w:shd w:val="clear" w:color="000000" w:fill="008BB0"/>
            <w:noWrap/>
            <w:vAlign w:val="center"/>
            <w:hideMark/>
          </w:tcPr>
          <w:p w:rsidR="002C20D8" w:rsidRPr="00394E83" w:rsidRDefault="002C20D8" w:rsidP="002C20D8">
            <w:pPr>
              <w:spacing w:line="360" w:lineRule="auto"/>
              <w:jc w:val="center"/>
              <w:rPr>
                <w:color w:val="000000" w:themeColor="text1"/>
              </w:rPr>
            </w:pPr>
            <w:r w:rsidRPr="00394E83">
              <w:rPr>
                <w:color w:val="000000" w:themeColor="text1"/>
              </w:rPr>
              <w:t xml:space="preserve"> </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Словацкая Республика</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65"/>
              <w:jc w:val="center"/>
              <w:rPr>
                <w:rFonts w:eastAsia="Calibri"/>
              </w:rPr>
            </w:pPr>
            <w:r w:rsidRPr="00394E83">
              <w:rPr>
                <w:rFonts w:eastAsia="Calibri"/>
              </w:rPr>
              <w:t>498</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(2,5</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Новая Зеландия</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5"/>
              <w:jc w:val="center"/>
              <w:rPr>
                <w:rFonts w:eastAsia="Calibri"/>
              </w:rPr>
            </w:pPr>
            <w:r w:rsidRPr="00394E83">
              <w:rPr>
                <w:rFonts w:eastAsia="Calibri"/>
              </w:rPr>
              <w:t>491</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(2,3</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Франция</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65"/>
              <w:jc w:val="center"/>
              <w:rPr>
                <w:rFonts w:eastAsia="Calibri"/>
              </w:rPr>
            </w:pPr>
            <w:r w:rsidRPr="00394E83">
              <w:rPr>
                <w:rFonts w:eastAsia="Calibri"/>
              </w:rPr>
              <w:t>488</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(2,9</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Турция</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5"/>
              <w:jc w:val="center"/>
              <w:rPr>
                <w:rFonts w:eastAsia="Calibri"/>
              </w:rPr>
            </w:pPr>
            <w:r w:rsidRPr="00394E83">
              <w:rPr>
                <w:rFonts w:eastAsia="Calibri"/>
              </w:rPr>
              <w:t>483</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(3,1</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Грузия</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65"/>
              <w:jc w:val="center"/>
              <w:rPr>
                <w:rFonts w:eastAsia="Calibri"/>
              </w:rPr>
            </w:pPr>
            <w:r w:rsidRPr="00394E83">
              <w:rPr>
                <w:rFonts w:eastAsia="Calibri"/>
              </w:rPr>
              <w:t>463</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(3,6</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Чили</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5"/>
              <w:jc w:val="center"/>
              <w:rPr>
                <w:rFonts w:eastAsia="Calibri"/>
              </w:rPr>
            </w:pPr>
            <w:r w:rsidRPr="00394E83">
              <w:rPr>
                <w:rFonts w:eastAsia="Calibri"/>
              </w:rPr>
              <w:t>459</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(2,4</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ОАЭ</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65"/>
              <w:jc w:val="center"/>
              <w:rPr>
                <w:rFonts w:eastAsia="Calibri"/>
              </w:rPr>
            </w:pPr>
            <w:r w:rsidRPr="00394E83">
              <w:rPr>
                <w:rFonts w:eastAsia="Calibri"/>
              </w:rPr>
              <w:t>452</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(2,4</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Бахрейн</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5"/>
              <w:jc w:val="center"/>
              <w:rPr>
                <w:rFonts w:eastAsia="Calibri"/>
              </w:rPr>
            </w:pPr>
            <w:r w:rsidRPr="00394E83">
              <w:rPr>
                <w:rFonts w:eastAsia="Calibri"/>
              </w:rPr>
              <w:t>451</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(1,6</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Катар</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65"/>
              <w:jc w:val="center"/>
              <w:rPr>
                <w:rFonts w:eastAsia="Calibri"/>
              </w:rPr>
            </w:pPr>
            <w:r w:rsidRPr="00394E83">
              <w:rPr>
                <w:rFonts w:eastAsia="Calibri"/>
              </w:rPr>
              <w:t>439</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(3,4</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Иран</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5"/>
              <w:jc w:val="center"/>
              <w:rPr>
                <w:rFonts w:eastAsia="Calibri"/>
              </w:rPr>
            </w:pPr>
            <w:r w:rsidRPr="00394E83">
              <w:rPr>
                <w:rFonts w:eastAsia="Calibri"/>
              </w:rPr>
              <w:t>431</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(3,2</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Оман</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65"/>
              <w:jc w:val="center"/>
              <w:rPr>
                <w:rFonts w:eastAsia="Calibri"/>
              </w:rPr>
            </w:pPr>
            <w:r w:rsidRPr="00394E83">
              <w:rPr>
                <w:rFonts w:eastAsia="Calibri"/>
              </w:rPr>
              <w:t>425</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(2,5</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Индонезия</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5"/>
              <w:jc w:val="center"/>
              <w:rPr>
                <w:rFonts w:eastAsia="Calibri"/>
              </w:rPr>
            </w:pPr>
            <w:r w:rsidRPr="00394E83">
              <w:rPr>
                <w:rFonts w:eastAsia="Calibri"/>
              </w:rPr>
              <w:t>397</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(3,7</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Иордания</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65"/>
              <w:jc w:val="center"/>
              <w:rPr>
                <w:rFonts w:eastAsia="Calibri"/>
              </w:rPr>
            </w:pPr>
            <w:r w:rsidRPr="00394E83">
              <w:rPr>
                <w:rFonts w:eastAsia="Calibri"/>
              </w:rPr>
              <w:t>388</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(3,1</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Саудовская Аравия</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5"/>
              <w:jc w:val="center"/>
              <w:rPr>
                <w:rFonts w:eastAsia="Calibri"/>
              </w:rPr>
            </w:pPr>
            <w:r w:rsidRPr="00394E83">
              <w:rPr>
                <w:rFonts w:eastAsia="Calibri"/>
              </w:rPr>
              <w:t>383</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(4,1</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Марокко</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65"/>
              <w:jc w:val="center"/>
              <w:rPr>
                <w:rFonts w:eastAsia="Calibri"/>
              </w:rPr>
            </w:pPr>
            <w:r w:rsidRPr="00394E83">
              <w:rPr>
                <w:rFonts w:eastAsia="Calibri"/>
              </w:rPr>
              <w:t>377</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(3,4</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auto" w:fill="auto"/>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Южная Африка</w:t>
            </w:r>
          </w:p>
        </w:tc>
        <w:tc>
          <w:tcPr>
            <w:tcW w:w="816"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5"/>
              <w:jc w:val="center"/>
              <w:rPr>
                <w:rFonts w:eastAsia="Calibri"/>
              </w:rPr>
            </w:pPr>
            <w:r w:rsidRPr="00394E83">
              <w:rPr>
                <w:rFonts w:eastAsia="Calibri"/>
              </w:rPr>
              <w:t>376</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(3,5</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567"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4"/>
              </w:numPr>
              <w:spacing w:line="360" w:lineRule="auto"/>
              <w:ind w:hanging="83"/>
              <w:contextualSpacing/>
            </w:pPr>
          </w:p>
        </w:tc>
        <w:tc>
          <w:tcPr>
            <w:tcW w:w="2586"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Кувейт</w:t>
            </w:r>
          </w:p>
        </w:tc>
        <w:tc>
          <w:tcPr>
            <w:tcW w:w="816"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65"/>
              <w:jc w:val="center"/>
              <w:rPr>
                <w:rFonts w:eastAsia="Calibri"/>
              </w:rPr>
            </w:pPr>
            <w:r w:rsidRPr="00394E83">
              <w:rPr>
                <w:rFonts w:eastAsia="Calibri"/>
              </w:rPr>
              <w:t>353</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(4,6</w:t>
            </w:r>
            <w:r w:rsidRPr="00394E83">
              <w:rPr>
                <w:rFonts w:eastAsia="Calibri"/>
                <w:lang w:val="en-US"/>
              </w:rPr>
              <w:t>)</w:t>
            </w:r>
          </w:p>
        </w:tc>
        <w:tc>
          <w:tcPr>
            <w:tcW w:w="425" w:type="dxa"/>
            <w:tcBorders>
              <w:top w:val="nil"/>
              <w:left w:val="nil"/>
              <w:bottom w:val="nil"/>
              <w:right w:val="nil"/>
            </w:tcBorders>
            <w:shd w:val="clear" w:color="auto" w:fill="auto"/>
            <w:noWrap/>
            <w:vAlign w:val="bottom"/>
            <w:hideMark/>
          </w:tcPr>
          <w:tbl>
            <w:tblPr>
              <w:tblW w:w="0" w:type="auto"/>
              <w:tblCellSpacing w:w="0" w:type="dxa"/>
              <w:tblLayout w:type="fixed"/>
              <w:tblCellMar>
                <w:left w:w="0" w:type="dxa"/>
                <w:right w:w="0" w:type="dxa"/>
              </w:tblCellMar>
              <w:tblLook w:val="04A0" w:firstRow="1" w:lastRow="0" w:firstColumn="1" w:lastColumn="0" w:noHBand="0" w:noVBand="1"/>
            </w:tblPr>
            <w:tblGrid>
              <w:gridCol w:w="230"/>
            </w:tblGrid>
            <w:tr w:rsidR="002C20D8" w:rsidRPr="00394E83" w:rsidTr="002C20D8">
              <w:trPr>
                <w:trHeight w:val="199"/>
                <w:tblCellSpacing w:w="0" w:type="dxa"/>
              </w:trPr>
              <w:tc>
                <w:tcPr>
                  <w:tcW w:w="23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Pr>
                      <w:noProof/>
                      <w:color w:val="000000" w:themeColor="text1"/>
                    </w:rPr>
                    <mc:AlternateContent>
                      <mc:Choice Requires="wps">
                        <w:drawing>
                          <wp:anchor distT="0" distB="0" distL="114300" distR="114300" simplePos="0" relativeHeight="251725824" behindDoc="0" locked="0" layoutInCell="1" allowOverlap="1" wp14:anchorId="0BCE9982" wp14:editId="0FE3CF18">
                            <wp:simplePos x="0" y="0"/>
                            <wp:positionH relativeFrom="column">
                              <wp:posOffset>123825</wp:posOffset>
                            </wp:positionH>
                            <wp:positionV relativeFrom="paragraph">
                              <wp:posOffset>133350</wp:posOffset>
                            </wp:positionV>
                            <wp:extent cx="66675" cy="85725"/>
                            <wp:effectExtent l="0" t="0" r="28575" b="28575"/>
                            <wp:wrapNone/>
                            <wp:docPr id="1839442"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 cy="85725"/>
                                    </a:xfrm>
                                    <a:prstGeom prst="rect">
                                      <a:avLst/>
                                    </a:prstGeom>
                                    <a:solidFill>
                                      <a:srgbClr val="FFFFFF"/>
                                    </a:solidFill>
                                    <a:ln w="9525">
                                      <a:solidFill>
                                        <a:srgbClr val="FFFFFF"/>
                                      </a:solidFill>
                                      <a:round/>
                                      <a:headEnd/>
                                      <a:tailEnd/>
                                    </a:ln>
                                  </wps:spPr>
                                  <wps:bodyPr/>
                                </wps:wsp>
                              </a:graphicData>
                            </a:graphic>
                            <wp14:sizeRelH relativeFrom="page">
                              <wp14:pctWidth>0</wp14:pctWidth>
                            </wp14:sizeRelH>
                            <wp14:sizeRelV relativeFrom="page">
                              <wp14:pctHeight>0</wp14:pctHeight>
                            </wp14:sizeRelV>
                          </wp:anchor>
                        </w:drawing>
                      </mc:Choice>
                      <mc:Fallback>
                        <w:pict>
                          <v:rect id="Rectangle 50" o:spid="_x0000_s1026" style="position:absolute;margin-left:9.75pt;margin-top:10.5pt;width:5.25pt;height:6.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" strokecolor="white">
                            <v:stroke joinstyle="round"/>
                          </v:rect>
                        </w:pict>
                      </mc:Fallback>
                    </mc:AlternateContent>
                  </w:r>
                  <w:r w:rsidRPr="00394E83">
                    <w:rPr>
                      <w:color w:val="000000" w:themeColor="text1"/>
                    </w:rPr>
                    <w:t>i</w:t>
                  </w:r>
                </w:p>
              </w:tc>
            </w:tr>
          </w:tbl>
          <w:p w:rsidR="002C20D8" w:rsidRPr="00394E83" w:rsidRDefault="002C20D8" w:rsidP="002C20D8">
            <w:pPr>
              <w:spacing w:line="360" w:lineRule="auto"/>
              <w:rPr>
                <w:color w:val="000000" w:themeColor="text1"/>
              </w:rPr>
            </w:pPr>
          </w:p>
        </w:tc>
      </w:tr>
    </w:tbl>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center"/>
        <w:rPr>
          <w:rFonts w:ascii="Times New Roman" w:hAnsi="Times New Roman"/>
          <w:bCs/>
          <w:color w:val="auto"/>
          <w:sz w:val="24"/>
          <w:szCs w:val="24"/>
        </w:rPr>
      </w:pPr>
    </w:p>
    <w:p w:rsidR="002C20D8" w:rsidRPr="00394E83" w:rsidRDefault="002C20D8" w:rsidP="002C20D8">
      <w:pPr>
        <w:spacing w:line="360" w:lineRule="auto"/>
        <w:ind w:left="33"/>
        <w:jc w:val="right"/>
        <w:rPr>
          <w:i/>
        </w:rPr>
      </w:pPr>
      <w:r w:rsidRPr="00394E83">
        <w:rPr>
          <w:i/>
        </w:rPr>
        <w:t>Таблица 2</w:t>
      </w:r>
    </w:p>
    <w:p w:rsidR="002C20D8" w:rsidRPr="00394E83" w:rsidRDefault="002C20D8" w:rsidP="002C20D8">
      <w:pPr>
        <w:spacing w:line="360" w:lineRule="auto"/>
        <w:ind w:left="33"/>
        <w:jc w:val="center"/>
        <w:rPr>
          <w:b/>
        </w:rPr>
      </w:pPr>
      <w:r w:rsidRPr="00394E83">
        <w:rPr>
          <w:b/>
        </w:rPr>
        <w:t>Результаты учащихся 8-го класса по математике</w:t>
      </w:r>
    </w:p>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both"/>
        <w:rPr>
          <w:rFonts w:ascii="Times New Roman" w:hAnsi="Times New Roman"/>
          <w:bCs/>
          <w:color w:val="auto"/>
          <w:sz w:val="24"/>
          <w:szCs w:val="24"/>
        </w:rPr>
      </w:pPr>
    </w:p>
    <w:tbl>
      <w:tblPr>
        <w:tblW w:w="5245" w:type="dxa"/>
        <w:jc w:val="center"/>
        <w:tblLayout w:type="fixed"/>
        <w:tblLook w:val="04A0" w:firstRow="1" w:lastRow="0" w:firstColumn="1" w:lastColumn="0" w:noHBand="0" w:noVBand="1"/>
      </w:tblPr>
      <w:tblGrid>
        <w:gridCol w:w="692"/>
        <w:gridCol w:w="2710"/>
        <w:gridCol w:w="709"/>
        <w:gridCol w:w="709"/>
        <w:gridCol w:w="425"/>
      </w:tblGrid>
      <w:tr w:rsidR="002C20D8" w:rsidRPr="00394E83" w:rsidTr="002C20D8">
        <w:trPr>
          <w:trHeight w:val="559"/>
          <w:jc w:val="center"/>
        </w:trPr>
        <w:tc>
          <w:tcPr>
            <w:tcW w:w="692" w:type="dxa"/>
            <w:tcBorders>
              <w:top w:val="nil"/>
              <w:left w:val="nil"/>
              <w:bottom w:val="nil"/>
              <w:right w:val="nil"/>
            </w:tcBorders>
            <w:shd w:val="clear" w:color="000000" w:fill="CCE8EF"/>
            <w:noWrap/>
            <w:vAlign w:val="bottom"/>
            <w:hideMark/>
          </w:tcPr>
          <w:p w:rsidR="002C20D8" w:rsidRPr="00394E83" w:rsidRDefault="002C20D8" w:rsidP="002C20D8">
            <w:pPr>
              <w:spacing w:line="360" w:lineRule="auto"/>
              <w:rPr>
                <w:color w:val="630000"/>
              </w:rPr>
            </w:pPr>
            <w:r w:rsidRPr="00394E83">
              <w:rPr>
                <w:color w:val="630000"/>
              </w:rPr>
              <w:t> </w:t>
            </w:r>
          </w:p>
        </w:tc>
        <w:tc>
          <w:tcPr>
            <w:tcW w:w="2710" w:type="dxa"/>
            <w:tcBorders>
              <w:top w:val="nil"/>
              <w:left w:val="nil"/>
              <w:bottom w:val="nil"/>
              <w:right w:val="single" w:sz="4" w:space="0" w:color="FFFFFF"/>
            </w:tcBorders>
            <w:shd w:val="clear" w:color="000000" w:fill="CCE8EF"/>
            <w:vAlign w:val="center"/>
            <w:hideMark/>
          </w:tcPr>
          <w:p w:rsidR="002C20D8" w:rsidRPr="00394E83" w:rsidRDefault="002C20D8" w:rsidP="002C20D8">
            <w:pPr>
              <w:spacing w:line="360" w:lineRule="auto"/>
              <w:jc w:val="center"/>
              <w:rPr>
                <w:b/>
                <w:bCs/>
                <w:color w:val="008BB0"/>
              </w:rPr>
            </w:pPr>
            <w:r w:rsidRPr="00394E83">
              <w:rPr>
                <w:b/>
                <w:bCs/>
                <w:color w:val="008BB0"/>
              </w:rPr>
              <w:t>Страна</w:t>
            </w:r>
          </w:p>
        </w:tc>
        <w:tc>
          <w:tcPr>
            <w:tcW w:w="1843" w:type="dxa"/>
            <w:gridSpan w:val="3"/>
            <w:tcBorders>
              <w:top w:val="nil"/>
              <w:left w:val="nil"/>
              <w:bottom w:val="nil"/>
              <w:right w:val="single" w:sz="4" w:space="0" w:color="FFFFFF"/>
            </w:tcBorders>
            <w:shd w:val="clear" w:color="000000" w:fill="CCE8EF"/>
            <w:vAlign w:val="center"/>
            <w:hideMark/>
          </w:tcPr>
          <w:p w:rsidR="002C20D8" w:rsidRPr="00394E83" w:rsidRDefault="002C20D8" w:rsidP="002C20D8">
            <w:pPr>
              <w:spacing w:line="360" w:lineRule="auto"/>
              <w:jc w:val="center"/>
              <w:rPr>
                <w:b/>
                <w:bCs/>
                <w:color w:val="008BB0"/>
              </w:rPr>
            </w:pPr>
            <w:r w:rsidRPr="00394E83">
              <w:rPr>
                <w:b/>
                <w:bCs/>
                <w:color w:val="008BB0"/>
              </w:rPr>
              <w:t>Средний балл</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Сингапур</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621</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(3,2</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h</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Республика Корея</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606</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2,6</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h</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Тайвань</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599</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2,4</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h</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Гонконг</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594</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4,6</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h</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Япония</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586</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2,3</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h</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b/>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b/>
              </w:rPr>
            </w:pPr>
            <w:r w:rsidRPr="00394E83">
              <w:rPr>
                <w:rFonts w:eastAsia="Calibri"/>
                <w:b/>
              </w:rPr>
              <w:t>Российская Федерация</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b/>
              </w:rPr>
            </w:pPr>
            <w:r w:rsidRPr="00394E83">
              <w:rPr>
                <w:rFonts w:eastAsia="Calibri"/>
                <w:b/>
              </w:rPr>
              <w:t>538</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b/>
              </w:rPr>
            </w:pPr>
            <w:r w:rsidRPr="00394E83">
              <w:rPr>
                <w:rFonts w:eastAsia="Calibri"/>
                <w:lang w:val="en-US"/>
              </w:rPr>
              <w:t>(</w:t>
            </w:r>
            <w:r w:rsidRPr="00394E83">
              <w:rPr>
                <w:rFonts w:eastAsia="Calibri"/>
                <w:b/>
              </w:rPr>
              <w:t>4,7</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b/>
                <w:color w:val="000000" w:themeColor="text1"/>
              </w:rPr>
            </w:pPr>
            <w:r w:rsidRPr="00394E83">
              <w:rPr>
                <w:b/>
                <w:color w:val="000000" w:themeColor="text1"/>
              </w:rPr>
              <w:t>=</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Казахстан</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528</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5,3</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b/>
                <w:color w:val="000000" w:themeColor="text1"/>
              </w:rPr>
            </w:pPr>
            <w:r w:rsidRPr="00394E83">
              <w:rPr>
                <w:b/>
                <w:color w:val="000000" w:themeColor="text1"/>
              </w:rPr>
              <w:t>=</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Канада</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527</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2,2</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Ирландия</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523</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2,7</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США</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518</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3,1</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Англия</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518</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4,2</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Словения</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516</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2,1</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Венгрия</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514</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3,8</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Норвегия</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512</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2,3</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Литва</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511</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2,8</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Израиль</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511</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4,1</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Австралия</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505</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3,1</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Швеция</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501</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2,8</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222"/>
          <w:jc w:val="center"/>
        </w:trPr>
        <w:tc>
          <w:tcPr>
            <w:tcW w:w="3402" w:type="dxa"/>
            <w:gridSpan w:val="2"/>
            <w:tcBorders>
              <w:top w:val="nil"/>
              <w:left w:val="nil"/>
              <w:bottom w:val="nil"/>
              <w:right w:val="single" w:sz="4" w:space="0" w:color="FFFFFF"/>
            </w:tcBorders>
            <w:shd w:val="clear" w:color="000000" w:fill="008BB0"/>
            <w:noWrap/>
            <w:vAlign w:val="center"/>
            <w:hideMark/>
          </w:tcPr>
          <w:p w:rsidR="002C20D8" w:rsidRPr="00394E83" w:rsidRDefault="002C20D8" w:rsidP="002C20D8">
            <w:pPr>
              <w:spacing w:line="360" w:lineRule="auto"/>
              <w:ind w:left="-75"/>
              <w:rPr>
                <w:b/>
                <w:color w:val="FFFFFF" w:themeColor="background1"/>
              </w:rPr>
            </w:pPr>
            <w:r w:rsidRPr="00394E83">
              <w:rPr>
                <w:b/>
                <w:color w:val="FFFFFF" w:themeColor="background1"/>
              </w:rPr>
              <w:t xml:space="preserve">Среднее значение шкалы </w:t>
            </w:r>
            <w:r w:rsidRPr="00394E83">
              <w:rPr>
                <w:b/>
                <w:color w:val="FFFFFF" w:themeColor="background1"/>
                <w:lang w:val="en-US"/>
              </w:rPr>
              <w:t>TIMSS</w:t>
            </w:r>
          </w:p>
        </w:tc>
        <w:tc>
          <w:tcPr>
            <w:tcW w:w="709" w:type="dxa"/>
            <w:tcBorders>
              <w:top w:val="nil"/>
              <w:left w:val="nil"/>
              <w:bottom w:val="nil"/>
              <w:right w:val="nil"/>
            </w:tcBorders>
            <w:shd w:val="clear" w:color="000000" w:fill="008BB0"/>
            <w:noWrap/>
            <w:vAlign w:val="center"/>
            <w:hideMark/>
          </w:tcPr>
          <w:p w:rsidR="002C20D8" w:rsidRPr="00394E83" w:rsidRDefault="002C20D8" w:rsidP="002C20D8">
            <w:pPr>
              <w:spacing w:line="360" w:lineRule="auto"/>
              <w:ind w:left="-108"/>
              <w:jc w:val="right"/>
              <w:rPr>
                <w:b/>
                <w:color w:val="FFFFFF" w:themeColor="background1"/>
              </w:rPr>
            </w:pPr>
            <w:r w:rsidRPr="00394E83">
              <w:rPr>
                <w:b/>
                <w:color w:val="FFFFFF" w:themeColor="background1"/>
              </w:rPr>
              <w:t>500</w:t>
            </w:r>
          </w:p>
        </w:tc>
        <w:tc>
          <w:tcPr>
            <w:tcW w:w="709" w:type="dxa"/>
            <w:tcBorders>
              <w:top w:val="nil"/>
              <w:left w:val="nil"/>
              <w:bottom w:val="nil"/>
              <w:right w:val="nil"/>
            </w:tcBorders>
            <w:shd w:val="clear" w:color="000000" w:fill="008BB0"/>
            <w:noWrap/>
            <w:vAlign w:val="center"/>
            <w:hideMark/>
          </w:tcPr>
          <w:p w:rsidR="002C20D8" w:rsidRPr="00394E83" w:rsidRDefault="002C20D8" w:rsidP="002C20D8">
            <w:pPr>
              <w:spacing w:line="360" w:lineRule="auto"/>
              <w:rPr>
                <w:color w:val="FFFFFF" w:themeColor="background1"/>
              </w:rPr>
            </w:pPr>
            <w:r w:rsidRPr="00394E83">
              <w:rPr>
                <w:color w:val="FFFFFF" w:themeColor="background1"/>
              </w:rPr>
              <w:t xml:space="preserve"> </w:t>
            </w:r>
          </w:p>
        </w:tc>
        <w:tc>
          <w:tcPr>
            <w:tcW w:w="425" w:type="dxa"/>
            <w:tcBorders>
              <w:top w:val="nil"/>
              <w:left w:val="nil"/>
              <w:bottom w:val="nil"/>
              <w:right w:val="single" w:sz="4" w:space="0" w:color="FFFFFF"/>
            </w:tcBorders>
            <w:shd w:val="clear" w:color="000000" w:fill="008BB0"/>
            <w:noWrap/>
            <w:vAlign w:val="center"/>
            <w:hideMark/>
          </w:tcPr>
          <w:p w:rsidR="002C20D8" w:rsidRPr="00394E83" w:rsidRDefault="002C20D8" w:rsidP="002C20D8">
            <w:pPr>
              <w:spacing w:line="360" w:lineRule="auto"/>
              <w:jc w:val="center"/>
              <w:rPr>
                <w:color w:val="000000" w:themeColor="text1"/>
              </w:rPr>
            </w:pPr>
            <w:r w:rsidRPr="00394E83">
              <w:rPr>
                <w:color w:val="000000" w:themeColor="text1"/>
              </w:rPr>
              <w:t xml:space="preserve"> </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Италия</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494</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lang w:val="en-US"/>
              </w:rPr>
            </w:pPr>
            <w:r w:rsidRPr="00394E83">
              <w:rPr>
                <w:rFonts w:eastAsia="Calibri"/>
                <w:lang w:val="en-US"/>
              </w:rPr>
              <w:t>(</w:t>
            </w:r>
            <w:r w:rsidRPr="00394E83">
              <w:rPr>
                <w:rFonts w:eastAsia="Calibri"/>
              </w:rPr>
              <w:t>2,5</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Мальта</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494</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lang w:val="en-US"/>
              </w:rPr>
            </w:pPr>
            <w:r w:rsidRPr="00394E83">
              <w:rPr>
                <w:rFonts w:eastAsia="Calibri"/>
              </w:rPr>
              <w:t>(1</w:t>
            </w:r>
            <w:r w:rsidRPr="00394E83">
              <w:rPr>
                <w:rFonts w:eastAsia="Calibri"/>
                <w:lang w:val="en-US"/>
              </w:rPr>
              <w:t>,0)</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Новая Зеландия</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493</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(3,4)</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Малайзия</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465</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(3,6)</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ОАЭ</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465</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(2,0)</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Турция</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458</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rPr>
              <w:t>(4,7)</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Бахрейн</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454</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rPr>
              <w:t>(1,4)</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Грузия</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lang w:val="en-US"/>
              </w:rPr>
            </w:pPr>
            <w:r w:rsidRPr="00394E83">
              <w:rPr>
                <w:rFonts w:eastAsia="Calibri"/>
              </w:rPr>
              <w:t>45</w:t>
            </w:r>
            <w:r w:rsidRPr="00394E83">
              <w:rPr>
                <w:rFonts w:eastAsia="Calibri"/>
                <w:lang w:val="en-US"/>
              </w:rPr>
              <w:t>3</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lang w:val="en-US"/>
              </w:rPr>
            </w:pPr>
            <w:r w:rsidRPr="00394E83">
              <w:rPr>
                <w:rFonts w:eastAsia="Calibri"/>
                <w:lang w:val="en-US"/>
              </w:rPr>
              <w:t>(3,4)</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lang w:val="en-US"/>
              </w:rPr>
            </w:pPr>
            <w:r w:rsidRPr="00394E83">
              <w:rPr>
                <w:rFonts w:eastAsia="Calibri"/>
              </w:rPr>
              <w:t>Ливан</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lang w:val="en-US"/>
              </w:rPr>
            </w:pPr>
            <w:r w:rsidRPr="00394E83">
              <w:rPr>
                <w:rFonts w:eastAsia="Calibri"/>
                <w:lang w:val="en-US"/>
              </w:rPr>
              <w:t>442</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lang w:val="en-US"/>
              </w:rPr>
            </w:pPr>
            <w:r w:rsidRPr="00394E83">
              <w:rPr>
                <w:rFonts w:eastAsia="Calibri"/>
                <w:lang w:val="en-US"/>
              </w:rPr>
              <w:t>(3,6)</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lang w:val="en-US"/>
              </w:rPr>
            </w:pPr>
            <w:r w:rsidRPr="00394E83">
              <w:rPr>
                <w:rFonts w:eastAsia="Calibri"/>
              </w:rPr>
              <w:t>Катар</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lang w:val="en-US"/>
              </w:rPr>
            </w:pPr>
            <w:r w:rsidRPr="00394E83">
              <w:rPr>
                <w:rFonts w:eastAsia="Calibri"/>
                <w:lang w:val="en-US"/>
              </w:rPr>
              <w:t>437</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lang w:val="en-US"/>
              </w:rPr>
            </w:pPr>
            <w:r w:rsidRPr="00394E83">
              <w:rPr>
                <w:rFonts w:eastAsia="Calibri"/>
                <w:lang w:val="en-US"/>
              </w:rPr>
              <w:t>(3,0)</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lang w:val="en-US"/>
              </w:rPr>
            </w:pPr>
            <w:r w:rsidRPr="00394E83">
              <w:rPr>
                <w:rFonts w:eastAsia="Calibri"/>
              </w:rPr>
              <w:t>Иран</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lang w:val="en-US"/>
              </w:rPr>
            </w:pPr>
            <w:r w:rsidRPr="00394E83">
              <w:rPr>
                <w:rFonts w:eastAsia="Calibri"/>
                <w:lang w:val="en-US"/>
              </w:rPr>
              <w:t>436</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lang w:val="en-US"/>
              </w:rPr>
            </w:pPr>
            <w:r w:rsidRPr="00394E83">
              <w:rPr>
                <w:rFonts w:eastAsia="Calibri"/>
                <w:lang w:val="en-US"/>
              </w:rPr>
              <w:t>(4,6)</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lang w:val="en-US"/>
              </w:rPr>
            </w:pPr>
            <w:r w:rsidRPr="00394E83">
              <w:rPr>
                <w:rFonts w:eastAsia="Calibri"/>
              </w:rPr>
              <w:t>Таиланд</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lang w:val="en-US"/>
              </w:rPr>
            </w:pPr>
            <w:r w:rsidRPr="00394E83">
              <w:rPr>
                <w:rFonts w:eastAsia="Calibri"/>
                <w:lang w:val="en-US"/>
              </w:rPr>
              <w:t>431</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lang w:val="en-US"/>
              </w:rPr>
            </w:pPr>
            <w:r w:rsidRPr="00394E83">
              <w:rPr>
                <w:rFonts w:eastAsia="Calibri"/>
                <w:lang w:val="en-US"/>
              </w:rPr>
              <w:t>(4,8)</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lang w:val="en-US"/>
              </w:rPr>
            </w:pPr>
            <w:r w:rsidRPr="00394E83">
              <w:rPr>
                <w:rFonts w:eastAsia="Calibri"/>
              </w:rPr>
              <w:t>Чили</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lang w:val="en-US"/>
              </w:rPr>
            </w:pPr>
            <w:r w:rsidRPr="00394E83">
              <w:rPr>
                <w:rFonts w:eastAsia="Calibri"/>
                <w:lang w:val="en-US"/>
              </w:rPr>
              <w:t>427</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lang w:val="en-US"/>
              </w:rPr>
            </w:pPr>
            <w:r w:rsidRPr="00394E83">
              <w:rPr>
                <w:rFonts w:eastAsia="Calibri"/>
                <w:lang w:val="en-US"/>
              </w:rPr>
              <w:t>(3,2)</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lang w:val="en-US"/>
              </w:rPr>
            </w:pPr>
            <w:r w:rsidRPr="00394E83">
              <w:rPr>
                <w:rFonts w:eastAsia="Calibri"/>
              </w:rPr>
              <w:t>Оман</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lang w:val="en-US"/>
              </w:rPr>
            </w:pPr>
            <w:r w:rsidRPr="00394E83">
              <w:rPr>
                <w:rFonts w:eastAsia="Calibri"/>
                <w:lang w:val="en-US"/>
              </w:rPr>
              <w:t>403</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lang w:val="en-US"/>
              </w:rPr>
            </w:pPr>
            <w:r w:rsidRPr="00394E83">
              <w:rPr>
                <w:rFonts w:eastAsia="Calibri"/>
                <w:lang w:val="en-US"/>
              </w:rPr>
              <w:t>(2,4)</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lang w:val="en-US"/>
              </w:rPr>
            </w:pPr>
            <w:r w:rsidRPr="00394E83">
              <w:rPr>
                <w:rFonts w:eastAsia="Calibri"/>
              </w:rPr>
              <w:t>Кувейт</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lang w:val="en-US"/>
              </w:rPr>
            </w:pPr>
            <w:r w:rsidRPr="00394E83">
              <w:rPr>
                <w:rFonts w:eastAsia="Calibri"/>
                <w:lang w:val="en-US"/>
              </w:rPr>
              <w:t>392</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lang w:val="en-US"/>
              </w:rPr>
            </w:pPr>
            <w:r w:rsidRPr="00394E83">
              <w:rPr>
                <w:rFonts w:eastAsia="Calibri"/>
                <w:lang w:val="en-US"/>
              </w:rPr>
              <w:t>(4,6)</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lang w:val="en-US"/>
              </w:rPr>
            </w:pPr>
            <w:r w:rsidRPr="00394E83">
              <w:rPr>
                <w:rFonts w:eastAsia="Calibri"/>
              </w:rPr>
              <w:t>Египет</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lang w:val="en-US"/>
              </w:rPr>
            </w:pPr>
            <w:r w:rsidRPr="00394E83">
              <w:rPr>
                <w:rFonts w:eastAsia="Calibri"/>
                <w:lang w:val="en-US"/>
              </w:rPr>
              <w:t>392</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lang w:val="en-US"/>
              </w:rPr>
            </w:pPr>
            <w:r w:rsidRPr="00394E83">
              <w:rPr>
                <w:rFonts w:eastAsia="Calibri"/>
                <w:lang w:val="en-US"/>
              </w:rPr>
              <w:t>(4,1)</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Ботсвана</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391</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lang w:val="en-US"/>
              </w:rPr>
            </w:pPr>
            <w:r w:rsidRPr="00394E83">
              <w:rPr>
                <w:rFonts w:eastAsia="Calibri"/>
                <w:lang w:val="en-US"/>
              </w:rPr>
              <w:t>(</w:t>
            </w:r>
            <w:r w:rsidRPr="00394E83">
              <w:rPr>
                <w:rFonts w:eastAsia="Calibri"/>
              </w:rPr>
              <w:t>2</w:t>
            </w:r>
            <w:r w:rsidRPr="00394E83">
              <w:rPr>
                <w:rFonts w:eastAsia="Calibri"/>
                <w:lang w:val="en-US"/>
              </w:rPr>
              <w:t>,0)</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Иордания</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386</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3,2</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Марокко</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384</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2,3</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auto" w:fill="auto"/>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rFonts w:eastAsia="Calibri"/>
              </w:rPr>
            </w:pPr>
            <w:r w:rsidRPr="00394E83">
              <w:rPr>
                <w:rFonts w:eastAsia="Calibri"/>
              </w:rPr>
              <w:t>Южная Африка</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7"/>
              <w:jc w:val="center"/>
              <w:rPr>
                <w:rFonts w:eastAsia="Calibri"/>
              </w:rPr>
            </w:pPr>
            <w:r w:rsidRPr="00394E83">
              <w:rPr>
                <w:rFonts w:eastAsia="Calibri"/>
              </w:rPr>
              <w:t>372</w:t>
            </w:r>
          </w:p>
        </w:tc>
        <w:tc>
          <w:tcPr>
            <w:tcW w:w="709"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rFonts w:eastAsia="Calibri"/>
              </w:rPr>
            </w:pPr>
            <w:r w:rsidRPr="00394E83">
              <w:rPr>
                <w:rFonts w:eastAsia="Calibri"/>
                <w:lang w:val="en-US"/>
              </w:rPr>
              <w:t>(</w:t>
            </w:r>
            <w:r w:rsidRPr="00394E83">
              <w:rPr>
                <w:rFonts w:eastAsia="Calibri"/>
              </w:rPr>
              <w:t>4,5</w:t>
            </w:r>
            <w:r w:rsidRPr="00394E83">
              <w:rPr>
                <w:rFonts w:eastAsia="Calibri"/>
                <w:lang w:val="en-US"/>
              </w:rPr>
              <w:t>)</w:t>
            </w:r>
          </w:p>
        </w:tc>
        <w:tc>
          <w:tcPr>
            <w:tcW w:w="425"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r w:rsidR="002C20D8" w:rsidRPr="00394E83" w:rsidTr="002C20D8">
        <w:trPr>
          <w:trHeight w:val="199"/>
          <w:jc w:val="center"/>
        </w:trPr>
        <w:tc>
          <w:tcPr>
            <w:tcW w:w="692" w:type="dxa"/>
            <w:tcBorders>
              <w:top w:val="nil"/>
              <w:left w:val="nil"/>
              <w:bottom w:val="nil"/>
              <w:right w:val="nil"/>
            </w:tcBorders>
            <w:shd w:val="clear" w:color="000000" w:fill="CCE8EF"/>
            <w:noWrap/>
            <w:vAlign w:val="center"/>
            <w:hideMark/>
          </w:tcPr>
          <w:p w:rsidR="002C20D8" w:rsidRPr="00394E83" w:rsidRDefault="002C20D8" w:rsidP="002C20D8">
            <w:pPr>
              <w:numPr>
                <w:ilvl w:val="0"/>
                <w:numId w:val="55"/>
              </w:numPr>
              <w:spacing w:line="360" w:lineRule="auto"/>
              <w:ind w:left="-75"/>
              <w:contextualSpacing/>
              <w:jc w:val="right"/>
              <w:rPr>
                <w:color w:val="000000" w:themeColor="text1"/>
              </w:rPr>
            </w:pPr>
          </w:p>
        </w:tc>
        <w:tc>
          <w:tcPr>
            <w:tcW w:w="2710"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rFonts w:eastAsia="Calibri"/>
              </w:rPr>
            </w:pPr>
            <w:r w:rsidRPr="00394E83">
              <w:rPr>
                <w:rFonts w:eastAsia="Calibri"/>
              </w:rPr>
              <w:t>Саудовская Аравия</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ind w:left="-37"/>
              <w:jc w:val="center"/>
              <w:rPr>
                <w:rFonts w:eastAsia="Calibri"/>
              </w:rPr>
            </w:pPr>
            <w:r w:rsidRPr="00394E83">
              <w:rPr>
                <w:rFonts w:eastAsia="Calibri"/>
              </w:rPr>
              <w:t>368</w:t>
            </w:r>
          </w:p>
        </w:tc>
        <w:tc>
          <w:tcPr>
            <w:tcW w:w="709" w:type="dxa"/>
            <w:tcBorders>
              <w:top w:val="nil"/>
              <w:left w:val="nil"/>
              <w:bottom w:val="nil"/>
              <w:right w:val="nil"/>
            </w:tcBorders>
            <w:shd w:val="clear" w:color="000000" w:fill="CCE8EF"/>
            <w:noWrap/>
            <w:vAlign w:val="center"/>
            <w:hideMark/>
          </w:tcPr>
          <w:p w:rsidR="002C20D8" w:rsidRPr="00394E83" w:rsidRDefault="002C20D8" w:rsidP="002C20D8">
            <w:pPr>
              <w:spacing w:line="360" w:lineRule="auto"/>
              <w:jc w:val="center"/>
              <w:rPr>
                <w:rFonts w:eastAsia="Calibri"/>
                <w:lang w:val="en-US"/>
              </w:rPr>
            </w:pPr>
            <w:r w:rsidRPr="00394E83">
              <w:rPr>
                <w:rFonts w:eastAsia="Calibri"/>
                <w:lang w:val="en-US"/>
              </w:rPr>
              <w:t>(</w:t>
            </w:r>
            <w:r w:rsidRPr="00394E83">
              <w:rPr>
                <w:rFonts w:eastAsia="Calibri"/>
              </w:rPr>
              <w:t>4,6</w:t>
            </w:r>
            <w:r w:rsidRPr="00394E83">
              <w:rPr>
                <w:rFonts w:eastAsia="Calibri"/>
                <w:lang w:val="en-US"/>
              </w:rPr>
              <w:t>)</w:t>
            </w:r>
          </w:p>
        </w:tc>
        <w:tc>
          <w:tcPr>
            <w:tcW w:w="425" w:type="dxa"/>
            <w:tcBorders>
              <w:top w:val="nil"/>
              <w:left w:val="nil"/>
              <w:bottom w:val="nil"/>
              <w:right w:val="single" w:sz="4" w:space="0" w:color="FFFFFF"/>
            </w:tcBorders>
            <w:shd w:val="clear" w:color="000000" w:fill="CCE8EF"/>
            <w:noWrap/>
            <w:vAlign w:val="center"/>
            <w:hideMark/>
          </w:tcPr>
          <w:p w:rsidR="002C20D8" w:rsidRPr="00394E83" w:rsidRDefault="002C20D8" w:rsidP="002C20D8">
            <w:pPr>
              <w:spacing w:line="360" w:lineRule="auto"/>
              <w:rPr>
                <w:color w:val="000000" w:themeColor="text1"/>
              </w:rPr>
            </w:pPr>
            <w:r w:rsidRPr="00394E83">
              <w:rPr>
                <w:color w:val="000000" w:themeColor="text1"/>
              </w:rPr>
              <w:t>i</w:t>
            </w:r>
          </w:p>
        </w:tc>
      </w:tr>
    </w:tbl>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center"/>
        <w:rPr>
          <w:rFonts w:ascii="Times New Roman" w:hAnsi="Times New Roman"/>
          <w:bCs/>
          <w:color w:val="auto"/>
          <w:sz w:val="24"/>
          <w:szCs w:val="24"/>
        </w:rPr>
      </w:pPr>
    </w:p>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both"/>
        <w:rPr>
          <w:rFonts w:ascii="Times New Roman" w:hAnsi="Times New Roman"/>
          <w:bCs/>
          <w:color w:val="auto"/>
          <w:sz w:val="24"/>
          <w:szCs w:val="24"/>
        </w:rPr>
      </w:pPr>
    </w:p>
    <w:tbl>
      <w:tblPr>
        <w:tblW w:w="8931" w:type="dxa"/>
        <w:tblInd w:w="108" w:type="dxa"/>
        <w:tblLayout w:type="fixed"/>
        <w:tblLook w:val="0000" w:firstRow="0" w:lastRow="0" w:firstColumn="0" w:lastColumn="0" w:noHBand="0" w:noVBand="0"/>
      </w:tblPr>
      <w:tblGrid>
        <w:gridCol w:w="440"/>
        <w:gridCol w:w="8491"/>
      </w:tblGrid>
      <w:tr w:rsidR="002C20D8" w:rsidRPr="00394E83" w:rsidTr="002C20D8">
        <w:trPr>
          <w:cantSplit/>
          <w:trHeight w:val="23"/>
        </w:trPr>
        <w:tc>
          <w:tcPr>
            <w:tcW w:w="440" w:type="dxa"/>
            <w:noWrap/>
          </w:tcPr>
          <w:p w:rsidR="002C20D8" w:rsidRPr="00394E83" w:rsidRDefault="002C20D8" w:rsidP="002C20D8">
            <w:pPr>
              <w:spacing w:before="60" w:after="60" w:line="360" w:lineRule="auto"/>
              <w:jc w:val="center"/>
            </w:pPr>
            <w:r w:rsidRPr="00394E83">
              <w:rPr>
                <w:color w:val="000000"/>
              </w:rPr>
              <w:t>h</w:t>
            </w:r>
          </w:p>
        </w:tc>
        <w:tc>
          <w:tcPr>
            <w:tcW w:w="8491" w:type="dxa"/>
            <w:vAlign w:val="center"/>
          </w:tcPr>
          <w:p w:rsidR="002C20D8" w:rsidRPr="00394E83" w:rsidRDefault="002C20D8" w:rsidP="002C20D8">
            <w:pPr>
              <w:spacing w:before="20" w:after="20" w:line="360" w:lineRule="auto"/>
            </w:pPr>
            <w:r w:rsidRPr="00394E83">
              <w:t xml:space="preserve">Средний балл страны статистически значимо </w:t>
            </w:r>
            <w:r w:rsidRPr="00394E83">
              <w:rPr>
                <w:b/>
              </w:rPr>
              <w:t>выше</w:t>
            </w:r>
            <w:r w:rsidRPr="00394E83">
              <w:t xml:space="preserve"> среднего балла России</w:t>
            </w:r>
          </w:p>
        </w:tc>
      </w:tr>
      <w:tr w:rsidR="002C20D8" w:rsidRPr="00394E83" w:rsidTr="002C20D8">
        <w:trPr>
          <w:cantSplit/>
          <w:trHeight w:val="23"/>
        </w:trPr>
        <w:tc>
          <w:tcPr>
            <w:tcW w:w="440" w:type="dxa"/>
            <w:noWrap/>
            <w:vAlign w:val="center"/>
          </w:tcPr>
          <w:p w:rsidR="002C20D8" w:rsidRPr="00394E83" w:rsidRDefault="002C20D8" w:rsidP="002C20D8">
            <w:pPr>
              <w:spacing w:before="60" w:after="60" w:line="360" w:lineRule="auto"/>
              <w:ind w:left="-21"/>
              <w:jc w:val="center"/>
              <w:rPr>
                <w:color w:val="000000"/>
              </w:rPr>
            </w:pPr>
            <w:r w:rsidRPr="00394E83">
              <w:rPr>
                <w:color w:val="000000"/>
              </w:rPr>
              <w:t xml:space="preserve">i </w:t>
            </w:r>
          </w:p>
        </w:tc>
        <w:tc>
          <w:tcPr>
            <w:tcW w:w="8491" w:type="dxa"/>
            <w:vAlign w:val="center"/>
          </w:tcPr>
          <w:p w:rsidR="002C20D8" w:rsidRPr="00394E83" w:rsidRDefault="002C20D8" w:rsidP="002C20D8">
            <w:pPr>
              <w:spacing w:before="20" w:after="20" w:line="360" w:lineRule="auto"/>
            </w:pPr>
            <w:r w:rsidRPr="00394E83">
              <w:t xml:space="preserve">Средний балл страны статистически значимо </w:t>
            </w:r>
            <w:r w:rsidRPr="00394E83">
              <w:rPr>
                <w:b/>
              </w:rPr>
              <w:t>ниже</w:t>
            </w:r>
            <w:r w:rsidRPr="00394E83">
              <w:t xml:space="preserve"> среднего балла России</w:t>
            </w:r>
          </w:p>
        </w:tc>
      </w:tr>
      <w:tr w:rsidR="002C20D8" w:rsidRPr="00394E83" w:rsidTr="002C20D8">
        <w:trPr>
          <w:cantSplit/>
          <w:trHeight w:val="23"/>
        </w:trPr>
        <w:tc>
          <w:tcPr>
            <w:tcW w:w="440" w:type="dxa"/>
            <w:noWrap/>
          </w:tcPr>
          <w:p w:rsidR="002C20D8" w:rsidRPr="00394E83" w:rsidRDefault="002C20D8" w:rsidP="002C20D8">
            <w:pPr>
              <w:spacing w:before="60" w:after="60" w:line="360" w:lineRule="auto"/>
              <w:jc w:val="right"/>
            </w:pPr>
            <w:r w:rsidRPr="00394E83">
              <w:t>( )</w:t>
            </w:r>
          </w:p>
        </w:tc>
        <w:tc>
          <w:tcPr>
            <w:tcW w:w="8491" w:type="dxa"/>
            <w:vAlign w:val="center"/>
          </w:tcPr>
          <w:p w:rsidR="002C20D8" w:rsidRPr="00394E83" w:rsidRDefault="002C20D8" w:rsidP="002C20D8">
            <w:pPr>
              <w:spacing w:before="20" w:after="20" w:line="360" w:lineRule="auto"/>
            </w:pPr>
            <w:r w:rsidRPr="00394E83">
              <w:t>В скобках указана стандартная ошибка измерения.</w:t>
            </w:r>
          </w:p>
        </w:tc>
      </w:tr>
      <w:tr w:rsidR="002C20D8" w:rsidRPr="002C20D8" w:rsidTr="002C20D8">
        <w:trPr>
          <w:cantSplit/>
          <w:trHeight w:val="23"/>
        </w:trPr>
        <w:tc>
          <w:tcPr>
            <w:tcW w:w="8931" w:type="dxa"/>
            <w:gridSpan w:val="2"/>
            <w:noWrap/>
          </w:tcPr>
          <w:p w:rsidR="002C20D8" w:rsidRPr="00394E83" w:rsidRDefault="002C20D8" w:rsidP="002C20D8">
            <w:pPr>
              <w:spacing w:before="60" w:after="60" w:line="360" w:lineRule="auto"/>
              <w:rPr>
                <w:lang w:val="en-US"/>
              </w:rPr>
            </w:pPr>
            <w:r w:rsidRPr="00394E83">
              <w:rPr>
                <w:lang w:val="en-US"/>
              </w:rPr>
              <w:t>ИСТОЧНИК: IEA's Trends in International Mathematics and Science Study – TIMSS 2015</w:t>
            </w:r>
          </w:p>
        </w:tc>
      </w:tr>
    </w:tbl>
    <w:p w:rsidR="002C20D8" w:rsidRPr="00394E83" w:rsidRDefault="002C20D8" w:rsidP="002C20D8">
      <w:pPr>
        <w:spacing w:line="360" w:lineRule="auto"/>
        <w:rPr>
          <w:lang w:val="en-US"/>
        </w:rPr>
      </w:pPr>
    </w:p>
    <w:p w:rsidR="002C20D8" w:rsidRPr="00B26970" w:rsidRDefault="002C20D8" w:rsidP="002C20D8">
      <w:pPr>
        <w:pStyle w:val="a5"/>
        <w:spacing w:line="360" w:lineRule="auto"/>
        <w:ind w:left="0" w:firstLine="709"/>
        <w:jc w:val="both"/>
        <w:rPr>
          <w:color w:val="000000"/>
          <w:lang w:val="en-US"/>
        </w:rPr>
      </w:pPr>
    </w:p>
    <w:p w:rsidR="002C20D8" w:rsidRPr="00394E83" w:rsidRDefault="002C20D8" w:rsidP="002C20D8">
      <w:pPr>
        <w:pStyle w:val="a5"/>
        <w:spacing w:line="360" w:lineRule="auto"/>
        <w:ind w:left="0"/>
        <w:jc w:val="center"/>
        <w:rPr>
          <w:b/>
          <w:color w:val="000000"/>
        </w:rPr>
      </w:pPr>
      <w:r w:rsidRPr="00394E83">
        <w:rPr>
          <w:b/>
          <w:color w:val="000000"/>
        </w:rPr>
        <w:t xml:space="preserve">Тенденции изменений по циклам исследования </w:t>
      </w:r>
      <w:r w:rsidRPr="00394E83">
        <w:rPr>
          <w:b/>
          <w:color w:val="000000"/>
          <w:lang w:val="en-US"/>
        </w:rPr>
        <w:t>TIMSS</w:t>
      </w:r>
    </w:p>
    <w:p w:rsidR="002C20D8" w:rsidRPr="00394E83" w:rsidRDefault="002C20D8" w:rsidP="002C20D8">
      <w:pPr>
        <w:pStyle w:val="a5"/>
        <w:spacing w:line="360" w:lineRule="auto"/>
        <w:ind w:left="0" w:firstLine="709"/>
        <w:jc w:val="both"/>
      </w:pPr>
      <w:r w:rsidRPr="00394E83">
        <w:rPr>
          <w:color w:val="000000"/>
        </w:rPr>
        <w:t xml:space="preserve">Средний балл российских </w:t>
      </w:r>
      <w:r w:rsidRPr="00394E83">
        <w:rPr>
          <w:color w:val="000000"/>
          <w:u w:val="single"/>
        </w:rPr>
        <w:t>четвероклассников</w:t>
      </w:r>
      <w:r w:rsidRPr="00394E83">
        <w:rPr>
          <w:color w:val="000000"/>
        </w:rPr>
        <w:t xml:space="preserve"> на каждом из четырех циклов исследования </w:t>
      </w:r>
      <w:r w:rsidRPr="00394E83">
        <w:rPr>
          <w:color w:val="000000"/>
          <w:lang w:val="en-US"/>
        </w:rPr>
        <w:t>TIMSS</w:t>
      </w:r>
      <w:r w:rsidRPr="00394E83">
        <w:rPr>
          <w:color w:val="000000"/>
        </w:rPr>
        <w:t xml:space="preserve"> (в 2003, 2007, 2011 и 2015 годах) существенно выше среднего международного балла</w:t>
      </w:r>
      <w:r w:rsidRPr="00394E83">
        <w:rPr>
          <w:rStyle w:val="af2"/>
          <w:color w:val="000000"/>
        </w:rPr>
        <w:footnoteReference w:id="18"/>
      </w:r>
      <w:r w:rsidRPr="00394E83">
        <w:rPr>
          <w:color w:val="000000"/>
        </w:rPr>
        <w:t xml:space="preserve">. Это означает, что в соответствии с международными стандартами </w:t>
      </w:r>
      <w:r w:rsidRPr="00394E83">
        <w:rPr>
          <w:color w:val="000000"/>
          <w:lang w:val="en-US"/>
        </w:rPr>
        <w:t>TIMSS</w:t>
      </w:r>
      <w:r w:rsidRPr="00394E83">
        <w:rPr>
          <w:color w:val="000000"/>
        </w:rPr>
        <w:t xml:space="preserve"> российские выпускники начальной школы демонстрируют стабильно высокий уровень математической подготовки. Сравнение результатов российских четвероклассников </w:t>
      </w:r>
      <w:r w:rsidRPr="00394E83">
        <w:t xml:space="preserve">с собственными достижениями за эти годы показывает, что </w:t>
      </w:r>
      <w:r w:rsidRPr="00394E83">
        <w:rPr>
          <w:b/>
          <w:i/>
        </w:rPr>
        <w:t xml:space="preserve">в целом уровень их подготовки существенно улучшился </w:t>
      </w:r>
      <w:r w:rsidRPr="00394E83">
        <w:rPr>
          <w:color w:val="000000"/>
        </w:rPr>
        <w:t>(см. рис. 2).</w:t>
      </w:r>
    </w:p>
    <w:p w:rsidR="002C20D8" w:rsidRPr="00394E83" w:rsidRDefault="002C20D8" w:rsidP="002C20D8">
      <w:pPr>
        <w:spacing w:line="360" w:lineRule="auto"/>
        <w:jc w:val="both"/>
      </w:pPr>
      <w:r w:rsidRPr="00394E83">
        <w:tab/>
        <w:t xml:space="preserve">Для сравнения отметим, что по сравнению с предыдущим циклом исследования </w:t>
      </w:r>
      <w:r w:rsidRPr="00394E83">
        <w:rPr>
          <w:lang w:val="en-US"/>
        </w:rPr>
        <w:t>TIMSS</w:t>
      </w:r>
      <w:r w:rsidRPr="00394E83">
        <w:t>, повысили свои результаты учащиеся 4-го класса 21 страны, результаты 15 стран существенно не изменились, а результаты четвероклассников 5 стран стали ниже.</w:t>
      </w:r>
    </w:p>
    <w:p w:rsidR="002C20D8" w:rsidRPr="00394E83" w:rsidRDefault="002C20D8" w:rsidP="002C20D8">
      <w:pPr>
        <w:spacing w:line="360" w:lineRule="auto"/>
        <w:jc w:val="both"/>
        <w:rPr>
          <w:color w:val="000000"/>
        </w:rPr>
      </w:pPr>
      <w:r w:rsidRPr="00394E83">
        <w:tab/>
      </w:r>
      <w:r w:rsidRPr="00394E83">
        <w:rPr>
          <w:color w:val="000000"/>
        </w:rPr>
        <w:t xml:space="preserve">Средний балл российских </w:t>
      </w:r>
      <w:r w:rsidRPr="00394E83">
        <w:rPr>
          <w:color w:val="000000"/>
          <w:u w:val="single"/>
        </w:rPr>
        <w:t>восьмиклассников</w:t>
      </w:r>
      <w:r w:rsidRPr="00394E83">
        <w:rPr>
          <w:color w:val="000000"/>
        </w:rPr>
        <w:t xml:space="preserve"> в каждом цикле исследования, начиная с 1995 года, также был существенно выше среднего международного балла. Это означает, что в соответствии с международными стандартами </w:t>
      </w:r>
      <w:r w:rsidRPr="00394E83">
        <w:rPr>
          <w:color w:val="000000"/>
          <w:lang w:val="en-US"/>
        </w:rPr>
        <w:t>TIMSS</w:t>
      </w:r>
      <w:r w:rsidRPr="00394E83">
        <w:rPr>
          <w:color w:val="000000"/>
        </w:rPr>
        <w:t xml:space="preserve"> российские учащиеся 8 класса демонстрируют стабильно высокий уровень математической подготовки. </w:t>
      </w:r>
      <w:r w:rsidRPr="00394E83">
        <w:rPr>
          <w:b/>
          <w:i/>
          <w:color w:val="000000"/>
        </w:rPr>
        <w:t>П</w:t>
      </w:r>
      <w:r w:rsidRPr="00394E83">
        <w:rPr>
          <w:b/>
          <w:i/>
        </w:rPr>
        <w:t xml:space="preserve">о сравнению с собственными достижениями в 1995 году российские восьмиклассники статистически значимо улучшили свои результаты. Но по сравнению с предыдущим циклом исследования результаты </w:t>
      </w:r>
      <w:r w:rsidRPr="00394E83">
        <w:rPr>
          <w:b/>
          <w:i/>
          <w:color w:val="000000"/>
        </w:rPr>
        <w:t xml:space="preserve">не изменились </w:t>
      </w:r>
      <w:r w:rsidRPr="00394E83">
        <w:rPr>
          <w:color w:val="000000"/>
        </w:rPr>
        <w:t xml:space="preserve">(см. рис. </w:t>
      </w:r>
      <w:r>
        <w:rPr>
          <w:color w:val="000000"/>
        </w:rPr>
        <w:t>3</w:t>
      </w:r>
      <w:r w:rsidRPr="00394E83">
        <w:rPr>
          <w:color w:val="000000"/>
        </w:rPr>
        <w:t xml:space="preserve">). </w:t>
      </w:r>
    </w:p>
    <w:p w:rsidR="002C20D8" w:rsidRPr="00394E83" w:rsidRDefault="002C20D8" w:rsidP="002C20D8">
      <w:pPr>
        <w:spacing w:line="360" w:lineRule="auto"/>
        <w:jc w:val="both"/>
      </w:pPr>
      <w:r w:rsidRPr="00394E83">
        <w:rPr>
          <w:color w:val="000000"/>
        </w:rPr>
        <w:tab/>
      </w:r>
      <w:r w:rsidRPr="00394E83">
        <w:t xml:space="preserve">Для сравнения отметим, что по сравнению с предыдущим циклом исследования </w:t>
      </w:r>
      <w:r w:rsidRPr="00394E83">
        <w:rPr>
          <w:lang w:val="en-US"/>
        </w:rPr>
        <w:t>TIMSS</w:t>
      </w:r>
      <w:r w:rsidRPr="00394E83">
        <w:t>, повысили свои результаты учащиеся 8-го класса 18 стран, результаты 13 стран существенно не изменились, а результаты восьмиклассников 3 стран стали ниже.</w:t>
      </w:r>
    </w:p>
    <w:p w:rsidR="002C20D8" w:rsidRPr="00394E83" w:rsidRDefault="002C20D8" w:rsidP="002C20D8">
      <w:pPr>
        <w:spacing w:line="360" w:lineRule="auto"/>
        <w:jc w:val="both"/>
        <w:rPr>
          <w:color w:val="000000"/>
        </w:rPr>
      </w:pPr>
      <w:r w:rsidRPr="00394E83">
        <w:tab/>
      </w:r>
    </w:p>
    <w:p w:rsidR="002C20D8" w:rsidRPr="00394E83" w:rsidRDefault="002C20D8" w:rsidP="002C20D8">
      <w:pPr>
        <w:pStyle w:val="a5"/>
        <w:spacing w:line="360" w:lineRule="auto"/>
        <w:ind w:left="0" w:firstLine="709"/>
        <w:jc w:val="both"/>
        <w:rPr>
          <w:b/>
          <w:color w:val="000000"/>
        </w:rPr>
      </w:pPr>
      <w:r w:rsidRPr="00394E83">
        <w:rPr>
          <w:noProof/>
          <w:color w:val="000000" w:themeColor="text1"/>
        </w:rPr>
        <w:drawing>
          <wp:inline distT="0" distB="0" distL="0" distR="0" wp14:anchorId="12D78A66" wp14:editId="71E52905">
            <wp:extent cx="3390900" cy="2070100"/>
            <wp:effectExtent l="19050" t="0" r="0" b="0"/>
            <wp:docPr id="2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srcRect/>
                    <a:stretch>
                      <a:fillRect/>
                    </a:stretch>
                  </pic:blipFill>
                  <pic:spPr bwMode="auto">
                    <a:xfrm>
                      <a:off x="0" y="0"/>
                      <a:ext cx="3390900" cy="2070100"/>
                    </a:xfrm>
                    <a:prstGeom prst="rect">
                      <a:avLst/>
                    </a:prstGeom>
                    <a:noFill/>
                    <a:ln w="9525">
                      <a:noFill/>
                      <a:miter lim="800000"/>
                      <a:headEnd/>
                      <a:tailEnd/>
                    </a:ln>
                  </pic:spPr>
                </pic:pic>
              </a:graphicData>
            </a:graphic>
          </wp:inline>
        </w:drawing>
      </w:r>
    </w:p>
    <w:p w:rsidR="002C20D8" w:rsidRPr="00394E83" w:rsidRDefault="002C20D8" w:rsidP="002C20D8">
      <w:pPr>
        <w:pStyle w:val="a5"/>
        <w:spacing w:line="360" w:lineRule="auto"/>
        <w:ind w:left="0"/>
        <w:jc w:val="both"/>
        <w:rPr>
          <w:b/>
          <w:color w:val="000000"/>
        </w:rPr>
      </w:pPr>
    </w:p>
    <w:p w:rsidR="002C20D8" w:rsidRPr="00394E83" w:rsidRDefault="002C20D8" w:rsidP="002C20D8">
      <w:pPr>
        <w:pStyle w:val="a5"/>
        <w:spacing w:line="360" w:lineRule="auto"/>
        <w:ind w:left="0"/>
        <w:jc w:val="both"/>
        <w:rPr>
          <w:b/>
          <w:color w:val="000000"/>
        </w:rPr>
      </w:pPr>
      <w:r w:rsidRPr="00394E83">
        <w:rPr>
          <w:b/>
          <w:color w:val="000000"/>
        </w:rPr>
        <w:t xml:space="preserve">Рис. 2 Изменение результатов российских учащихся по математике по циклам исследования </w:t>
      </w:r>
      <w:r w:rsidRPr="00394E83">
        <w:rPr>
          <w:b/>
          <w:color w:val="000000"/>
          <w:lang w:val="en-US"/>
        </w:rPr>
        <w:t>TIMSS</w:t>
      </w:r>
      <w:r w:rsidRPr="00394E83">
        <w:rPr>
          <w:b/>
          <w:color w:val="000000"/>
        </w:rPr>
        <w:t xml:space="preserve"> (4 класс).</w:t>
      </w:r>
    </w:p>
    <w:p w:rsidR="002C20D8" w:rsidRPr="00394E83" w:rsidRDefault="002C20D8" w:rsidP="002C20D8">
      <w:pPr>
        <w:spacing w:line="360" w:lineRule="auto"/>
        <w:jc w:val="both"/>
        <w:rPr>
          <w:color w:val="000000"/>
        </w:rPr>
      </w:pPr>
    </w:p>
    <w:p w:rsidR="002C20D8" w:rsidRPr="00394E83" w:rsidRDefault="002C20D8" w:rsidP="002C20D8">
      <w:pPr>
        <w:pStyle w:val="a5"/>
        <w:spacing w:line="360" w:lineRule="auto"/>
        <w:ind w:left="0" w:firstLine="709"/>
        <w:jc w:val="both"/>
        <w:rPr>
          <w:color w:val="000000"/>
        </w:rPr>
      </w:pPr>
      <w:r w:rsidRPr="00394E83">
        <w:rPr>
          <w:noProof/>
          <w:color w:val="000000" w:themeColor="text1"/>
        </w:rPr>
        <w:drawing>
          <wp:inline distT="0" distB="0" distL="0" distR="0" wp14:anchorId="6620BA1B" wp14:editId="10909818">
            <wp:extent cx="3438525" cy="2060118"/>
            <wp:effectExtent l="0" t="0" r="0" b="0"/>
            <wp:docPr id="3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4" cstate="print"/>
                    <a:srcRect/>
                    <a:stretch>
                      <a:fillRect/>
                    </a:stretch>
                  </pic:blipFill>
                  <pic:spPr bwMode="auto">
                    <a:xfrm>
                      <a:off x="0" y="0"/>
                      <a:ext cx="3443998" cy="2063397"/>
                    </a:xfrm>
                    <a:prstGeom prst="rect">
                      <a:avLst/>
                    </a:prstGeom>
                    <a:noFill/>
                    <a:ln w="9525">
                      <a:noFill/>
                      <a:miter lim="800000"/>
                      <a:headEnd/>
                      <a:tailEnd/>
                    </a:ln>
                  </pic:spPr>
                </pic:pic>
              </a:graphicData>
            </a:graphic>
          </wp:inline>
        </w:drawing>
      </w:r>
    </w:p>
    <w:p w:rsidR="002C20D8" w:rsidRPr="00394E83" w:rsidRDefault="002C20D8" w:rsidP="002C20D8">
      <w:pPr>
        <w:pStyle w:val="a5"/>
        <w:spacing w:line="360" w:lineRule="auto"/>
        <w:ind w:left="0" w:firstLine="709"/>
        <w:jc w:val="both"/>
        <w:rPr>
          <w:color w:val="000000"/>
        </w:rPr>
      </w:pPr>
    </w:p>
    <w:p w:rsidR="002C20D8" w:rsidRPr="00394E83" w:rsidRDefault="002C20D8" w:rsidP="002C20D8">
      <w:pPr>
        <w:pStyle w:val="a5"/>
        <w:spacing w:line="360" w:lineRule="auto"/>
        <w:ind w:left="0"/>
        <w:jc w:val="both"/>
        <w:rPr>
          <w:b/>
          <w:color w:val="000000"/>
        </w:rPr>
      </w:pPr>
      <w:r w:rsidRPr="00394E83">
        <w:rPr>
          <w:b/>
          <w:color w:val="000000"/>
        </w:rPr>
        <w:t xml:space="preserve">Рис. </w:t>
      </w:r>
      <w:r>
        <w:rPr>
          <w:b/>
          <w:color w:val="000000"/>
        </w:rPr>
        <w:t>3</w:t>
      </w:r>
      <w:r w:rsidRPr="00394E83">
        <w:rPr>
          <w:b/>
          <w:color w:val="000000"/>
        </w:rPr>
        <w:t xml:space="preserve"> Изменение результатов российских учащихся по математике по циклам исследования </w:t>
      </w:r>
      <w:r w:rsidRPr="00394E83">
        <w:rPr>
          <w:b/>
          <w:color w:val="000000"/>
          <w:lang w:val="en-US"/>
        </w:rPr>
        <w:t>TIMSS</w:t>
      </w:r>
      <w:r w:rsidRPr="00394E83">
        <w:rPr>
          <w:b/>
          <w:color w:val="000000"/>
        </w:rPr>
        <w:t xml:space="preserve"> (8 класс).</w:t>
      </w:r>
    </w:p>
    <w:p w:rsidR="002C20D8" w:rsidRPr="00394E83" w:rsidRDefault="002C20D8" w:rsidP="002C20D8">
      <w:pPr>
        <w:pStyle w:val="a5"/>
        <w:spacing w:line="360" w:lineRule="auto"/>
        <w:ind w:left="0" w:firstLine="709"/>
        <w:jc w:val="both"/>
        <w:rPr>
          <w:color w:val="000000"/>
        </w:rPr>
      </w:pPr>
    </w:p>
    <w:p w:rsidR="002C20D8" w:rsidRPr="00394E83" w:rsidRDefault="002C20D8" w:rsidP="002C20D8">
      <w:pPr>
        <w:pStyle w:val="a5"/>
        <w:spacing w:line="360" w:lineRule="auto"/>
        <w:ind w:left="0" w:firstLine="709"/>
        <w:jc w:val="both"/>
        <w:rPr>
          <w:color w:val="000000"/>
          <w:highlight w:val="yellow"/>
        </w:rPr>
      </w:pPr>
      <w:r w:rsidRPr="00394E83">
        <w:rPr>
          <w:color w:val="000000"/>
        </w:rPr>
        <w:t xml:space="preserve">Для России изменения в результатах самых слабых и сильных учащихся 4-го и 8-го классов в 2015 году в сравнении с предыдущими циклами исследования </w:t>
      </w:r>
      <w:r w:rsidRPr="00394E83">
        <w:rPr>
          <w:color w:val="000000"/>
          <w:lang w:val="en-US"/>
        </w:rPr>
        <w:t>TIMSS</w:t>
      </w:r>
      <w:r w:rsidRPr="00394E83">
        <w:rPr>
          <w:color w:val="000000"/>
        </w:rPr>
        <w:t xml:space="preserve"> представлены в таблицах 4 и 5. Разница в результатах самых слабых и сильных учащихся 4-го и 8-го классов в 2015 году составила:</w:t>
      </w:r>
    </w:p>
    <w:p w:rsidR="002C20D8" w:rsidRPr="00394E83" w:rsidRDefault="002C20D8" w:rsidP="002C20D8">
      <w:pPr>
        <w:pStyle w:val="a5"/>
        <w:spacing w:line="360" w:lineRule="auto"/>
        <w:ind w:left="0" w:firstLine="709"/>
        <w:jc w:val="both"/>
        <w:rPr>
          <w:color w:val="000000"/>
          <w:highlight w:val="yellow"/>
        </w:rPr>
      </w:pPr>
      <w:r w:rsidRPr="00394E83">
        <w:rPr>
          <w:color w:val="000000"/>
        </w:rPr>
        <w:t xml:space="preserve">для </w:t>
      </w:r>
      <w:r w:rsidRPr="00394E83">
        <w:rPr>
          <w:color w:val="000000"/>
          <w:u w:val="single"/>
        </w:rPr>
        <w:t>4-го класса</w:t>
      </w:r>
      <w:r w:rsidRPr="00394E83">
        <w:rPr>
          <w:color w:val="000000"/>
        </w:rPr>
        <w:t xml:space="preserve"> – 244 балла (примерно столько же, как и в 2011 году): процентильный балл 5% самых слабых учащихся составил 441 баллов, а самых сильных 5% учащихся –</w:t>
      </w:r>
      <w:r w:rsidRPr="00394E83">
        <w:rPr>
          <w:b/>
          <w:color w:val="000000"/>
        </w:rPr>
        <w:t xml:space="preserve"> 685</w:t>
      </w:r>
      <w:r w:rsidRPr="00394E83">
        <w:rPr>
          <w:color w:val="000000"/>
        </w:rPr>
        <w:t xml:space="preserve"> баллов. Результаты 5% самых сильных учащихся лидирующих стран: Сингапур – 746 баллов, Гонконг – 721 балл, Республика Корея – 715 баллов, Тайвань – 709 баллов и Япония – 703 балла. Результаты выше российских и у самых сильных учащихся Северной Ирландии (702 балла).</w:t>
      </w:r>
    </w:p>
    <w:p w:rsidR="002C20D8" w:rsidRPr="00394E83" w:rsidRDefault="002C20D8" w:rsidP="002C20D8">
      <w:pPr>
        <w:pStyle w:val="a5"/>
        <w:spacing w:line="360" w:lineRule="auto"/>
        <w:ind w:left="0" w:firstLine="709"/>
        <w:jc w:val="both"/>
        <w:rPr>
          <w:color w:val="000000"/>
        </w:rPr>
      </w:pPr>
      <w:r w:rsidRPr="00394E83">
        <w:rPr>
          <w:color w:val="000000"/>
        </w:rPr>
        <w:t xml:space="preserve">для </w:t>
      </w:r>
      <w:r w:rsidRPr="00394E83">
        <w:rPr>
          <w:color w:val="000000"/>
          <w:u w:val="single"/>
        </w:rPr>
        <w:t>8-го класса</w:t>
      </w:r>
      <w:r w:rsidRPr="00394E83">
        <w:rPr>
          <w:color w:val="000000"/>
        </w:rPr>
        <w:t xml:space="preserve"> – 270 баллов (примерно столько же, как и в 2011 году): 5% самых слабых российских учащихся продемонстрировали результат в 399 баллов, а 5% самых сильных учащихся – </w:t>
      </w:r>
      <w:r w:rsidRPr="00394E83">
        <w:rPr>
          <w:b/>
          <w:color w:val="000000"/>
        </w:rPr>
        <w:t>669</w:t>
      </w:r>
      <w:r w:rsidRPr="00394E83">
        <w:rPr>
          <w:color w:val="000000"/>
        </w:rPr>
        <w:t xml:space="preserve"> баллов. Результаты самых сильных 5% учащихся лидирующих стран: Тайвань – 739 баллов, Республика Корея – 738 баллов, Сингапур – 735 баллов,</w:t>
      </w:r>
      <w:r w:rsidRPr="00344D2F">
        <w:rPr>
          <w:color w:val="000000"/>
        </w:rPr>
        <w:t xml:space="preserve"> </w:t>
      </w:r>
      <w:r w:rsidRPr="00394E83">
        <w:rPr>
          <w:color w:val="000000"/>
        </w:rPr>
        <w:t xml:space="preserve">Япония – 729 баллов и Гонконг – 710 баллов. Результаты выше российских и у самых сильных учащихся Казахстана (677 баллов). </w:t>
      </w:r>
    </w:p>
    <w:p w:rsidR="002C20D8" w:rsidRPr="00394E83" w:rsidRDefault="002C20D8" w:rsidP="002C20D8">
      <w:pPr>
        <w:pStyle w:val="a5"/>
        <w:spacing w:line="360" w:lineRule="auto"/>
        <w:ind w:left="0" w:firstLine="709"/>
        <w:jc w:val="both"/>
        <w:rPr>
          <w:color w:val="000000"/>
        </w:rPr>
      </w:pPr>
      <w:r w:rsidRPr="00394E83">
        <w:rPr>
          <w:color w:val="000000"/>
        </w:rPr>
        <w:t xml:space="preserve">Анализ представленных данных позволяет зафиксировать следующее </w:t>
      </w:r>
      <w:r w:rsidRPr="00394E83">
        <w:rPr>
          <w:color w:val="000000"/>
          <w:u w:val="single"/>
        </w:rPr>
        <w:t>для 4-го класса</w:t>
      </w:r>
      <w:r w:rsidRPr="00394E83">
        <w:rPr>
          <w:color w:val="000000"/>
        </w:rPr>
        <w:t>: по сравнению с 2011 годом во всех группах учащихся произошло заметное увеличение результатов учащихся: на 24 балла повысились результаты слабых учащихся и на 25 баллов повысились результаты сильных учащихся. Результаты 5% и 25% самых слабых восьмиклассников 2015 года не изменились по сравнению с предыдущим циклом исследования. А результаты 5% самых сильных учащихся 2015 года стали на 3 балла выше результатов данной группы восьмиклассников 2011 года.</w:t>
      </w:r>
    </w:p>
    <w:p w:rsidR="002C20D8" w:rsidRPr="00394E83" w:rsidRDefault="002C20D8" w:rsidP="002C20D8">
      <w:pPr>
        <w:pStyle w:val="a5"/>
        <w:spacing w:line="360" w:lineRule="auto"/>
        <w:ind w:left="0"/>
        <w:jc w:val="right"/>
        <w:rPr>
          <w:i/>
          <w:color w:val="000000"/>
        </w:rPr>
      </w:pPr>
      <w:r>
        <w:rPr>
          <w:i/>
          <w:color w:val="000000"/>
        </w:rPr>
        <w:t>Таблица 3</w:t>
      </w:r>
    </w:p>
    <w:p w:rsidR="002C20D8" w:rsidRPr="00394E83" w:rsidRDefault="002C20D8" w:rsidP="002C20D8">
      <w:pPr>
        <w:spacing w:line="360" w:lineRule="auto"/>
        <w:jc w:val="center"/>
        <w:rPr>
          <w:rFonts w:eastAsia="Calibri"/>
          <w:b/>
          <w:bCs/>
        </w:rPr>
      </w:pPr>
      <w:r w:rsidRPr="00394E83">
        <w:rPr>
          <w:rFonts w:eastAsia="Calibri"/>
          <w:b/>
          <w:bCs/>
        </w:rPr>
        <w:t xml:space="preserve">Результаты выполнения российскими учащимися заданий </w:t>
      </w:r>
      <w:r w:rsidRPr="00394E83">
        <w:rPr>
          <w:rFonts w:eastAsia="Calibri"/>
          <w:b/>
          <w:bCs/>
        </w:rPr>
        <w:br/>
        <w:t xml:space="preserve">по </w:t>
      </w:r>
      <w:r w:rsidRPr="00394E83">
        <w:rPr>
          <w:b/>
          <w:bCs/>
        </w:rPr>
        <w:t>математике (4 класс)</w:t>
      </w:r>
    </w:p>
    <w:p w:rsidR="002C20D8" w:rsidRPr="00394E83" w:rsidRDefault="002C20D8" w:rsidP="002C20D8">
      <w:pPr>
        <w:spacing w:line="360" w:lineRule="auto"/>
        <w:jc w:val="center"/>
        <w:rPr>
          <w:rFonts w:eastAsia="Calibri"/>
          <w:b/>
          <w:bCs/>
          <w:i/>
        </w:rPr>
      </w:pPr>
      <w:r w:rsidRPr="00394E83">
        <w:rPr>
          <w:rFonts w:eastAsia="Calibri"/>
          <w:b/>
          <w:bCs/>
          <w:i/>
        </w:rPr>
        <w:t>(по процентилям)</w:t>
      </w:r>
    </w:p>
    <w:tbl>
      <w:tblPr>
        <w:tblW w:w="9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46"/>
        <w:gridCol w:w="1362"/>
        <w:gridCol w:w="1362"/>
        <w:gridCol w:w="1363"/>
        <w:gridCol w:w="1362"/>
        <w:gridCol w:w="1363"/>
        <w:gridCol w:w="1363"/>
      </w:tblGrid>
      <w:tr w:rsidR="002C20D8" w:rsidRPr="00394E83" w:rsidTr="002C20D8">
        <w:trPr>
          <w:trHeight w:val="255"/>
          <w:jc w:val="center"/>
        </w:trPr>
        <w:tc>
          <w:tcPr>
            <w:tcW w:w="846" w:type="dxa"/>
            <w:shd w:val="clear" w:color="auto" w:fill="D9D9D9"/>
            <w:noWrap/>
            <w:vAlign w:val="bottom"/>
          </w:tcPr>
          <w:p w:rsidR="002C20D8" w:rsidRPr="00394E83" w:rsidRDefault="002C20D8" w:rsidP="002C20D8">
            <w:pPr>
              <w:spacing w:beforeLines="20" w:before="48" w:afterLines="20" w:after="48" w:line="360" w:lineRule="auto"/>
              <w:jc w:val="center"/>
              <w:rPr>
                <w:rFonts w:eastAsia="Calibri"/>
              </w:rPr>
            </w:pPr>
            <w:r w:rsidRPr="00394E83">
              <w:t>Годы</w:t>
            </w:r>
          </w:p>
        </w:tc>
        <w:tc>
          <w:tcPr>
            <w:tcW w:w="1362" w:type="dxa"/>
            <w:shd w:val="clear" w:color="auto" w:fill="D9D9D9"/>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5-й процентиль</w:t>
            </w:r>
          </w:p>
        </w:tc>
        <w:tc>
          <w:tcPr>
            <w:tcW w:w="1362" w:type="dxa"/>
            <w:shd w:val="clear" w:color="auto" w:fill="D9D9D9"/>
            <w:noWrap/>
            <w:vAlign w:val="bottom"/>
          </w:tcPr>
          <w:p w:rsidR="002C20D8" w:rsidRPr="00394E83" w:rsidRDefault="002C20D8" w:rsidP="002C20D8">
            <w:pPr>
              <w:pStyle w:val="210"/>
              <w:keepNext w:val="0"/>
              <w:tabs>
                <w:tab w:val="clear" w:pos="0"/>
                <w:tab w:val="clear" w:pos="720"/>
                <w:tab w:val="clear" w:pos="1440"/>
                <w:tab w:val="clear" w:pos="2160"/>
                <w:tab w:val="clear" w:pos="2880"/>
              </w:tabs>
              <w:spacing w:beforeLines="20" w:before="48" w:afterLines="20" w:after="48" w:line="360" w:lineRule="auto"/>
              <w:outlineLvl w:val="9"/>
              <w:rPr>
                <w:lang w:val="ru-RU"/>
              </w:rPr>
            </w:pPr>
            <w:r w:rsidRPr="00394E83">
              <w:rPr>
                <w:lang w:val="ru-RU"/>
              </w:rPr>
              <w:t>25-й процентиль</w:t>
            </w:r>
          </w:p>
        </w:tc>
        <w:tc>
          <w:tcPr>
            <w:tcW w:w="1363" w:type="dxa"/>
            <w:shd w:val="clear" w:color="auto" w:fill="D9D9D9"/>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50-й процентиль</w:t>
            </w:r>
          </w:p>
        </w:tc>
        <w:tc>
          <w:tcPr>
            <w:tcW w:w="1362" w:type="dxa"/>
            <w:shd w:val="clear" w:color="auto" w:fill="D9D9D9"/>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75-й процентиль</w:t>
            </w:r>
          </w:p>
        </w:tc>
        <w:tc>
          <w:tcPr>
            <w:tcW w:w="1363" w:type="dxa"/>
            <w:shd w:val="clear" w:color="auto" w:fill="D9D9D9"/>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95-й процентиль</w:t>
            </w:r>
          </w:p>
        </w:tc>
        <w:tc>
          <w:tcPr>
            <w:tcW w:w="1363" w:type="dxa"/>
            <w:shd w:val="clear" w:color="auto" w:fill="D9D9D9"/>
          </w:tcPr>
          <w:p w:rsidR="002C20D8" w:rsidRPr="00394E83" w:rsidRDefault="002C20D8" w:rsidP="002C20D8">
            <w:pPr>
              <w:spacing w:beforeLines="20" w:before="48" w:afterLines="20" w:after="48" w:line="360" w:lineRule="auto"/>
              <w:jc w:val="center"/>
              <w:rPr>
                <w:rFonts w:eastAsia="Calibri"/>
              </w:rPr>
            </w:pPr>
            <w:r w:rsidRPr="00394E83">
              <w:rPr>
                <w:rFonts w:eastAsia="Calibri"/>
              </w:rPr>
              <w:t>Средний балл по России</w:t>
            </w:r>
          </w:p>
        </w:tc>
      </w:tr>
      <w:tr w:rsidR="002C20D8" w:rsidRPr="00394E83" w:rsidTr="002C20D8">
        <w:trPr>
          <w:trHeight w:val="156"/>
          <w:jc w:val="center"/>
        </w:trPr>
        <w:tc>
          <w:tcPr>
            <w:tcW w:w="846"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2015</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441</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517</w:t>
            </w:r>
          </w:p>
        </w:tc>
        <w:tc>
          <w:tcPr>
            <w:tcW w:w="136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565</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613</w:t>
            </w:r>
          </w:p>
        </w:tc>
        <w:tc>
          <w:tcPr>
            <w:tcW w:w="136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685</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564</w:t>
            </w:r>
          </w:p>
        </w:tc>
      </w:tr>
      <w:tr w:rsidR="002C20D8" w:rsidRPr="00394E83" w:rsidTr="002C20D8">
        <w:trPr>
          <w:trHeight w:val="133"/>
          <w:jc w:val="center"/>
        </w:trPr>
        <w:tc>
          <w:tcPr>
            <w:tcW w:w="846"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2011</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417</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493</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544</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593</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660</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542</w:t>
            </w:r>
          </w:p>
        </w:tc>
      </w:tr>
      <w:tr w:rsidR="002C20D8" w:rsidRPr="00394E83" w:rsidTr="002C20D8">
        <w:trPr>
          <w:trHeight w:val="133"/>
          <w:jc w:val="center"/>
        </w:trPr>
        <w:tc>
          <w:tcPr>
            <w:tcW w:w="846"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2007</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400</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492</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546</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599</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677</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544</w:t>
            </w:r>
          </w:p>
        </w:tc>
      </w:tr>
      <w:tr w:rsidR="002C20D8" w:rsidRPr="00394E83" w:rsidTr="002C20D8">
        <w:trPr>
          <w:trHeight w:val="232"/>
          <w:jc w:val="center"/>
        </w:trPr>
        <w:tc>
          <w:tcPr>
            <w:tcW w:w="846"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2003</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401</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479</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533</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586</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658</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532</w:t>
            </w:r>
          </w:p>
        </w:tc>
      </w:tr>
    </w:tbl>
    <w:p w:rsidR="002C20D8" w:rsidRPr="00394E83" w:rsidRDefault="002C20D8" w:rsidP="002C20D8">
      <w:pPr>
        <w:spacing w:line="360" w:lineRule="auto"/>
      </w:pPr>
    </w:p>
    <w:p w:rsidR="002C20D8" w:rsidRPr="00394E83" w:rsidRDefault="002C20D8" w:rsidP="002C20D8">
      <w:pPr>
        <w:pStyle w:val="a5"/>
        <w:spacing w:line="360" w:lineRule="auto"/>
        <w:ind w:left="0"/>
        <w:jc w:val="both"/>
        <w:rPr>
          <w:color w:val="000000"/>
        </w:rPr>
      </w:pPr>
    </w:p>
    <w:p w:rsidR="002C20D8" w:rsidRPr="00394E83" w:rsidRDefault="002C20D8" w:rsidP="002C20D8">
      <w:pPr>
        <w:pStyle w:val="a5"/>
        <w:spacing w:line="360" w:lineRule="auto"/>
        <w:ind w:left="0"/>
        <w:jc w:val="right"/>
        <w:rPr>
          <w:i/>
          <w:color w:val="000000"/>
        </w:rPr>
      </w:pPr>
      <w:r>
        <w:rPr>
          <w:i/>
          <w:color w:val="000000"/>
        </w:rPr>
        <w:t>Таблица 4</w:t>
      </w:r>
    </w:p>
    <w:p w:rsidR="002C20D8" w:rsidRPr="00394E83" w:rsidRDefault="002C20D8" w:rsidP="002C20D8">
      <w:pPr>
        <w:spacing w:line="360" w:lineRule="auto"/>
        <w:jc w:val="center"/>
        <w:rPr>
          <w:rFonts w:eastAsia="Calibri"/>
          <w:b/>
          <w:bCs/>
        </w:rPr>
      </w:pPr>
      <w:r w:rsidRPr="00394E83">
        <w:rPr>
          <w:rFonts w:eastAsia="Calibri"/>
          <w:b/>
          <w:bCs/>
        </w:rPr>
        <w:t xml:space="preserve">Результаты выполнения российскими учащимися заданий </w:t>
      </w:r>
      <w:r w:rsidRPr="00394E83">
        <w:rPr>
          <w:rFonts w:eastAsia="Calibri"/>
          <w:b/>
          <w:bCs/>
        </w:rPr>
        <w:br/>
        <w:t xml:space="preserve">по </w:t>
      </w:r>
      <w:r w:rsidRPr="00394E83">
        <w:rPr>
          <w:b/>
          <w:bCs/>
        </w:rPr>
        <w:t>математике (8 класс)</w:t>
      </w:r>
    </w:p>
    <w:p w:rsidR="002C20D8" w:rsidRPr="00394E83" w:rsidRDefault="002C20D8" w:rsidP="002C20D8">
      <w:pPr>
        <w:spacing w:line="360" w:lineRule="auto"/>
        <w:jc w:val="center"/>
        <w:rPr>
          <w:rFonts w:eastAsia="Calibri"/>
          <w:b/>
          <w:bCs/>
          <w:i/>
        </w:rPr>
      </w:pPr>
      <w:r w:rsidRPr="00394E83">
        <w:rPr>
          <w:rFonts w:eastAsia="Calibri"/>
          <w:b/>
          <w:bCs/>
          <w:i/>
        </w:rPr>
        <w:t>(по процентилям)</w:t>
      </w:r>
    </w:p>
    <w:tbl>
      <w:tblPr>
        <w:tblW w:w="9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46"/>
        <w:gridCol w:w="1362"/>
        <w:gridCol w:w="1362"/>
        <w:gridCol w:w="1363"/>
        <w:gridCol w:w="1362"/>
        <w:gridCol w:w="1363"/>
        <w:gridCol w:w="1363"/>
      </w:tblGrid>
      <w:tr w:rsidR="002C20D8" w:rsidRPr="00394E83" w:rsidTr="002C20D8">
        <w:trPr>
          <w:trHeight w:val="255"/>
          <w:jc w:val="center"/>
        </w:trPr>
        <w:tc>
          <w:tcPr>
            <w:tcW w:w="846" w:type="dxa"/>
            <w:shd w:val="clear" w:color="auto" w:fill="D9D9D9"/>
            <w:noWrap/>
            <w:vAlign w:val="bottom"/>
          </w:tcPr>
          <w:p w:rsidR="002C20D8" w:rsidRPr="00394E83" w:rsidRDefault="002C20D8" w:rsidP="002C20D8">
            <w:pPr>
              <w:spacing w:beforeLines="20" w:before="48" w:afterLines="20" w:after="48" w:line="360" w:lineRule="auto"/>
              <w:jc w:val="center"/>
              <w:rPr>
                <w:rFonts w:eastAsia="Calibri"/>
              </w:rPr>
            </w:pPr>
            <w:r w:rsidRPr="00394E83">
              <w:t>Годы</w:t>
            </w:r>
          </w:p>
        </w:tc>
        <w:tc>
          <w:tcPr>
            <w:tcW w:w="1362" w:type="dxa"/>
            <w:shd w:val="clear" w:color="auto" w:fill="D9D9D9"/>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5-й процентиль</w:t>
            </w:r>
          </w:p>
        </w:tc>
        <w:tc>
          <w:tcPr>
            <w:tcW w:w="1362" w:type="dxa"/>
            <w:shd w:val="clear" w:color="auto" w:fill="D9D9D9"/>
            <w:noWrap/>
            <w:vAlign w:val="bottom"/>
          </w:tcPr>
          <w:p w:rsidR="002C20D8" w:rsidRPr="00394E83" w:rsidRDefault="002C20D8" w:rsidP="002C20D8">
            <w:pPr>
              <w:pStyle w:val="210"/>
              <w:keepNext w:val="0"/>
              <w:tabs>
                <w:tab w:val="clear" w:pos="0"/>
                <w:tab w:val="clear" w:pos="720"/>
                <w:tab w:val="clear" w:pos="1440"/>
                <w:tab w:val="clear" w:pos="2160"/>
                <w:tab w:val="clear" w:pos="2880"/>
              </w:tabs>
              <w:spacing w:beforeLines="20" w:before="48" w:afterLines="20" w:after="48" w:line="360" w:lineRule="auto"/>
              <w:outlineLvl w:val="9"/>
              <w:rPr>
                <w:lang w:val="ru-RU"/>
              </w:rPr>
            </w:pPr>
            <w:r w:rsidRPr="00394E83">
              <w:rPr>
                <w:lang w:val="ru-RU"/>
              </w:rPr>
              <w:t>25-й процентиль</w:t>
            </w:r>
          </w:p>
        </w:tc>
        <w:tc>
          <w:tcPr>
            <w:tcW w:w="1363" w:type="dxa"/>
            <w:shd w:val="clear" w:color="auto" w:fill="D9D9D9"/>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50-й процентиль</w:t>
            </w:r>
          </w:p>
        </w:tc>
        <w:tc>
          <w:tcPr>
            <w:tcW w:w="1362" w:type="dxa"/>
            <w:shd w:val="clear" w:color="auto" w:fill="D9D9D9"/>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75-й процентиль</w:t>
            </w:r>
          </w:p>
        </w:tc>
        <w:tc>
          <w:tcPr>
            <w:tcW w:w="1363" w:type="dxa"/>
            <w:shd w:val="clear" w:color="auto" w:fill="D9D9D9"/>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95-й процентиль</w:t>
            </w:r>
          </w:p>
        </w:tc>
        <w:tc>
          <w:tcPr>
            <w:tcW w:w="1363" w:type="dxa"/>
            <w:shd w:val="clear" w:color="auto" w:fill="D9D9D9"/>
          </w:tcPr>
          <w:p w:rsidR="002C20D8" w:rsidRPr="00394E83" w:rsidRDefault="002C20D8" w:rsidP="002C20D8">
            <w:pPr>
              <w:spacing w:beforeLines="20" w:before="48" w:afterLines="20" w:after="48" w:line="360" w:lineRule="auto"/>
              <w:jc w:val="center"/>
              <w:rPr>
                <w:rFonts w:eastAsia="Calibri"/>
              </w:rPr>
            </w:pPr>
            <w:r w:rsidRPr="00394E83">
              <w:rPr>
                <w:rFonts w:eastAsia="Calibri"/>
              </w:rPr>
              <w:t>Средний балл по России</w:t>
            </w:r>
          </w:p>
        </w:tc>
      </w:tr>
      <w:tr w:rsidR="002C20D8" w:rsidRPr="00394E83" w:rsidTr="002C20D8">
        <w:trPr>
          <w:trHeight w:val="156"/>
          <w:jc w:val="center"/>
        </w:trPr>
        <w:tc>
          <w:tcPr>
            <w:tcW w:w="846"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2015</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399</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483</w:t>
            </w:r>
          </w:p>
        </w:tc>
        <w:tc>
          <w:tcPr>
            <w:tcW w:w="136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542</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594</w:t>
            </w:r>
          </w:p>
        </w:tc>
        <w:tc>
          <w:tcPr>
            <w:tcW w:w="136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669</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538</w:t>
            </w:r>
          </w:p>
        </w:tc>
      </w:tr>
      <w:tr w:rsidR="002C20D8" w:rsidRPr="00394E83" w:rsidTr="002C20D8">
        <w:trPr>
          <w:trHeight w:val="156"/>
          <w:jc w:val="center"/>
        </w:trPr>
        <w:tc>
          <w:tcPr>
            <w:tcW w:w="846"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2011</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399</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485</w:t>
            </w:r>
          </w:p>
        </w:tc>
        <w:tc>
          <w:tcPr>
            <w:tcW w:w="136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543</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596</w:t>
            </w:r>
          </w:p>
        </w:tc>
        <w:tc>
          <w:tcPr>
            <w:tcW w:w="136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666</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539</w:t>
            </w:r>
          </w:p>
        </w:tc>
      </w:tr>
      <w:tr w:rsidR="002C20D8" w:rsidRPr="00394E83" w:rsidTr="002C20D8">
        <w:trPr>
          <w:trHeight w:val="133"/>
          <w:jc w:val="center"/>
        </w:trPr>
        <w:tc>
          <w:tcPr>
            <w:tcW w:w="846"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2007</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372</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455</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515</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569</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644</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512</w:t>
            </w:r>
          </w:p>
        </w:tc>
      </w:tr>
      <w:tr w:rsidR="002C20D8" w:rsidRPr="00394E83" w:rsidTr="002C20D8">
        <w:trPr>
          <w:trHeight w:val="232"/>
          <w:jc w:val="center"/>
        </w:trPr>
        <w:tc>
          <w:tcPr>
            <w:tcW w:w="846"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2003</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381</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456</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509</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561</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632</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508</w:t>
            </w:r>
          </w:p>
        </w:tc>
      </w:tr>
      <w:tr w:rsidR="002C20D8" w:rsidRPr="00394E83" w:rsidTr="002C20D8">
        <w:trPr>
          <w:trHeight w:val="232"/>
          <w:jc w:val="center"/>
        </w:trPr>
        <w:tc>
          <w:tcPr>
            <w:tcW w:w="846"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1999</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385</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471</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526</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584</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666</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526</w:t>
            </w:r>
          </w:p>
        </w:tc>
      </w:tr>
      <w:tr w:rsidR="002C20D8" w:rsidRPr="00394E83" w:rsidTr="002C20D8">
        <w:trPr>
          <w:trHeight w:val="232"/>
          <w:jc w:val="center"/>
        </w:trPr>
        <w:tc>
          <w:tcPr>
            <w:tcW w:w="846"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1995</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388</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471</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536</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600</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687</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524</w:t>
            </w:r>
          </w:p>
        </w:tc>
      </w:tr>
    </w:tbl>
    <w:p w:rsidR="002C20D8" w:rsidRPr="00394E83" w:rsidRDefault="002C20D8" w:rsidP="002C20D8">
      <w:pPr>
        <w:spacing w:line="360" w:lineRule="auto"/>
      </w:pPr>
    </w:p>
    <w:p w:rsidR="002C20D8" w:rsidRPr="00394E83" w:rsidRDefault="002C20D8" w:rsidP="002C20D8">
      <w:pPr>
        <w:pStyle w:val="a5"/>
        <w:spacing w:line="360" w:lineRule="auto"/>
        <w:ind w:left="0"/>
        <w:jc w:val="both"/>
        <w:rPr>
          <w:color w:val="000000"/>
        </w:rPr>
      </w:pPr>
    </w:p>
    <w:p w:rsidR="002C20D8" w:rsidRPr="00394E83" w:rsidRDefault="002C20D8" w:rsidP="002C20D8">
      <w:pPr>
        <w:pStyle w:val="a5"/>
        <w:spacing w:line="360" w:lineRule="auto"/>
        <w:ind w:left="0" w:firstLine="709"/>
        <w:jc w:val="both"/>
        <w:rPr>
          <w:color w:val="000000"/>
        </w:rPr>
      </w:pPr>
      <w:r w:rsidRPr="00394E83">
        <w:rPr>
          <w:color w:val="000000"/>
        </w:rPr>
        <w:t xml:space="preserve">Полученные результаты ставят разные проблемы для стран-участниц. Для России одной из главных задач является сохранение наметившейся позитивной тенденции в результатах учащихся 4 класса и повышение общего уровня математического образования в стране по всем группам учащихся. Не менее важной задачей является усиление внимания математической подготовке учащихся, демонстрирующих самые высокие результаты. </w:t>
      </w:r>
    </w:p>
    <w:p w:rsidR="002C20D8" w:rsidRPr="00394E83" w:rsidRDefault="002C20D8" w:rsidP="002C20D8">
      <w:pPr>
        <w:pStyle w:val="a5"/>
        <w:spacing w:line="360" w:lineRule="auto"/>
        <w:ind w:left="0" w:firstLine="709"/>
        <w:jc w:val="both"/>
        <w:rPr>
          <w:color w:val="000000"/>
        </w:rPr>
      </w:pPr>
      <w:r w:rsidRPr="00394E83">
        <w:rPr>
          <w:color w:val="000000"/>
        </w:rPr>
        <w:t xml:space="preserve">В связи с этим, учитывая достаточно высокие результаты нашей страны, будем в большей степени обращать внимание на те результаты исследования </w:t>
      </w:r>
      <w:r w:rsidRPr="00394E83">
        <w:rPr>
          <w:color w:val="000000"/>
          <w:lang w:val="en-US"/>
        </w:rPr>
        <w:t>TIMSS</w:t>
      </w:r>
      <w:r w:rsidRPr="00394E83">
        <w:rPr>
          <w:color w:val="000000"/>
        </w:rPr>
        <w:t>, которые определяют направления повышения качества математического образования.</w:t>
      </w:r>
    </w:p>
    <w:p w:rsidR="002C20D8" w:rsidRPr="00394E83" w:rsidRDefault="002C20D8" w:rsidP="002C20D8">
      <w:pPr>
        <w:pStyle w:val="a5"/>
        <w:spacing w:line="360" w:lineRule="auto"/>
        <w:ind w:left="0" w:firstLine="709"/>
        <w:jc w:val="both"/>
        <w:rPr>
          <w:color w:val="000000"/>
        </w:rPr>
      </w:pPr>
    </w:p>
    <w:p w:rsidR="002C20D8" w:rsidRPr="00394E83" w:rsidRDefault="002C20D8" w:rsidP="002C20D8">
      <w:pPr>
        <w:spacing w:line="360" w:lineRule="auto"/>
        <w:ind w:right="-2"/>
        <w:jc w:val="center"/>
        <w:rPr>
          <w:b/>
        </w:rPr>
      </w:pPr>
      <w:r w:rsidRPr="00394E83">
        <w:rPr>
          <w:b/>
        </w:rPr>
        <w:t xml:space="preserve">Распределение российских учащихся </w:t>
      </w:r>
      <w:r w:rsidRPr="00394E83">
        <w:rPr>
          <w:b/>
        </w:rPr>
        <w:br/>
        <w:t>по уровням математической подготовки</w:t>
      </w:r>
    </w:p>
    <w:p w:rsidR="002C20D8" w:rsidRPr="00394E83" w:rsidRDefault="002C20D8" w:rsidP="002C20D8">
      <w:pPr>
        <w:spacing w:line="360" w:lineRule="auto"/>
        <w:ind w:firstLine="709"/>
        <w:jc w:val="both"/>
        <w:rPr>
          <w:rFonts w:eastAsia="Calibri"/>
          <w:bCs/>
        </w:rPr>
      </w:pPr>
      <w:r w:rsidRPr="00394E83">
        <w:rPr>
          <w:rFonts w:eastAsia="Calibri"/>
          <w:bCs/>
        </w:rPr>
        <w:t xml:space="preserve">В исследовании </w:t>
      </w:r>
      <w:r w:rsidRPr="00394E83">
        <w:rPr>
          <w:bCs/>
          <w:lang w:val="en-US"/>
        </w:rPr>
        <w:t>TIMSS</w:t>
      </w:r>
      <w:r w:rsidRPr="00394E83">
        <w:rPr>
          <w:bCs/>
        </w:rPr>
        <w:t xml:space="preserve"> </w:t>
      </w:r>
      <w:r w:rsidRPr="00394E83">
        <w:rPr>
          <w:rFonts w:eastAsia="Calibri"/>
          <w:bCs/>
        </w:rPr>
        <w:t xml:space="preserve">для характеристики </w:t>
      </w:r>
      <w:r w:rsidRPr="00394E83">
        <w:rPr>
          <w:bCs/>
        </w:rPr>
        <w:t>учебных достижений</w:t>
      </w:r>
      <w:r w:rsidRPr="00394E83">
        <w:rPr>
          <w:rFonts w:eastAsia="Calibri"/>
          <w:bCs/>
        </w:rPr>
        <w:t xml:space="preserve"> учащихся, кроме среднего балла, который показывает только общее состояние </w:t>
      </w:r>
      <w:r w:rsidRPr="00394E83">
        <w:rPr>
          <w:bCs/>
        </w:rPr>
        <w:t>учебных достижений</w:t>
      </w:r>
      <w:r w:rsidRPr="00394E83">
        <w:rPr>
          <w:rFonts w:eastAsia="Calibri"/>
          <w:bCs/>
        </w:rPr>
        <w:t xml:space="preserve"> на фоне других стран, используются и другие показатели, позволяющие составить более полное и содержательное описание эт</w:t>
      </w:r>
      <w:r w:rsidRPr="00394E83">
        <w:rPr>
          <w:bCs/>
        </w:rPr>
        <w:t>их достижений</w:t>
      </w:r>
      <w:r w:rsidRPr="00394E83">
        <w:rPr>
          <w:rFonts w:eastAsia="Calibri"/>
          <w:bCs/>
        </w:rPr>
        <w:t xml:space="preserve">. </w:t>
      </w:r>
    </w:p>
    <w:p w:rsidR="002C20D8" w:rsidRPr="00394E83" w:rsidRDefault="002C20D8" w:rsidP="002C20D8">
      <w:pPr>
        <w:spacing w:line="360" w:lineRule="auto"/>
        <w:ind w:firstLine="709"/>
        <w:jc w:val="both"/>
        <w:rPr>
          <w:rFonts w:eastAsia="Calibri"/>
        </w:rPr>
      </w:pPr>
      <w:r w:rsidRPr="00394E83">
        <w:t xml:space="preserve">В исследовании </w:t>
      </w:r>
      <w:r w:rsidRPr="00394E83">
        <w:rPr>
          <w:lang w:val="en-US"/>
        </w:rPr>
        <w:t>TIMSS</w:t>
      </w:r>
      <w:r w:rsidRPr="00394E83">
        <w:t xml:space="preserve"> в</w:t>
      </w:r>
      <w:r w:rsidRPr="00394E83">
        <w:rPr>
          <w:rFonts w:eastAsia="Calibri"/>
        </w:rPr>
        <w:t xml:space="preserve">ыделено </w:t>
      </w:r>
      <w:r w:rsidRPr="00394E83">
        <w:t xml:space="preserve">четыре уровня учебных достижений: низкий, средний, высокий и высший. </w:t>
      </w:r>
      <w:r w:rsidRPr="00394E83">
        <w:rPr>
          <w:rFonts w:eastAsia="Calibri"/>
        </w:rPr>
        <w:t>Учащиеся, достигшие</w:t>
      </w:r>
      <w:r w:rsidRPr="00394E83">
        <w:t>, например, среднего уровня,</w:t>
      </w:r>
      <w:r w:rsidRPr="00394E83">
        <w:rPr>
          <w:rFonts w:eastAsia="Calibri"/>
        </w:rPr>
        <w:t xml:space="preserve"> с большой вероятностью справляются с заданиями, отнесенными к этому уровню, но с очень низкой вероятностью могут справиться с заданиями более трудными. Учащиеся, достигшие </w:t>
      </w:r>
      <w:r w:rsidRPr="00394E83">
        <w:t xml:space="preserve">высшего </w:t>
      </w:r>
      <w:r w:rsidRPr="00394E83">
        <w:rPr>
          <w:rFonts w:eastAsia="Calibri"/>
        </w:rPr>
        <w:t>уровня</w:t>
      </w:r>
      <w:r w:rsidRPr="00394E83">
        <w:t>,</w:t>
      </w:r>
      <w:r w:rsidRPr="00394E83">
        <w:rPr>
          <w:rFonts w:eastAsia="Calibri"/>
        </w:rPr>
        <w:t xml:space="preserve"> с большой вероятностью справляются с </w:t>
      </w:r>
      <w:r w:rsidRPr="00394E83">
        <w:t xml:space="preserve">самыми трудными заданиями международного теста, </w:t>
      </w:r>
      <w:r w:rsidRPr="00394E83">
        <w:rPr>
          <w:rFonts w:eastAsia="Calibri"/>
        </w:rPr>
        <w:t xml:space="preserve">а также </w:t>
      </w:r>
      <w:r w:rsidRPr="00394E83">
        <w:t xml:space="preserve">и </w:t>
      </w:r>
      <w:r w:rsidRPr="00394E83">
        <w:rPr>
          <w:rFonts w:eastAsia="Calibri"/>
        </w:rPr>
        <w:t>с более простыми.</w:t>
      </w:r>
    </w:p>
    <w:p w:rsidR="002C20D8" w:rsidRPr="00AE6534" w:rsidRDefault="002C20D8" w:rsidP="002C20D8">
      <w:pPr>
        <w:pStyle w:val="aff9"/>
        <w:spacing w:line="360" w:lineRule="auto"/>
        <w:ind w:firstLine="709"/>
        <w:jc w:val="both"/>
        <w:rPr>
          <w:rFonts w:ascii="Times New Roman" w:hAnsi="Times New Roman"/>
          <w:sz w:val="22"/>
          <w:lang w:val="ru-RU"/>
        </w:rPr>
      </w:pPr>
      <w:r w:rsidRPr="00AE6534">
        <w:rPr>
          <w:rFonts w:ascii="Times New Roman" w:hAnsi="Times New Roman"/>
          <w:sz w:val="22"/>
          <w:lang w:val="ru-RU"/>
        </w:rPr>
        <w:t xml:space="preserve">В таблице </w:t>
      </w:r>
      <w:r w:rsidRPr="00AE6534">
        <w:rPr>
          <w:rFonts w:ascii="Times New Roman" w:hAnsi="Times New Roman"/>
          <w:sz w:val="22"/>
          <w:lang w:val="ru-RU" w:eastAsia="en-US"/>
        </w:rPr>
        <w:t>5</w:t>
      </w:r>
      <w:r w:rsidRPr="00AE6534">
        <w:rPr>
          <w:rFonts w:ascii="Times New Roman" w:hAnsi="Times New Roman"/>
          <w:sz w:val="22"/>
          <w:lang w:val="ru-RU"/>
        </w:rPr>
        <w:t xml:space="preserve"> представлено описание четырех уровней математической подготовки учащихся 4-го и 8-го классов, которое было составлено разработчиками международных тестов совместно с экспертами стран-участниц. Отметим, что все виды математической деятельности, которые выделены на более низких уровнях, являются составными частями деятельности, присущей более высокому по сравнению с ними уровню. </w:t>
      </w:r>
    </w:p>
    <w:p w:rsidR="002C20D8" w:rsidRPr="002C20D8" w:rsidRDefault="002C20D8" w:rsidP="002C20D8">
      <w:pPr>
        <w:pStyle w:val="aff9"/>
        <w:spacing w:line="360" w:lineRule="auto"/>
        <w:ind w:firstLine="709"/>
        <w:jc w:val="right"/>
        <w:rPr>
          <w:rFonts w:eastAsia="Calibri"/>
          <w:i/>
          <w:lang w:val="ru-RU"/>
        </w:rPr>
      </w:pPr>
      <w:r w:rsidRPr="002C20D8">
        <w:rPr>
          <w:rFonts w:eastAsia="Calibri"/>
          <w:i/>
          <w:lang w:val="ru-RU"/>
        </w:rPr>
        <w:t>Таблица 5</w:t>
      </w:r>
    </w:p>
    <w:p w:rsidR="002C20D8" w:rsidRPr="00AE6534" w:rsidRDefault="002C20D8" w:rsidP="002C20D8">
      <w:pPr>
        <w:spacing w:line="360" w:lineRule="auto"/>
        <w:jc w:val="center"/>
      </w:pPr>
      <w:r w:rsidRPr="00AE6534">
        <w:t>Описание уровней математической подготовки учащихся 4 и 8 классов</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4140"/>
        <w:gridCol w:w="3960"/>
      </w:tblGrid>
      <w:tr w:rsidR="002C20D8" w:rsidRPr="00AE6534" w:rsidTr="002C20D8">
        <w:trPr>
          <w:tblHeader/>
        </w:trPr>
        <w:tc>
          <w:tcPr>
            <w:tcW w:w="1368" w:type="dxa"/>
            <w:shd w:val="clear" w:color="auto" w:fill="D9D9D9"/>
            <w:vAlign w:val="center"/>
          </w:tcPr>
          <w:p w:rsidR="002C20D8" w:rsidRPr="00AE6534" w:rsidRDefault="002C20D8" w:rsidP="002C20D8">
            <w:pPr>
              <w:pStyle w:val="210"/>
              <w:keepNext w:val="0"/>
              <w:tabs>
                <w:tab w:val="clear" w:pos="0"/>
                <w:tab w:val="clear" w:pos="720"/>
                <w:tab w:val="clear" w:pos="1440"/>
                <w:tab w:val="clear" w:pos="2160"/>
                <w:tab w:val="clear" w:pos="2880"/>
              </w:tabs>
              <w:spacing w:before="20" w:after="20" w:line="360" w:lineRule="auto"/>
              <w:ind w:left="-181" w:right="-108"/>
              <w:outlineLvl w:val="9"/>
              <w:rPr>
                <w:bCs/>
                <w:lang w:val="ru-RU"/>
              </w:rPr>
            </w:pPr>
            <w:r w:rsidRPr="00AE6534">
              <w:rPr>
                <w:bCs/>
                <w:lang w:val="ru-RU"/>
              </w:rPr>
              <w:t>Уровень подготовки</w:t>
            </w:r>
          </w:p>
        </w:tc>
        <w:tc>
          <w:tcPr>
            <w:tcW w:w="4140" w:type="dxa"/>
            <w:shd w:val="clear" w:color="auto" w:fill="D9D9D9"/>
            <w:vAlign w:val="center"/>
          </w:tcPr>
          <w:p w:rsidR="002C20D8" w:rsidRPr="00AE6534" w:rsidRDefault="002C20D8" w:rsidP="002C20D8">
            <w:pPr>
              <w:spacing w:before="20" w:after="20" w:line="360" w:lineRule="auto"/>
              <w:ind w:left="-181" w:right="-108"/>
              <w:jc w:val="center"/>
              <w:rPr>
                <w:bCs/>
              </w:rPr>
            </w:pPr>
            <w:r w:rsidRPr="00AE6534">
              <w:rPr>
                <w:bCs/>
              </w:rPr>
              <w:t>4 класс</w:t>
            </w:r>
          </w:p>
        </w:tc>
        <w:tc>
          <w:tcPr>
            <w:tcW w:w="3960" w:type="dxa"/>
            <w:shd w:val="clear" w:color="auto" w:fill="D9D9D9"/>
            <w:vAlign w:val="center"/>
          </w:tcPr>
          <w:p w:rsidR="002C20D8" w:rsidRPr="00AE6534" w:rsidRDefault="002C20D8" w:rsidP="002C20D8">
            <w:pPr>
              <w:spacing w:before="20" w:after="20" w:line="360" w:lineRule="auto"/>
              <w:ind w:left="-181" w:right="-108"/>
              <w:jc w:val="center"/>
              <w:rPr>
                <w:bCs/>
              </w:rPr>
            </w:pPr>
            <w:r w:rsidRPr="00AE6534">
              <w:rPr>
                <w:bCs/>
              </w:rPr>
              <w:t>8 класс</w:t>
            </w:r>
          </w:p>
        </w:tc>
      </w:tr>
      <w:tr w:rsidR="002C20D8" w:rsidRPr="00AE6534" w:rsidTr="002C20D8">
        <w:tc>
          <w:tcPr>
            <w:tcW w:w="1368" w:type="dxa"/>
          </w:tcPr>
          <w:p w:rsidR="002C20D8" w:rsidRPr="00AE6534" w:rsidRDefault="002C20D8" w:rsidP="002C20D8">
            <w:pPr>
              <w:pStyle w:val="210"/>
              <w:keepNext w:val="0"/>
              <w:tabs>
                <w:tab w:val="clear" w:pos="0"/>
                <w:tab w:val="clear" w:pos="720"/>
                <w:tab w:val="clear" w:pos="1440"/>
                <w:tab w:val="clear" w:pos="2160"/>
                <w:tab w:val="clear" w:pos="2880"/>
              </w:tabs>
              <w:spacing w:before="80" w:line="360" w:lineRule="auto"/>
              <w:outlineLvl w:val="9"/>
              <w:rPr>
                <w:bCs/>
                <w:lang w:val="ru-RU"/>
              </w:rPr>
            </w:pPr>
            <w:r w:rsidRPr="00AE6534">
              <w:rPr>
                <w:bCs/>
                <w:lang w:val="ru-RU"/>
              </w:rPr>
              <w:t xml:space="preserve">Высший – </w:t>
            </w:r>
          </w:p>
          <w:p w:rsidR="002C20D8" w:rsidRPr="00AE6534" w:rsidRDefault="002C20D8" w:rsidP="002C20D8">
            <w:pPr>
              <w:spacing w:line="360" w:lineRule="auto"/>
              <w:jc w:val="center"/>
              <w:rPr>
                <w:bCs/>
              </w:rPr>
            </w:pPr>
            <w:r w:rsidRPr="00AE6534">
              <w:rPr>
                <w:bCs/>
              </w:rPr>
              <w:t>625 баллов</w:t>
            </w:r>
          </w:p>
        </w:tc>
        <w:tc>
          <w:tcPr>
            <w:tcW w:w="4140" w:type="dxa"/>
          </w:tcPr>
          <w:p w:rsidR="002C20D8" w:rsidRPr="00AE6534" w:rsidRDefault="002C20D8" w:rsidP="002C20D8">
            <w:pPr>
              <w:pStyle w:val="aff9"/>
              <w:overflowPunct w:val="0"/>
              <w:autoSpaceDE w:val="0"/>
              <w:autoSpaceDN w:val="0"/>
              <w:spacing w:line="360" w:lineRule="auto"/>
              <w:ind w:firstLine="475"/>
              <w:jc w:val="both"/>
              <w:textAlignment w:val="baseline"/>
              <w:rPr>
                <w:b w:val="0"/>
                <w:bCs w:val="0"/>
                <w:sz w:val="24"/>
                <w:lang w:val="ru-RU"/>
              </w:rPr>
            </w:pPr>
            <w:r w:rsidRPr="00AE6534">
              <w:rPr>
                <w:b w:val="0"/>
                <w:i/>
                <w:sz w:val="24"/>
                <w:lang w:val="ru-RU"/>
              </w:rPr>
              <w:t>Учащиеся могут применить свои знания и понимание в разнообразных достаточно сложных ситуациях и объяснять свои действия.</w:t>
            </w:r>
            <w:r w:rsidRPr="00AE6534">
              <w:rPr>
                <w:b w:val="0"/>
                <w:sz w:val="24"/>
                <w:lang w:val="ru-RU"/>
              </w:rPr>
              <w:t xml:space="preserve"> Они могут решить разнообразные многошаговые текстовые задачи, включающие натуральные числа и прямо пропорциональные величины. Они показывают достаточно глубокое понимание обыкновенных и десятичных дробей. Учащиеся могут в разнообразных ситуациях применить геометрические знания о некоторых двумерных и трехмерных фигурах. Они могут сделать вывод на основе данных таблицы и обосновать его.</w:t>
            </w:r>
          </w:p>
        </w:tc>
        <w:tc>
          <w:tcPr>
            <w:tcW w:w="3960" w:type="dxa"/>
          </w:tcPr>
          <w:p w:rsidR="002C20D8" w:rsidRPr="00AE6534" w:rsidRDefault="002C20D8" w:rsidP="002C20D8">
            <w:pPr>
              <w:pStyle w:val="aff9"/>
              <w:spacing w:line="360" w:lineRule="auto"/>
              <w:ind w:firstLine="446"/>
              <w:jc w:val="both"/>
              <w:rPr>
                <w:b w:val="0"/>
                <w:bCs w:val="0"/>
                <w:sz w:val="24"/>
                <w:lang w:val="ru-RU"/>
              </w:rPr>
            </w:pPr>
            <w:r w:rsidRPr="00AE6534">
              <w:rPr>
                <w:b w:val="0"/>
                <w:i/>
                <w:sz w:val="24"/>
                <w:lang w:val="ru-RU"/>
              </w:rPr>
              <w:t xml:space="preserve">Учащиеся могут проводить рассуждения с имеющейся информацией, делать выводы и обобщения и решать линейные уравнения. </w:t>
            </w:r>
            <w:r w:rsidRPr="00AE6534">
              <w:rPr>
                <w:b w:val="0"/>
                <w:sz w:val="24"/>
                <w:lang w:val="ru-RU"/>
              </w:rPr>
              <w:t>Учащиеся могут: решить разнообразные задачи, связанные с применением обыкновенных дробей, процентов и пропорций, и обосновать свои выводы; выразить сделанное обобщение алгебраически и составить модели предложенных ситуаций; решить разнообразные проблемы, связанные с уравнениями, формулами и функциями. Для решения задач они могут проводить рассуждения, связанные со свойствами геометрических фигур, а также с данными, представленными в разных источниках или в непривычных формах, для решения многошаговых задач.</w:t>
            </w:r>
          </w:p>
        </w:tc>
      </w:tr>
      <w:tr w:rsidR="002C20D8" w:rsidRPr="00AE6534" w:rsidTr="002C20D8">
        <w:tc>
          <w:tcPr>
            <w:tcW w:w="1368" w:type="dxa"/>
          </w:tcPr>
          <w:p w:rsidR="002C20D8" w:rsidRPr="00AE6534" w:rsidRDefault="002C20D8" w:rsidP="002C20D8">
            <w:pPr>
              <w:spacing w:beforeLines="60" w:before="144" w:line="360" w:lineRule="auto"/>
              <w:jc w:val="center"/>
              <w:rPr>
                <w:bCs/>
              </w:rPr>
            </w:pPr>
            <w:r w:rsidRPr="00AE6534">
              <w:rPr>
                <w:bCs/>
              </w:rPr>
              <w:t>Высокий – 550 баллов</w:t>
            </w:r>
          </w:p>
        </w:tc>
        <w:tc>
          <w:tcPr>
            <w:tcW w:w="4140" w:type="dxa"/>
          </w:tcPr>
          <w:p w:rsidR="002C20D8" w:rsidRPr="00AE6534" w:rsidRDefault="002C20D8" w:rsidP="002C20D8">
            <w:pPr>
              <w:pStyle w:val="aff9"/>
              <w:overflowPunct w:val="0"/>
              <w:autoSpaceDE w:val="0"/>
              <w:autoSpaceDN w:val="0"/>
              <w:spacing w:line="360" w:lineRule="auto"/>
              <w:ind w:firstLine="475"/>
              <w:jc w:val="both"/>
              <w:textAlignment w:val="baseline"/>
              <w:rPr>
                <w:b w:val="0"/>
                <w:sz w:val="24"/>
                <w:lang w:val="ru-RU"/>
              </w:rPr>
            </w:pPr>
            <w:r w:rsidRPr="00AE6534">
              <w:rPr>
                <w:b w:val="0"/>
                <w:i/>
                <w:sz w:val="24"/>
                <w:lang w:val="ru-RU"/>
              </w:rPr>
              <w:t>Учащиеся могут применить свои знания и понимание при решении задач</w:t>
            </w:r>
            <w:r w:rsidRPr="00AE6534">
              <w:rPr>
                <w:b w:val="0"/>
                <w:sz w:val="24"/>
                <w:lang w:val="ru-RU"/>
              </w:rPr>
              <w:t>. Они могут решить текстовые задачи, требующие выполнения действий с натуральными числами. Они могут использовать алгоритм деления для решения разнообразных задач. Для решения задач они могут использовать свое понимание поместного значения цифр в записи многозначного числа. Они могут продолжить последовательность, чтобы найти ее последующий член. Они демонстрируют понимание симметрии и некоторых геометрических свойств. Они могут интерпретировать и использовать информацию, представленную на пиктограммах и в частотных таблицах, для завершения построения столбчатой диаграммы.</w:t>
            </w:r>
          </w:p>
          <w:p w:rsidR="002C20D8" w:rsidRPr="00AE6534" w:rsidRDefault="002C20D8" w:rsidP="002C20D8">
            <w:pPr>
              <w:spacing w:beforeLines="60" w:before="144" w:line="360" w:lineRule="auto"/>
              <w:ind w:firstLine="312"/>
              <w:jc w:val="both"/>
              <w:rPr>
                <w:bCs/>
              </w:rPr>
            </w:pPr>
          </w:p>
        </w:tc>
        <w:tc>
          <w:tcPr>
            <w:tcW w:w="3960" w:type="dxa"/>
          </w:tcPr>
          <w:p w:rsidR="002C20D8" w:rsidRPr="00AE6534" w:rsidRDefault="002C20D8" w:rsidP="002C20D8">
            <w:pPr>
              <w:pStyle w:val="aff9"/>
              <w:spacing w:line="360" w:lineRule="auto"/>
              <w:ind w:firstLine="446"/>
              <w:jc w:val="both"/>
              <w:rPr>
                <w:b w:val="0"/>
                <w:bCs w:val="0"/>
                <w:sz w:val="24"/>
              </w:rPr>
            </w:pPr>
            <w:r w:rsidRPr="00AE6534">
              <w:rPr>
                <w:b w:val="0"/>
                <w:i/>
                <w:sz w:val="24"/>
                <w:lang w:val="ru-RU"/>
              </w:rPr>
              <w:t>Учащиеся могут применять свои знания и понимание в разнообразных, достаточно сложных ситуациях</w:t>
            </w:r>
            <w:r w:rsidRPr="00AE6534">
              <w:rPr>
                <w:b w:val="0"/>
                <w:sz w:val="24"/>
                <w:lang w:val="ru-RU"/>
              </w:rPr>
              <w:t xml:space="preserve">. Учащиеся могут использовать для решения задач информацию из нескольких источников, которая может включать разные виды чисел. Они могут соотнести между собой обыкновенные и десятичные дроби и проценты. У них есть базовые знания алгоритмов действий с алгебраическими выражениями. Для решения задач они могут использовать свойства прямых, углов, треугольников, четырехугольников и прямоугольной четырехугольной призмы (прямоугольного параллелепипеда). </w:t>
            </w:r>
            <w:r w:rsidRPr="00AE6534">
              <w:rPr>
                <w:b w:val="0"/>
                <w:sz w:val="24"/>
              </w:rPr>
              <w:t>Они могут анализировать данные, представленные на разнообразных графиках.</w:t>
            </w:r>
          </w:p>
        </w:tc>
      </w:tr>
      <w:tr w:rsidR="002C20D8" w:rsidRPr="00394E83" w:rsidTr="002C20D8">
        <w:tc>
          <w:tcPr>
            <w:tcW w:w="1368" w:type="dxa"/>
          </w:tcPr>
          <w:p w:rsidR="002C20D8" w:rsidRPr="00394E83" w:rsidRDefault="002C20D8" w:rsidP="002C20D8">
            <w:pPr>
              <w:spacing w:beforeLines="60" w:before="144" w:line="360" w:lineRule="auto"/>
              <w:jc w:val="center"/>
              <w:rPr>
                <w:b/>
                <w:bCs/>
              </w:rPr>
            </w:pPr>
            <w:r w:rsidRPr="00394E83">
              <w:rPr>
                <w:b/>
                <w:bCs/>
              </w:rPr>
              <w:t>Средний – 475 баллов</w:t>
            </w:r>
          </w:p>
        </w:tc>
        <w:tc>
          <w:tcPr>
            <w:tcW w:w="4140" w:type="dxa"/>
          </w:tcPr>
          <w:p w:rsidR="002C20D8" w:rsidRPr="00394E83" w:rsidRDefault="002C20D8" w:rsidP="002C20D8">
            <w:pPr>
              <w:spacing w:beforeLines="60" w:before="144" w:line="360" w:lineRule="auto"/>
              <w:ind w:firstLine="475"/>
              <w:jc w:val="both"/>
              <w:rPr>
                <w:bCs/>
              </w:rPr>
            </w:pPr>
            <w:r w:rsidRPr="00394E83">
              <w:rPr>
                <w:i/>
              </w:rPr>
              <w:t>Учащиеся могут применить базовые математические знания в простых четко определенных ситуациях.</w:t>
            </w:r>
            <w:r w:rsidRPr="00394E83">
              <w:t xml:space="preserve"> Учащиеся демонстрируют понимание натуральных чисел и некоторое понимание обыкновенных дробей. Учащиеся могут вообразить трехмерный объект на основе его двумерного изображения на плоскости. Для решения задач они могут интерпретировать информацию на столбчатых диаграммах, пиктограммах и таблицах.</w:t>
            </w:r>
          </w:p>
        </w:tc>
        <w:tc>
          <w:tcPr>
            <w:tcW w:w="3960" w:type="dxa"/>
          </w:tcPr>
          <w:p w:rsidR="002C20D8" w:rsidRPr="00394E83" w:rsidRDefault="002C20D8" w:rsidP="002C20D8">
            <w:pPr>
              <w:pStyle w:val="39"/>
              <w:spacing w:line="360" w:lineRule="auto"/>
              <w:ind w:left="21" w:firstLine="425"/>
              <w:jc w:val="both"/>
              <w:rPr>
                <w:bCs/>
                <w:sz w:val="24"/>
                <w:szCs w:val="24"/>
              </w:rPr>
            </w:pPr>
            <w:r w:rsidRPr="00394E83">
              <w:rPr>
                <w:i/>
                <w:sz w:val="24"/>
                <w:szCs w:val="24"/>
              </w:rPr>
              <w:t>Учащиеся могут применять базовые математические знания в разнообразных ситуациях</w:t>
            </w:r>
            <w:r w:rsidRPr="00394E83">
              <w:rPr>
                <w:sz w:val="24"/>
                <w:szCs w:val="24"/>
              </w:rPr>
              <w:t>. Они могут решить задачи, содержащие десятичные и обыкновенные дроби, пропорции и проценты. Они понимают простые алгебраические зависимости. Они могут связать двумерное изображение на плоскости с соответствующим трехмерным геометрическим объектом. Они могут читать, интерпретировать и строить графики и таблицы. Они имеют базовые представления о вероятности.</w:t>
            </w:r>
          </w:p>
        </w:tc>
      </w:tr>
      <w:tr w:rsidR="002C20D8" w:rsidRPr="00394E83" w:rsidTr="002C20D8">
        <w:tc>
          <w:tcPr>
            <w:tcW w:w="1368" w:type="dxa"/>
          </w:tcPr>
          <w:p w:rsidR="002C20D8" w:rsidRPr="00394E83" w:rsidRDefault="002C20D8" w:rsidP="002C20D8">
            <w:pPr>
              <w:spacing w:beforeLines="60" w:before="144" w:line="360" w:lineRule="auto"/>
              <w:jc w:val="both"/>
              <w:rPr>
                <w:b/>
                <w:bCs/>
              </w:rPr>
            </w:pPr>
            <w:r w:rsidRPr="00394E83">
              <w:rPr>
                <w:b/>
                <w:bCs/>
              </w:rPr>
              <w:t xml:space="preserve">Низкий – </w:t>
            </w:r>
          </w:p>
          <w:p w:rsidR="002C20D8" w:rsidRPr="00394E83" w:rsidRDefault="002C20D8" w:rsidP="002C20D8">
            <w:pPr>
              <w:spacing w:line="360" w:lineRule="auto"/>
              <w:jc w:val="both"/>
              <w:rPr>
                <w:bCs/>
              </w:rPr>
            </w:pPr>
            <w:r w:rsidRPr="00394E83">
              <w:rPr>
                <w:b/>
                <w:bCs/>
              </w:rPr>
              <w:t>400 баллов</w:t>
            </w:r>
          </w:p>
        </w:tc>
        <w:tc>
          <w:tcPr>
            <w:tcW w:w="4140" w:type="dxa"/>
          </w:tcPr>
          <w:p w:rsidR="002C20D8" w:rsidRPr="00394E83" w:rsidRDefault="002C20D8" w:rsidP="002C20D8">
            <w:pPr>
              <w:pStyle w:val="afff1"/>
              <w:overflowPunct w:val="0"/>
              <w:autoSpaceDE w:val="0"/>
              <w:autoSpaceDN w:val="0"/>
              <w:adjustRightInd w:val="0"/>
              <w:spacing w:line="360" w:lineRule="auto"/>
              <w:ind w:firstLine="475"/>
              <w:jc w:val="both"/>
              <w:textAlignment w:val="baseline"/>
            </w:pPr>
            <w:r w:rsidRPr="00394E83">
              <w:rPr>
                <w:i/>
              </w:rPr>
              <w:t xml:space="preserve">Учащиеся имеют некоторые базовые математические знания. </w:t>
            </w:r>
            <w:r w:rsidRPr="00394E83">
              <w:t>Они могут складывать и вычитать натуральные числа в пределах тысяч. Они имеют некоторое представление о параллельных и перпендикулярных прямых, знакомых геометрических фигурах и неформальных системах координат. Они могут прочитать информацию и завершить построение простых столбчатых диаграмм и таблиц.</w:t>
            </w:r>
          </w:p>
          <w:p w:rsidR="002C20D8" w:rsidRPr="00394E83" w:rsidRDefault="002C20D8" w:rsidP="002C20D8">
            <w:pPr>
              <w:spacing w:beforeLines="60" w:before="144" w:line="360" w:lineRule="auto"/>
              <w:ind w:firstLine="312"/>
              <w:jc w:val="both"/>
              <w:rPr>
                <w:bCs/>
              </w:rPr>
            </w:pPr>
          </w:p>
        </w:tc>
        <w:tc>
          <w:tcPr>
            <w:tcW w:w="3960" w:type="dxa"/>
          </w:tcPr>
          <w:p w:rsidR="002C20D8" w:rsidRPr="00394E83" w:rsidRDefault="002C20D8" w:rsidP="002C20D8">
            <w:pPr>
              <w:pStyle w:val="39"/>
              <w:spacing w:after="0" w:line="360" w:lineRule="auto"/>
              <w:ind w:left="23" w:firstLine="423"/>
              <w:jc w:val="both"/>
              <w:rPr>
                <w:bCs/>
                <w:sz w:val="24"/>
                <w:szCs w:val="24"/>
              </w:rPr>
            </w:pPr>
            <w:r w:rsidRPr="00394E83">
              <w:rPr>
                <w:i/>
                <w:sz w:val="24"/>
                <w:szCs w:val="24"/>
              </w:rPr>
              <w:t xml:space="preserve">Учащиеся имеют некоторые знания о натуральных числах, десятичных дробях и действиях с ними, стандартных графиках и диаграммах. </w:t>
            </w:r>
            <w:r w:rsidRPr="00394E83">
              <w:rPr>
                <w:sz w:val="24"/>
                <w:szCs w:val="24"/>
              </w:rPr>
              <w:t>Содержание заданий этого уровня свидетельствует о том, что у учащихся имеется элементарное понимание натуральных чисел и десятичных дробей, и они могут выполнять с ними базовые вычисления. Они могут установить соответствие информации, представленной в таблице и на столбчатой диаграмме или пиктограмме, и читать простые линейные графики.</w:t>
            </w:r>
          </w:p>
        </w:tc>
      </w:tr>
    </w:tbl>
    <w:p w:rsidR="002C20D8" w:rsidRPr="00394E83" w:rsidRDefault="002C20D8" w:rsidP="002C20D8">
      <w:pPr>
        <w:spacing w:line="360" w:lineRule="auto"/>
        <w:ind w:firstLine="720"/>
        <w:jc w:val="both"/>
      </w:pPr>
    </w:p>
    <w:p w:rsidR="002C20D8" w:rsidRPr="00394E83" w:rsidRDefault="002C20D8" w:rsidP="002C20D8">
      <w:pPr>
        <w:pStyle w:val="29"/>
        <w:spacing w:after="0" w:line="360" w:lineRule="auto"/>
        <w:ind w:left="0" w:firstLine="709"/>
        <w:jc w:val="both"/>
        <w:rPr>
          <w:rFonts w:eastAsia="Calibri"/>
        </w:rPr>
      </w:pPr>
      <w:r w:rsidRPr="00394E83">
        <w:rPr>
          <w:rFonts w:eastAsia="Calibri"/>
        </w:rPr>
        <w:t xml:space="preserve">Анализ описания уровней состояния математической подготовки, принятых в исследовании </w:t>
      </w:r>
      <w:r w:rsidRPr="00394E83">
        <w:rPr>
          <w:rFonts w:eastAsia="Calibri"/>
          <w:lang w:val="en-US"/>
        </w:rPr>
        <w:t>TIMSS</w:t>
      </w:r>
      <w:r w:rsidRPr="00394E83">
        <w:rPr>
          <w:rFonts w:eastAsia="Calibri"/>
        </w:rPr>
        <w:t>, позволяет уточнить, чем именно определяется различие математической деятельности, характерной для каждого из них:</w:t>
      </w:r>
    </w:p>
    <w:p w:rsidR="002C20D8" w:rsidRPr="00394E83" w:rsidRDefault="002C20D8" w:rsidP="00B329D0">
      <w:pPr>
        <w:numPr>
          <w:ilvl w:val="0"/>
          <w:numId w:val="116"/>
        </w:numPr>
        <w:tabs>
          <w:tab w:val="clear" w:pos="360"/>
          <w:tab w:val="left" w:pos="993"/>
        </w:tabs>
        <w:spacing w:line="360" w:lineRule="auto"/>
        <w:ind w:left="0" w:firstLine="709"/>
        <w:jc w:val="both"/>
        <w:rPr>
          <w:rFonts w:eastAsia="Calibri"/>
        </w:rPr>
      </w:pPr>
      <w:r w:rsidRPr="00394E83">
        <w:rPr>
          <w:rFonts w:eastAsia="Calibri"/>
        </w:rPr>
        <w:t xml:space="preserve">Сложностью анализа и интерпретации предложенной информации и рассуждений, необходимых для решения поставленной проблемы. Это зависит от описания ситуации, от того, насколько явно видна проблема, которая решается средствами математики, а также насколько учащимся знаком способ ее решения и насколько при этом требуется применить интуицию, сложные рассуждения и обобщение. </w:t>
      </w:r>
    </w:p>
    <w:p w:rsidR="002C20D8" w:rsidRPr="00394E83" w:rsidRDefault="002C20D8" w:rsidP="00B329D0">
      <w:pPr>
        <w:numPr>
          <w:ilvl w:val="0"/>
          <w:numId w:val="116"/>
        </w:numPr>
        <w:tabs>
          <w:tab w:val="clear" w:pos="360"/>
          <w:tab w:val="left" w:pos="993"/>
        </w:tabs>
        <w:spacing w:line="360" w:lineRule="auto"/>
        <w:ind w:left="0" w:firstLine="709"/>
        <w:jc w:val="both"/>
        <w:rPr>
          <w:rFonts w:eastAsia="Calibri"/>
        </w:rPr>
      </w:pPr>
      <w:r w:rsidRPr="00394E83">
        <w:rPr>
          <w:rFonts w:eastAsia="Calibri"/>
        </w:rPr>
        <w:t>Формой представления информации. Ситуации варьируются от постановки проблем, в которых информация представлена в единственной форме, до проблем, в которых необходимо интегрировать информацию, представленную в нескольких формах, или самому создать форму представления решения поставленной задачи.</w:t>
      </w:r>
    </w:p>
    <w:p w:rsidR="002C20D8" w:rsidRPr="00394E83" w:rsidRDefault="002C20D8" w:rsidP="00B329D0">
      <w:pPr>
        <w:numPr>
          <w:ilvl w:val="0"/>
          <w:numId w:val="116"/>
        </w:numPr>
        <w:tabs>
          <w:tab w:val="clear" w:pos="360"/>
          <w:tab w:val="num" w:pos="993"/>
        </w:tabs>
        <w:spacing w:line="360" w:lineRule="auto"/>
        <w:ind w:left="0" w:firstLine="709"/>
        <w:jc w:val="both"/>
        <w:rPr>
          <w:rFonts w:eastAsia="Calibri"/>
        </w:rPr>
      </w:pPr>
      <w:r w:rsidRPr="00394E83">
        <w:rPr>
          <w:rFonts w:eastAsia="Calibri"/>
        </w:rPr>
        <w:t>Сложностью способа решения, который варьируется от одношагового решения, когда требуется воспроизвести известные базовые математические факты и выполнить простые вычисления, до многошагового решения, когда требуется применить более продвинутые математические знания, умение разработать модель предложенной ситуации и самостоятельно создать способ решения.</w:t>
      </w:r>
    </w:p>
    <w:p w:rsidR="002C20D8" w:rsidRPr="00394E83" w:rsidRDefault="002C20D8" w:rsidP="00B329D0">
      <w:pPr>
        <w:numPr>
          <w:ilvl w:val="0"/>
          <w:numId w:val="116"/>
        </w:numPr>
        <w:tabs>
          <w:tab w:val="clear" w:pos="360"/>
          <w:tab w:val="num" w:pos="993"/>
        </w:tabs>
        <w:spacing w:line="360" w:lineRule="auto"/>
        <w:ind w:left="0" w:firstLine="709"/>
        <w:jc w:val="both"/>
        <w:rPr>
          <w:rFonts w:eastAsia="Calibri"/>
          <w:u w:val="single"/>
        </w:rPr>
      </w:pPr>
      <w:r w:rsidRPr="00394E83">
        <w:rPr>
          <w:rFonts w:eastAsia="Calibri"/>
        </w:rPr>
        <w:t>Сложностью математической аргументации, которая варьируется в зависимости от предложенной ситуации, т.е. может вообще не потребоваться, или нужно будет привести хорошо известные аргументы, или придется создать самому математическую аргументацию, или понять аргументацию, предложенную другими, или высказать суждение относительно корректности этой аргументации.</w:t>
      </w:r>
    </w:p>
    <w:p w:rsidR="002C20D8" w:rsidRPr="00394E83" w:rsidRDefault="002C20D8" w:rsidP="002C20D8">
      <w:pPr>
        <w:spacing w:line="360" w:lineRule="auto"/>
        <w:ind w:right="-2" w:firstLine="709"/>
        <w:jc w:val="both"/>
      </w:pPr>
      <w:r w:rsidRPr="00394E83">
        <w:t xml:space="preserve">В таблицах </w:t>
      </w:r>
      <w:r>
        <w:t>6 и 7</w:t>
      </w:r>
      <w:r w:rsidRPr="00394E83">
        <w:t xml:space="preserve"> приведены данные о распределения учащихся 4-го и 8-го классов по уровням математической подготовки в исследовании </w:t>
      </w:r>
      <w:r w:rsidRPr="00394E83">
        <w:rPr>
          <w:lang w:val="en-US"/>
        </w:rPr>
        <w:t>TIMSS</w:t>
      </w:r>
      <w:r w:rsidRPr="00394E83">
        <w:t xml:space="preserve"> 2011 года для всех стран-участниц. В данных таблицах распределение учащихся дано с учетом овладения всеми предшествующими уровнями подготовки. Для России это означает следующее: </w:t>
      </w:r>
    </w:p>
    <w:p w:rsidR="002C20D8" w:rsidRPr="00394E83" w:rsidRDefault="002C20D8" w:rsidP="002C20D8">
      <w:pPr>
        <w:spacing w:line="360" w:lineRule="auto"/>
        <w:ind w:right="-2" w:firstLine="709"/>
        <w:jc w:val="both"/>
      </w:pPr>
      <w:r w:rsidRPr="00394E83">
        <w:t xml:space="preserve">20% учащихся </w:t>
      </w:r>
      <w:r w:rsidRPr="00394E83">
        <w:rPr>
          <w:u w:val="single"/>
        </w:rPr>
        <w:t>4-го класса</w:t>
      </w:r>
      <w:r w:rsidRPr="00394E83">
        <w:t xml:space="preserve"> достигли высшего уровня подготовки, 59% – высокого уровня подготовки (39% учащихся только высокого и 20% – высшего), 89% – среднего уровня (30% – только среднего уровня, 39% учащихся – только высокого, 20% – высшего), 98% – низкого уровня (9% – только низкого уровня, 30% – только среднего уровня, 39% – только высокого и 20% – высшего); </w:t>
      </w:r>
    </w:p>
    <w:p w:rsidR="002C20D8" w:rsidRPr="00394E83" w:rsidRDefault="002C20D8" w:rsidP="002C20D8">
      <w:pPr>
        <w:spacing w:line="360" w:lineRule="auto"/>
        <w:ind w:right="-2" w:firstLine="709"/>
        <w:jc w:val="both"/>
      </w:pPr>
      <w:r w:rsidRPr="00394E83">
        <w:t xml:space="preserve">14% учащихся </w:t>
      </w:r>
      <w:r w:rsidRPr="00394E83">
        <w:rPr>
          <w:u w:val="single"/>
        </w:rPr>
        <w:t>8-го класса</w:t>
      </w:r>
      <w:r w:rsidRPr="00394E83">
        <w:t xml:space="preserve"> достигли высшего уровня подготовки, 46% – высокого уровня подготовки (32% учащихся – только высокого и 14% – высшего), 78% – среднего уровня (32% – только среднего уровня, 46% учащихся – только высокого и 14% – высшего), 95% – низкого уровня (17% – только низкого уровня, 32% – только среднего уровня, 33% – только высокого и 14% – высшего).</w:t>
      </w:r>
    </w:p>
    <w:p w:rsidR="002C20D8" w:rsidRPr="00394E83" w:rsidRDefault="002C20D8" w:rsidP="002C20D8">
      <w:pPr>
        <w:spacing w:line="360" w:lineRule="auto"/>
        <w:ind w:firstLine="709"/>
        <w:jc w:val="right"/>
        <w:rPr>
          <w:i/>
        </w:rPr>
      </w:pPr>
      <w:r>
        <w:rPr>
          <w:i/>
        </w:rPr>
        <w:t>Таблица 6</w:t>
      </w:r>
    </w:p>
    <w:p w:rsidR="002C20D8" w:rsidRPr="002C20D8" w:rsidRDefault="002C20D8" w:rsidP="002C20D8">
      <w:pPr>
        <w:pStyle w:val="aa"/>
        <w:spacing w:after="0" w:line="360" w:lineRule="auto"/>
        <w:jc w:val="center"/>
        <w:rPr>
          <w:b/>
          <w:lang w:val="ru-RU"/>
        </w:rPr>
      </w:pPr>
      <w:r w:rsidRPr="002C20D8">
        <w:rPr>
          <w:b/>
          <w:lang w:val="ru-RU"/>
        </w:rPr>
        <w:t>Распределение учащихся 4 классов, достигших разных уровней</w:t>
      </w:r>
      <w:r w:rsidRPr="002C20D8">
        <w:rPr>
          <w:b/>
          <w:lang w:val="ru-RU"/>
        </w:rPr>
        <w:br/>
        <w:t xml:space="preserve"> подготовки по математике</w:t>
      </w:r>
    </w:p>
    <w:tbl>
      <w:tblPr>
        <w:tblW w:w="800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1"/>
        <w:gridCol w:w="2112"/>
        <w:gridCol w:w="510"/>
        <w:gridCol w:w="149"/>
        <w:gridCol w:w="425"/>
        <w:gridCol w:w="340"/>
        <w:gridCol w:w="296"/>
        <w:gridCol w:w="271"/>
        <w:gridCol w:w="709"/>
        <w:gridCol w:w="142"/>
        <w:gridCol w:w="567"/>
        <w:gridCol w:w="709"/>
        <w:gridCol w:w="141"/>
        <w:gridCol w:w="568"/>
        <w:gridCol w:w="236"/>
        <w:gridCol w:w="338"/>
        <w:gridCol w:w="134"/>
        <w:gridCol w:w="67"/>
      </w:tblGrid>
      <w:tr w:rsidR="002C20D8" w:rsidRPr="00394E83" w:rsidTr="002C20D8">
        <w:trPr>
          <w:gridAfter w:val="1"/>
          <w:wAfter w:w="67" w:type="dxa"/>
          <w:cantSplit/>
          <w:trHeight w:val="23"/>
        </w:trPr>
        <w:tc>
          <w:tcPr>
            <w:tcW w:w="291" w:type="dxa"/>
            <w:tcBorders>
              <w:top w:val="single" w:sz="4" w:space="0" w:color="808080"/>
              <w:left w:val="single" w:sz="4" w:space="0" w:color="808080"/>
              <w:bottom w:val="single" w:sz="4" w:space="0" w:color="808080"/>
              <w:right w:val="single" w:sz="4" w:space="0" w:color="808080"/>
            </w:tcBorders>
            <w:shd w:val="clear" w:color="auto" w:fill="DDDDDD"/>
            <w:noWrap/>
            <w:vAlign w:val="center"/>
          </w:tcPr>
          <w:p w:rsidR="002C20D8" w:rsidRPr="00394E83" w:rsidRDefault="002C20D8" w:rsidP="002C20D8">
            <w:pPr>
              <w:spacing w:before="40" w:after="40" w:line="360" w:lineRule="auto"/>
              <w:ind w:left="-122" w:right="-53"/>
              <w:jc w:val="center"/>
              <w:rPr>
                <w:b/>
                <w:bCs/>
              </w:rPr>
            </w:pPr>
            <w:r w:rsidRPr="00394E83">
              <w:rPr>
                <w:b/>
                <w:bCs/>
              </w:rPr>
              <w:t>№</w:t>
            </w:r>
          </w:p>
        </w:tc>
        <w:tc>
          <w:tcPr>
            <w:tcW w:w="2112" w:type="dxa"/>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280" w:after="40" w:line="360" w:lineRule="auto"/>
              <w:jc w:val="center"/>
              <w:rPr>
                <w:b/>
                <w:bCs/>
              </w:rPr>
            </w:pPr>
            <w:r w:rsidRPr="00394E83">
              <w:rPr>
                <w:b/>
                <w:bCs/>
              </w:rPr>
              <w:t>Страны</w:t>
            </w:r>
          </w:p>
        </w:tc>
        <w:tc>
          <w:tcPr>
            <w:tcW w:w="1424" w:type="dxa"/>
            <w:gridSpan w:val="4"/>
            <w:tcBorders>
              <w:top w:val="single" w:sz="4" w:space="0" w:color="808080"/>
              <w:left w:val="single" w:sz="4" w:space="0" w:color="808080"/>
              <w:bottom w:val="single" w:sz="4" w:space="0" w:color="808080"/>
              <w:right w:val="single" w:sz="4" w:space="0" w:color="808080"/>
            </w:tcBorders>
            <w:shd w:val="clear" w:color="auto" w:fill="DDDDDD"/>
            <w:noWrap/>
            <w:vAlign w:val="center"/>
          </w:tcPr>
          <w:p w:rsidR="002C20D8" w:rsidRPr="00394E83" w:rsidRDefault="002C20D8" w:rsidP="002C20D8">
            <w:pPr>
              <w:spacing w:before="40" w:after="40" w:line="360" w:lineRule="auto"/>
              <w:jc w:val="center"/>
              <w:rPr>
                <w:b/>
                <w:bCs/>
              </w:rPr>
            </w:pPr>
            <w:r w:rsidRPr="00394E83">
              <w:rPr>
                <w:b/>
                <w:bCs/>
              </w:rPr>
              <w:t>Высший</w:t>
            </w:r>
            <w:r w:rsidRPr="00394E83">
              <w:rPr>
                <w:b/>
                <w:bCs/>
              </w:rPr>
              <w:br/>
              <w:t>(625)</w:t>
            </w:r>
          </w:p>
        </w:tc>
        <w:tc>
          <w:tcPr>
            <w:tcW w:w="1418" w:type="dxa"/>
            <w:gridSpan w:val="4"/>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40" w:after="40" w:line="360" w:lineRule="auto"/>
              <w:ind w:right="-108"/>
              <w:jc w:val="center"/>
              <w:rPr>
                <w:b/>
                <w:bCs/>
              </w:rPr>
            </w:pPr>
            <w:r w:rsidRPr="00394E83">
              <w:rPr>
                <w:b/>
                <w:bCs/>
              </w:rPr>
              <w:t>Высокий</w:t>
            </w:r>
            <w:r w:rsidRPr="00394E83">
              <w:rPr>
                <w:b/>
                <w:bCs/>
              </w:rPr>
              <w:br/>
              <w:t>(550)</w:t>
            </w:r>
          </w:p>
        </w:tc>
        <w:tc>
          <w:tcPr>
            <w:tcW w:w="1417" w:type="dxa"/>
            <w:gridSpan w:val="3"/>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40" w:after="40" w:line="360" w:lineRule="auto"/>
              <w:jc w:val="center"/>
              <w:rPr>
                <w:b/>
                <w:bCs/>
              </w:rPr>
            </w:pPr>
            <w:r w:rsidRPr="00394E83">
              <w:rPr>
                <w:b/>
                <w:bCs/>
              </w:rPr>
              <w:t>Средний</w:t>
            </w:r>
            <w:r w:rsidRPr="00394E83">
              <w:rPr>
                <w:b/>
                <w:bCs/>
              </w:rPr>
              <w:br/>
              <w:t>(475)</w:t>
            </w:r>
          </w:p>
        </w:tc>
        <w:tc>
          <w:tcPr>
            <w:tcW w:w="1276" w:type="dxa"/>
            <w:gridSpan w:val="4"/>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40" w:after="40" w:line="360" w:lineRule="auto"/>
              <w:jc w:val="center"/>
              <w:rPr>
                <w:b/>
                <w:bCs/>
              </w:rPr>
            </w:pPr>
            <w:r w:rsidRPr="00394E83">
              <w:rPr>
                <w:b/>
                <w:bCs/>
              </w:rPr>
              <w:t>Низкий</w:t>
            </w:r>
            <w:r w:rsidRPr="00394E83">
              <w:rPr>
                <w:b/>
                <w:bCs/>
              </w:rPr>
              <w:br/>
              <w:t>(400)</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808080"/>
              <w:left w:val="nil"/>
              <w:bottom w:val="single" w:sz="4" w:space="0" w:color="808080"/>
              <w:right w:val="nil"/>
            </w:tcBorders>
            <w:vAlign w:val="bottom"/>
          </w:tcPr>
          <w:p w:rsidR="002C20D8" w:rsidRPr="00394E83" w:rsidRDefault="002C20D8" w:rsidP="002C20D8">
            <w:pPr>
              <w:spacing w:line="360" w:lineRule="auto"/>
            </w:pPr>
            <w:r w:rsidRPr="00394E83">
              <w:t>Сингапур</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(2,1)</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99</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(0,3)</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Гонконг</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45</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(2,0)</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100</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(0,1)</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Республика Корея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41</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100</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(0,1)</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Тайвань</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35</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100</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(0,2)</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Япония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32</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99</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(0,1)</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Северная Ирландия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27</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97</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b/>
                <w:color w:val="000000"/>
              </w:rPr>
            </w:pPr>
            <w:r w:rsidRPr="00394E83">
              <w:rPr>
                <w:b/>
                <w:color w:val="000000"/>
              </w:rPr>
              <w:t>Российская Федерация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b/>
                <w:color w:val="000000"/>
              </w:rPr>
            </w:pPr>
            <w:r w:rsidRPr="00394E83">
              <w:rPr>
                <w:b/>
                <w:color w:val="000000"/>
              </w:rPr>
              <w:t>20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b/>
                <w:color w:val="000000"/>
              </w:rPr>
            </w:pPr>
            <w:r w:rsidRPr="00394E83">
              <w:rPr>
                <w:b/>
                <w:color w:val="000000"/>
              </w:rPr>
              <w:t>(1,8)</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b/>
                <w:color w:val="000000"/>
              </w:rPr>
            </w:pPr>
            <w:r w:rsidRPr="00394E83">
              <w:rPr>
                <w:b/>
                <w:color w:val="000000"/>
              </w:rPr>
              <w:t>59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b/>
                <w:color w:val="000000"/>
              </w:rPr>
            </w:pPr>
            <w:r w:rsidRPr="00394E83">
              <w:rPr>
                <w:b/>
                <w:color w:val="000000"/>
              </w:rPr>
              <w:t>(1,8)</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b/>
                <w:color w:val="000000"/>
              </w:rPr>
            </w:pPr>
            <w:r w:rsidRPr="00394E83">
              <w:rPr>
                <w:b/>
                <w:color w:val="000000"/>
              </w:rPr>
              <w:t>89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b/>
                <w:color w:val="000000"/>
              </w:rPr>
            </w:pPr>
            <w:r w:rsidRPr="00394E83">
              <w:rPr>
                <w:b/>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b/>
                <w:color w:val="000000"/>
              </w:rPr>
            </w:pPr>
            <w:r w:rsidRPr="00394E83">
              <w:rPr>
                <w:b/>
                <w:color w:val="000000"/>
              </w:rPr>
              <w:t>98</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b/>
                <w:color w:val="000000"/>
              </w:rPr>
            </w:pPr>
            <w:r w:rsidRPr="00394E83">
              <w:rPr>
                <w:b/>
                <w:color w:val="000000"/>
              </w:rPr>
              <w:t>(0,4)</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Норвегия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17</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(0,7)</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Ирландия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16</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(1,8)</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(2,6)</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Англия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14</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95</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Бельгия (фл)</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14</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97</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(0,4)</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Казахстан</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14</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98</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(0,4)</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Португалия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13</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92</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США</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12</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97</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(0,4)</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Дания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12</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Литва</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37</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9" w:type="dxa"/>
            <w:gridSpan w:val="2"/>
            <w:tcBorders>
              <w:top w:val="single" w:sz="4" w:space="0" w:color="auto"/>
              <w:left w:val="single" w:sz="4" w:space="0" w:color="auto"/>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91</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(1,2)</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Финляндия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(2,6)</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92</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(1,3)</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Польша</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Нидерланды</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(0,4)</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Венгрия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99</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(0,3)</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Чешская Республика</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Болгария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91</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Кипр</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97</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(0,4)</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Германия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Словения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84</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Швеция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95</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Сербия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92</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(0,8)</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Австралия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Канада</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95</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(0,8)</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Италия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68</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Испания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81</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(1,1)</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Хорватия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(0,8)</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Словацкая Республика</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88</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Новая Зеландия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99</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(0,3)</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Франция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Турция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Грузия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65</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(1,4)</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Чили</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(1,8)</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87</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(1,0)</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ОАЭ</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78</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(1,6)</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Бахрейн</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60</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(1,0)</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Катар</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72</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(0,8)</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Иран</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65</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(1,4)</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Оман</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39</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(1,4)</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Индонезия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78</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(1,5)</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Иордания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43</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(1,7)</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Саудовская Аравия</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41</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(1,6)</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Марокко</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50</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(1,2)</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ЮАР</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50</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(1,8)</w:t>
            </w:r>
          </w:p>
        </w:tc>
      </w:tr>
      <w:tr w:rsidR="002C20D8" w:rsidRPr="00394E83" w:rsidTr="002C20D8">
        <w:trPr>
          <w:cantSplit/>
          <w:trHeight w:val="23"/>
        </w:trPr>
        <w:tc>
          <w:tcPr>
            <w:tcW w:w="291"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0"/>
              </w:numPr>
              <w:spacing w:line="360" w:lineRule="auto"/>
              <w:ind w:left="-80" w:firstLine="0"/>
              <w:jc w:val="center"/>
            </w:pPr>
          </w:p>
        </w:tc>
        <w:tc>
          <w:tcPr>
            <w:tcW w:w="2112" w:type="dxa"/>
            <w:tcBorders>
              <w:top w:val="single" w:sz="4" w:space="0" w:color="auto"/>
              <w:left w:val="nil"/>
              <w:bottom w:val="single" w:sz="4" w:space="0" w:color="auto"/>
              <w:right w:val="nil"/>
            </w:tcBorders>
            <w:shd w:val="clear" w:color="auto" w:fill="auto"/>
          </w:tcPr>
          <w:p w:rsidR="002C20D8" w:rsidRPr="00394E83" w:rsidRDefault="002C20D8" w:rsidP="002C20D8">
            <w:pPr>
              <w:spacing w:line="360" w:lineRule="auto"/>
              <w:rPr>
                <w:color w:val="000000"/>
              </w:rPr>
            </w:pPr>
            <w:r w:rsidRPr="00394E83">
              <w:rPr>
                <w:color w:val="000000"/>
              </w:rPr>
              <w:t>Кувейт</w:t>
            </w:r>
          </w:p>
        </w:tc>
        <w:tc>
          <w:tcPr>
            <w:tcW w:w="510"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914" w:type="dxa"/>
            <w:gridSpan w:val="3"/>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9"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33</w:t>
            </w:r>
          </w:p>
        </w:tc>
        <w:tc>
          <w:tcPr>
            <w:tcW w:w="775" w:type="dxa"/>
            <w:gridSpan w:val="4"/>
            <w:tcBorders>
              <w:top w:val="single" w:sz="4" w:space="0" w:color="auto"/>
              <w:left w:val="nil"/>
              <w:bottom w:val="single" w:sz="4" w:space="0" w:color="auto"/>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(1,7)</w:t>
            </w:r>
          </w:p>
        </w:tc>
      </w:tr>
      <w:tr w:rsidR="002C20D8" w:rsidRPr="00394E83" w:rsidTr="002C20D8">
        <w:trPr>
          <w:gridAfter w:val="2"/>
          <w:wAfter w:w="201" w:type="dxa"/>
          <w:cantSplit/>
          <w:trHeight w:val="23"/>
        </w:trPr>
        <w:tc>
          <w:tcPr>
            <w:tcW w:w="2403" w:type="dxa"/>
            <w:gridSpan w:val="2"/>
            <w:tcBorders>
              <w:top w:val="single" w:sz="4" w:space="0" w:color="808080"/>
              <w:left w:val="single" w:sz="4" w:space="0" w:color="808080"/>
              <w:bottom w:val="single" w:sz="4" w:space="0" w:color="808080"/>
              <w:right w:val="nil"/>
            </w:tcBorders>
            <w:shd w:val="clear" w:color="auto" w:fill="D9D9D9" w:themeFill="background1" w:themeFillShade="D9"/>
            <w:noWrap/>
          </w:tcPr>
          <w:p w:rsidR="002C20D8" w:rsidRPr="00394E83" w:rsidRDefault="002C20D8" w:rsidP="002C20D8">
            <w:pPr>
              <w:spacing w:line="360" w:lineRule="auto"/>
              <w:ind w:left="-122"/>
              <w:jc w:val="center"/>
            </w:pPr>
            <w:r w:rsidRPr="00394E83">
              <w:t>Среднее международное</w:t>
            </w:r>
          </w:p>
        </w:tc>
        <w:tc>
          <w:tcPr>
            <w:tcW w:w="659" w:type="dxa"/>
            <w:gridSpan w:val="2"/>
            <w:tcBorders>
              <w:top w:val="nil"/>
              <w:left w:val="nil"/>
              <w:bottom w:val="nil"/>
              <w:right w:val="nil"/>
            </w:tcBorders>
            <w:shd w:val="clear" w:color="auto" w:fill="BFBFBF" w:themeFill="background1" w:themeFillShade="BF"/>
            <w:vAlign w:val="center"/>
          </w:tcPr>
          <w:p w:rsidR="002C20D8" w:rsidRPr="00394E83" w:rsidRDefault="002C20D8" w:rsidP="002C20D8">
            <w:pPr>
              <w:spacing w:line="360" w:lineRule="auto"/>
              <w:jc w:val="right"/>
            </w:pPr>
            <w:r w:rsidRPr="00394E83">
              <w:t>6</w:t>
            </w:r>
          </w:p>
        </w:tc>
        <w:tc>
          <w:tcPr>
            <w:tcW w:w="425" w:type="dxa"/>
            <w:tcBorders>
              <w:top w:val="nil"/>
              <w:left w:val="nil"/>
              <w:bottom w:val="nil"/>
              <w:right w:val="single" w:sz="4" w:space="0" w:color="FFFFFF"/>
            </w:tcBorders>
            <w:shd w:val="clear" w:color="auto" w:fill="BFBFBF" w:themeFill="background1" w:themeFillShade="BF"/>
            <w:noWrap/>
            <w:vAlign w:val="center"/>
          </w:tcPr>
          <w:p w:rsidR="002C20D8" w:rsidRPr="00394E83" w:rsidRDefault="002C20D8" w:rsidP="002C20D8">
            <w:pPr>
              <w:spacing w:line="360" w:lineRule="auto"/>
            </w:pPr>
            <w:r w:rsidRPr="00394E83">
              <w:t xml:space="preserve"> </w:t>
            </w:r>
          </w:p>
        </w:tc>
        <w:tc>
          <w:tcPr>
            <w:tcW w:w="636" w:type="dxa"/>
            <w:gridSpan w:val="2"/>
            <w:tcBorders>
              <w:top w:val="nil"/>
              <w:left w:val="nil"/>
              <w:bottom w:val="nil"/>
              <w:right w:val="nil"/>
            </w:tcBorders>
            <w:shd w:val="clear" w:color="auto" w:fill="BFBFBF" w:themeFill="background1" w:themeFillShade="BF"/>
            <w:noWrap/>
            <w:vAlign w:val="center"/>
          </w:tcPr>
          <w:p w:rsidR="002C20D8" w:rsidRPr="00394E83" w:rsidRDefault="002C20D8" w:rsidP="002C20D8">
            <w:pPr>
              <w:spacing w:line="360" w:lineRule="auto"/>
              <w:jc w:val="right"/>
            </w:pPr>
            <w:r w:rsidRPr="00394E83">
              <w:t>36</w:t>
            </w:r>
          </w:p>
        </w:tc>
        <w:tc>
          <w:tcPr>
            <w:tcW w:w="1122" w:type="dxa"/>
            <w:gridSpan w:val="3"/>
            <w:tcBorders>
              <w:top w:val="nil"/>
              <w:left w:val="nil"/>
              <w:bottom w:val="nil"/>
              <w:right w:val="single" w:sz="4" w:space="0" w:color="FFFFFF"/>
            </w:tcBorders>
            <w:shd w:val="clear" w:color="auto" w:fill="BFBFBF" w:themeFill="background1" w:themeFillShade="BF"/>
            <w:noWrap/>
            <w:vAlign w:val="center"/>
          </w:tcPr>
          <w:p w:rsidR="002C20D8" w:rsidRPr="00394E83" w:rsidRDefault="002C20D8" w:rsidP="002C20D8">
            <w:pPr>
              <w:spacing w:line="360" w:lineRule="auto"/>
            </w:pPr>
            <w:r w:rsidRPr="00394E83">
              <w:t xml:space="preserve"> </w:t>
            </w:r>
          </w:p>
        </w:tc>
        <w:tc>
          <w:tcPr>
            <w:tcW w:w="1276" w:type="dxa"/>
            <w:gridSpan w:val="2"/>
            <w:tcBorders>
              <w:top w:val="nil"/>
              <w:left w:val="nil"/>
              <w:bottom w:val="nil"/>
              <w:right w:val="nil"/>
            </w:tcBorders>
            <w:shd w:val="clear" w:color="auto" w:fill="BFBFBF" w:themeFill="background1" w:themeFillShade="BF"/>
            <w:noWrap/>
            <w:vAlign w:val="center"/>
          </w:tcPr>
          <w:p w:rsidR="002C20D8" w:rsidRPr="00394E83" w:rsidRDefault="002C20D8" w:rsidP="002C20D8">
            <w:pPr>
              <w:spacing w:line="360" w:lineRule="auto"/>
              <w:jc w:val="right"/>
            </w:pPr>
            <w:r w:rsidRPr="00394E83">
              <w:t>75</w:t>
            </w:r>
          </w:p>
        </w:tc>
        <w:tc>
          <w:tcPr>
            <w:tcW w:w="709" w:type="dxa"/>
            <w:gridSpan w:val="2"/>
            <w:tcBorders>
              <w:top w:val="nil"/>
              <w:left w:val="nil"/>
              <w:bottom w:val="nil"/>
              <w:right w:val="single" w:sz="4" w:space="0" w:color="FFFFFF"/>
            </w:tcBorders>
            <w:shd w:val="clear" w:color="auto" w:fill="BFBFBF" w:themeFill="background1" w:themeFillShade="BF"/>
            <w:noWrap/>
            <w:vAlign w:val="center"/>
          </w:tcPr>
          <w:p w:rsidR="002C20D8" w:rsidRPr="00394E83" w:rsidRDefault="002C20D8" w:rsidP="002C20D8">
            <w:pPr>
              <w:spacing w:line="360" w:lineRule="auto"/>
            </w:pPr>
            <w:r w:rsidRPr="00394E83">
              <w:t xml:space="preserve"> </w:t>
            </w:r>
          </w:p>
        </w:tc>
        <w:tc>
          <w:tcPr>
            <w:tcW w:w="236" w:type="dxa"/>
            <w:tcBorders>
              <w:top w:val="nil"/>
              <w:left w:val="nil"/>
              <w:bottom w:val="nil"/>
              <w:right w:val="nil"/>
            </w:tcBorders>
            <w:shd w:val="clear" w:color="auto" w:fill="BFBFBF" w:themeFill="background1" w:themeFillShade="BF"/>
            <w:vAlign w:val="center"/>
          </w:tcPr>
          <w:p w:rsidR="002C20D8" w:rsidRPr="00394E83" w:rsidRDefault="002C20D8" w:rsidP="002C20D8">
            <w:pPr>
              <w:spacing w:line="360" w:lineRule="auto"/>
              <w:jc w:val="right"/>
            </w:pPr>
            <w:r w:rsidRPr="00394E83">
              <w:t>93</w:t>
            </w:r>
          </w:p>
        </w:tc>
        <w:tc>
          <w:tcPr>
            <w:tcW w:w="338" w:type="dxa"/>
            <w:tcBorders>
              <w:top w:val="nil"/>
              <w:left w:val="nil"/>
              <w:bottom w:val="nil"/>
              <w:right w:val="single" w:sz="4" w:space="0" w:color="FFFFFF"/>
            </w:tcBorders>
            <w:shd w:val="clear" w:color="auto" w:fill="BFBFBF" w:themeFill="background1" w:themeFillShade="BF"/>
            <w:vAlign w:val="center"/>
          </w:tcPr>
          <w:p w:rsidR="002C20D8" w:rsidRPr="00394E83" w:rsidRDefault="002C20D8" w:rsidP="002C20D8">
            <w:pPr>
              <w:spacing w:line="360" w:lineRule="auto"/>
              <w:rPr>
                <w:color w:val="FFFFFF"/>
              </w:rPr>
            </w:pPr>
            <w:r w:rsidRPr="00394E83">
              <w:rPr>
                <w:color w:val="FFFFFF"/>
              </w:rPr>
              <w:t xml:space="preserve">  </w:t>
            </w:r>
          </w:p>
        </w:tc>
      </w:tr>
    </w:tbl>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both"/>
        <w:rPr>
          <w:rFonts w:ascii="Times New Roman" w:hAnsi="Times New Roman"/>
          <w:bCs/>
          <w:color w:val="auto"/>
          <w:sz w:val="24"/>
          <w:szCs w:val="24"/>
        </w:rPr>
      </w:pPr>
    </w:p>
    <w:tbl>
      <w:tblPr>
        <w:tblW w:w="9974" w:type="dxa"/>
        <w:tblInd w:w="-34" w:type="dxa"/>
        <w:tblLayout w:type="fixed"/>
        <w:tblLook w:val="0000" w:firstRow="0" w:lastRow="0" w:firstColumn="0" w:lastColumn="0" w:noHBand="0" w:noVBand="0"/>
      </w:tblPr>
      <w:tblGrid>
        <w:gridCol w:w="440"/>
        <w:gridCol w:w="9534"/>
      </w:tblGrid>
      <w:tr w:rsidR="002C20D8" w:rsidRPr="00394E83" w:rsidTr="002C20D8">
        <w:trPr>
          <w:cantSplit/>
          <w:trHeight w:val="23"/>
        </w:trPr>
        <w:tc>
          <w:tcPr>
            <w:tcW w:w="440" w:type="dxa"/>
            <w:noWrap/>
          </w:tcPr>
          <w:p w:rsidR="002C20D8" w:rsidRPr="00394E83" w:rsidRDefault="002C20D8" w:rsidP="002C20D8">
            <w:pPr>
              <w:spacing w:before="20" w:after="20" w:line="360" w:lineRule="auto"/>
              <w:jc w:val="right"/>
            </w:pPr>
            <w:r>
              <w:rPr>
                <w:bCs/>
                <w:noProof/>
              </w:rPr>
              <mc:AlternateContent>
                <mc:Choice Requires="wps">
                  <w:drawing>
                    <wp:anchor distT="0" distB="0" distL="114300" distR="114300" simplePos="0" relativeHeight="251705344" behindDoc="0" locked="0" layoutInCell="1" allowOverlap="1" wp14:anchorId="2A6A007A" wp14:editId="3FA110ED">
                      <wp:simplePos x="0" y="0"/>
                      <wp:positionH relativeFrom="column">
                        <wp:posOffset>52705</wp:posOffset>
                      </wp:positionH>
                      <wp:positionV relativeFrom="paragraph">
                        <wp:posOffset>61595</wp:posOffset>
                      </wp:positionV>
                      <wp:extent cx="71755" cy="71755"/>
                      <wp:effectExtent l="0" t="0" r="23495" b="23495"/>
                      <wp:wrapNone/>
                      <wp:docPr id="219"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4" o:spid="_x0000_s1026" style="position:absolute;margin-left:4.15pt;margin-top:4.85pt;width:5.65pt;height:5.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" fillcolor="black"/>
                  </w:pict>
                </mc:Fallback>
              </mc:AlternateContent>
            </w:r>
          </w:p>
        </w:tc>
        <w:tc>
          <w:tcPr>
            <w:tcW w:w="9534" w:type="dxa"/>
            <w:vAlign w:val="center"/>
          </w:tcPr>
          <w:p w:rsidR="002C20D8" w:rsidRPr="00394E83" w:rsidRDefault="002C20D8" w:rsidP="002C20D8">
            <w:pPr>
              <w:spacing w:before="20" w:after="20" w:line="360" w:lineRule="auto"/>
            </w:pPr>
            <w:r w:rsidRPr="00394E83">
              <w:t xml:space="preserve">Процент учащихся, достигших </w:t>
            </w:r>
            <w:r w:rsidRPr="00394E83">
              <w:rPr>
                <w:b/>
              </w:rPr>
              <w:t xml:space="preserve">высшего </w:t>
            </w:r>
            <w:r w:rsidRPr="00394E83">
              <w:t>уровня и выше</w:t>
            </w:r>
          </w:p>
        </w:tc>
      </w:tr>
      <w:tr w:rsidR="002C20D8" w:rsidRPr="00394E83" w:rsidTr="002C20D8">
        <w:trPr>
          <w:cantSplit/>
          <w:trHeight w:val="23"/>
        </w:trPr>
        <w:tc>
          <w:tcPr>
            <w:tcW w:w="440" w:type="dxa"/>
            <w:noWrap/>
            <w:vAlign w:val="center"/>
          </w:tcPr>
          <w:p w:rsidR="002C20D8" w:rsidRPr="00394E83" w:rsidRDefault="002C20D8" w:rsidP="002C20D8">
            <w:pPr>
              <w:spacing w:before="20" w:after="20" w:line="360" w:lineRule="auto"/>
              <w:jc w:val="right"/>
              <w:rPr>
                <w:color w:val="000000"/>
              </w:rPr>
            </w:pPr>
            <w:r>
              <w:rPr>
                <w:bCs/>
                <w:noProof/>
              </w:rPr>
              <mc:AlternateContent>
                <mc:Choice Requires="wps">
                  <w:drawing>
                    <wp:anchor distT="0" distB="0" distL="114300" distR="114300" simplePos="0" relativeHeight="251706368" behindDoc="0" locked="0" layoutInCell="1" allowOverlap="1" wp14:anchorId="24BE3274" wp14:editId="2FA25439">
                      <wp:simplePos x="0" y="0"/>
                      <wp:positionH relativeFrom="column">
                        <wp:posOffset>56515</wp:posOffset>
                      </wp:positionH>
                      <wp:positionV relativeFrom="paragraph">
                        <wp:posOffset>67945</wp:posOffset>
                      </wp:positionV>
                      <wp:extent cx="71755" cy="71755"/>
                      <wp:effectExtent l="0" t="0" r="23495" b="23495"/>
                      <wp:wrapNone/>
                      <wp:docPr id="218"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5" o:spid="_x0000_s1026" style="position:absolute;margin-left:4.45pt;margin-top:5.35pt;width:5.65pt;height:5.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"/>
                  </w:pict>
                </mc:Fallback>
              </mc:AlternateContent>
            </w:r>
          </w:p>
        </w:tc>
        <w:tc>
          <w:tcPr>
            <w:tcW w:w="9534" w:type="dxa"/>
            <w:vAlign w:val="center"/>
          </w:tcPr>
          <w:p w:rsidR="002C20D8" w:rsidRPr="00394E83" w:rsidRDefault="002C20D8" w:rsidP="002C20D8">
            <w:pPr>
              <w:spacing w:before="20" w:after="20" w:line="360" w:lineRule="auto"/>
            </w:pPr>
            <w:r w:rsidRPr="00394E83">
              <w:t xml:space="preserve">Процент учащихся, достигших </w:t>
            </w:r>
            <w:r w:rsidRPr="00394E83">
              <w:rPr>
                <w:b/>
              </w:rPr>
              <w:t>высокого</w:t>
            </w:r>
            <w:r w:rsidRPr="00394E83">
              <w:t xml:space="preserve"> уровня и выше</w:t>
            </w:r>
          </w:p>
        </w:tc>
      </w:tr>
      <w:tr w:rsidR="002C20D8" w:rsidRPr="00394E83" w:rsidTr="002C20D8">
        <w:trPr>
          <w:cantSplit/>
          <w:trHeight w:val="23"/>
        </w:trPr>
        <w:tc>
          <w:tcPr>
            <w:tcW w:w="440" w:type="dxa"/>
            <w:noWrap/>
          </w:tcPr>
          <w:p w:rsidR="002C20D8" w:rsidRPr="00394E83" w:rsidRDefault="002C20D8" w:rsidP="002C20D8">
            <w:pPr>
              <w:spacing w:before="20" w:after="20" w:line="360" w:lineRule="auto"/>
              <w:jc w:val="right"/>
            </w:pPr>
            <w:r>
              <w:rPr>
                <w:bCs/>
                <w:noProof/>
              </w:rPr>
              <mc:AlternateContent>
                <mc:Choice Requires="wps">
                  <w:drawing>
                    <wp:anchor distT="0" distB="0" distL="114300" distR="114300" simplePos="0" relativeHeight="251708416" behindDoc="0" locked="0" layoutInCell="1" allowOverlap="1" wp14:anchorId="7CEA36A9" wp14:editId="403FFDA9">
                      <wp:simplePos x="0" y="0"/>
                      <wp:positionH relativeFrom="column">
                        <wp:posOffset>47625</wp:posOffset>
                      </wp:positionH>
                      <wp:positionV relativeFrom="paragraph">
                        <wp:posOffset>61595</wp:posOffset>
                      </wp:positionV>
                      <wp:extent cx="71755" cy="71755"/>
                      <wp:effectExtent l="0" t="0" r="23495" b="23495"/>
                      <wp:wrapNone/>
                      <wp:docPr id="217"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chemeClr val="tx1">
                                  <a:lumMod val="50000"/>
                                  <a:lumOff val="50000"/>
                                </a:schemeClr>
                              </a:solidFill>
                              <a:ln w="9525">
                                <a:solidFill>
                                  <a:schemeClr val="tx1">
                                    <a:lumMod val="50000"/>
                                    <a:lumOff val="5000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6" o:spid="_x0000_s1026" style="position:absolute;margin-left:3.75pt;margin-top:4.85pt;width:5.65pt;height:5.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" fillcolor="gray [1629]" strokecolor="gray [1629]"/>
                  </w:pict>
                </mc:Fallback>
              </mc:AlternateContent>
            </w:r>
          </w:p>
        </w:tc>
        <w:tc>
          <w:tcPr>
            <w:tcW w:w="9534" w:type="dxa"/>
            <w:vAlign w:val="center"/>
          </w:tcPr>
          <w:p w:rsidR="002C20D8" w:rsidRPr="00394E83" w:rsidRDefault="002C20D8" w:rsidP="002C20D8">
            <w:pPr>
              <w:spacing w:before="20" w:after="20" w:line="360" w:lineRule="auto"/>
            </w:pPr>
            <w:r w:rsidRPr="00394E83">
              <w:t xml:space="preserve">Процент учащихся, достигших </w:t>
            </w:r>
            <w:r w:rsidRPr="00394E83">
              <w:rPr>
                <w:b/>
              </w:rPr>
              <w:t>среднего</w:t>
            </w:r>
            <w:r w:rsidRPr="00394E83">
              <w:t xml:space="preserve"> уровня и выше</w:t>
            </w:r>
          </w:p>
        </w:tc>
      </w:tr>
      <w:tr w:rsidR="002C20D8" w:rsidRPr="00394E83" w:rsidTr="002C20D8">
        <w:trPr>
          <w:cantSplit/>
          <w:trHeight w:val="23"/>
        </w:trPr>
        <w:tc>
          <w:tcPr>
            <w:tcW w:w="440" w:type="dxa"/>
            <w:noWrap/>
          </w:tcPr>
          <w:p w:rsidR="002C20D8" w:rsidRPr="00394E83" w:rsidRDefault="002C20D8" w:rsidP="002C20D8">
            <w:pPr>
              <w:spacing w:before="20" w:after="20" w:line="360" w:lineRule="auto"/>
              <w:jc w:val="right"/>
            </w:pPr>
            <w:r>
              <w:rPr>
                <w:bCs/>
                <w:noProof/>
              </w:rPr>
              <mc:AlternateContent>
                <mc:Choice Requires="wps">
                  <w:drawing>
                    <wp:anchor distT="0" distB="0" distL="114300" distR="114300" simplePos="0" relativeHeight="251709440" behindDoc="0" locked="0" layoutInCell="1" allowOverlap="1" wp14:anchorId="518A4DC2" wp14:editId="41D5E384">
                      <wp:simplePos x="0" y="0"/>
                      <wp:positionH relativeFrom="column">
                        <wp:posOffset>47625</wp:posOffset>
                      </wp:positionH>
                      <wp:positionV relativeFrom="paragraph">
                        <wp:posOffset>68580</wp:posOffset>
                      </wp:positionV>
                      <wp:extent cx="71755" cy="71755"/>
                      <wp:effectExtent l="0" t="0" r="23495" b="23495"/>
                      <wp:wrapNone/>
                      <wp:docPr id="216"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chemeClr val="bg1">
                                  <a:lumMod val="75000"/>
                                  <a:lumOff val="0"/>
                                </a:schemeClr>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7" o:spid="_x0000_s1026" style="position:absolute;margin-left:3.75pt;margin-top:5.4pt;width:5.65pt;height:5.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" fillcolor="#bfbfbf [2412]" strokecolor="black [3213]"/>
                  </w:pict>
                </mc:Fallback>
              </mc:AlternateContent>
            </w:r>
          </w:p>
        </w:tc>
        <w:tc>
          <w:tcPr>
            <w:tcW w:w="9534" w:type="dxa"/>
            <w:vAlign w:val="center"/>
          </w:tcPr>
          <w:p w:rsidR="002C20D8" w:rsidRPr="00394E83" w:rsidRDefault="002C20D8" w:rsidP="002C20D8">
            <w:pPr>
              <w:spacing w:before="20" w:after="20" w:line="360" w:lineRule="auto"/>
            </w:pPr>
            <w:r w:rsidRPr="00394E83">
              <w:t xml:space="preserve">Процент учащихся, достигших </w:t>
            </w:r>
            <w:r w:rsidRPr="00394E83">
              <w:rPr>
                <w:b/>
              </w:rPr>
              <w:t>низкого</w:t>
            </w:r>
            <w:r w:rsidRPr="00394E83">
              <w:t xml:space="preserve"> уровня и выше</w:t>
            </w:r>
          </w:p>
        </w:tc>
      </w:tr>
      <w:tr w:rsidR="002C20D8" w:rsidRPr="00394E83" w:rsidTr="002C20D8">
        <w:trPr>
          <w:cantSplit/>
          <w:trHeight w:val="23"/>
        </w:trPr>
        <w:tc>
          <w:tcPr>
            <w:tcW w:w="440" w:type="dxa"/>
            <w:noWrap/>
          </w:tcPr>
          <w:p w:rsidR="002C20D8" w:rsidRPr="00394E83" w:rsidRDefault="002C20D8" w:rsidP="002C20D8">
            <w:pPr>
              <w:spacing w:before="20" w:after="20" w:line="360" w:lineRule="auto"/>
              <w:jc w:val="right"/>
            </w:pPr>
            <w:r w:rsidRPr="00394E83">
              <w:t>( )</w:t>
            </w:r>
          </w:p>
        </w:tc>
        <w:tc>
          <w:tcPr>
            <w:tcW w:w="9534" w:type="dxa"/>
            <w:vAlign w:val="center"/>
          </w:tcPr>
          <w:p w:rsidR="002C20D8" w:rsidRPr="00394E83" w:rsidRDefault="002C20D8" w:rsidP="002C20D8">
            <w:pPr>
              <w:spacing w:before="20" w:after="20" w:line="360" w:lineRule="auto"/>
            </w:pPr>
            <w:r w:rsidRPr="00394E83">
              <w:t>В скобках указана стандартная ошибка измерения</w:t>
            </w:r>
          </w:p>
        </w:tc>
      </w:tr>
      <w:tr w:rsidR="002C20D8" w:rsidRPr="002C20D8" w:rsidTr="002C20D8">
        <w:trPr>
          <w:cantSplit/>
          <w:trHeight w:val="23"/>
        </w:trPr>
        <w:tc>
          <w:tcPr>
            <w:tcW w:w="9974" w:type="dxa"/>
            <w:gridSpan w:val="2"/>
            <w:noWrap/>
          </w:tcPr>
          <w:p w:rsidR="002C20D8" w:rsidRPr="00394E83" w:rsidRDefault="002C20D8" w:rsidP="002C20D8">
            <w:pPr>
              <w:spacing w:before="60" w:after="60" w:line="360" w:lineRule="auto"/>
              <w:rPr>
                <w:lang w:val="en-US"/>
              </w:rPr>
            </w:pPr>
            <w:r w:rsidRPr="00394E83">
              <w:rPr>
                <w:lang w:val="en-US"/>
              </w:rPr>
              <w:t>ИСТОЧНИК: IEA's Trends in International Mathematics and Science Study – TIMSS 2011</w:t>
            </w:r>
          </w:p>
        </w:tc>
      </w:tr>
    </w:tbl>
    <w:p w:rsidR="002C20D8" w:rsidRPr="002C20D8" w:rsidRDefault="002C20D8" w:rsidP="002C20D8">
      <w:pPr>
        <w:pStyle w:val="aa"/>
        <w:spacing w:line="360" w:lineRule="auto"/>
        <w:jc w:val="right"/>
        <w:rPr>
          <w:i/>
          <w:lang w:val="ru-RU"/>
        </w:rPr>
      </w:pPr>
      <w:r w:rsidRPr="002C20D8">
        <w:rPr>
          <w:i/>
          <w:lang w:val="ru-RU"/>
        </w:rPr>
        <w:t>Таблица 7</w:t>
      </w:r>
    </w:p>
    <w:p w:rsidR="002C20D8" w:rsidRPr="002C20D8" w:rsidRDefault="002C20D8" w:rsidP="002C20D8">
      <w:pPr>
        <w:pStyle w:val="aa"/>
        <w:spacing w:after="0" w:line="360" w:lineRule="auto"/>
        <w:jc w:val="center"/>
        <w:rPr>
          <w:lang w:val="ru-RU"/>
        </w:rPr>
      </w:pPr>
      <w:r w:rsidRPr="002C20D8">
        <w:rPr>
          <w:b/>
          <w:lang w:val="ru-RU"/>
        </w:rPr>
        <w:t>Распределение учащихся 8-го класса, достигших разных уровней</w:t>
      </w:r>
      <w:r w:rsidRPr="002C20D8">
        <w:rPr>
          <w:b/>
          <w:lang w:val="ru-RU"/>
        </w:rPr>
        <w:br/>
        <w:t xml:space="preserve"> подготовки по математике</w:t>
      </w:r>
    </w:p>
    <w:tbl>
      <w:tblPr>
        <w:tblW w:w="864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2"/>
        <w:gridCol w:w="2112"/>
        <w:gridCol w:w="715"/>
        <w:gridCol w:w="709"/>
        <w:gridCol w:w="567"/>
        <w:gridCol w:w="709"/>
        <w:gridCol w:w="708"/>
        <w:gridCol w:w="709"/>
        <w:gridCol w:w="142"/>
        <w:gridCol w:w="1134"/>
        <w:gridCol w:w="850"/>
      </w:tblGrid>
      <w:tr w:rsidR="002C20D8" w:rsidRPr="00394E83" w:rsidTr="002C20D8">
        <w:trPr>
          <w:cantSplit/>
          <w:trHeight w:val="23"/>
        </w:trPr>
        <w:tc>
          <w:tcPr>
            <w:tcW w:w="292" w:type="dxa"/>
            <w:tcBorders>
              <w:top w:val="single" w:sz="4" w:space="0" w:color="808080"/>
              <w:left w:val="single" w:sz="4" w:space="0" w:color="808080"/>
              <w:bottom w:val="single" w:sz="4" w:space="0" w:color="808080"/>
              <w:right w:val="single" w:sz="4" w:space="0" w:color="808080"/>
            </w:tcBorders>
            <w:shd w:val="clear" w:color="auto" w:fill="DDDDDD"/>
            <w:noWrap/>
            <w:vAlign w:val="center"/>
          </w:tcPr>
          <w:p w:rsidR="002C20D8" w:rsidRPr="00394E83" w:rsidRDefault="002C20D8" w:rsidP="002C20D8">
            <w:pPr>
              <w:spacing w:before="40" w:after="40" w:line="360" w:lineRule="auto"/>
              <w:ind w:left="-122" w:right="-53"/>
              <w:jc w:val="center"/>
              <w:rPr>
                <w:b/>
                <w:bCs/>
              </w:rPr>
            </w:pPr>
            <w:r w:rsidRPr="00394E83">
              <w:rPr>
                <w:b/>
                <w:bCs/>
              </w:rPr>
              <w:t>№</w:t>
            </w:r>
          </w:p>
        </w:tc>
        <w:tc>
          <w:tcPr>
            <w:tcW w:w="2112" w:type="dxa"/>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280" w:after="40" w:line="360" w:lineRule="auto"/>
              <w:jc w:val="center"/>
              <w:rPr>
                <w:b/>
                <w:bCs/>
              </w:rPr>
            </w:pPr>
            <w:r w:rsidRPr="00394E83">
              <w:rPr>
                <w:b/>
                <w:bCs/>
              </w:rPr>
              <w:t>Страны</w:t>
            </w:r>
          </w:p>
        </w:tc>
        <w:tc>
          <w:tcPr>
            <w:tcW w:w="1424" w:type="dxa"/>
            <w:gridSpan w:val="2"/>
            <w:tcBorders>
              <w:top w:val="single" w:sz="4" w:space="0" w:color="808080"/>
              <w:left w:val="single" w:sz="4" w:space="0" w:color="808080"/>
              <w:bottom w:val="single" w:sz="4" w:space="0" w:color="808080"/>
              <w:right w:val="single" w:sz="4" w:space="0" w:color="808080"/>
            </w:tcBorders>
            <w:shd w:val="clear" w:color="auto" w:fill="DDDDDD"/>
            <w:noWrap/>
            <w:vAlign w:val="center"/>
          </w:tcPr>
          <w:p w:rsidR="002C20D8" w:rsidRPr="00394E83" w:rsidRDefault="002C20D8" w:rsidP="002C20D8">
            <w:pPr>
              <w:spacing w:before="40" w:after="40" w:line="360" w:lineRule="auto"/>
              <w:jc w:val="center"/>
              <w:rPr>
                <w:b/>
                <w:bCs/>
              </w:rPr>
            </w:pPr>
            <w:r w:rsidRPr="00394E83">
              <w:rPr>
                <w:b/>
                <w:bCs/>
              </w:rPr>
              <w:t>Высший</w:t>
            </w:r>
            <w:r w:rsidRPr="00394E83">
              <w:rPr>
                <w:b/>
                <w:bCs/>
              </w:rPr>
              <w:br/>
              <w:t>(625)</w:t>
            </w:r>
          </w:p>
        </w:tc>
        <w:tc>
          <w:tcPr>
            <w:tcW w:w="1276" w:type="dxa"/>
            <w:gridSpan w:val="2"/>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40" w:after="40" w:line="360" w:lineRule="auto"/>
              <w:ind w:right="-108"/>
              <w:jc w:val="center"/>
              <w:rPr>
                <w:b/>
                <w:bCs/>
              </w:rPr>
            </w:pPr>
            <w:r w:rsidRPr="00394E83">
              <w:rPr>
                <w:b/>
                <w:bCs/>
              </w:rPr>
              <w:t>Высокий</w:t>
            </w:r>
            <w:r w:rsidRPr="00394E83">
              <w:rPr>
                <w:b/>
                <w:bCs/>
              </w:rPr>
              <w:br/>
              <w:t>(550)</w:t>
            </w:r>
          </w:p>
        </w:tc>
        <w:tc>
          <w:tcPr>
            <w:tcW w:w="1559" w:type="dxa"/>
            <w:gridSpan w:val="3"/>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40" w:after="40" w:line="360" w:lineRule="auto"/>
              <w:jc w:val="center"/>
              <w:rPr>
                <w:b/>
                <w:bCs/>
              </w:rPr>
            </w:pPr>
            <w:r w:rsidRPr="00394E83">
              <w:rPr>
                <w:b/>
                <w:bCs/>
              </w:rPr>
              <w:t>Средний</w:t>
            </w:r>
            <w:r w:rsidRPr="00394E83">
              <w:rPr>
                <w:b/>
                <w:bCs/>
              </w:rPr>
              <w:br/>
              <w:t>(475)</w:t>
            </w:r>
          </w:p>
        </w:tc>
        <w:tc>
          <w:tcPr>
            <w:tcW w:w="1984" w:type="dxa"/>
            <w:gridSpan w:val="2"/>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40" w:after="40" w:line="360" w:lineRule="auto"/>
              <w:jc w:val="center"/>
              <w:rPr>
                <w:b/>
                <w:bCs/>
              </w:rPr>
            </w:pPr>
            <w:r w:rsidRPr="00394E83">
              <w:rPr>
                <w:b/>
                <w:bCs/>
              </w:rPr>
              <w:t>Низкий</w:t>
            </w:r>
            <w:r w:rsidRPr="00394E83">
              <w:rPr>
                <w:b/>
                <w:bCs/>
              </w:rPr>
              <w:br/>
              <w:t>(400)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66" w:firstLine="0"/>
              <w:jc w:val="center"/>
            </w:pPr>
          </w:p>
        </w:tc>
        <w:tc>
          <w:tcPr>
            <w:tcW w:w="2112" w:type="dxa"/>
            <w:tcBorders>
              <w:top w:val="single" w:sz="4" w:space="0" w:color="808080"/>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Сингапур</w:t>
            </w:r>
          </w:p>
        </w:tc>
        <w:tc>
          <w:tcPr>
            <w:tcW w:w="715" w:type="dxa"/>
            <w:tcBorders>
              <w:top w:val="nil"/>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54</w:t>
            </w:r>
          </w:p>
        </w:tc>
        <w:tc>
          <w:tcPr>
            <w:tcW w:w="709" w:type="dxa"/>
            <w:tcBorders>
              <w:top w:val="nil"/>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(1,8)</w:t>
            </w:r>
          </w:p>
        </w:tc>
        <w:tc>
          <w:tcPr>
            <w:tcW w:w="567" w:type="dxa"/>
            <w:tcBorders>
              <w:top w:val="nil"/>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81</w:t>
            </w:r>
          </w:p>
        </w:tc>
        <w:tc>
          <w:tcPr>
            <w:tcW w:w="709" w:type="dxa"/>
            <w:tcBorders>
              <w:top w:val="nil"/>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8" w:type="dxa"/>
            <w:tcBorders>
              <w:top w:val="nil"/>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94</w:t>
            </w:r>
          </w:p>
        </w:tc>
        <w:tc>
          <w:tcPr>
            <w:tcW w:w="709" w:type="dxa"/>
            <w:tcBorders>
              <w:top w:val="nil"/>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1276" w:type="dxa"/>
            <w:gridSpan w:val="2"/>
            <w:tcBorders>
              <w:top w:val="nil"/>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99</w:t>
            </w:r>
          </w:p>
        </w:tc>
        <w:tc>
          <w:tcPr>
            <w:tcW w:w="850" w:type="dxa"/>
            <w:tcBorders>
              <w:top w:val="nil"/>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Тайвань</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97</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Корея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99</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Гонконг</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(2,3)</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(1,9)</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98</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Япония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98</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(0,3)</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Казахстан</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(2,6)</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(2,1)</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91</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(1,1)</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b/>
                <w:color w:val="000000"/>
              </w:rPr>
            </w:pPr>
            <w:r w:rsidRPr="00394E83">
              <w:rPr>
                <w:b/>
                <w:color w:val="000000"/>
              </w:rPr>
              <w:t>Российская Федерация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b/>
                <w:color w:val="000000"/>
              </w:rPr>
            </w:pPr>
            <w:r w:rsidRPr="00394E83">
              <w:rPr>
                <w:b/>
                <w:color w:val="000000"/>
              </w:rPr>
              <w:t>14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b/>
                <w:color w:val="000000"/>
              </w:rPr>
            </w:pPr>
            <w:r w:rsidRPr="00394E83">
              <w:rPr>
                <w:b/>
                <w:color w:val="000000"/>
              </w:rPr>
              <w:t>(1,4)</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b/>
                <w:color w:val="000000"/>
              </w:rPr>
            </w:pPr>
            <w:r w:rsidRPr="00394E83">
              <w:rPr>
                <w:b/>
                <w:color w:val="000000"/>
              </w:rPr>
              <w:t>46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b/>
                <w:color w:val="000000"/>
              </w:rPr>
            </w:pPr>
            <w:r w:rsidRPr="00394E83">
              <w:rPr>
                <w:b/>
                <w:color w:val="000000"/>
              </w:rPr>
              <w:t>(2,5)</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b/>
                <w:color w:val="000000"/>
              </w:rPr>
            </w:pPr>
            <w:r w:rsidRPr="00394E83">
              <w:rPr>
                <w:b/>
                <w:color w:val="000000"/>
              </w:rPr>
              <w:t>78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b/>
                <w:color w:val="000000"/>
              </w:rPr>
            </w:pPr>
            <w:r w:rsidRPr="00394E83">
              <w:rPr>
                <w:b/>
                <w:color w:val="000000"/>
              </w:rPr>
              <w:t>(1,9)</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b/>
                <w:color w:val="000000"/>
              </w:rPr>
            </w:pPr>
            <w:r w:rsidRPr="00394E83">
              <w:rPr>
                <w:b/>
                <w:color w:val="000000"/>
              </w:rPr>
              <w:t>95</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b/>
                <w:color w:val="000000"/>
              </w:rPr>
            </w:pPr>
            <w:r w:rsidRPr="00394E83">
              <w:rPr>
                <w:b/>
                <w:color w:val="000000"/>
              </w:rPr>
              <w:t>(0,8)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Израиль</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(1,8)</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84</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Венгрия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88</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(1,1)</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США</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91</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(0,7)</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Англия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(2,4)</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(2,4)</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Канада</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Австралия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89</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Ирландия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94</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Новая Зеландия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85</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Турция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(1,9)</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70</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Литва</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92</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Словения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95</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ОАЭ</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73</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(0,7)</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Мальта</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84</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Норвегия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94</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Швеция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91</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(1,1)</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Катар</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63</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Малайзия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(1,9)</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76</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Италия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89</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Таиланд</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(2,2)</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62</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(2,2)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Иран</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(1,9)</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63</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Грузия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72</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Бахрейн</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39</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Оман</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52</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Кувейт</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(1,9)</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45</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Чили</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63</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(2,0)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ЮАР</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(2,3)</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Египет</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47</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Ливан</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35</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(1,9)</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71</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(2,0)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Саудовская Аравия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11</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Иордания</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18</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45</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Ботсвана</w:t>
            </w:r>
          </w:p>
        </w:tc>
        <w:tc>
          <w:tcPr>
            <w:tcW w:w="715"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(0,0)</w:t>
            </w:r>
          </w:p>
        </w:tc>
        <w:tc>
          <w:tcPr>
            <w:tcW w:w="567"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708" w:type="dxa"/>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16</w:t>
            </w:r>
          </w:p>
        </w:tc>
        <w:tc>
          <w:tcPr>
            <w:tcW w:w="709" w:type="dxa"/>
            <w:tcBorders>
              <w:top w:val="single" w:sz="4" w:space="0" w:color="auto"/>
              <w:left w:val="nil"/>
              <w:bottom w:val="single" w:sz="4" w:space="0" w:color="auto"/>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1276" w:type="dxa"/>
            <w:gridSpan w:val="2"/>
            <w:tcBorders>
              <w:top w:val="single" w:sz="4" w:space="0" w:color="auto"/>
              <w:left w:val="nil"/>
              <w:bottom w:val="single" w:sz="4" w:space="0" w:color="auto"/>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47</w:t>
            </w:r>
          </w:p>
        </w:tc>
        <w:tc>
          <w:tcPr>
            <w:tcW w:w="850" w:type="dxa"/>
            <w:tcBorders>
              <w:top w:val="single" w:sz="4" w:space="0" w:color="auto"/>
              <w:left w:val="nil"/>
              <w:bottom w:val="single" w:sz="4" w:space="0" w:color="auto"/>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(1,1)</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1"/>
              </w:numPr>
              <w:spacing w:line="360" w:lineRule="auto"/>
              <w:ind w:left="-80" w:firstLine="0"/>
              <w:jc w:val="center"/>
            </w:pPr>
          </w:p>
        </w:tc>
        <w:tc>
          <w:tcPr>
            <w:tcW w:w="2112" w:type="dxa"/>
            <w:tcBorders>
              <w:top w:val="single" w:sz="4" w:space="0" w:color="auto"/>
              <w:left w:val="nil"/>
              <w:bottom w:val="nil"/>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Марокко</w:t>
            </w:r>
          </w:p>
        </w:tc>
        <w:tc>
          <w:tcPr>
            <w:tcW w:w="715" w:type="dxa"/>
            <w:tcBorders>
              <w:top w:val="single" w:sz="4" w:space="0" w:color="auto"/>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709" w:type="dxa"/>
            <w:tcBorders>
              <w:top w:val="single" w:sz="4" w:space="0" w:color="auto"/>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(0,0)</w:t>
            </w:r>
          </w:p>
        </w:tc>
        <w:tc>
          <w:tcPr>
            <w:tcW w:w="567" w:type="dxa"/>
            <w:tcBorders>
              <w:top w:val="single" w:sz="4" w:space="0" w:color="auto"/>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single" w:sz="4" w:space="0" w:color="auto"/>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708" w:type="dxa"/>
            <w:tcBorders>
              <w:top w:val="single" w:sz="4" w:space="0" w:color="auto"/>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14</w:t>
            </w:r>
          </w:p>
        </w:tc>
        <w:tc>
          <w:tcPr>
            <w:tcW w:w="709" w:type="dxa"/>
            <w:tcBorders>
              <w:top w:val="single" w:sz="4" w:space="0" w:color="auto"/>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1276" w:type="dxa"/>
            <w:gridSpan w:val="2"/>
            <w:tcBorders>
              <w:top w:val="single" w:sz="4" w:space="0" w:color="auto"/>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41</w:t>
            </w:r>
          </w:p>
        </w:tc>
        <w:tc>
          <w:tcPr>
            <w:tcW w:w="850" w:type="dxa"/>
            <w:tcBorders>
              <w:top w:val="single" w:sz="4" w:space="0" w:color="auto"/>
              <w:left w:val="nil"/>
              <w:bottom w:val="nil"/>
              <w:right w:val="nil"/>
            </w:tcBorders>
            <w:shd w:val="clear" w:color="auto" w:fill="auto"/>
            <w:vAlign w:val="center"/>
          </w:tcPr>
          <w:p w:rsidR="002C20D8" w:rsidRPr="00394E83" w:rsidRDefault="002C20D8" w:rsidP="002C20D8">
            <w:pPr>
              <w:spacing w:line="360" w:lineRule="auto"/>
              <w:rPr>
                <w:color w:val="000000"/>
              </w:rPr>
            </w:pPr>
            <w:r w:rsidRPr="00394E83">
              <w:rPr>
                <w:color w:val="000000"/>
              </w:rPr>
              <w:t>(1,1)</w:t>
            </w:r>
          </w:p>
        </w:tc>
      </w:tr>
      <w:tr w:rsidR="002C20D8" w:rsidRPr="00394E83" w:rsidTr="002C20D8">
        <w:trPr>
          <w:cantSplit/>
          <w:trHeight w:val="23"/>
        </w:trPr>
        <w:tc>
          <w:tcPr>
            <w:tcW w:w="2404" w:type="dxa"/>
            <w:gridSpan w:val="2"/>
            <w:tcBorders>
              <w:top w:val="single" w:sz="4" w:space="0" w:color="808080"/>
              <w:left w:val="single" w:sz="4" w:space="0" w:color="808080"/>
              <w:bottom w:val="single" w:sz="4" w:space="0" w:color="808080"/>
              <w:right w:val="nil"/>
            </w:tcBorders>
            <w:shd w:val="clear" w:color="auto" w:fill="D9D9D9" w:themeFill="background1" w:themeFillShade="D9"/>
            <w:noWrap/>
          </w:tcPr>
          <w:p w:rsidR="002C20D8" w:rsidRPr="00394E83" w:rsidRDefault="002C20D8" w:rsidP="002C20D8">
            <w:pPr>
              <w:spacing w:line="360" w:lineRule="auto"/>
              <w:ind w:left="-122"/>
              <w:jc w:val="center"/>
            </w:pPr>
            <w:r w:rsidRPr="00394E83">
              <w:t>Среднее международное</w:t>
            </w:r>
          </w:p>
        </w:tc>
        <w:tc>
          <w:tcPr>
            <w:tcW w:w="715" w:type="dxa"/>
            <w:tcBorders>
              <w:top w:val="nil"/>
              <w:left w:val="nil"/>
              <w:bottom w:val="single" w:sz="4" w:space="0" w:color="808080"/>
              <w:right w:val="nil"/>
            </w:tcBorders>
            <w:shd w:val="clear" w:color="auto" w:fill="D9D9D9" w:themeFill="background1" w:themeFillShade="D9"/>
            <w:noWrap/>
            <w:vAlign w:val="center"/>
          </w:tcPr>
          <w:p w:rsidR="002C20D8" w:rsidRPr="00394E83" w:rsidRDefault="002C20D8" w:rsidP="002C20D8">
            <w:pPr>
              <w:spacing w:line="360" w:lineRule="auto"/>
              <w:jc w:val="right"/>
            </w:pPr>
            <w:r w:rsidRPr="00394E83">
              <w:t>5</w:t>
            </w:r>
          </w:p>
        </w:tc>
        <w:tc>
          <w:tcPr>
            <w:tcW w:w="709" w:type="dxa"/>
            <w:tcBorders>
              <w:top w:val="nil"/>
              <w:left w:val="nil"/>
              <w:bottom w:val="single" w:sz="4" w:space="0" w:color="808080"/>
              <w:right w:val="nil"/>
            </w:tcBorders>
            <w:shd w:val="clear" w:color="auto" w:fill="D9D9D9" w:themeFill="background1" w:themeFillShade="D9"/>
            <w:vAlign w:val="center"/>
          </w:tcPr>
          <w:p w:rsidR="002C20D8" w:rsidRPr="00394E83" w:rsidRDefault="002C20D8" w:rsidP="002C20D8">
            <w:pPr>
              <w:spacing w:line="360" w:lineRule="auto"/>
            </w:pPr>
            <w:r w:rsidRPr="00394E83">
              <w:t xml:space="preserve"> </w:t>
            </w:r>
          </w:p>
        </w:tc>
        <w:tc>
          <w:tcPr>
            <w:tcW w:w="567" w:type="dxa"/>
            <w:tcBorders>
              <w:top w:val="nil"/>
              <w:left w:val="nil"/>
              <w:bottom w:val="single" w:sz="4" w:space="0" w:color="808080"/>
              <w:right w:val="nil"/>
            </w:tcBorders>
            <w:shd w:val="clear" w:color="auto" w:fill="D9D9D9" w:themeFill="background1" w:themeFillShade="D9"/>
            <w:noWrap/>
            <w:vAlign w:val="center"/>
          </w:tcPr>
          <w:p w:rsidR="002C20D8" w:rsidRPr="00394E83" w:rsidRDefault="002C20D8" w:rsidP="002C20D8">
            <w:pPr>
              <w:spacing w:line="360" w:lineRule="auto"/>
              <w:jc w:val="right"/>
            </w:pPr>
            <w:r w:rsidRPr="00394E83">
              <w:t>26</w:t>
            </w:r>
          </w:p>
        </w:tc>
        <w:tc>
          <w:tcPr>
            <w:tcW w:w="709" w:type="dxa"/>
            <w:tcBorders>
              <w:top w:val="nil"/>
              <w:left w:val="nil"/>
              <w:bottom w:val="single" w:sz="4" w:space="0" w:color="808080"/>
              <w:right w:val="nil"/>
            </w:tcBorders>
            <w:shd w:val="clear" w:color="auto" w:fill="D9D9D9" w:themeFill="background1" w:themeFillShade="D9"/>
            <w:noWrap/>
            <w:vAlign w:val="center"/>
          </w:tcPr>
          <w:p w:rsidR="002C20D8" w:rsidRPr="00394E83" w:rsidRDefault="002C20D8" w:rsidP="002C20D8">
            <w:pPr>
              <w:spacing w:line="360" w:lineRule="auto"/>
            </w:pPr>
            <w:r w:rsidRPr="00394E83">
              <w:t xml:space="preserve"> </w:t>
            </w:r>
          </w:p>
        </w:tc>
        <w:tc>
          <w:tcPr>
            <w:tcW w:w="708" w:type="dxa"/>
            <w:tcBorders>
              <w:top w:val="nil"/>
              <w:left w:val="nil"/>
              <w:bottom w:val="single" w:sz="4" w:space="0" w:color="808080"/>
              <w:right w:val="nil"/>
            </w:tcBorders>
            <w:shd w:val="clear" w:color="auto" w:fill="D9D9D9" w:themeFill="background1" w:themeFillShade="D9"/>
            <w:noWrap/>
            <w:vAlign w:val="center"/>
          </w:tcPr>
          <w:p w:rsidR="002C20D8" w:rsidRPr="00394E83" w:rsidRDefault="002C20D8" w:rsidP="002C20D8">
            <w:pPr>
              <w:spacing w:line="360" w:lineRule="auto"/>
              <w:jc w:val="right"/>
            </w:pPr>
            <w:r w:rsidRPr="00394E83">
              <w:t>62</w:t>
            </w:r>
          </w:p>
        </w:tc>
        <w:tc>
          <w:tcPr>
            <w:tcW w:w="709" w:type="dxa"/>
            <w:tcBorders>
              <w:top w:val="nil"/>
              <w:left w:val="nil"/>
              <w:bottom w:val="single" w:sz="4" w:space="0" w:color="808080"/>
              <w:right w:val="nil"/>
            </w:tcBorders>
            <w:shd w:val="clear" w:color="auto" w:fill="D9D9D9" w:themeFill="background1" w:themeFillShade="D9"/>
            <w:noWrap/>
            <w:vAlign w:val="center"/>
          </w:tcPr>
          <w:p w:rsidR="002C20D8" w:rsidRPr="00394E83" w:rsidRDefault="002C20D8" w:rsidP="002C20D8">
            <w:pPr>
              <w:spacing w:line="360" w:lineRule="auto"/>
            </w:pPr>
            <w:r w:rsidRPr="00394E83">
              <w:t xml:space="preserve"> </w:t>
            </w:r>
          </w:p>
        </w:tc>
        <w:tc>
          <w:tcPr>
            <w:tcW w:w="1276" w:type="dxa"/>
            <w:gridSpan w:val="2"/>
            <w:tcBorders>
              <w:top w:val="nil"/>
              <w:left w:val="nil"/>
              <w:bottom w:val="single" w:sz="4" w:space="0" w:color="808080"/>
              <w:right w:val="nil"/>
            </w:tcBorders>
            <w:shd w:val="clear" w:color="auto" w:fill="D9D9D9" w:themeFill="background1" w:themeFillShade="D9"/>
            <w:noWrap/>
            <w:vAlign w:val="center"/>
          </w:tcPr>
          <w:p w:rsidR="002C20D8" w:rsidRPr="00394E83" w:rsidRDefault="002C20D8" w:rsidP="002C20D8">
            <w:pPr>
              <w:spacing w:line="360" w:lineRule="auto"/>
              <w:jc w:val="right"/>
            </w:pPr>
            <w:r w:rsidRPr="00394E83">
              <w:t>84</w:t>
            </w:r>
          </w:p>
        </w:tc>
        <w:tc>
          <w:tcPr>
            <w:tcW w:w="850" w:type="dxa"/>
            <w:tcBorders>
              <w:top w:val="nil"/>
              <w:left w:val="nil"/>
              <w:bottom w:val="single" w:sz="4" w:space="0" w:color="808080"/>
              <w:right w:val="single" w:sz="4" w:space="0" w:color="808080"/>
            </w:tcBorders>
            <w:shd w:val="clear" w:color="auto" w:fill="D9D9D9" w:themeFill="background1" w:themeFillShade="D9"/>
            <w:vAlign w:val="center"/>
          </w:tcPr>
          <w:p w:rsidR="002C20D8" w:rsidRPr="00394E83" w:rsidRDefault="002C20D8" w:rsidP="002C20D8">
            <w:pPr>
              <w:spacing w:line="360" w:lineRule="auto"/>
              <w:rPr>
                <w:color w:val="FFFFFF"/>
              </w:rPr>
            </w:pPr>
            <w:r w:rsidRPr="00394E83">
              <w:rPr>
                <w:color w:val="FFFFFF"/>
              </w:rPr>
              <w:t xml:space="preserve">  </w:t>
            </w:r>
          </w:p>
        </w:tc>
      </w:tr>
    </w:tbl>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both"/>
        <w:rPr>
          <w:rFonts w:ascii="Times New Roman" w:hAnsi="Times New Roman"/>
          <w:bCs/>
          <w:color w:val="auto"/>
          <w:sz w:val="24"/>
          <w:szCs w:val="24"/>
        </w:rPr>
      </w:pPr>
    </w:p>
    <w:tbl>
      <w:tblPr>
        <w:tblW w:w="9974" w:type="dxa"/>
        <w:tblInd w:w="-34" w:type="dxa"/>
        <w:tblLayout w:type="fixed"/>
        <w:tblLook w:val="0000" w:firstRow="0" w:lastRow="0" w:firstColumn="0" w:lastColumn="0" w:noHBand="0" w:noVBand="0"/>
      </w:tblPr>
      <w:tblGrid>
        <w:gridCol w:w="440"/>
        <w:gridCol w:w="9534"/>
      </w:tblGrid>
      <w:tr w:rsidR="002C20D8" w:rsidRPr="00394E83" w:rsidTr="002C20D8">
        <w:trPr>
          <w:cantSplit/>
          <w:trHeight w:val="23"/>
        </w:trPr>
        <w:tc>
          <w:tcPr>
            <w:tcW w:w="440" w:type="dxa"/>
            <w:noWrap/>
          </w:tcPr>
          <w:p w:rsidR="002C20D8" w:rsidRPr="00394E83" w:rsidRDefault="002C20D8" w:rsidP="002C20D8">
            <w:pPr>
              <w:spacing w:before="60" w:after="60" w:line="360" w:lineRule="auto"/>
              <w:jc w:val="center"/>
            </w:pPr>
            <w:r>
              <w:rPr>
                <w:bCs/>
                <w:noProof/>
              </w:rPr>
              <mc:AlternateContent>
                <mc:Choice Requires="wps">
                  <w:drawing>
                    <wp:anchor distT="0" distB="0" distL="114300" distR="114300" simplePos="0" relativeHeight="251710464" behindDoc="0" locked="0" layoutInCell="1" allowOverlap="1" wp14:anchorId="759CF2DE" wp14:editId="211E2FC1">
                      <wp:simplePos x="0" y="0"/>
                      <wp:positionH relativeFrom="column">
                        <wp:posOffset>52705</wp:posOffset>
                      </wp:positionH>
                      <wp:positionV relativeFrom="paragraph">
                        <wp:posOffset>61595</wp:posOffset>
                      </wp:positionV>
                      <wp:extent cx="71755" cy="71755"/>
                      <wp:effectExtent l="0" t="0" r="23495" b="23495"/>
                      <wp:wrapNone/>
                      <wp:docPr id="209"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9" o:spid="_x0000_s1026" style="position:absolute;margin-left:4.15pt;margin-top:4.85pt;width:5.65pt;height:5.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" fillcolor="black"/>
                  </w:pict>
                </mc:Fallback>
              </mc:AlternateContent>
            </w:r>
          </w:p>
        </w:tc>
        <w:tc>
          <w:tcPr>
            <w:tcW w:w="9534" w:type="dxa"/>
            <w:vAlign w:val="center"/>
          </w:tcPr>
          <w:p w:rsidR="002C20D8" w:rsidRPr="00394E83" w:rsidRDefault="002C20D8" w:rsidP="002C20D8">
            <w:pPr>
              <w:spacing w:before="60" w:after="60" w:line="360" w:lineRule="auto"/>
            </w:pPr>
            <w:r w:rsidRPr="00394E83">
              <w:t xml:space="preserve">Процент учащихся, достигших </w:t>
            </w:r>
            <w:r w:rsidRPr="00394E83">
              <w:rPr>
                <w:b/>
              </w:rPr>
              <w:t xml:space="preserve">высшего </w:t>
            </w:r>
            <w:r w:rsidRPr="00394E83">
              <w:t>уровня и выше</w:t>
            </w:r>
          </w:p>
        </w:tc>
      </w:tr>
      <w:tr w:rsidR="002C20D8" w:rsidRPr="00394E83" w:rsidTr="002C20D8">
        <w:trPr>
          <w:cantSplit/>
          <w:trHeight w:val="23"/>
        </w:trPr>
        <w:tc>
          <w:tcPr>
            <w:tcW w:w="440" w:type="dxa"/>
            <w:noWrap/>
            <w:vAlign w:val="center"/>
          </w:tcPr>
          <w:p w:rsidR="002C20D8" w:rsidRPr="00394E83" w:rsidRDefault="002C20D8" w:rsidP="002C20D8">
            <w:pPr>
              <w:spacing w:before="60" w:after="60" w:line="360" w:lineRule="auto"/>
              <w:ind w:left="-21"/>
              <w:jc w:val="center"/>
              <w:rPr>
                <w:color w:val="000000"/>
              </w:rPr>
            </w:pPr>
            <w:r>
              <w:rPr>
                <w:bCs/>
                <w:noProof/>
              </w:rPr>
              <mc:AlternateContent>
                <mc:Choice Requires="wps">
                  <w:drawing>
                    <wp:anchor distT="0" distB="0" distL="114300" distR="114300" simplePos="0" relativeHeight="251711488" behindDoc="0" locked="0" layoutInCell="1" allowOverlap="1" wp14:anchorId="59E8AD4E" wp14:editId="4E4D729C">
                      <wp:simplePos x="0" y="0"/>
                      <wp:positionH relativeFrom="column">
                        <wp:posOffset>56515</wp:posOffset>
                      </wp:positionH>
                      <wp:positionV relativeFrom="paragraph">
                        <wp:posOffset>67945</wp:posOffset>
                      </wp:positionV>
                      <wp:extent cx="71755" cy="71755"/>
                      <wp:effectExtent l="0" t="0" r="23495" b="23495"/>
                      <wp:wrapNone/>
                      <wp:docPr id="208" name="Oval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0" o:spid="_x0000_s1026" style="position:absolute;margin-left:4.45pt;margin-top:5.35pt;width:5.65pt;height:5.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"/>
                  </w:pict>
                </mc:Fallback>
              </mc:AlternateContent>
            </w:r>
          </w:p>
        </w:tc>
        <w:tc>
          <w:tcPr>
            <w:tcW w:w="9534" w:type="dxa"/>
            <w:vAlign w:val="center"/>
          </w:tcPr>
          <w:p w:rsidR="002C20D8" w:rsidRPr="00394E83" w:rsidRDefault="002C20D8" w:rsidP="002C20D8">
            <w:pPr>
              <w:spacing w:before="60" w:after="60" w:line="360" w:lineRule="auto"/>
            </w:pPr>
            <w:r w:rsidRPr="00394E83">
              <w:t xml:space="preserve">Процент учащихся, достигших </w:t>
            </w:r>
            <w:r w:rsidRPr="00394E83">
              <w:rPr>
                <w:b/>
              </w:rPr>
              <w:t>высокого</w:t>
            </w:r>
            <w:r w:rsidRPr="00394E83">
              <w:t xml:space="preserve"> уровня и выше</w:t>
            </w:r>
          </w:p>
        </w:tc>
      </w:tr>
      <w:tr w:rsidR="002C20D8" w:rsidRPr="00394E83" w:rsidTr="002C20D8">
        <w:trPr>
          <w:cantSplit/>
          <w:trHeight w:val="23"/>
        </w:trPr>
        <w:tc>
          <w:tcPr>
            <w:tcW w:w="440" w:type="dxa"/>
            <w:noWrap/>
          </w:tcPr>
          <w:p w:rsidR="002C20D8" w:rsidRPr="00394E83" w:rsidRDefault="002C20D8" w:rsidP="002C20D8">
            <w:pPr>
              <w:spacing w:before="60" w:after="60" w:line="360" w:lineRule="auto"/>
              <w:jc w:val="right"/>
            </w:pPr>
            <w:r>
              <w:rPr>
                <w:bCs/>
                <w:noProof/>
              </w:rPr>
              <mc:AlternateContent>
                <mc:Choice Requires="wps">
                  <w:drawing>
                    <wp:anchor distT="0" distB="0" distL="114300" distR="114300" simplePos="0" relativeHeight="251712512" behindDoc="0" locked="0" layoutInCell="1" allowOverlap="1" wp14:anchorId="39F6AF73" wp14:editId="47B5A864">
                      <wp:simplePos x="0" y="0"/>
                      <wp:positionH relativeFrom="column">
                        <wp:posOffset>47625</wp:posOffset>
                      </wp:positionH>
                      <wp:positionV relativeFrom="paragraph">
                        <wp:posOffset>61595</wp:posOffset>
                      </wp:positionV>
                      <wp:extent cx="71755" cy="71755"/>
                      <wp:effectExtent l="0" t="0" r="23495" b="23495"/>
                      <wp:wrapNone/>
                      <wp:docPr id="207" name="Oval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chemeClr val="tx1">
                                  <a:lumMod val="50000"/>
                                  <a:lumOff val="50000"/>
                                </a:schemeClr>
                              </a:solidFill>
                              <a:ln w="9525">
                                <a:solidFill>
                                  <a:schemeClr val="tx1">
                                    <a:lumMod val="50000"/>
                                    <a:lumOff val="5000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1" o:spid="_x0000_s1026" style="position:absolute;margin-left:3.75pt;margin-top:4.85pt;width:5.65pt;height:5.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" fillcolor="gray [1629]" strokecolor="gray [1629]"/>
                  </w:pict>
                </mc:Fallback>
              </mc:AlternateContent>
            </w:r>
          </w:p>
        </w:tc>
        <w:tc>
          <w:tcPr>
            <w:tcW w:w="9534" w:type="dxa"/>
            <w:vAlign w:val="center"/>
          </w:tcPr>
          <w:p w:rsidR="002C20D8" w:rsidRPr="00394E83" w:rsidRDefault="002C20D8" w:rsidP="002C20D8">
            <w:pPr>
              <w:spacing w:before="60" w:after="60" w:line="360" w:lineRule="auto"/>
            </w:pPr>
            <w:r w:rsidRPr="00394E83">
              <w:t xml:space="preserve">Процент учащихся, достигших </w:t>
            </w:r>
            <w:r w:rsidRPr="00394E83">
              <w:rPr>
                <w:b/>
              </w:rPr>
              <w:t>среднего</w:t>
            </w:r>
            <w:r w:rsidRPr="00394E83">
              <w:t xml:space="preserve"> уровня и выше</w:t>
            </w:r>
          </w:p>
        </w:tc>
      </w:tr>
      <w:tr w:rsidR="002C20D8" w:rsidRPr="00394E83" w:rsidTr="002C20D8">
        <w:trPr>
          <w:cantSplit/>
          <w:trHeight w:val="23"/>
        </w:trPr>
        <w:tc>
          <w:tcPr>
            <w:tcW w:w="440" w:type="dxa"/>
            <w:noWrap/>
          </w:tcPr>
          <w:p w:rsidR="002C20D8" w:rsidRPr="00394E83" w:rsidRDefault="002C20D8" w:rsidP="002C20D8">
            <w:pPr>
              <w:spacing w:before="60" w:after="60" w:line="360" w:lineRule="auto"/>
              <w:jc w:val="right"/>
            </w:pPr>
            <w:r>
              <w:rPr>
                <w:bCs/>
                <w:noProof/>
              </w:rPr>
              <mc:AlternateContent>
                <mc:Choice Requires="wps">
                  <w:drawing>
                    <wp:anchor distT="0" distB="0" distL="114300" distR="114300" simplePos="0" relativeHeight="251713536" behindDoc="0" locked="0" layoutInCell="1" allowOverlap="1" wp14:anchorId="61580395" wp14:editId="088E4E90">
                      <wp:simplePos x="0" y="0"/>
                      <wp:positionH relativeFrom="column">
                        <wp:posOffset>47625</wp:posOffset>
                      </wp:positionH>
                      <wp:positionV relativeFrom="paragraph">
                        <wp:posOffset>68580</wp:posOffset>
                      </wp:positionV>
                      <wp:extent cx="71755" cy="71755"/>
                      <wp:effectExtent l="0" t="0" r="23495" b="23495"/>
                      <wp:wrapNone/>
                      <wp:docPr id="206"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71755"/>
                              </a:xfrm>
                              <a:prstGeom prst="ellipse">
                                <a:avLst/>
                              </a:prstGeom>
                              <a:solidFill>
                                <a:schemeClr val="bg1">
                                  <a:lumMod val="75000"/>
                                  <a:lumOff val="0"/>
                                </a:schemeClr>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2" o:spid="_x0000_s1026" style="position:absolute;margin-left:3.75pt;margin-top:5.4pt;width:5.65pt;height:5.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" fillcolor="#bfbfbf [2412]" strokecolor="black [3213]"/>
                  </w:pict>
                </mc:Fallback>
              </mc:AlternateContent>
            </w:r>
          </w:p>
        </w:tc>
        <w:tc>
          <w:tcPr>
            <w:tcW w:w="9534" w:type="dxa"/>
            <w:vAlign w:val="center"/>
          </w:tcPr>
          <w:p w:rsidR="002C20D8" w:rsidRPr="00394E83" w:rsidRDefault="002C20D8" w:rsidP="002C20D8">
            <w:pPr>
              <w:spacing w:before="60" w:after="60" w:line="360" w:lineRule="auto"/>
            </w:pPr>
            <w:r w:rsidRPr="00394E83">
              <w:t xml:space="preserve">Процент учащихся, достигших </w:t>
            </w:r>
            <w:r w:rsidRPr="00394E83">
              <w:rPr>
                <w:b/>
              </w:rPr>
              <w:t>низкого</w:t>
            </w:r>
            <w:r w:rsidRPr="00394E83">
              <w:t xml:space="preserve"> уровня и выше</w:t>
            </w:r>
          </w:p>
        </w:tc>
      </w:tr>
      <w:tr w:rsidR="002C20D8" w:rsidRPr="00394E83" w:rsidTr="002C20D8">
        <w:trPr>
          <w:cantSplit/>
          <w:trHeight w:val="23"/>
        </w:trPr>
        <w:tc>
          <w:tcPr>
            <w:tcW w:w="440" w:type="dxa"/>
            <w:noWrap/>
          </w:tcPr>
          <w:p w:rsidR="002C20D8" w:rsidRPr="00394E83" w:rsidRDefault="002C20D8" w:rsidP="002C20D8">
            <w:pPr>
              <w:spacing w:before="60" w:after="60" w:line="360" w:lineRule="auto"/>
              <w:jc w:val="right"/>
            </w:pPr>
            <w:r w:rsidRPr="00394E83">
              <w:t>( )</w:t>
            </w:r>
          </w:p>
        </w:tc>
        <w:tc>
          <w:tcPr>
            <w:tcW w:w="9534" w:type="dxa"/>
            <w:vAlign w:val="center"/>
          </w:tcPr>
          <w:p w:rsidR="002C20D8" w:rsidRPr="00394E83" w:rsidRDefault="002C20D8" w:rsidP="002C20D8">
            <w:pPr>
              <w:spacing w:before="60" w:after="60" w:line="360" w:lineRule="auto"/>
            </w:pPr>
            <w:r w:rsidRPr="00394E83">
              <w:t>В скобках указана стандартная ошибка измерения</w:t>
            </w:r>
          </w:p>
        </w:tc>
      </w:tr>
      <w:tr w:rsidR="002C20D8" w:rsidRPr="00394E83" w:rsidTr="002C20D8">
        <w:trPr>
          <w:cantSplit/>
          <w:trHeight w:val="23"/>
        </w:trPr>
        <w:tc>
          <w:tcPr>
            <w:tcW w:w="440" w:type="dxa"/>
            <w:noWrap/>
          </w:tcPr>
          <w:p w:rsidR="002C20D8" w:rsidRPr="00394E83" w:rsidRDefault="002C20D8" w:rsidP="002C20D8">
            <w:pPr>
              <w:spacing w:before="60" w:after="60" w:line="360" w:lineRule="auto"/>
              <w:jc w:val="right"/>
            </w:pPr>
          </w:p>
        </w:tc>
        <w:tc>
          <w:tcPr>
            <w:tcW w:w="9534" w:type="dxa"/>
            <w:vAlign w:val="center"/>
          </w:tcPr>
          <w:p w:rsidR="002C20D8" w:rsidRPr="00394E83" w:rsidRDefault="002C20D8" w:rsidP="002C20D8">
            <w:pPr>
              <w:spacing w:before="60" w:after="60" w:line="360" w:lineRule="auto"/>
            </w:pPr>
          </w:p>
        </w:tc>
      </w:tr>
      <w:tr w:rsidR="002C20D8" w:rsidRPr="00B26970" w:rsidTr="002C20D8">
        <w:trPr>
          <w:cantSplit/>
          <w:trHeight w:val="23"/>
        </w:trPr>
        <w:tc>
          <w:tcPr>
            <w:tcW w:w="9974" w:type="dxa"/>
            <w:gridSpan w:val="2"/>
            <w:noWrap/>
          </w:tcPr>
          <w:p w:rsidR="002C20D8" w:rsidRPr="002C20D8" w:rsidRDefault="002C20D8" w:rsidP="002C20D8">
            <w:pPr>
              <w:spacing w:before="60" w:after="60" w:line="360" w:lineRule="auto"/>
            </w:pPr>
          </w:p>
        </w:tc>
      </w:tr>
    </w:tbl>
    <w:p w:rsidR="002C20D8" w:rsidRPr="002C20D8" w:rsidRDefault="002C20D8" w:rsidP="002C20D8">
      <w:pPr>
        <w:spacing w:line="360" w:lineRule="auto"/>
        <w:ind w:right="176"/>
      </w:pPr>
    </w:p>
    <w:p w:rsidR="002C20D8" w:rsidRPr="00394E83" w:rsidRDefault="002C20D8" w:rsidP="002C20D8">
      <w:pPr>
        <w:spacing w:line="360" w:lineRule="auto"/>
        <w:ind w:right="-2" w:firstLine="709"/>
        <w:jc w:val="both"/>
      </w:pPr>
      <w:r w:rsidRPr="00394E83">
        <w:t>Данный кумулятивный способ представления результатов наглядно показывает общую картину овладения учащимися стран различными уровнями подготовки. В лидирующих странах практически все учащиеся начальной школы (за исключением 1%) продемонстрировали знания, соответствующие низкому уровню подготовки и выше. В странах с низким качеством математического образования в начальной школе, например, в Йемене, таких учащихся всего 33%. Это означает, что 67% учащихся этой страны не смогли решить задачи даже самого низкого уровня сложности. В России таких учащихся только 2%.</w:t>
      </w:r>
    </w:p>
    <w:p w:rsidR="002C20D8" w:rsidRPr="00394E83" w:rsidRDefault="002C20D8" w:rsidP="002C20D8">
      <w:pPr>
        <w:spacing w:line="360" w:lineRule="auto"/>
        <w:ind w:right="-2" w:firstLine="709"/>
        <w:jc w:val="both"/>
      </w:pPr>
      <w:r w:rsidRPr="00394E83">
        <w:t xml:space="preserve">Для более детального анализа воспользуемся другой формой представления данных о достижениях российских учащихся по уровням подготовки, соединим их с описанием заданий, которые могут выполнять учащиеся, достигшие каждого из выделенных уровней, и покажем результаты в сравнении с предыдущими циклами исследования </w:t>
      </w:r>
      <w:r w:rsidRPr="00394E83">
        <w:rPr>
          <w:lang w:val="en-US"/>
        </w:rPr>
        <w:t>TIMSS</w:t>
      </w:r>
      <w:r w:rsidRPr="00394E83">
        <w:t xml:space="preserve">. </w:t>
      </w:r>
    </w:p>
    <w:p w:rsidR="002C20D8" w:rsidRPr="00394E83" w:rsidRDefault="002C20D8" w:rsidP="002C20D8">
      <w:pPr>
        <w:spacing w:line="360" w:lineRule="auto"/>
        <w:ind w:right="-2" w:firstLine="709"/>
        <w:jc w:val="both"/>
      </w:pPr>
      <w:r w:rsidRPr="00394E83">
        <w:t>В таблиц</w:t>
      </w:r>
      <w:r>
        <w:t>е 8</w:t>
      </w:r>
      <w:r w:rsidRPr="00394E83">
        <w:t xml:space="preserve"> и на рис. 4 приведены распределения российских учащихся </w:t>
      </w:r>
      <w:r w:rsidRPr="00394E83">
        <w:rPr>
          <w:u w:val="single"/>
        </w:rPr>
        <w:t>4-го класса</w:t>
      </w:r>
      <w:r w:rsidRPr="00394E83">
        <w:t xml:space="preserve"> по уровням математической подготовки в трех циклах исследования </w:t>
      </w:r>
      <w:r w:rsidRPr="00394E83">
        <w:rPr>
          <w:lang w:val="en-US"/>
        </w:rPr>
        <w:t>TIMSS</w:t>
      </w:r>
      <w:r w:rsidRPr="00394E83">
        <w:t>.</w:t>
      </w:r>
    </w:p>
    <w:p w:rsidR="002C20D8" w:rsidRPr="00394E83" w:rsidRDefault="002C20D8" w:rsidP="002C20D8">
      <w:pPr>
        <w:spacing w:line="360" w:lineRule="auto"/>
        <w:ind w:right="176"/>
      </w:pPr>
    </w:p>
    <w:p w:rsidR="002C20D8" w:rsidRPr="00394E83" w:rsidRDefault="002C20D8" w:rsidP="002C20D8">
      <w:pPr>
        <w:spacing w:line="360" w:lineRule="auto"/>
        <w:ind w:right="176"/>
        <w:jc w:val="right"/>
        <w:rPr>
          <w:i/>
        </w:rPr>
      </w:pPr>
      <w:r w:rsidRPr="00394E83">
        <w:rPr>
          <w:i/>
        </w:rPr>
        <w:t xml:space="preserve">Таблица </w:t>
      </w:r>
      <w:r>
        <w:rPr>
          <w:i/>
        </w:rPr>
        <w:t>8</w:t>
      </w:r>
    </w:p>
    <w:p w:rsidR="002C20D8" w:rsidRPr="00394E83" w:rsidRDefault="002C20D8" w:rsidP="002C20D8">
      <w:pPr>
        <w:spacing w:line="360" w:lineRule="auto"/>
        <w:jc w:val="center"/>
        <w:rPr>
          <w:b/>
        </w:rPr>
      </w:pPr>
      <w:r w:rsidRPr="00394E83">
        <w:rPr>
          <w:b/>
        </w:rPr>
        <w:t xml:space="preserve">Распределение российских учащихся 4-х классов по уровням </w:t>
      </w:r>
      <w:r w:rsidRPr="00394E83">
        <w:rPr>
          <w:b/>
        </w:rPr>
        <w:br/>
        <w:t>математической подготовки, в % (2003, 2007, 2011 и 2015 гг.)</w:t>
      </w:r>
    </w:p>
    <w:tbl>
      <w:tblPr>
        <w:tblW w:w="8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0"/>
        <w:gridCol w:w="1592"/>
        <w:gridCol w:w="1091"/>
        <w:gridCol w:w="1057"/>
        <w:gridCol w:w="1034"/>
        <w:gridCol w:w="1946"/>
      </w:tblGrid>
      <w:tr w:rsidR="002C20D8" w:rsidRPr="00394E83" w:rsidTr="002C20D8">
        <w:trPr>
          <w:trHeight w:val="255"/>
          <w:jc w:val="center"/>
        </w:trPr>
        <w:tc>
          <w:tcPr>
            <w:tcW w:w="1680"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Годы</w:t>
            </w:r>
          </w:p>
        </w:tc>
        <w:tc>
          <w:tcPr>
            <w:tcW w:w="1592"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высший уровень</w:t>
            </w:r>
          </w:p>
        </w:tc>
        <w:tc>
          <w:tcPr>
            <w:tcW w:w="1091"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высокий уровень</w:t>
            </w:r>
          </w:p>
        </w:tc>
        <w:tc>
          <w:tcPr>
            <w:tcW w:w="1057"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средний уровень</w:t>
            </w:r>
          </w:p>
        </w:tc>
        <w:tc>
          <w:tcPr>
            <w:tcW w:w="1034"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низкий уровень</w:t>
            </w:r>
          </w:p>
        </w:tc>
        <w:tc>
          <w:tcPr>
            <w:tcW w:w="1946"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ниже низкого уровня</w:t>
            </w:r>
          </w:p>
        </w:tc>
      </w:tr>
      <w:tr w:rsidR="002C20D8" w:rsidRPr="00394E83" w:rsidTr="002C20D8">
        <w:trPr>
          <w:trHeight w:val="255"/>
          <w:jc w:val="center"/>
        </w:trPr>
        <w:tc>
          <w:tcPr>
            <w:tcW w:w="1680" w:type="dxa"/>
            <w:shd w:val="clear" w:color="auto" w:fill="auto"/>
            <w:noWrap/>
            <w:vAlign w:val="bottom"/>
            <w:hideMark/>
          </w:tcPr>
          <w:p w:rsidR="002C20D8" w:rsidRPr="00394E83" w:rsidRDefault="002C20D8" w:rsidP="002C20D8">
            <w:pPr>
              <w:spacing w:before="20" w:after="20" w:line="360" w:lineRule="auto"/>
            </w:pPr>
            <w:r w:rsidRPr="00394E83">
              <w:t>2003 год</w:t>
            </w:r>
          </w:p>
        </w:tc>
        <w:tc>
          <w:tcPr>
            <w:tcW w:w="1592" w:type="dxa"/>
            <w:shd w:val="clear" w:color="auto" w:fill="auto"/>
            <w:noWrap/>
            <w:vAlign w:val="bottom"/>
            <w:hideMark/>
          </w:tcPr>
          <w:p w:rsidR="002C20D8" w:rsidRPr="00394E83" w:rsidRDefault="002C20D8" w:rsidP="002C20D8">
            <w:pPr>
              <w:spacing w:before="20" w:after="20" w:line="360" w:lineRule="auto"/>
              <w:jc w:val="center"/>
            </w:pPr>
            <w:r w:rsidRPr="00394E83">
              <w:t>11</w:t>
            </w:r>
          </w:p>
        </w:tc>
        <w:tc>
          <w:tcPr>
            <w:tcW w:w="1091" w:type="dxa"/>
            <w:shd w:val="clear" w:color="auto" w:fill="auto"/>
            <w:noWrap/>
            <w:vAlign w:val="bottom"/>
            <w:hideMark/>
          </w:tcPr>
          <w:p w:rsidR="002C20D8" w:rsidRPr="00394E83" w:rsidRDefault="002C20D8" w:rsidP="002C20D8">
            <w:pPr>
              <w:spacing w:before="20" w:after="20" w:line="360" w:lineRule="auto"/>
              <w:jc w:val="center"/>
            </w:pPr>
            <w:r w:rsidRPr="00394E83">
              <w:t>30</w:t>
            </w:r>
          </w:p>
        </w:tc>
        <w:tc>
          <w:tcPr>
            <w:tcW w:w="1057" w:type="dxa"/>
            <w:shd w:val="clear" w:color="auto" w:fill="auto"/>
            <w:noWrap/>
            <w:vAlign w:val="bottom"/>
            <w:hideMark/>
          </w:tcPr>
          <w:p w:rsidR="002C20D8" w:rsidRPr="00394E83" w:rsidRDefault="002C20D8" w:rsidP="002C20D8">
            <w:pPr>
              <w:spacing w:before="20" w:after="20" w:line="360" w:lineRule="auto"/>
              <w:jc w:val="center"/>
            </w:pPr>
            <w:r w:rsidRPr="00394E83">
              <w:t>35</w:t>
            </w:r>
          </w:p>
        </w:tc>
        <w:tc>
          <w:tcPr>
            <w:tcW w:w="1034" w:type="dxa"/>
            <w:shd w:val="clear" w:color="auto" w:fill="auto"/>
            <w:noWrap/>
            <w:vAlign w:val="bottom"/>
            <w:hideMark/>
          </w:tcPr>
          <w:p w:rsidR="002C20D8" w:rsidRPr="00394E83" w:rsidRDefault="002C20D8" w:rsidP="002C20D8">
            <w:pPr>
              <w:spacing w:before="20" w:after="20" w:line="360" w:lineRule="auto"/>
              <w:jc w:val="center"/>
            </w:pPr>
            <w:r w:rsidRPr="00394E83">
              <w:t>19</w:t>
            </w:r>
          </w:p>
        </w:tc>
        <w:tc>
          <w:tcPr>
            <w:tcW w:w="1946" w:type="dxa"/>
            <w:shd w:val="clear" w:color="auto" w:fill="auto"/>
            <w:noWrap/>
            <w:vAlign w:val="bottom"/>
            <w:hideMark/>
          </w:tcPr>
          <w:p w:rsidR="002C20D8" w:rsidRPr="00394E83" w:rsidRDefault="002C20D8" w:rsidP="002C20D8">
            <w:pPr>
              <w:spacing w:before="20" w:after="20" w:line="360" w:lineRule="auto"/>
              <w:jc w:val="center"/>
            </w:pPr>
            <w:r w:rsidRPr="00394E83">
              <w:t>5</w:t>
            </w:r>
          </w:p>
        </w:tc>
      </w:tr>
      <w:tr w:rsidR="002C20D8" w:rsidRPr="00394E83" w:rsidTr="002C20D8">
        <w:trPr>
          <w:trHeight w:val="255"/>
          <w:jc w:val="center"/>
        </w:trPr>
        <w:tc>
          <w:tcPr>
            <w:tcW w:w="1680" w:type="dxa"/>
            <w:shd w:val="clear" w:color="auto" w:fill="auto"/>
            <w:noWrap/>
            <w:vAlign w:val="bottom"/>
            <w:hideMark/>
          </w:tcPr>
          <w:p w:rsidR="002C20D8" w:rsidRPr="00394E83" w:rsidRDefault="002C20D8" w:rsidP="002C20D8">
            <w:pPr>
              <w:spacing w:before="20" w:after="20" w:line="360" w:lineRule="auto"/>
            </w:pPr>
            <w:r w:rsidRPr="00394E83">
              <w:t>2007 год</w:t>
            </w:r>
          </w:p>
        </w:tc>
        <w:tc>
          <w:tcPr>
            <w:tcW w:w="1592" w:type="dxa"/>
            <w:shd w:val="clear" w:color="auto" w:fill="auto"/>
            <w:noWrap/>
            <w:vAlign w:val="bottom"/>
            <w:hideMark/>
          </w:tcPr>
          <w:p w:rsidR="002C20D8" w:rsidRPr="00394E83" w:rsidRDefault="002C20D8" w:rsidP="002C20D8">
            <w:pPr>
              <w:spacing w:before="20" w:after="20" w:line="360" w:lineRule="auto"/>
              <w:jc w:val="center"/>
            </w:pPr>
            <w:r w:rsidRPr="00394E83">
              <w:t>16</w:t>
            </w:r>
          </w:p>
        </w:tc>
        <w:tc>
          <w:tcPr>
            <w:tcW w:w="1091" w:type="dxa"/>
            <w:shd w:val="clear" w:color="auto" w:fill="auto"/>
            <w:noWrap/>
            <w:vAlign w:val="bottom"/>
            <w:hideMark/>
          </w:tcPr>
          <w:p w:rsidR="002C20D8" w:rsidRPr="00394E83" w:rsidRDefault="002C20D8" w:rsidP="002C20D8">
            <w:pPr>
              <w:spacing w:before="20" w:after="20" w:line="360" w:lineRule="auto"/>
              <w:jc w:val="center"/>
            </w:pPr>
            <w:r w:rsidRPr="00394E83">
              <w:t>32</w:t>
            </w:r>
          </w:p>
        </w:tc>
        <w:tc>
          <w:tcPr>
            <w:tcW w:w="1057" w:type="dxa"/>
            <w:shd w:val="clear" w:color="auto" w:fill="auto"/>
            <w:noWrap/>
            <w:vAlign w:val="bottom"/>
            <w:hideMark/>
          </w:tcPr>
          <w:p w:rsidR="002C20D8" w:rsidRPr="00394E83" w:rsidRDefault="002C20D8" w:rsidP="002C20D8">
            <w:pPr>
              <w:spacing w:before="20" w:after="20" w:line="360" w:lineRule="auto"/>
              <w:jc w:val="center"/>
            </w:pPr>
            <w:r w:rsidRPr="00394E83">
              <w:t>33</w:t>
            </w:r>
          </w:p>
        </w:tc>
        <w:tc>
          <w:tcPr>
            <w:tcW w:w="1034" w:type="dxa"/>
            <w:shd w:val="clear" w:color="auto" w:fill="auto"/>
            <w:noWrap/>
            <w:vAlign w:val="bottom"/>
            <w:hideMark/>
          </w:tcPr>
          <w:p w:rsidR="002C20D8" w:rsidRPr="00394E83" w:rsidRDefault="002C20D8" w:rsidP="002C20D8">
            <w:pPr>
              <w:spacing w:before="20" w:after="20" w:line="360" w:lineRule="auto"/>
              <w:jc w:val="center"/>
            </w:pPr>
            <w:r w:rsidRPr="00394E83">
              <w:t>14</w:t>
            </w:r>
          </w:p>
        </w:tc>
        <w:tc>
          <w:tcPr>
            <w:tcW w:w="1946" w:type="dxa"/>
            <w:shd w:val="clear" w:color="auto" w:fill="auto"/>
            <w:noWrap/>
            <w:vAlign w:val="bottom"/>
            <w:hideMark/>
          </w:tcPr>
          <w:p w:rsidR="002C20D8" w:rsidRPr="00394E83" w:rsidRDefault="002C20D8" w:rsidP="002C20D8">
            <w:pPr>
              <w:spacing w:before="20" w:after="20" w:line="360" w:lineRule="auto"/>
              <w:jc w:val="center"/>
            </w:pPr>
            <w:r w:rsidRPr="00394E83">
              <w:t>5</w:t>
            </w:r>
          </w:p>
        </w:tc>
      </w:tr>
      <w:tr w:rsidR="002C20D8" w:rsidRPr="00394E83" w:rsidTr="002C20D8">
        <w:trPr>
          <w:trHeight w:val="255"/>
          <w:jc w:val="center"/>
        </w:trPr>
        <w:tc>
          <w:tcPr>
            <w:tcW w:w="1680" w:type="dxa"/>
            <w:shd w:val="clear" w:color="auto" w:fill="auto"/>
            <w:noWrap/>
            <w:vAlign w:val="bottom"/>
            <w:hideMark/>
          </w:tcPr>
          <w:p w:rsidR="002C20D8" w:rsidRPr="00394E83" w:rsidRDefault="002C20D8" w:rsidP="002C20D8">
            <w:pPr>
              <w:spacing w:before="20" w:after="20" w:line="360" w:lineRule="auto"/>
            </w:pPr>
            <w:r w:rsidRPr="00394E83">
              <w:t>2011 год</w:t>
            </w:r>
          </w:p>
        </w:tc>
        <w:tc>
          <w:tcPr>
            <w:tcW w:w="1592" w:type="dxa"/>
            <w:shd w:val="clear" w:color="auto" w:fill="auto"/>
            <w:noWrap/>
            <w:vAlign w:val="bottom"/>
            <w:hideMark/>
          </w:tcPr>
          <w:p w:rsidR="002C20D8" w:rsidRPr="00394E83" w:rsidRDefault="002C20D8" w:rsidP="002C20D8">
            <w:pPr>
              <w:spacing w:before="20" w:after="20" w:line="360" w:lineRule="auto"/>
              <w:jc w:val="center"/>
            </w:pPr>
            <w:r w:rsidRPr="00394E83">
              <w:t>13</w:t>
            </w:r>
          </w:p>
        </w:tc>
        <w:tc>
          <w:tcPr>
            <w:tcW w:w="1091" w:type="dxa"/>
            <w:shd w:val="clear" w:color="auto" w:fill="auto"/>
            <w:noWrap/>
            <w:vAlign w:val="bottom"/>
            <w:hideMark/>
          </w:tcPr>
          <w:p w:rsidR="002C20D8" w:rsidRPr="00394E83" w:rsidRDefault="002C20D8" w:rsidP="002C20D8">
            <w:pPr>
              <w:spacing w:before="20" w:after="20" w:line="360" w:lineRule="auto"/>
              <w:jc w:val="center"/>
            </w:pPr>
            <w:r w:rsidRPr="00394E83">
              <w:t>34</w:t>
            </w:r>
          </w:p>
        </w:tc>
        <w:tc>
          <w:tcPr>
            <w:tcW w:w="1057" w:type="dxa"/>
            <w:shd w:val="clear" w:color="auto" w:fill="auto"/>
            <w:noWrap/>
            <w:vAlign w:val="bottom"/>
            <w:hideMark/>
          </w:tcPr>
          <w:p w:rsidR="002C20D8" w:rsidRPr="00394E83" w:rsidRDefault="002C20D8" w:rsidP="002C20D8">
            <w:pPr>
              <w:spacing w:before="20" w:after="20" w:line="360" w:lineRule="auto"/>
              <w:jc w:val="center"/>
            </w:pPr>
            <w:r w:rsidRPr="00394E83">
              <w:t>35</w:t>
            </w:r>
          </w:p>
        </w:tc>
        <w:tc>
          <w:tcPr>
            <w:tcW w:w="1034" w:type="dxa"/>
            <w:shd w:val="clear" w:color="auto" w:fill="auto"/>
            <w:noWrap/>
            <w:vAlign w:val="bottom"/>
            <w:hideMark/>
          </w:tcPr>
          <w:p w:rsidR="002C20D8" w:rsidRPr="00394E83" w:rsidRDefault="002C20D8" w:rsidP="002C20D8">
            <w:pPr>
              <w:spacing w:before="20" w:after="20" w:line="360" w:lineRule="auto"/>
              <w:jc w:val="center"/>
            </w:pPr>
            <w:r w:rsidRPr="00394E83">
              <w:t>15</w:t>
            </w:r>
          </w:p>
        </w:tc>
        <w:tc>
          <w:tcPr>
            <w:tcW w:w="1946" w:type="dxa"/>
            <w:shd w:val="clear" w:color="auto" w:fill="auto"/>
            <w:noWrap/>
            <w:vAlign w:val="bottom"/>
            <w:hideMark/>
          </w:tcPr>
          <w:p w:rsidR="002C20D8" w:rsidRPr="00394E83" w:rsidRDefault="002C20D8" w:rsidP="002C20D8">
            <w:pPr>
              <w:spacing w:before="20" w:after="20" w:line="360" w:lineRule="auto"/>
              <w:jc w:val="center"/>
            </w:pPr>
            <w:r w:rsidRPr="00394E83">
              <w:t>3</w:t>
            </w:r>
          </w:p>
        </w:tc>
      </w:tr>
      <w:tr w:rsidR="002C20D8" w:rsidRPr="00394E83" w:rsidTr="002C20D8">
        <w:trPr>
          <w:trHeight w:val="255"/>
          <w:jc w:val="center"/>
        </w:trPr>
        <w:tc>
          <w:tcPr>
            <w:tcW w:w="1680" w:type="dxa"/>
            <w:shd w:val="clear" w:color="auto" w:fill="auto"/>
            <w:noWrap/>
            <w:vAlign w:val="bottom"/>
          </w:tcPr>
          <w:p w:rsidR="002C20D8" w:rsidRPr="00394E83" w:rsidRDefault="002C20D8" w:rsidP="002C20D8">
            <w:pPr>
              <w:spacing w:before="20" w:after="20" w:line="360" w:lineRule="auto"/>
            </w:pPr>
            <w:r w:rsidRPr="00394E83">
              <w:t>2015</w:t>
            </w:r>
          </w:p>
        </w:tc>
        <w:tc>
          <w:tcPr>
            <w:tcW w:w="1592" w:type="dxa"/>
            <w:shd w:val="clear" w:color="auto" w:fill="auto"/>
            <w:noWrap/>
            <w:vAlign w:val="bottom"/>
          </w:tcPr>
          <w:p w:rsidR="002C20D8" w:rsidRPr="00394E83" w:rsidRDefault="002C20D8" w:rsidP="002C20D8">
            <w:pPr>
              <w:spacing w:before="20" w:after="20" w:line="360" w:lineRule="auto"/>
              <w:jc w:val="center"/>
            </w:pPr>
            <w:r w:rsidRPr="00394E83">
              <w:t>20</w:t>
            </w:r>
          </w:p>
        </w:tc>
        <w:tc>
          <w:tcPr>
            <w:tcW w:w="1091" w:type="dxa"/>
            <w:shd w:val="clear" w:color="auto" w:fill="auto"/>
            <w:noWrap/>
            <w:vAlign w:val="bottom"/>
          </w:tcPr>
          <w:p w:rsidR="002C20D8" w:rsidRPr="00394E83" w:rsidRDefault="002C20D8" w:rsidP="002C20D8">
            <w:pPr>
              <w:spacing w:before="20" w:after="20" w:line="360" w:lineRule="auto"/>
              <w:jc w:val="center"/>
            </w:pPr>
            <w:r w:rsidRPr="00394E83">
              <w:t>39</w:t>
            </w:r>
          </w:p>
        </w:tc>
        <w:tc>
          <w:tcPr>
            <w:tcW w:w="1057" w:type="dxa"/>
            <w:shd w:val="clear" w:color="auto" w:fill="auto"/>
            <w:noWrap/>
            <w:vAlign w:val="bottom"/>
          </w:tcPr>
          <w:p w:rsidR="002C20D8" w:rsidRPr="00394E83" w:rsidRDefault="002C20D8" w:rsidP="002C20D8">
            <w:pPr>
              <w:spacing w:before="20" w:after="20" w:line="360" w:lineRule="auto"/>
              <w:jc w:val="center"/>
            </w:pPr>
            <w:r w:rsidRPr="00394E83">
              <w:t>30</w:t>
            </w:r>
          </w:p>
        </w:tc>
        <w:tc>
          <w:tcPr>
            <w:tcW w:w="1034" w:type="dxa"/>
            <w:shd w:val="clear" w:color="auto" w:fill="auto"/>
            <w:noWrap/>
            <w:vAlign w:val="bottom"/>
          </w:tcPr>
          <w:p w:rsidR="002C20D8" w:rsidRPr="00394E83" w:rsidRDefault="002C20D8" w:rsidP="002C20D8">
            <w:pPr>
              <w:spacing w:before="20" w:after="20" w:line="360" w:lineRule="auto"/>
              <w:jc w:val="center"/>
            </w:pPr>
            <w:r w:rsidRPr="00394E83">
              <w:t>9</w:t>
            </w:r>
          </w:p>
        </w:tc>
        <w:tc>
          <w:tcPr>
            <w:tcW w:w="1946" w:type="dxa"/>
            <w:shd w:val="clear" w:color="auto" w:fill="auto"/>
            <w:noWrap/>
            <w:vAlign w:val="bottom"/>
          </w:tcPr>
          <w:p w:rsidR="002C20D8" w:rsidRPr="00394E83" w:rsidRDefault="002C20D8" w:rsidP="002C20D8">
            <w:pPr>
              <w:spacing w:before="20" w:after="20" w:line="360" w:lineRule="auto"/>
              <w:jc w:val="center"/>
            </w:pPr>
            <w:r w:rsidRPr="00394E83">
              <w:t>2</w:t>
            </w:r>
          </w:p>
        </w:tc>
      </w:tr>
    </w:tbl>
    <w:p w:rsidR="002C20D8" w:rsidRPr="00394E83" w:rsidRDefault="002C20D8" w:rsidP="002C20D8">
      <w:pPr>
        <w:spacing w:line="360" w:lineRule="auto"/>
      </w:pPr>
    </w:p>
    <w:p w:rsidR="002C20D8" w:rsidRPr="00394E83" w:rsidRDefault="002C20D8" w:rsidP="002C20D8">
      <w:pPr>
        <w:pStyle w:val="a5"/>
        <w:spacing w:line="360" w:lineRule="auto"/>
        <w:ind w:left="0" w:firstLine="709"/>
        <w:jc w:val="both"/>
      </w:pPr>
      <w:r w:rsidRPr="00394E83">
        <w:t xml:space="preserve">По сравнению с предыдущими циклами исследования в распределении российских </w:t>
      </w:r>
      <w:r w:rsidRPr="00394E83">
        <w:rPr>
          <w:u w:val="single"/>
        </w:rPr>
        <w:t>четвероклассников</w:t>
      </w:r>
      <w:r w:rsidRPr="00394E83">
        <w:t xml:space="preserve"> по уровням математической подготовки произошли существенные изменения: значительно увеличилось число учащихся с высоким и высшим уровнями подготовки (с 47% в 2011 году до 59% в 2015 году) и снизилось число учащихся с низким уровнем подготовки (с 18% до 11%).</w:t>
      </w:r>
    </w:p>
    <w:p w:rsidR="002C20D8" w:rsidRPr="00394E83" w:rsidRDefault="002C20D8" w:rsidP="002C20D8">
      <w:pPr>
        <w:spacing w:line="360" w:lineRule="auto"/>
        <w:jc w:val="center"/>
      </w:pPr>
    </w:p>
    <w:p w:rsidR="002C20D8" w:rsidRPr="00394E83" w:rsidRDefault="002C20D8" w:rsidP="002C20D8">
      <w:pPr>
        <w:spacing w:line="360" w:lineRule="auto"/>
        <w:jc w:val="center"/>
      </w:pPr>
      <w:r w:rsidRPr="00394E83">
        <w:rPr>
          <w:noProof/>
        </w:rPr>
        <w:drawing>
          <wp:anchor distT="0" distB="0" distL="114300" distR="114300" simplePos="0" relativeHeight="251714560" behindDoc="1" locked="0" layoutInCell="1" allowOverlap="1" wp14:anchorId="7155DAD0" wp14:editId="05B84498">
            <wp:simplePos x="0" y="0"/>
            <wp:positionH relativeFrom="margin">
              <wp:align>left</wp:align>
            </wp:positionH>
            <wp:positionV relativeFrom="paragraph">
              <wp:posOffset>221615</wp:posOffset>
            </wp:positionV>
            <wp:extent cx="5092700" cy="3114675"/>
            <wp:effectExtent l="0" t="0" r="0" b="9525"/>
            <wp:wrapTight wrapText="bothSides">
              <wp:wrapPolygon edited="0">
                <wp:start x="0" y="0"/>
                <wp:lineTo x="0" y="21534"/>
                <wp:lineTo x="21492" y="21534"/>
                <wp:lineTo x="21492" y="0"/>
                <wp:lineTo x="0" y="0"/>
              </wp:wrapPolygon>
            </wp:wrapTight>
            <wp:docPr id="3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5" cstate="print"/>
                    <a:srcRect/>
                    <a:stretch>
                      <a:fillRect/>
                    </a:stretch>
                  </pic:blipFill>
                  <pic:spPr bwMode="auto">
                    <a:xfrm>
                      <a:off x="0" y="0"/>
                      <a:ext cx="5092700" cy="3114675"/>
                    </a:xfrm>
                    <a:prstGeom prst="rect">
                      <a:avLst/>
                    </a:prstGeom>
                    <a:noFill/>
                    <a:ln w="9525">
                      <a:noFill/>
                      <a:miter lim="800000"/>
                      <a:headEnd/>
                      <a:tailEnd/>
                    </a:ln>
                  </pic:spPr>
                </pic:pic>
              </a:graphicData>
            </a:graphic>
          </wp:anchor>
        </w:drawing>
      </w: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pPr>
      <w:r w:rsidRPr="00394E83">
        <w:rPr>
          <w:b/>
        </w:rPr>
        <w:t>Рис. 4. Распределение российских учащихся 4-х классов по уровням математической подготовки (2003, 2007, 2011 и 2015 гг.).</w:t>
      </w:r>
    </w:p>
    <w:p w:rsidR="002C20D8" w:rsidRPr="00394E83" w:rsidRDefault="002C20D8" w:rsidP="002C20D8">
      <w:pPr>
        <w:spacing w:line="360" w:lineRule="auto"/>
        <w:ind w:firstLine="459"/>
        <w:jc w:val="both"/>
        <w:rPr>
          <w:u w:val="single"/>
        </w:rPr>
      </w:pPr>
    </w:p>
    <w:p w:rsidR="002C20D8" w:rsidRPr="00394E83" w:rsidRDefault="002C20D8" w:rsidP="002C20D8">
      <w:pPr>
        <w:spacing w:line="360" w:lineRule="auto"/>
        <w:ind w:firstLine="709"/>
        <w:jc w:val="both"/>
        <w:rPr>
          <w:highlight w:val="yellow"/>
        </w:rPr>
      </w:pPr>
      <w:r w:rsidRPr="00394E83">
        <w:t xml:space="preserve">В исследовании TIMSS 2015 года продемонстрировали высший уровень математической подготовки 20% российских учащихся 4-го класса, а высокий – 39%. Согласно международному описанию этих уровней подготовки, представленному в таблице 6., большинство российских четвероклассников может </w:t>
      </w:r>
      <w:r w:rsidRPr="00394E83">
        <w:rPr>
          <w:i/>
        </w:rPr>
        <w:t>решать достаточно сложные задачи и обосновывать свое решение</w:t>
      </w:r>
      <w:r w:rsidRPr="00394E83">
        <w:t xml:space="preserve">. </w:t>
      </w:r>
    </w:p>
    <w:p w:rsidR="002C20D8" w:rsidRPr="00394E83" w:rsidRDefault="002C20D8" w:rsidP="002C20D8">
      <w:pPr>
        <w:pStyle w:val="a5"/>
        <w:spacing w:line="360" w:lineRule="auto"/>
        <w:ind w:left="0" w:firstLine="709"/>
        <w:jc w:val="both"/>
      </w:pPr>
      <w:r w:rsidRPr="00394E83">
        <w:t xml:space="preserve">Среднего уровня математической подготовки достигли 30% учащихся. Они могут </w:t>
      </w:r>
      <w:r w:rsidRPr="00394E83">
        <w:rPr>
          <w:i/>
        </w:rPr>
        <w:t>применять базовые математические знания в простых ситуациях</w:t>
      </w:r>
      <w:r w:rsidRPr="00394E83">
        <w:t>. В то же время обращает на себя внимание, что на каждом этапе исследования подготовка значительного процента четвероклассников (от 18% в 2011 году до 11% в 2015 году) отвечает только «низкому» и «ниже низкого» уровням международного стандарта. Так, в 2015 г. 9% выпускников российской начальной школы показали наличие только некоторых базовых знаний, а 2% четвероклассников имели только фрагментарные знания, которые не отвечают международному стандарту даже низкого уровня.</w:t>
      </w:r>
    </w:p>
    <w:p w:rsidR="002C20D8" w:rsidRPr="00394E83" w:rsidRDefault="002C20D8" w:rsidP="002C20D8">
      <w:pPr>
        <w:pStyle w:val="a5"/>
        <w:spacing w:line="360" w:lineRule="auto"/>
        <w:ind w:left="0" w:firstLine="709"/>
        <w:jc w:val="both"/>
        <w:rPr>
          <w:u w:val="single"/>
        </w:rPr>
      </w:pPr>
    </w:p>
    <w:p w:rsidR="002C20D8" w:rsidRPr="00394E83" w:rsidRDefault="002C20D8" w:rsidP="002C20D8">
      <w:pPr>
        <w:pStyle w:val="a5"/>
        <w:spacing w:line="360" w:lineRule="auto"/>
        <w:ind w:left="0" w:firstLine="709"/>
        <w:jc w:val="both"/>
        <w:rPr>
          <w:u w:val="single"/>
        </w:rPr>
      </w:pPr>
      <w:r w:rsidRPr="00394E83">
        <w:rPr>
          <w:u w:val="single"/>
        </w:rPr>
        <w:t>8 класс</w:t>
      </w:r>
    </w:p>
    <w:p w:rsidR="002C20D8" w:rsidRPr="00394E83" w:rsidRDefault="002C20D8" w:rsidP="002C20D8">
      <w:pPr>
        <w:spacing w:line="360" w:lineRule="auto"/>
        <w:ind w:right="-1" w:firstLine="709"/>
        <w:jc w:val="both"/>
      </w:pPr>
      <w:r>
        <w:t>В таблице 9</w:t>
      </w:r>
      <w:r w:rsidRPr="00394E83">
        <w:t xml:space="preserve"> и на рис. </w:t>
      </w:r>
      <w:r>
        <w:t>5</w:t>
      </w:r>
      <w:r w:rsidRPr="00394E83">
        <w:t xml:space="preserve"> приведены распределения российских учащихся 8-го класса по уровням математической подготовки в пяти циклах исследования </w:t>
      </w:r>
      <w:r w:rsidRPr="00394E83">
        <w:rPr>
          <w:lang w:val="en-US"/>
        </w:rPr>
        <w:t>TIMSS</w:t>
      </w:r>
      <w:r w:rsidRPr="00394E83">
        <w:t>.</w:t>
      </w:r>
    </w:p>
    <w:p w:rsidR="002C20D8" w:rsidRPr="00394E83" w:rsidRDefault="002C20D8" w:rsidP="002C20D8">
      <w:pPr>
        <w:pStyle w:val="a5"/>
        <w:spacing w:line="360" w:lineRule="auto"/>
        <w:ind w:left="0" w:firstLine="709"/>
        <w:jc w:val="both"/>
      </w:pPr>
      <w:r w:rsidRPr="00394E83">
        <w:t xml:space="preserve">Среди российских </w:t>
      </w:r>
      <w:r w:rsidRPr="00394E83">
        <w:rPr>
          <w:bCs/>
        </w:rPr>
        <w:t xml:space="preserve">учащихся 8-го класса </w:t>
      </w:r>
      <w:r w:rsidRPr="00394E83">
        <w:t xml:space="preserve">показали высший уровень подготовки по математике 14%, высокий уровень – 33%. Согласно международному описанию этих уровней подготовки, почти половина российских восьмиклассников может </w:t>
      </w:r>
      <w:r w:rsidRPr="00394E83">
        <w:rPr>
          <w:i/>
        </w:rPr>
        <w:t>применять свои знания и понимание в разнообразных, достаточно сложных ситуациях</w:t>
      </w:r>
      <w:r w:rsidRPr="00394E83">
        <w:t>.</w:t>
      </w:r>
      <w:r w:rsidRPr="00394E83">
        <w:rPr>
          <w:i/>
        </w:rPr>
        <w:t xml:space="preserve"> </w:t>
      </w:r>
      <w:r w:rsidRPr="00394E83">
        <w:t xml:space="preserve">Средний уровень подготовки показали 31% российских учащихся. Эти учащиеся </w:t>
      </w:r>
      <w:r w:rsidRPr="00394E83">
        <w:rPr>
          <w:i/>
        </w:rPr>
        <w:t>могут применять базовые математические знания в разнообразных ситуациях</w:t>
      </w:r>
      <w:r w:rsidRPr="00394E83">
        <w:t>.</w:t>
      </w:r>
    </w:p>
    <w:p w:rsidR="002C20D8" w:rsidRPr="00394E83" w:rsidRDefault="002C20D8" w:rsidP="002C20D8">
      <w:pPr>
        <w:pStyle w:val="a5"/>
        <w:spacing w:line="360" w:lineRule="auto"/>
        <w:ind w:left="0" w:firstLine="709"/>
        <w:jc w:val="both"/>
      </w:pPr>
    </w:p>
    <w:p w:rsidR="002C20D8" w:rsidRPr="00394E83" w:rsidRDefault="002C20D8" w:rsidP="002C20D8">
      <w:pPr>
        <w:pStyle w:val="a5"/>
        <w:spacing w:line="360" w:lineRule="auto"/>
        <w:ind w:left="0" w:firstLine="709"/>
        <w:jc w:val="right"/>
      </w:pPr>
      <w:r>
        <w:rPr>
          <w:i/>
        </w:rPr>
        <w:t>Таблица 9</w:t>
      </w:r>
    </w:p>
    <w:p w:rsidR="002C20D8" w:rsidRPr="00394E83" w:rsidRDefault="002C20D8" w:rsidP="002C20D8">
      <w:pPr>
        <w:spacing w:line="360" w:lineRule="auto"/>
        <w:jc w:val="center"/>
        <w:rPr>
          <w:b/>
        </w:rPr>
      </w:pPr>
      <w:r w:rsidRPr="00394E83">
        <w:rPr>
          <w:b/>
        </w:rPr>
        <w:t xml:space="preserve">Распределение российских учащихся 8-х классов по уровням </w:t>
      </w:r>
      <w:r w:rsidRPr="00394E83">
        <w:rPr>
          <w:b/>
        </w:rPr>
        <w:br/>
        <w:t>математической подготовки, в % (1995, 1999, 2003, 2007 и 2011 гг.)</w:t>
      </w:r>
    </w:p>
    <w:tbl>
      <w:tblPr>
        <w:tblW w:w="8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0"/>
        <w:gridCol w:w="1592"/>
        <w:gridCol w:w="1091"/>
        <w:gridCol w:w="1057"/>
        <w:gridCol w:w="1034"/>
        <w:gridCol w:w="1946"/>
      </w:tblGrid>
      <w:tr w:rsidR="002C20D8" w:rsidRPr="00394E83" w:rsidTr="002C20D8">
        <w:trPr>
          <w:trHeight w:val="255"/>
          <w:jc w:val="center"/>
        </w:trPr>
        <w:tc>
          <w:tcPr>
            <w:tcW w:w="1680"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Годы</w:t>
            </w:r>
          </w:p>
        </w:tc>
        <w:tc>
          <w:tcPr>
            <w:tcW w:w="1592"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высший уровень</w:t>
            </w:r>
          </w:p>
        </w:tc>
        <w:tc>
          <w:tcPr>
            <w:tcW w:w="1091"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высокий уровень</w:t>
            </w:r>
          </w:p>
        </w:tc>
        <w:tc>
          <w:tcPr>
            <w:tcW w:w="1057"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средний уровень</w:t>
            </w:r>
          </w:p>
        </w:tc>
        <w:tc>
          <w:tcPr>
            <w:tcW w:w="1034"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низкий уровень</w:t>
            </w:r>
          </w:p>
        </w:tc>
        <w:tc>
          <w:tcPr>
            <w:tcW w:w="1946"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ниже низкого уровня</w:t>
            </w:r>
          </w:p>
        </w:tc>
      </w:tr>
      <w:tr w:rsidR="002C20D8" w:rsidRPr="00394E83" w:rsidTr="002C20D8">
        <w:trPr>
          <w:trHeight w:val="255"/>
          <w:jc w:val="center"/>
        </w:trPr>
        <w:tc>
          <w:tcPr>
            <w:tcW w:w="1680" w:type="dxa"/>
            <w:shd w:val="clear" w:color="auto" w:fill="auto"/>
            <w:noWrap/>
            <w:vAlign w:val="bottom"/>
            <w:hideMark/>
          </w:tcPr>
          <w:p w:rsidR="002C20D8" w:rsidRPr="00394E83" w:rsidRDefault="002C20D8" w:rsidP="002C20D8">
            <w:pPr>
              <w:spacing w:before="20" w:after="20" w:line="360" w:lineRule="auto"/>
            </w:pPr>
            <w:r w:rsidRPr="00394E83">
              <w:t>1995 год</w:t>
            </w:r>
          </w:p>
        </w:tc>
        <w:tc>
          <w:tcPr>
            <w:tcW w:w="1592" w:type="dxa"/>
            <w:shd w:val="clear" w:color="auto" w:fill="auto"/>
            <w:noWrap/>
            <w:vAlign w:val="bottom"/>
            <w:hideMark/>
          </w:tcPr>
          <w:p w:rsidR="002C20D8" w:rsidRPr="00394E83" w:rsidRDefault="002C20D8" w:rsidP="002C20D8">
            <w:pPr>
              <w:spacing w:before="20" w:after="20" w:line="360" w:lineRule="auto"/>
              <w:jc w:val="center"/>
            </w:pPr>
            <w:r w:rsidRPr="00394E83">
              <w:t>9</w:t>
            </w:r>
          </w:p>
        </w:tc>
        <w:tc>
          <w:tcPr>
            <w:tcW w:w="1091" w:type="dxa"/>
            <w:shd w:val="clear" w:color="auto" w:fill="auto"/>
            <w:noWrap/>
            <w:vAlign w:val="bottom"/>
            <w:hideMark/>
          </w:tcPr>
          <w:p w:rsidR="002C20D8" w:rsidRPr="00394E83" w:rsidRDefault="002C20D8" w:rsidP="002C20D8">
            <w:pPr>
              <w:spacing w:before="20" w:after="20" w:line="360" w:lineRule="auto"/>
              <w:jc w:val="center"/>
            </w:pPr>
            <w:r w:rsidRPr="00394E83">
              <w:t>29</w:t>
            </w:r>
          </w:p>
        </w:tc>
        <w:tc>
          <w:tcPr>
            <w:tcW w:w="1057" w:type="dxa"/>
            <w:shd w:val="clear" w:color="auto" w:fill="auto"/>
            <w:noWrap/>
            <w:vAlign w:val="bottom"/>
            <w:hideMark/>
          </w:tcPr>
          <w:p w:rsidR="002C20D8" w:rsidRPr="00394E83" w:rsidRDefault="002C20D8" w:rsidP="002C20D8">
            <w:pPr>
              <w:spacing w:before="20" w:after="20" w:line="360" w:lineRule="auto"/>
              <w:jc w:val="center"/>
            </w:pPr>
            <w:r w:rsidRPr="00394E83">
              <w:t>35</w:t>
            </w:r>
          </w:p>
        </w:tc>
        <w:tc>
          <w:tcPr>
            <w:tcW w:w="1034" w:type="dxa"/>
            <w:shd w:val="clear" w:color="auto" w:fill="auto"/>
            <w:noWrap/>
            <w:vAlign w:val="bottom"/>
            <w:hideMark/>
          </w:tcPr>
          <w:p w:rsidR="002C20D8" w:rsidRPr="00394E83" w:rsidRDefault="002C20D8" w:rsidP="002C20D8">
            <w:pPr>
              <w:spacing w:before="20" w:after="20" w:line="360" w:lineRule="auto"/>
              <w:jc w:val="center"/>
            </w:pPr>
            <w:r w:rsidRPr="00394E83">
              <w:t>20</w:t>
            </w:r>
          </w:p>
        </w:tc>
        <w:tc>
          <w:tcPr>
            <w:tcW w:w="1946" w:type="dxa"/>
            <w:shd w:val="clear" w:color="auto" w:fill="auto"/>
            <w:noWrap/>
            <w:vAlign w:val="bottom"/>
            <w:hideMark/>
          </w:tcPr>
          <w:p w:rsidR="002C20D8" w:rsidRPr="00394E83" w:rsidRDefault="002C20D8" w:rsidP="002C20D8">
            <w:pPr>
              <w:spacing w:before="20" w:after="20" w:line="360" w:lineRule="auto"/>
              <w:jc w:val="center"/>
            </w:pPr>
            <w:r w:rsidRPr="00394E83">
              <w:t>7</w:t>
            </w:r>
          </w:p>
        </w:tc>
      </w:tr>
      <w:tr w:rsidR="002C20D8" w:rsidRPr="00394E83" w:rsidTr="002C20D8">
        <w:trPr>
          <w:trHeight w:val="255"/>
          <w:jc w:val="center"/>
        </w:trPr>
        <w:tc>
          <w:tcPr>
            <w:tcW w:w="1680" w:type="dxa"/>
            <w:shd w:val="clear" w:color="auto" w:fill="auto"/>
            <w:noWrap/>
            <w:vAlign w:val="bottom"/>
            <w:hideMark/>
          </w:tcPr>
          <w:p w:rsidR="002C20D8" w:rsidRPr="00394E83" w:rsidRDefault="002C20D8" w:rsidP="002C20D8">
            <w:pPr>
              <w:spacing w:before="20" w:after="20" w:line="360" w:lineRule="auto"/>
            </w:pPr>
            <w:r w:rsidRPr="00394E83">
              <w:t>1999 год</w:t>
            </w:r>
          </w:p>
        </w:tc>
        <w:tc>
          <w:tcPr>
            <w:tcW w:w="1592" w:type="dxa"/>
            <w:shd w:val="clear" w:color="auto" w:fill="auto"/>
            <w:noWrap/>
            <w:vAlign w:val="bottom"/>
            <w:hideMark/>
          </w:tcPr>
          <w:p w:rsidR="002C20D8" w:rsidRPr="00394E83" w:rsidRDefault="002C20D8" w:rsidP="002C20D8">
            <w:pPr>
              <w:spacing w:before="20" w:after="20" w:line="360" w:lineRule="auto"/>
              <w:jc w:val="center"/>
            </w:pPr>
            <w:r w:rsidRPr="00394E83">
              <w:t>12</w:t>
            </w:r>
          </w:p>
        </w:tc>
        <w:tc>
          <w:tcPr>
            <w:tcW w:w="1091" w:type="dxa"/>
            <w:shd w:val="clear" w:color="auto" w:fill="auto"/>
            <w:noWrap/>
            <w:vAlign w:val="bottom"/>
            <w:hideMark/>
          </w:tcPr>
          <w:p w:rsidR="002C20D8" w:rsidRPr="00394E83" w:rsidRDefault="002C20D8" w:rsidP="002C20D8">
            <w:pPr>
              <w:spacing w:before="20" w:after="20" w:line="360" w:lineRule="auto"/>
              <w:jc w:val="center"/>
            </w:pPr>
            <w:r w:rsidRPr="00394E83">
              <w:t>27</w:t>
            </w:r>
          </w:p>
        </w:tc>
        <w:tc>
          <w:tcPr>
            <w:tcW w:w="1057" w:type="dxa"/>
            <w:shd w:val="clear" w:color="auto" w:fill="auto"/>
            <w:noWrap/>
            <w:vAlign w:val="bottom"/>
            <w:hideMark/>
          </w:tcPr>
          <w:p w:rsidR="002C20D8" w:rsidRPr="00394E83" w:rsidRDefault="002C20D8" w:rsidP="002C20D8">
            <w:pPr>
              <w:spacing w:before="20" w:after="20" w:line="360" w:lineRule="auto"/>
              <w:jc w:val="center"/>
            </w:pPr>
            <w:r w:rsidRPr="00394E83">
              <w:t>34</w:t>
            </w:r>
          </w:p>
        </w:tc>
        <w:tc>
          <w:tcPr>
            <w:tcW w:w="1034" w:type="dxa"/>
            <w:shd w:val="clear" w:color="auto" w:fill="auto"/>
            <w:noWrap/>
            <w:vAlign w:val="bottom"/>
            <w:hideMark/>
          </w:tcPr>
          <w:p w:rsidR="002C20D8" w:rsidRPr="00394E83" w:rsidRDefault="002C20D8" w:rsidP="002C20D8">
            <w:pPr>
              <w:spacing w:before="20" w:after="20" w:line="360" w:lineRule="auto"/>
              <w:jc w:val="center"/>
            </w:pPr>
            <w:r w:rsidRPr="00394E83">
              <w:t>20</w:t>
            </w:r>
          </w:p>
        </w:tc>
        <w:tc>
          <w:tcPr>
            <w:tcW w:w="1946" w:type="dxa"/>
            <w:shd w:val="clear" w:color="auto" w:fill="auto"/>
            <w:noWrap/>
            <w:vAlign w:val="bottom"/>
            <w:hideMark/>
          </w:tcPr>
          <w:p w:rsidR="002C20D8" w:rsidRPr="00394E83" w:rsidRDefault="002C20D8" w:rsidP="002C20D8">
            <w:pPr>
              <w:spacing w:before="20" w:after="20" w:line="360" w:lineRule="auto"/>
              <w:jc w:val="center"/>
            </w:pPr>
            <w:r w:rsidRPr="00394E83">
              <w:t>7</w:t>
            </w:r>
          </w:p>
        </w:tc>
      </w:tr>
      <w:tr w:rsidR="002C20D8" w:rsidRPr="00394E83" w:rsidTr="002C20D8">
        <w:trPr>
          <w:trHeight w:val="255"/>
          <w:jc w:val="center"/>
        </w:trPr>
        <w:tc>
          <w:tcPr>
            <w:tcW w:w="1680" w:type="dxa"/>
            <w:shd w:val="clear" w:color="auto" w:fill="auto"/>
            <w:noWrap/>
            <w:vAlign w:val="bottom"/>
            <w:hideMark/>
          </w:tcPr>
          <w:p w:rsidR="002C20D8" w:rsidRPr="00394E83" w:rsidRDefault="002C20D8" w:rsidP="002C20D8">
            <w:pPr>
              <w:spacing w:before="20" w:after="20" w:line="360" w:lineRule="auto"/>
            </w:pPr>
            <w:r w:rsidRPr="00394E83">
              <w:t>2003 год</w:t>
            </w:r>
          </w:p>
        </w:tc>
        <w:tc>
          <w:tcPr>
            <w:tcW w:w="1592" w:type="dxa"/>
            <w:shd w:val="clear" w:color="auto" w:fill="auto"/>
            <w:noWrap/>
            <w:vAlign w:val="bottom"/>
            <w:hideMark/>
          </w:tcPr>
          <w:p w:rsidR="002C20D8" w:rsidRPr="00394E83" w:rsidRDefault="002C20D8" w:rsidP="002C20D8">
            <w:pPr>
              <w:spacing w:before="20" w:after="20" w:line="360" w:lineRule="auto"/>
              <w:jc w:val="center"/>
            </w:pPr>
            <w:r w:rsidRPr="00394E83">
              <w:t>6</w:t>
            </w:r>
          </w:p>
        </w:tc>
        <w:tc>
          <w:tcPr>
            <w:tcW w:w="1091" w:type="dxa"/>
            <w:shd w:val="clear" w:color="auto" w:fill="auto"/>
            <w:noWrap/>
            <w:vAlign w:val="bottom"/>
            <w:hideMark/>
          </w:tcPr>
          <w:p w:rsidR="002C20D8" w:rsidRPr="00394E83" w:rsidRDefault="002C20D8" w:rsidP="002C20D8">
            <w:pPr>
              <w:spacing w:before="20" w:after="20" w:line="360" w:lineRule="auto"/>
              <w:jc w:val="center"/>
            </w:pPr>
            <w:r w:rsidRPr="00394E83">
              <w:t>24</w:t>
            </w:r>
          </w:p>
        </w:tc>
        <w:tc>
          <w:tcPr>
            <w:tcW w:w="1057" w:type="dxa"/>
            <w:shd w:val="clear" w:color="auto" w:fill="auto"/>
            <w:noWrap/>
            <w:vAlign w:val="bottom"/>
            <w:hideMark/>
          </w:tcPr>
          <w:p w:rsidR="002C20D8" w:rsidRPr="00394E83" w:rsidRDefault="002C20D8" w:rsidP="002C20D8">
            <w:pPr>
              <w:spacing w:before="20" w:after="20" w:line="360" w:lineRule="auto"/>
              <w:jc w:val="center"/>
            </w:pPr>
            <w:r w:rsidRPr="00394E83">
              <w:t>36</w:t>
            </w:r>
          </w:p>
        </w:tc>
        <w:tc>
          <w:tcPr>
            <w:tcW w:w="1034" w:type="dxa"/>
            <w:shd w:val="clear" w:color="auto" w:fill="auto"/>
            <w:noWrap/>
            <w:vAlign w:val="bottom"/>
            <w:hideMark/>
          </w:tcPr>
          <w:p w:rsidR="002C20D8" w:rsidRPr="00394E83" w:rsidRDefault="002C20D8" w:rsidP="002C20D8">
            <w:pPr>
              <w:spacing w:before="20" w:after="20" w:line="360" w:lineRule="auto"/>
              <w:jc w:val="center"/>
            </w:pPr>
            <w:r w:rsidRPr="00394E83">
              <w:t>28</w:t>
            </w:r>
          </w:p>
        </w:tc>
        <w:tc>
          <w:tcPr>
            <w:tcW w:w="1946" w:type="dxa"/>
            <w:shd w:val="clear" w:color="auto" w:fill="auto"/>
            <w:noWrap/>
            <w:vAlign w:val="bottom"/>
            <w:hideMark/>
          </w:tcPr>
          <w:p w:rsidR="002C20D8" w:rsidRPr="00394E83" w:rsidRDefault="002C20D8" w:rsidP="002C20D8">
            <w:pPr>
              <w:spacing w:before="20" w:after="20" w:line="360" w:lineRule="auto"/>
              <w:jc w:val="center"/>
            </w:pPr>
            <w:r w:rsidRPr="00394E83">
              <w:t>8</w:t>
            </w:r>
          </w:p>
        </w:tc>
      </w:tr>
      <w:tr w:rsidR="002C20D8" w:rsidRPr="00394E83" w:rsidTr="002C20D8">
        <w:trPr>
          <w:trHeight w:val="255"/>
          <w:jc w:val="center"/>
        </w:trPr>
        <w:tc>
          <w:tcPr>
            <w:tcW w:w="1680" w:type="dxa"/>
            <w:shd w:val="clear" w:color="auto" w:fill="auto"/>
            <w:noWrap/>
            <w:vAlign w:val="bottom"/>
          </w:tcPr>
          <w:p w:rsidR="002C20D8" w:rsidRPr="00394E83" w:rsidRDefault="002C20D8" w:rsidP="002C20D8">
            <w:pPr>
              <w:spacing w:before="20" w:after="20" w:line="360" w:lineRule="auto"/>
            </w:pPr>
            <w:r w:rsidRPr="00394E83">
              <w:t>2007 год</w:t>
            </w:r>
          </w:p>
        </w:tc>
        <w:tc>
          <w:tcPr>
            <w:tcW w:w="1592" w:type="dxa"/>
            <w:shd w:val="clear" w:color="auto" w:fill="auto"/>
            <w:noWrap/>
            <w:vAlign w:val="bottom"/>
          </w:tcPr>
          <w:p w:rsidR="002C20D8" w:rsidRPr="00394E83" w:rsidRDefault="002C20D8" w:rsidP="002C20D8">
            <w:pPr>
              <w:spacing w:before="20" w:after="20" w:line="360" w:lineRule="auto"/>
              <w:jc w:val="center"/>
            </w:pPr>
            <w:r w:rsidRPr="00394E83">
              <w:t>8</w:t>
            </w:r>
          </w:p>
        </w:tc>
        <w:tc>
          <w:tcPr>
            <w:tcW w:w="1091" w:type="dxa"/>
            <w:shd w:val="clear" w:color="auto" w:fill="auto"/>
            <w:noWrap/>
            <w:vAlign w:val="bottom"/>
          </w:tcPr>
          <w:p w:rsidR="002C20D8" w:rsidRPr="00394E83" w:rsidRDefault="002C20D8" w:rsidP="002C20D8">
            <w:pPr>
              <w:spacing w:before="20" w:after="20" w:line="360" w:lineRule="auto"/>
              <w:jc w:val="center"/>
            </w:pPr>
            <w:r w:rsidRPr="00394E83">
              <w:t>25</w:t>
            </w:r>
          </w:p>
        </w:tc>
        <w:tc>
          <w:tcPr>
            <w:tcW w:w="1057" w:type="dxa"/>
            <w:shd w:val="clear" w:color="auto" w:fill="auto"/>
            <w:noWrap/>
            <w:vAlign w:val="bottom"/>
          </w:tcPr>
          <w:p w:rsidR="002C20D8" w:rsidRPr="00394E83" w:rsidRDefault="002C20D8" w:rsidP="002C20D8">
            <w:pPr>
              <w:spacing w:before="20" w:after="20" w:line="360" w:lineRule="auto"/>
              <w:jc w:val="center"/>
            </w:pPr>
            <w:r w:rsidRPr="00394E83">
              <w:t>35</w:t>
            </w:r>
          </w:p>
        </w:tc>
        <w:tc>
          <w:tcPr>
            <w:tcW w:w="1034" w:type="dxa"/>
            <w:shd w:val="clear" w:color="auto" w:fill="auto"/>
            <w:noWrap/>
            <w:vAlign w:val="bottom"/>
          </w:tcPr>
          <w:p w:rsidR="002C20D8" w:rsidRPr="00394E83" w:rsidRDefault="002C20D8" w:rsidP="002C20D8">
            <w:pPr>
              <w:spacing w:before="20" w:after="20" w:line="360" w:lineRule="auto"/>
              <w:jc w:val="center"/>
            </w:pPr>
            <w:r w:rsidRPr="00394E83">
              <w:t>23</w:t>
            </w:r>
          </w:p>
        </w:tc>
        <w:tc>
          <w:tcPr>
            <w:tcW w:w="1946" w:type="dxa"/>
            <w:shd w:val="clear" w:color="auto" w:fill="auto"/>
            <w:noWrap/>
            <w:vAlign w:val="bottom"/>
          </w:tcPr>
          <w:p w:rsidR="002C20D8" w:rsidRPr="00394E83" w:rsidRDefault="002C20D8" w:rsidP="002C20D8">
            <w:pPr>
              <w:spacing w:before="20" w:after="20" w:line="360" w:lineRule="auto"/>
              <w:jc w:val="center"/>
            </w:pPr>
            <w:r w:rsidRPr="00394E83">
              <w:t>9</w:t>
            </w:r>
          </w:p>
        </w:tc>
      </w:tr>
      <w:tr w:rsidR="002C20D8" w:rsidRPr="00394E83" w:rsidTr="002C20D8">
        <w:trPr>
          <w:trHeight w:val="255"/>
          <w:jc w:val="center"/>
        </w:trPr>
        <w:tc>
          <w:tcPr>
            <w:tcW w:w="1680" w:type="dxa"/>
            <w:shd w:val="clear" w:color="auto" w:fill="auto"/>
            <w:noWrap/>
            <w:vAlign w:val="bottom"/>
          </w:tcPr>
          <w:p w:rsidR="002C20D8" w:rsidRPr="00394E83" w:rsidRDefault="002C20D8" w:rsidP="002C20D8">
            <w:pPr>
              <w:spacing w:before="20" w:after="20" w:line="360" w:lineRule="auto"/>
            </w:pPr>
            <w:r w:rsidRPr="00394E83">
              <w:t>2011 год</w:t>
            </w:r>
          </w:p>
        </w:tc>
        <w:tc>
          <w:tcPr>
            <w:tcW w:w="1592" w:type="dxa"/>
            <w:shd w:val="clear" w:color="auto" w:fill="auto"/>
            <w:noWrap/>
            <w:vAlign w:val="bottom"/>
          </w:tcPr>
          <w:p w:rsidR="002C20D8" w:rsidRPr="00394E83" w:rsidRDefault="002C20D8" w:rsidP="002C20D8">
            <w:pPr>
              <w:spacing w:before="20" w:after="20" w:line="360" w:lineRule="auto"/>
              <w:jc w:val="center"/>
            </w:pPr>
            <w:r w:rsidRPr="00394E83">
              <w:t>14</w:t>
            </w:r>
          </w:p>
        </w:tc>
        <w:tc>
          <w:tcPr>
            <w:tcW w:w="1091" w:type="dxa"/>
            <w:shd w:val="clear" w:color="auto" w:fill="auto"/>
            <w:noWrap/>
            <w:vAlign w:val="bottom"/>
          </w:tcPr>
          <w:p w:rsidR="002C20D8" w:rsidRPr="00394E83" w:rsidRDefault="002C20D8" w:rsidP="002C20D8">
            <w:pPr>
              <w:spacing w:before="20" w:after="20" w:line="360" w:lineRule="auto"/>
              <w:jc w:val="center"/>
            </w:pPr>
            <w:r w:rsidRPr="00394E83">
              <w:t>33</w:t>
            </w:r>
          </w:p>
        </w:tc>
        <w:tc>
          <w:tcPr>
            <w:tcW w:w="1057" w:type="dxa"/>
            <w:shd w:val="clear" w:color="auto" w:fill="auto"/>
            <w:noWrap/>
            <w:vAlign w:val="bottom"/>
          </w:tcPr>
          <w:p w:rsidR="002C20D8" w:rsidRPr="00394E83" w:rsidRDefault="002C20D8" w:rsidP="002C20D8">
            <w:pPr>
              <w:spacing w:before="20" w:after="20" w:line="360" w:lineRule="auto"/>
              <w:jc w:val="center"/>
            </w:pPr>
            <w:r w:rsidRPr="00394E83">
              <w:t>31</w:t>
            </w:r>
          </w:p>
        </w:tc>
        <w:tc>
          <w:tcPr>
            <w:tcW w:w="1034" w:type="dxa"/>
            <w:shd w:val="clear" w:color="auto" w:fill="auto"/>
            <w:noWrap/>
            <w:vAlign w:val="bottom"/>
          </w:tcPr>
          <w:p w:rsidR="002C20D8" w:rsidRPr="00394E83" w:rsidRDefault="002C20D8" w:rsidP="002C20D8">
            <w:pPr>
              <w:spacing w:before="20" w:after="20" w:line="360" w:lineRule="auto"/>
              <w:jc w:val="center"/>
            </w:pPr>
            <w:r w:rsidRPr="00394E83">
              <w:t>17</w:t>
            </w:r>
          </w:p>
        </w:tc>
        <w:tc>
          <w:tcPr>
            <w:tcW w:w="1946" w:type="dxa"/>
            <w:shd w:val="clear" w:color="auto" w:fill="auto"/>
            <w:noWrap/>
            <w:vAlign w:val="bottom"/>
          </w:tcPr>
          <w:p w:rsidR="002C20D8" w:rsidRPr="00394E83" w:rsidRDefault="002C20D8" w:rsidP="002C20D8">
            <w:pPr>
              <w:spacing w:before="20" w:after="20" w:line="360" w:lineRule="auto"/>
              <w:jc w:val="center"/>
            </w:pPr>
            <w:r w:rsidRPr="00394E83">
              <w:t>5</w:t>
            </w:r>
          </w:p>
        </w:tc>
      </w:tr>
      <w:tr w:rsidR="002C20D8" w:rsidRPr="00394E83" w:rsidTr="002C20D8">
        <w:trPr>
          <w:trHeight w:val="255"/>
          <w:jc w:val="center"/>
        </w:trPr>
        <w:tc>
          <w:tcPr>
            <w:tcW w:w="1680" w:type="dxa"/>
            <w:shd w:val="clear" w:color="auto" w:fill="auto"/>
            <w:noWrap/>
            <w:vAlign w:val="bottom"/>
          </w:tcPr>
          <w:p w:rsidR="002C20D8" w:rsidRPr="00394E83" w:rsidRDefault="002C20D8" w:rsidP="002C20D8">
            <w:pPr>
              <w:spacing w:before="20" w:after="20" w:line="360" w:lineRule="auto"/>
            </w:pPr>
            <w:r w:rsidRPr="00394E83">
              <w:t>2015</w:t>
            </w:r>
          </w:p>
        </w:tc>
        <w:tc>
          <w:tcPr>
            <w:tcW w:w="1592" w:type="dxa"/>
            <w:shd w:val="clear" w:color="auto" w:fill="auto"/>
            <w:noWrap/>
            <w:vAlign w:val="bottom"/>
          </w:tcPr>
          <w:p w:rsidR="002C20D8" w:rsidRPr="00394E83" w:rsidRDefault="002C20D8" w:rsidP="002C20D8">
            <w:pPr>
              <w:spacing w:before="20" w:after="20" w:line="360" w:lineRule="auto"/>
              <w:jc w:val="center"/>
            </w:pPr>
            <w:r w:rsidRPr="00394E83">
              <w:t>14</w:t>
            </w:r>
          </w:p>
        </w:tc>
        <w:tc>
          <w:tcPr>
            <w:tcW w:w="1091" w:type="dxa"/>
            <w:shd w:val="clear" w:color="auto" w:fill="auto"/>
            <w:noWrap/>
            <w:vAlign w:val="bottom"/>
          </w:tcPr>
          <w:p w:rsidR="002C20D8" w:rsidRPr="00394E83" w:rsidRDefault="002C20D8" w:rsidP="002C20D8">
            <w:pPr>
              <w:spacing w:before="20" w:after="20" w:line="360" w:lineRule="auto"/>
              <w:jc w:val="center"/>
            </w:pPr>
            <w:r w:rsidRPr="00394E83">
              <w:t>32</w:t>
            </w:r>
          </w:p>
        </w:tc>
        <w:tc>
          <w:tcPr>
            <w:tcW w:w="1057" w:type="dxa"/>
            <w:shd w:val="clear" w:color="auto" w:fill="auto"/>
            <w:noWrap/>
            <w:vAlign w:val="bottom"/>
          </w:tcPr>
          <w:p w:rsidR="002C20D8" w:rsidRPr="00394E83" w:rsidRDefault="002C20D8" w:rsidP="002C20D8">
            <w:pPr>
              <w:spacing w:before="20" w:after="20" w:line="360" w:lineRule="auto"/>
              <w:jc w:val="center"/>
            </w:pPr>
            <w:r w:rsidRPr="00394E83">
              <w:t>32</w:t>
            </w:r>
          </w:p>
        </w:tc>
        <w:tc>
          <w:tcPr>
            <w:tcW w:w="1034" w:type="dxa"/>
            <w:shd w:val="clear" w:color="auto" w:fill="auto"/>
            <w:noWrap/>
            <w:vAlign w:val="bottom"/>
          </w:tcPr>
          <w:p w:rsidR="002C20D8" w:rsidRPr="00394E83" w:rsidRDefault="002C20D8" w:rsidP="002C20D8">
            <w:pPr>
              <w:spacing w:before="20" w:after="20" w:line="360" w:lineRule="auto"/>
              <w:jc w:val="center"/>
            </w:pPr>
            <w:r w:rsidRPr="00394E83">
              <w:t>17</w:t>
            </w:r>
          </w:p>
        </w:tc>
        <w:tc>
          <w:tcPr>
            <w:tcW w:w="1946" w:type="dxa"/>
            <w:shd w:val="clear" w:color="auto" w:fill="auto"/>
            <w:noWrap/>
            <w:vAlign w:val="bottom"/>
          </w:tcPr>
          <w:p w:rsidR="002C20D8" w:rsidRPr="00394E83" w:rsidRDefault="002C20D8" w:rsidP="002C20D8">
            <w:pPr>
              <w:spacing w:before="20" w:after="20" w:line="360" w:lineRule="auto"/>
              <w:jc w:val="center"/>
            </w:pPr>
            <w:r w:rsidRPr="00394E83">
              <w:t>5</w:t>
            </w:r>
          </w:p>
        </w:tc>
      </w:tr>
    </w:tbl>
    <w:p w:rsidR="002C20D8" w:rsidRPr="00394E83" w:rsidRDefault="002C20D8" w:rsidP="002C20D8">
      <w:pPr>
        <w:spacing w:line="360" w:lineRule="auto"/>
        <w:jc w:val="right"/>
      </w:pPr>
    </w:p>
    <w:p w:rsidR="002C20D8" w:rsidRPr="00394E83" w:rsidRDefault="002C20D8" w:rsidP="002C20D8">
      <w:pPr>
        <w:spacing w:line="360" w:lineRule="auto"/>
        <w:ind w:firstLine="709"/>
        <w:jc w:val="both"/>
      </w:pPr>
      <w:r w:rsidRPr="00394E83">
        <w:t xml:space="preserve">По сравнению с предыдущими циклами исследования изменений в распределении восьмиклассников по уровням математической подготовки не произошло. </w:t>
      </w:r>
    </w:p>
    <w:p w:rsidR="002C20D8" w:rsidRPr="00394E83" w:rsidRDefault="002C20D8" w:rsidP="002C20D8">
      <w:pPr>
        <w:spacing w:line="360" w:lineRule="auto"/>
        <w:ind w:firstLine="709"/>
        <w:jc w:val="both"/>
      </w:pPr>
      <w:r w:rsidRPr="00394E83">
        <w:t xml:space="preserve">Тем не менее, согласно международным стандартам, в 2015 году значительное число восьмиклассников показали </w:t>
      </w:r>
      <w:r w:rsidRPr="00394E83">
        <w:rPr>
          <w:b/>
        </w:rPr>
        <w:t>низкий (17%) и ниже низкого (5%) уровни подготовки</w:t>
      </w:r>
      <w:r w:rsidRPr="00394E83">
        <w:t>. Так, около 17% российских восьмиклассников продемонстрировали овладение небольшим объемом знаний и умений из курса математики 1-8 классов – понимание целых чисел и десятичных дробей, умение выполнять с ними основные действия, а также читать данные, представленные на простых столбчатых диаграммах и линейных графиках, а остальные 5% имеют только фрагментарные знания, которые не отвечают международному стандарту низкого уровня.</w:t>
      </w:r>
    </w:p>
    <w:p w:rsidR="002C20D8" w:rsidRPr="00394E83" w:rsidRDefault="002C20D8" w:rsidP="002C20D8">
      <w:pPr>
        <w:spacing w:line="360" w:lineRule="auto"/>
        <w:ind w:firstLine="709"/>
        <w:jc w:val="both"/>
      </w:pPr>
    </w:p>
    <w:p w:rsidR="002C20D8" w:rsidRPr="00394E83" w:rsidRDefault="002C20D8" w:rsidP="002C20D8">
      <w:pPr>
        <w:spacing w:line="360" w:lineRule="auto"/>
        <w:ind w:firstLine="709"/>
        <w:jc w:val="both"/>
      </w:pPr>
      <w:r w:rsidRPr="00394E83">
        <w:rPr>
          <w:noProof/>
        </w:rPr>
        <w:drawing>
          <wp:anchor distT="0" distB="0" distL="114300" distR="114300" simplePos="0" relativeHeight="251715584" behindDoc="1" locked="0" layoutInCell="1" allowOverlap="1" wp14:anchorId="39FB2674" wp14:editId="72FF0D6C">
            <wp:simplePos x="0" y="0"/>
            <wp:positionH relativeFrom="margin">
              <wp:align>left</wp:align>
            </wp:positionH>
            <wp:positionV relativeFrom="paragraph">
              <wp:posOffset>343535</wp:posOffset>
            </wp:positionV>
            <wp:extent cx="4667250" cy="2800985"/>
            <wp:effectExtent l="0" t="0" r="0" b="0"/>
            <wp:wrapTopAndBottom/>
            <wp:docPr id="3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6" cstate="print"/>
                    <a:srcRect/>
                    <a:stretch>
                      <a:fillRect/>
                    </a:stretch>
                  </pic:blipFill>
                  <pic:spPr bwMode="auto">
                    <a:xfrm>
                      <a:off x="0" y="0"/>
                      <a:ext cx="4667250" cy="2800985"/>
                    </a:xfrm>
                    <a:prstGeom prst="rect">
                      <a:avLst/>
                    </a:prstGeom>
                    <a:noFill/>
                    <a:ln w="9525">
                      <a:noFill/>
                      <a:miter lim="800000"/>
                      <a:headEnd/>
                      <a:tailEnd/>
                    </a:ln>
                  </pic:spPr>
                </pic:pic>
              </a:graphicData>
            </a:graphic>
          </wp:anchor>
        </w:drawing>
      </w:r>
    </w:p>
    <w:p w:rsidR="002C20D8" w:rsidRPr="00394E83" w:rsidRDefault="002C20D8" w:rsidP="002C20D8">
      <w:pPr>
        <w:spacing w:line="360" w:lineRule="auto"/>
        <w:jc w:val="both"/>
      </w:pPr>
      <w:r w:rsidRPr="00394E83">
        <w:rPr>
          <w:b/>
        </w:rPr>
        <w:t xml:space="preserve">Рис. </w:t>
      </w:r>
      <w:r>
        <w:rPr>
          <w:b/>
        </w:rPr>
        <w:t>5</w:t>
      </w:r>
      <w:r w:rsidRPr="00394E83">
        <w:rPr>
          <w:b/>
        </w:rPr>
        <w:t>. Распределение российских учащихся 8-х классов по уровням математической подготовки (2003, 2007, 2011 и 2015 гг.).</w:t>
      </w:r>
    </w:p>
    <w:p w:rsidR="002C20D8" w:rsidRPr="00394E83" w:rsidRDefault="002C20D8" w:rsidP="002C20D8">
      <w:pPr>
        <w:spacing w:line="360" w:lineRule="auto"/>
        <w:ind w:firstLine="709"/>
        <w:jc w:val="both"/>
      </w:pPr>
    </w:p>
    <w:p w:rsidR="002C20D8" w:rsidRPr="00394E83" w:rsidRDefault="002C20D8" w:rsidP="002C20D8">
      <w:pPr>
        <w:spacing w:line="360" w:lineRule="auto"/>
        <w:ind w:right="175" w:firstLine="708"/>
        <w:jc w:val="center"/>
        <w:rPr>
          <w:b/>
        </w:rPr>
      </w:pPr>
    </w:p>
    <w:p w:rsidR="002C20D8" w:rsidRPr="00394E83" w:rsidRDefault="002C20D8" w:rsidP="002C20D8">
      <w:pPr>
        <w:spacing w:line="360" w:lineRule="auto"/>
        <w:ind w:right="175" w:firstLine="708"/>
        <w:jc w:val="center"/>
        <w:rPr>
          <w:i/>
          <w:u w:val="single"/>
        </w:rPr>
      </w:pPr>
      <w:r w:rsidRPr="00394E83">
        <w:rPr>
          <w:b/>
        </w:rPr>
        <w:t xml:space="preserve">Общие результаты по разделам курсов математики начальной </w:t>
      </w:r>
      <w:r w:rsidRPr="00394E83">
        <w:rPr>
          <w:b/>
        </w:rPr>
        <w:br/>
        <w:t xml:space="preserve">и основной школы </w:t>
      </w:r>
    </w:p>
    <w:p w:rsidR="002C20D8" w:rsidRPr="00394E83" w:rsidRDefault="002C20D8" w:rsidP="002C20D8">
      <w:pPr>
        <w:pStyle w:val="afff1"/>
        <w:spacing w:line="360" w:lineRule="auto"/>
        <w:ind w:right="-1"/>
        <w:jc w:val="both"/>
      </w:pPr>
      <w:r w:rsidRPr="00394E83">
        <w:tab/>
        <w:t xml:space="preserve">В исследовании </w:t>
      </w:r>
      <w:r w:rsidRPr="00394E83">
        <w:rPr>
          <w:lang w:val="en-US"/>
        </w:rPr>
        <w:t>TIMSS</w:t>
      </w:r>
      <w:r w:rsidRPr="00394E83">
        <w:t xml:space="preserve"> материал школьного курса математики распределен по разделам, типичным для школьных программ большинства стран-участниц исследования. Как и на предыдущих этапах, выделено четыре раздела: «Числа», «Алгебра», «Геометрия», «Анализ данных» (включает материал разделов «Статистика. Вероятность»).</w:t>
      </w:r>
    </w:p>
    <w:p w:rsidR="002C20D8" w:rsidRPr="00394E83" w:rsidRDefault="002C20D8" w:rsidP="002C20D8">
      <w:pPr>
        <w:pStyle w:val="afff1"/>
        <w:spacing w:line="360" w:lineRule="auto"/>
        <w:ind w:firstLine="709"/>
        <w:jc w:val="both"/>
      </w:pPr>
      <w:r>
        <w:t>В таблице 10</w:t>
      </w:r>
      <w:r w:rsidRPr="00394E83">
        <w:t xml:space="preserve"> представлена структура математической части теста </w:t>
      </w:r>
      <w:r w:rsidRPr="00394E83">
        <w:rPr>
          <w:lang w:val="en-US"/>
        </w:rPr>
        <w:t>TIMSS</w:t>
      </w:r>
      <w:r w:rsidRPr="00394E83">
        <w:t xml:space="preserve"> для учащихся 4-го и 8-го классов по разделам математики и видам познавательной деятельности. Структура теста задана в соответствии со временем, которое может потратить в среднем ученик на выполнение заданий по каждому разделу или виду деятельности.</w:t>
      </w:r>
    </w:p>
    <w:p w:rsidR="002C20D8" w:rsidRPr="00394E83" w:rsidRDefault="002C20D8" w:rsidP="002C20D8">
      <w:pPr>
        <w:pStyle w:val="afff1"/>
        <w:spacing w:line="360" w:lineRule="auto"/>
        <w:ind w:right="-1"/>
        <w:jc w:val="both"/>
      </w:pPr>
      <w:r w:rsidRPr="00394E83">
        <w:tab/>
        <w:t xml:space="preserve">Отбор содержания международного теста </w:t>
      </w:r>
      <w:r w:rsidRPr="00394E83">
        <w:rPr>
          <w:lang w:val="en-US"/>
        </w:rPr>
        <w:t>TIMSS</w:t>
      </w:r>
      <w:r w:rsidRPr="00394E83">
        <w:t xml:space="preserve"> проводится на основе следующих принципов: выделяются вопросы содержания, которые являются общими для большинства стран-участниц, что свидетельствует об общепринятой важности их изучения, а также вопросы содержания, которые изучаются не в каждой стране, но владение которыми актуально для современного общества. Очевидно, что при соблюдении указанных принципов некоторые темы или вопросы курсов математики могут выходить за рамки программы тех или иных стран, или наоборот – находиться за рамками исследования TIMSS. Последнее особенно характерно для курса математики российской основной школы, так как значительная часть основных вопросов содержания курсов алгебры и геометрии 7-9 классов не входит в содержание тестов </w:t>
      </w:r>
      <w:r w:rsidRPr="00394E83">
        <w:rPr>
          <w:lang w:val="en-US"/>
        </w:rPr>
        <w:t>TIMSS</w:t>
      </w:r>
      <w:r w:rsidRPr="00394E83">
        <w:t>.</w:t>
      </w:r>
    </w:p>
    <w:p w:rsidR="002C20D8" w:rsidRPr="00394E83" w:rsidRDefault="002C20D8" w:rsidP="002C20D8">
      <w:pPr>
        <w:spacing w:line="360" w:lineRule="auto"/>
      </w:pPr>
      <w:r w:rsidRPr="00394E83">
        <w:br w:type="page"/>
      </w:r>
    </w:p>
    <w:p w:rsidR="002C20D8" w:rsidRPr="00394E83" w:rsidRDefault="002C20D8" w:rsidP="002C20D8">
      <w:pPr>
        <w:pStyle w:val="afff1"/>
        <w:spacing w:line="360" w:lineRule="auto"/>
        <w:ind w:right="-1"/>
        <w:jc w:val="both"/>
      </w:pPr>
    </w:p>
    <w:p w:rsidR="002C20D8" w:rsidRPr="00394E83" w:rsidRDefault="002C20D8" w:rsidP="002C20D8">
      <w:pPr>
        <w:pStyle w:val="afff1"/>
        <w:spacing w:line="360" w:lineRule="auto"/>
        <w:jc w:val="right"/>
        <w:rPr>
          <w:i/>
        </w:rPr>
      </w:pPr>
      <w:r w:rsidRPr="00394E83">
        <w:rPr>
          <w:i/>
        </w:rPr>
        <w:t xml:space="preserve">Таблица </w:t>
      </w:r>
      <w:r>
        <w:rPr>
          <w:i/>
        </w:rPr>
        <w:t>10</w:t>
      </w:r>
    </w:p>
    <w:p w:rsidR="002C20D8" w:rsidRPr="00394E83" w:rsidRDefault="002C20D8" w:rsidP="002C20D8">
      <w:pPr>
        <w:pStyle w:val="210"/>
        <w:keepNext w:val="0"/>
        <w:tabs>
          <w:tab w:val="clear" w:pos="0"/>
          <w:tab w:val="clear" w:pos="720"/>
          <w:tab w:val="clear" w:pos="1440"/>
          <w:tab w:val="clear" w:pos="2160"/>
          <w:tab w:val="clear" w:pos="2880"/>
        </w:tabs>
        <w:spacing w:after="60" w:line="360" w:lineRule="auto"/>
        <w:outlineLvl w:val="9"/>
        <w:rPr>
          <w:b/>
          <w:lang w:val="ru-RU"/>
        </w:rPr>
      </w:pPr>
      <w:r w:rsidRPr="00394E83">
        <w:rPr>
          <w:b/>
          <w:lang w:val="ru-RU"/>
        </w:rPr>
        <w:t xml:space="preserve">Структура математической части теста исследования </w:t>
      </w:r>
      <w:r w:rsidRPr="00394E83">
        <w:rPr>
          <w:b/>
        </w:rPr>
        <w:t>TIMSS</w:t>
      </w:r>
      <w:r w:rsidRPr="00394E83">
        <w:rPr>
          <w:b/>
          <w:lang w:val="ru-RU"/>
        </w:rPr>
        <w:t xml:space="preserve"> (4 и 8 классы) по разделам математики и видам познавательной деятельности </w:t>
      </w:r>
    </w:p>
    <w:p w:rsidR="002C20D8" w:rsidRPr="00394E83" w:rsidRDefault="002C20D8" w:rsidP="002C20D8">
      <w:pPr>
        <w:pStyle w:val="210"/>
        <w:keepNext w:val="0"/>
        <w:tabs>
          <w:tab w:val="clear" w:pos="0"/>
          <w:tab w:val="clear" w:pos="720"/>
          <w:tab w:val="clear" w:pos="1440"/>
          <w:tab w:val="clear" w:pos="2160"/>
          <w:tab w:val="clear" w:pos="2880"/>
        </w:tabs>
        <w:spacing w:after="60" w:line="360" w:lineRule="auto"/>
        <w:outlineLvl w:val="9"/>
        <w:rPr>
          <w:i/>
          <w:lang w:val="ru-RU"/>
        </w:rPr>
      </w:pPr>
      <w:r w:rsidRPr="00394E83">
        <w:rPr>
          <w:i/>
          <w:lang w:val="ru-RU"/>
        </w:rPr>
        <w:t>(Распределение времени тестирования, в %)</w:t>
      </w:r>
    </w:p>
    <w:tbl>
      <w:tblPr>
        <w:tblW w:w="0" w:type="auto"/>
        <w:jc w:val="center"/>
        <w:tblBorders>
          <w:top w:val="single" w:sz="12" w:space="0" w:color="7F7F7F" w:themeColor="text1" w:themeTint="80"/>
          <w:left w:val="single" w:sz="12" w:space="0" w:color="7F7F7F" w:themeColor="text1" w:themeTint="80"/>
          <w:bottom w:val="single" w:sz="12" w:space="0" w:color="7F7F7F" w:themeColor="text1" w:themeTint="80"/>
          <w:right w:val="single" w:sz="12" w:space="0" w:color="7F7F7F" w:themeColor="text1" w:themeTint="80"/>
        </w:tblBorders>
        <w:tblLook w:val="04A0" w:firstRow="1" w:lastRow="0" w:firstColumn="1" w:lastColumn="0" w:noHBand="0" w:noVBand="1"/>
      </w:tblPr>
      <w:tblGrid>
        <w:gridCol w:w="832"/>
        <w:gridCol w:w="2373"/>
        <w:gridCol w:w="236"/>
        <w:gridCol w:w="832"/>
        <w:gridCol w:w="2410"/>
      </w:tblGrid>
      <w:tr w:rsidR="002C20D8" w:rsidRPr="00394E83" w:rsidTr="002C20D8">
        <w:trPr>
          <w:jc w:val="center"/>
        </w:trPr>
        <w:tc>
          <w:tcPr>
            <w:tcW w:w="6683" w:type="dxa"/>
            <w:gridSpan w:val="5"/>
            <w:shd w:val="clear" w:color="auto" w:fill="auto"/>
          </w:tcPr>
          <w:p w:rsidR="002C20D8" w:rsidRPr="00394E83" w:rsidRDefault="002C20D8" w:rsidP="002C20D8">
            <w:pPr>
              <w:spacing w:line="360" w:lineRule="auto"/>
              <w:jc w:val="center"/>
              <w:rPr>
                <w:b/>
              </w:rPr>
            </w:pPr>
            <w:r w:rsidRPr="00394E83">
              <w:rPr>
                <w:b/>
              </w:rPr>
              <w:t xml:space="preserve">Математическая часть теста </w:t>
            </w:r>
            <w:r w:rsidRPr="00394E83">
              <w:rPr>
                <w:b/>
                <w:lang w:val="en-US"/>
              </w:rPr>
              <w:t>TIMSS</w:t>
            </w:r>
          </w:p>
        </w:tc>
      </w:tr>
      <w:tr w:rsidR="002C20D8" w:rsidRPr="00394E83" w:rsidTr="002C20D8">
        <w:trPr>
          <w:jc w:val="center"/>
        </w:trPr>
        <w:tc>
          <w:tcPr>
            <w:tcW w:w="3205" w:type="dxa"/>
            <w:gridSpan w:val="2"/>
            <w:shd w:val="clear" w:color="auto" w:fill="auto"/>
          </w:tcPr>
          <w:p w:rsidR="002C20D8" w:rsidRPr="00394E83" w:rsidRDefault="002C20D8" w:rsidP="002C20D8">
            <w:pPr>
              <w:spacing w:line="360" w:lineRule="auto"/>
              <w:jc w:val="center"/>
              <w:rPr>
                <w:b/>
              </w:rPr>
            </w:pPr>
            <w:r w:rsidRPr="00394E83">
              <w:rPr>
                <w:b/>
              </w:rPr>
              <w:t>4 класс</w:t>
            </w:r>
          </w:p>
        </w:tc>
        <w:tc>
          <w:tcPr>
            <w:tcW w:w="236" w:type="dxa"/>
            <w:shd w:val="clear" w:color="auto" w:fill="auto"/>
          </w:tcPr>
          <w:p w:rsidR="002C20D8" w:rsidRPr="00394E83" w:rsidRDefault="002C20D8" w:rsidP="002C20D8">
            <w:pPr>
              <w:spacing w:line="360" w:lineRule="auto"/>
              <w:jc w:val="center"/>
            </w:pPr>
          </w:p>
        </w:tc>
        <w:tc>
          <w:tcPr>
            <w:tcW w:w="3242" w:type="dxa"/>
            <w:gridSpan w:val="2"/>
            <w:shd w:val="clear" w:color="auto" w:fill="auto"/>
          </w:tcPr>
          <w:p w:rsidR="002C20D8" w:rsidRPr="00394E83" w:rsidRDefault="002C20D8" w:rsidP="002C20D8">
            <w:pPr>
              <w:spacing w:line="360" w:lineRule="auto"/>
              <w:jc w:val="center"/>
              <w:rPr>
                <w:b/>
              </w:rPr>
            </w:pPr>
            <w:r w:rsidRPr="00394E83">
              <w:rPr>
                <w:b/>
              </w:rPr>
              <w:t>8 класс</w:t>
            </w:r>
          </w:p>
        </w:tc>
      </w:tr>
      <w:tr w:rsidR="002C20D8" w:rsidRPr="00394E83" w:rsidTr="002C20D8">
        <w:trPr>
          <w:jc w:val="center"/>
        </w:trPr>
        <w:tc>
          <w:tcPr>
            <w:tcW w:w="6683" w:type="dxa"/>
            <w:gridSpan w:val="5"/>
            <w:shd w:val="clear" w:color="auto" w:fill="auto"/>
          </w:tcPr>
          <w:p w:rsidR="002C20D8" w:rsidRPr="00394E83" w:rsidRDefault="002C20D8" w:rsidP="002C20D8">
            <w:pPr>
              <w:spacing w:line="360" w:lineRule="auto"/>
              <w:jc w:val="center"/>
              <w:rPr>
                <w:b/>
                <w:i/>
              </w:rPr>
            </w:pPr>
            <w:r w:rsidRPr="00394E83">
              <w:rPr>
                <w:b/>
                <w:i/>
              </w:rPr>
              <w:t>Содержательные области теста</w:t>
            </w:r>
          </w:p>
        </w:tc>
      </w:tr>
      <w:tr w:rsidR="002C20D8" w:rsidRPr="00394E83" w:rsidTr="002C20D8">
        <w:trPr>
          <w:jc w:val="center"/>
        </w:trPr>
        <w:tc>
          <w:tcPr>
            <w:tcW w:w="832" w:type="dxa"/>
            <w:shd w:val="clear" w:color="auto" w:fill="D9D9D9" w:themeFill="background1" w:themeFillShade="D9"/>
          </w:tcPr>
          <w:p w:rsidR="002C20D8" w:rsidRPr="00394E83" w:rsidRDefault="002C20D8" w:rsidP="002C20D8">
            <w:pPr>
              <w:spacing w:line="360" w:lineRule="auto"/>
            </w:pPr>
            <w:r w:rsidRPr="00394E83">
              <w:t>50%</w:t>
            </w:r>
          </w:p>
        </w:tc>
        <w:tc>
          <w:tcPr>
            <w:tcW w:w="2373" w:type="dxa"/>
            <w:shd w:val="clear" w:color="auto" w:fill="D9D9D9" w:themeFill="background1" w:themeFillShade="D9"/>
          </w:tcPr>
          <w:p w:rsidR="002C20D8" w:rsidRPr="00394E83" w:rsidRDefault="002C20D8" w:rsidP="002C20D8">
            <w:pPr>
              <w:spacing w:line="360" w:lineRule="auto"/>
            </w:pPr>
            <w:r w:rsidRPr="00394E83">
              <w:t>Числа</w:t>
            </w:r>
          </w:p>
        </w:tc>
        <w:tc>
          <w:tcPr>
            <w:tcW w:w="236" w:type="dxa"/>
          </w:tcPr>
          <w:p w:rsidR="002C20D8" w:rsidRPr="00394E83" w:rsidRDefault="002C20D8" w:rsidP="002C20D8">
            <w:pPr>
              <w:spacing w:line="360" w:lineRule="auto"/>
            </w:pPr>
          </w:p>
        </w:tc>
        <w:tc>
          <w:tcPr>
            <w:tcW w:w="832" w:type="dxa"/>
            <w:shd w:val="clear" w:color="auto" w:fill="D9D9D9" w:themeFill="background1" w:themeFillShade="D9"/>
          </w:tcPr>
          <w:p w:rsidR="002C20D8" w:rsidRPr="00394E83" w:rsidRDefault="002C20D8" w:rsidP="002C20D8">
            <w:pPr>
              <w:spacing w:line="360" w:lineRule="auto"/>
            </w:pPr>
            <w:r w:rsidRPr="00394E83">
              <w:t>30%</w:t>
            </w:r>
          </w:p>
        </w:tc>
        <w:tc>
          <w:tcPr>
            <w:tcW w:w="2410" w:type="dxa"/>
            <w:shd w:val="clear" w:color="auto" w:fill="D9D9D9" w:themeFill="background1" w:themeFillShade="D9"/>
          </w:tcPr>
          <w:p w:rsidR="002C20D8" w:rsidRPr="00394E83" w:rsidRDefault="002C20D8" w:rsidP="002C20D8">
            <w:pPr>
              <w:spacing w:line="360" w:lineRule="auto"/>
            </w:pPr>
            <w:r w:rsidRPr="00394E83">
              <w:t>Числа</w:t>
            </w:r>
          </w:p>
        </w:tc>
      </w:tr>
      <w:tr w:rsidR="002C20D8" w:rsidRPr="00394E83" w:rsidTr="002C20D8">
        <w:trPr>
          <w:jc w:val="center"/>
        </w:trPr>
        <w:tc>
          <w:tcPr>
            <w:tcW w:w="832" w:type="dxa"/>
          </w:tcPr>
          <w:p w:rsidR="002C20D8" w:rsidRPr="00394E83" w:rsidRDefault="002C20D8" w:rsidP="002C20D8">
            <w:pPr>
              <w:spacing w:line="360" w:lineRule="auto"/>
            </w:pPr>
            <w:r w:rsidRPr="00394E83">
              <w:t>35%</w:t>
            </w:r>
          </w:p>
        </w:tc>
        <w:tc>
          <w:tcPr>
            <w:tcW w:w="2373" w:type="dxa"/>
          </w:tcPr>
          <w:p w:rsidR="002C20D8" w:rsidRPr="00394E83" w:rsidRDefault="002C20D8" w:rsidP="002C20D8">
            <w:pPr>
              <w:spacing w:line="360" w:lineRule="auto"/>
            </w:pPr>
            <w:r w:rsidRPr="00394E83">
              <w:t>Геометрия</w:t>
            </w:r>
          </w:p>
        </w:tc>
        <w:tc>
          <w:tcPr>
            <w:tcW w:w="236" w:type="dxa"/>
          </w:tcPr>
          <w:p w:rsidR="002C20D8" w:rsidRPr="00394E83" w:rsidRDefault="002C20D8" w:rsidP="002C20D8">
            <w:pPr>
              <w:spacing w:line="360" w:lineRule="auto"/>
            </w:pPr>
          </w:p>
        </w:tc>
        <w:tc>
          <w:tcPr>
            <w:tcW w:w="832" w:type="dxa"/>
          </w:tcPr>
          <w:p w:rsidR="002C20D8" w:rsidRPr="00394E83" w:rsidRDefault="002C20D8" w:rsidP="002C20D8">
            <w:pPr>
              <w:spacing w:line="360" w:lineRule="auto"/>
            </w:pPr>
            <w:r w:rsidRPr="00394E83">
              <w:t>30%</w:t>
            </w:r>
          </w:p>
        </w:tc>
        <w:tc>
          <w:tcPr>
            <w:tcW w:w="2410" w:type="dxa"/>
          </w:tcPr>
          <w:p w:rsidR="002C20D8" w:rsidRPr="00394E83" w:rsidRDefault="002C20D8" w:rsidP="002C20D8">
            <w:pPr>
              <w:spacing w:line="360" w:lineRule="auto"/>
            </w:pPr>
            <w:r w:rsidRPr="00394E83">
              <w:t>Алгебра</w:t>
            </w:r>
          </w:p>
        </w:tc>
      </w:tr>
      <w:tr w:rsidR="002C20D8" w:rsidRPr="00394E83" w:rsidTr="002C20D8">
        <w:trPr>
          <w:jc w:val="center"/>
        </w:trPr>
        <w:tc>
          <w:tcPr>
            <w:tcW w:w="832" w:type="dxa"/>
            <w:shd w:val="clear" w:color="auto" w:fill="D9D9D9" w:themeFill="background1" w:themeFillShade="D9"/>
          </w:tcPr>
          <w:p w:rsidR="002C20D8" w:rsidRPr="00394E83" w:rsidRDefault="002C20D8" w:rsidP="002C20D8">
            <w:pPr>
              <w:spacing w:line="360" w:lineRule="auto"/>
            </w:pPr>
            <w:r w:rsidRPr="00394E83">
              <w:t>15%</w:t>
            </w:r>
          </w:p>
        </w:tc>
        <w:tc>
          <w:tcPr>
            <w:tcW w:w="2373" w:type="dxa"/>
            <w:shd w:val="clear" w:color="auto" w:fill="D9D9D9" w:themeFill="background1" w:themeFillShade="D9"/>
          </w:tcPr>
          <w:p w:rsidR="002C20D8" w:rsidRPr="00394E83" w:rsidRDefault="002C20D8" w:rsidP="002C20D8">
            <w:pPr>
              <w:spacing w:line="360" w:lineRule="auto"/>
            </w:pPr>
            <w:r w:rsidRPr="00394E83">
              <w:t>Анализ данных</w:t>
            </w:r>
          </w:p>
        </w:tc>
        <w:tc>
          <w:tcPr>
            <w:tcW w:w="236" w:type="dxa"/>
          </w:tcPr>
          <w:p w:rsidR="002C20D8" w:rsidRPr="00394E83" w:rsidRDefault="002C20D8" w:rsidP="002C20D8">
            <w:pPr>
              <w:spacing w:line="360" w:lineRule="auto"/>
            </w:pPr>
          </w:p>
        </w:tc>
        <w:tc>
          <w:tcPr>
            <w:tcW w:w="832" w:type="dxa"/>
            <w:shd w:val="clear" w:color="auto" w:fill="D9D9D9" w:themeFill="background1" w:themeFillShade="D9"/>
          </w:tcPr>
          <w:p w:rsidR="002C20D8" w:rsidRPr="00394E83" w:rsidRDefault="002C20D8" w:rsidP="002C20D8">
            <w:pPr>
              <w:spacing w:line="360" w:lineRule="auto"/>
            </w:pPr>
            <w:r w:rsidRPr="00394E83">
              <w:t>20%</w:t>
            </w:r>
          </w:p>
        </w:tc>
        <w:tc>
          <w:tcPr>
            <w:tcW w:w="2410" w:type="dxa"/>
            <w:shd w:val="clear" w:color="auto" w:fill="D9D9D9" w:themeFill="background1" w:themeFillShade="D9"/>
          </w:tcPr>
          <w:p w:rsidR="002C20D8" w:rsidRPr="00394E83" w:rsidRDefault="002C20D8" w:rsidP="002C20D8">
            <w:pPr>
              <w:spacing w:line="360" w:lineRule="auto"/>
            </w:pPr>
            <w:r w:rsidRPr="00394E83">
              <w:t>Геометрия</w:t>
            </w:r>
          </w:p>
        </w:tc>
      </w:tr>
      <w:tr w:rsidR="002C20D8" w:rsidRPr="00394E83" w:rsidTr="002C20D8">
        <w:trPr>
          <w:jc w:val="center"/>
        </w:trPr>
        <w:tc>
          <w:tcPr>
            <w:tcW w:w="3205" w:type="dxa"/>
            <w:gridSpan w:val="2"/>
          </w:tcPr>
          <w:p w:rsidR="002C20D8" w:rsidRPr="00394E83" w:rsidRDefault="002C20D8" w:rsidP="002C20D8">
            <w:pPr>
              <w:spacing w:line="360" w:lineRule="auto"/>
            </w:pPr>
          </w:p>
        </w:tc>
        <w:tc>
          <w:tcPr>
            <w:tcW w:w="236" w:type="dxa"/>
          </w:tcPr>
          <w:p w:rsidR="002C20D8" w:rsidRPr="00394E83" w:rsidRDefault="002C20D8" w:rsidP="002C20D8">
            <w:pPr>
              <w:spacing w:line="360" w:lineRule="auto"/>
            </w:pPr>
          </w:p>
        </w:tc>
        <w:tc>
          <w:tcPr>
            <w:tcW w:w="832" w:type="dxa"/>
          </w:tcPr>
          <w:p w:rsidR="002C20D8" w:rsidRPr="00394E83" w:rsidRDefault="002C20D8" w:rsidP="002C20D8">
            <w:pPr>
              <w:spacing w:line="360" w:lineRule="auto"/>
            </w:pPr>
            <w:r w:rsidRPr="00394E83">
              <w:t>20%</w:t>
            </w:r>
          </w:p>
        </w:tc>
        <w:tc>
          <w:tcPr>
            <w:tcW w:w="2410" w:type="dxa"/>
          </w:tcPr>
          <w:p w:rsidR="002C20D8" w:rsidRPr="00394E83" w:rsidRDefault="002C20D8" w:rsidP="002C20D8">
            <w:pPr>
              <w:spacing w:line="360" w:lineRule="auto"/>
            </w:pPr>
            <w:r w:rsidRPr="00394E83">
              <w:t>Анализ данных</w:t>
            </w:r>
          </w:p>
        </w:tc>
      </w:tr>
      <w:tr w:rsidR="002C20D8" w:rsidRPr="00394E83" w:rsidTr="002C20D8">
        <w:trPr>
          <w:jc w:val="center"/>
        </w:trPr>
        <w:tc>
          <w:tcPr>
            <w:tcW w:w="6683" w:type="dxa"/>
            <w:gridSpan w:val="5"/>
          </w:tcPr>
          <w:p w:rsidR="002C20D8" w:rsidRPr="00394E83" w:rsidRDefault="002C20D8" w:rsidP="002C20D8">
            <w:pPr>
              <w:spacing w:line="360" w:lineRule="auto"/>
              <w:jc w:val="center"/>
              <w:rPr>
                <w:b/>
                <w:i/>
              </w:rPr>
            </w:pPr>
            <w:r w:rsidRPr="00394E83">
              <w:rPr>
                <w:b/>
                <w:i/>
              </w:rPr>
              <w:t>Виды деятельности</w:t>
            </w:r>
          </w:p>
        </w:tc>
      </w:tr>
      <w:tr w:rsidR="002C20D8" w:rsidRPr="00394E83" w:rsidTr="002C20D8">
        <w:trPr>
          <w:jc w:val="center"/>
        </w:trPr>
        <w:tc>
          <w:tcPr>
            <w:tcW w:w="832" w:type="dxa"/>
            <w:shd w:val="clear" w:color="auto" w:fill="D9D9D9" w:themeFill="background1" w:themeFillShade="D9"/>
          </w:tcPr>
          <w:p w:rsidR="002C20D8" w:rsidRPr="00394E83" w:rsidRDefault="002C20D8" w:rsidP="002C20D8">
            <w:pPr>
              <w:spacing w:line="360" w:lineRule="auto"/>
            </w:pPr>
            <w:r w:rsidRPr="00394E83">
              <w:t>40%</w:t>
            </w:r>
          </w:p>
        </w:tc>
        <w:tc>
          <w:tcPr>
            <w:tcW w:w="2373" w:type="dxa"/>
            <w:shd w:val="clear" w:color="auto" w:fill="D9D9D9" w:themeFill="background1" w:themeFillShade="D9"/>
          </w:tcPr>
          <w:p w:rsidR="002C20D8" w:rsidRPr="00394E83" w:rsidRDefault="002C20D8" w:rsidP="002C20D8">
            <w:pPr>
              <w:spacing w:line="360" w:lineRule="auto"/>
            </w:pPr>
            <w:r w:rsidRPr="00394E83">
              <w:t>Знание</w:t>
            </w:r>
          </w:p>
        </w:tc>
        <w:tc>
          <w:tcPr>
            <w:tcW w:w="236" w:type="dxa"/>
          </w:tcPr>
          <w:p w:rsidR="002C20D8" w:rsidRPr="00394E83" w:rsidRDefault="002C20D8" w:rsidP="002C20D8">
            <w:pPr>
              <w:spacing w:line="360" w:lineRule="auto"/>
            </w:pPr>
          </w:p>
        </w:tc>
        <w:tc>
          <w:tcPr>
            <w:tcW w:w="832" w:type="dxa"/>
            <w:shd w:val="clear" w:color="auto" w:fill="D9D9D9" w:themeFill="background1" w:themeFillShade="D9"/>
          </w:tcPr>
          <w:p w:rsidR="002C20D8" w:rsidRPr="00394E83" w:rsidRDefault="002C20D8" w:rsidP="002C20D8">
            <w:pPr>
              <w:spacing w:line="360" w:lineRule="auto"/>
            </w:pPr>
            <w:r w:rsidRPr="00394E83">
              <w:t>35%</w:t>
            </w:r>
          </w:p>
        </w:tc>
        <w:tc>
          <w:tcPr>
            <w:tcW w:w="2410" w:type="dxa"/>
            <w:shd w:val="clear" w:color="auto" w:fill="D9D9D9" w:themeFill="background1" w:themeFillShade="D9"/>
          </w:tcPr>
          <w:p w:rsidR="002C20D8" w:rsidRPr="00394E83" w:rsidRDefault="002C20D8" w:rsidP="002C20D8">
            <w:pPr>
              <w:spacing w:line="360" w:lineRule="auto"/>
            </w:pPr>
            <w:r w:rsidRPr="00394E83">
              <w:t>Знание</w:t>
            </w:r>
          </w:p>
        </w:tc>
      </w:tr>
      <w:tr w:rsidR="002C20D8" w:rsidRPr="00394E83" w:rsidTr="002C20D8">
        <w:trPr>
          <w:jc w:val="center"/>
        </w:trPr>
        <w:tc>
          <w:tcPr>
            <w:tcW w:w="832" w:type="dxa"/>
          </w:tcPr>
          <w:p w:rsidR="002C20D8" w:rsidRPr="00394E83" w:rsidRDefault="002C20D8" w:rsidP="002C20D8">
            <w:pPr>
              <w:spacing w:line="360" w:lineRule="auto"/>
            </w:pPr>
            <w:r w:rsidRPr="00394E83">
              <w:t>40%</w:t>
            </w:r>
          </w:p>
        </w:tc>
        <w:tc>
          <w:tcPr>
            <w:tcW w:w="2373" w:type="dxa"/>
          </w:tcPr>
          <w:p w:rsidR="002C20D8" w:rsidRPr="00394E83" w:rsidRDefault="002C20D8" w:rsidP="002C20D8">
            <w:pPr>
              <w:spacing w:line="360" w:lineRule="auto"/>
            </w:pPr>
            <w:r w:rsidRPr="00394E83">
              <w:t>Применение</w:t>
            </w:r>
          </w:p>
        </w:tc>
        <w:tc>
          <w:tcPr>
            <w:tcW w:w="236" w:type="dxa"/>
          </w:tcPr>
          <w:p w:rsidR="002C20D8" w:rsidRPr="00394E83" w:rsidRDefault="002C20D8" w:rsidP="002C20D8">
            <w:pPr>
              <w:spacing w:line="360" w:lineRule="auto"/>
            </w:pPr>
          </w:p>
        </w:tc>
        <w:tc>
          <w:tcPr>
            <w:tcW w:w="832" w:type="dxa"/>
          </w:tcPr>
          <w:p w:rsidR="002C20D8" w:rsidRPr="00394E83" w:rsidRDefault="002C20D8" w:rsidP="002C20D8">
            <w:pPr>
              <w:spacing w:line="360" w:lineRule="auto"/>
            </w:pPr>
            <w:r w:rsidRPr="00394E83">
              <w:t>40%</w:t>
            </w:r>
          </w:p>
        </w:tc>
        <w:tc>
          <w:tcPr>
            <w:tcW w:w="2410" w:type="dxa"/>
          </w:tcPr>
          <w:p w:rsidR="002C20D8" w:rsidRPr="00394E83" w:rsidRDefault="002C20D8" w:rsidP="002C20D8">
            <w:pPr>
              <w:spacing w:line="360" w:lineRule="auto"/>
            </w:pPr>
            <w:r w:rsidRPr="00394E83">
              <w:t>Применение</w:t>
            </w:r>
          </w:p>
        </w:tc>
      </w:tr>
      <w:tr w:rsidR="002C20D8" w:rsidRPr="00394E83" w:rsidTr="002C20D8">
        <w:trPr>
          <w:jc w:val="center"/>
        </w:trPr>
        <w:tc>
          <w:tcPr>
            <w:tcW w:w="832" w:type="dxa"/>
            <w:shd w:val="clear" w:color="auto" w:fill="D9D9D9" w:themeFill="background1" w:themeFillShade="D9"/>
          </w:tcPr>
          <w:p w:rsidR="002C20D8" w:rsidRPr="00394E83" w:rsidRDefault="002C20D8" w:rsidP="002C20D8">
            <w:pPr>
              <w:spacing w:line="360" w:lineRule="auto"/>
            </w:pPr>
            <w:r w:rsidRPr="00394E83">
              <w:t>20%</w:t>
            </w:r>
          </w:p>
        </w:tc>
        <w:tc>
          <w:tcPr>
            <w:tcW w:w="2373" w:type="dxa"/>
            <w:shd w:val="clear" w:color="auto" w:fill="D9D9D9" w:themeFill="background1" w:themeFillShade="D9"/>
          </w:tcPr>
          <w:p w:rsidR="002C20D8" w:rsidRPr="00394E83" w:rsidRDefault="002C20D8" w:rsidP="002C20D8">
            <w:pPr>
              <w:spacing w:line="360" w:lineRule="auto"/>
            </w:pPr>
            <w:r w:rsidRPr="00394E83">
              <w:t>Рассуждение</w:t>
            </w:r>
          </w:p>
        </w:tc>
        <w:tc>
          <w:tcPr>
            <w:tcW w:w="236" w:type="dxa"/>
          </w:tcPr>
          <w:p w:rsidR="002C20D8" w:rsidRPr="00394E83" w:rsidRDefault="002C20D8" w:rsidP="002C20D8">
            <w:pPr>
              <w:spacing w:line="360" w:lineRule="auto"/>
            </w:pPr>
          </w:p>
        </w:tc>
        <w:tc>
          <w:tcPr>
            <w:tcW w:w="832" w:type="dxa"/>
            <w:shd w:val="clear" w:color="auto" w:fill="D9D9D9" w:themeFill="background1" w:themeFillShade="D9"/>
          </w:tcPr>
          <w:p w:rsidR="002C20D8" w:rsidRPr="00394E83" w:rsidRDefault="002C20D8" w:rsidP="002C20D8">
            <w:pPr>
              <w:spacing w:line="360" w:lineRule="auto"/>
            </w:pPr>
            <w:r w:rsidRPr="00394E83">
              <w:t>25%</w:t>
            </w:r>
          </w:p>
        </w:tc>
        <w:tc>
          <w:tcPr>
            <w:tcW w:w="2410" w:type="dxa"/>
            <w:shd w:val="clear" w:color="auto" w:fill="D9D9D9" w:themeFill="background1" w:themeFillShade="D9"/>
          </w:tcPr>
          <w:p w:rsidR="002C20D8" w:rsidRPr="00394E83" w:rsidRDefault="002C20D8" w:rsidP="002C20D8">
            <w:pPr>
              <w:spacing w:line="360" w:lineRule="auto"/>
            </w:pPr>
            <w:r w:rsidRPr="00394E83">
              <w:t>Рассуждение</w:t>
            </w:r>
          </w:p>
        </w:tc>
      </w:tr>
    </w:tbl>
    <w:p w:rsidR="002C20D8" w:rsidRPr="00394E83" w:rsidRDefault="002C20D8" w:rsidP="002C20D8">
      <w:pPr>
        <w:pStyle w:val="afff1"/>
        <w:tabs>
          <w:tab w:val="left" w:pos="540"/>
        </w:tabs>
        <w:spacing w:line="360" w:lineRule="auto"/>
        <w:ind w:firstLine="709"/>
        <w:jc w:val="both"/>
      </w:pPr>
    </w:p>
    <w:p w:rsidR="002C20D8" w:rsidRPr="00394E83" w:rsidRDefault="002C20D8" w:rsidP="002C20D8">
      <w:pPr>
        <w:spacing w:line="360" w:lineRule="auto"/>
        <w:ind w:right="-1" w:firstLine="708"/>
        <w:jc w:val="both"/>
      </w:pPr>
      <w:r w:rsidRPr="00394E83">
        <w:t>Содержание тестов для 4-го класса охватывало 3 раздела курса начальной школы, характерные для большинства стран-участниц: «Числа», «Геометрия» и «Анализ данных». В тестах для 8-го класса вопросы содержания охватывали 4 раздела курса основной школы, характерные для большинства стран-участниц: «Числа», «Алгебра», «Геометрия» и «Анализ данных».</w:t>
      </w:r>
    </w:p>
    <w:p w:rsidR="002C20D8" w:rsidRPr="00394E83" w:rsidRDefault="002C20D8" w:rsidP="002C20D8">
      <w:pPr>
        <w:pStyle w:val="afff1"/>
        <w:spacing w:line="360" w:lineRule="auto"/>
        <w:ind w:firstLine="709"/>
        <w:jc w:val="both"/>
      </w:pPr>
      <w:r w:rsidRPr="00394E83">
        <w:t xml:space="preserve">Анализ распределения времени тестирования позволяет выявить сходства и различия приоритетов в изучении и овладении материалом выделенных разделов, принятых в международном исследовании и в российской школе. </w:t>
      </w:r>
      <w:r>
        <w:t>Данные, приведенные в таблице 10</w:t>
      </w:r>
      <w:r w:rsidRPr="00394E83">
        <w:t xml:space="preserve">, показывают, что при тестировании учащихся </w:t>
      </w:r>
      <w:r w:rsidRPr="00394E83">
        <w:rPr>
          <w:u w:val="single"/>
        </w:rPr>
        <w:t>4-го класса</w:t>
      </w:r>
      <w:r w:rsidRPr="00394E83">
        <w:t xml:space="preserve"> центральное место занимает раздел «Числа», который занимает такое же место и в программе российской начальной школы. В то же время значительное внимание уделяется проверке разделов «Геометрия» и «Представление данных». Это говорит о важности, которая придается в международном исследовании изучению геометрического материала и его овладению выпускниками начальной школы и развитию умения работать с данными. Отметим, что до 2009 года в российской начальной школе геометрическому материалу уделялось мало внимания, а материал, относящийся к разделу «Анализ данных» и связанный с описательной статистикой, вообще не изучался. Ситуация изменилась только с введением стандарта 2009 года, в котором расширена тематика геометрического материала и впервые включены элементы описательной статистики.</w:t>
      </w:r>
    </w:p>
    <w:p w:rsidR="002C20D8" w:rsidRPr="00394E83" w:rsidRDefault="002C20D8" w:rsidP="002C20D8">
      <w:pPr>
        <w:pStyle w:val="afff1"/>
        <w:spacing w:line="360" w:lineRule="auto"/>
        <w:jc w:val="both"/>
      </w:pPr>
      <w:r w:rsidRPr="00394E83">
        <w:tab/>
        <w:t xml:space="preserve">При тестировании учащихся </w:t>
      </w:r>
      <w:r w:rsidRPr="00394E83">
        <w:rPr>
          <w:u w:val="single"/>
        </w:rPr>
        <w:t>8-го класса</w:t>
      </w:r>
      <w:r w:rsidRPr="00394E83">
        <w:t xml:space="preserve"> почти в равной мере уделяется внимание проверке всех четырех разделов. То есть владение материалом таких разделов, как «Числа» и «Анализ данных», считается таким же важным, как владение материалом двух традиционных разделов «Алгебра» и «Геометрия», которым уделяется главное внимание в программе российской основной школы. Заметим, что до настоящего времени изучение многих вопросов содержания, включенных в тему «Числа» и имеющих широкое практическое применение (например, проценты, пропорции и др.), завершается в рамках курса арифметики в 5-6 классах российской школы и не актуализируется в 7-9 классах основной школы при изучении систематических курсов алгебры и геометрии. В то же время в зарубежной школе эти вопросы продолжают изучаться вплоть до 10 класса. Как показывают результаты исследования, это положительно сказывается на овладении этим материалом учащимися зарубежных стран.</w:t>
      </w:r>
    </w:p>
    <w:p w:rsidR="002C20D8" w:rsidRPr="00394E83" w:rsidRDefault="002C20D8" w:rsidP="002C20D8">
      <w:pPr>
        <w:pStyle w:val="afff1"/>
        <w:spacing w:line="360" w:lineRule="auto"/>
        <w:ind w:firstLine="709"/>
        <w:jc w:val="both"/>
      </w:pPr>
      <w:r w:rsidRPr="00394E83">
        <w:t xml:space="preserve">Для 4-го и 8-го классов все разделы различались включенными в них конкретными вопросами содержания и/или уровнем требований к подготовке учащихся. Так, например, проверка материала, связанного с описательной статистикой, в рамках раздела «Анализ данных» в 4-ом классе в основном была сфокусирована на чтении и представлении количественных данных, а в 8-ом классе – на описании и интерпретации статистических данных и овладении некоторыми элементами темы «Вероятность». </w:t>
      </w:r>
    </w:p>
    <w:p w:rsidR="002C20D8" w:rsidRPr="00394E83" w:rsidRDefault="002C20D8" w:rsidP="002C20D8">
      <w:pPr>
        <w:spacing w:line="360" w:lineRule="auto"/>
        <w:ind w:right="-1" w:firstLine="708"/>
        <w:jc w:val="both"/>
      </w:pPr>
      <w:r w:rsidRPr="00394E83">
        <w:rPr>
          <w:noProof/>
          <w:color w:val="000000" w:themeColor="text1"/>
        </w:rPr>
        <w:drawing>
          <wp:anchor distT="0" distB="0" distL="114300" distR="114300" simplePos="0" relativeHeight="251721728" behindDoc="0" locked="0" layoutInCell="1" allowOverlap="1" wp14:anchorId="2B323BFD" wp14:editId="41342BDB">
            <wp:simplePos x="0" y="0"/>
            <wp:positionH relativeFrom="column">
              <wp:posOffset>61595</wp:posOffset>
            </wp:positionH>
            <wp:positionV relativeFrom="paragraph">
              <wp:posOffset>3810</wp:posOffset>
            </wp:positionV>
            <wp:extent cx="3867150" cy="2371090"/>
            <wp:effectExtent l="0" t="0" r="0" b="0"/>
            <wp:wrapSquare wrapText="bothSides"/>
            <wp:docPr id="2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3867150" cy="2371090"/>
                    </a:xfrm>
                    <a:prstGeom prst="rect">
                      <a:avLst/>
                    </a:prstGeom>
                    <a:noFill/>
                    <a:ln w="9525">
                      <a:noFill/>
                      <a:miter lim="800000"/>
                      <a:headEnd/>
                      <a:tailEnd/>
                    </a:ln>
                  </pic:spPr>
                </pic:pic>
              </a:graphicData>
            </a:graphic>
          </wp:anchor>
        </w:drawing>
      </w:r>
    </w:p>
    <w:p w:rsidR="002C20D8" w:rsidRPr="00394E83" w:rsidRDefault="002C20D8" w:rsidP="002C20D8">
      <w:pPr>
        <w:spacing w:line="360" w:lineRule="auto"/>
        <w:ind w:right="-1" w:firstLine="708"/>
        <w:jc w:val="both"/>
      </w:pPr>
    </w:p>
    <w:p w:rsidR="002C20D8" w:rsidRPr="00394E83" w:rsidRDefault="002C20D8" w:rsidP="002C20D8">
      <w:pPr>
        <w:spacing w:line="360" w:lineRule="auto"/>
        <w:ind w:right="-1" w:firstLine="708"/>
        <w:jc w:val="both"/>
      </w:pPr>
    </w:p>
    <w:p w:rsidR="002C20D8" w:rsidRPr="00394E83" w:rsidRDefault="002C20D8" w:rsidP="002C20D8">
      <w:pPr>
        <w:spacing w:line="360" w:lineRule="auto"/>
        <w:ind w:right="-1" w:firstLine="708"/>
        <w:jc w:val="both"/>
      </w:pPr>
    </w:p>
    <w:p w:rsidR="002C20D8" w:rsidRPr="00394E83" w:rsidRDefault="002C20D8" w:rsidP="002C20D8">
      <w:pPr>
        <w:spacing w:line="360" w:lineRule="auto"/>
        <w:ind w:right="-1" w:firstLine="708"/>
        <w:jc w:val="both"/>
      </w:pPr>
    </w:p>
    <w:p w:rsidR="002C20D8" w:rsidRPr="00394E83" w:rsidRDefault="002C20D8" w:rsidP="002C20D8">
      <w:pPr>
        <w:spacing w:line="360" w:lineRule="auto"/>
        <w:ind w:right="-1" w:firstLine="708"/>
        <w:jc w:val="both"/>
      </w:pPr>
    </w:p>
    <w:p w:rsidR="002C20D8" w:rsidRPr="00394E83" w:rsidRDefault="002C20D8" w:rsidP="002C20D8">
      <w:pPr>
        <w:spacing w:line="360" w:lineRule="auto"/>
        <w:ind w:right="-1" w:firstLine="708"/>
        <w:jc w:val="both"/>
      </w:pPr>
    </w:p>
    <w:p w:rsidR="002C20D8" w:rsidRPr="00394E83" w:rsidRDefault="002C20D8" w:rsidP="002C20D8">
      <w:pPr>
        <w:spacing w:line="360" w:lineRule="auto"/>
        <w:ind w:right="-1" w:firstLine="708"/>
        <w:jc w:val="both"/>
      </w:pPr>
    </w:p>
    <w:p w:rsidR="002C20D8" w:rsidRPr="00394E83" w:rsidRDefault="002C20D8" w:rsidP="002C20D8">
      <w:pPr>
        <w:spacing w:line="360" w:lineRule="auto"/>
        <w:ind w:right="-1" w:firstLine="708"/>
        <w:jc w:val="both"/>
      </w:pPr>
    </w:p>
    <w:p w:rsidR="002C20D8" w:rsidRPr="00394E83" w:rsidRDefault="002C20D8" w:rsidP="002C20D8">
      <w:pPr>
        <w:spacing w:line="360" w:lineRule="auto"/>
        <w:ind w:right="-1" w:firstLine="708"/>
        <w:jc w:val="both"/>
      </w:pPr>
    </w:p>
    <w:p w:rsidR="002C20D8" w:rsidRPr="00394E83" w:rsidRDefault="002C20D8" w:rsidP="002C20D8">
      <w:pPr>
        <w:spacing w:line="360" w:lineRule="auto"/>
        <w:ind w:right="-1" w:firstLine="708"/>
        <w:jc w:val="both"/>
        <w:rPr>
          <w:b/>
        </w:rPr>
      </w:pPr>
      <w:r w:rsidRPr="00394E83">
        <w:rPr>
          <w:b/>
        </w:rPr>
        <w:t xml:space="preserve">Рис. </w:t>
      </w:r>
      <w:r>
        <w:rPr>
          <w:b/>
        </w:rPr>
        <w:t>6</w:t>
      </w:r>
      <w:r w:rsidRPr="00394E83">
        <w:rPr>
          <w:b/>
        </w:rPr>
        <w:t xml:space="preserve"> Результаты российских учащихся 4 классов по разделам содержания</w:t>
      </w:r>
    </w:p>
    <w:p w:rsidR="002C20D8" w:rsidRPr="00394E83" w:rsidRDefault="002C20D8" w:rsidP="002C20D8">
      <w:pPr>
        <w:spacing w:line="360" w:lineRule="auto"/>
        <w:ind w:right="-1" w:firstLine="708"/>
        <w:jc w:val="both"/>
      </w:pPr>
    </w:p>
    <w:p w:rsidR="002C20D8" w:rsidRPr="00394E83" w:rsidRDefault="002C20D8" w:rsidP="002C20D8">
      <w:pPr>
        <w:spacing w:line="360" w:lineRule="auto"/>
        <w:ind w:right="-1" w:firstLine="708"/>
        <w:jc w:val="both"/>
      </w:pPr>
      <w:r w:rsidRPr="00394E83">
        <w:t xml:space="preserve">Результаты российских учащихся 4 и 8 классов по разделам содержания курсов математики в сравнении со средним результатом российских учащихся по математической части теста </w:t>
      </w:r>
      <w:r w:rsidRPr="00394E83">
        <w:rPr>
          <w:lang w:val="en-US"/>
        </w:rPr>
        <w:t>TIMSS</w:t>
      </w:r>
      <w:r w:rsidRPr="00394E83">
        <w:t xml:space="preserve"> приведены на рисунках </w:t>
      </w:r>
      <w:r>
        <w:t>6</w:t>
      </w:r>
      <w:r w:rsidRPr="00394E83">
        <w:t xml:space="preserve"> и </w:t>
      </w:r>
      <w:r>
        <w:t>7</w:t>
      </w:r>
      <w:r w:rsidRPr="00394E83">
        <w:t>.</w:t>
      </w:r>
    </w:p>
    <w:p w:rsidR="002C20D8" w:rsidRPr="00394E83" w:rsidRDefault="002C20D8" w:rsidP="002C20D8">
      <w:pPr>
        <w:pStyle w:val="afff1"/>
        <w:spacing w:line="360" w:lineRule="auto"/>
        <w:jc w:val="both"/>
      </w:pPr>
    </w:p>
    <w:p w:rsidR="002C20D8" w:rsidRPr="00394E83" w:rsidRDefault="002C20D8" w:rsidP="002C20D8">
      <w:pPr>
        <w:spacing w:line="360" w:lineRule="auto"/>
        <w:ind w:right="175" w:firstLine="708"/>
        <w:jc w:val="both"/>
      </w:pPr>
    </w:p>
    <w:p w:rsidR="002C20D8" w:rsidRPr="00394E83" w:rsidRDefault="002C20D8" w:rsidP="002C20D8">
      <w:pPr>
        <w:spacing w:line="360" w:lineRule="auto"/>
        <w:ind w:right="175" w:firstLine="708"/>
        <w:jc w:val="both"/>
      </w:pPr>
      <w:r w:rsidRPr="00394E83">
        <w:rPr>
          <w:noProof/>
          <w:color w:val="000000" w:themeColor="text1"/>
        </w:rPr>
        <w:drawing>
          <wp:anchor distT="0" distB="0" distL="114300" distR="114300" simplePos="0" relativeHeight="251722752" behindDoc="1" locked="0" layoutInCell="1" allowOverlap="1" wp14:anchorId="1BB18BC9" wp14:editId="054C650E">
            <wp:simplePos x="0" y="0"/>
            <wp:positionH relativeFrom="column">
              <wp:posOffset>156845</wp:posOffset>
            </wp:positionH>
            <wp:positionV relativeFrom="paragraph">
              <wp:posOffset>635</wp:posOffset>
            </wp:positionV>
            <wp:extent cx="3862070" cy="2286000"/>
            <wp:effectExtent l="0" t="0" r="5080" b="0"/>
            <wp:wrapTight wrapText="bothSides">
              <wp:wrapPolygon edited="0">
                <wp:start x="0" y="0"/>
                <wp:lineTo x="0" y="21420"/>
                <wp:lineTo x="21522" y="21420"/>
                <wp:lineTo x="21522" y="0"/>
                <wp:lineTo x="0" y="0"/>
              </wp:wrapPolygon>
            </wp:wrapTight>
            <wp:docPr id="2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3862070" cy="2286000"/>
                    </a:xfrm>
                    <a:prstGeom prst="rect">
                      <a:avLst/>
                    </a:prstGeom>
                    <a:noFill/>
                    <a:ln w="9525">
                      <a:noFill/>
                      <a:miter lim="800000"/>
                      <a:headEnd/>
                      <a:tailEnd/>
                    </a:ln>
                  </pic:spPr>
                </pic:pic>
              </a:graphicData>
            </a:graphic>
          </wp:anchor>
        </w:drawing>
      </w:r>
    </w:p>
    <w:p w:rsidR="002C20D8" w:rsidRPr="00394E83" w:rsidRDefault="002C20D8" w:rsidP="002C20D8">
      <w:pPr>
        <w:spacing w:line="360" w:lineRule="auto"/>
        <w:ind w:right="175" w:firstLine="708"/>
        <w:jc w:val="both"/>
      </w:pPr>
    </w:p>
    <w:p w:rsidR="002C20D8" w:rsidRPr="00394E83" w:rsidRDefault="002C20D8" w:rsidP="002C20D8">
      <w:pPr>
        <w:spacing w:line="360" w:lineRule="auto"/>
        <w:ind w:right="175" w:firstLine="708"/>
        <w:jc w:val="both"/>
      </w:pPr>
    </w:p>
    <w:p w:rsidR="002C20D8" w:rsidRPr="00394E83" w:rsidRDefault="002C20D8" w:rsidP="002C20D8">
      <w:pPr>
        <w:spacing w:line="360" w:lineRule="auto"/>
        <w:ind w:right="175" w:firstLine="708"/>
        <w:jc w:val="both"/>
      </w:pPr>
    </w:p>
    <w:p w:rsidR="002C20D8" w:rsidRPr="00394E83" w:rsidRDefault="002C20D8" w:rsidP="002C20D8">
      <w:pPr>
        <w:spacing w:line="360" w:lineRule="auto"/>
        <w:ind w:right="175" w:firstLine="708"/>
        <w:jc w:val="both"/>
      </w:pPr>
    </w:p>
    <w:p w:rsidR="002C20D8" w:rsidRPr="00394E83" w:rsidRDefault="002C20D8" w:rsidP="002C20D8">
      <w:pPr>
        <w:spacing w:line="360" w:lineRule="auto"/>
        <w:ind w:right="175" w:firstLine="708"/>
        <w:jc w:val="both"/>
      </w:pPr>
    </w:p>
    <w:p w:rsidR="002C20D8" w:rsidRPr="00394E83" w:rsidRDefault="002C20D8" w:rsidP="002C20D8">
      <w:pPr>
        <w:spacing w:line="360" w:lineRule="auto"/>
        <w:ind w:right="175" w:firstLine="708"/>
        <w:jc w:val="both"/>
      </w:pPr>
    </w:p>
    <w:p w:rsidR="002C20D8" w:rsidRPr="00394E83" w:rsidRDefault="002C20D8" w:rsidP="002C20D8">
      <w:pPr>
        <w:spacing w:line="360" w:lineRule="auto"/>
        <w:ind w:right="175" w:firstLine="708"/>
        <w:jc w:val="both"/>
      </w:pPr>
    </w:p>
    <w:p w:rsidR="002C20D8" w:rsidRPr="00394E83" w:rsidRDefault="002C20D8" w:rsidP="002C20D8">
      <w:pPr>
        <w:spacing w:line="360" w:lineRule="auto"/>
        <w:ind w:right="175" w:firstLine="708"/>
        <w:jc w:val="both"/>
      </w:pPr>
    </w:p>
    <w:p w:rsidR="002C20D8" w:rsidRPr="00394E83" w:rsidRDefault="002C20D8" w:rsidP="002C20D8">
      <w:pPr>
        <w:spacing w:line="360" w:lineRule="auto"/>
        <w:ind w:right="175" w:firstLine="708"/>
        <w:jc w:val="both"/>
      </w:pPr>
    </w:p>
    <w:p w:rsidR="002C20D8" w:rsidRPr="00394E83" w:rsidRDefault="002C20D8" w:rsidP="002C20D8">
      <w:pPr>
        <w:spacing w:line="360" w:lineRule="auto"/>
        <w:ind w:right="-1" w:firstLine="708"/>
        <w:jc w:val="both"/>
        <w:rPr>
          <w:b/>
        </w:rPr>
      </w:pPr>
      <w:r w:rsidRPr="00394E83">
        <w:rPr>
          <w:b/>
        </w:rPr>
        <w:t xml:space="preserve">Рис. </w:t>
      </w:r>
      <w:r>
        <w:rPr>
          <w:b/>
        </w:rPr>
        <w:t>7.</w:t>
      </w:r>
      <w:r w:rsidRPr="00394E83">
        <w:rPr>
          <w:b/>
        </w:rPr>
        <w:t xml:space="preserve"> Результаты российских учащихся 8 классов по разделам содержания</w:t>
      </w:r>
    </w:p>
    <w:p w:rsidR="002C20D8" w:rsidRPr="00394E83" w:rsidRDefault="002C20D8" w:rsidP="002C20D8">
      <w:pPr>
        <w:spacing w:line="360" w:lineRule="auto"/>
        <w:ind w:right="175" w:firstLine="708"/>
        <w:jc w:val="both"/>
      </w:pPr>
    </w:p>
    <w:p w:rsidR="002C20D8" w:rsidRPr="00394E83" w:rsidRDefault="002C20D8" w:rsidP="002C20D8">
      <w:pPr>
        <w:spacing w:line="360" w:lineRule="auto"/>
        <w:ind w:firstLine="601"/>
        <w:contextualSpacing/>
        <w:jc w:val="both"/>
        <w:rPr>
          <w:color w:val="000000" w:themeColor="text1"/>
        </w:rPr>
      </w:pPr>
      <w:r w:rsidRPr="00394E83">
        <w:rPr>
          <w:color w:val="000000" w:themeColor="text1"/>
        </w:rPr>
        <w:t xml:space="preserve">В 2015 году самые высокие результаты российские </w:t>
      </w:r>
      <w:r w:rsidRPr="00394E83">
        <w:rPr>
          <w:color w:val="000000" w:themeColor="text1"/>
          <w:u w:val="single"/>
        </w:rPr>
        <w:t>четвероклассники</w:t>
      </w:r>
      <w:r w:rsidRPr="00394E83">
        <w:rPr>
          <w:color w:val="000000" w:themeColor="text1"/>
        </w:rPr>
        <w:t xml:space="preserve"> показали при выполнении заданий раздела «Анализ данных» </w:t>
      </w:r>
      <w:r w:rsidRPr="00394E83">
        <w:t>– 573 балла, что значимо выше, чем средний результат страны</w:t>
      </w:r>
      <w:r w:rsidRPr="00394E83">
        <w:rPr>
          <w:color w:val="000000" w:themeColor="text1"/>
        </w:rPr>
        <w:t xml:space="preserve">. Результаты по разделу «Числа» на 3 балла выше среднего, что также является статистически значимым различием. По разделу «Геометрия» учащиеся показали результаты, которые оказались значимо ниже среднего результата страны. </w:t>
      </w:r>
    </w:p>
    <w:p w:rsidR="002C20D8" w:rsidRPr="00394E83" w:rsidRDefault="002C20D8" w:rsidP="002C20D8">
      <w:pPr>
        <w:spacing w:line="360" w:lineRule="auto"/>
        <w:ind w:firstLine="601"/>
        <w:contextualSpacing/>
        <w:jc w:val="both"/>
      </w:pPr>
      <w:r w:rsidRPr="00394E83">
        <w:t>По сравнению с 2011 годом результаты российских выпускников начальной школы значительно улучшились по всем содержательным областям: по разделу «Геометрия» на 15 баллов, по разделу «Числа» на 22 балла, а по разделу «Анализ данных» – на 40 баллов по международной шкале.</w:t>
      </w:r>
    </w:p>
    <w:p w:rsidR="002C20D8" w:rsidRPr="00394E83" w:rsidRDefault="002C20D8" w:rsidP="002C20D8">
      <w:pPr>
        <w:spacing w:line="360" w:lineRule="auto"/>
        <w:ind w:firstLine="601"/>
        <w:contextualSpacing/>
        <w:jc w:val="both"/>
        <w:rPr>
          <w:color w:val="000000" w:themeColor="text1"/>
        </w:rPr>
      </w:pPr>
      <w:r w:rsidRPr="00394E83">
        <w:rPr>
          <w:color w:val="000000" w:themeColor="text1"/>
        </w:rPr>
        <w:t xml:space="preserve">Российские учащиеся </w:t>
      </w:r>
      <w:r w:rsidRPr="00394E83">
        <w:rPr>
          <w:color w:val="000000" w:themeColor="text1"/>
          <w:u w:val="single"/>
        </w:rPr>
        <w:t>8 класса</w:t>
      </w:r>
      <w:r w:rsidRPr="00394E83">
        <w:rPr>
          <w:color w:val="000000" w:themeColor="text1"/>
        </w:rPr>
        <w:t xml:space="preserve"> в 2015 году показали самые высокие результаты по разделу «Алгебра» (558 баллов), что существенно выше их средних результатов по математике (538 баллов). По разделу «Геометрия» результаты сравнимы со средними результатами, а по разделам «Числа» и «Анализ данных» </w:t>
      </w:r>
      <w:r w:rsidRPr="00394E83">
        <w:t>–</w:t>
      </w:r>
      <w:r w:rsidRPr="00394E83">
        <w:rPr>
          <w:color w:val="000000" w:themeColor="text1"/>
        </w:rPr>
        <w:t xml:space="preserve"> существенно ниже средних результатов, причем средний результат выполнения заданий, связанных с анализом данных, более чем на 30 баллов ниже среднего показателя по всей математической части теста. Таким образом, в математической подготовке восьмиклассников, как и на предыдущем этапе исследования, доминируют знания по алгебре и западают знания, связанные с разделом «Анализ данных». Отметим, что в лидирующих странах наблюдается бо́льшая сбалансированность результатов по всем четырем содержательным областям, выделенным в исследовании </w:t>
      </w:r>
      <w:r w:rsidRPr="00394E83">
        <w:rPr>
          <w:color w:val="000000" w:themeColor="text1"/>
          <w:lang w:val="en-US"/>
        </w:rPr>
        <w:t>TIMSS</w:t>
      </w:r>
      <w:r w:rsidRPr="00394E83">
        <w:rPr>
          <w:color w:val="000000" w:themeColor="text1"/>
        </w:rPr>
        <w:t>.</w:t>
      </w:r>
    </w:p>
    <w:p w:rsidR="002C20D8" w:rsidRPr="00394E83" w:rsidRDefault="002C20D8" w:rsidP="002C20D8">
      <w:pPr>
        <w:spacing w:line="360" w:lineRule="auto"/>
        <w:ind w:firstLine="601"/>
        <w:contextualSpacing/>
        <w:jc w:val="both"/>
        <w:rPr>
          <w:color w:val="000000" w:themeColor="text1"/>
        </w:rPr>
      </w:pPr>
      <w:r w:rsidRPr="00394E83">
        <w:t>По сравнению с 2011 годом в результатах российских учащихся 8 классов по содержательным областям не произошло никаких изменений.</w:t>
      </w:r>
    </w:p>
    <w:p w:rsidR="002C20D8" w:rsidRPr="00394E83" w:rsidRDefault="002C20D8" w:rsidP="002C20D8">
      <w:pPr>
        <w:spacing w:line="360" w:lineRule="auto"/>
        <w:ind w:firstLine="601"/>
        <w:contextualSpacing/>
        <w:jc w:val="both"/>
        <w:rPr>
          <w:color w:val="000000" w:themeColor="text1"/>
        </w:rPr>
      </w:pPr>
    </w:p>
    <w:p w:rsidR="002C20D8" w:rsidRPr="00394E83" w:rsidRDefault="002C20D8" w:rsidP="002C20D8">
      <w:pPr>
        <w:spacing w:line="360" w:lineRule="auto"/>
        <w:ind w:right="175" w:firstLine="708"/>
        <w:jc w:val="center"/>
        <w:rPr>
          <w:b/>
        </w:rPr>
      </w:pPr>
      <w:r w:rsidRPr="00394E83">
        <w:rPr>
          <w:b/>
        </w:rPr>
        <w:t>Общие результаты по видам познавательной деятельности</w:t>
      </w:r>
    </w:p>
    <w:p w:rsidR="002C20D8" w:rsidRPr="00394E83" w:rsidRDefault="002C20D8" w:rsidP="002C20D8">
      <w:pPr>
        <w:pStyle w:val="a5"/>
        <w:spacing w:line="360" w:lineRule="auto"/>
        <w:ind w:left="0" w:firstLine="708"/>
        <w:jc w:val="both"/>
      </w:pPr>
      <w:r w:rsidRPr="00394E83">
        <w:t xml:space="preserve">В исследовании </w:t>
      </w:r>
      <w:r w:rsidRPr="00394E83">
        <w:rPr>
          <w:lang w:val="en-US"/>
        </w:rPr>
        <w:t>TIMSS</w:t>
      </w:r>
      <w:r w:rsidRPr="00394E83">
        <w:t xml:space="preserve"> для учащихся 4-го и 8-го классов были выделены три вида познавательной деятельности, ожидаемой от учащегося при выполнении заданий: </w:t>
      </w:r>
      <w:r w:rsidRPr="00394E83">
        <w:rPr>
          <w:i/>
          <w:iCs/>
        </w:rPr>
        <w:t>знание, применение и рассуждение.</w:t>
      </w:r>
      <w:r w:rsidRPr="00394E83">
        <w:t xml:space="preserve"> </w:t>
      </w:r>
    </w:p>
    <w:p w:rsidR="002C20D8" w:rsidRPr="00394E83" w:rsidRDefault="002C20D8" w:rsidP="002C20D8">
      <w:pPr>
        <w:pStyle w:val="1b"/>
        <w:tabs>
          <w:tab w:val="left" w:pos="0"/>
          <w:tab w:val="left" w:pos="9355"/>
        </w:tabs>
        <w:spacing w:line="360" w:lineRule="auto"/>
        <w:ind w:right="-5" w:firstLine="709"/>
      </w:pPr>
      <w:r w:rsidRPr="00394E83">
        <w:t xml:space="preserve">Первый вид деятельности – </w:t>
      </w:r>
      <w:r w:rsidRPr="00394E83">
        <w:rPr>
          <w:i/>
          <w:iCs/>
        </w:rPr>
        <w:t>знание</w:t>
      </w:r>
      <w:r w:rsidRPr="00394E83">
        <w:t xml:space="preserve"> – сфокусирован на знании фактов, понятий и процедур, которые должен знать учащийся. В отличие от привычного для требований российской школы только воспроизведения фактов и определений, на международном уровне этот вид деятельности связывают также с применением стандартных алгоритмов и методов в стандартных ситуациях (например, сложить два натуральных числа, умножить две обыкновенные дроби, разделить число в заданном отношении, решить стандартное линейное уравнение, типичную математическую задачу и т.п.).</w:t>
      </w:r>
    </w:p>
    <w:p w:rsidR="002C20D8" w:rsidRPr="00394E83" w:rsidRDefault="002C20D8" w:rsidP="002C20D8">
      <w:pPr>
        <w:pStyle w:val="1b"/>
        <w:tabs>
          <w:tab w:val="left" w:pos="0"/>
          <w:tab w:val="left" w:pos="9355"/>
        </w:tabs>
        <w:spacing w:line="360" w:lineRule="auto"/>
        <w:ind w:right="-5" w:firstLine="709"/>
      </w:pPr>
      <w:r w:rsidRPr="00394E83">
        <w:t xml:space="preserve">Второй вид – </w:t>
      </w:r>
      <w:r w:rsidRPr="00394E83">
        <w:rPr>
          <w:i/>
          <w:iCs/>
        </w:rPr>
        <w:t>применение</w:t>
      </w:r>
      <w:r w:rsidRPr="00394E83">
        <w:t xml:space="preserve"> – сфокусирован на способности учащихся применять знания и понимание изученных понятий для решения задач и ответа на поставленные вопросы, в которых в основном приходится иметь дело либо со знакомыми учебными ситуациями, либо с несколько измененными ситуациями. Этот вид деятельности близок к выделенному в российской школе применению знаний в несколько измененной ситуации.</w:t>
      </w:r>
    </w:p>
    <w:p w:rsidR="002C20D8" w:rsidRPr="00394E83" w:rsidRDefault="002C20D8" w:rsidP="002C20D8">
      <w:pPr>
        <w:pStyle w:val="1b"/>
        <w:tabs>
          <w:tab w:val="left" w:pos="0"/>
          <w:tab w:val="left" w:pos="9355"/>
        </w:tabs>
        <w:spacing w:line="360" w:lineRule="auto"/>
        <w:ind w:right="-5" w:firstLine="709"/>
      </w:pPr>
      <w:r w:rsidRPr="00394E83">
        <w:t xml:space="preserve">Третий вид деятельности – </w:t>
      </w:r>
      <w:r w:rsidRPr="00394E83">
        <w:rPr>
          <w:i/>
          <w:iCs/>
        </w:rPr>
        <w:t>рассуждение</w:t>
      </w:r>
      <w:r w:rsidRPr="00394E83">
        <w:t xml:space="preserve"> – явно выходит за рамки решения стандартных или слегка измененных задач и связан с применением знаний в незнакомой ситуации, решением сложных и многошаговых задач. Этот вид деятельности близок к выделенному в российской школе творческому виду деятельности – применению знаний в новой ситуации.</w:t>
      </w:r>
    </w:p>
    <w:p w:rsidR="002C20D8" w:rsidRPr="00394E83" w:rsidRDefault="002C20D8" w:rsidP="002C20D8">
      <w:pPr>
        <w:spacing w:line="360" w:lineRule="auto"/>
        <w:ind w:firstLine="709"/>
        <w:jc w:val="both"/>
      </w:pPr>
      <w:r w:rsidRPr="00394E83">
        <w:t xml:space="preserve">Обращает на себя внимание неравномерное распределение времени на эти виды деятельности, а также отличие этих распределений в тестах для 4-го и 8-го классов (см. рис. 2.9). Так, в 8-ом классе несколько меньше внимания уделяется проверке </w:t>
      </w:r>
      <w:r w:rsidRPr="00394E83">
        <w:rPr>
          <w:i/>
        </w:rPr>
        <w:t>знания</w:t>
      </w:r>
      <w:r w:rsidRPr="00394E83">
        <w:t xml:space="preserve"> и несколько больше проверке умения </w:t>
      </w:r>
      <w:r w:rsidRPr="00394E83">
        <w:rPr>
          <w:i/>
        </w:rPr>
        <w:t>рассуждать</w:t>
      </w:r>
      <w:r w:rsidRPr="00394E83">
        <w:t xml:space="preserve"> (объяснять). Основное внимание (75%–80%) на начальной и основной ступенях обучения почти в одинаковой степени уделяется диагностике овладения двумя базовыми видами деятельности (з</w:t>
      </w:r>
      <w:r w:rsidRPr="00394E83">
        <w:rPr>
          <w:i/>
        </w:rPr>
        <w:t>нание, применение</w:t>
      </w:r>
      <w:r w:rsidRPr="00394E83">
        <w:t>). Небольшое различие, очевидно, объясняется различием в возрасте и опыте учащихся 4-го и 8-го классов.</w:t>
      </w:r>
    </w:p>
    <w:p w:rsidR="002C20D8" w:rsidRPr="00394E83" w:rsidRDefault="002C20D8" w:rsidP="002C20D8">
      <w:pPr>
        <w:spacing w:line="360" w:lineRule="auto"/>
        <w:ind w:firstLine="709"/>
        <w:jc w:val="both"/>
      </w:pPr>
      <w:r w:rsidRPr="00394E83">
        <w:t>Необходимо отметить значительно большее внимание, уделяемое оценке сформированности интеллектуальных умений высокого уровня (</w:t>
      </w:r>
      <w:r w:rsidRPr="00394E83">
        <w:rPr>
          <w:i/>
        </w:rPr>
        <w:t xml:space="preserve">рассуждение) </w:t>
      </w:r>
      <w:r w:rsidRPr="00394E83">
        <w:t>по сравнению с российской школой.</w:t>
      </w:r>
    </w:p>
    <w:p w:rsidR="002C20D8" w:rsidRPr="00394E83" w:rsidRDefault="002C20D8" w:rsidP="002C20D8">
      <w:pPr>
        <w:spacing w:line="360" w:lineRule="auto"/>
        <w:ind w:right="-1" w:firstLine="708"/>
        <w:jc w:val="both"/>
      </w:pPr>
      <w:r w:rsidRPr="00394E83">
        <w:t xml:space="preserve">Результаты российских учащихся 4 и 8 классов по видам познавательной деятельности в сравнении со средним результатом российских учащихся по математической части теста </w:t>
      </w:r>
      <w:r w:rsidRPr="00394E83">
        <w:rPr>
          <w:lang w:val="en-US"/>
        </w:rPr>
        <w:t>TIMSS</w:t>
      </w:r>
      <w:r w:rsidRPr="00394E83">
        <w:t xml:space="preserve"> приведены на рисунках </w:t>
      </w:r>
      <w:r>
        <w:t>8</w:t>
      </w:r>
      <w:r w:rsidRPr="00394E83">
        <w:t xml:space="preserve"> и 9.</w:t>
      </w:r>
    </w:p>
    <w:p w:rsidR="002C20D8" w:rsidRPr="00394E83" w:rsidRDefault="002C20D8" w:rsidP="002C20D8">
      <w:pPr>
        <w:spacing w:line="360" w:lineRule="auto"/>
        <w:ind w:right="-1" w:firstLine="708"/>
        <w:jc w:val="both"/>
      </w:pPr>
      <w:r w:rsidRPr="00394E83">
        <w:rPr>
          <w:noProof/>
        </w:rPr>
        <w:drawing>
          <wp:anchor distT="0" distB="0" distL="114300" distR="114300" simplePos="0" relativeHeight="251724800" behindDoc="0" locked="0" layoutInCell="1" allowOverlap="1" wp14:anchorId="72EAAA0F" wp14:editId="2F8AF0A5">
            <wp:simplePos x="0" y="0"/>
            <wp:positionH relativeFrom="margin">
              <wp:align>left</wp:align>
            </wp:positionH>
            <wp:positionV relativeFrom="paragraph">
              <wp:posOffset>60325</wp:posOffset>
            </wp:positionV>
            <wp:extent cx="3733800" cy="2291715"/>
            <wp:effectExtent l="0" t="0" r="0" b="0"/>
            <wp:wrapTight wrapText="bothSides">
              <wp:wrapPolygon edited="0">
                <wp:start x="0" y="0"/>
                <wp:lineTo x="0" y="21367"/>
                <wp:lineTo x="21490" y="21367"/>
                <wp:lineTo x="21490" y="0"/>
                <wp:lineTo x="0" y="0"/>
              </wp:wrapPolygon>
            </wp:wrapTight>
            <wp:docPr id="2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3733800" cy="2291715"/>
                    </a:xfrm>
                    <a:prstGeom prst="rect">
                      <a:avLst/>
                    </a:prstGeom>
                    <a:noFill/>
                    <a:ln w="9525">
                      <a:noFill/>
                      <a:miter lim="800000"/>
                      <a:headEnd/>
                      <a:tailEnd/>
                    </a:ln>
                  </pic:spPr>
                </pic:pic>
              </a:graphicData>
            </a:graphic>
          </wp:anchor>
        </w:drawing>
      </w: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right="-2"/>
        <w:jc w:val="both"/>
        <w:rPr>
          <w:b/>
        </w:rPr>
      </w:pPr>
      <w:r w:rsidRPr="00394E83">
        <w:rPr>
          <w:b/>
        </w:rPr>
        <w:t xml:space="preserve">Рис. </w:t>
      </w:r>
      <w:r>
        <w:rPr>
          <w:b/>
        </w:rPr>
        <w:t>8</w:t>
      </w:r>
      <w:r w:rsidRPr="00394E83">
        <w:rPr>
          <w:b/>
        </w:rPr>
        <w:t xml:space="preserve"> Результаты российских учащихся 4-х классов по видам познавательной деятельности.</w:t>
      </w: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r w:rsidRPr="00394E83">
        <w:t xml:space="preserve">Российские четвероклассники практически одинаково успешно овладели всеми тремя видами познавательной деятельности. Средний балл за выполнение заданий, для выполнения которых требовалось использовать знания в стандартных ситуациях (группа «Знание»), составил 556 баллов, что значимо, на 8 баллов, ниже среднего результата страны. По группе заданий, в которых нужно было применить знания в несколько измененных ситуациях (группа «Применение») российские учащиеся 4 классов показали результат, равный 566 баллам, что сравнимо со средним результатом. При выполнении заданий на применение знаний в незнакомых ситуациях, для решения сложных и многошаговых задач, обоснования решения (группа «Рассуждение»), учащиеся России показали самый высокий (относительно своего среднего показателя) результат – 570 баллов. Познавательная деятельность младших школьников в целом сбалансирована согласно требованиям международных стандартов </w:t>
      </w:r>
      <w:r w:rsidRPr="00394E83">
        <w:rPr>
          <w:lang w:val="en-US"/>
        </w:rPr>
        <w:t>TIMSS</w:t>
      </w:r>
      <w:r w:rsidRPr="00394E83">
        <w:t xml:space="preserve">. </w:t>
      </w:r>
    </w:p>
    <w:p w:rsidR="002C20D8" w:rsidRPr="00394E83" w:rsidRDefault="002C20D8" w:rsidP="002C20D8">
      <w:pPr>
        <w:spacing w:line="360" w:lineRule="auto"/>
        <w:ind w:firstLine="601"/>
        <w:jc w:val="both"/>
      </w:pPr>
      <w:r w:rsidRPr="00394E83">
        <w:t>По сравнению с 2011 годом исследование показало, что познавательная деятельность младших школьников существенно повысилась (показатели возросли на 16–27 баллов).</w:t>
      </w:r>
    </w:p>
    <w:p w:rsidR="002C20D8" w:rsidRPr="00394E83" w:rsidRDefault="002C20D8" w:rsidP="002C20D8">
      <w:pPr>
        <w:spacing w:line="360" w:lineRule="auto"/>
        <w:ind w:right="-1" w:firstLine="708"/>
        <w:jc w:val="both"/>
      </w:pPr>
    </w:p>
    <w:p w:rsidR="002C20D8" w:rsidRPr="00394E83" w:rsidRDefault="002C20D8" w:rsidP="002C20D8">
      <w:pPr>
        <w:spacing w:line="360" w:lineRule="auto"/>
        <w:ind w:right="-1" w:firstLine="708"/>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r w:rsidRPr="00394E83">
        <w:rPr>
          <w:noProof/>
        </w:rPr>
        <w:drawing>
          <wp:anchor distT="0" distB="0" distL="114300" distR="114300" simplePos="0" relativeHeight="251723776" behindDoc="0" locked="0" layoutInCell="1" allowOverlap="1" wp14:anchorId="433BD309" wp14:editId="691BDF5A">
            <wp:simplePos x="0" y="0"/>
            <wp:positionH relativeFrom="margin">
              <wp:posOffset>-28575</wp:posOffset>
            </wp:positionH>
            <wp:positionV relativeFrom="paragraph">
              <wp:posOffset>-81280</wp:posOffset>
            </wp:positionV>
            <wp:extent cx="3838575" cy="2290445"/>
            <wp:effectExtent l="0" t="0" r="9525" b="0"/>
            <wp:wrapTight wrapText="bothSides">
              <wp:wrapPolygon edited="0">
                <wp:start x="0" y="0"/>
                <wp:lineTo x="0" y="21378"/>
                <wp:lineTo x="21546" y="21378"/>
                <wp:lineTo x="21546" y="0"/>
                <wp:lineTo x="0" y="0"/>
              </wp:wrapPolygon>
            </wp:wrapTight>
            <wp:docPr id="2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srcRect/>
                    <a:stretch>
                      <a:fillRect/>
                    </a:stretch>
                  </pic:blipFill>
                  <pic:spPr bwMode="auto">
                    <a:xfrm>
                      <a:off x="0" y="0"/>
                      <a:ext cx="3838575" cy="2290445"/>
                    </a:xfrm>
                    <a:prstGeom prst="rect">
                      <a:avLst/>
                    </a:prstGeom>
                    <a:noFill/>
                    <a:ln w="9525">
                      <a:noFill/>
                      <a:miter lim="800000"/>
                      <a:headEnd/>
                      <a:tailEnd/>
                    </a:ln>
                  </pic:spPr>
                </pic:pic>
              </a:graphicData>
            </a:graphic>
          </wp:anchor>
        </w:drawing>
      </w: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firstLine="601"/>
        <w:jc w:val="both"/>
      </w:pPr>
    </w:p>
    <w:p w:rsidR="002C20D8" w:rsidRPr="00394E83" w:rsidRDefault="002C20D8" w:rsidP="002C20D8">
      <w:pPr>
        <w:spacing w:line="360" w:lineRule="auto"/>
        <w:ind w:right="-2"/>
        <w:jc w:val="both"/>
        <w:rPr>
          <w:b/>
        </w:rPr>
      </w:pPr>
      <w:r w:rsidRPr="00394E83">
        <w:rPr>
          <w:b/>
        </w:rPr>
        <w:t xml:space="preserve">Рис. </w:t>
      </w:r>
      <w:r>
        <w:rPr>
          <w:b/>
        </w:rPr>
        <w:t>9</w:t>
      </w:r>
      <w:r w:rsidRPr="00394E83">
        <w:rPr>
          <w:b/>
        </w:rPr>
        <w:t xml:space="preserve"> Результаты российских учащихся 8-х классов по видам познавательной деятельности.</w:t>
      </w:r>
    </w:p>
    <w:p w:rsidR="002C20D8" w:rsidRPr="00394E83" w:rsidRDefault="002C20D8" w:rsidP="002C20D8">
      <w:pPr>
        <w:spacing w:line="360" w:lineRule="auto"/>
        <w:ind w:firstLine="601"/>
        <w:jc w:val="both"/>
      </w:pPr>
      <w:r w:rsidRPr="00394E83">
        <w:t xml:space="preserve">Результаты всех циклов исследования </w:t>
      </w:r>
      <w:r w:rsidRPr="00394E83">
        <w:rPr>
          <w:lang w:val="en-US"/>
        </w:rPr>
        <w:t>TIMSS</w:t>
      </w:r>
      <w:r w:rsidRPr="00394E83">
        <w:t xml:space="preserve"> говорят о том, что в подготовке учащихся 8 классов доминируют виды деятельности, ориентированные на использование знаний в стандартных ситуациях. Их средний результат  выполнения таких заданий составляет 543 балла по международной шкале. Немного, всего на 2 балла, ниже результаты за выполнение заданий, в которых нужно было применить знания в несколько измененных ситуациях (средний балл – 541). Самые низкие результаты показали российские учащиеся при выполнении заданий, требующих более сложной познавательной деятельности, – на применение знаний в незнакомых ситуациях, для решения сложных и многошаговых задач, для обоснования своего решения. Средний балл за выполнение таких заданий составил 531 балл по международной шкале.</w:t>
      </w:r>
    </w:p>
    <w:p w:rsidR="002C20D8" w:rsidRDefault="002C20D8" w:rsidP="002C20D8">
      <w:pPr>
        <w:spacing w:line="360" w:lineRule="auto"/>
        <w:ind w:firstLine="601"/>
        <w:jc w:val="both"/>
      </w:pPr>
      <w:r w:rsidRPr="00394E83">
        <w:t>По сравнению с 2011 годом в степени овладения российскими учащимися 8 классов всеми тремя видами познавательной деятельности никаких существенных изменений не произошло.</w:t>
      </w:r>
    </w:p>
    <w:p w:rsidR="002C20D8" w:rsidRPr="00394E83" w:rsidRDefault="002C20D8" w:rsidP="002C20D8">
      <w:pPr>
        <w:spacing w:line="360" w:lineRule="auto"/>
        <w:ind w:firstLine="601"/>
        <w:jc w:val="both"/>
      </w:pPr>
    </w:p>
    <w:p w:rsidR="002C20D8" w:rsidRPr="00394E83" w:rsidRDefault="002C20D8" w:rsidP="002C20D8">
      <w:pPr>
        <w:spacing w:line="360" w:lineRule="auto"/>
      </w:pPr>
      <w:r w:rsidRPr="00394E83">
        <w:br w:type="page"/>
      </w:r>
    </w:p>
    <w:p w:rsidR="002C20D8" w:rsidRPr="002C20D8" w:rsidRDefault="002C20D8" w:rsidP="00AE6534">
      <w:pPr>
        <w:pStyle w:val="7"/>
        <w:numPr>
          <w:ilvl w:val="0"/>
          <w:numId w:val="0"/>
        </w:numPr>
        <w:spacing w:before="0" w:line="360" w:lineRule="auto"/>
        <w:ind w:left="2005"/>
        <w:jc w:val="both"/>
        <w:rPr>
          <w:b/>
          <w:i/>
          <w:color w:val="000000" w:themeColor="text1"/>
          <w:lang w:val="ru-RU"/>
        </w:rPr>
      </w:pPr>
      <w:bookmarkStart w:id="103" w:name="_Toc358626944"/>
      <w:r w:rsidRPr="002C20D8">
        <w:rPr>
          <w:b/>
          <w:color w:val="000000" w:themeColor="text1"/>
          <w:lang w:val="ru-RU"/>
        </w:rPr>
        <w:t xml:space="preserve">2.2. </w:t>
      </w:r>
      <w:bookmarkEnd w:id="103"/>
      <w:r w:rsidRPr="002C20D8">
        <w:rPr>
          <w:b/>
          <w:color w:val="000000" w:themeColor="text1"/>
          <w:lang w:val="ru-RU"/>
        </w:rPr>
        <w:t xml:space="preserve">Основные результаты тестирования по естествознанию. </w:t>
      </w:r>
    </w:p>
    <w:p w:rsidR="002C20D8" w:rsidRPr="00394E83" w:rsidRDefault="002C20D8" w:rsidP="002C20D8">
      <w:pPr>
        <w:pStyle w:val="afff1"/>
        <w:tabs>
          <w:tab w:val="left" w:pos="540"/>
        </w:tabs>
        <w:spacing w:line="360" w:lineRule="auto"/>
        <w:ind w:right="-1"/>
        <w:jc w:val="both"/>
      </w:pPr>
    </w:p>
    <w:p w:rsidR="002C20D8" w:rsidRPr="00394E83" w:rsidRDefault="002C20D8" w:rsidP="002C20D8">
      <w:pPr>
        <w:spacing w:line="360" w:lineRule="auto"/>
        <w:ind w:firstLine="720"/>
        <w:jc w:val="both"/>
      </w:pPr>
      <w:r w:rsidRPr="00394E83">
        <w:t>Для оценки качества школьного образования в рамках международных сравнительных исследований следующими по важности предметами после математики считаются естествознание и чтение.</w:t>
      </w:r>
    </w:p>
    <w:p w:rsidR="002C20D8" w:rsidRPr="00394E83" w:rsidRDefault="002C20D8" w:rsidP="002C20D8">
      <w:pPr>
        <w:spacing w:line="360" w:lineRule="auto"/>
        <w:ind w:firstLine="720"/>
        <w:jc w:val="both"/>
      </w:pPr>
      <w:r w:rsidRPr="00394E83">
        <w:t xml:space="preserve">Для определения подходов к оценке естественнонаучной подготовки учащихся в качестве основы, как и в предыдущих циклах исследования </w:t>
      </w:r>
      <w:r w:rsidRPr="00394E83">
        <w:rPr>
          <w:lang w:val="en-US"/>
        </w:rPr>
        <w:t>TIMSS</w:t>
      </w:r>
      <w:r w:rsidRPr="00394E83">
        <w:t>, использовалось содержание естественнонаучного образования, признанное специалистами стран-участниц важным для освоения учащимися начальной и основной школы своих стран, а также виды учебно-познавательной деятельности, в процессе которой ученик должен был продемонстрировать свои знания и умения. Отобранное содержание и виды деятельности представлены в документе, на основе которого разрабатывалась естественнонаучная часть международного теста («</w:t>
      </w:r>
      <w:r w:rsidRPr="00394E83">
        <w:rPr>
          <w:lang w:val="en-US"/>
        </w:rPr>
        <w:t>TIMSS</w:t>
      </w:r>
      <w:r w:rsidRPr="00394E83">
        <w:t xml:space="preserve"> 2015 </w:t>
      </w:r>
      <w:r w:rsidRPr="00394E83">
        <w:rPr>
          <w:lang w:val="en-US"/>
        </w:rPr>
        <w:t>Assessment</w:t>
      </w:r>
      <w:r w:rsidRPr="00394E83">
        <w:t xml:space="preserve"> </w:t>
      </w:r>
      <w:r w:rsidRPr="00394E83">
        <w:rPr>
          <w:lang w:val="en-US"/>
        </w:rPr>
        <w:t>Frameworks</w:t>
      </w:r>
      <w:r w:rsidRPr="00394E83">
        <w:t xml:space="preserve">»). </w:t>
      </w:r>
    </w:p>
    <w:p w:rsidR="002C20D8" w:rsidRPr="00394E83" w:rsidRDefault="002C20D8" w:rsidP="002C20D8">
      <w:pPr>
        <w:spacing w:line="360" w:lineRule="auto"/>
        <w:ind w:firstLine="720"/>
        <w:jc w:val="both"/>
      </w:pPr>
    </w:p>
    <w:p w:rsidR="002C20D8" w:rsidRPr="00394E83" w:rsidRDefault="002C20D8" w:rsidP="002C20D8">
      <w:pPr>
        <w:pStyle w:val="a5"/>
        <w:spacing w:line="360" w:lineRule="auto"/>
        <w:ind w:left="0"/>
        <w:jc w:val="center"/>
        <w:rPr>
          <w:b/>
        </w:rPr>
      </w:pPr>
      <w:r w:rsidRPr="00394E83">
        <w:rPr>
          <w:b/>
        </w:rPr>
        <w:t>Общие результаты</w:t>
      </w:r>
    </w:p>
    <w:p w:rsidR="002C20D8" w:rsidRPr="00394E83" w:rsidRDefault="002C20D8" w:rsidP="002C20D8">
      <w:pPr>
        <w:spacing w:line="360" w:lineRule="auto"/>
        <w:ind w:right="-1" w:firstLine="709"/>
        <w:jc w:val="both"/>
      </w:pPr>
      <w:r>
        <w:t>В таблицах 11</w:t>
      </w:r>
      <w:r w:rsidRPr="00394E83">
        <w:t xml:space="preserve"> и 1</w:t>
      </w:r>
      <w:r>
        <w:t>2</w:t>
      </w:r>
      <w:r w:rsidRPr="00394E83">
        <w:t xml:space="preserve"> приводятся общие результаты тестирования учащихся 4-х и 8-х классов стран-участниц исследования </w:t>
      </w:r>
      <w:r w:rsidRPr="00394E83">
        <w:rPr>
          <w:lang w:val="en-US"/>
        </w:rPr>
        <w:t>TIMSS</w:t>
      </w:r>
      <w:r w:rsidRPr="00394E83">
        <w:t>-2015 по естествознанию.</w:t>
      </w:r>
    </w:p>
    <w:p w:rsidR="002C20D8" w:rsidRPr="00394E83" w:rsidRDefault="002C20D8" w:rsidP="002C20D8">
      <w:pPr>
        <w:pStyle w:val="1b"/>
        <w:spacing w:line="360" w:lineRule="auto"/>
        <w:ind w:firstLine="709"/>
      </w:pPr>
      <w:r w:rsidRPr="00394E83">
        <w:t xml:space="preserve">Результаты российских </w:t>
      </w:r>
      <w:r w:rsidRPr="00394E83">
        <w:rPr>
          <w:u w:val="single"/>
        </w:rPr>
        <w:t>учащихся 4-го и 8-го классов</w:t>
      </w:r>
      <w:r w:rsidRPr="00394E83">
        <w:t xml:space="preserve"> по естественнонаучным предметам в 2015 году оказались </w:t>
      </w:r>
      <w:r w:rsidRPr="00394E83">
        <w:rPr>
          <w:b/>
        </w:rPr>
        <w:t>значительно выше результатов учащихся большинства стран-участниц</w:t>
      </w:r>
      <w:r w:rsidRPr="00394E83">
        <w:t xml:space="preserve"> международного исследования </w:t>
      </w:r>
      <w:r w:rsidRPr="00394E83">
        <w:rPr>
          <w:lang w:val="en-US"/>
        </w:rPr>
        <w:t>TIMSS</w:t>
      </w:r>
      <w:r w:rsidRPr="00394E83">
        <w:t xml:space="preserve">-2015. Результаты российских учащихся 4 класса составили по международной шкале </w:t>
      </w:r>
      <w:r w:rsidRPr="00394E83">
        <w:rPr>
          <w:b/>
        </w:rPr>
        <w:t>567 балла</w:t>
      </w:r>
      <w:r w:rsidRPr="00394E83">
        <w:t xml:space="preserve">, а 8 класса </w:t>
      </w:r>
      <w:r w:rsidRPr="00394E83">
        <w:rPr>
          <w:b/>
        </w:rPr>
        <w:t>– 544 балла</w:t>
      </w:r>
      <w:r w:rsidRPr="00394E83">
        <w:t>.</w:t>
      </w:r>
    </w:p>
    <w:p w:rsidR="002C20D8" w:rsidRPr="00394E83" w:rsidRDefault="002C20D8" w:rsidP="002C20D8">
      <w:pPr>
        <w:pStyle w:val="a5"/>
        <w:spacing w:line="360" w:lineRule="auto"/>
        <w:ind w:left="0" w:firstLine="709"/>
        <w:jc w:val="both"/>
      </w:pPr>
    </w:p>
    <w:p w:rsidR="002C20D8" w:rsidRPr="00394E83" w:rsidRDefault="002C20D8" w:rsidP="002C20D8">
      <w:pPr>
        <w:spacing w:line="360" w:lineRule="auto"/>
        <w:jc w:val="right"/>
        <w:rPr>
          <w:bCs/>
          <w:i/>
          <w:color w:val="000000" w:themeColor="text1"/>
        </w:rPr>
      </w:pPr>
      <w:r>
        <w:rPr>
          <w:bCs/>
          <w:i/>
          <w:color w:val="000000" w:themeColor="text1"/>
        </w:rPr>
        <w:t>Таблица 11</w:t>
      </w:r>
    </w:p>
    <w:p w:rsidR="002C20D8" w:rsidRPr="00394E83" w:rsidRDefault="002C20D8" w:rsidP="002C20D8">
      <w:pPr>
        <w:spacing w:line="360" w:lineRule="auto"/>
        <w:jc w:val="center"/>
        <w:rPr>
          <w:b/>
          <w:bCs/>
          <w:color w:val="000000" w:themeColor="text1"/>
        </w:rPr>
      </w:pPr>
      <w:r w:rsidRPr="00394E83">
        <w:rPr>
          <w:b/>
          <w:bCs/>
          <w:color w:val="000000" w:themeColor="text1"/>
        </w:rPr>
        <w:t>Результаты учащихся 4-го класса по естествознанию</w:t>
      </w:r>
      <w:r w:rsidRPr="00394E83">
        <w:rPr>
          <w:rStyle w:val="af2"/>
          <w:color w:val="000000" w:themeColor="text1"/>
        </w:rPr>
        <w:footnoteReference w:id="19"/>
      </w:r>
    </w:p>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both"/>
        <w:rPr>
          <w:rFonts w:ascii="Times New Roman" w:hAnsi="Times New Roman"/>
          <w:bCs/>
          <w:color w:val="auto"/>
          <w:sz w:val="24"/>
          <w:szCs w:val="24"/>
        </w:rPr>
      </w:pPr>
    </w:p>
    <w:tbl>
      <w:tblPr>
        <w:tblW w:w="4963" w:type="dxa"/>
        <w:jc w:val="center"/>
        <w:tblLayout w:type="fixed"/>
        <w:tblLook w:val="04A0" w:firstRow="1" w:lastRow="0" w:firstColumn="1" w:lastColumn="0" w:noHBand="0" w:noVBand="1"/>
      </w:tblPr>
      <w:tblGrid>
        <w:gridCol w:w="426"/>
        <w:gridCol w:w="2552"/>
        <w:gridCol w:w="781"/>
        <w:gridCol w:w="567"/>
        <w:gridCol w:w="637"/>
      </w:tblGrid>
      <w:tr w:rsidR="002C20D8" w:rsidRPr="00394E83" w:rsidTr="002C20D8">
        <w:trPr>
          <w:trHeight w:val="559"/>
          <w:jc w:val="center"/>
        </w:trPr>
        <w:tc>
          <w:tcPr>
            <w:tcW w:w="426" w:type="dxa"/>
            <w:tcBorders>
              <w:top w:val="nil"/>
              <w:left w:val="nil"/>
              <w:bottom w:val="nil"/>
              <w:right w:val="nil"/>
            </w:tcBorders>
            <w:shd w:val="clear" w:color="000000" w:fill="CBE2E1"/>
            <w:noWrap/>
            <w:vAlign w:val="bottom"/>
            <w:hideMark/>
          </w:tcPr>
          <w:p w:rsidR="002C20D8" w:rsidRPr="00394E83" w:rsidRDefault="002C20D8" w:rsidP="002C20D8">
            <w:pPr>
              <w:spacing w:line="360" w:lineRule="auto"/>
              <w:rPr>
                <w:color w:val="007F7B"/>
              </w:rPr>
            </w:pPr>
            <w:r w:rsidRPr="00394E83">
              <w:rPr>
                <w:color w:val="007F7B"/>
              </w:rPr>
              <w:t> </w:t>
            </w:r>
          </w:p>
        </w:tc>
        <w:tc>
          <w:tcPr>
            <w:tcW w:w="2552" w:type="dxa"/>
            <w:tcBorders>
              <w:top w:val="nil"/>
              <w:left w:val="nil"/>
              <w:bottom w:val="nil"/>
              <w:right w:val="single" w:sz="4" w:space="0" w:color="FFFFFF"/>
            </w:tcBorders>
            <w:shd w:val="clear" w:color="000000" w:fill="CBE2E1"/>
            <w:vAlign w:val="center"/>
            <w:hideMark/>
          </w:tcPr>
          <w:p w:rsidR="002C20D8" w:rsidRPr="00394E83" w:rsidRDefault="002C20D8" w:rsidP="002C20D8">
            <w:pPr>
              <w:spacing w:line="360" w:lineRule="auto"/>
              <w:rPr>
                <w:b/>
                <w:bCs/>
                <w:color w:val="007F7B"/>
              </w:rPr>
            </w:pPr>
            <w:r w:rsidRPr="00394E83">
              <w:rPr>
                <w:b/>
                <w:bCs/>
                <w:color w:val="007F7B"/>
              </w:rPr>
              <w:t>Страна</w:t>
            </w:r>
          </w:p>
        </w:tc>
        <w:tc>
          <w:tcPr>
            <w:tcW w:w="1985" w:type="dxa"/>
            <w:gridSpan w:val="3"/>
            <w:tcBorders>
              <w:top w:val="nil"/>
              <w:left w:val="nil"/>
              <w:bottom w:val="nil"/>
              <w:right w:val="single" w:sz="4" w:space="0" w:color="FFFFFF"/>
            </w:tcBorders>
            <w:shd w:val="clear" w:color="000000" w:fill="CBE2E1"/>
            <w:vAlign w:val="center"/>
            <w:hideMark/>
          </w:tcPr>
          <w:p w:rsidR="002C20D8" w:rsidRPr="00394E83" w:rsidRDefault="002C20D8" w:rsidP="002C20D8">
            <w:pPr>
              <w:spacing w:line="360" w:lineRule="auto"/>
              <w:jc w:val="center"/>
              <w:rPr>
                <w:b/>
                <w:bCs/>
                <w:color w:val="007F7B"/>
              </w:rPr>
            </w:pPr>
            <w:r w:rsidRPr="00394E83">
              <w:rPr>
                <w:b/>
                <w:bCs/>
                <w:color w:val="007F7B"/>
              </w:rPr>
              <w:t>Средний балл</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Сингапур</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590</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rPr>
                <w:lang w:val="en-US"/>
              </w:rPr>
            </w:pPr>
            <w:r w:rsidRPr="00394E83">
              <w:rPr>
                <w:lang w:val="en-US"/>
              </w:rPr>
              <w:t>(3,7)</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h</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Республика Корея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589</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rPr>
                <w:lang w:val="en-US"/>
              </w:rPr>
            </w:pPr>
            <w:r w:rsidRPr="00394E83">
              <w:rPr>
                <w:lang w:val="en-US"/>
              </w:rPr>
              <w:t>(</w:t>
            </w:r>
            <w:r w:rsidRPr="00394E83">
              <w:t>2</w:t>
            </w:r>
            <w:r w:rsidRPr="00394E83">
              <w:rPr>
                <w:lang w:val="en-US"/>
              </w:rPr>
              <w:t>,0)</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h</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Япония</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569</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1,8</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b/>
                <w:color w:val="000000"/>
              </w:rPr>
              <w:t>=</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rPr>
                <w:b/>
              </w:rPr>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b/>
              </w:rPr>
            </w:pPr>
            <w:r w:rsidRPr="00394E83">
              <w:rPr>
                <w:b/>
              </w:rPr>
              <w:t>Российская Федерация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rPr>
                <w:b/>
              </w:rPr>
            </w:pPr>
            <w:r w:rsidRPr="00394E83">
              <w:rPr>
                <w:b/>
              </w:rPr>
              <w:t>567</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rPr>
                <w:b/>
              </w:rPr>
            </w:pPr>
            <w:r w:rsidRPr="00394E83">
              <w:rPr>
                <w:lang w:val="en-US"/>
              </w:rPr>
              <w:t>(</w:t>
            </w:r>
            <w:r w:rsidRPr="00394E83">
              <w:rPr>
                <w:b/>
              </w:rPr>
              <w:t>3,2</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b/>
                <w:color w:val="000000"/>
              </w:rPr>
            </w:pPr>
            <w:r w:rsidRPr="00394E83">
              <w:rPr>
                <w:b/>
                <w:color w:val="000000"/>
              </w:rPr>
              <w:t>=</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Гонконг</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557</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2,9</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Тайвань</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555</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1,8</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Финляндия</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554</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2,3</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Казахстан</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550</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t>4,4</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Польша</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547</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2,4</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США</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546</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2,2</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Словения</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543</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2,4</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Венгрия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542</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3,3</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Швеция</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540</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3,6</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Норвегия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538</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2,6</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Англия</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536</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2,4</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Болгария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536</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5,9</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Чешская Республика</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534</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2,4</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Хорватия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533</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2,1</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Ирландия</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529</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2,4</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Германия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528</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2,4</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Литва</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528</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2,5</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Дания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527</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2,1</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Канада</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525</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2,6</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Сербия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525</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3,7</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Австралия</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524</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2,9</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Словацкая Республика</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520</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2,6</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Северная Ирландия</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520</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2,2</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Испания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518</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2,6</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Нидерланды</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517</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2,7</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Италия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516</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2,6</w:t>
            </w:r>
            <w:r w:rsidRPr="00394E83">
              <w:rPr>
                <w:lang w:val="en-US"/>
              </w:rPr>
              <w:t>)</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Бельгия (фл.)</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42"/>
              <w:jc w:val="center"/>
            </w:pPr>
            <w:r w:rsidRPr="00394E83">
              <w:t>512</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2,3</w:t>
            </w:r>
            <w:r w:rsidRPr="00394E83">
              <w:rPr>
                <w:lang w:val="en-US"/>
              </w:rPr>
              <w:t>)</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Португалия</w:t>
            </w:r>
          </w:p>
        </w:tc>
        <w:tc>
          <w:tcPr>
            <w:tcW w:w="781" w:type="dxa"/>
            <w:tcBorders>
              <w:top w:val="nil"/>
              <w:left w:val="nil"/>
              <w:right w:val="nil"/>
            </w:tcBorders>
            <w:shd w:val="clear" w:color="000000" w:fill="CBE2E1"/>
            <w:noWrap/>
            <w:vAlign w:val="center"/>
            <w:hideMark/>
          </w:tcPr>
          <w:p w:rsidR="002C20D8" w:rsidRPr="00394E83" w:rsidRDefault="002C20D8" w:rsidP="002C20D8">
            <w:pPr>
              <w:spacing w:line="360" w:lineRule="auto"/>
              <w:ind w:left="-42"/>
              <w:jc w:val="center"/>
            </w:pPr>
            <w:r w:rsidRPr="00394E83">
              <w:t>508</w:t>
            </w:r>
          </w:p>
        </w:tc>
        <w:tc>
          <w:tcPr>
            <w:tcW w:w="567" w:type="dxa"/>
            <w:tcBorders>
              <w:top w:val="nil"/>
              <w:left w:val="nil"/>
              <w:right w:val="nil"/>
            </w:tcBorders>
            <w:shd w:val="clear" w:color="000000" w:fill="CBE2E1"/>
            <w:noWrap/>
            <w:vAlign w:val="center"/>
            <w:hideMark/>
          </w:tcPr>
          <w:p w:rsidR="002C20D8" w:rsidRPr="00394E83" w:rsidRDefault="002C20D8" w:rsidP="002C20D8">
            <w:pPr>
              <w:spacing w:line="360" w:lineRule="auto"/>
              <w:ind w:left="-77" w:right="-50"/>
              <w:jc w:val="center"/>
            </w:pPr>
            <w:r w:rsidRPr="00394E83">
              <w:rPr>
                <w:lang w:val="en-US"/>
              </w:rPr>
              <w:t>(</w:t>
            </w:r>
            <w:r w:rsidRPr="00394E83">
              <w:t>2,2</w:t>
            </w:r>
            <w:r w:rsidRPr="00394E83">
              <w:rPr>
                <w:lang w:val="en-US"/>
              </w:rPr>
              <w:t>)</w:t>
            </w:r>
          </w:p>
        </w:tc>
        <w:tc>
          <w:tcPr>
            <w:tcW w:w="637" w:type="dxa"/>
            <w:tcBorders>
              <w:top w:val="nil"/>
              <w:left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auto"/>
            <w:noWrap/>
            <w:vAlign w:val="center"/>
            <w:hideMark/>
          </w:tcPr>
          <w:p w:rsidR="002C20D8" w:rsidRPr="00394E83" w:rsidRDefault="002C20D8" w:rsidP="002C20D8">
            <w:pPr>
              <w:spacing w:line="360" w:lineRule="auto"/>
            </w:pPr>
            <w:r w:rsidRPr="00394E83">
              <w:t>Новая Зеландия</w:t>
            </w:r>
          </w:p>
        </w:tc>
        <w:tc>
          <w:tcPr>
            <w:tcW w:w="781" w:type="dxa"/>
            <w:tcBorders>
              <w:top w:val="nil"/>
              <w:left w:val="nil"/>
              <w:bottom w:val="nil"/>
              <w:right w:val="nil"/>
            </w:tcBorders>
            <w:shd w:val="clear" w:color="000000" w:fill="auto"/>
            <w:noWrap/>
            <w:vAlign w:val="center"/>
            <w:hideMark/>
          </w:tcPr>
          <w:p w:rsidR="002C20D8" w:rsidRPr="00394E83" w:rsidRDefault="002C20D8" w:rsidP="002C20D8">
            <w:pPr>
              <w:spacing w:line="360" w:lineRule="auto"/>
              <w:ind w:left="-42"/>
              <w:jc w:val="center"/>
            </w:pPr>
            <w:r w:rsidRPr="00394E83">
              <w:t>506</w:t>
            </w:r>
          </w:p>
        </w:tc>
        <w:tc>
          <w:tcPr>
            <w:tcW w:w="567" w:type="dxa"/>
            <w:tcBorders>
              <w:top w:val="nil"/>
              <w:left w:val="nil"/>
              <w:bottom w:val="nil"/>
              <w:right w:val="nil"/>
            </w:tcBorders>
            <w:shd w:val="clear" w:color="000000" w:fill="auto"/>
            <w:noWrap/>
            <w:vAlign w:val="center"/>
            <w:hideMark/>
          </w:tcPr>
          <w:p w:rsidR="002C20D8" w:rsidRPr="00394E83" w:rsidRDefault="002C20D8" w:rsidP="002C20D8">
            <w:pPr>
              <w:spacing w:line="360" w:lineRule="auto"/>
              <w:ind w:left="-77" w:right="-50"/>
              <w:jc w:val="center"/>
            </w:pPr>
            <w:r w:rsidRPr="00394E83">
              <w:rPr>
                <w:lang w:val="en-US"/>
              </w:rPr>
              <w:t>(</w:t>
            </w:r>
            <w:r w:rsidRPr="00394E83">
              <w:t>2,7</w:t>
            </w:r>
            <w:r w:rsidRPr="00394E83">
              <w:rPr>
                <w:lang w:val="en-US"/>
              </w:rPr>
              <w:t>)</w:t>
            </w:r>
          </w:p>
        </w:tc>
        <w:tc>
          <w:tcPr>
            <w:tcW w:w="637" w:type="dxa"/>
            <w:tcBorders>
              <w:top w:val="nil"/>
              <w:left w:val="nil"/>
              <w:bottom w:val="nil"/>
              <w:right w:val="single" w:sz="4" w:space="0" w:color="FFFFFF"/>
            </w:tcBorders>
            <w:shd w:val="clear" w:color="000000"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978" w:type="dxa"/>
            <w:gridSpan w:val="2"/>
            <w:tcBorders>
              <w:top w:val="nil"/>
              <w:left w:val="nil"/>
              <w:bottom w:val="nil"/>
              <w:right w:val="single" w:sz="4" w:space="0" w:color="FFFFFF"/>
            </w:tcBorders>
            <w:shd w:val="clear" w:color="000000" w:fill="007F7B"/>
            <w:noWrap/>
            <w:vAlign w:val="center"/>
            <w:hideMark/>
          </w:tcPr>
          <w:p w:rsidR="002C20D8" w:rsidRPr="00394E83" w:rsidRDefault="002C20D8" w:rsidP="002C20D8">
            <w:pPr>
              <w:spacing w:line="360" w:lineRule="auto"/>
              <w:ind w:left="-66"/>
              <w:rPr>
                <w:b/>
                <w:color w:val="FFFFFF" w:themeColor="background1"/>
                <w:lang w:val="en-US"/>
              </w:rPr>
            </w:pPr>
            <w:r w:rsidRPr="00394E83">
              <w:rPr>
                <w:b/>
                <w:color w:val="FFFFFF" w:themeColor="background1"/>
              </w:rPr>
              <w:t xml:space="preserve">Среднее значение шкалы </w:t>
            </w:r>
            <w:r w:rsidRPr="00394E83">
              <w:rPr>
                <w:b/>
                <w:color w:val="FFFFFF" w:themeColor="background1"/>
                <w:lang w:val="en-US"/>
              </w:rPr>
              <w:t>TIMSS</w:t>
            </w:r>
          </w:p>
        </w:tc>
        <w:tc>
          <w:tcPr>
            <w:tcW w:w="781" w:type="dxa"/>
            <w:tcBorders>
              <w:top w:val="nil"/>
              <w:left w:val="nil"/>
              <w:bottom w:val="nil"/>
              <w:right w:val="nil"/>
            </w:tcBorders>
            <w:shd w:val="clear" w:color="000000" w:fill="007F7B"/>
            <w:noWrap/>
            <w:vAlign w:val="center"/>
            <w:hideMark/>
          </w:tcPr>
          <w:p w:rsidR="002C20D8" w:rsidRPr="00394E83" w:rsidRDefault="002C20D8" w:rsidP="002C20D8">
            <w:pPr>
              <w:spacing w:line="360" w:lineRule="auto"/>
              <w:jc w:val="right"/>
              <w:rPr>
                <w:b/>
                <w:bCs/>
                <w:color w:val="FFFFFF"/>
              </w:rPr>
            </w:pPr>
            <w:r w:rsidRPr="00394E83">
              <w:rPr>
                <w:b/>
                <w:bCs/>
                <w:color w:val="FFFFFF"/>
              </w:rPr>
              <w:t>500</w:t>
            </w:r>
          </w:p>
        </w:tc>
        <w:tc>
          <w:tcPr>
            <w:tcW w:w="567" w:type="dxa"/>
            <w:tcBorders>
              <w:top w:val="nil"/>
              <w:left w:val="nil"/>
              <w:bottom w:val="nil"/>
              <w:right w:val="nil"/>
            </w:tcBorders>
            <w:shd w:val="clear" w:color="000000" w:fill="007F7B"/>
            <w:noWrap/>
            <w:vAlign w:val="center"/>
            <w:hideMark/>
          </w:tcPr>
          <w:p w:rsidR="002C20D8" w:rsidRPr="00394E83" w:rsidRDefault="002C20D8" w:rsidP="002C20D8">
            <w:pPr>
              <w:spacing w:line="360" w:lineRule="auto"/>
              <w:ind w:left="-108"/>
              <w:rPr>
                <w:color w:val="FFFFFF"/>
              </w:rPr>
            </w:pPr>
            <w:r w:rsidRPr="00394E83">
              <w:rPr>
                <w:color w:val="FFFFFF"/>
              </w:rPr>
              <w:t xml:space="preserve"> </w:t>
            </w:r>
          </w:p>
        </w:tc>
        <w:tc>
          <w:tcPr>
            <w:tcW w:w="637" w:type="dxa"/>
            <w:tcBorders>
              <w:top w:val="nil"/>
              <w:left w:val="nil"/>
              <w:bottom w:val="nil"/>
              <w:right w:val="single" w:sz="4" w:space="0" w:color="FFFFFF"/>
            </w:tcBorders>
            <w:shd w:val="clear" w:color="000000" w:fill="007F7B"/>
            <w:noWrap/>
            <w:vAlign w:val="center"/>
            <w:hideMark/>
          </w:tcPr>
          <w:p w:rsidR="002C20D8" w:rsidRPr="00394E83" w:rsidRDefault="002C20D8" w:rsidP="002C20D8">
            <w:pPr>
              <w:spacing w:line="360" w:lineRule="auto"/>
              <w:jc w:val="center"/>
              <w:rPr>
                <w:color w:val="000000"/>
              </w:rPr>
            </w:pPr>
            <w:r w:rsidRPr="00394E83">
              <w:rPr>
                <w:color w:val="000000"/>
              </w:rPr>
              <w:t xml:space="preserve"> </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Франция</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487</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rPr>
                <w:lang w:val="en-US"/>
              </w:rPr>
            </w:pPr>
            <w:r w:rsidRPr="00394E83">
              <w:rPr>
                <w:lang w:val="en-US"/>
              </w:rPr>
              <w:t>(2,7)</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Турция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483</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rPr>
                <w:lang w:val="en-US"/>
              </w:rPr>
            </w:pPr>
            <w:r w:rsidRPr="00394E83">
              <w:rPr>
                <w:lang w:val="en-US"/>
              </w:rPr>
              <w:t>(3,3)</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Кипр</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481</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rPr>
                <w:lang w:val="en-US"/>
              </w:rPr>
            </w:pPr>
            <w:r w:rsidRPr="00394E83">
              <w:rPr>
                <w:lang w:val="en-US"/>
              </w:rPr>
              <w:t>(2,6)</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Чили</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478</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rPr>
                <w:lang w:val="en-US"/>
              </w:rPr>
            </w:pPr>
            <w:r w:rsidRPr="00394E83">
              <w:rPr>
                <w:lang w:val="en-US"/>
              </w:rPr>
              <w:t>(2,7)</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Бахрейн</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459</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rPr>
                <w:lang w:val="en-US"/>
              </w:rPr>
            </w:pPr>
            <w:r w:rsidRPr="00394E83">
              <w:rPr>
                <w:lang w:val="en-US"/>
              </w:rPr>
              <w:t>(2,6)</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Грузия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451</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rPr>
                <w:lang w:val="en-US"/>
              </w:rPr>
            </w:pPr>
            <w:r w:rsidRPr="00394E83">
              <w:rPr>
                <w:lang w:val="en-US"/>
              </w:rPr>
              <w:t>(3,7)</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ОАЭ</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451</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rPr>
                <w:lang w:val="en-US"/>
              </w:rPr>
            </w:pPr>
            <w:r w:rsidRPr="00394E83">
              <w:rPr>
                <w:lang w:val="en-US"/>
              </w:rPr>
              <w:t>(2,8)</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Катар</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436</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rPr>
                <w:lang w:val="en-US"/>
              </w:rPr>
            </w:pPr>
            <w:r w:rsidRPr="00394E83">
              <w:rPr>
                <w:lang w:val="en-US"/>
              </w:rPr>
              <w:t>(4,1)</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Оман</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431</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rPr>
                <w:lang w:val="en-US"/>
              </w:rPr>
            </w:pPr>
            <w:r w:rsidRPr="00394E83">
              <w:rPr>
                <w:lang w:val="en-US"/>
              </w:rPr>
              <w:t>(3,1)</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Иран</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421</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rPr>
                <w:lang w:val="en-US"/>
              </w:rPr>
            </w:pPr>
            <w:r w:rsidRPr="00394E83">
              <w:rPr>
                <w:lang w:val="en-US"/>
              </w:rPr>
              <w:t>(4,0)</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Индонезия</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397</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rPr>
                <w:lang w:val="en-US"/>
              </w:rPr>
            </w:pPr>
            <w:r w:rsidRPr="00394E83">
              <w:rPr>
                <w:lang w:val="en-US"/>
              </w:rPr>
              <w:t>(4,8)</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Саудовская Аравия</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390</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rPr>
                <w:lang w:val="en-US"/>
              </w:rPr>
            </w:pPr>
            <w:r w:rsidRPr="00394E83">
              <w:rPr>
                <w:lang w:val="en-US"/>
              </w:rPr>
              <w:t>(4,9)</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auto" w:fill="auto"/>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Марокко</w:t>
            </w:r>
          </w:p>
        </w:tc>
        <w:tc>
          <w:tcPr>
            <w:tcW w:w="781"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352</w:t>
            </w:r>
          </w:p>
        </w:tc>
        <w:tc>
          <w:tcPr>
            <w:tcW w:w="567"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77" w:right="-50"/>
              <w:jc w:val="center"/>
              <w:rPr>
                <w:lang w:val="en-US"/>
              </w:rPr>
            </w:pPr>
            <w:r w:rsidRPr="00394E83">
              <w:rPr>
                <w:lang w:val="en-US"/>
              </w:rPr>
              <w:t>(4,7)</w:t>
            </w:r>
          </w:p>
        </w:tc>
        <w:tc>
          <w:tcPr>
            <w:tcW w:w="637"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426"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3"/>
              </w:numPr>
              <w:spacing w:line="360" w:lineRule="auto"/>
              <w:ind w:hanging="66"/>
              <w:contextualSpacing/>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Кувейт</w:t>
            </w:r>
          </w:p>
        </w:tc>
        <w:tc>
          <w:tcPr>
            <w:tcW w:w="781"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337</w:t>
            </w:r>
          </w:p>
        </w:tc>
        <w:tc>
          <w:tcPr>
            <w:tcW w:w="567"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77" w:right="-50"/>
              <w:jc w:val="center"/>
              <w:rPr>
                <w:lang w:val="en-US"/>
              </w:rPr>
            </w:pPr>
            <w:r w:rsidRPr="00394E83">
              <w:rPr>
                <w:lang w:val="en-US"/>
              </w:rPr>
              <w:t>(6,2)</w:t>
            </w:r>
          </w:p>
        </w:tc>
        <w:tc>
          <w:tcPr>
            <w:tcW w:w="637"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bl>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center"/>
        <w:rPr>
          <w:rFonts w:ascii="Times New Roman" w:hAnsi="Times New Roman"/>
          <w:bCs/>
          <w:color w:val="auto"/>
          <w:sz w:val="24"/>
          <w:szCs w:val="24"/>
        </w:rPr>
      </w:pPr>
    </w:p>
    <w:p w:rsidR="002C20D8" w:rsidRPr="00394E83" w:rsidRDefault="002C20D8" w:rsidP="002C20D8">
      <w:pPr>
        <w:spacing w:line="360" w:lineRule="auto"/>
        <w:ind w:left="33"/>
        <w:jc w:val="right"/>
        <w:rPr>
          <w:i/>
        </w:rPr>
      </w:pPr>
      <w:r>
        <w:rPr>
          <w:i/>
        </w:rPr>
        <w:t>Таблица 12</w:t>
      </w:r>
    </w:p>
    <w:p w:rsidR="002C20D8" w:rsidRPr="00394E83" w:rsidRDefault="002C20D8" w:rsidP="002C20D8">
      <w:pPr>
        <w:spacing w:line="360" w:lineRule="auto"/>
        <w:ind w:left="33"/>
        <w:jc w:val="center"/>
        <w:rPr>
          <w:b/>
        </w:rPr>
      </w:pPr>
      <w:r w:rsidRPr="00394E83">
        <w:rPr>
          <w:b/>
        </w:rPr>
        <w:t>Результаты учащихся 8-го класса по естествознанию</w:t>
      </w:r>
    </w:p>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both"/>
        <w:rPr>
          <w:rFonts w:ascii="Times New Roman" w:hAnsi="Times New Roman"/>
          <w:bCs/>
          <w:color w:val="auto"/>
          <w:sz w:val="24"/>
          <w:szCs w:val="24"/>
        </w:rPr>
      </w:pPr>
    </w:p>
    <w:tbl>
      <w:tblPr>
        <w:tblW w:w="4750" w:type="dxa"/>
        <w:jc w:val="center"/>
        <w:tblLayout w:type="fixed"/>
        <w:tblLook w:val="04A0" w:firstRow="1" w:lastRow="0" w:firstColumn="1" w:lastColumn="0" w:noHBand="0" w:noVBand="1"/>
      </w:tblPr>
      <w:tblGrid>
        <w:gridCol w:w="284"/>
        <w:gridCol w:w="2552"/>
        <w:gridCol w:w="780"/>
        <w:gridCol w:w="744"/>
        <w:gridCol w:w="390"/>
      </w:tblGrid>
      <w:tr w:rsidR="002C20D8" w:rsidRPr="00394E83" w:rsidTr="002C20D8">
        <w:trPr>
          <w:trHeight w:val="559"/>
          <w:jc w:val="center"/>
        </w:trPr>
        <w:tc>
          <w:tcPr>
            <w:tcW w:w="284" w:type="dxa"/>
            <w:tcBorders>
              <w:top w:val="nil"/>
              <w:left w:val="nil"/>
              <w:bottom w:val="nil"/>
              <w:right w:val="nil"/>
            </w:tcBorders>
            <w:shd w:val="clear" w:color="000000" w:fill="CBE2E1"/>
            <w:noWrap/>
            <w:vAlign w:val="bottom"/>
            <w:hideMark/>
          </w:tcPr>
          <w:p w:rsidR="002C20D8" w:rsidRPr="00394E83" w:rsidRDefault="002C20D8" w:rsidP="002C20D8">
            <w:pPr>
              <w:spacing w:line="360" w:lineRule="auto"/>
              <w:rPr>
                <w:color w:val="007F7B"/>
              </w:rPr>
            </w:pPr>
            <w:r w:rsidRPr="00394E83">
              <w:rPr>
                <w:color w:val="007F7B"/>
              </w:rPr>
              <w:t> </w:t>
            </w:r>
          </w:p>
        </w:tc>
        <w:tc>
          <w:tcPr>
            <w:tcW w:w="2552" w:type="dxa"/>
            <w:tcBorders>
              <w:top w:val="nil"/>
              <w:left w:val="nil"/>
              <w:bottom w:val="nil"/>
              <w:right w:val="single" w:sz="4" w:space="0" w:color="FFFFFF"/>
            </w:tcBorders>
            <w:shd w:val="clear" w:color="000000" w:fill="CBE2E1"/>
            <w:vAlign w:val="center"/>
            <w:hideMark/>
          </w:tcPr>
          <w:p w:rsidR="002C20D8" w:rsidRPr="00394E83" w:rsidRDefault="002C20D8" w:rsidP="002C20D8">
            <w:pPr>
              <w:spacing w:line="360" w:lineRule="auto"/>
              <w:rPr>
                <w:b/>
                <w:bCs/>
                <w:color w:val="007F7B"/>
              </w:rPr>
            </w:pPr>
            <w:r w:rsidRPr="00394E83">
              <w:rPr>
                <w:b/>
                <w:bCs/>
                <w:color w:val="007F7B"/>
              </w:rPr>
              <w:t>Страна</w:t>
            </w:r>
          </w:p>
        </w:tc>
        <w:tc>
          <w:tcPr>
            <w:tcW w:w="1914" w:type="dxa"/>
            <w:gridSpan w:val="3"/>
            <w:tcBorders>
              <w:top w:val="nil"/>
              <w:left w:val="nil"/>
              <w:bottom w:val="nil"/>
              <w:right w:val="single" w:sz="4" w:space="0" w:color="FFFFFF"/>
            </w:tcBorders>
            <w:shd w:val="clear" w:color="000000" w:fill="CBE2E1"/>
            <w:vAlign w:val="center"/>
            <w:hideMark/>
          </w:tcPr>
          <w:p w:rsidR="002C20D8" w:rsidRPr="00394E83" w:rsidRDefault="002C20D8" w:rsidP="002C20D8">
            <w:pPr>
              <w:spacing w:line="360" w:lineRule="auto"/>
              <w:jc w:val="center"/>
              <w:rPr>
                <w:b/>
                <w:bCs/>
                <w:color w:val="007F7B"/>
              </w:rPr>
            </w:pPr>
            <w:r w:rsidRPr="00394E83">
              <w:rPr>
                <w:b/>
                <w:bCs/>
                <w:color w:val="007F7B"/>
              </w:rPr>
              <w:t>Средний балл</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Сингапур</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597</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5" w:right="-64"/>
              <w:jc w:val="center"/>
              <w:rPr>
                <w:lang w:val="en-US"/>
              </w:rPr>
            </w:pPr>
            <w:r w:rsidRPr="00394E83">
              <w:rPr>
                <w:lang w:val="en-US"/>
              </w:rPr>
              <w:t>(</w:t>
            </w:r>
            <w:r w:rsidRPr="00394E83">
              <w:t>3,2</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h</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Япония</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571</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35" w:right="-64"/>
              <w:jc w:val="center"/>
            </w:pPr>
            <w:r w:rsidRPr="00394E83">
              <w:rPr>
                <w:lang w:val="en-US"/>
              </w:rPr>
              <w:t>(</w:t>
            </w:r>
            <w:r w:rsidRPr="00394E83">
              <w:t>1,8</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h</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Тайвань</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569</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5" w:right="-64"/>
              <w:jc w:val="center"/>
            </w:pPr>
            <w:r w:rsidRPr="00394E83">
              <w:rPr>
                <w:lang w:val="en-US"/>
              </w:rPr>
              <w:t>(</w:t>
            </w:r>
            <w:r w:rsidRPr="00394E83">
              <w:t>2,1</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h</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Республика Корея</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556</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35" w:right="-64"/>
              <w:jc w:val="center"/>
            </w:pPr>
            <w:r w:rsidRPr="00394E83">
              <w:rPr>
                <w:lang w:val="en-US"/>
              </w:rPr>
              <w:t>(</w:t>
            </w:r>
            <w:r w:rsidRPr="00394E83">
              <w:t>2,2</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h</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Словения</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551</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5" w:right="-64"/>
              <w:jc w:val="center"/>
            </w:pPr>
            <w:r w:rsidRPr="00394E83">
              <w:rPr>
                <w:lang w:val="en-US"/>
              </w:rPr>
              <w:t>(</w:t>
            </w:r>
            <w:r w:rsidRPr="00394E83">
              <w:t>2,4</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b/>
                <w:color w:val="000000"/>
              </w:rPr>
            </w:pPr>
            <w:r w:rsidRPr="00394E83">
              <w:rPr>
                <w:b/>
                <w:color w:val="000000"/>
              </w:rPr>
              <w:t>=</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Гонконг</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546</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35" w:right="-64"/>
              <w:jc w:val="center"/>
            </w:pPr>
            <w:r w:rsidRPr="00394E83">
              <w:rPr>
                <w:lang w:val="en-US"/>
              </w:rPr>
              <w:t>(</w:t>
            </w:r>
            <w:r w:rsidRPr="00394E83">
              <w:t>3,9</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b/>
                <w:color w:val="000000"/>
              </w:rPr>
            </w:pPr>
            <w:r w:rsidRPr="00394E83">
              <w:rPr>
                <w:b/>
                <w:color w:val="000000"/>
              </w:rPr>
              <w:t>=</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rPr>
                <w:b/>
              </w:rPr>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b/>
              </w:rPr>
            </w:pPr>
            <w:r w:rsidRPr="00394E83">
              <w:rPr>
                <w:b/>
              </w:rPr>
              <w:t>Российская Федерация</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rPr>
                <w:b/>
              </w:rPr>
            </w:pPr>
            <w:r w:rsidRPr="00394E83">
              <w:rPr>
                <w:b/>
              </w:rPr>
              <w:t>544</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5" w:right="-64"/>
              <w:jc w:val="center"/>
              <w:rPr>
                <w:b/>
              </w:rPr>
            </w:pPr>
            <w:r w:rsidRPr="00394E83">
              <w:rPr>
                <w:lang w:val="en-US"/>
              </w:rPr>
              <w:t>(</w:t>
            </w:r>
            <w:r w:rsidRPr="00394E83">
              <w:rPr>
                <w:b/>
              </w:rPr>
              <w:t>4,2</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b/>
                <w:color w:val="000000"/>
              </w:rPr>
            </w:pPr>
            <w:r w:rsidRPr="00394E83">
              <w:rPr>
                <w:b/>
                <w:color w:val="000000"/>
              </w:rPr>
              <w:t>=</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Англия</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537</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35" w:right="-64"/>
              <w:jc w:val="center"/>
            </w:pPr>
            <w:r w:rsidRPr="00394E83">
              <w:rPr>
                <w:lang w:val="en-US"/>
              </w:rPr>
              <w:t>(</w:t>
            </w:r>
            <w:r w:rsidRPr="00394E83">
              <w:t>3,8</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b/>
                <w:color w:val="000000"/>
              </w:rPr>
            </w:pPr>
            <w:r w:rsidRPr="00394E83">
              <w:rPr>
                <w:b/>
                <w:color w:val="000000"/>
              </w:rPr>
              <w:t>=</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Казахстан</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533</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5" w:right="-64"/>
              <w:jc w:val="center"/>
            </w:pPr>
            <w:r w:rsidRPr="00394E83">
              <w:rPr>
                <w:lang w:val="en-US"/>
              </w:rPr>
              <w:t>(</w:t>
            </w:r>
            <w:r w:rsidRPr="00394E83">
              <w:t>4,4</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b/>
                <w:color w:val="000000"/>
              </w:rPr>
            </w:pPr>
            <w:r w:rsidRPr="00394E83">
              <w:rPr>
                <w:b/>
                <w:color w:val="000000"/>
              </w:rPr>
              <w:t>=</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Ирландия</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530</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35" w:right="-64"/>
              <w:jc w:val="center"/>
            </w:pPr>
            <w:r w:rsidRPr="00394E83">
              <w:rPr>
                <w:lang w:val="en-US"/>
              </w:rPr>
              <w:t>(</w:t>
            </w:r>
            <w:r w:rsidRPr="00394E83">
              <w:t>2,8</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США</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530</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5" w:right="-64"/>
              <w:jc w:val="center"/>
            </w:pPr>
            <w:r w:rsidRPr="00394E83">
              <w:rPr>
                <w:lang w:val="en-US"/>
              </w:rPr>
              <w:t>(</w:t>
            </w:r>
            <w:r w:rsidRPr="00394E83">
              <w:t>2,8</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Венгрия</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527</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35" w:right="-64"/>
              <w:jc w:val="center"/>
            </w:pPr>
            <w:r w:rsidRPr="00394E83">
              <w:rPr>
                <w:lang w:val="en-US"/>
              </w:rPr>
              <w:t>(</w:t>
            </w:r>
            <w:r w:rsidRPr="00394E83">
              <w:t>3,4</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Канада</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526</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5" w:right="-64"/>
              <w:jc w:val="center"/>
            </w:pPr>
            <w:r w:rsidRPr="00394E83">
              <w:rPr>
                <w:lang w:val="en-US"/>
              </w:rPr>
              <w:t>(</w:t>
            </w:r>
            <w:r w:rsidRPr="00394E83">
              <w:t>2,2</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Швеция</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522</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35" w:right="-64"/>
              <w:jc w:val="center"/>
            </w:pPr>
            <w:r w:rsidRPr="00394E83">
              <w:rPr>
                <w:lang w:val="en-US"/>
              </w:rPr>
              <w:t>(</w:t>
            </w:r>
            <w:r w:rsidRPr="00394E83">
              <w:t>3,4</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Литва</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519</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5" w:right="-64"/>
              <w:jc w:val="center"/>
            </w:pPr>
            <w:r w:rsidRPr="00394E83">
              <w:rPr>
                <w:lang w:val="en-US"/>
              </w:rPr>
              <w:t>(</w:t>
            </w:r>
            <w:r w:rsidRPr="00394E83">
              <w:t>2,8</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Новая Зеландия</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513</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35" w:right="-64"/>
              <w:jc w:val="center"/>
            </w:pPr>
            <w:r w:rsidRPr="00394E83">
              <w:rPr>
                <w:lang w:val="en-US"/>
              </w:rPr>
              <w:t>(</w:t>
            </w:r>
            <w:r w:rsidRPr="00394E83">
              <w:t>3,1</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Австралия</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512</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5" w:right="-64"/>
              <w:jc w:val="center"/>
            </w:pPr>
            <w:r w:rsidRPr="00394E83">
              <w:rPr>
                <w:lang w:val="en-US"/>
              </w:rPr>
              <w:t>(</w:t>
            </w:r>
            <w:r w:rsidRPr="00394E83">
              <w:t>2,7</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Норвегия</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509</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35" w:right="-64"/>
              <w:jc w:val="center"/>
            </w:pPr>
            <w:r w:rsidRPr="00394E83">
              <w:rPr>
                <w:lang w:val="en-US"/>
              </w:rPr>
              <w:t>(</w:t>
            </w:r>
            <w:r w:rsidRPr="00394E83">
              <w:t>2,8</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Израиль</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507</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35" w:right="-64"/>
              <w:jc w:val="center"/>
            </w:pPr>
            <w:r w:rsidRPr="00394E83">
              <w:rPr>
                <w:lang w:val="en-US"/>
              </w:rPr>
              <w:t>(</w:t>
            </w:r>
            <w:r w:rsidRPr="00394E83">
              <w:t>3,9</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36" w:type="dxa"/>
            <w:gridSpan w:val="2"/>
            <w:tcBorders>
              <w:top w:val="nil"/>
              <w:left w:val="nil"/>
              <w:bottom w:val="nil"/>
              <w:right w:val="single" w:sz="4" w:space="0" w:color="FFFFFF"/>
            </w:tcBorders>
            <w:shd w:val="clear" w:color="000000" w:fill="007F7B"/>
            <w:noWrap/>
            <w:vAlign w:val="center"/>
            <w:hideMark/>
          </w:tcPr>
          <w:p w:rsidR="002C20D8" w:rsidRPr="00394E83" w:rsidRDefault="002C20D8" w:rsidP="002C20D8">
            <w:pPr>
              <w:spacing w:line="360" w:lineRule="auto"/>
              <w:ind w:left="-52"/>
              <w:rPr>
                <w:b/>
                <w:bCs/>
                <w:color w:val="FFFFFF"/>
              </w:rPr>
            </w:pPr>
            <w:r w:rsidRPr="00394E83">
              <w:rPr>
                <w:b/>
                <w:color w:val="FFFFFF"/>
              </w:rPr>
              <w:t xml:space="preserve">Среднее значение шкалы </w:t>
            </w:r>
            <w:r w:rsidRPr="00394E83">
              <w:rPr>
                <w:b/>
                <w:color w:val="FFFFFF"/>
                <w:lang w:val="en-US"/>
              </w:rPr>
              <w:t>TIMSS</w:t>
            </w:r>
          </w:p>
        </w:tc>
        <w:tc>
          <w:tcPr>
            <w:tcW w:w="780" w:type="dxa"/>
            <w:tcBorders>
              <w:top w:val="nil"/>
              <w:left w:val="nil"/>
              <w:bottom w:val="nil"/>
              <w:right w:val="nil"/>
            </w:tcBorders>
            <w:shd w:val="clear" w:color="000000" w:fill="007F7B"/>
            <w:noWrap/>
            <w:vAlign w:val="center"/>
            <w:hideMark/>
          </w:tcPr>
          <w:p w:rsidR="002C20D8" w:rsidRPr="00394E83" w:rsidRDefault="002C20D8" w:rsidP="002C20D8">
            <w:pPr>
              <w:spacing w:line="360" w:lineRule="auto"/>
              <w:jc w:val="right"/>
              <w:rPr>
                <w:b/>
                <w:bCs/>
                <w:color w:val="FFFFFF"/>
              </w:rPr>
            </w:pPr>
            <w:r w:rsidRPr="00394E83">
              <w:rPr>
                <w:b/>
                <w:bCs/>
                <w:color w:val="FFFFFF"/>
              </w:rPr>
              <w:t>500</w:t>
            </w:r>
          </w:p>
        </w:tc>
        <w:tc>
          <w:tcPr>
            <w:tcW w:w="744" w:type="dxa"/>
            <w:tcBorders>
              <w:top w:val="nil"/>
              <w:left w:val="nil"/>
              <w:bottom w:val="nil"/>
              <w:right w:val="nil"/>
            </w:tcBorders>
            <w:shd w:val="clear" w:color="000000" w:fill="007F7B"/>
            <w:noWrap/>
            <w:vAlign w:val="center"/>
            <w:hideMark/>
          </w:tcPr>
          <w:p w:rsidR="002C20D8" w:rsidRPr="00394E83" w:rsidRDefault="002C20D8" w:rsidP="002C20D8">
            <w:pPr>
              <w:spacing w:line="360" w:lineRule="auto"/>
              <w:ind w:left="-108"/>
              <w:rPr>
                <w:color w:val="FFFFFF"/>
              </w:rPr>
            </w:pPr>
            <w:r w:rsidRPr="00394E83">
              <w:rPr>
                <w:color w:val="FFFFFF"/>
              </w:rPr>
              <w:t xml:space="preserve"> </w:t>
            </w:r>
          </w:p>
        </w:tc>
        <w:tc>
          <w:tcPr>
            <w:tcW w:w="390" w:type="dxa"/>
            <w:tcBorders>
              <w:top w:val="nil"/>
              <w:left w:val="nil"/>
              <w:bottom w:val="nil"/>
              <w:right w:val="single" w:sz="4" w:space="0" w:color="FFFFFF"/>
            </w:tcBorders>
            <w:shd w:val="clear" w:color="000000" w:fill="007F7B"/>
            <w:noWrap/>
            <w:vAlign w:val="center"/>
            <w:hideMark/>
          </w:tcPr>
          <w:p w:rsidR="002C20D8" w:rsidRPr="00394E83" w:rsidRDefault="002C20D8" w:rsidP="002C20D8">
            <w:pPr>
              <w:spacing w:line="360" w:lineRule="auto"/>
              <w:jc w:val="center"/>
              <w:rPr>
                <w:color w:val="000000"/>
              </w:rPr>
            </w:pPr>
            <w:r w:rsidRPr="00394E83">
              <w:rPr>
                <w:color w:val="000000"/>
              </w:rPr>
              <w:t xml:space="preserve"> </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Италия</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499</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63" w:right="-64"/>
              <w:jc w:val="center"/>
            </w:pPr>
            <w:r w:rsidRPr="00394E83">
              <w:rPr>
                <w:lang w:val="en-US"/>
              </w:rPr>
              <w:t>(</w:t>
            </w:r>
            <w:r w:rsidRPr="00394E83">
              <w:t>2,4</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Турция</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493</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3" w:right="-64"/>
              <w:jc w:val="center"/>
              <w:rPr>
                <w:lang w:val="en-US"/>
              </w:rPr>
            </w:pPr>
            <w:r w:rsidRPr="00394E83">
              <w:rPr>
                <w:lang w:val="en-US"/>
              </w:rPr>
              <w:t>(</w:t>
            </w:r>
            <w:r w:rsidRPr="00394E83">
              <w:t>4</w:t>
            </w:r>
            <w:r w:rsidRPr="00394E83">
              <w:rPr>
                <w:lang w:val="en-US"/>
              </w:rPr>
              <w:t>,0)</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Мальта</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481</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63" w:right="-64"/>
              <w:jc w:val="center"/>
            </w:pPr>
            <w:r w:rsidRPr="00394E83">
              <w:rPr>
                <w:lang w:val="en-US"/>
              </w:rPr>
              <w:t>(</w:t>
            </w:r>
            <w:r w:rsidRPr="00394E83">
              <w:t>1,6</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ОАЭ</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477</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3" w:right="-64"/>
              <w:jc w:val="center"/>
            </w:pPr>
            <w:r w:rsidRPr="00394E83">
              <w:rPr>
                <w:lang w:val="en-US"/>
              </w:rPr>
              <w:t>(</w:t>
            </w:r>
            <w:r w:rsidRPr="00394E83">
              <w:t>2,3</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Малайзия</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471</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63" w:right="-64"/>
              <w:jc w:val="center"/>
            </w:pPr>
            <w:r w:rsidRPr="00394E83">
              <w:rPr>
                <w:lang w:val="en-US"/>
              </w:rPr>
              <w:t>(</w:t>
            </w:r>
            <w:r w:rsidRPr="00394E83">
              <w:t>4,1</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Бахрейн</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466</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3" w:right="-64"/>
              <w:jc w:val="center"/>
            </w:pPr>
            <w:r w:rsidRPr="00394E83">
              <w:rPr>
                <w:lang w:val="en-US"/>
              </w:rPr>
              <w:t>(</w:t>
            </w:r>
            <w:r w:rsidRPr="00394E83">
              <w:t>2,2</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Катар</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457</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63" w:right="-64"/>
              <w:jc w:val="center"/>
              <w:rPr>
                <w:lang w:val="en-US"/>
              </w:rPr>
            </w:pPr>
            <w:r w:rsidRPr="00394E83">
              <w:rPr>
                <w:lang w:val="en-US"/>
              </w:rPr>
              <w:t>(</w:t>
            </w:r>
            <w:r w:rsidRPr="00394E83">
              <w:t>3</w:t>
            </w:r>
            <w:r w:rsidRPr="00394E83">
              <w:rPr>
                <w:lang w:val="en-US"/>
              </w:rPr>
              <w:t>,0)</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Иран</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456</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3" w:right="-64"/>
              <w:jc w:val="center"/>
              <w:rPr>
                <w:lang w:val="en-US"/>
              </w:rPr>
            </w:pPr>
            <w:r w:rsidRPr="00394E83">
              <w:rPr>
                <w:lang w:val="en-US"/>
              </w:rPr>
              <w:t>(</w:t>
            </w:r>
            <w:r w:rsidRPr="00394E83">
              <w:t>4</w:t>
            </w:r>
            <w:r w:rsidRPr="00394E83">
              <w:rPr>
                <w:lang w:val="en-US"/>
              </w:rPr>
              <w:t>,0)</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Таиланд</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456</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63" w:right="-64"/>
              <w:jc w:val="center"/>
            </w:pPr>
            <w:r w:rsidRPr="00394E83">
              <w:rPr>
                <w:lang w:val="en-US"/>
              </w:rPr>
              <w:t>(</w:t>
            </w:r>
            <w:r w:rsidRPr="00394E83">
              <w:t>4,2</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Оман</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455</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3" w:right="-64"/>
              <w:jc w:val="center"/>
            </w:pPr>
            <w:r w:rsidRPr="00394E83">
              <w:rPr>
                <w:lang w:val="en-US"/>
              </w:rPr>
              <w:t>(</w:t>
            </w:r>
            <w:r w:rsidRPr="00394E83">
              <w:t>2,7</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Чили</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454</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63" w:right="-64"/>
              <w:jc w:val="center"/>
            </w:pPr>
            <w:r w:rsidRPr="00394E83">
              <w:rPr>
                <w:lang w:val="en-US"/>
              </w:rPr>
              <w:t>(</w:t>
            </w:r>
            <w:r w:rsidRPr="00394E83">
              <w:t>3,1</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Грузия</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443</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3" w:right="-64"/>
              <w:jc w:val="center"/>
            </w:pPr>
            <w:r w:rsidRPr="00394E83">
              <w:rPr>
                <w:lang w:val="en-US"/>
              </w:rPr>
              <w:t>(</w:t>
            </w:r>
            <w:r w:rsidRPr="00394E83">
              <w:t>3,1</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Иордания</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426</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63" w:right="-64"/>
              <w:jc w:val="center"/>
            </w:pPr>
            <w:r w:rsidRPr="00394E83">
              <w:rPr>
                <w:lang w:val="en-US"/>
              </w:rPr>
              <w:t>(</w:t>
            </w:r>
            <w:r w:rsidRPr="00394E83">
              <w:t>3,4</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Кувейт</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411</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3" w:right="-64"/>
              <w:jc w:val="center"/>
            </w:pPr>
            <w:r w:rsidRPr="00394E83">
              <w:rPr>
                <w:lang w:val="en-US"/>
              </w:rPr>
              <w:t>(</w:t>
            </w:r>
            <w:r w:rsidRPr="00394E83">
              <w:t>5,2</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Ливан</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398</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63" w:right="-64"/>
              <w:jc w:val="center"/>
            </w:pPr>
            <w:r w:rsidRPr="00394E83">
              <w:rPr>
                <w:lang w:val="en-US"/>
              </w:rPr>
              <w:t>(</w:t>
            </w:r>
            <w:r w:rsidRPr="00394E83">
              <w:t>5,3</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Саудовская Аравия</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396</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3" w:right="-64"/>
              <w:jc w:val="center"/>
            </w:pPr>
            <w:r w:rsidRPr="00394E83">
              <w:rPr>
                <w:lang w:val="en-US"/>
              </w:rPr>
              <w:t>(</w:t>
            </w:r>
            <w:r w:rsidRPr="00394E83">
              <w:t>4,5</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Марокко</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393</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63" w:right="-64"/>
              <w:jc w:val="center"/>
            </w:pPr>
            <w:r w:rsidRPr="00394E83">
              <w:rPr>
                <w:lang w:val="en-US"/>
              </w:rPr>
              <w:t>(</w:t>
            </w:r>
            <w:r w:rsidRPr="00394E83">
              <w:t>2,5</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Ботсвана</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392</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3" w:right="-64"/>
              <w:jc w:val="center"/>
            </w:pPr>
            <w:r w:rsidRPr="00394E83">
              <w:rPr>
                <w:lang w:val="en-US"/>
              </w:rPr>
              <w:t>(</w:t>
            </w:r>
            <w:r w:rsidRPr="00394E83">
              <w:t>2,7</w:t>
            </w:r>
            <w:r w:rsidRPr="00394E83">
              <w:rPr>
                <w:lang w:val="en-US"/>
              </w:rPr>
              <w:t>)</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000000" w:fill="CBE2E1"/>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pPr>
            <w:r w:rsidRPr="00394E83">
              <w:t>Египет</w:t>
            </w:r>
          </w:p>
        </w:tc>
        <w:tc>
          <w:tcPr>
            <w:tcW w:w="780"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jc w:val="center"/>
            </w:pPr>
            <w:r w:rsidRPr="00394E83">
              <w:t>371</w:t>
            </w:r>
          </w:p>
        </w:tc>
        <w:tc>
          <w:tcPr>
            <w:tcW w:w="744" w:type="dxa"/>
            <w:tcBorders>
              <w:top w:val="nil"/>
              <w:left w:val="nil"/>
              <w:bottom w:val="nil"/>
              <w:right w:val="nil"/>
            </w:tcBorders>
            <w:shd w:val="clear" w:color="000000" w:fill="CBE2E1"/>
            <w:noWrap/>
            <w:vAlign w:val="center"/>
            <w:hideMark/>
          </w:tcPr>
          <w:p w:rsidR="002C20D8" w:rsidRPr="00394E83" w:rsidRDefault="002C20D8" w:rsidP="002C20D8">
            <w:pPr>
              <w:spacing w:line="360" w:lineRule="auto"/>
              <w:ind w:left="-63" w:right="-64"/>
              <w:jc w:val="center"/>
            </w:pPr>
            <w:r w:rsidRPr="00394E83">
              <w:rPr>
                <w:lang w:val="en-US"/>
              </w:rPr>
              <w:t>(</w:t>
            </w:r>
            <w:r w:rsidRPr="00394E83">
              <w:t>4,3</w:t>
            </w:r>
            <w:r w:rsidRPr="00394E83">
              <w:rPr>
                <w:lang w:val="en-US"/>
              </w:rPr>
              <w:t>)</w:t>
            </w:r>
          </w:p>
        </w:tc>
        <w:tc>
          <w:tcPr>
            <w:tcW w:w="390" w:type="dxa"/>
            <w:tcBorders>
              <w:top w:val="nil"/>
              <w:left w:val="nil"/>
              <w:bottom w:val="nil"/>
              <w:right w:val="single" w:sz="4" w:space="0" w:color="FFFFFF"/>
            </w:tcBorders>
            <w:shd w:val="clear" w:color="000000" w:fill="CBE2E1"/>
            <w:noWrap/>
            <w:vAlign w:val="center"/>
            <w:hideMark/>
          </w:tcPr>
          <w:p w:rsidR="002C20D8" w:rsidRPr="00394E83" w:rsidRDefault="002C20D8" w:rsidP="002C20D8">
            <w:pPr>
              <w:spacing w:line="360" w:lineRule="auto"/>
              <w:rPr>
                <w:color w:val="000000"/>
              </w:rPr>
            </w:pPr>
            <w:r w:rsidRPr="00394E83">
              <w:rPr>
                <w:color w:val="000000"/>
              </w:rPr>
              <w:t>i</w:t>
            </w:r>
          </w:p>
        </w:tc>
      </w:tr>
      <w:tr w:rsidR="002C20D8" w:rsidRPr="00394E83" w:rsidTr="002C20D8">
        <w:trPr>
          <w:trHeight w:val="199"/>
          <w:jc w:val="center"/>
        </w:trPr>
        <w:tc>
          <w:tcPr>
            <w:tcW w:w="284" w:type="dxa"/>
            <w:tcBorders>
              <w:top w:val="nil"/>
              <w:left w:val="nil"/>
              <w:bottom w:val="nil"/>
              <w:right w:val="nil"/>
            </w:tcBorders>
            <w:shd w:val="clear" w:color="auto" w:fill="auto"/>
            <w:noWrap/>
            <w:vAlign w:val="center"/>
            <w:hideMark/>
          </w:tcPr>
          <w:p w:rsidR="002C20D8" w:rsidRPr="00394E83" w:rsidRDefault="002C20D8" w:rsidP="002C20D8">
            <w:pPr>
              <w:numPr>
                <w:ilvl w:val="0"/>
                <w:numId w:val="56"/>
              </w:numPr>
              <w:spacing w:line="360" w:lineRule="auto"/>
              <w:ind w:left="-80" w:firstLine="0"/>
              <w:contextualSpacing/>
              <w:jc w:val="right"/>
            </w:pPr>
          </w:p>
        </w:tc>
        <w:tc>
          <w:tcPr>
            <w:tcW w:w="2552"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pPr>
            <w:r w:rsidRPr="00394E83">
              <w:t>Южная Африка</w:t>
            </w:r>
          </w:p>
        </w:tc>
        <w:tc>
          <w:tcPr>
            <w:tcW w:w="780" w:type="dxa"/>
            <w:tcBorders>
              <w:top w:val="nil"/>
              <w:left w:val="nil"/>
              <w:bottom w:val="nil"/>
              <w:right w:val="nil"/>
            </w:tcBorders>
            <w:shd w:val="clear" w:color="auto" w:fill="auto"/>
            <w:noWrap/>
            <w:vAlign w:val="center"/>
            <w:hideMark/>
          </w:tcPr>
          <w:p w:rsidR="002C20D8" w:rsidRPr="00394E83" w:rsidRDefault="002C20D8" w:rsidP="002C20D8">
            <w:pPr>
              <w:spacing w:line="360" w:lineRule="auto"/>
              <w:jc w:val="center"/>
            </w:pPr>
            <w:r w:rsidRPr="00394E83">
              <w:t>358</w:t>
            </w:r>
          </w:p>
        </w:tc>
        <w:tc>
          <w:tcPr>
            <w:tcW w:w="744" w:type="dxa"/>
            <w:tcBorders>
              <w:top w:val="nil"/>
              <w:left w:val="nil"/>
              <w:bottom w:val="nil"/>
              <w:right w:val="nil"/>
            </w:tcBorders>
            <w:shd w:val="clear" w:color="auto" w:fill="auto"/>
            <w:noWrap/>
            <w:vAlign w:val="center"/>
            <w:hideMark/>
          </w:tcPr>
          <w:p w:rsidR="002C20D8" w:rsidRPr="00394E83" w:rsidRDefault="002C20D8" w:rsidP="002C20D8">
            <w:pPr>
              <w:spacing w:line="360" w:lineRule="auto"/>
              <w:ind w:left="-63" w:right="-64"/>
              <w:jc w:val="center"/>
            </w:pPr>
            <w:r w:rsidRPr="00394E83">
              <w:t>(5,6)</w:t>
            </w:r>
          </w:p>
        </w:tc>
        <w:tc>
          <w:tcPr>
            <w:tcW w:w="390" w:type="dxa"/>
            <w:tcBorders>
              <w:top w:val="nil"/>
              <w:left w:val="nil"/>
              <w:bottom w:val="nil"/>
              <w:right w:val="single" w:sz="4" w:space="0" w:color="FFFFFF"/>
            </w:tcBorders>
            <w:shd w:val="clear" w:color="auto" w:fill="auto"/>
            <w:noWrap/>
            <w:vAlign w:val="center"/>
            <w:hideMark/>
          </w:tcPr>
          <w:p w:rsidR="002C20D8" w:rsidRPr="00394E83" w:rsidRDefault="002C20D8" w:rsidP="002C20D8">
            <w:pPr>
              <w:spacing w:line="360" w:lineRule="auto"/>
              <w:rPr>
                <w:color w:val="000000"/>
              </w:rPr>
            </w:pPr>
            <w:r w:rsidRPr="00394E83">
              <w:rPr>
                <w:color w:val="000000"/>
              </w:rPr>
              <w:t>i</w:t>
            </w:r>
          </w:p>
        </w:tc>
      </w:tr>
    </w:tbl>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both"/>
        <w:rPr>
          <w:rFonts w:ascii="Times New Roman" w:hAnsi="Times New Roman"/>
          <w:bCs/>
          <w:color w:val="auto"/>
          <w:sz w:val="24"/>
          <w:szCs w:val="24"/>
        </w:rPr>
      </w:pPr>
    </w:p>
    <w:tbl>
      <w:tblPr>
        <w:tblW w:w="8931" w:type="dxa"/>
        <w:tblInd w:w="108" w:type="dxa"/>
        <w:tblLayout w:type="fixed"/>
        <w:tblLook w:val="0000" w:firstRow="0" w:lastRow="0" w:firstColumn="0" w:lastColumn="0" w:noHBand="0" w:noVBand="0"/>
      </w:tblPr>
      <w:tblGrid>
        <w:gridCol w:w="440"/>
        <w:gridCol w:w="8491"/>
      </w:tblGrid>
      <w:tr w:rsidR="002C20D8" w:rsidRPr="00394E83" w:rsidTr="002C20D8">
        <w:trPr>
          <w:cantSplit/>
          <w:trHeight w:val="23"/>
        </w:trPr>
        <w:tc>
          <w:tcPr>
            <w:tcW w:w="440" w:type="dxa"/>
            <w:noWrap/>
          </w:tcPr>
          <w:p w:rsidR="002C20D8" w:rsidRPr="00394E83" w:rsidRDefault="002C20D8" w:rsidP="002C20D8">
            <w:pPr>
              <w:spacing w:before="60" w:after="60" w:line="360" w:lineRule="auto"/>
              <w:jc w:val="center"/>
            </w:pPr>
            <w:r w:rsidRPr="00394E83">
              <w:rPr>
                <w:color w:val="000000"/>
              </w:rPr>
              <w:t>h</w:t>
            </w:r>
          </w:p>
        </w:tc>
        <w:tc>
          <w:tcPr>
            <w:tcW w:w="8491" w:type="dxa"/>
            <w:vAlign w:val="center"/>
          </w:tcPr>
          <w:p w:rsidR="002C20D8" w:rsidRPr="00394E83" w:rsidRDefault="002C20D8" w:rsidP="002C20D8">
            <w:pPr>
              <w:spacing w:before="20" w:after="20" w:line="360" w:lineRule="auto"/>
            </w:pPr>
            <w:r w:rsidRPr="00394E83">
              <w:t xml:space="preserve">Средний балл страны статистически значимо </w:t>
            </w:r>
            <w:r w:rsidRPr="00394E83">
              <w:rPr>
                <w:b/>
              </w:rPr>
              <w:t>выше</w:t>
            </w:r>
            <w:r w:rsidRPr="00394E83">
              <w:t xml:space="preserve"> среднего значения шкалы </w:t>
            </w:r>
            <w:r w:rsidRPr="00394E83">
              <w:rPr>
                <w:lang w:val="en-US"/>
              </w:rPr>
              <w:t>TIMSS</w:t>
            </w:r>
          </w:p>
        </w:tc>
      </w:tr>
      <w:tr w:rsidR="002C20D8" w:rsidRPr="00394E83" w:rsidTr="002C20D8">
        <w:trPr>
          <w:cantSplit/>
          <w:trHeight w:val="23"/>
        </w:trPr>
        <w:tc>
          <w:tcPr>
            <w:tcW w:w="440" w:type="dxa"/>
            <w:noWrap/>
            <w:vAlign w:val="center"/>
          </w:tcPr>
          <w:p w:rsidR="002C20D8" w:rsidRPr="00394E83" w:rsidRDefault="002C20D8" w:rsidP="002C20D8">
            <w:pPr>
              <w:spacing w:before="60" w:after="60" w:line="360" w:lineRule="auto"/>
              <w:ind w:left="-21"/>
              <w:jc w:val="center"/>
              <w:rPr>
                <w:color w:val="000000"/>
              </w:rPr>
            </w:pPr>
            <w:r w:rsidRPr="00394E83">
              <w:rPr>
                <w:color w:val="000000"/>
              </w:rPr>
              <w:t xml:space="preserve">i </w:t>
            </w:r>
          </w:p>
        </w:tc>
        <w:tc>
          <w:tcPr>
            <w:tcW w:w="8491" w:type="dxa"/>
            <w:vAlign w:val="center"/>
          </w:tcPr>
          <w:p w:rsidR="002C20D8" w:rsidRPr="00394E83" w:rsidRDefault="002C20D8" w:rsidP="002C20D8">
            <w:pPr>
              <w:spacing w:before="20" w:after="20" w:line="360" w:lineRule="auto"/>
            </w:pPr>
            <w:r w:rsidRPr="00394E83">
              <w:t xml:space="preserve">Средний балл страны статистически значимо </w:t>
            </w:r>
            <w:r w:rsidRPr="00394E83">
              <w:rPr>
                <w:b/>
              </w:rPr>
              <w:t>ниже</w:t>
            </w:r>
            <w:r w:rsidRPr="00394E83">
              <w:t xml:space="preserve"> среднего значения шкалы </w:t>
            </w:r>
            <w:r w:rsidRPr="00394E83">
              <w:rPr>
                <w:lang w:val="en-US"/>
              </w:rPr>
              <w:t>TIMSS</w:t>
            </w:r>
          </w:p>
        </w:tc>
      </w:tr>
      <w:tr w:rsidR="002C20D8" w:rsidRPr="00394E83" w:rsidTr="002C20D8">
        <w:trPr>
          <w:cantSplit/>
          <w:trHeight w:val="23"/>
        </w:trPr>
        <w:tc>
          <w:tcPr>
            <w:tcW w:w="440" w:type="dxa"/>
            <w:noWrap/>
          </w:tcPr>
          <w:p w:rsidR="002C20D8" w:rsidRPr="00394E83" w:rsidRDefault="002C20D8" w:rsidP="002C20D8">
            <w:pPr>
              <w:spacing w:before="60" w:after="60" w:line="360" w:lineRule="auto"/>
              <w:jc w:val="right"/>
            </w:pPr>
            <w:r w:rsidRPr="00394E83">
              <w:t>( )</w:t>
            </w:r>
          </w:p>
        </w:tc>
        <w:tc>
          <w:tcPr>
            <w:tcW w:w="8491" w:type="dxa"/>
            <w:vAlign w:val="center"/>
          </w:tcPr>
          <w:p w:rsidR="002C20D8" w:rsidRPr="00394E83" w:rsidRDefault="002C20D8" w:rsidP="002C20D8">
            <w:pPr>
              <w:spacing w:before="20" w:after="20" w:line="360" w:lineRule="auto"/>
            </w:pPr>
            <w:r w:rsidRPr="00394E83">
              <w:t>В скобках указана стандартная ошибка измерения.</w:t>
            </w:r>
          </w:p>
        </w:tc>
      </w:tr>
      <w:tr w:rsidR="002C20D8" w:rsidRPr="00B26970" w:rsidTr="002C20D8">
        <w:trPr>
          <w:cantSplit/>
          <w:trHeight w:val="23"/>
        </w:trPr>
        <w:tc>
          <w:tcPr>
            <w:tcW w:w="8931" w:type="dxa"/>
            <w:gridSpan w:val="2"/>
            <w:noWrap/>
          </w:tcPr>
          <w:p w:rsidR="002C20D8" w:rsidRPr="002C20D8" w:rsidRDefault="002C20D8" w:rsidP="002C20D8">
            <w:pPr>
              <w:spacing w:before="60" w:after="60" w:line="360" w:lineRule="auto"/>
            </w:pPr>
          </w:p>
        </w:tc>
      </w:tr>
    </w:tbl>
    <w:p w:rsidR="002C20D8" w:rsidRPr="002C20D8" w:rsidRDefault="002C20D8" w:rsidP="002C20D8">
      <w:pPr>
        <w:pStyle w:val="a5"/>
        <w:spacing w:line="360" w:lineRule="auto"/>
        <w:ind w:left="0"/>
        <w:jc w:val="both"/>
        <w:rPr>
          <w:color w:val="000000"/>
        </w:rPr>
      </w:pPr>
    </w:p>
    <w:p w:rsidR="002C20D8" w:rsidRPr="002C20D8" w:rsidRDefault="002C20D8" w:rsidP="002C20D8">
      <w:pPr>
        <w:spacing w:line="360" w:lineRule="auto"/>
        <w:rPr>
          <w:color w:val="000000"/>
        </w:rPr>
      </w:pPr>
      <w:r w:rsidRPr="002C20D8">
        <w:rPr>
          <w:color w:val="000000"/>
        </w:rPr>
        <w:br w:type="page"/>
      </w:r>
    </w:p>
    <w:p w:rsidR="002C20D8" w:rsidRPr="00394E83" w:rsidRDefault="002C20D8" w:rsidP="002C20D8">
      <w:pPr>
        <w:pStyle w:val="a5"/>
        <w:spacing w:line="360" w:lineRule="auto"/>
        <w:ind w:left="0"/>
        <w:jc w:val="center"/>
        <w:rPr>
          <w:b/>
          <w:color w:val="000000"/>
        </w:rPr>
      </w:pPr>
      <w:r w:rsidRPr="00394E83">
        <w:rPr>
          <w:b/>
          <w:color w:val="000000"/>
        </w:rPr>
        <w:t xml:space="preserve">Тенденции изменений по циклам исследования </w:t>
      </w:r>
      <w:r w:rsidRPr="00394E83">
        <w:rPr>
          <w:b/>
          <w:color w:val="000000"/>
          <w:lang w:val="en-US"/>
        </w:rPr>
        <w:t>TIMSS</w:t>
      </w:r>
    </w:p>
    <w:p w:rsidR="002C20D8" w:rsidRPr="00394E83" w:rsidRDefault="002C20D8" w:rsidP="002C20D8">
      <w:pPr>
        <w:pStyle w:val="a5"/>
        <w:spacing w:line="360" w:lineRule="auto"/>
        <w:ind w:left="0"/>
        <w:jc w:val="both"/>
        <w:rPr>
          <w:color w:val="000000"/>
        </w:rPr>
      </w:pPr>
    </w:p>
    <w:p w:rsidR="002C20D8" w:rsidRDefault="002C20D8" w:rsidP="002C20D8">
      <w:pPr>
        <w:pStyle w:val="a5"/>
        <w:spacing w:line="360" w:lineRule="auto"/>
        <w:ind w:left="0" w:firstLine="709"/>
        <w:jc w:val="both"/>
      </w:pPr>
      <w:r w:rsidRPr="00394E83">
        <w:rPr>
          <w:color w:val="000000"/>
        </w:rPr>
        <w:t xml:space="preserve">Средний балл российских учащихся и 4, и 8 классов по естествознанию на каждом из трех этапов исследования оказывался существенно выше среднего международного балла. Это означает, что в соответствии с международными стандартами </w:t>
      </w:r>
      <w:r w:rsidRPr="00394E83">
        <w:rPr>
          <w:color w:val="000000"/>
          <w:lang w:val="en-US"/>
        </w:rPr>
        <w:t>TIMSS</w:t>
      </w:r>
      <w:r w:rsidRPr="00394E83">
        <w:rPr>
          <w:color w:val="000000"/>
        </w:rPr>
        <w:t xml:space="preserve"> российские учащиеся демонстрируют стабильно высокий уровень естественнонаучной подготовки. </w:t>
      </w:r>
      <w:r w:rsidRPr="00394E83">
        <w:t xml:space="preserve">По сравнению с 2003 годом в естественнонаучной подготовке российских учащихся </w:t>
      </w:r>
      <w:r w:rsidRPr="00394E83">
        <w:rPr>
          <w:u w:val="single"/>
        </w:rPr>
        <w:t>4 и 8 классов</w:t>
      </w:r>
      <w:r w:rsidRPr="00394E83">
        <w:t xml:space="preserve"> наметилась положительная тенденция. Результаты российских </w:t>
      </w:r>
      <w:r w:rsidRPr="00394E83">
        <w:rPr>
          <w:u w:val="single"/>
        </w:rPr>
        <w:t>четвероклассников</w:t>
      </w:r>
      <w:r w:rsidRPr="00394E83">
        <w:t xml:space="preserve"> выросли за данный период на 41 баллов по международной шкале, а результаты </w:t>
      </w:r>
      <w:r w:rsidRPr="00394E83">
        <w:rPr>
          <w:u w:val="single"/>
        </w:rPr>
        <w:t>восьмиклассников</w:t>
      </w:r>
      <w:r w:rsidRPr="00394E83">
        <w:t xml:space="preserve"> – на 30 баллов (см. рис. 10 и </w:t>
      </w:r>
      <w:r>
        <w:t>11</w:t>
      </w:r>
      <w:r w:rsidRPr="00394E83">
        <w:t>).</w:t>
      </w:r>
    </w:p>
    <w:tbl>
      <w:tblPr>
        <w:tblW w:w="0" w:type="auto"/>
        <w:tblLook w:val="04A0" w:firstRow="1" w:lastRow="0" w:firstColumn="1" w:lastColumn="0" w:noHBand="0" w:noVBand="1"/>
      </w:tblPr>
      <w:tblGrid>
        <w:gridCol w:w="5646"/>
        <w:gridCol w:w="3426"/>
      </w:tblGrid>
      <w:tr w:rsidR="002C20D8" w:rsidRPr="00394E83" w:rsidTr="002C20D8">
        <w:tc>
          <w:tcPr>
            <w:tcW w:w="5646" w:type="dxa"/>
          </w:tcPr>
          <w:p w:rsidR="002C20D8" w:rsidRPr="00394E83" w:rsidRDefault="002C20D8" w:rsidP="002C20D8">
            <w:pPr>
              <w:pStyle w:val="a5"/>
              <w:spacing w:line="360" w:lineRule="auto"/>
              <w:ind w:left="0"/>
              <w:jc w:val="center"/>
              <w:rPr>
                <w:bCs/>
                <w:color w:val="000000"/>
              </w:rPr>
            </w:pPr>
            <w:r w:rsidRPr="00394E83">
              <w:rPr>
                <w:bCs/>
                <w:color w:val="000000"/>
              </w:rPr>
              <w:t>4 класс</w:t>
            </w:r>
          </w:p>
        </w:tc>
        <w:tc>
          <w:tcPr>
            <w:tcW w:w="3426" w:type="dxa"/>
          </w:tcPr>
          <w:p w:rsidR="002C20D8" w:rsidRPr="00394E83" w:rsidRDefault="002C20D8" w:rsidP="002C20D8">
            <w:pPr>
              <w:pStyle w:val="a5"/>
              <w:spacing w:line="360" w:lineRule="auto"/>
              <w:ind w:left="0"/>
              <w:jc w:val="center"/>
              <w:rPr>
                <w:bCs/>
                <w:color w:val="000000"/>
              </w:rPr>
            </w:pPr>
          </w:p>
        </w:tc>
      </w:tr>
      <w:tr w:rsidR="002C20D8" w:rsidRPr="00394E83" w:rsidTr="002C20D8">
        <w:tc>
          <w:tcPr>
            <w:tcW w:w="5646" w:type="dxa"/>
          </w:tcPr>
          <w:p w:rsidR="002C20D8" w:rsidRPr="00394E83" w:rsidRDefault="002C20D8" w:rsidP="002C20D8">
            <w:pPr>
              <w:pStyle w:val="a5"/>
              <w:spacing w:line="360" w:lineRule="auto"/>
              <w:ind w:left="0"/>
              <w:jc w:val="center"/>
              <w:rPr>
                <w:bCs/>
                <w:color w:val="000000"/>
              </w:rPr>
            </w:pPr>
            <w:r w:rsidRPr="00394E83">
              <w:rPr>
                <w:bCs/>
                <w:noProof/>
                <w:color w:val="000000"/>
              </w:rPr>
              <w:drawing>
                <wp:inline distT="0" distB="0" distL="0" distR="0" wp14:anchorId="32D94FC7" wp14:editId="55D65431">
                  <wp:extent cx="3438525" cy="2084705"/>
                  <wp:effectExtent l="0" t="0" r="952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438525" cy="2084705"/>
                          </a:xfrm>
                          <a:prstGeom prst="rect">
                            <a:avLst/>
                          </a:prstGeom>
                          <a:noFill/>
                        </pic:spPr>
                      </pic:pic>
                    </a:graphicData>
                  </a:graphic>
                </wp:inline>
              </w:drawing>
            </w:r>
          </w:p>
        </w:tc>
        <w:tc>
          <w:tcPr>
            <w:tcW w:w="3426" w:type="dxa"/>
          </w:tcPr>
          <w:p w:rsidR="002C20D8" w:rsidRPr="00394E83" w:rsidRDefault="002C20D8" w:rsidP="002C20D8">
            <w:pPr>
              <w:pStyle w:val="a5"/>
              <w:spacing w:line="360" w:lineRule="auto"/>
              <w:ind w:left="0"/>
              <w:jc w:val="center"/>
              <w:rPr>
                <w:bCs/>
                <w:color w:val="000000"/>
              </w:rPr>
            </w:pPr>
          </w:p>
        </w:tc>
      </w:tr>
    </w:tbl>
    <w:p w:rsidR="002C20D8" w:rsidRPr="00394E83" w:rsidRDefault="002C20D8" w:rsidP="002C20D8">
      <w:pPr>
        <w:pStyle w:val="a5"/>
        <w:spacing w:line="360" w:lineRule="auto"/>
        <w:ind w:left="0"/>
        <w:jc w:val="both"/>
        <w:rPr>
          <w:b/>
          <w:color w:val="000000"/>
        </w:rPr>
      </w:pPr>
      <w:r w:rsidRPr="00394E83">
        <w:rPr>
          <w:b/>
          <w:color w:val="000000"/>
        </w:rPr>
        <w:t xml:space="preserve">Рис. </w:t>
      </w:r>
      <w:r>
        <w:rPr>
          <w:b/>
          <w:color w:val="000000"/>
        </w:rPr>
        <w:t>10</w:t>
      </w:r>
      <w:r w:rsidRPr="00394E83">
        <w:rPr>
          <w:b/>
          <w:color w:val="000000"/>
        </w:rPr>
        <w:t xml:space="preserve"> Изменение результатов российских учащихся по естествознанию по циклам исследования </w:t>
      </w:r>
      <w:r w:rsidRPr="00394E83">
        <w:rPr>
          <w:b/>
          <w:color w:val="000000"/>
          <w:lang w:val="en-US"/>
        </w:rPr>
        <w:t>TIMSS</w:t>
      </w:r>
      <w:r w:rsidRPr="00394E83">
        <w:rPr>
          <w:b/>
          <w:color w:val="000000"/>
        </w:rPr>
        <w:t xml:space="preserve"> (4 класс).</w:t>
      </w:r>
    </w:p>
    <w:p w:rsidR="002C20D8" w:rsidRPr="00394E83" w:rsidRDefault="002C20D8" w:rsidP="002C20D8">
      <w:pPr>
        <w:pStyle w:val="a5"/>
        <w:spacing w:line="360" w:lineRule="auto"/>
        <w:ind w:left="0"/>
        <w:jc w:val="both"/>
        <w:rPr>
          <w:b/>
          <w:color w:val="000000"/>
        </w:rPr>
      </w:pPr>
    </w:p>
    <w:p w:rsidR="002C20D8" w:rsidRPr="00394E83" w:rsidRDefault="002C20D8" w:rsidP="002C20D8">
      <w:pPr>
        <w:pStyle w:val="a5"/>
        <w:spacing w:line="360" w:lineRule="auto"/>
        <w:ind w:left="0"/>
        <w:jc w:val="both"/>
        <w:rPr>
          <w:b/>
          <w:color w:val="000000"/>
        </w:rPr>
      </w:pPr>
      <w:r w:rsidRPr="00394E83">
        <w:rPr>
          <w:b/>
          <w:noProof/>
        </w:rPr>
        <w:drawing>
          <wp:inline distT="0" distB="0" distL="0" distR="0" wp14:anchorId="0DE25C05" wp14:editId="3FF0DA6C">
            <wp:extent cx="3519410" cy="2162175"/>
            <wp:effectExtent l="0" t="0" r="5080" b="0"/>
            <wp:docPr id="25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8" cstate="print"/>
                    <a:srcRect/>
                    <a:stretch>
                      <a:fillRect/>
                    </a:stretch>
                  </pic:blipFill>
                  <pic:spPr bwMode="auto">
                    <a:xfrm>
                      <a:off x="0" y="0"/>
                      <a:ext cx="3525635" cy="2166000"/>
                    </a:xfrm>
                    <a:prstGeom prst="rect">
                      <a:avLst/>
                    </a:prstGeom>
                    <a:noFill/>
                    <a:ln w="9525">
                      <a:noFill/>
                      <a:miter lim="800000"/>
                      <a:headEnd/>
                      <a:tailEnd/>
                    </a:ln>
                  </pic:spPr>
                </pic:pic>
              </a:graphicData>
            </a:graphic>
          </wp:inline>
        </w:drawing>
      </w:r>
    </w:p>
    <w:p w:rsidR="002C20D8" w:rsidRPr="00394E83" w:rsidRDefault="002C20D8" w:rsidP="002C20D8">
      <w:pPr>
        <w:pStyle w:val="a5"/>
        <w:spacing w:line="360" w:lineRule="auto"/>
        <w:ind w:left="0"/>
        <w:jc w:val="both"/>
        <w:rPr>
          <w:b/>
          <w:color w:val="000000"/>
        </w:rPr>
      </w:pPr>
    </w:p>
    <w:p w:rsidR="002C20D8" w:rsidRPr="00394E83" w:rsidRDefault="002C20D8" w:rsidP="002C20D8">
      <w:pPr>
        <w:pStyle w:val="a5"/>
        <w:spacing w:line="360" w:lineRule="auto"/>
        <w:ind w:left="0"/>
        <w:jc w:val="both"/>
        <w:rPr>
          <w:b/>
          <w:color w:val="000000"/>
        </w:rPr>
      </w:pPr>
      <w:r w:rsidRPr="00394E83">
        <w:rPr>
          <w:b/>
          <w:color w:val="000000"/>
        </w:rPr>
        <w:t xml:space="preserve">Рис. </w:t>
      </w:r>
      <w:r>
        <w:rPr>
          <w:b/>
          <w:color w:val="000000"/>
        </w:rPr>
        <w:t>11</w:t>
      </w:r>
      <w:r w:rsidRPr="00394E83">
        <w:rPr>
          <w:b/>
          <w:color w:val="000000"/>
        </w:rPr>
        <w:t xml:space="preserve"> Изменение результатов российских учащихся по естествознанию по циклам исследования </w:t>
      </w:r>
      <w:r w:rsidRPr="00394E83">
        <w:rPr>
          <w:b/>
          <w:color w:val="000000"/>
          <w:lang w:val="en-US"/>
        </w:rPr>
        <w:t>TIMSS</w:t>
      </w:r>
      <w:r w:rsidRPr="00394E83">
        <w:rPr>
          <w:b/>
          <w:color w:val="000000"/>
        </w:rPr>
        <w:t xml:space="preserve"> (8 класс).</w:t>
      </w:r>
    </w:p>
    <w:p w:rsidR="002C20D8" w:rsidRPr="00394E83" w:rsidRDefault="002C20D8" w:rsidP="002C20D8">
      <w:pPr>
        <w:pStyle w:val="a5"/>
        <w:spacing w:line="360" w:lineRule="auto"/>
        <w:ind w:left="0" w:firstLine="709"/>
        <w:jc w:val="both"/>
        <w:rPr>
          <w:color w:val="000000"/>
        </w:rPr>
      </w:pPr>
    </w:p>
    <w:p w:rsidR="002C20D8" w:rsidRPr="00394E83" w:rsidRDefault="002C20D8" w:rsidP="002C20D8">
      <w:pPr>
        <w:pStyle w:val="a5"/>
        <w:spacing w:line="360" w:lineRule="auto"/>
        <w:ind w:left="0" w:firstLine="709"/>
        <w:jc w:val="both"/>
        <w:rPr>
          <w:color w:val="000000"/>
        </w:rPr>
      </w:pPr>
      <w:r w:rsidRPr="00394E83">
        <w:rPr>
          <w:color w:val="000000"/>
        </w:rPr>
        <w:t xml:space="preserve">Для России изменения в результатах по естествознанию самых слабых и самых сильных учащихся 4-го и 8-го классов в 2015 году в сравнении с предыдущими циклами исследования </w:t>
      </w:r>
      <w:r w:rsidRPr="00394E83">
        <w:rPr>
          <w:color w:val="000000"/>
          <w:lang w:val="en-US"/>
        </w:rPr>
        <w:t>TIMSS</w:t>
      </w:r>
      <w:r>
        <w:rPr>
          <w:color w:val="000000"/>
        </w:rPr>
        <w:t xml:space="preserve"> представлены в таблицах 13 и 14</w:t>
      </w:r>
      <w:r w:rsidRPr="00394E83">
        <w:rPr>
          <w:color w:val="000000"/>
        </w:rPr>
        <w:t>. Разница в результатах самых слабых и сильных учащихся 4-го и 8-го классов в 2015 году составила:</w:t>
      </w:r>
    </w:p>
    <w:p w:rsidR="002C20D8" w:rsidRPr="00394E83" w:rsidRDefault="002C20D8" w:rsidP="002C20D8">
      <w:pPr>
        <w:pStyle w:val="a5"/>
        <w:spacing w:line="360" w:lineRule="auto"/>
        <w:ind w:left="0" w:firstLine="709"/>
        <w:jc w:val="both"/>
        <w:rPr>
          <w:color w:val="000000"/>
        </w:rPr>
      </w:pPr>
      <w:r w:rsidRPr="00394E83">
        <w:rPr>
          <w:color w:val="000000"/>
        </w:rPr>
        <w:t xml:space="preserve">для </w:t>
      </w:r>
      <w:r w:rsidRPr="00394E83">
        <w:rPr>
          <w:color w:val="000000"/>
          <w:u w:val="single"/>
        </w:rPr>
        <w:t>4-го класса</w:t>
      </w:r>
      <w:r w:rsidRPr="00394E83">
        <w:rPr>
          <w:color w:val="000000"/>
        </w:rPr>
        <w:t xml:space="preserve"> – 225 баллов: 5% самых слабых российских учащихся продемонстрировали результат в 449 баллов, а 5% самых сильных учащихся – 674 баллов. Выше результатов 5% самых лучших учащихся России только результаты той же группы учащихся из лидирующих стран:</w:t>
      </w:r>
      <w:r w:rsidRPr="00394E83">
        <w:t xml:space="preserve"> Сингапура – 716 баллов, Казахстана – 692 балла и Республики Корея – 687 баллов. </w:t>
      </w:r>
    </w:p>
    <w:p w:rsidR="002C20D8" w:rsidRPr="00394E83" w:rsidRDefault="002C20D8" w:rsidP="002C20D8">
      <w:pPr>
        <w:pStyle w:val="a5"/>
        <w:spacing w:line="360" w:lineRule="auto"/>
        <w:ind w:left="0" w:firstLine="709"/>
        <w:jc w:val="both"/>
        <w:rPr>
          <w:color w:val="000000"/>
        </w:rPr>
      </w:pPr>
      <w:r w:rsidRPr="00394E83">
        <w:rPr>
          <w:color w:val="000000"/>
        </w:rPr>
        <w:t xml:space="preserve">для </w:t>
      </w:r>
      <w:r w:rsidRPr="00394E83">
        <w:rPr>
          <w:color w:val="000000"/>
          <w:u w:val="single"/>
        </w:rPr>
        <w:t>8-го класса</w:t>
      </w:r>
      <w:r w:rsidRPr="00394E83">
        <w:rPr>
          <w:color w:val="000000"/>
        </w:rPr>
        <w:t xml:space="preserve"> – 253 балл: 5% самых слабых российских учащихся продемонстрировали результат в 413 баллов, а 5% самых сильных учащихся – 666 балл. Выше результатов 5% самых лучших восьмиклассников России результаты группы учащихся из лидирующих стран: Сингапура – 718 баллов, Тайваня – 690 баллов, </w:t>
      </w:r>
      <w:r w:rsidRPr="00394E83">
        <w:t>Республики Корея – 679 балл</w:t>
      </w:r>
      <w:r w:rsidRPr="00394E83">
        <w:rPr>
          <w:color w:val="000000"/>
        </w:rPr>
        <w:t>, Японии – 686 баллов. Результаты 5% самых сильных учащихся Словении и Казахстана также выше российских и составляют 672 балла и 683 балла соответственно.</w:t>
      </w:r>
    </w:p>
    <w:p w:rsidR="002C20D8" w:rsidRPr="00394E83" w:rsidRDefault="002C20D8" w:rsidP="002C20D8">
      <w:pPr>
        <w:pStyle w:val="a5"/>
        <w:spacing w:line="360" w:lineRule="auto"/>
        <w:ind w:left="0" w:firstLine="709"/>
        <w:jc w:val="both"/>
        <w:rPr>
          <w:color w:val="000000"/>
        </w:rPr>
      </w:pPr>
      <w:r w:rsidRPr="00394E83">
        <w:rPr>
          <w:color w:val="000000"/>
        </w:rPr>
        <w:t xml:space="preserve">Анализ данных, представленных в таблице 2.15, показывает, что для российских учащихся </w:t>
      </w:r>
      <w:r w:rsidRPr="00394E83">
        <w:rPr>
          <w:color w:val="000000"/>
          <w:u w:val="single"/>
        </w:rPr>
        <w:t>4-го класса</w:t>
      </w:r>
      <w:r w:rsidRPr="00394E83">
        <w:rPr>
          <w:color w:val="000000"/>
        </w:rPr>
        <w:t xml:space="preserve"> по сравнению с 2003 годом наблюдается постепенное увеличение результатов слабых учащихся: результаты 5% и 25% самых слабых учащихся 2015 года стали на 60 и 53 балла соответственно выше результатов этих групп учащихся 2003 года. При этом результаты учащихся, продемонстрировавших более высокий уровень подготовки по естествознанию также возросло с 2003 годом. </w:t>
      </w:r>
    </w:p>
    <w:p w:rsidR="002C20D8" w:rsidRPr="00394E83" w:rsidRDefault="002C20D8" w:rsidP="002C20D8">
      <w:pPr>
        <w:pStyle w:val="a5"/>
        <w:spacing w:line="360" w:lineRule="auto"/>
        <w:ind w:left="0"/>
        <w:jc w:val="right"/>
        <w:rPr>
          <w:i/>
          <w:color w:val="000000"/>
        </w:rPr>
      </w:pPr>
      <w:r>
        <w:rPr>
          <w:i/>
          <w:color w:val="000000"/>
        </w:rPr>
        <w:t>Таблица 13</w:t>
      </w:r>
    </w:p>
    <w:p w:rsidR="002C20D8" w:rsidRPr="00394E83" w:rsidRDefault="002C20D8" w:rsidP="002C20D8">
      <w:pPr>
        <w:spacing w:line="360" w:lineRule="auto"/>
        <w:jc w:val="center"/>
        <w:rPr>
          <w:rFonts w:eastAsia="Calibri"/>
          <w:b/>
          <w:bCs/>
          <w:i/>
        </w:rPr>
      </w:pPr>
      <w:r w:rsidRPr="00394E83">
        <w:rPr>
          <w:rFonts w:eastAsia="Calibri"/>
          <w:b/>
          <w:bCs/>
        </w:rPr>
        <w:t xml:space="preserve">Результаты выполнения российскими учащимися заданий </w:t>
      </w:r>
      <w:r w:rsidRPr="00394E83">
        <w:rPr>
          <w:rFonts w:eastAsia="Calibri"/>
          <w:b/>
          <w:bCs/>
        </w:rPr>
        <w:br/>
        <w:t xml:space="preserve">по </w:t>
      </w:r>
      <w:r w:rsidRPr="00394E83">
        <w:rPr>
          <w:b/>
          <w:bCs/>
        </w:rPr>
        <w:t xml:space="preserve">естествознанию (4 класс) </w:t>
      </w:r>
      <w:r w:rsidRPr="00394E83">
        <w:rPr>
          <w:rFonts w:eastAsia="Calibri"/>
          <w:b/>
          <w:bCs/>
          <w:i/>
        </w:rPr>
        <w:t>(по процентилям)</w:t>
      </w:r>
    </w:p>
    <w:tbl>
      <w:tblPr>
        <w:tblW w:w="9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15"/>
        <w:gridCol w:w="1362"/>
        <w:gridCol w:w="1362"/>
        <w:gridCol w:w="1363"/>
        <w:gridCol w:w="1362"/>
        <w:gridCol w:w="1363"/>
        <w:gridCol w:w="1363"/>
      </w:tblGrid>
      <w:tr w:rsidR="002C20D8" w:rsidRPr="00394E83" w:rsidTr="002C20D8">
        <w:trPr>
          <w:trHeight w:val="255"/>
          <w:jc w:val="center"/>
        </w:trPr>
        <w:tc>
          <w:tcPr>
            <w:tcW w:w="1015" w:type="dxa"/>
            <w:shd w:val="clear" w:color="auto" w:fill="D9D9D9"/>
            <w:noWrap/>
            <w:vAlign w:val="center"/>
          </w:tcPr>
          <w:p w:rsidR="002C20D8" w:rsidRPr="00394E83" w:rsidRDefault="002C20D8" w:rsidP="002C20D8">
            <w:pPr>
              <w:spacing w:beforeLines="20" w:before="48" w:afterLines="20" w:after="48" w:line="360" w:lineRule="auto"/>
              <w:jc w:val="center"/>
              <w:rPr>
                <w:rFonts w:eastAsia="Calibri"/>
              </w:rPr>
            </w:pPr>
            <w:r w:rsidRPr="00394E83">
              <w:t>Годы</w:t>
            </w:r>
          </w:p>
        </w:tc>
        <w:tc>
          <w:tcPr>
            <w:tcW w:w="1362" w:type="dxa"/>
            <w:shd w:val="clear" w:color="auto" w:fill="D9D9D9"/>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5-й процентиль</w:t>
            </w:r>
          </w:p>
        </w:tc>
        <w:tc>
          <w:tcPr>
            <w:tcW w:w="1362" w:type="dxa"/>
            <w:shd w:val="clear" w:color="auto" w:fill="D9D9D9"/>
            <w:noWrap/>
            <w:vAlign w:val="center"/>
          </w:tcPr>
          <w:p w:rsidR="002C20D8" w:rsidRPr="00394E83" w:rsidRDefault="002C20D8" w:rsidP="002C20D8">
            <w:pPr>
              <w:pStyle w:val="210"/>
              <w:keepNext w:val="0"/>
              <w:tabs>
                <w:tab w:val="clear" w:pos="0"/>
                <w:tab w:val="clear" w:pos="720"/>
                <w:tab w:val="clear" w:pos="1440"/>
                <w:tab w:val="clear" w:pos="2160"/>
                <w:tab w:val="clear" w:pos="2880"/>
              </w:tabs>
              <w:spacing w:beforeLines="20" w:before="48" w:afterLines="20" w:after="48" w:line="360" w:lineRule="auto"/>
              <w:outlineLvl w:val="9"/>
              <w:rPr>
                <w:lang w:val="ru-RU"/>
              </w:rPr>
            </w:pPr>
            <w:r w:rsidRPr="00394E83">
              <w:rPr>
                <w:lang w:val="ru-RU"/>
              </w:rPr>
              <w:t>25-й процентиль</w:t>
            </w:r>
          </w:p>
        </w:tc>
        <w:tc>
          <w:tcPr>
            <w:tcW w:w="1363" w:type="dxa"/>
            <w:shd w:val="clear" w:color="auto" w:fill="D9D9D9"/>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50-й процентиль</w:t>
            </w:r>
          </w:p>
        </w:tc>
        <w:tc>
          <w:tcPr>
            <w:tcW w:w="1362" w:type="dxa"/>
            <w:shd w:val="clear" w:color="auto" w:fill="D9D9D9"/>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75-й процентиль</w:t>
            </w:r>
          </w:p>
        </w:tc>
        <w:tc>
          <w:tcPr>
            <w:tcW w:w="1363" w:type="dxa"/>
            <w:shd w:val="clear" w:color="auto" w:fill="D9D9D9"/>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95-й процентиль</w:t>
            </w:r>
          </w:p>
        </w:tc>
        <w:tc>
          <w:tcPr>
            <w:tcW w:w="1363" w:type="dxa"/>
            <w:shd w:val="clear" w:color="auto" w:fill="D9D9D9"/>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Средний балл по России</w:t>
            </w:r>
          </w:p>
        </w:tc>
      </w:tr>
      <w:tr w:rsidR="002C20D8" w:rsidRPr="00394E83" w:rsidTr="002C20D8">
        <w:trPr>
          <w:trHeight w:val="156"/>
          <w:jc w:val="center"/>
        </w:trPr>
        <w:tc>
          <w:tcPr>
            <w:tcW w:w="1015"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2015</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449</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524</w:t>
            </w:r>
          </w:p>
        </w:tc>
        <w:tc>
          <w:tcPr>
            <w:tcW w:w="136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570</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615</w:t>
            </w:r>
          </w:p>
        </w:tc>
        <w:tc>
          <w:tcPr>
            <w:tcW w:w="136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674</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567</w:t>
            </w:r>
          </w:p>
        </w:tc>
      </w:tr>
      <w:tr w:rsidR="002C20D8" w:rsidRPr="00394E83" w:rsidTr="002C20D8">
        <w:trPr>
          <w:trHeight w:val="156"/>
          <w:jc w:val="center"/>
        </w:trPr>
        <w:tc>
          <w:tcPr>
            <w:tcW w:w="1015"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2011</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430</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505</w:t>
            </w:r>
          </w:p>
        </w:tc>
        <w:tc>
          <w:tcPr>
            <w:tcW w:w="136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554</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603</w:t>
            </w:r>
          </w:p>
        </w:tc>
        <w:tc>
          <w:tcPr>
            <w:tcW w:w="136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667</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552</w:t>
            </w:r>
          </w:p>
        </w:tc>
      </w:tr>
      <w:tr w:rsidR="002C20D8" w:rsidRPr="00394E83" w:rsidTr="002C20D8">
        <w:trPr>
          <w:trHeight w:val="133"/>
          <w:jc w:val="center"/>
        </w:trPr>
        <w:tc>
          <w:tcPr>
            <w:tcW w:w="1015"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2007</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407</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495</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549</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601</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672</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546</w:t>
            </w:r>
          </w:p>
        </w:tc>
      </w:tr>
      <w:tr w:rsidR="002C20D8" w:rsidRPr="00394E83" w:rsidTr="002C20D8">
        <w:trPr>
          <w:trHeight w:val="232"/>
          <w:jc w:val="center"/>
        </w:trPr>
        <w:tc>
          <w:tcPr>
            <w:tcW w:w="1015"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2003</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389</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471</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528</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582</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659</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526</w:t>
            </w:r>
          </w:p>
        </w:tc>
      </w:tr>
    </w:tbl>
    <w:p w:rsidR="002C20D8" w:rsidRPr="00394E83" w:rsidRDefault="002C20D8" w:rsidP="002C20D8">
      <w:pPr>
        <w:pStyle w:val="a5"/>
        <w:spacing w:line="360" w:lineRule="auto"/>
        <w:ind w:left="0"/>
        <w:jc w:val="both"/>
        <w:rPr>
          <w:color w:val="000000"/>
        </w:rPr>
      </w:pPr>
    </w:p>
    <w:p w:rsidR="002C20D8" w:rsidRPr="00394E83" w:rsidRDefault="002C20D8" w:rsidP="002C20D8">
      <w:pPr>
        <w:spacing w:line="360" w:lineRule="auto"/>
        <w:jc w:val="center"/>
      </w:pPr>
    </w:p>
    <w:p w:rsidR="002C20D8" w:rsidRDefault="002C20D8" w:rsidP="002C20D8">
      <w:pPr>
        <w:pStyle w:val="a5"/>
        <w:spacing w:line="360" w:lineRule="auto"/>
        <w:ind w:left="0" w:firstLine="709"/>
        <w:jc w:val="both"/>
        <w:rPr>
          <w:color w:val="000000"/>
        </w:rPr>
      </w:pPr>
      <w:r w:rsidRPr="00394E83">
        <w:rPr>
          <w:color w:val="000000"/>
        </w:rPr>
        <w:t xml:space="preserve">Результаты учащихся </w:t>
      </w:r>
      <w:r w:rsidRPr="00394E83">
        <w:rPr>
          <w:color w:val="000000"/>
          <w:u w:val="single"/>
        </w:rPr>
        <w:t>8-го класса</w:t>
      </w:r>
      <w:r w:rsidRPr="00394E83">
        <w:rPr>
          <w:color w:val="000000"/>
        </w:rPr>
        <w:t xml:space="preserve">, как представлено в таблице 2.16, при сравнении со всеми предыдущими циклами исследования </w:t>
      </w:r>
      <w:r w:rsidRPr="00394E83">
        <w:rPr>
          <w:color w:val="000000"/>
          <w:lang w:val="en-US"/>
        </w:rPr>
        <w:t>TIMSS</w:t>
      </w:r>
      <w:r w:rsidRPr="00394E83">
        <w:rPr>
          <w:color w:val="000000"/>
        </w:rPr>
        <w:t xml:space="preserve">, начиная с 1995 года, снижались по всем группам учащихся. В 2007 году было зафиксировано повышение результатов, которое и продолжилось в 2011 году. При этом следует отметить, что результаты 5% и 25% самых слабых восьмиклассников 2015 года стали на 27 и 20 баллов соответственно выше результатов восьмиклассников этих групп 1995 года. </w:t>
      </w:r>
    </w:p>
    <w:p w:rsidR="002C20D8" w:rsidRPr="00394E83" w:rsidRDefault="002C20D8" w:rsidP="002C20D8">
      <w:pPr>
        <w:pStyle w:val="a5"/>
        <w:spacing w:line="360" w:lineRule="auto"/>
        <w:ind w:left="0" w:firstLine="709"/>
        <w:jc w:val="both"/>
        <w:rPr>
          <w:b/>
          <w:color w:val="000000"/>
        </w:rPr>
      </w:pPr>
      <w:r w:rsidRPr="00394E83">
        <w:rPr>
          <w:b/>
          <w:color w:val="000000"/>
        </w:rPr>
        <w:t>Однако, результаты 5% самых сильных учащихся 2015 года все еще на 31 баллов ниже результатов данной группы восьмиклассников 1995 года.</w:t>
      </w:r>
    </w:p>
    <w:p w:rsidR="002C20D8" w:rsidRPr="00394E83" w:rsidRDefault="002C20D8" w:rsidP="002C20D8">
      <w:pPr>
        <w:pStyle w:val="a5"/>
        <w:spacing w:line="360" w:lineRule="auto"/>
        <w:ind w:left="0"/>
        <w:jc w:val="right"/>
        <w:rPr>
          <w:i/>
          <w:color w:val="000000"/>
        </w:rPr>
      </w:pPr>
    </w:p>
    <w:p w:rsidR="002C20D8" w:rsidRPr="00394E83" w:rsidRDefault="002C20D8" w:rsidP="002C20D8">
      <w:pPr>
        <w:pStyle w:val="a5"/>
        <w:spacing w:line="360" w:lineRule="auto"/>
        <w:ind w:left="0"/>
        <w:jc w:val="right"/>
        <w:rPr>
          <w:i/>
          <w:color w:val="000000"/>
        </w:rPr>
      </w:pPr>
      <w:r>
        <w:rPr>
          <w:i/>
          <w:color w:val="000000"/>
        </w:rPr>
        <w:t>Таблица 14</w:t>
      </w:r>
    </w:p>
    <w:p w:rsidR="002C20D8" w:rsidRPr="00394E83" w:rsidRDefault="002C20D8" w:rsidP="002C20D8">
      <w:pPr>
        <w:spacing w:line="360" w:lineRule="auto"/>
        <w:jc w:val="center"/>
        <w:rPr>
          <w:rFonts w:eastAsia="Calibri"/>
          <w:b/>
          <w:bCs/>
          <w:i/>
        </w:rPr>
      </w:pPr>
      <w:r w:rsidRPr="00394E83">
        <w:rPr>
          <w:rFonts w:eastAsia="Calibri"/>
          <w:b/>
          <w:bCs/>
        </w:rPr>
        <w:t>Результаты выполнения российскими учащимися заданий</w:t>
      </w:r>
      <w:r w:rsidRPr="00394E83">
        <w:rPr>
          <w:rFonts w:eastAsia="Calibri"/>
          <w:b/>
          <w:bCs/>
        </w:rPr>
        <w:br/>
        <w:t xml:space="preserve"> по </w:t>
      </w:r>
      <w:r w:rsidRPr="00394E83">
        <w:rPr>
          <w:b/>
          <w:bCs/>
        </w:rPr>
        <w:t xml:space="preserve">естествознанию (8 класс) </w:t>
      </w:r>
      <w:r w:rsidRPr="00394E83">
        <w:rPr>
          <w:rFonts w:eastAsia="Calibri"/>
          <w:b/>
          <w:bCs/>
          <w:i/>
        </w:rPr>
        <w:t>(по процентилям)</w:t>
      </w:r>
    </w:p>
    <w:tbl>
      <w:tblPr>
        <w:tblW w:w="90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73"/>
        <w:gridCol w:w="1362"/>
        <w:gridCol w:w="1362"/>
        <w:gridCol w:w="1363"/>
        <w:gridCol w:w="1362"/>
        <w:gridCol w:w="1363"/>
        <w:gridCol w:w="1363"/>
      </w:tblGrid>
      <w:tr w:rsidR="002C20D8" w:rsidRPr="00394E83" w:rsidTr="002C20D8">
        <w:trPr>
          <w:trHeight w:val="255"/>
          <w:jc w:val="center"/>
        </w:trPr>
        <w:tc>
          <w:tcPr>
            <w:tcW w:w="873" w:type="dxa"/>
            <w:shd w:val="clear" w:color="auto" w:fill="D9D9D9"/>
            <w:noWrap/>
            <w:vAlign w:val="center"/>
          </w:tcPr>
          <w:p w:rsidR="002C20D8" w:rsidRPr="00394E83" w:rsidRDefault="002C20D8" w:rsidP="002C20D8">
            <w:pPr>
              <w:spacing w:beforeLines="20" w:before="48" w:afterLines="20" w:after="48" w:line="360" w:lineRule="auto"/>
              <w:jc w:val="center"/>
              <w:rPr>
                <w:rFonts w:eastAsia="Calibri"/>
              </w:rPr>
            </w:pPr>
            <w:r w:rsidRPr="00394E83">
              <w:t>Годы</w:t>
            </w:r>
          </w:p>
        </w:tc>
        <w:tc>
          <w:tcPr>
            <w:tcW w:w="1362" w:type="dxa"/>
            <w:shd w:val="clear" w:color="auto" w:fill="D9D9D9"/>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5-й процентиль</w:t>
            </w:r>
          </w:p>
        </w:tc>
        <w:tc>
          <w:tcPr>
            <w:tcW w:w="1362" w:type="dxa"/>
            <w:shd w:val="clear" w:color="auto" w:fill="D9D9D9"/>
            <w:noWrap/>
            <w:vAlign w:val="center"/>
          </w:tcPr>
          <w:p w:rsidR="002C20D8" w:rsidRPr="00394E83" w:rsidRDefault="002C20D8" w:rsidP="002C20D8">
            <w:pPr>
              <w:pStyle w:val="210"/>
              <w:keepNext w:val="0"/>
              <w:tabs>
                <w:tab w:val="clear" w:pos="0"/>
                <w:tab w:val="clear" w:pos="720"/>
                <w:tab w:val="clear" w:pos="1440"/>
                <w:tab w:val="clear" w:pos="2160"/>
                <w:tab w:val="clear" w:pos="2880"/>
              </w:tabs>
              <w:spacing w:beforeLines="20" w:before="48" w:afterLines="20" w:after="48" w:line="360" w:lineRule="auto"/>
              <w:outlineLvl w:val="9"/>
              <w:rPr>
                <w:lang w:val="ru-RU"/>
              </w:rPr>
            </w:pPr>
            <w:r w:rsidRPr="00394E83">
              <w:rPr>
                <w:lang w:val="ru-RU"/>
              </w:rPr>
              <w:t>25-й процентиль</w:t>
            </w:r>
          </w:p>
        </w:tc>
        <w:tc>
          <w:tcPr>
            <w:tcW w:w="1363" w:type="dxa"/>
            <w:shd w:val="clear" w:color="auto" w:fill="D9D9D9"/>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50-й процентиль</w:t>
            </w:r>
          </w:p>
        </w:tc>
        <w:tc>
          <w:tcPr>
            <w:tcW w:w="1362" w:type="dxa"/>
            <w:shd w:val="clear" w:color="auto" w:fill="D9D9D9"/>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75-й процентиль</w:t>
            </w:r>
          </w:p>
        </w:tc>
        <w:tc>
          <w:tcPr>
            <w:tcW w:w="1363" w:type="dxa"/>
            <w:shd w:val="clear" w:color="auto" w:fill="D9D9D9"/>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95-й процентиль</w:t>
            </w:r>
          </w:p>
        </w:tc>
        <w:tc>
          <w:tcPr>
            <w:tcW w:w="1363" w:type="dxa"/>
            <w:shd w:val="clear" w:color="auto" w:fill="D9D9D9"/>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Средний балл по России</w:t>
            </w:r>
          </w:p>
        </w:tc>
      </w:tr>
      <w:tr w:rsidR="002C20D8" w:rsidRPr="00394E83" w:rsidTr="002C20D8">
        <w:trPr>
          <w:trHeight w:val="255"/>
          <w:jc w:val="center"/>
        </w:trPr>
        <w:tc>
          <w:tcPr>
            <w:tcW w:w="873" w:type="dxa"/>
            <w:shd w:val="clear" w:color="auto" w:fill="auto"/>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2015</w:t>
            </w:r>
          </w:p>
        </w:tc>
        <w:tc>
          <w:tcPr>
            <w:tcW w:w="1362" w:type="dxa"/>
            <w:shd w:val="clear" w:color="auto" w:fill="auto"/>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413</w:t>
            </w:r>
          </w:p>
        </w:tc>
        <w:tc>
          <w:tcPr>
            <w:tcW w:w="1362" w:type="dxa"/>
            <w:shd w:val="clear" w:color="auto" w:fill="auto"/>
            <w:noWrap/>
            <w:vAlign w:val="center"/>
          </w:tcPr>
          <w:p w:rsidR="002C20D8" w:rsidRPr="00394E83" w:rsidRDefault="002C20D8" w:rsidP="002C20D8">
            <w:pPr>
              <w:pStyle w:val="210"/>
              <w:keepNext w:val="0"/>
              <w:tabs>
                <w:tab w:val="clear" w:pos="0"/>
                <w:tab w:val="clear" w:pos="720"/>
                <w:tab w:val="clear" w:pos="1440"/>
                <w:tab w:val="clear" w:pos="2160"/>
                <w:tab w:val="clear" w:pos="2880"/>
              </w:tabs>
              <w:spacing w:beforeLines="20" w:before="48" w:afterLines="20" w:after="48" w:line="360" w:lineRule="auto"/>
              <w:outlineLvl w:val="9"/>
              <w:rPr>
                <w:rFonts w:eastAsia="Calibri"/>
                <w:lang w:val="ru-RU" w:eastAsia="en-US"/>
              </w:rPr>
            </w:pPr>
            <w:r w:rsidRPr="00394E83">
              <w:rPr>
                <w:rFonts w:eastAsia="Calibri"/>
                <w:lang w:val="ru-RU" w:eastAsia="en-US"/>
              </w:rPr>
              <w:t>494</w:t>
            </w:r>
          </w:p>
        </w:tc>
        <w:tc>
          <w:tcPr>
            <w:tcW w:w="1363" w:type="dxa"/>
            <w:shd w:val="clear" w:color="auto" w:fill="auto"/>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547</w:t>
            </w:r>
          </w:p>
        </w:tc>
        <w:tc>
          <w:tcPr>
            <w:tcW w:w="1362" w:type="dxa"/>
            <w:shd w:val="clear" w:color="auto" w:fill="auto"/>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596</w:t>
            </w:r>
          </w:p>
        </w:tc>
        <w:tc>
          <w:tcPr>
            <w:tcW w:w="1363" w:type="dxa"/>
            <w:shd w:val="clear" w:color="auto" w:fill="auto"/>
            <w:noWrap/>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666</w:t>
            </w:r>
          </w:p>
        </w:tc>
        <w:tc>
          <w:tcPr>
            <w:tcW w:w="1363" w:type="dxa"/>
            <w:shd w:val="clear" w:color="auto" w:fill="auto"/>
            <w:vAlign w:val="center"/>
          </w:tcPr>
          <w:p w:rsidR="002C20D8" w:rsidRPr="00394E83" w:rsidRDefault="002C20D8" w:rsidP="002C20D8">
            <w:pPr>
              <w:spacing w:beforeLines="20" w:before="48" w:afterLines="20" w:after="48" w:line="360" w:lineRule="auto"/>
              <w:jc w:val="center"/>
              <w:rPr>
                <w:rFonts w:eastAsia="Calibri"/>
              </w:rPr>
            </w:pPr>
            <w:r w:rsidRPr="00394E83">
              <w:rPr>
                <w:rFonts w:eastAsia="Calibri"/>
              </w:rPr>
              <w:t>544</w:t>
            </w:r>
          </w:p>
        </w:tc>
      </w:tr>
      <w:tr w:rsidR="002C20D8" w:rsidRPr="00394E83" w:rsidTr="002C20D8">
        <w:trPr>
          <w:trHeight w:val="156"/>
          <w:jc w:val="center"/>
        </w:trPr>
        <w:tc>
          <w:tcPr>
            <w:tcW w:w="87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2011</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410</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493</w:t>
            </w:r>
          </w:p>
        </w:tc>
        <w:tc>
          <w:tcPr>
            <w:tcW w:w="136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547</w:t>
            </w:r>
          </w:p>
        </w:tc>
        <w:tc>
          <w:tcPr>
            <w:tcW w:w="1362"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596</w:t>
            </w:r>
          </w:p>
        </w:tc>
        <w:tc>
          <w:tcPr>
            <w:tcW w:w="1363" w:type="dxa"/>
            <w:noWrap/>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661</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542</w:t>
            </w:r>
          </w:p>
        </w:tc>
      </w:tr>
      <w:tr w:rsidR="002C20D8" w:rsidRPr="00394E83" w:rsidTr="002C20D8">
        <w:trPr>
          <w:trHeight w:val="133"/>
          <w:jc w:val="center"/>
        </w:trPr>
        <w:tc>
          <w:tcPr>
            <w:tcW w:w="87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2007</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397</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477</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532</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584</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653</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530</w:t>
            </w:r>
          </w:p>
        </w:tc>
      </w:tr>
      <w:tr w:rsidR="002C20D8" w:rsidRPr="00394E83" w:rsidTr="002C20D8">
        <w:trPr>
          <w:trHeight w:val="232"/>
          <w:jc w:val="center"/>
        </w:trPr>
        <w:tc>
          <w:tcPr>
            <w:tcW w:w="87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2003</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389</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464</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515</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565</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633</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514</w:t>
            </w:r>
          </w:p>
        </w:tc>
      </w:tr>
      <w:tr w:rsidR="002C20D8" w:rsidRPr="00394E83" w:rsidTr="002C20D8">
        <w:trPr>
          <w:trHeight w:val="232"/>
          <w:jc w:val="center"/>
        </w:trPr>
        <w:tc>
          <w:tcPr>
            <w:tcW w:w="87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1999</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374</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468</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529</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591</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683</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529</w:t>
            </w:r>
          </w:p>
        </w:tc>
      </w:tr>
      <w:tr w:rsidR="002C20D8" w:rsidRPr="00394E83" w:rsidTr="002C20D8">
        <w:trPr>
          <w:trHeight w:val="232"/>
          <w:jc w:val="center"/>
        </w:trPr>
        <w:tc>
          <w:tcPr>
            <w:tcW w:w="87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1995</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386</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474</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535</w:t>
            </w:r>
          </w:p>
        </w:tc>
        <w:tc>
          <w:tcPr>
            <w:tcW w:w="1362"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606</w:t>
            </w:r>
          </w:p>
        </w:tc>
        <w:tc>
          <w:tcPr>
            <w:tcW w:w="1363" w:type="dxa"/>
            <w:vAlign w:val="bottom"/>
          </w:tcPr>
          <w:p w:rsidR="002C20D8" w:rsidRPr="00394E83" w:rsidRDefault="002C20D8" w:rsidP="002C20D8">
            <w:pPr>
              <w:spacing w:beforeLines="20" w:before="48" w:afterLines="20" w:after="48" w:line="360" w:lineRule="auto"/>
              <w:jc w:val="center"/>
              <w:rPr>
                <w:rFonts w:eastAsia="Calibri"/>
              </w:rPr>
            </w:pPr>
            <w:r w:rsidRPr="00394E83">
              <w:rPr>
                <w:rFonts w:eastAsia="Calibri"/>
              </w:rPr>
              <w:t>697</w:t>
            </w:r>
          </w:p>
        </w:tc>
        <w:tc>
          <w:tcPr>
            <w:tcW w:w="1363" w:type="dxa"/>
          </w:tcPr>
          <w:p w:rsidR="002C20D8" w:rsidRPr="00394E83" w:rsidRDefault="002C20D8" w:rsidP="002C20D8">
            <w:pPr>
              <w:spacing w:beforeLines="20" w:before="48" w:afterLines="20" w:after="48" w:line="360" w:lineRule="auto"/>
              <w:jc w:val="center"/>
              <w:rPr>
                <w:rFonts w:eastAsia="Calibri"/>
              </w:rPr>
            </w:pPr>
            <w:r w:rsidRPr="00394E83">
              <w:rPr>
                <w:rFonts w:eastAsia="Calibri"/>
              </w:rPr>
              <w:t>523</w:t>
            </w:r>
          </w:p>
        </w:tc>
      </w:tr>
    </w:tbl>
    <w:p w:rsidR="002C20D8" w:rsidRPr="00394E83" w:rsidRDefault="002C20D8" w:rsidP="002C20D8">
      <w:pPr>
        <w:pStyle w:val="a5"/>
        <w:spacing w:line="360" w:lineRule="auto"/>
        <w:ind w:left="0"/>
        <w:jc w:val="both"/>
        <w:rPr>
          <w:color w:val="000000"/>
        </w:rPr>
      </w:pPr>
    </w:p>
    <w:p w:rsidR="002C20D8" w:rsidRPr="00394E83" w:rsidRDefault="002C20D8" w:rsidP="002C20D8">
      <w:pPr>
        <w:spacing w:line="360" w:lineRule="auto"/>
        <w:jc w:val="center"/>
      </w:pPr>
    </w:p>
    <w:p w:rsidR="002C20D8" w:rsidRPr="00394E83" w:rsidRDefault="002C20D8" w:rsidP="002C20D8">
      <w:pPr>
        <w:pStyle w:val="a5"/>
        <w:spacing w:line="360" w:lineRule="auto"/>
        <w:ind w:left="0"/>
        <w:jc w:val="both"/>
        <w:rPr>
          <w:color w:val="000000"/>
        </w:rPr>
      </w:pPr>
    </w:p>
    <w:p w:rsidR="002C20D8" w:rsidRPr="00394E83" w:rsidRDefault="002C20D8" w:rsidP="002C20D8">
      <w:pPr>
        <w:pStyle w:val="a5"/>
        <w:spacing w:line="360" w:lineRule="auto"/>
        <w:ind w:left="0" w:firstLine="709"/>
        <w:jc w:val="both"/>
        <w:rPr>
          <w:color w:val="000000"/>
        </w:rPr>
      </w:pPr>
      <w:r w:rsidRPr="00394E83">
        <w:rPr>
          <w:color w:val="000000"/>
        </w:rPr>
        <w:t xml:space="preserve">В ближайшие годы для российской системы образования становится важной задачей сохранение наметившейся позитивной тенденции в результатах учащихся по естествознанию и повышение общего уровня естественнонаучного образования в стране по всем группам учащихся. Не менее важной задачей является организация целенаправленной работы с учащимися, демонстрирующими самые высокие результаты. </w:t>
      </w:r>
    </w:p>
    <w:p w:rsidR="002C20D8" w:rsidRPr="00394E83" w:rsidRDefault="002C20D8" w:rsidP="002C20D8">
      <w:pPr>
        <w:pStyle w:val="a5"/>
        <w:spacing w:line="360" w:lineRule="auto"/>
        <w:ind w:left="0" w:firstLine="709"/>
        <w:jc w:val="both"/>
        <w:rPr>
          <w:color w:val="000000"/>
        </w:rPr>
      </w:pPr>
    </w:p>
    <w:p w:rsidR="002C20D8" w:rsidRPr="00394E83" w:rsidRDefault="002C20D8" w:rsidP="002C20D8">
      <w:pPr>
        <w:pStyle w:val="a5"/>
        <w:spacing w:line="360" w:lineRule="auto"/>
        <w:ind w:left="0" w:firstLine="709"/>
        <w:jc w:val="both"/>
        <w:rPr>
          <w:color w:val="000000"/>
        </w:rPr>
      </w:pPr>
      <w:r w:rsidRPr="00394E83">
        <w:rPr>
          <w:b/>
        </w:rPr>
        <w:t>Распределение российских учащихся по уровням естественнонаучной подготовки</w:t>
      </w:r>
    </w:p>
    <w:p w:rsidR="002C20D8" w:rsidRPr="00394E83" w:rsidRDefault="002C20D8" w:rsidP="002C20D8">
      <w:pPr>
        <w:spacing w:line="360" w:lineRule="auto"/>
        <w:ind w:right="-1" w:firstLine="709"/>
        <w:jc w:val="both"/>
      </w:pPr>
    </w:p>
    <w:p w:rsidR="002C20D8" w:rsidRPr="00394E83" w:rsidRDefault="002C20D8" w:rsidP="002C20D8">
      <w:pPr>
        <w:spacing w:line="360" w:lineRule="auto"/>
        <w:ind w:firstLine="709"/>
        <w:jc w:val="both"/>
        <w:rPr>
          <w:bCs/>
        </w:rPr>
      </w:pPr>
      <w:r w:rsidRPr="00394E83">
        <w:rPr>
          <w:rFonts w:eastAsia="Calibri"/>
          <w:bCs/>
        </w:rPr>
        <w:t xml:space="preserve">В исследовании </w:t>
      </w:r>
      <w:r w:rsidRPr="00394E83">
        <w:rPr>
          <w:bCs/>
          <w:lang w:val="en-US"/>
        </w:rPr>
        <w:t>TIMSS</w:t>
      </w:r>
      <w:r w:rsidRPr="00394E83">
        <w:rPr>
          <w:bCs/>
        </w:rPr>
        <w:t xml:space="preserve"> разработаны подходы, которые позволяют выделить группы учащихся с различной подготовкой на основе статистических принципов и </w:t>
      </w:r>
      <w:r w:rsidRPr="00394E83">
        <w:rPr>
          <w:rFonts w:eastAsia="Calibri"/>
          <w:bCs/>
        </w:rPr>
        <w:t xml:space="preserve">содержательно описать </w:t>
      </w:r>
      <w:r w:rsidRPr="00394E83">
        <w:rPr>
          <w:bCs/>
        </w:rPr>
        <w:t xml:space="preserve">достижения </w:t>
      </w:r>
      <w:r w:rsidRPr="00394E83">
        <w:rPr>
          <w:rFonts w:eastAsia="Calibri"/>
          <w:bCs/>
        </w:rPr>
        <w:t>эт</w:t>
      </w:r>
      <w:r w:rsidRPr="00394E83">
        <w:rPr>
          <w:bCs/>
        </w:rPr>
        <w:t>их учащихся в терминах знаний и умений, которые они могут продемонстрировать при выполнении международного теста.</w:t>
      </w:r>
    </w:p>
    <w:p w:rsidR="002C20D8" w:rsidRPr="00394E83" w:rsidRDefault="002C20D8" w:rsidP="002C20D8">
      <w:pPr>
        <w:spacing w:line="360" w:lineRule="auto"/>
        <w:ind w:right="-1" w:firstLine="709"/>
        <w:jc w:val="both"/>
        <w:rPr>
          <w:rFonts w:eastAsia="Calibri"/>
        </w:rPr>
      </w:pPr>
      <w:r w:rsidRPr="00394E83">
        <w:t xml:space="preserve">В ходе анализа данных исследования </w:t>
      </w:r>
      <w:r w:rsidRPr="00394E83">
        <w:rPr>
          <w:lang w:val="en-US"/>
        </w:rPr>
        <w:t>TIMSS</w:t>
      </w:r>
      <w:r w:rsidRPr="00394E83">
        <w:t xml:space="preserve"> было выделено четыре уровня естественнонаучной подготовки: </w:t>
      </w:r>
      <w:r w:rsidRPr="00394E83">
        <w:rPr>
          <w:i/>
        </w:rPr>
        <w:t>низкий, средний, высокий и высший</w:t>
      </w:r>
      <w:r w:rsidRPr="00394E83">
        <w:t>. Основным критерием распределения учащихся по группам явилась вероятность выполнения заданий разного уровня. Например, у</w:t>
      </w:r>
      <w:r w:rsidRPr="00394E83">
        <w:rPr>
          <w:rFonts w:eastAsia="Calibri"/>
        </w:rPr>
        <w:t>чащиеся, достигшие</w:t>
      </w:r>
      <w:r w:rsidRPr="00394E83">
        <w:t xml:space="preserve"> среднего уровня,</w:t>
      </w:r>
      <w:r w:rsidRPr="00394E83">
        <w:rPr>
          <w:rFonts w:eastAsia="Calibri"/>
        </w:rPr>
        <w:t xml:space="preserve"> должны были с большой вероятностью справляться с заданиями, отнесенными к этому уровню, но с очень низкой вероятностью могли справиться с заданиями более трудными. Учащиеся, достигшие </w:t>
      </w:r>
      <w:r w:rsidRPr="00394E83">
        <w:t xml:space="preserve">высшего </w:t>
      </w:r>
      <w:r w:rsidRPr="00394E83">
        <w:rPr>
          <w:rFonts w:eastAsia="Calibri"/>
        </w:rPr>
        <w:t>уровня</w:t>
      </w:r>
      <w:r w:rsidRPr="00394E83">
        <w:t>,</w:t>
      </w:r>
      <w:r w:rsidRPr="00394E83">
        <w:rPr>
          <w:rFonts w:eastAsia="Calibri"/>
        </w:rPr>
        <w:t xml:space="preserve"> должны были с большой вероятностью справляться с </w:t>
      </w:r>
      <w:r w:rsidRPr="00394E83">
        <w:t xml:space="preserve">самыми трудными заданиями международного теста, </w:t>
      </w:r>
      <w:r w:rsidRPr="00394E83">
        <w:rPr>
          <w:rFonts w:eastAsia="Calibri"/>
        </w:rPr>
        <w:t xml:space="preserve">а также </w:t>
      </w:r>
      <w:r w:rsidRPr="00394E83">
        <w:t xml:space="preserve">и </w:t>
      </w:r>
      <w:r w:rsidRPr="00394E83">
        <w:rPr>
          <w:rFonts w:eastAsia="Calibri"/>
        </w:rPr>
        <w:t>с более простыми.</w:t>
      </w:r>
    </w:p>
    <w:p w:rsidR="002C20D8" w:rsidRPr="00AE6534" w:rsidRDefault="002C20D8" w:rsidP="002C20D8">
      <w:pPr>
        <w:pStyle w:val="aff9"/>
        <w:spacing w:line="360" w:lineRule="auto"/>
        <w:ind w:firstLine="709"/>
        <w:jc w:val="both"/>
        <w:rPr>
          <w:rFonts w:ascii="Times New Roman" w:hAnsi="Times New Roman"/>
          <w:sz w:val="22"/>
          <w:lang w:val="ru-RU"/>
        </w:rPr>
      </w:pPr>
      <w:r w:rsidRPr="00AE6534">
        <w:rPr>
          <w:rFonts w:ascii="Times New Roman" w:hAnsi="Times New Roman"/>
          <w:sz w:val="22"/>
          <w:lang w:val="ru-RU"/>
        </w:rPr>
        <w:t xml:space="preserve">В таблице </w:t>
      </w:r>
      <w:r w:rsidRPr="00AE6534">
        <w:rPr>
          <w:rFonts w:ascii="Times New Roman" w:hAnsi="Times New Roman"/>
          <w:sz w:val="22"/>
          <w:lang w:val="ru-RU" w:eastAsia="en-US"/>
        </w:rPr>
        <w:t>15</w:t>
      </w:r>
      <w:r w:rsidRPr="00AE6534">
        <w:rPr>
          <w:rFonts w:ascii="Times New Roman" w:hAnsi="Times New Roman"/>
          <w:sz w:val="22"/>
          <w:lang w:val="ru-RU"/>
        </w:rPr>
        <w:t xml:space="preserve"> представлено описание четырех уровней естественнонаучной подготовки учащихся 4-го и 8-го классов, которое было составлено разработчиками международных тестов совместно с экспертами стран-участниц. Отметим, что все виды деятельности, которые выделены на более низких уровнях, являются составными частями деятельности, присущей более высок</w:t>
      </w:r>
      <w:r w:rsidR="00840C58">
        <w:rPr>
          <w:rFonts w:ascii="Times New Roman" w:hAnsi="Times New Roman"/>
          <w:sz w:val="22"/>
          <w:lang w:val="ru-RU"/>
        </w:rPr>
        <w:t>ому по сравнению с ними уровню.</w:t>
      </w: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840C58" w:rsidRDefault="00840C58" w:rsidP="002C20D8">
      <w:pPr>
        <w:spacing w:line="360" w:lineRule="auto"/>
        <w:ind w:firstLine="709"/>
        <w:jc w:val="right"/>
        <w:rPr>
          <w:rFonts w:eastAsia="Calibri"/>
          <w:i/>
        </w:rPr>
      </w:pPr>
    </w:p>
    <w:p w:rsidR="002C20D8" w:rsidRPr="00394E83" w:rsidRDefault="002C20D8" w:rsidP="002C20D8">
      <w:pPr>
        <w:spacing w:line="360" w:lineRule="auto"/>
        <w:ind w:firstLine="709"/>
        <w:jc w:val="right"/>
        <w:rPr>
          <w:rFonts w:eastAsia="Calibri"/>
          <w:i/>
        </w:rPr>
      </w:pPr>
      <w:r w:rsidRPr="00394E83">
        <w:rPr>
          <w:rFonts w:eastAsia="Calibri"/>
          <w:i/>
        </w:rPr>
        <w:t>Таблица 1</w:t>
      </w:r>
      <w:r>
        <w:rPr>
          <w:rFonts w:eastAsia="Calibri"/>
          <w:i/>
        </w:rPr>
        <w:t>5</w:t>
      </w:r>
    </w:p>
    <w:p w:rsidR="00AE6534" w:rsidRPr="00AE6534" w:rsidRDefault="002C20D8" w:rsidP="00AE6534">
      <w:pPr>
        <w:spacing w:line="360" w:lineRule="auto"/>
        <w:jc w:val="center"/>
        <w:rPr>
          <w:b/>
        </w:rPr>
      </w:pPr>
      <w:r w:rsidRPr="00394E83">
        <w:rPr>
          <w:b/>
        </w:rPr>
        <w:t>Описание уровней естественнонаучной по</w:t>
      </w:r>
      <w:r w:rsidR="00AE6534">
        <w:rPr>
          <w:b/>
        </w:rPr>
        <w:t>дготовки учащихся 4 и 8 классов</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3843"/>
        <w:gridCol w:w="3969"/>
      </w:tblGrid>
      <w:tr w:rsidR="002C20D8" w:rsidRPr="00394E83" w:rsidTr="002C20D8">
        <w:trPr>
          <w:tblHeader/>
        </w:trPr>
        <w:tc>
          <w:tcPr>
            <w:tcW w:w="1368" w:type="dxa"/>
            <w:shd w:val="clear" w:color="auto" w:fill="D9D9D9"/>
            <w:vAlign w:val="center"/>
          </w:tcPr>
          <w:p w:rsidR="002C20D8" w:rsidRPr="00394E83" w:rsidRDefault="002C20D8" w:rsidP="002C20D8">
            <w:pPr>
              <w:pStyle w:val="210"/>
              <w:keepNext w:val="0"/>
              <w:tabs>
                <w:tab w:val="clear" w:pos="0"/>
                <w:tab w:val="clear" w:pos="720"/>
                <w:tab w:val="clear" w:pos="1440"/>
                <w:tab w:val="clear" w:pos="2160"/>
                <w:tab w:val="clear" w:pos="2880"/>
              </w:tabs>
              <w:spacing w:before="40" w:after="40" w:line="360" w:lineRule="auto"/>
              <w:ind w:left="-181" w:right="-108"/>
              <w:outlineLvl w:val="9"/>
              <w:rPr>
                <w:b/>
                <w:bCs/>
                <w:lang w:val="ru-RU"/>
              </w:rPr>
            </w:pPr>
            <w:r w:rsidRPr="00394E83">
              <w:rPr>
                <w:b/>
                <w:bCs/>
                <w:lang w:val="ru-RU"/>
              </w:rPr>
              <w:t>Уровень подготовки</w:t>
            </w:r>
          </w:p>
        </w:tc>
        <w:tc>
          <w:tcPr>
            <w:tcW w:w="3843" w:type="dxa"/>
            <w:shd w:val="clear" w:color="auto" w:fill="D9D9D9"/>
            <w:vAlign w:val="center"/>
          </w:tcPr>
          <w:p w:rsidR="002C20D8" w:rsidRPr="00394E83" w:rsidRDefault="002C20D8" w:rsidP="002C20D8">
            <w:pPr>
              <w:spacing w:before="40" w:after="40" w:line="360" w:lineRule="auto"/>
              <w:ind w:left="-181" w:right="-108"/>
              <w:jc w:val="center"/>
              <w:rPr>
                <w:b/>
                <w:bCs/>
              </w:rPr>
            </w:pPr>
            <w:r w:rsidRPr="00394E83">
              <w:rPr>
                <w:b/>
                <w:bCs/>
              </w:rPr>
              <w:t>4 класс</w:t>
            </w:r>
          </w:p>
        </w:tc>
        <w:tc>
          <w:tcPr>
            <w:tcW w:w="3969" w:type="dxa"/>
            <w:shd w:val="clear" w:color="auto" w:fill="D9D9D9"/>
            <w:vAlign w:val="center"/>
          </w:tcPr>
          <w:p w:rsidR="002C20D8" w:rsidRPr="00394E83" w:rsidRDefault="002C20D8" w:rsidP="002C20D8">
            <w:pPr>
              <w:spacing w:before="40" w:after="40" w:line="360" w:lineRule="auto"/>
              <w:ind w:left="-181" w:right="-108"/>
              <w:jc w:val="center"/>
              <w:rPr>
                <w:b/>
                <w:bCs/>
              </w:rPr>
            </w:pPr>
            <w:r w:rsidRPr="00394E83">
              <w:rPr>
                <w:b/>
                <w:bCs/>
              </w:rPr>
              <w:t>8 класс</w:t>
            </w:r>
          </w:p>
        </w:tc>
      </w:tr>
      <w:tr w:rsidR="002C20D8" w:rsidRPr="00394E83" w:rsidTr="002C20D8">
        <w:trPr>
          <w:trHeight w:val="6146"/>
        </w:trPr>
        <w:tc>
          <w:tcPr>
            <w:tcW w:w="1368" w:type="dxa"/>
          </w:tcPr>
          <w:p w:rsidR="002C20D8" w:rsidRPr="00394E83" w:rsidRDefault="002C20D8" w:rsidP="002C20D8">
            <w:pPr>
              <w:pStyle w:val="210"/>
              <w:keepNext w:val="0"/>
              <w:tabs>
                <w:tab w:val="clear" w:pos="0"/>
                <w:tab w:val="clear" w:pos="720"/>
                <w:tab w:val="clear" w:pos="1440"/>
                <w:tab w:val="clear" w:pos="2160"/>
                <w:tab w:val="clear" w:pos="2880"/>
              </w:tabs>
              <w:spacing w:before="80" w:line="360" w:lineRule="auto"/>
              <w:outlineLvl w:val="9"/>
              <w:rPr>
                <w:b/>
                <w:bCs/>
                <w:lang w:val="ru-RU"/>
              </w:rPr>
            </w:pPr>
            <w:r w:rsidRPr="00394E83">
              <w:rPr>
                <w:b/>
                <w:bCs/>
                <w:lang w:val="ru-RU"/>
              </w:rPr>
              <w:t xml:space="preserve">Высший – </w:t>
            </w:r>
          </w:p>
          <w:p w:rsidR="002C20D8" w:rsidRPr="00394E83" w:rsidRDefault="002C20D8" w:rsidP="002C20D8">
            <w:pPr>
              <w:spacing w:line="360" w:lineRule="auto"/>
              <w:jc w:val="center"/>
              <w:rPr>
                <w:bCs/>
              </w:rPr>
            </w:pPr>
            <w:r w:rsidRPr="00394E83">
              <w:rPr>
                <w:b/>
                <w:bCs/>
              </w:rPr>
              <w:t>625 баллов</w:t>
            </w:r>
          </w:p>
        </w:tc>
        <w:tc>
          <w:tcPr>
            <w:tcW w:w="3843" w:type="dxa"/>
          </w:tcPr>
          <w:p w:rsidR="002C20D8" w:rsidRPr="00394E83" w:rsidRDefault="002C20D8" w:rsidP="002C20D8">
            <w:pPr>
              <w:spacing w:beforeLines="40" w:before="96" w:line="360" w:lineRule="auto"/>
              <w:ind w:firstLine="312"/>
              <w:jc w:val="both"/>
              <w:rPr>
                <w:i/>
              </w:rPr>
            </w:pPr>
            <w:r w:rsidRPr="00394E83">
              <w:rPr>
                <w:i/>
              </w:rPr>
              <w:t xml:space="preserve">Учащиеся, достигшие этого уровня, применяют знания и демонстрируют понимание научных процессов и взаимосвязей, а также наличие некоторых начальных представлений о проведении экспериментов и исследований. </w:t>
            </w:r>
            <w:r w:rsidRPr="00394E83">
              <w:t>Учащиеся демонстрируют понимание характеристик и жизненных процессов в простых организмах, процессов размножения и развития, экосистем и взаимосвязи организмов с окружающей средой, а также факторов, имеющих отношение к здоровью человека. Они демонстрируют понимание свойств света и связи между физическими свойствами веществ, применяют знания об электрических явлениях в практических ситуациях, демонстрируют понимание магнитных и гравитационных сил и движения. Учащиеся демонстрируют понимание физических характеристик и процессов на Земле и в Солнечной системе. Они демонстрируют некоторую способность интерпретировать результаты простых экспериментов; объяснять и формулировать выводы на основании описания или рисунков, а также начальные умения, связанные с оценочными суждениями и их аргументацией.</w:t>
            </w:r>
          </w:p>
        </w:tc>
        <w:tc>
          <w:tcPr>
            <w:tcW w:w="3969" w:type="dxa"/>
          </w:tcPr>
          <w:p w:rsidR="002C20D8" w:rsidRPr="00394E83" w:rsidRDefault="002C20D8" w:rsidP="002C20D8">
            <w:pPr>
              <w:spacing w:beforeLines="40" w:before="96" w:line="360" w:lineRule="auto"/>
              <w:ind w:firstLine="312"/>
              <w:jc w:val="both"/>
              <w:rPr>
                <w:bCs/>
              </w:rPr>
            </w:pPr>
            <w:r w:rsidRPr="00394E83">
              <w:rPr>
                <w:i/>
              </w:rPr>
              <w:t>Учащиеся, достигшие этого уровня, могут продемонстрировать усвоение достаточно сложных и абстрактных понятий по биологии, химии, физике и наукам о Земле</w:t>
            </w:r>
            <w:r w:rsidRPr="00394E83">
              <w:rPr>
                <w:iCs/>
              </w:rPr>
              <w:t>. Учащиеся</w:t>
            </w:r>
            <w:r w:rsidRPr="00394E83">
              <w:t xml:space="preserve"> демонстрируют некоторые концептуальные знания о клетках и их характеристиках, классификации и жизненных процессах в живых организмах. Они связывают понимание сложности экосистем с адаптацией живых организмов и применяют знания о жизненных циклах и наследственности. Учащиеся также связывают понимание строения вещества с физическими и химическими свойствами и изменениями, применяют знания о силе, давлении, движении, звуке и свете. Они анализируют электрические цепи и свойства магнитов. Они могут использовать знания о Солнечной системе и процессах, происходящих на Земле, строении и физических особенностях Земли. Они понимают основные особенности научных исследований. Они способны объединять информацию из нескольких источников для решения проблем и формулировки выводов; могут дать письменные объяснения с привлечением научных знаний.</w:t>
            </w:r>
          </w:p>
        </w:tc>
      </w:tr>
      <w:tr w:rsidR="002C20D8" w:rsidRPr="00394E83" w:rsidTr="002C20D8">
        <w:tc>
          <w:tcPr>
            <w:tcW w:w="1368" w:type="dxa"/>
          </w:tcPr>
          <w:p w:rsidR="002C20D8" w:rsidRPr="00394E83" w:rsidRDefault="002C20D8" w:rsidP="002C20D8">
            <w:pPr>
              <w:spacing w:beforeLines="60" w:before="144" w:line="360" w:lineRule="auto"/>
              <w:jc w:val="center"/>
              <w:rPr>
                <w:b/>
                <w:bCs/>
              </w:rPr>
            </w:pPr>
            <w:r w:rsidRPr="00394E83">
              <w:rPr>
                <w:b/>
                <w:bCs/>
              </w:rPr>
              <w:t>Высокий – 550 баллов</w:t>
            </w:r>
          </w:p>
        </w:tc>
        <w:tc>
          <w:tcPr>
            <w:tcW w:w="3843" w:type="dxa"/>
          </w:tcPr>
          <w:p w:rsidR="002C20D8" w:rsidRPr="00394E83" w:rsidRDefault="002C20D8" w:rsidP="002C20D8">
            <w:pPr>
              <w:spacing w:beforeLines="60" w:before="144" w:line="360" w:lineRule="auto"/>
              <w:ind w:firstLine="312"/>
              <w:jc w:val="both"/>
              <w:rPr>
                <w:bCs/>
              </w:rPr>
            </w:pPr>
            <w:r w:rsidRPr="00394E83">
              <w:rPr>
                <w:i/>
              </w:rPr>
              <w:t xml:space="preserve">Учащиеся, достигшие этого уровня, способны применить знания и продемонстрировать понимание при объяснении явлений, связанных с абстрактной ситуацией или ситуацией из повседневной жизни. </w:t>
            </w:r>
            <w:r w:rsidRPr="00394E83">
              <w:rPr>
                <w:iCs/>
              </w:rPr>
              <w:t>Они демонстрируют некоторое понимание строения растений и животных, жизненных процессов, жизненных циклов и размножения. Они демонстрируют некоторое понимание экосистем и взаимодействия организмов со средой обитания, включая понимание реакции человека на внешние условия и собственную активность. Учащиеся демонстрируют понимание некоторых свойств вещества, электрических явлений и энергии, магнитных и гравитационных сил, движения. Они демонстрируют некоторые знания о Солнечной системе, структуре и ресурсах Земли. Учащиеся демонстрируют первоначальные знания и умения, связанные с проведением исследований. Они могут проводить сравнения и формулировать простые выводы. Они способны дать краткий описательный ответ, иллюстрирующий способность объединить знания некоторых естественнонаучных понятий с информацией о физических и биологических процессах, связанных с абстрактной ситуацией или ситуацией из повседневной жизни.</w:t>
            </w:r>
          </w:p>
        </w:tc>
        <w:tc>
          <w:tcPr>
            <w:tcW w:w="3969" w:type="dxa"/>
          </w:tcPr>
          <w:p w:rsidR="002C20D8" w:rsidRPr="00394E83" w:rsidRDefault="002C20D8" w:rsidP="002C20D8">
            <w:pPr>
              <w:spacing w:beforeLines="60" w:before="144" w:line="360" w:lineRule="auto"/>
              <w:jc w:val="both"/>
              <w:rPr>
                <w:bCs/>
              </w:rPr>
            </w:pPr>
            <w:r w:rsidRPr="00394E83">
              <w:rPr>
                <w:i/>
              </w:rPr>
              <w:t>Учащиеся, достигшие этого уровня, мо</w:t>
            </w:r>
            <w:r w:rsidRPr="00394E83">
              <w:rPr>
                <w:i/>
              </w:rPr>
              <w:softHyphen/>
              <w:t xml:space="preserve">гут продемонстрировать концептуальное понимание некоторых природных циклов и систем, а также научных принципов. </w:t>
            </w:r>
            <w:r w:rsidRPr="00394E83">
              <w:rPr>
                <w:iCs/>
              </w:rPr>
              <w:t xml:space="preserve">Они демонстрируют понимание аспектов, связанных с биологией человека, характеристиками, классификацией и жизненными процессами в организмах. Учащиеся демонстрируют понимание процессов и взаимосвязи в экосистемах. Они демонстрируют понимание классификации и состава веществ, а также химические и физические свойства и изменения. Они могут применить знания в ситуациях, связанных со световыми и звуковыми явлениями, продемонстрировать элементарные знания о теплоте и температуре, силах и движении, об электрических цепях и магнитах. Они демонстрируют некоторое понимание структуры Солнечной системы, процессов, происходящих на Земле, физических особенностей и ресурсов Земли. Они демонстрируют некоторые умения, связанные с проведением научных исследований. </w:t>
            </w:r>
            <w:r w:rsidRPr="00394E83">
              <w:t>Они способны комбинировать и интерпретировать информацию, данную в виде различных рисунков, контурных карт, графиков и таблиц; выбирать соответствующую информацию, анализировать и делать выводы; давать краткие объяснения с использованием естественнонаучных знаний.</w:t>
            </w:r>
          </w:p>
        </w:tc>
      </w:tr>
      <w:tr w:rsidR="002C20D8" w:rsidRPr="00394E83" w:rsidTr="002C20D8">
        <w:tc>
          <w:tcPr>
            <w:tcW w:w="1368" w:type="dxa"/>
          </w:tcPr>
          <w:p w:rsidR="002C20D8" w:rsidRPr="00394E83" w:rsidRDefault="002C20D8" w:rsidP="002C20D8">
            <w:pPr>
              <w:spacing w:beforeLines="60" w:before="144" w:line="360" w:lineRule="auto"/>
              <w:jc w:val="center"/>
              <w:rPr>
                <w:b/>
                <w:bCs/>
              </w:rPr>
            </w:pPr>
            <w:r w:rsidRPr="00394E83">
              <w:rPr>
                <w:b/>
                <w:bCs/>
              </w:rPr>
              <w:t>Средний – 475 баллов</w:t>
            </w:r>
          </w:p>
        </w:tc>
        <w:tc>
          <w:tcPr>
            <w:tcW w:w="3843" w:type="dxa"/>
          </w:tcPr>
          <w:p w:rsidR="002C20D8" w:rsidRPr="00394E83" w:rsidRDefault="002C20D8" w:rsidP="002C20D8">
            <w:pPr>
              <w:spacing w:beforeLines="60" w:before="144" w:line="360" w:lineRule="auto"/>
              <w:ind w:firstLine="333"/>
              <w:jc w:val="both"/>
              <w:rPr>
                <w:bCs/>
              </w:rPr>
            </w:pPr>
            <w:r w:rsidRPr="00394E83">
              <w:rPr>
                <w:i/>
              </w:rPr>
              <w:t xml:space="preserve">Учащиеся, достигшие этого уровня, способны применить некоторые основные знания и понимание в практических ситуациях, связанных с естествознанием. </w:t>
            </w:r>
            <w:r w:rsidRPr="00394E83">
              <w:t>Учащиеся могут выделить некоторую основную информацию, связанную с характе</w:t>
            </w:r>
            <w:r w:rsidRPr="00394E83">
              <w:softHyphen/>
              <w:t>ристиками живых организмов, их размножением и жизненными циклами и их взаимодействием с окружающей средой. Они могут продемонстрировать некоторое понимание биологии человека и его здоровья. Они демонстрируют некоторое понимание свойств вещества и света, электрических явлений, энергии, силы и движения. Учащиеся демонстрируют знание некоторых основных фактов о Солнечной системе и демонстрируют понимание физических характеристик и ресурсов на Земле. Учащиеся демонстрируют способность интерпретировать информацию, представленную в виде рисунков, и применять знания фактов в практических ситуациях.</w:t>
            </w:r>
          </w:p>
        </w:tc>
        <w:tc>
          <w:tcPr>
            <w:tcW w:w="3969" w:type="dxa"/>
          </w:tcPr>
          <w:p w:rsidR="002C20D8" w:rsidRPr="00394E83" w:rsidRDefault="002C20D8" w:rsidP="002C20D8">
            <w:pPr>
              <w:spacing w:beforeLines="60" w:before="144" w:line="360" w:lineRule="auto"/>
              <w:ind w:firstLine="312"/>
              <w:jc w:val="both"/>
              <w:rPr>
                <w:bCs/>
              </w:rPr>
            </w:pPr>
            <w:r w:rsidRPr="00394E83">
              <w:rPr>
                <w:i/>
              </w:rPr>
              <w:t xml:space="preserve">Учащиеся, достигшие этого уровня, способны узнавать и применять основные научные знания в различном контексте. </w:t>
            </w:r>
            <w:r w:rsidRPr="00394E83">
              <w:t>Учащиеся применяют знания и демонстрируют понимание здоровья человека, жизненных циклов, адаптации, наследственности, анализируют информацию о экосистемах. Они демонстрируют знакомство с некоторыми химическими явлениями, встречающимися им в повседневной жизни, и имеют элементарные знания о свойствах растворов и концентрации. Они знакомы с некоторыми аспектами силы, движения и энергии. Они демонстрируют эле</w:t>
            </w:r>
            <w:r w:rsidRPr="00394E83">
              <w:softHyphen/>
              <w:t>ментарные знания о процессах на Земле и физических характеристиках Земли, включая круговорот воды и атмосферу Земли. Они способны извлекать информацию из таблиц, графиков; интерпретировать рисунки, схемы; делать выводы. Они могут применить знания в практических ситуациях и давать краткие описательные ответы.</w:t>
            </w:r>
          </w:p>
        </w:tc>
      </w:tr>
      <w:tr w:rsidR="002C20D8" w:rsidRPr="00394E83" w:rsidTr="002C20D8">
        <w:tc>
          <w:tcPr>
            <w:tcW w:w="1368" w:type="dxa"/>
          </w:tcPr>
          <w:p w:rsidR="002C20D8" w:rsidRPr="00394E83" w:rsidRDefault="002C20D8" w:rsidP="002C20D8">
            <w:pPr>
              <w:spacing w:beforeLines="60" w:before="144" w:line="360" w:lineRule="auto"/>
              <w:jc w:val="both"/>
              <w:rPr>
                <w:b/>
                <w:bCs/>
              </w:rPr>
            </w:pPr>
            <w:r w:rsidRPr="00394E83">
              <w:rPr>
                <w:b/>
                <w:bCs/>
              </w:rPr>
              <w:t xml:space="preserve">Низкий – </w:t>
            </w:r>
          </w:p>
          <w:p w:rsidR="002C20D8" w:rsidRPr="00394E83" w:rsidRDefault="002C20D8" w:rsidP="002C20D8">
            <w:pPr>
              <w:spacing w:line="360" w:lineRule="auto"/>
              <w:jc w:val="both"/>
              <w:rPr>
                <w:bCs/>
              </w:rPr>
            </w:pPr>
            <w:r w:rsidRPr="00394E83">
              <w:rPr>
                <w:b/>
                <w:bCs/>
              </w:rPr>
              <w:t>400 баллов</w:t>
            </w:r>
          </w:p>
        </w:tc>
        <w:tc>
          <w:tcPr>
            <w:tcW w:w="3843" w:type="dxa"/>
          </w:tcPr>
          <w:p w:rsidR="002C20D8" w:rsidRPr="00394E83" w:rsidRDefault="002C20D8" w:rsidP="002C20D8">
            <w:pPr>
              <w:spacing w:beforeLines="60" w:before="144" w:line="360" w:lineRule="auto"/>
              <w:ind w:firstLine="312"/>
              <w:jc w:val="both"/>
              <w:rPr>
                <w:bCs/>
              </w:rPr>
            </w:pPr>
            <w:r w:rsidRPr="00394E83">
              <w:rPr>
                <w:i/>
              </w:rPr>
              <w:t xml:space="preserve">Учащиеся, достигшие этого уровня, имеют некоторые элементарные знания из области биологии, физики и географии. </w:t>
            </w:r>
            <w:r w:rsidRPr="00394E83">
              <w:t>Они могут продемонстри-ровать знание некоторых простых фактов, связанных со здоровьем человека, экосистемами, поведенческими и физическими характеристиками животных. Они также демонстрируют некоторые основные знания об энергии и физических свойствах веществ. Они способны интерпретировать простые рисунки, заполнить простые таблицы, дать краткий письменный ответ на вопрос, требующий знания фактической информации.</w:t>
            </w:r>
          </w:p>
        </w:tc>
        <w:tc>
          <w:tcPr>
            <w:tcW w:w="3969" w:type="dxa"/>
          </w:tcPr>
          <w:p w:rsidR="002C20D8" w:rsidRPr="00394E83" w:rsidRDefault="002C20D8" w:rsidP="002C20D8">
            <w:pPr>
              <w:spacing w:beforeLines="60" w:before="144" w:line="360" w:lineRule="auto"/>
              <w:ind w:firstLine="312"/>
              <w:jc w:val="both"/>
              <w:rPr>
                <w:i/>
              </w:rPr>
            </w:pPr>
            <w:r w:rsidRPr="00394E83">
              <w:rPr>
                <w:i/>
              </w:rPr>
              <w:t xml:space="preserve">Учащиеся, достигшие этого уровня, демонстрируют знание некоторых основных фактов в области биологии, физики и химии. </w:t>
            </w:r>
            <w:r w:rsidRPr="00394E83">
              <w:t>Они имеют некоторые знания из области биологии, демонстрируют знакомство с некоторыми физическими явлениями. Учащиеся могут интерпретировать простые рисунки, схемы; заполнять простые таблицы; применять основные знания в практических ситуациях.</w:t>
            </w:r>
          </w:p>
          <w:p w:rsidR="002C20D8" w:rsidRPr="00394E83" w:rsidRDefault="002C20D8" w:rsidP="002C20D8">
            <w:pPr>
              <w:spacing w:beforeLines="60" w:before="144" w:line="360" w:lineRule="auto"/>
              <w:ind w:firstLine="312"/>
              <w:jc w:val="both"/>
              <w:rPr>
                <w:i/>
              </w:rPr>
            </w:pPr>
          </w:p>
          <w:p w:rsidR="002C20D8" w:rsidRPr="00394E83" w:rsidRDefault="002C20D8" w:rsidP="002C20D8">
            <w:pPr>
              <w:spacing w:beforeLines="60" w:before="144" w:line="360" w:lineRule="auto"/>
              <w:ind w:firstLine="312"/>
              <w:jc w:val="both"/>
              <w:rPr>
                <w:bCs/>
              </w:rPr>
            </w:pPr>
          </w:p>
        </w:tc>
      </w:tr>
    </w:tbl>
    <w:p w:rsidR="002C20D8" w:rsidRPr="00394E83" w:rsidRDefault="002C20D8" w:rsidP="002C20D8">
      <w:pPr>
        <w:pageBreakBefore/>
        <w:spacing w:line="360" w:lineRule="auto"/>
        <w:ind w:firstLine="720"/>
        <w:jc w:val="both"/>
      </w:pPr>
      <w:r w:rsidRPr="00394E83">
        <w:t>В описании уровней естественнонаучной подготовки можно проследить прирост в результатах выполнения теста учащимися. Например, к группе учащихся 8 класса с высшим уровнем подготовки были отнесены учащиеся, которые лучше всего справились с тестом по естествознанию. Они продемонстрировали усвоение достаточно сложных естественнонаучных понятий, умение применять свои знания для решения задач, а также понимание основных особенностей естественнонаучных исследований. Восьмиклассники, выполнившие правильно наименьшее число заданий теста, были отнесены к группе с низким уровнем подготовки. Они смогли только продемонстрировать знание некоторых основных фактов, способность интерпретировать простые источники информации и применять имеющиеся знания в знакомых практических ситуациях.</w:t>
      </w:r>
    </w:p>
    <w:p w:rsidR="002C20D8" w:rsidRPr="00394E83" w:rsidRDefault="002C20D8" w:rsidP="002C20D8">
      <w:pPr>
        <w:spacing w:line="360" w:lineRule="auto"/>
        <w:ind w:firstLine="72"/>
        <w:jc w:val="both"/>
      </w:pPr>
      <w:r w:rsidRPr="00394E83">
        <w:rPr>
          <w:bCs/>
        </w:rPr>
        <w:tab/>
        <w:t>При анализе результатов с</w:t>
      </w:r>
      <w:r w:rsidRPr="00394E83">
        <w:t>ледует учитывать, что учащиеся, достигшие определенного уровня, смогли продемонстрировать знания и умения, характерные как для этого уровня, так и для всех более низких уровней подготовки.</w:t>
      </w:r>
    </w:p>
    <w:p w:rsidR="002C20D8" w:rsidRPr="00394E83" w:rsidRDefault="002C20D8" w:rsidP="002C20D8">
      <w:pPr>
        <w:spacing w:line="360" w:lineRule="auto"/>
        <w:ind w:right="-2" w:firstLine="709"/>
        <w:jc w:val="both"/>
      </w:pPr>
      <w:r w:rsidRPr="00394E83">
        <w:t xml:space="preserve">В таблицах 18 и 19 приведены данные о распределении учащихся 4-го и 8-го классов по уровням естественнонаучной подготовки в исследовании </w:t>
      </w:r>
      <w:r w:rsidRPr="00394E83">
        <w:rPr>
          <w:lang w:val="en-US"/>
        </w:rPr>
        <w:t>TIMSS</w:t>
      </w:r>
      <w:r w:rsidRPr="00394E83">
        <w:t xml:space="preserve"> 2015 года для всех стран-участниц. В данных таблицах распределения учащихся даны с учетом овладения всеми предшествующими уровнями подготовки. </w:t>
      </w:r>
    </w:p>
    <w:p w:rsidR="002C20D8" w:rsidRPr="00394E83" w:rsidRDefault="002C20D8" w:rsidP="002C20D8">
      <w:pPr>
        <w:spacing w:line="360" w:lineRule="auto"/>
        <w:ind w:right="-2" w:firstLine="709"/>
        <w:jc w:val="both"/>
      </w:pPr>
      <w:r w:rsidRPr="00394E83">
        <w:t xml:space="preserve">Распределение российских учащихся </w:t>
      </w:r>
      <w:r w:rsidRPr="00394E83">
        <w:rPr>
          <w:u w:val="single"/>
        </w:rPr>
        <w:t>4-го класса</w:t>
      </w:r>
      <w:r w:rsidRPr="00394E83">
        <w:t xml:space="preserve"> по уровням естественнонаучной подготовки можно описать следующим образом. Высшего уровня подготовки достигли 20% российских четвероклассников. Они также освоили знания и умения всех более низких уровней. 62% учащихся освоили высокий и высший уровни подготовки. Средний уровень продемонстрировали 86% учащихся. Задания низкого уровня смогли выполнить 98% российских четвероклассников. Только 2% не выполнили задания даже низкого уровня.</w:t>
      </w:r>
    </w:p>
    <w:p w:rsidR="002C20D8" w:rsidRPr="00394E83" w:rsidRDefault="002C20D8" w:rsidP="002C20D8">
      <w:pPr>
        <w:spacing w:line="360" w:lineRule="auto"/>
        <w:ind w:right="-2" w:firstLine="709"/>
        <w:jc w:val="both"/>
      </w:pPr>
      <w:r w:rsidRPr="00394E83">
        <w:t xml:space="preserve">Распределение российских учащихся </w:t>
      </w:r>
      <w:r w:rsidRPr="00394E83">
        <w:rPr>
          <w:u w:val="single"/>
        </w:rPr>
        <w:t>8-го класса</w:t>
      </w:r>
      <w:r w:rsidRPr="00394E83">
        <w:t xml:space="preserve"> по уровням естественнонаучной подготовки описываются таким же образом. Высшего уровня подготовки достигли 14% российских восьмиклассников. Они также освоили знания и умения всех более низких уровней. 49% учащихся освоили высокий и высший уровни подготовки. Средний уровень продемонстрировали 91% учащихся, а знания и умения низкого уровня смогли продемонстрировать, т.е. выполнить задания данного уровня, 99% российских восьмиклассников. Только 1% не выполнили задания даже низкого уровня.</w:t>
      </w:r>
    </w:p>
    <w:p w:rsidR="002C20D8" w:rsidRPr="00394E83" w:rsidRDefault="002C20D8" w:rsidP="002C20D8">
      <w:pPr>
        <w:spacing w:line="360" w:lineRule="auto"/>
        <w:ind w:right="-2" w:firstLine="709"/>
        <w:jc w:val="both"/>
      </w:pPr>
      <w:r w:rsidRPr="00394E83">
        <w:t>Данный кумулятивный способ представления результатов наглядно показывает, что в лидирующих странах практически все учащиеся (за исключением 2%-4%) продемонстрировали знания, соответствующие низкому уровню подготовки и выше. А в странах с низким качеством естественнонаучного образования в основной школе таких учащихся существенно меньше, например, в Кувейте таких учащихся оказалось всего 33%. Это означает, что в Кувейте 67% учащихся не смогли решить задачи даже самого низкого уровня сложности. В России таких учащихся оказалось только 4%.</w:t>
      </w:r>
    </w:p>
    <w:p w:rsidR="002C20D8" w:rsidRDefault="002C20D8" w:rsidP="002C20D8">
      <w:pPr>
        <w:spacing w:line="360" w:lineRule="auto"/>
        <w:ind w:right="-2" w:firstLine="709"/>
        <w:jc w:val="both"/>
      </w:pPr>
      <w:r w:rsidRPr="00394E83">
        <w:t xml:space="preserve">Для описания изменений, произошедших в уровнях естественнонаучной подготовки российских учащихся за годы участия России в исследовании </w:t>
      </w:r>
      <w:r w:rsidRPr="00394E83">
        <w:rPr>
          <w:lang w:val="en-US"/>
        </w:rPr>
        <w:t>TIMSS</w:t>
      </w:r>
      <w:r w:rsidRPr="00394E83">
        <w:t>, воспользуемся другой формой представления данных – не кумулятивной, а сравним число учащихся, продемонстрировавших только данный уровень подготовки.</w:t>
      </w:r>
    </w:p>
    <w:p w:rsidR="002C20D8" w:rsidRPr="00394E83" w:rsidRDefault="002C20D8" w:rsidP="002C20D8">
      <w:pPr>
        <w:spacing w:line="360" w:lineRule="auto"/>
        <w:ind w:right="-2" w:firstLine="709"/>
        <w:jc w:val="right"/>
        <w:rPr>
          <w:i/>
        </w:rPr>
      </w:pPr>
      <w:r>
        <w:t>Т</w:t>
      </w:r>
      <w:r>
        <w:rPr>
          <w:i/>
        </w:rPr>
        <w:t>аблица 16</w:t>
      </w:r>
    </w:p>
    <w:p w:rsidR="002C20D8" w:rsidRPr="002C20D8" w:rsidRDefault="002C20D8" w:rsidP="002C20D8">
      <w:pPr>
        <w:pStyle w:val="aa"/>
        <w:spacing w:line="360" w:lineRule="auto"/>
        <w:jc w:val="center"/>
        <w:rPr>
          <w:lang w:val="ru-RU"/>
        </w:rPr>
      </w:pPr>
      <w:r w:rsidRPr="002C20D8">
        <w:rPr>
          <w:b/>
          <w:lang w:val="ru-RU"/>
        </w:rPr>
        <w:t>Распределение учащихся 4 классов, достигших разных уровней</w:t>
      </w:r>
      <w:r w:rsidRPr="002C20D8">
        <w:rPr>
          <w:b/>
          <w:lang w:val="ru-RU"/>
        </w:rPr>
        <w:br/>
        <w:t xml:space="preserve"> подготовки по естествознанию</w:t>
      </w:r>
    </w:p>
    <w:tbl>
      <w:tblPr>
        <w:tblW w:w="779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2"/>
        <w:gridCol w:w="2112"/>
        <w:gridCol w:w="573"/>
        <w:gridCol w:w="709"/>
        <w:gridCol w:w="567"/>
        <w:gridCol w:w="709"/>
        <w:gridCol w:w="567"/>
        <w:gridCol w:w="709"/>
        <w:gridCol w:w="708"/>
        <w:gridCol w:w="851"/>
      </w:tblGrid>
      <w:tr w:rsidR="002C20D8" w:rsidRPr="00394E83" w:rsidTr="002C20D8">
        <w:trPr>
          <w:cantSplit/>
          <w:trHeight w:val="23"/>
        </w:trPr>
        <w:tc>
          <w:tcPr>
            <w:tcW w:w="292" w:type="dxa"/>
            <w:tcBorders>
              <w:top w:val="single" w:sz="4" w:space="0" w:color="808080"/>
              <w:left w:val="single" w:sz="4" w:space="0" w:color="808080"/>
              <w:bottom w:val="single" w:sz="4" w:space="0" w:color="808080"/>
              <w:right w:val="single" w:sz="4" w:space="0" w:color="808080"/>
            </w:tcBorders>
            <w:shd w:val="clear" w:color="auto" w:fill="DDDDDD"/>
            <w:noWrap/>
            <w:vAlign w:val="center"/>
          </w:tcPr>
          <w:p w:rsidR="002C20D8" w:rsidRPr="00394E83" w:rsidRDefault="002C20D8" w:rsidP="002C20D8">
            <w:pPr>
              <w:spacing w:before="40" w:after="40" w:line="360" w:lineRule="auto"/>
              <w:ind w:left="-122" w:right="-53"/>
              <w:jc w:val="center"/>
              <w:rPr>
                <w:b/>
                <w:bCs/>
              </w:rPr>
            </w:pPr>
            <w:r w:rsidRPr="00394E83">
              <w:rPr>
                <w:b/>
                <w:bCs/>
              </w:rPr>
              <w:t>№</w:t>
            </w:r>
          </w:p>
        </w:tc>
        <w:tc>
          <w:tcPr>
            <w:tcW w:w="2112" w:type="dxa"/>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280" w:after="40" w:line="360" w:lineRule="auto"/>
              <w:jc w:val="center"/>
              <w:rPr>
                <w:b/>
                <w:bCs/>
              </w:rPr>
            </w:pPr>
            <w:r w:rsidRPr="00394E83">
              <w:rPr>
                <w:b/>
                <w:bCs/>
              </w:rPr>
              <w:t>Страны</w:t>
            </w:r>
          </w:p>
        </w:tc>
        <w:tc>
          <w:tcPr>
            <w:tcW w:w="1282" w:type="dxa"/>
            <w:gridSpan w:val="2"/>
            <w:tcBorders>
              <w:top w:val="single" w:sz="4" w:space="0" w:color="808080"/>
              <w:left w:val="single" w:sz="4" w:space="0" w:color="808080"/>
              <w:bottom w:val="single" w:sz="4" w:space="0" w:color="808080"/>
              <w:right w:val="single" w:sz="4" w:space="0" w:color="808080"/>
            </w:tcBorders>
            <w:shd w:val="clear" w:color="auto" w:fill="DDDDDD"/>
            <w:noWrap/>
            <w:vAlign w:val="center"/>
          </w:tcPr>
          <w:p w:rsidR="002C20D8" w:rsidRPr="00394E83" w:rsidRDefault="002C20D8" w:rsidP="002C20D8">
            <w:pPr>
              <w:spacing w:before="40" w:after="40" w:line="360" w:lineRule="auto"/>
              <w:jc w:val="center"/>
              <w:rPr>
                <w:b/>
                <w:bCs/>
              </w:rPr>
            </w:pPr>
            <w:r w:rsidRPr="00394E83">
              <w:rPr>
                <w:b/>
                <w:bCs/>
              </w:rPr>
              <w:t>Высший</w:t>
            </w:r>
            <w:r w:rsidRPr="00394E83">
              <w:rPr>
                <w:b/>
                <w:bCs/>
              </w:rPr>
              <w:br/>
              <w:t>(625)</w:t>
            </w:r>
          </w:p>
        </w:tc>
        <w:tc>
          <w:tcPr>
            <w:tcW w:w="1276" w:type="dxa"/>
            <w:gridSpan w:val="2"/>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40" w:after="40" w:line="360" w:lineRule="auto"/>
              <w:ind w:right="-108"/>
              <w:rPr>
                <w:b/>
                <w:bCs/>
              </w:rPr>
            </w:pPr>
            <w:r w:rsidRPr="00394E83">
              <w:rPr>
                <w:b/>
                <w:bCs/>
              </w:rPr>
              <w:t>Высокий</w:t>
            </w:r>
            <w:r w:rsidRPr="00394E83">
              <w:rPr>
                <w:b/>
                <w:bCs/>
              </w:rPr>
              <w:br/>
              <w:t xml:space="preserve">    (550)</w:t>
            </w:r>
          </w:p>
        </w:tc>
        <w:tc>
          <w:tcPr>
            <w:tcW w:w="1276" w:type="dxa"/>
            <w:gridSpan w:val="2"/>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40" w:after="40" w:line="360" w:lineRule="auto"/>
              <w:jc w:val="center"/>
              <w:rPr>
                <w:b/>
                <w:bCs/>
              </w:rPr>
            </w:pPr>
            <w:r w:rsidRPr="00394E83">
              <w:rPr>
                <w:b/>
                <w:bCs/>
              </w:rPr>
              <w:t>Средний</w:t>
            </w:r>
            <w:r w:rsidRPr="00394E83">
              <w:rPr>
                <w:b/>
                <w:bCs/>
              </w:rPr>
              <w:br/>
              <w:t>(475)</w:t>
            </w:r>
          </w:p>
        </w:tc>
        <w:tc>
          <w:tcPr>
            <w:tcW w:w="1559" w:type="dxa"/>
            <w:gridSpan w:val="2"/>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40" w:after="40" w:line="360" w:lineRule="auto"/>
              <w:jc w:val="center"/>
              <w:rPr>
                <w:b/>
                <w:bCs/>
              </w:rPr>
            </w:pPr>
            <w:r w:rsidRPr="00394E83">
              <w:rPr>
                <w:b/>
                <w:bCs/>
              </w:rPr>
              <w:t>Низкий</w:t>
            </w:r>
            <w:r w:rsidRPr="00394E83">
              <w:rPr>
                <w:b/>
                <w:bCs/>
              </w:rPr>
              <w:br/>
              <w:t>(400)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76" w:firstLine="0"/>
              <w:jc w:val="center"/>
            </w:pPr>
          </w:p>
        </w:tc>
        <w:tc>
          <w:tcPr>
            <w:tcW w:w="2112" w:type="dxa"/>
            <w:tcBorders>
              <w:top w:val="single" w:sz="4" w:space="0" w:color="808080"/>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Сингапур</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99</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(0,3)</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Гонконг</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100</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(0,1)</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Республика Корея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100</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(0,1)</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Тайвань</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100</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lang w:val="en-US"/>
              </w:rPr>
            </w:pPr>
            <w:r w:rsidRPr="00394E83">
              <w:rPr>
                <w:color w:val="000000"/>
              </w:rPr>
              <w:t>Япония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99</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(0,1)</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Северная Ирландия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97</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b/>
                <w:color w:val="000000"/>
              </w:rPr>
            </w:pPr>
            <w:r w:rsidRPr="00394E83">
              <w:rPr>
                <w:b/>
                <w:color w:val="000000"/>
              </w:rPr>
              <w:t>Российская Федерация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b/>
                <w:i/>
                <w:color w:val="000000"/>
              </w:rPr>
            </w:pPr>
            <w:r w:rsidRPr="00394E83">
              <w:rPr>
                <w:b/>
                <w:i/>
                <w:color w:val="000000"/>
              </w:rPr>
              <w:t>20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b/>
                <w:i/>
                <w:color w:val="000000"/>
              </w:rPr>
            </w:pPr>
            <w:r w:rsidRPr="00394E83">
              <w:rPr>
                <w:b/>
                <w:i/>
                <w:color w:val="000000"/>
              </w:rPr>
              <w:t>(1,8)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b/>
                <w:i/>
                <w:color w:val="000000"/>
              </w:rPr>
            </w:pPr>
            <w:r w:rsidRPr="00394E83">
              <w:rPr>
                <w:b/>
                <w:i/>
                <w:color w:val="000000"/>
              </w:rPr>
              <w:t>59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b/>
                <w:i/>
                <w:color w:val="000000"/>
              </w:rPr>
            </w:pPr>
            <w:r w:rsidRPr="00394E83">
              <w:rPr>
                <w:b/>
                <w:i/>
                <w:color w:val="000000"/>
              </w:rPr>
              <w:t>(1,8)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b/>
                <w:i/>
                <w:color w:val="000000"/>
              </w:rPr>
            </w:pPr>
            <w:r w:rsidRPr="00394E83">
              <w:rPr>
                <w:b/>
                <w:i/>
                <w:color w:val="000000"/>
              </w:rPr>
              <w:t>89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b/>
                <w:i/>
                <w:color w:val="000000"/>
              </w:rPr>
            </w:pPr>
            <w:r w:rsidRPr="00394E83">
              <w:rPr>
                <w:b/>
                <w:i/>
                <w:color w:val="000000"/>
              </w:rPr>
              <w:t>(1,1)</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b/>
                <w:i/>
                <w:color w:val="000000"/>
              </w:rPr>
            </w:pPr>
            <w:r w:rsidRPr="00394E83">
              <w:rPr>
                <w:b/>
                <w:i/>
                <w:color w:val="000000"/>
              </w:rPr>
              <w:t>98</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b/>
                <w:i/>
                <w:color w:val="000000"/>
              </w:rPr>
            </w:pPr>
            <w:r w:rsidRPr="00394E83">
              <w:rPr>
                <w:b/>
                <w:i/>
                <w:color w:val="000000"/>
              </w:rPr>
              <w:t>(0,4)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Англия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(0,7)</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Казахстан</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США</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95</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Ирландия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97</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Норвегия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98</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Венгрия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92</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Португалия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97</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Дания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Сербия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91</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Болгария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(2,1)</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92</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(1,3)</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Литва</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Польша</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Бельгия (фл.)</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99</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(0,3)</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Кипр</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Австралия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91</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Финляндия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97</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Чешская Республика</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Новая Зеландия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84</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Словения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95</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Канада</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92</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Германия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Швеция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95</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ОАЭ</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68</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Турция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81</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(1,1)</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Италия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Словацкая Республика</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88</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Нидерланды</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99</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(0,3)</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Испания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Хорватия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Катар</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65</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Франция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(1,8)</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87</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Грузия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78</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Оман</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60</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Бахрейн</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72</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Иран</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65</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ЮАР</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39</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Чили</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78</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Саудовская Аравия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43</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(1,7)</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Марокко</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41</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Иордания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50</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Индонезия</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50</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nil"/>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Кувейт</w:t>
            </w:r>
          </w:p>
        </w:tc>
        <w:tc>
          <w:tcPr>
            <w:tcW w:w="573"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708"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33</w:t>
            </w:r>
          </w:p>
        </w:tc>
        <w:tc>
          <w:tcPr>
            <w:tcW w:w="851" w:type="dxa"/>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(1,7)</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2"/>
              </w:numPr>
              <w:spacing w:line="360" w:lineRule="auto"/>
              <w:ind w:left="-80" w:firstLine="0"/>
              <w:jc w:val="center"/>
            </w:pPr>
          </w:p>
        </w:tc>
        <w:tc>
          <w:tcPr>
            <w:tcW w:w="2112" w:type="dxa"/>
            <w:tcBorders>
              <w:top w:val="single" w:sz="4" w:space="0" w:color="auto"/>
              <w:left w:val="nil"/>
              <w:bottom w:val="nil"/>
              <w:right w:val="single" w:sz="4" w:space="0" w:color="FFFFFF"/>
            </w:tcBorders>
            <w:shd w:val="clear" w:color="auto" w:fill="BFBFBF" w:themeFill="background1" w:themeFillShade="BF"/>
            <w:vAlign w:val="center"/>
          </w:tcPr>
          <w:p w:rsidR="002C20D8" w:rsidRPr="00394E83" w:rsidRDefault="002C20D8" w:rsidP="002C20D8">
            <w:pPr>
              <w:spacing w:line="360" w:lineRule="auto"/>
              <w:rPr>
                <w:color w:val="000000"/>
              </w:rPr>
            </w:pPr>
            <w:r w:rsidRPr="00394E83">
              <w:rPr>
                <w:b/>
                <w:bCs/>
                <w:color w:val="000000"/>
              </w:rPr>
              <w:t>Среднее международное</w:t>
            </w:r>
          </w:p>
        </w:tc>
        <w:tc>
          <w:tcPr>
            <w:tcW w:w="573" w:type="dxa"/>
            <w:tcBorders>
              <w:top w:val="nil"/>
              <w:left w:val="nil"/>
              <w:bottom w:val="nil"/>
              <w:right w:val="nil"/>
            </w:tcBorders>
            <w:shd w:val="clear" w:color="auto" w:fill="BFBFBF" w:themeFill="background1" w:themeFillShade="BF"/>
            <w:noWrap/>
            <w:vAlign w:val="center"/>
          </w:tcPr>
          <w:p w:rsidR="002C20D8" w:rsidRPr="00394E83" w:rsidRDefault="002C20D8" w:rsidP="002C20D8">
            <w:pPr>
              <w:spacing w:line="360" w:lineRule="auto"/>
              <w:jc w:val="right"/>
              <w:rPr>
                <w:color w:val="000000"/>
              </w:rPr>
            </w:pPr>
            <w:r w:rsidRPr="00394E83">
              <w:rPr>
                <w:color w:val="000000"/>
              </w:rPr>
              <w:t>6</w:t>
            </w:r>
          </w:p>
        </w:tc>
        <w:tc>
          <w:tcPr>
            <w:tcW w:w="709" w:type="dxa"/>
            <w:tcBorders>
              <w:top w:val="nil"/>
              <w:left w:val="nil"/>
              <w:bottom w:val="nil"/>
              <w:right w:val="single" w:sz="4" w:space="0" w:color="FFFFFF"/>
            </w:tcBorders>
            <w:shd w:val="clear" w:color="auto" w:fill="BFBFBF" w:themeFill="background1" w:themeFillShade="BF"/>
            <w:noWrap/>
            <w:vAlign w:val="center"/>
          </w:tcPr>
          <w:p w:rsidR="002C20D8" w:rsidRPr="00394E83" w:rsidRDefault="002C20D8" w:rsidP="002C20D8">
            <w:pPr>
              <w:spacing w:line="360" w:lineRule="auto"/>
              <w:rPr>
                <w:color w:val="000000"/>
              </w:rPr>
            </w:pPr>
          </w:p>
        </w:tc>
        <w:tc>
          <w:tcPr>
            <w:tcW w:w="567" w:type="dxa"/>
            <w:tcBorders>
              <w:top w:val="nil"/>
              <w:left w:val="nil"/>
              <w:bottom w:val="nil"/>
              <w:right w:val="nil"/>
            </w:tcBorders>
            <w:shd w:val="clear" w:color="auto" w:fill="BFBFBF" w:themeFill="background1" w:themeFillShade="BF"/>
            <w:noWrap/>
            <w:vAlign w:val="center"/>
          </w:tcPr>
          <w:p w:rsidR="002C20D8" w:rsidRPr="00394E83" w:rsidRDefault="002C20D8" w:rsidP="002C20D8">
            <w:pPr>
              <w:spacing w:line="360" w:lineRule="auto"/>
              <w:jc w:val="right"/>
              <w:rPr>
                <w:color w:val="000000"/>
              </w:rPr>
            </w:pPr>
            <w:r w:rsidRPr="00394E83">
              <w:rPr>
                <w:color w:val="000000"/>
              </w:rPr>
              <w:t>36</w:t>
            </w:r>
          </w:p>
        </w:tc>
        <w:tc>
          <w:tcPr>
            <w:tcW w:w="709" w:type="dxa"/>
            <w:tcBorders>
              <w:top w:val="nil"/>
              <w:left w:val="nil"/>
              <w:bottom w:val="nil"/>
              <w:right w:val="single" w:sz="4" w:space="0" w:color="FFFFFF"/>
            </w:tcBorders>
            <w:shd w:val="clear" w:color="auto" w:fill="BFBFBF" w:themeFill="background1" w:themeFillShade="BF"/>
            <w:noWrap/>
            <w:vAlign w:val="center"/>
          </w:tcPr>
          <w:p w:rsidR="002C20D8" w:rsidRPr="00394E83" w:rsidRDefault="002C20D8" w:rsidP="002C20D8">
            <w:pPr>
              <w:spacing w:line="360" w:lineRule="auto"/>
              <w:rPr>
                <w:color w:val="000000"/>
              </w:rPr>
            </w:pPr>
          </w:p>
        </w:tc>
        <w:tc>
          <w:tcPr>
            <w:tcW w:w="567" w:type="dxa"/>
            <w:tcBorders>
              <w:top w:val="nil"/>
              <w:left w:val="nil"/>
              <w:bottom w:val="nil"/>
              <w:right w:val="nil"/>
            </w:tcBorders>
            <w:shd w:val="clear" w:color="auto" w:fill="BFBFBF" w:themeFill="background1" w:themeFillShade="BF"/>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nil"/>
              <w:left w:val="nil"/>
              <w:bottom w:val="nil"/>
              <w:right w:val="single" w:sz="4" w:space="0" w:color="FFFFFF"/>
            </w:tcBorders>
            <w:shd w:val="clear" w:color="auto" w:fill="BFBFBF" w:themeFill="background1" w:themeFillShade="BF"/>
            <w:noWrap/>
            <w:vAlign w:val="center"/>
          </w:tcPr>
          <w:p w:rsidR="002C20D8" w:rsidRPr="00394E83" w:rsidRDefault="002C20D8" w:rsidP="002C20D8">
            <w:pPr>
              <w:spacing w:line="360" w:lineRule="auto"/>
              <w:rPr>
                <w:color w:val="000000"/>
              </w:rPr>
            </w:pPr>
          </w:p>
        </w:tc>
        <w:tc>
          <w:tcPr>
            <w:tcW w:w="708" w:type="dxa"/>
            <w:tcBorders>
              <w:top w:val="nil"/>
              <w:left w:val="nil"/>
              <w:bottom w:val="nil"/>
              <w:right w:val="nil"/>
            </w:tcBorders>
            <w:shd w:val="clear" w:color="auto" w:fill="BFBFBF" w:themeFill="background1" w:themeFillShade="BF"/>
            <w:noWrap/>
            <w:vAlign w:val="center"/>
          </w:tcPr>
          <w:p w:rsidR="002C20D8" w:rsidRPr="00394E83" w:rsidRDefault="002C20D8" w:rsidP="002C20D8">
            <w:pPr>
              <w:spacing w:line="360" w:lineRule="auto"/>
              <w:jc w:val="right"/>
              <w:rPr>
                <w:color w:val="000000"/>
              </w:rPr>
            </w:pPr>
            <w:r w:rsidRPr="00394E83">
              <w:rPr>
                <w:color w:val="000000"/>
              </w:rPr>
              <w:t>93</w:t>
            </w:r>
          </w:p>
        </w:tc>
        <w:tc>
          <w:tcPr>
            <w:tcW w:w="851" w:type="dxa"/>
            <w:tcBorders>
              <w:top w:val="nil"/>
              <w:left w:val="nil"/>
              <w:bottom w:val="nil"/>
              <w:right w:val="single" w:sz="4" w:space="0" w:color="FFFFFF"/>
            </w:tcBorders>
            <w:shd w:val="clear" w:color="auto" w:fill="BFBFBF" w:themeFill="background1" w:themeFillShade="BF"/>
            <w:vAlign w:val="center"/>
          </w:tcPr>
          <w:p w:rsidR="002C20D8" w:rsidRPr="00394E83" w:rsidRDefault="002C20D8" w:rsidP="002C20D8">
            <w:pPr>
              <w:spacing w:line="360" w:lineRule="auto"/>
              <w:rPr>
                <w:color w:val="000000"/>
              </w:rPr>
            </w:pPr>
          </w:p>
        </w:tc>
      </w:tr>
    </w:tbl>
    <w:p w:rsidR="002C20D8" w:rsidRPr="00394E83" w:rsidRDefault="002C20D8" w:rsidP="002C20D8">
      <w:pPr>
        <w:spacing w:line="360" w:lineRule="auto"/>
        <w:ind w:left="-143" w:right="-38"/>
        <w:jc w:val="both"/>
        <w:rPr>
          <w:b/>
          <w:bCs/>
          <w:color w:val="000000"/>
        </w:rPr>
      </w:pPr>
    </w:p>
    <w:tbl>
      <w:tblPr>
        <w:tblW w:w="9974" w:type="dxa"/>
        <w:tblInd w:w="-34" w:type="dxa"/>
        <w:tblLayout w:type="fixed"/>
        <w:tblLook w:val="0000" w:firstRow="0" w:lastRow="0" w:firstColumn="0" w:lastColumn="0" w:noHBand="0" w:noVBand="0"/>
      </w:tblPr>
      <w:tblGrid>
        <w:gridCol w:w="9974"/>
      </w:tblGrid>
      <w:tr w:rsidR="002C20D8" w:rsidRPr="00B26970" w:rsidTr="002C20D8">
        <w:trPr>
          <w:cantSplit/>
          <w:trHeight w:val="23"/>
        </w:trPr>
        <w:tc>
          <w:tcPr>
            <w:tcW w:w="9974" w:type="dxa"/>
            <w:noWrap/>
          </w:tcPr>
          <w:p w:rsidR="002C20D8" w:rsidRPr="00394E83" w:rsidRDefault="002C20D8" w:rsidP="002C20D8">
            <w:pPr>
              <w:spacing w:before="60" w:after="60" w:line="360" w:lineRule="auto"/>
              <w:rPr>
                <w:lang w:val="en-US"/>
              </w:rPr>
            </w:pPr>
          </w:p>
        </w:tc>
      </w:tr>
    </w:tbl>
    <w:p w:rsidR="002C20D8" w:rsidRPr="00394E83" w:rsidRDefault="002C20D8" w:rsidP="002C20D8">
      <w:pPr>
        <w:pStyle w:val="aa"/>
        <w:spacing w:line="360" w:lineRule="auto"/>
        <w:rPr>
          <w:lang w:val="en-US"/>
        </w:rPr>
      </w:pPr>
    </w:p>
    <w:p w:rsidR="002C20D8" w:rsidRPr="00394E83" w:rsidRDefault="002C20D8" w:rsidP="002C20D8">
      <w:pPr>
        <w:pStyle w:val="aa"/>
        <w:spacing w:after="0" w:line="360" w:lineRule="auto"/>
        <w:jc w:val="right"/>
        <w:rPr>
          <w:i/>
        </w:rPr>
      </w:pPr>
      <w:r>
        <w:rPr>
          <w:i/>
        </w:rPr>
        <w:t>Таблица 17</w:t>
      </w:r>
    </w:p>
    <w:p w:rsidR="002C20D8" w:rsidRPr="002C20D8" w:rsidRDefault="002C20D8" w:rsidP="002C20D8">
      <w:pPr>
        <w:pStyle w:val="aa"/>
        <w:spacing w:line="360" w:lineRule="auto"/>
        <w:jc w:val="center"/>
        <w:rPr>
          <w:lang w:val="ru-RU"/>
        </w:rPr>
      </w:pPr>
      <w:r w:rsidRPr="002C20D8">
        <w:rPr>
          <w:b/>
          <w:lang w:val="ru-RU"/>
        </w:rPr>
        <w:t xml:space="preserve">Распределение учащихся 8 классов, достигших разных уровней </w:t>
      </w:r>
      <w:r w:rsidRPr="002C20D8">
        <w:rPr>
          <w:b/>
          <w:lang w:val="ru-RU"/>
        </w:rPr>
        <w:br/>
        <w:t>подготовки по естествознанию</w:t>
      </w:r>
    </w:p>
    <w:tbl>
      <w:tblPr>
        <w:tblW w:w="751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2"/>
        <w:gridCol w:w="2112"/>
        <w:gridCol w:w="460"/>
        <w:gridCol w:w="822"/>
        <w:gridCol w:w="567"/>
        <w:gridCol w:w="709"/>
        <w:gridCol w:w="567"/>
        <w:gridCol w:w="709"/>
        <w:gridCol w:w="567"/>
        <w:gridCol w:w="377"/>
        <w:gridCol w:w="331"/>
      </w:tblGrid>
      <w:tr w:rsidR="002C20D8" w:rsidRPr="00394E83" w:rsidTr="002C20D8">
        <w:trPr>
          <w:cantSplit/>
          <w:trHeight w:val="23"/>
        </w:trPr>
        <w:tc>
          <w:tcPr>
            <w:tcW w:w="292" w:type="dxa"/>
            <w:tcBorders>
              <w:top w:val="single" w:sz="4" w:space="0" w:color="808080"/>
              <w:left w:val="single" w:sz="4" w:space="0" w:color="808080"/>
              <w:bottom w:val="single" w:sz="4" w:space="0" w:color="808080"/>
              <w:right w:val="single" w:sz="4" w:space="0" w:color="808080"/>
            </w:tcBorders>
            <w:shd w:val="clear" w:color="auto" w:fill="DDDDDD"/>
            <w:noWrap/>
            <w:vAlign w:val="center"/>
          </w:tcPr>
          <w:p w:rsidR="002C20D8" w:rsidRPr="00394E83" w:rsidRDefault="002C20D8" w:rsidP="002C20D8">
            <w:pPr>
              <w:spacing w:before="40" w:after="40" w:line="360" w:lineRule="auto"/>
              <w:ind w:left="-122" w:right="-53"/>
              <w:jc w:val="center"/>
              <w:rPr>
                <w:b/>
                <w:bCs/>
              </w:rPr>
            </w:pPr>
            <w:r w:rsidRPr="00394E83">
              <w:rPr>
                <w:b/>
                <w:bCs/>
              </w:rPr>
              <w:t>№</w:t>
            </w:r>
          </w:p>
        </w:tc>
        <w:tc>
          <w:tcPr>
            <w:tcW w:w="2112" w:type="dxa"/>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280" w:after="40" w:line="360" w:lineRule="auto"/>
              <w:jc w:val="center"/>
              <w:rPr>
                <w:b/>
                <w:bCs/>
              </w:rPr>
            </w:pPr>
            <w:r w:rsidRPr="00394E83">
              <w:rPr>
                <w:b/>
                <w:bCs/>
              </w:rPr>
              <w:t>Страны</w:t>
            </w:r>
          </w:p>
        </w:tc>
        <w:tc>
          <w:tcPr>
            <w:tcW w:w="1282" w:type="dxa"/>
            <w:gridSpan w:val="2"/>
            <w:tcBorders>
              <w:top w:val="single" w:sz="4" w:space="0" w:color="808080"/>
              <w:left w:val="single" w:sz="4" w:space="0" w:color="808080"/>
              <w:bottom w:val="single" w:sz="4" w:space="0" w:color="808080"/>
              <w:right w:val="single" w:sz="4" w:space="0" w:color="808080"/>
            </w:tcBorders>
            <w:shd w:val="clear" w:color="auto" w:fill="DDDDDD"/>
            <w:noWrap/>
            <w:vAlign w:val="center"/>
          </w:tcPr>
          <w:p w:rsidR="002C20D8" w:rsidRPr="00394E83" w:rsidRDefault="002C20D8" w:rsidP="002C20D8">
            <w:pPr>
              <w:spacing w:before="40" w:after="40" w:line="360" w:lineRule="auto"/>
              <w:jc w:val="center"/>
              <w:rPr>
                <w:b/>
                <w:bCs/>
              </w:rPr>
            </w:pPr>
            <w:r w:rsidRPr="00394E83">
              <w:rPr>
                <w:b/>
                <w:bCs/>
              </w:rPr>
              <w:t>Высший</w:t>
            </w:r>
            <w:r w:rsidRPr="00394E83">
              <w:rPr>
                <w:b/>
                <w:bCs/>
              </w:rPr>
              <w:br/>
              <w:t>(625)</w:t>
            </w:r>
          </w:p>
        </w:tc>
        <w:tc>
          <w:tcPr>
            <w:tcW w:w="1276" w:type="dxa"/>
            <w:gridSpan w:val="2"/>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40" w:after="40" w:line="360" w:lineRule="auto"/>
              <w:ind w:right="-108"/>
              <w:rPr>
                <w:b/>
                <w:bCs/>
              </w:rPr>
            </w:pPr>
            <w:r w:rsidRPr="00394E83">
              <w:rPr>
                <w:b/>
                <w:bCs/>
              </w:rPr>
              <w:t>Высокий</w:t>
            </w:r>
            <w:r w:rsidRPr="00394E83">
              <w:rPr>
                <w:b/>
                <w:bCs/>
              </w:rPr>
              <w:br/>
              <w:t xml:space="preserve">   (550)</w:t>
            </w:r>
          </w:p>
        </w:tc>
        <w:tc>
          <w:tcPr>
            <w:tcW w:w="1276" w:type="dxa"/>
            <w:gridSpan w:val="2"/>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40" w:after="40" w:line="360" w:lineRule="auto"/>
              <w:jc w:val="center"/>
              <w:rPr>
                <w:b/>
                <w:bCs/>
              </w:rPr>
            </w:pPr>
            <w:r w:rsidRPr="00394E83">
              <w:rPr>
                <w:b/>
                <w:bCs/>
              </w:rPr>
              <w:t>Средний</w:t>
            </w:r>
            <w:r w:rsidRPr="00394E83">
              <w:rPr>
                <w:b/>
                <w:bCs/>
              </w:rPr>
              <w:br/>
              <w:t>(475)</w:t>
            </w:r>
          </w:p>
        </w:tc>
        <w:tc>
          <w:tcPr>
            <w:tcW w:w="1275" w:type="dxa"/>
            <w:gridSpan w:val="3"/>
            <w:tcBorders>
              <w:top w:val="single" w:sz="4" w:space="0" w:color="808080"/>
              <w:left w:val="single" w:sz="4" w:space="0" w:color="808080"/>
              <w:bottom w:val="single" w:sz="4" w:space="0" w:color="808080"/>
              <w:right w:val="single" w:sz="4" w:space="0" w:color="808080"/>
            </w:tcBorders>
            <w:shd w:val="clear" w:color="auto" w:fill="DDDDDD"/>
            <w:vAlign w:val="center"/>
          </w:tcPr>
          <w:p w:rsidR="002C20D8" w:rsidRPr="00394E83" w:rsidRDefault="002C20D8" w:rsidP="002C20D8">
            <w:pPr>
              <w:spacing w:before="40" w:after="40" w:line="360" w:lineRule="auto"/>
              <w:jc w:val="center"/>
              <w:rPr>
                <w:b/>
                <w:bCs/>
              </w:rPr>
            </w:pPr>
            <w:r w:rsidRPr="00394E83">
              <w:rPr>
                <w:b/>
                <w:bCs/>
              </w:rPr>
              <w:t>Низкий</w:t>
            </w:r>
            <w:r w:rsidRPr="00394E83">
              <w:rPr>
                <w:b/>
                <w:bCs/>
              </w:rPr>
              <w:br/>
              <w:t>(400)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66" w:firstLine="0"/>
              <w:jc w:val="center"/>
            </w:pPr>
          </w:p>
        </w:tc>
        <w:tc>
          <w:tcPr>
            <w:tcW w:w="2112" w:type="dxa"/>
            <w:tcBorders>
              <w:top w:val="single" w:sz="4" w:space="0" w:color="808080"/>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Сингапур</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54</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99</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Тайвань</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44</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97</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Республика Корея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43</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99</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Гонконг</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37</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98</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Япония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98</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(0,3)</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Казахстан</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15</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91</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(1,1)</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b/>
                <w:color w:val="000000"/>
              </w:rPr>
            </w:pPr>
            <w:r w:rsidRPr="00394E83">
              <w:rPr>
                <w:b/>
                <w:color w:val="000000"/>
              </w:rPr>
              <w:t>Российская Федерация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b/>
                <w:color w:val="000000"/>
              </w:rPr>
            </w:pPr>
            <w:r w:rsidRPr="00394E83">
              <w:rPr>
                <w:b/>
                <w:color w:val="000000"/>
              </w:rPr>
              <w:t>14</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b/>
                <w:color w:val="000000"/>
              </w:rPr>
            </w:pPr>
            <w:r w:rsidRPr="00394E83">
              <w:rPr>
                <w:b/>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b/>
                <w:color w:val="000000"/>
              </w:rPr>
            </w:pPr>
            <w:r w:rsidRPr="00394E83">
              <w:rPr>
                <w:b/>
                <w:color w:val="000000"/>
              </w:rPr>
              <w:t>46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b/>
                <w:color w:val="000000"/>
              </w:rPr>
            </w:pPr>
            <w:r w:rsidRPr="00394E83">
              <w:rPr>
                <w:b/>
                <w:color w:val="000000"/>
              </w:rPr>
              <w:t>(2,5)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b/>
                <w:color w:val="000000"/>
              </w:rPr>
            </w:pPr>
            <w:r w:rsidRPr="00394E83">
              <w:rPr>
                <w:b/>
                <w:color w:val="000000"/>
              </w:rPr>
              <w:t>78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b/>
                <w:color w:val="000000"/>
              </w:rPr>
            </w:pPr>
            <w:r w:rsidRPr="00394E83">
              <w:rPr>
                <w:b/>
                <w:color w:val="000000"/>
              </w:rPr>
              <w:t>(1,9)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b/>
                <w:color w:val="000000"/>
              </w:rPr>
            </w:pPr>
            <w:r w:rsidRPr="00394E83">
              <w:rPr>
                <w:b/>
                <w:color w:val="000000"/>
              </w:rPr>
              <w:t>95</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b/>
                <w:color w:val="000000"/>
              </w:rPr>
            </w:pPr>
            <w:r w:rsidRPr="00394E83">
              <w:rPr>
                <w:b/>
                <w:color w:val="000000"/>
              </w:rPr>
              <w:t>(0,8)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Израиль</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13</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84</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Венгрия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12</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88</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(1,1)</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США</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91</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(0,7)</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Англия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93</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Канада</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96</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Австралия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89</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Ирландия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94</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Новая зеландия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85</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Турция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70</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Литва</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92</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Словения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95</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ОАЭ</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73</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(0,7)</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Мальта</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84</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Норвегия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94</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Швеция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91</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(1,1)</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Катар</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63</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(1,4)</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Малайзия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76</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Италия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89</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Таиланд</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10</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(2,2)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62</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(2,2)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Иран</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63</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Грузия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72</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(1,6)</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Бахрейн</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39</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75</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(0,9)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Оман</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(0,5)</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52</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(1,2)</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Кувейт</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45</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(1,9)</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Чили</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63</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(2,0)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ЮАР</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(2,3)</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Египет</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(0,6)</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47</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Ливан</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35</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(1,9)</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71</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(2,0)</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Саудовская Аравия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11</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34</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(1,8)</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Иордания</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(0,1)</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3</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(0,4)</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18</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(1,0)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45</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(1,5)</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single" w:sz="4" w:space="0" w:color="auto"/>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Ботсвана</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(0,2)</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16</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(0,8)</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47</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(1,1)</w:t>
            </w:r>
          </w:p>
        </w:tc>
      </w:tr>
      <w:tr w:rsidR="002C20D8" w:rsidRPr="00394E83" w:rsidTr="002C20D8">
        <w:trPr>
          <w:cantSplit/>
          <w:trHeight w:val="23"/>
        </w:trPr>
        <w:tc>
          <w:tcPr>
            <w:tcW w:w="292" w:type="dxa"/>
            <w:tcBorders>
              <w:top w:val="single" w:sz="4" w:space="0" w:color="808080"/>
              <w:left w:val="single" w:sz="4" w:space="0" w:color="808080"/>
              <w:bottom w:val="single" w:sz="4" w:space="0" w:color="808080"/>
              <w:right w:val="nil"/>
            </w:tcBorders>
            <w:noWrap/>
          </w:tcPr>
          <w:p w:rsidR="002C20D8" w:rsidRPr="00394E83" w:rsidRDefault="002C20D8" w:rsidP="00B329D0">
            <w:pPr>
              <w:pStyle w:val="a5"/>
              <w:numPr>
                <w:ilvl w:val="0"/>
                <w:numId w:val="123"/>
              </w:numPr>
              <w:spacing w:line="360" w:lineRule="auto"/>
              <w:ind w:left="-80" w:firstLine="0"/>
              <w:jc w:val="center"/>
            </w:pPr>
          </w:p>
        </w:tc>
        <w:tc>
          <w:tcPr>
            <w:tcW w:w="2112" w:type="dxa"/>
            <w:tcBorders>
              <w:top w:val="single" w:sz="4" w:space="0" w:color="auto"/>
              <w:left w:val="nil"/>
              <w:bottom w:val="nil"/>
              <w:right w:val="single" w:sz="4" w:space="0" w:color="FFFFFF"/>
            </w:tcBorders>
            <w:shd w:val="clear" w:color="auto" w:fill="auto"/>
            <w:vAlign w:val="center"/>
          </w:tcPr>
          <w:p w:rsidR="002C20D8" w:rsidRPr="00394E83" w:rsidRDefault="002C20D8" w:rsidP="002C20D8">
            <w:pPr>
              <w:spacing w:line="360" w:lineRule="auto"/>
              <w:rPr>
                <w:color w:val="000000"/>
              </w:rPr>
            </w:pPr>
            <w:r w:rsidRPr="00394E83">
              <w:rPr>
                <w:color w:val="000000"/>
              </w:rPr>
              <w:t>Марокко</w:t>
            </w:r>
          </w:p>
        </w:tc>
        <w:tc>
          <w:tcPr>
            <w:tcW w:w="460"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0</w:t>
            </w:r>
          </w:p>
        </w:tc>
        <w:tc>
          <w:tcPr>
            <w:tcW w:w="822"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(0,0)</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2</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(0,3)</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14</w:t>
            </w:r>
          </w:p>
        </w:tc>
        <w:tc>
          <w:tcPr>
            <w:tcW w:w="709" w:type="dxa"/>
            <w:tcBorders>
              <w:top w:val="nil"/>
              <w:left w:val="nil"/>
              <w:bottom w:val="nil"/>
              <w:right w:val="single" w:sz="4" w:space="0" w:color="FFFFFF"/>
            </w:tcBorders>
            <w:shd w:val="clear" w:color="auto" w:fill="auto"/>
            <w:noWrap/>
            <w:vAlign w:val="center"/>
          </w:tcPr>
          <w:p w:rsidR="002C20D8" w:rsidRPr="00394E83" w:rsidRDefault="002C20D8" w:rsidP="002C20D8">
            <w:pPr>
              <w:spacing w:line="360" w:lineRule="auto"/>
              <w:rPr>
                <w:color w:val="000000"/>
              </w:rPr>
            </w:pPr>
            <w:r w:rsidRPr="00394E83">
              <w:rPr>
                <w:color w:val="000000"/>
              </w:rPr>
              <w:t>(0,7)</w:t>
            </w:r>
          </w:p>
        </w:tc>
        <w:tc>
          <w:tcPr>
            <w:tcW w:w="567" w:type="dxa"/>
            <w:tcBorders>
              <w:top w:val="nil"/>
              <w:left w:val="nil"/>
              <w:bottom w:val="nil"/>
              <w:right w:val="nil"/>
            </w:tcBorders>
            <w:shd w:val="clear" w:color="auto" w:fill="auto"/>
            <w:noWrap/>
            <w:vAlign w:val="center"/>
          </w:tcPr>
          <w:p w:rsidR="002C20D8" w:rsidRPr="00394E83" w:rsidRDefault="002C20D8" w:rsidP="002C20D8">
            <w:pPr>
              <w:spacing w:line="360" w:lineRule="auto"/>
              <w:jc w:val="right"/>
              <w:rPr>
                <w:color w:val="000000"/>
              </w:rPr>
            </w:pPr>
            <w:r w:rsidRPr="00394E83">
              <w:rPr>
                <w:color w:val="000000"/>
              </w:rPr>
              <w:t>41</w:t>
            </w:r>
          </w:p>
        </w:tc>
        <w:tc>
          <w:tcPr>
            <w:tcW w:w="708" w:type="dxa"/>
            <w:gridSpan w:val="2"/>
            <w:tcBorders>
              <w:top w:val="nil"/>
              <w:left w:val="nil"/>
              <w:bottom w:val="nil"/>
              <w:right w:val="single" w:sz="4" w:space="0" w:color="auto"/>
            </w:tcBorders>
            <w:shd w:val="clear" w:color="auto" w:fill="auto"/>
            <w:vAlign w:val="center"/>
          </w:tcPr>
          <w:p w:rsidR="002C20D8" w:rsidRPr="00394E83" w:rsidRDefault="002C20D8" w:rsidP="002C20D8">
            <w:pPr>
              <w:spacing w:line="360" w:lineRule="auto"/>
              <w:rPr>
                <w:color w:val="000000"/>
              </w:rPr>
            </w:pPr>
            <w:r w:rsidRPr="00394E83">
              <w:rPr>
                <w:color w:val="000000"/>
              </w:rPr>
              <w:t>(1,1)</w:t>
            </w:r>
          </w:p>
        </w:tc>
      </w:tr>
      <w:tr w:rsidR="002C20D8" w:rsidRPr="00394E83" w:rsidTr="002C20D8">
        <w:trPr>
          <w:gridAfter w:val="1"/>
          <w:wAfter w:w="331" w:type="dxa"/>
          <w:cantSplit/>
          <w:trHeight w:val="23"/>
        </w:trPr>
        <w:tc>
          <w:tcPr>
            <w:tcW w:w="2404" w:type="dxa"/>
            <w:gridSpan w:val="2"/>
            <w:tcBorders>
              <w:top w:val="single" w:sz="4" w:space="0" w:color="808080"/>
              <w:left w:val="single" w:sz="4" w:space="0" w:color="808080"/>
              <w:bottom w:val="single" w:sz="4" w:space="0" w:color="808080"/>
              <w:right w:val="nil"/>
            </w:tcBorders>
            <w:shd w:val="clear" w:color="auto" w:fill="D9D9D9" w:themeFill="background1" w:themeFillShade="D9"/>
            <w:noWrap/>
          </w:tcPr>
          <w:p w:rsidR="002C20D8" w:rsidRPr="00394E83" w:rsidRDefault="002C20D8" w:rsidP="002C20D8">
            <w:pPr>
              <w:spacing w:line="360" w:lineRule="auto"/>
              <w:ind w:left="-122"/>
              <w:jc w:val="center"/>
            </w:pPr>
            <w:r w:rsidRPr="00394E83">
              <w:t>Среднее международное</w:t>
            </w:r>
          </w:p>
        </w:tc>
        <w:tc>
          <w:tcPr>
            <w:tcW w:w="460" w:type="dxa"/>
            <w:tcBorders>
              <w:top w:val="single" w:sz="4" w:space="0" w:color="808080"/>
              <w:left w:val="nil"/>
              <w:bottom w:val="single" w:sz="4" w:space="0" w:color="808080"/>
              <w:right w:val="nil"/>
            </w:tcBorders>
            <w:shd w:val="clear" w:color="auto" w:fill="D9D9D9" w:themeFill="background1" w:themeFillShade="D9"/>
            <w:noWrap/>
          </w:tcPr>
          <w:p w:rsidR="002C20D8" w:rsidRPr="00394E83" w:rsidRDefault="002C20D8" w:rsidP="002C20D8">
            <w:pPr>
              <w:spacing w:line="360" w:lineRule="auto"/>
              <w:jc w:val="center"/>
              <w:rPr>
                <w:b/>
                <w:bCs/>
                <w:color w:val="000000"/>
              </w:rPr>
            </w:pPr>
            <w:r w:rsidRPr="00394E83">
              <w:rPr>
                <w:b/>
                <w:bCs/>
                <w:color w:val="000000"/>
              </w:rPr>
              <w:t>5</w:t>
            </w:r>
          </w:p>
        </w:tc>
        <w:tc>
          <w:tcPr>
            <w:tcW w:w="822" w:type="dxa"/>
            <w:tcBorders>
              <w:top w:val="single" w:sz="4" w:space="0" w:color="808080"/>
              <w:left w:val="nil"/>
              <w:bottom w:val="single" w:sz="4" w:space="0" w:color="808080"/>
              <w:right w:val="nil"/>
            </w:tcBorders>
            <w:shd w:val="clear" w:color="auto" w:fill="D9D9D9" w:themeFill="background1" w:themeFillShade="D9"/>
          </w:tcPr>
          <w:p w:rsidR="002C20D8" w:rsidRPr="00394E83" w:rsidRDefault="002C20D8" w:rsidP="002C20D8">
            <w:pPr>
              <w:spacing w:line="360" w:lineRule="auto"/>
              <w:ind w:left="-143" w:right="-38"/>
              <w:jc w:val="both"/>
              <w:rPr>
                <w:b/>
                <w:bCs/>
                <w:color w:val="000000"/>
              </w:rPr>
            </w:pPr>
          </w:p>
        </w:tc>
        <w:tc>
          <w:tcPr>
            <w:tcW w:w="567" w:type="dxa"/>
            <w:tcBorders>
              <w:top w:val="single" w:sz="4" w:space="0" w:color="808080"/>
              <w:left w:val="nil"/>
              <w:bottom w:val="single" w:sz="4" w:space="0" w:color="808080"/>
              <w:right w:val="nil"/>
            </w:tcBorders>
            <w:shd w:val="clear" w:color="auto" w:fill="D9D9D9" w:themeFill="background1" w:themeFillShade="D9"/>
            <w:noWrap/>
            <w:vAlign w:val="center"/>
          </w:tcPr>
          <w:p w:rsidR="002C20D8" w:rsidRPr="00394E83" w:rsidRDefault="002C20D8" w:rsidP="002C20D8">
            <w:pPr>
              <w:spacing w:line="360" w:lineRule="auto"/>
              <w:ind w:left="-80"/>
              <w:jc w:val="center"/>
              <w:rPr>
                <w:b/>
                <w:bCs/>
                <w:color w:val="000000"/>
              </w:rPr>
            </w:pPr>
            <w:r w:rsidRPr="00394E83">
              <w:rPr>
                <w:b/>
                <w:bCs/>
                <w:color w:val="000000"/>
              </w:rPr>
              <w:t>26</w:t>
            </w:r>
          </w:p>
        </w:tc>
        <w:tc>
          <w:tcPr>
            <w:tcW w:w="709" w:type="dxa"/>
            <w:tcBorders>
              <w:top w:val="single" w:sz="4" w:space="0" w:color="808080"/>
              <w:left w:val="nil"/>
              <w:bottom w:val="single" w:sz="4" w:space="0" w:color="808080"/>
              <w:right w:val="nil"/>
            </w:tcBorders>
            <w:shd w:val="clear" w:color="auto" w:fill="D9D9D9" w:themeFill="background1" w:themeFillShade="D9"/>
            <w:noWrap/>
          </w:tcPr>
          <w:p w:rsidR="002C20D8" w:rsidRPr="00394E83" w:rsidRDefault="002C20D8" w:rsidP="002C20D8">
            <w:pPr>
              <w:spacing w:line="360" w:lineRule="auto"/>
              <w:ind w:left="-66"/>
              <w:jc w:val="right"/>
              <w:rPr>
                <w:color w:val="0D0D0D"/>
              </w:rPr>
            </w:pPr>
          </w:p>
        </w:tc>
        <w:tc>
          <w:tcPr>
            <w:tcW w:w="567" w:type="dxa"/>
            <w:tcBorders>
              <w:top w:val="single" w:sz="4" w:space="0" w:color="808080"/>
              <w:left w:val="nil"/>
              <w:bottom w:val="single" w:sz="4" w:space="0" w:color="808080"/>
              <w:right w:val="nil"/>
            </w:tcBorders>
            <w:shd w:val="clear" w:color="auto" w:fill="D9D9D9" w:themeFill="background1" w:themeFillShade="D9"/>
            <w:noWrap/>
          </w:tcPr>
          <w:p w:rsidR="002C20D8" w:rsidRPr="00394E83" w:rsidRDefault="002C20D8" w:rsidP="002C20D8">
            <w:pPr>
              <w:spacing w:line="360" w:lineRule="auto"/>
              <w:ind w:left="-80"/>
              <w:jc w:val="center"/>
              <w:rPr>
                <w:b/>
                <w:bCs/>
                <w:color w:val="000000"/>
              </w:rPr>
            </w:pPr>
            <w:r w:rsidRPr="00394E83">
              <w:rPr>
                <w:b/>
                <w:bCs/>
                <w:color w:val="000000"/>
              </w:rPr>
              <w:t>62</w:t>
            </w:r>
          </w:p>
        </w:tc>
        <w:tc>
          <w:tcPr>
            <w:tcW w:w="709" w:type="dxa"/>
            <w:tcBorders>
              <w:top w:val="single" w:sz="4" w:space="0" w:color="808080"/>
              <w:left w:val="nil"/>
              <w:bottom w:val="single" w:sz="4" w:space="0" w:color="808080"/>
              <w:right w:val="nil"/>
            </w:tcBorders>
            <w:shd w:val="clear" w:color="auto" w:fill="D9D9D9" w:themeFill="background1" w:themeFillShade="D9"/>
            <w:noWrap/>
          </w:tcPr>
          <w:p w:rsidR="002C20D8" w:rsidRPr="00394E83" w:rsidRDefault="002C20D8" w:rsidP="002C20D8">
            <w:pPr>
              <w:spacing w:line="360" w:lineRule="auto"/>
              <w:ind w:left="-66"/>
              <w:rPr>
                <w:b/>
              </w:rPr>
            </w:pPr>
          </w:p>
        </w:tc>
        <w:tc>
          <w:tcPr>
            <w:tcW w:w="567" w:type="dxa"/>
            <w:tcBorders>
              <w:top w:val="single" w:sz="4" w:space="0" w:color="808080"/>
              <w:left w:val="nil"/>
              <w:bottom w:val="single" w:sz="4" w:space="0" w:color="808080"/>
              <w:right w:val="nil"/>
            </w:tcBorders>
            <w:shd w:val="clear" w:color="auto" w:fill="D9D9D9" w:themeFill="background1" w:themeFillShade="D9"/>
            <w:noWrap/>
          </w:tcPr>
          <w:p w:rsidR="002C20D8" w:rsidRPr="00394E83" w:rsidRDefault="002C20D8" w:rsidP="002C20D8">
            <w:pPr>
              <w:spacing w:line="360" w:lineRule="auto"/>
              <w:ind w:left="-80"/>
              <w:jc w:val="center"/>
              <w:rPr>
                <w:b/>
                <w:bCs/>
                <w:color w:val="000000"/>
              </w:rPr>
            </w:pPr>
            <w:r w:rsidRPr="00394E83">
              <w:rPr>
                <w:b/>
                <w:bCs/>
                <w:color w:val="000000"/>
              </w:rPr>
              <w:t>84</w:t>
            </w:r>
          </w:p>
        </w:tc>
        <w:tc>
          <w:tcPr>
            <w:tcW w:w="377" w:type="dxa"/>
            <w:tcBorders>
              <w:top w:val="single" w:sz="4" w:space="0" w:color="808080"/>
              <w:left w:val="nil"/>
              <w:bottom w:val="single" w:sz="4" w:space="0" w:color="808080"/>
              <w:right w:val="single" w:sz="4" w:space="0" w:color="808080"/>
            </w:tcBorders>
            <w:shd w:val="clear" w:color="auto" w:fill="D9D9D9" w:themeFill="background1" w:themeFillShade="D9"/>
          </w:tcPr>
          <w:p w:rsidR="002C20D8" w:rsidRPr="00394E83" w:rsidRDefault="002C20D8" w:rsidP="002C20D8">
            <w:pPr>
              <w:spacing w:line="360" w:lineRule="auto"/>
              <w:jc w:val="right"/>
            </w:pPr>
          </w:p>
        </w:tc>
      </w:tr>
    </w:tbl>
    <w:p w:rsidR="002C20D8" w:rsidRPr="00394E83" w:rsidRDefault="002C20D8" w:rsidP="002C20D8">
      <w:pPr>
        <w:pStyle w:val="LTGliederung1"/>
        <w:tabs>
          <w:tab w:val="clear" w:pos="1440"/>
          <w:tab w:val="clear" w:pos="2880"/>
          <w:tab w:val="clear" w:pos="4320"/>
          <w:tab w:val="clear" w:pos="5760"/>
          <w:tab w:val="clear" w:pos="7200"/>
          <w:tab w:val="clear" w:pos="8640"/>
          <w:tab w:val="clear" w:pos="10080"/>
          <w:tab w:val="clear" w:pos="11520"/>
          <w:tab w:val="clear" w:pos="12960"/>
          <w:tab w:val="clear" w:pos="14400"/>
          <w:tab w:val="clear" w:pos="15840"/>
        </w:tabs>
        <w:spacing w:before="0" w:after="0" w:line="360" w:lineRule="auto"/>
        <w:ind w:left="0"/>
        <w:jc w:val="both"/>
        <w:rPr>
          <w:rFonts w:ascii="Times New Roman" w:hAnsi="Times New Roman"/>
          <w:bCs/>
          <w:color w:val="auto"/>
          <w:sz w:val="24"/>
          <w:szCs w:val="24"/>
        </w:rPr>
      </w:pPr>
    </w:p>
    <w:tbl>
      <w:tblPr>
        <w:tblW w:w="9974" w:type="dxa"/>
        <w:tblInd w:w="-34" w:type="dxa"/>
        <w:tblLayout w:type="fixed"/>
        <w:tblLook w:val="0000" w:firstRow="0" w:lastRow="0" w:firstColumn="0" w:lastColumn="0" w:noHBand="0" w:noVBand="0"/>
      </w:tblPr>
      <w:tblGrid>
        <w:gridCol w:w="440"/>
        <w:gridCol w:w="9534"/>
      </w:tblGrid>
      <w:tr w:rsidR="002C20D8" w:rsidRPr="00394E83" w:rsidTr="002C20D8">
        <w:trPr>
          <w:cantSplit/>
          <w:trHeight w:val="23"/>
        </w:trPr>
        <w:tc>
          <w:tcPr>
            <w:tcW w:w="440" w:type="dxa"/>
            <w:noWrap/>
          </w:tcPr>
          <w:p w:rsidR="002C20D8" w:rsidRPr="00394E83" w:rsidRDefault="002C20D8" w:rsidP="002C20D8">
            <w:pPr>
              <w:spacing w:before="60" w:after="60" w:line="360" w:lineRule="auto"/>
              <w:jc w:val="right"/>
            </w:pPr>
          </w:p>
        </w:tc>
        <w:tc>
          <w:tcPr>
            <w:tcW w:w="9534" w:type="dxa"/>
            <w:vAlign w:val="center"/>
          </w:tcPr>
          <w:p w:rsidR="002C20D8" w:rsidRPr="00394E83" w:rsidRDefault="002C20D8" w:rsidP="002C20D8">
            <w:pPr>
              <w:spacing w:before="60" w:after="60" w:line="360" w:lineRule="auto"/>
            </w:pPr>
          </w:p>
        </w:tc>
      </w:tr>
      <w:tr w:rsidR="002C20D8" w:rsidRPr="00B26970" w:rsidTr="002C20D8">
        <w:trPr>
          <w:cantSplit/>
          <w:trHeight w:val="23"/>
        </w:trPr>
        <w:tc>
          <w:tcPr>
            <w:tcW w:w="9974" w:type="dxa"/>
            <w:gridSpan w:val="2"/>
            <w:noWrap/>
          </w:tcPr>
          <w:p w:rsidR="002C20D8" w:rsidRPr="00394E83" w:rsidRDefault="002C20D8" w:rsidP="002C20D8">
            <w:pPr>
              <w:spacing w:before="60" w:after="60" w:line="360" w:lineRule="auto"/>
              <w:rPr>
                <w:lang w:val="en-US"/>
              </w:rPr>
            </w:pPr>
          </w:p>
        </w:tc>
      </w:tr>
    </w:tbl>
    <w:p w:rsidR="002C20D8" w:rsidRPr="00394E83" w:rsidRDefault="002C20D8" w:rsidP="002C20D8">
      <w:pPr>
        <w:spacing w:line="360" w:lineRule="auto"/>
        <w:ind w:right="-1" w:firstLine="709"/>
        <w:jc w:val="both"/>
        <w:rPr>
          <w:lang w:val="en-US"/>
        </w:rPr>
      </w:pPr>
    </w:p>
    <w:p w:rsidR="002C20D8" w:rsidRPr="00394E83" w:rsidRDefault="002C20D8" w:rsidP="002C20D8">
      <w:pPr>
        <w:spacing w:line="360" w:lineRule="auto"/>
        <w:ind w:right="-2" w:firstLine="709"/>
        <w:jc w:val="both"/>
      </w:pPr>
      <w:r>
        <w:t>В таблице 18</w:t>
      </w:r>
      <w:r w:rsidRPr="00394E83">
        <w:t xml:space="preserve"> и на рис. </w:t>
      </w:r>
      <w:r>
        <w:t>12</w:t>
      </w:r>
      <w:r w:rsidRPr="00394E83">
        <w:t xml:space="preserve"> приведены распределения российских учащихся </w:t>
      </w:r>
      <w:r w:rsidRPr="00394E83">
        <w:rPr>
          <w:u w:val="single"/>
        </w:rPr>
        <w:t>4-го класса</w:t>
      </w:r>
      <w:r w:rsidRPr="00394E83">
        <w:t xml:space="preserve"> по уровням естественнонаучной подготовки в трех циклах исследования </w:t>
      </w:r>
      <w:r w:rsidRPr="00394E83">
        <w:rPr>
          <w:lang w:val="en-US"/>
        </w:rPr>
        <w:t>TIMSS</w:t>
      </w:r>
      <w:r w:rsidRPr="00394E83">
        <w:t>.</w:t>
      </w:r>
    </w:p>
    <w:p w:rsidR="002C20D8" w:rsidRPr="00394E83" w:rsidRDefault="002C20D8" w:rsidP="002C20D8">
      <w:pPr>
        <w:pStyle w:val="1b"/>
        <w:spacing w:line="360" w:lineRule="auto"/>
        <w:ind w:firstLine="709"/>
      </w:pPr>
      <w:r w:rsidRPr="00394E83">
        <w:t xml:space="preserve">Среди учащихся 4 класса в 2015 году высший уровень овладения знаниями и умениями по естествознанию продемонстрировали 20% российских четвероклассников, высокий уровень – 42%, средний уровень – 29% и низкий уровень – 8%. 1% российских четвероклассников не смогли продемонстрировать даже элементарных знаний по естествознанию. По сравнению с предыдущими циклами исследования увеличилось число учащихся </w:t>
      </w:r>
      <w:r w:rsidRPr="00394E83">
        <w:rPr>
          <w:u w:val="single"/>
        </w:rPr>
        <w:t>4 класса</w:t>
      </w:r>
      <w:r w:rsidRPr="00394E83">
        <w:t xml:space="preserve"> с высоким и высшим уровнями подготовки с 39% до 62% и уменьшилось число учащихся, продемонстрировавших низкие и самые низкие результаты, с 26% до 9% за период с 2003 по 2015 годы.</w:t>
      </w:r>
    </w:p>
    <w:p w:rsidR="002C20D8" w:rsidRDefault="002C20D8" w:rsidP="002C20D8">
      <w:pPr>
        <w:pStyle w:val="1b"/>
        <w:spacing w:line="360" w:lineRule="auto"/>
        <w:ind w:firstLine="709"/>
      </w:pPr>
    </w:p>
    <w:p w:rsidR="002C20D8" w:rsidRPr="00394E83" w:rsidRDefault="002C20D8" w:rsidP="002C20D8">
      <w:pPr>
        <w:pStyle w:val="1b"/>
        <w:spacing w:line="360" w:lineRule="auto"/>
        <w:ind w:firstLine="709"/>
      </w:pPr>
    </w:p>
    <w:p w:rsidR="002C20D8" w:rsidRPr="00394E83" w:rsidRDefault="002C20D8" w:rsidP="002C20D8">
      <w:pPr>
        <w:spacing w:line="360" w:lineRule="auto"/>
        <w:ind w:right="176"/>
        <w:jc w:val="right"/>
        <w:rPr>
          <w:i/>
        </w:rPr>
      </w:pPr>
      <w:r>
        <w:rPr>
          <w:i/>
        </w:rPr>
        <w:t>Таблица 18</w:t>
      </w:r>
    </w:p>
    <w:p w:rsidR="002C20D8" w:rsidRPr="00394E83" w:rsidRDefault="002C20D8" w:rsidP="002C20D8">
      <w:pPr>
        <w:spacing w:line="360" w:lineRule="auto"/>
        <w:jc w:val="center"/>
        <w:rPr>
          <w:b/>
        </w:rPr>
      </w:pPr>
      <w:r w:rsidRPr="00394E83">
        <w:rPr>
          <w:b/>
        </w:rPr>
        <w:t>Распределение российских учащихся 4-х классов по уровням естественнонаучной подготовки, в % (2003, 2007, 2011 и 2015 гг.)</w:t>
      </w:r>
    </w:p>
    <w:tbl>
      <w:tblPr>
        <w:tblW w:w="8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0"/>
        <w:gridCol w:w="1592"/>
        <w:gridCol w:w="1091"/>
        <w:gridCol w:w="1057"/>
        <w:gridCol w:w="1034"/>
        <w:gridCol w:w="1946"/>
      </w:tblGrid>
      <w:tr w:rsidR="002C20D8" w:rsidRPr="00394E83" w:rsidTr="002C20D8">
        <w:trPr>
          <w:trHeight w:val="255"/>
          <w:jc w:val="center"/>
        </w:trPr>
        <w:tc>
          <w:tcPr>
            <w:tcW w:w="1680"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Годы</w:t>
            </w:r>
          </w:p>
        </w:tc>
        <w:tc>
          <w:tcPr>
            <w:tcW w:w="1592"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высший уровень</w:t>
            </w:r>
          </w:p>
        </w:tc>
        <w:tc>
          <w:tcPr>
            <w:tcW w:w="1091"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высокий уровень</w:t>
            </w:r>
          </w:p>
        </w:tc>
        <w:tc>
          <w:tcPr>
            <w:tcW w:w="1057"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средний уровень</w:t>
            </w:r>
          </w:p>
        </w:tc>
        <w:tc>
          <w:tcPr>
            <w:tcW w:w="1034"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низкий уровень</w:t>
            </w:r>
          </w:p>
        </w:tc>
        <w:tc>
          <w:tcPr>
            <w:tcW w:w="1946"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ниже низкого уровня</w:t>
            </w:r>
          </w:p>
        </w:tc>
      </w:tr>
      <w:tr w:rsidR="002C20D8" w:rsidRPr="00394E83" w:rsidTr="002C20D8">
        <w:trPr>
          <w:trHeight w:val="255"/>
          <w:jc w:val="center"/>
        </w:trPr>
        <w:tc>
          <w:tcPr>
            <w:tcW w:w="1680" w:type="dxa"/>
            <w:shd w:val="clear" w:color="auto" w:fill="auto"/>
            <w:noWrap/>
            <w:vAlign w:val="bottom"/>
            <w:hideMark/>
          </w:tcPr>
          <w:p w:rsidR="002C20D8" w:rsidRPr="00394E83" w:rsidRDefault="002C20D8" w:rsidP="002C20D8">
            <w:pPr>
              <w:spacing w:before="20" w:after="20" w:line="360" w:lineRule="auto"/>
            </w:pPr>
            <w:r w:rsidRPr="00394E83">
              <w:t>2003 год</w:t>
            </w:r>
          </w:p>
        </w:tc>
        <w:tc>
          <w:tcPr>
            <w:tcW w:w="1592" w:type="dxa"/>
            <w:shd w:val="clear" w:color="auto" w:fill="auto"/>
            <w:noWrap/>
            <w:vAlign w:val="bottom"/>
            <w:hideMark/>
          </w:tcPr>
          <w:p w:rsidR="002C20D8" w:rsidRPr="00394E83" w:rsidRDefault="002C20D8" w:rsidP="002C20D8">
            <w:pPr>
              <w:spacing w:before="20" w:after="20" w:line="360" w:lineRule="auto"/>
              <w:jc w:val="center"/>
            </w:pPr>
            <w:r w:rsidRPr="00394E83">
              <w:t>11</w:t>
            </w:r>
          </w:p>
        </w:tc>
        <w:tc>
          <w:tcPr>
            <w:tcW w:w="1091" w:type="dxa"/>
            <w:shd w:val="clear" w:color="auto" w:fill="auto"/>
            <w:noWrap/>
            <w:vAlign w:val="bottom"/>
            <w:hideMark/>
          </w:tcPr>
          <w:p w:rsidR="002C20D8" w:rsidRPr="00394E83" w:rsidRDefault="002C20D8" w:rsidP="002C20D8">
            <w:pPr>
              <w:spacing w:before="20" w:after="20" w:line="360" w:lineRule="auto"/>
              <w:jc w:val="center"/>
            </w:pPr>
            <w:r w:rsidRPr="00394E83">
              <w:t>28</w:t>
            </w:r>
          </w:p>
        </w:tc>
        <w:tc>
          <w:tcPr>
            <w:tcW w:w="1057" w:type="dxa"/>
            <w:shd w:val="clear" w:color="auto" w:fill="auto"/>
            <w:noWrap/>
            <w:vAlign w:val="bottom"/>
            <w:hideMark/>
          </w:tcPr>
          <w:p w:rsidR="002C20D8" w:rsidRPr="00394E83" w:rsidRDefault="002C20D8" w:rsidP="002C20D8">
            <w:pPr>
              <w:spacing w:before="20" w:after="20" w:line="360" w:lineRule="auto"/>
              <w:jc w:val="center"/>
            </w:pPr>
            <w:r w:rsidRPr="00394E83">
              <w:t>35</w:t>
            </w:r>
          </w:p>
        </w:tc>
        <w:tc>
          <w:tcPr>
            <w:tcW w:w="1034" w:type="dxa"/>
            <w:shd w:val="clear" w:color="auto" w:fill="auto"/>
            <w:noWrap/>
            <w:vAlign w:val="bottom"/>
            <w:hideMark/>
          </w:tcPr>
          <w:p w:rsidR="002C20D8" w:rsidRPr="00394E83" w:rsidRDefault="002C20D8" w:rsidP="002C20D8">
            <w:pPr>
              <w:spacing w:before="20" w:after="20" w:line="360" w:lineRule="auto"/>
              <w:jc w:val="center"/>
            </w:pPr>
            <w:r w:rsidRPr="00394E83">
              <w:t>19</w:t>
            </w:r>
          </w:p>
        </w:tc>
        <w:tc>
          <w:tcPr>
            <w:tcW w:w="1946" w:type="dxa"/>
            <w:shd w:val="clear" w:color="auto" w:fill="auto"/>
            <w:noWrap/>
            <w:vAlign w:val="bottom"/>
            <w:hideMark/>
          </w:tcPr>
          <w:p w:rsidR="002C20D8" w:rsidRPr="00394E83" w:rsidRDefault="002C20D8" w:rsidP="002C20D8">
            <w:pPr>
              <w:spacing w:before="20" w:after="20" w:line="360" w:lineRule="auto"/>
              <w:jc w:val="center"/>
            </w:pPr>
            <w:r w:rsidRPr="00394E83">
              <w:t>7</w:t>
            </w:r>
          </w:p>
        </w:tc>
      </w:tr>
      <w:tr w:rsidR="002C20D8" w:rsidRPr="00394E83" w:rsidTr="002C20D8">
        <w:trPr>
          <w:trHeight w:val="255"/>
          <w:jc w:val="center"/>
        </w:trPr>
        <w:tc>
          <w:tcPr>
            <w:tcW w:w="1680" w:type="dxa"/>
            <w:shd w:val="clear" w:color="auto" w:fill="auto"/>
            <w:noWrap/>
            <w:vAlign w:val="bottom"/>
            <w:hideMark/>
          </w:tcPr>
          <w:p w:rsidR="002C20D8" w:rsidRPr="00394E83" w:rsidRDefault="002C20D8" w:rsidP="002C20D8">
            <w:pPr>
              <w:spacing w:before="20" w:after="20" w:line="360" w:lineRule="auto"/>
            </w:pPr>
            <w:r w:rsidRPr="00394E83">
              <w:t>2007 год</w:t>
            </w:r>
          </w:p>
        </w:tc>
        <w:tc>
          <w:tcPr>
            <w:tcW w:w="1592" w:type="dxa"/>
            <w:shd w:val="clear" w:color="auto" w:fill="auto"/>
            <w:noWrap/>
            <w:vAlign w:val="bottom"/>
            <w:hideMark/>
          </w:tcPr>
          <w:p w:rsidR="002C20D8" w:rsidRPr="00394E83" w:rsidRDefault="002C20D8" w:rsidP="002C20D8">
            <w:pPr>
              <w:spacing w:before="20" w:after="20" w:line="360" w:lineRule="auto"/>
              <w:jc w:val="center"/>
            </w:pPr>
            <w:r w:rsidRPr="00394E83">
              <w:t>16</w:t>
            </w:r>
          </w:p>
        </w:tc>
        <w:tc>
          <w:tcPr>
            <w:tcW w:w="1091" w:type="dxa"/>
            <w:shd w:val="clear" w:color="auto" w:fill="auto"/>
            <w:noWrap/>
            <w:vAlign w:val="bottom"/>
            <w:hideMark/>
          </w:tcPr>
          <w:p w:rsidR="002C20D8" w:rsidRPr="00394E83" w:rsidRDefault="002C20D8" w:rsidP="002C20D8">
            <w:pPr>
              <w:spacing w:before="20" w:after="20" w:line="360" w:lineRule="auto"/>
              <w:jc w:val="center"/>
            </w:pPr>
            <w:r w:rsidRPr="00394E83">
              <w:t>33</w:t>
            </w:r>
          </w:p>
        </w:tc>
        <w:tc>
          <w:tcPr>
            <w:tcW w:w="1057" w:type="dxa"/>
            <w:shd w:val="clear" w:color="auto" w:fill="auto"/>
            <w:noWrap/>
            <w:vAlign w:val="bottom"/>
            <w:hideMark/>
          </w:tcPr>
          <w:p w:rsidR="002C20D8" w:rsidRPr="00394E83" w:rsidRDefault="002C20D8" w:rsidP="002C20D8">
            <w:pPr>
              <w:spacing w:before="20" w:after="20" w:line="360" w:lineRule="auto"/>
              <w:jc w:val="center"/>
            </w:pPr>
            <w:r w:rsidRPr="00394E83">
              <w:t>33</w:t>
            </w:r>
          </w:p>
        </w:tc>
        <w:tc>
          <w:tcPr>
            <w:tcW w:w="1034" w:type="dxa"/>
            <w:shd w:val="clear" w:color="auto" w:fill="auto"/>
            <w:noWrap/>
            <w:vAlign w:val="bottom"/>
            <w:hideMark/>
          </w:tcPr>
          <w:p w:rsidR="002C20D8" w:rsidRPr="00394E83" w:rsidRDefault="002C20D8" w:rsidP="002C20D8">
            <w:pPr>
              <w:spacing w:before="20" w:after="20" w:line="360" w:lineRule="auto"/>
              <w:jc w:val="center"/>
            </w:pPr>
            <w:r w:rsidRPr="00394E83">
              <w:t>14</w:t>
            </w:r>
          </w:p>
        </w:tc>
        <w:tc>
          <w:tcPr>
            <w:tcW w:w="1946" w:type="dxa"/>
            <w:shd w:val="clear" w:color="auto" w:fill="auto"/>
            <w:noWrap/>
            <w:vAlign w:val="bottom"/>
            <w:hideMark/>
          </w:tcPr>
          <w:p w:rsidR="002C20D8" w:rsidRPr="00394E83" w:rsidRDefault="002C20D8" w:rsidP="002C20D8">
            <w:pPr>
              <w:spacing w:before="20" w:after="20" w:line="360" w:lineRule="auto"/>
              <w:jc w:val="center"/>
            </w:pPr>
            <w:r w:rsidRPr="00394E83">
              <w:t>4</w:t>
            </w:r>
          </w:p>
        </w:tc>
      </w:tr>
      <w:tr w:rsidR="002C20D8" w:rsidRPr="00394E83" w:rsidTr="002C20D8">
        <w:trPr>
          <w:trHeight w:val="255"/>
          <w:jc w:val="center"/>
        </w:trPr>
        <w:tc>
          <w:tcPr>
            <w:tcW w:w="1680" w:type="dxa"/>
            <w:shd w:val="clear" w:color="auto" w:fill="auto"/>
            <w:noWrap/>
            <w:vAlign w:val="bottom"/>
            <w:hideMark/>
          </w:tcPr>
          <w:p w:rsidR="002C20D8" w:rsidRPr="00394E83" w:rsidRDefault="002C20D8" w:rsidP="002C20D8">
            <w:pPr>
              <w:spacing w:before="20" w:after="20" w:line="360" w:lineRule="auto"/>
            </w:pPr>
            <w:r w:rsidRPr="00394E83">
              <w:t>2011 год</w:t>
            </w:r>
          </w:p>
        </w:tc>
        <w:tc>
          <w:tcPr>
            <w:tcW w:w="1592" w:type="dxa"/>
            <w:shd w:val="clear" w:color="auto" w:fill="auto"/>
            <w:noWrap/>
            <w:vAlign w:val="bottom"/>
            <w:hideMark/>
          </w:tcPr>
          <w:p w:rsidR="002C20D8" w:rsidRPr="00394E83" w:rsidRDefault="002C20D8" w:rsidP="002C20D8">
            <w:pPr>
              <w:spacing w:before="20" w:after="20" w:line="360" w:lineRule="auto"/>
              <w:jc w:val="center"/>
            </w:pPr>
            <w:r w:rsidRPr="00394E83">
              <w:t>16</w:t>
            </w:r>
          </w:p>
        </w:tc>
        <w:tc>
          <w:tcPr>
            <w:tcW w:w="1091" w:type="dxa"/>
            <w:shd w:val="clear" w:color="auto" w:fill="auto"/>
            <w:noWrap/>
            <w:vAlign w:val="bottom"/>
            <w:hideMark/>
          </w:tcPr>
          <w:p w:rsidR="002C20D8" w:rsidRPr="00394E83" w:rsidRDefault="002C20D8" w:rsidP="002C20D8">
            <w:pPr>
              <w:spacing w:before="20" w:after="20" w:line="360" w:lineRule="auto"/>
              <w:jc w:val="center"/>
            </w:pPr>
            <w:r w:rsidRPr="00394E83">
              <w:t>36</w:t>
            </w:r>
          </w:p>
        </w:tc>
        <w:tc>
          <w:tcPr>
            <w:tcW w:w="1057" w:type="dxa"/>
            <w:shd w:val="clear" w:color="auto" w:fill="auto"/>
            <w:noWrap/>
            <w:vAlign w:val="bottom"/>
            <w:hideMark/>
          </w:tcPr>
          <w:p w:rsidR="002C20D8" w:rsidRPr="00394E83" w:rsidRDefault="002C20D8" w:rsidP="002C20D8">
            <w:pPr>
              <w:spacing w:before="20" w:after="20" w:line="360" w:lineRule="auto"/>
              <w:jc w:val="center"/>
            </w:pPr>
            <w:r w:rsidRPr="00394E83">
              <w:t>34</w:t>
            </w:r>
          </w:p>
        </w:tc>
        <w:tc>
          <w:tcPr>
            <w:tcW w:w="1034" w:type="dxa"/>
            <w:shd w:val="clear" w:color="auto" w:fill="auto"/>
            <w:noWrap/>
            <w:vAlign w:val="bottom"/>
            <w:hideMark/>
          </w:tcPr>
          <w:p w:rsidR="002C20D8" w:rsidRPr="00394E83" w:rsidRDefault="002C20D8" w:rsidP="002C20D8">
            <w:pPr>
              <w:spacing w:before="20" w:after="20" w:line="360" w:lineRule="auto"/>
              <w:jc w:val="center"/>
            </w:pPr>
            <w:r w:rsidRPr="00394E83">
              <w:t>12</w:t>
            </w:r>
          </w:p>
        </w:tc>
        <w:tc>
          <w:tcPr>
            <w:tcW w:w="1946" w:type="dxa"/>
            <w:shd w:val="clear" w:color="auto" w:fill="auto"/>
            <w:noWrap/>
            <w:vAlign w:val="bottom"/>
            <w:hideMark/>
          </w:tcPr>
          <w:p w:rsidR="002C20D8" w:rsidRPr="00394E83" w:rsidRDefault="002C20D8" w:rsidP="002C20D8">
            <w:pPr>
              <w:spacing w:before="20" w:after="20" w:line="360" w:lineRule="auto"/>
              <w:jc w:val="center"/>
            </w:pPr>
            <w:r w:rsidRPr="00394E83">
              <w:t>2</w:t>
            </w:r>
          </w:p>
        </w:tc>
      </w:tr>
      <w:tr w:rsidR="002C20D8" w:rsidRPr="00394E83" w:rsidTr="002C20D8">
        <w:trPr>
          <w:trHeight w:val="255"/>
          <w:jc w:val="center"/>
        </w:trPr>
        <w:tc>
          <w:tcPr>
            <w:tcW w:w="1680" w:type="dxa"/>
            <w:shd w:val="clear" w:color="auto" w:fill="auto"/>
            <w:noWrap/>
            <w:vAlign w:val="bottom"/>
          </w:tcPr>
          <w:p w:rsidR="002C20D8" w:rsidRPr="00394E83" w:rsidRDefault="002C20D8" w:rsidP="002C20D8">
            <w:pPr>
              <w:spacing w:before="20" w:after="20" w:line="360" w:lineRule="auto"/>
            </w:pPr>
            <w:r w:rsidRPr="00394E83">
              <w:t>2015 год</w:t>
            </w:r>
          </w:p>
        </w:tc>
        <w:tc>
          <w:tcPr>
            <w:tcW w:w="1592" w:type="dxa"/>
            <w:shd w:val="clear" w:color="auto" w:fill="auto"/>
            <w:noWrap/>
            <w:vAlign w:val="bottom"/>
          </w:tcPr>
          <w:p w:rsidR="002C20D8" w:rsidRPr="00394E83" w:rsidRDefault="002C20D8" w:rsidP="002C20D8">
            <w:pPr>
              <w:spacing w:before="20" w:after="20" w:line="360" w:lineRule="auto"/>
              <w:jc w:val="center"/>
            </w:pPr>
            <w:r w:rsidRPr="00394E83">
              <w:t>20</w:t>
            </w:r>
          </w:p>
        </w:tc>
        <w:tc>
          <w:tcPr>
            <w:tcW w:w="1091" w:type="dxa"/>
            <w:shd w:val="clear" w:color="auto" w:fill="auto"/>
            <w:noWrap/>
            <w:vAlign w:val="bottom"/>
          </w:tcPr>
          <w:p w:rsidR="002C20D8" w:rsidRPr="00394E83" w:rsidRDefault="002C20D8" w:rsidP="002C20D8">
            <w:pPr>
              <w:spacing w:before="20" w:after="20" w:line="360" w:lineRule="auto"/>
              <w:jc w:val="center"/>
            </w:pPr>
            <w:r w:rsidRPr="00394E83">
              <w:t>42</w:t>
            </w:r>
          </w:p>
        </w:tc>
        <w:tc>
          <w:tcPr>
            <w:tcW w:w="1057" w:type="dxa"/>
            <w:shd w:val="clear" w:color="auto" w:fill="auto"/>
            <w:noWrap/>
            <w:vAlign w:val="bottom"/>
          </w:tcPr>
          <w:p w:rsidR="002C20D8" w:rsidRPr="00394E83" w:rsidRDefault="002C20D8" w:rsidP="002C20D8">
            <w:pPr>
              <w:spacing w:before="20" w:after="20" w:line="360" w:lineRule="auto"/>
              <w:jc w:val="center"/>
            </w:pPr>
            <w:r w:rsidRPr="00394E83">
              <w:t>29</w:t>
            </w:r>
          </w:p>
        </w:tc>
        <w:tc>
          <w:tcPr>
            <w:tcW w:w="1034" w:type="dxa"/>
            <w:shd w:val="clear" w:color="auto" w:fill="auto"/>
            <w:noWrap/>
            <w:vAlign w:val="bottom"/>
          </w:tcPr>
          <w:p w:rsidR="002C20D8" w:rsidRPr="00394E83" w:rsidRDefault="002C20D8" w:rsidP="002C20D8">
            <w:pPr>
              <w:spacing w:before="20" w:after="20" w:line="360" w:lineRule="auto"/>
              <w:jc w:val="center"/>
            </w:pPr>
            <w:r w:rsidRPr="00394E83">
              <w:t>8</w:t>
            </w:r>
          </w:p>
        </w:tc>
        <w:tc>
          <w:tcPr>
            <w:tcW w:w="1946" w:type="dxa"/>
            <w:shd w:val="clear" w:color="auto" w:fill="auto"/>
            <w:noWrap/>
            <w:vAlign w:val="bottom"/>
          </w:tcPr>
          <w:p w:rsidR="002C20D8" w:rsidRPr="00394E83" w:rsidRDefault="002C20D8" w:rsidP="002C20D8">
            <w:pPr>
              <w:spacing w:before="20" w:after="20" w:line="360" w:lineRule="auto"/>
              <w:jc w:val="center"/>
            </w:pPr>
            <w:r w:rsidRPr="00394E83">
              <w:t>1</w:t>
            </w:r>
          </w:p>
        </w:tc>
      </w:tr>
    </w:tbl>
    <w:p w:rsidR="002C20D8" w:rsidRPr="00394E83" w:rsidRDefault="002C20D8" w:rsidP="002C20D8">
      <w:pPr>
        <w:spacing w:line="360" w:lineRule="auto"/>
        <w:rPr>
          <w:lang w:val="en-US"/>
        </w:rPr>
      </w:pPr>
    </w:p>
    <w:p w:rsidR="002C20D8" w:rsidRPr="00394E83" w:rsidRDefault="002C20D8" w:rsidP="002C20D8">
      <w:pPr>
        <w:pStyle w:val="1b"/>
        <w:spacing w:line="360" w:lineRule="auto"/>
        <w:ind w:firstLine="0"/>
        <w:jc w:val="center"/>
        <w:rPr>
          <w:lang w:val="en-US"/>
        </w:rPr>
      </w:pPr>
      <w:r w:rsidRPr="00394E83">
        <w:rPr>
          <w:noProof/>
        </w:rPr>
        <w:drawing>
          <wp:anchor distT="0" distB="0" distL="114300" distR="114300" simplePos="0" relativeHeight="251716608" behindDoc="1" locked="0" layoutInCell="1" allowOverlap="1" wp14:anchorId="0A9B923C" wp14:editId="0D45CE75">
            <wp:simplePos x="0" y="0"/>
            <wp:positionH relativeFrom="margin">
              <wp:align>left</wp:align>
            </wp:positionH>
            <wp:positionV relativeFrom="paragraph">
              <wp:posOffset>169545</wp:posOffset>
            </wp:positionV>
            <wp:extent cx="4819650" cy="2868295"/>
            <wp:effectExtent l="0" t="0" r="0" b="8255"/>
            <wp:wrapTight wrapText="bothSides">
              <wp:wrapPolygon edited="0">
                <wp:start x="0" y="0"/>
                <wp:lineTo x="0" y="21519"/>
                <wp:lineTo x="21515" y="21519"/>
                <wp:lineTo x="21515" y="0"/>
                <wp:lineTo x="0" y="0"/>
              </wp:wrapPolygon>
            </wp:wrapTight>
            <wp:docPr id="2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cstate="print"/>
                    <a:srcRect/>
                    <a:stretch>
                      <a:fillRect/>
                    </a:stretch>
                  </pic:blipFill>
                  <pic:spPr bwMode="auto">
                    <a:xfrm>
                      <a:off x="0" y="0"/>
                      <a:ext cx="4819650" cy="2868295"/>
                    </a:xfrm>
                    <a:prstGeom prst="rect">
                      <a:avLst/>
                    </a:prstGeom>
                    <a:noFill/>
                    <a:ln w="9525">
                      <a:noFill/>
                      <a:miter lim="800000"/>
                      <a:headEnd/>
                      <a:tailEnd/>
                    </a:ln>
                  </pic:spPr>
                </pic:pic>
              </a:graphicData>
            </a:graphic>
          </wp:anchor>
        </w:drawing>
      </w: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both"/>
      </w:pPr>
      <w:r w:rsidRPr="00394E83">
        <w:rPr>
          <w:b/>
        </w:rPr>
        <w:t xml:space="preserve">Рис. </w:t>
      </w:r>
      <w:r>
        <w:rPr>
          <w:b/>
        </w:rPr>
        <w:t>12</w:t>
      </w:r>
      <w:r w:rsidRPr="00394E83">
        <w:rPr>
          <w:b/>
        </w:rPr>
        <w:t xml:space="preserve"> Распределение российских учащихся 4-х классов по уровням естественнонаучной подготовки (2003, 2007, 2011 и 2015 гг.).</w:t>
      </w:r>
    </w:p>
    <w:p w:rsidR="002C20D8" w:rsidRPr="00394E83" w:rsidRDefault="002C20D8" w:rsidP="002C20D8">
      <w:pPr>
        <w:pStyle w:val="1b"/>
        <w:spacing w:line="360" w:lineRule="auto"/>
        <w:ind w:firstLine="709"/>
      </w:pPr>
    </w:p>
    <w:p w:rsidR="002C20D8" w:rsidRPr="00394E83" w:rsidRDefault="002C20D8" w:rsidP="002C20D8">
      <w:pPr>
        <w:spacing w:line="360" w:lineRule="auto"/>
        <w:jc w:val="center"/>
      </w:pPr>
    </w:p>
    <w:p w:rsidR="002C20D8" w:rsidRPr="00394E83" w:rsidRDefault="002C20D8" w:rsidP="002C20D8">
      <w:pPr>
        <w:spacing w:line="360" w:lineRule="auto"/>
        <w:ind w:right="-1" w:firstLine="709"/>
        <w:jc w:val="both"/>
      </w:pPr>
      <w:r>
        <w:t xml:space="preserve">В таблице </w:t>
      </w:r>
      <w:r w:rsidRPr="00394E83">
        <w:t>1</w:t>
      </w:r>
      <w:r>
        <w:t>9</w:t>
      </w:r>
      <w:r w:rsidRPr="00394E83">
        <w:t xml:space="preserve"> и на рис. </w:t>
      </w:r>
      <w:r>
        <w:t>13</w:t>
      </w:r>
      <w:r w:rsidRPr="00394E83">
        <w:t xml:space="preserve"> приведены распределения российских учащихся </w:t>
      </w:r>
      <w:r w:rsidRPr="00394E83">
        <w:rPr>
          <w:u w:val="single"/>
        </w:rPr>
        <w:t>8-го класса</w:t>
      </w:r>
      <w:r w:rsidRPr="00394E83">
        <w:t xml:space="preserve"> по уровням естественнонаучной подготовки в пяти циклах исследования </w:t>
      </w:r>
      <w:r w:rsidRPr="00394E83">
        <w:rPr>
          <w:lang w:val="en-US"/>
        </w:rPr>
        <w:t>TIMSS</w:t>
      </w:r>
      <w:r w:rsidRPr="00394E83">
        <w:t>.</w:t>
      </w:r>
    </w:p>
    <w:p w:rsidR="002C20D8" w:rsidRPr="00394E83" w:rsidRDefault="002C20D8" w:rsidP="002C20D8">
      <w:pPr>
        <w:pStyle w:val="1b"/>
        <w:spacing w:line="360" w:lineRule="auto"/>
        <w:ind w:right="-1" w:firstLine="709"/>
      </w:pPr>
      <w:r w:rsidRPr="00394E83">
        <w:t xml:space="preserve">Среди </w:t>
      </w:r>
      <w:r w:rsidRPr="00394E83">
        <w:rPr>
          <w:u w:val="single"/>
        </w:rPr>
        <w:t>учащихся 8 класса</w:t>
      </w:r>
      <w:r w:rsidRPr="00394E83">
        <w:t xml:space="preserve"> высший уровень овладения знаниями и умениями по отдельным естественнонаучным предметам показали 14% российских восьмиклассников, высокий уровень – 35%, средний уровень – 32% и низкий уровень – 15%. Не достигли даже низкого уровня естественнонаучной подготовки 4% российских восьмиклассников.</w:t>
      </w:r>
    </w:p>
    <w:p w:rsidR="002C20D8" w:rsidRPr="00394E83" w:rsidRDefault="002C20D8" w:rsidP="002C20D8">
      <w:pPr>
        <w:pStyle w:val="a5"/>
        <w:spacing w:line="360" w:lineRule="auto"/>
        <w:ind w:left="0" w:right="-1" w:firstLine="709"/>
        <w:jc w:val="both"/>
      </w:pPr>
      <w:r w:rsidRPr="00394E83">
        <w:t xml:space="preserve">По сравнению с 1995 годом увеличилось число </w:t>
      </w:r>
      <w:r w:rsidRPr="00394E83">
        <w:rPr>
          <w:u w:val="single"/>
        </w:rPr>
        <w:t>восьмиклассников</w:t>
      </w:r>
      <w:r w:rsidRPr="00394E83">
        <w:t xml:space="preserve"> с высоким и высшим уровнями естественнонаучной подготовки с 38% до 49% и уменьшилось число учащихся с низким уровнем подготовки с 29% до 19%, что подтверждает положительные тенденции в естественнонаучном образовании в последние годы.</w:t>
      </w:r>
    </w:p>
    <w:p w:rsidR="002C20D8" w:rsidRDefault="002C20D8" w:rsidP="002C20D8">
      <w:pPr>
        <w:spacing w:line="360" w:lineRule="auto"/>
      </w:pPr>
    </w:p>
    <w:p w:rsidR="002C20D8" w:rsidRPr="00264283" w:rsidRDefault="002C20D8" w:rsidP="002C20D8">
      <w:pPr>
        <w:spacing w:line="360" w:lineRule="auto"/>
        <w:jc w:val="right"/>
        <w:rPr>
          <w:i/>
          <w:color w:val="000000"/>
        </w:rPr>
      </w:pPr>
      <w:r w:rsidRPr="00264283">
        <w:rPr>
          <w:i/>
        </w:rPr>
        <w:t>Т</w:t>
      </w:r>
      <w:r>
        <w:rPr>
          <w:i/>
          <w:color w:val="000000"/>
        </w:rPr>
        <w:t xml:space="preserve">аблица </w:t>
      </w:r>
      <w:r w:rsidRPr="00264283">
        <w:rPr>
          <w:i/>
          <w:color w:val="000000"/>
        </w:rPr>
        <w:t>1</w:t>
      </w:r>
      <w:r>
        <w:rPr>
          <w:i/>
          <w:color w:val="000000"/>
        </w:rPr>
        <w:t>9</w:t>
      </w:r>
    </w:p>
    <w:p w:rsidR="002C20D8" w:rsidRPr="00394E83" w:rsidRDefault="002C20D8" w:rsidP="002C20D8">
      <w:pPr>
        <w:spacing w:line="360" w:lineRule="auto"/>
        <w:jc w:val="center"/>
        <w:rPr>
          <w:b/>
        </w:rPr>
      </w:pPr>
      <w:r w:rsidRPr="00394E83">
        <w:rPr>
          <w:b/>
        </w:rPr>
        <w:t>Распределение российских учащихся 8-х классов по уровням естественнонаучной подготовки, в % (1995, 1999, 2003, 2007, 2011 и 2015 гг.)</w:t>
      </w:r>
    </w:p>
    <w:tbl>
      <w:tblPr>
        <w:tblW w:w="8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0"/>
        <w:gridCol w:w="1592"/>
        <w:gridCol w:w="1091"/>
        <w:gridCol w:w="1057"/>
        <w:gridCol w:w="1034"/>
        <w:gridCol w:w="1946"/>
      </w:tblGrid>
      <w:tr w:rsidR="002C20D8" w:rsidRPr="00394E83" w:rsidTr="002C20D8">
        <w:trPr>
          <w:trHeight w:val="255"/>
          <w:jc w:val="center"/>
        </w:trPr>
        <w:tc>
          <w:tcPr>
            <w:tcW w:w="1680"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Годы</w:t>
            </w:r>
          </w:p>
        </w:tc>
        <w:tc>
          <w:tcPr>
            <w:tcW w:w="1592"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высший уровень</w:t>
            </w:r>
          </w:p>
        </w:tc>
        <w:tc>
          <w:tcPr>
            <w:tcW w:w="1091"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высокий уровень</w:t>
            </w:r>
          </w:p>
        </w:tc>
        <w:tc>
          <w:tcPr>
            <w:tcW w:w="1057"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средний уровень</w:t>
            </w:r>
          </w:p>
        </w:tc>
        <w:tc>
          <w:tcPr>
            <w:tcW w:w="1034"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низкий уровень</w:t>
            </w:r>
          </w:p>
        </w:tc>
        <w:tc>
          <w:tcPr>
            <w:tcW w:w="1946" w:type="dxa"/>
            <w:shd w:val="clear" w:color="auto" w:fill="D9D9D9" w:themeFill="background1" w:themeFillShade="D9"/>
            <w:noWrap/>
            <w:vAlign w:val="center"/>
            <w:hideMark/>
          </w:tcPr>
          <w:p w:rsidR="002C20D8" w:rsidRPr="00394E83" w:rsidRDefault="002C20D8" w:rsidP="002C20D8">
            <w:pPr>
              <w:spacing w:before="20" w:after="20" w:line="360" w:lineRule="auto"/>
              <w:jc w:val="center"/>
            </w:pPr>
            <w:r w:rsidRPr="00394E83">
              <w:t>ниже низкого уровня</w:t>
            </w:r>
          </w:p>
        </w:tc>
      </w:tr>
      <w:tr w:rsidR="002C20D8" w:rsidRPr="00394E83" w:rsidTr="002C20D8">
        <w:trPr>
          <w:trHeight w:val="255"/>
          <w:jc w:val="center"/>
        </w:trPr>
        <w:tc>
          <w:tcPr>
            <w:tcW w:w="1680" w:type="dxa"/>
            <w:shd w:val="clear" w:color="auto" w:fill="auto"/>
            <w:noWrap/>
            <w:vAlign w:val="bottom"/>
            <w:hideMark/>
          </w:tcPr>
          <w:p w:rsidR="002C20D8" w:rsidRPr="00394E83" w:rsidRDefault="002C20D8" w:rsidP="002C20D8">
            <w:pPr>
              <w:spacing w:before="20" w:after="20" w:line="360" w:lineRule="auto"/>
            </w:pPr>
            <w:r w:rsidRPr="00394E83">
              <w:t>1995 год</w:t>
            </w:r>
          </w:p>
        </w:tc>
        <w:tc>
          <w:tcPr>
            <w:tcW w:w="1592" w:type="dxa"/>
            <w:shd w:val="clear" w:color="auto" w:fill="auto"/>
            <w:noWrap/>
            <w:vAlign w:val="bottom"/>
            <w:hideMark/>
          </w:tcPr>
          <w:p w:rsidR="002C20D8" w:rsidRPr="00394E83" w:rsidRDefault="002C20D8" w:rsidP="002C20D8">
            <w:pPr>
              <w:spacing w:before="20" w:after="20" w:line="360" w:lineRule="auto"/>
              <w:jc w:val="center"/>
            </w:pPr>
            <w:r w:rsidRPr="00394E83">
              <w:t>11</w:t>
            </w:r>
          </w:p>
        </w:tc>
        <w:tc>
          <w:tcPr>
            <w:tcW w:w="1091" w:type="dxa"/>
            <w:shd w:val="clear" w:color="auto" w:fill="auto"/>
            <w:noWrap/>
            <w:vAlign w:val="bottom"/>
            <w:hideMark/>
          </w:tcPr>
          <w:p w:rsidR="002C20D8" w:rsidRPr="00394E83" w:rsidRDefault="002C20D8" w:rsidP="002C20D8">
            <w:pPr>
              <w:spacing w:before="20" w:after="20" w:line="360" w:lineRule="auto"/>
              <w:jc w:val="center"/>
            </w:pPr>
            <w:r w:rsidRPr="00394E83">
              <w:t>27</w:t>
            </w:r>
          </w:p>
        </w:tc>
        <w:tc>
          <w:tcPr>
            <w:tcW w:w="1057" w:type="dxa"/>
            <w:shd w:val="clear" w:color="auto" w:fill="auto"/>
            <w:noWrap/>
            <w:vAlign w:val="bottom"/>
            <w:hideMark/>
          </w:tcPr>
          <w:p w:rsidR="002C20D8" w:rsidRPr="00394E83" w:rsidRDefault="002C20D8" w:rsidP="002C20D8">
            <w:pPr>
              <w:spacing w:before="20" w:after="20" w:line="360" w:lineRule="auto"/>
              <w:jc w:val="center"/>
            </w:pPr>
            <w:r w:rsidRPr="00394E83">
              <w:t>33</w:t>
            </w:r>
          </w:p>
        </w:tc>
        <w:tc>
          <w:tcPr>
            <w:tcW w:w="1034" w:type="dxa"/>
            <w:shd w:val="clear" w:color="auto" w:fill="auto"/>
            <w:noWrap/>
            <w:vAlign w:val="bottom"/>
            <w:hideMark/>
          </w:tcPr>
          <w:p w:rsidR="002C20D8" w:rsidRPr="00394E83" w:rsidRDefault="002C20D8" w:rsidP="002C20D8">
            <w:pPr>
              <w:spacing w:before="20" w:after="20" w:line="360" w:lineRule="auto"/>
              <w:jc w:val="center"/>
            </w:pPr>
            <w:r w:rsidRPr="00394E83">
              <w:t>21</w:t>
            </w:r>
          </w:p>
        </w:tc>
        <w:tc>
          <w:tcPr>
            <w:tcW w:w="1946" w:type="dxa"/>
            <w:shd w:val="clear" w:color="auto" w:fill="auto"/>
            <w:noWrap/>
            <w:vAlign w:val="bottom"/>
            <w:hideMark/>
          </w:tcPr>
          <w:p w:rsidR="002C20D8" w:rsidRPr="00394E83" w:rsidRDefault="002C20D8" w:rsidP="002C20D8">
            <w:pPr>
              <w:spacing w:before="20" w:after="20" w:line="360" w:lineRule="auto"/>
              <w:jc w:val="center"/>
            </w:pPr>
            <w:r w:rsidRPr="00394E83">
              <w:t>8</w:t>
            </w:r>
          </w:p>
        </w:tc>
      </w:tr>
      <w:tr w:rsidR="002C20D8" w:rsidRPr="00394E83" w:rsidTr="002C20D8">
        <w:trPr>
          <w:trHeight w:val="255"/>
          <w:jc w:val="center"/>
        </w:trPr>
        <w:tc>
          <w:tcPr>
            <w:tcW w:w="1680" w:type="dxa"/>
            <w:shd w:val="clear" w:color="auto" w:fill="auto"/>
            <w:noWrap/>
            <w:vAlign w:val="bottom"/>
            <w:hideMark/>
          </w:tcPr>
          <w:p w:rsidR="002C20D8" w:rsidRPr="00394E83" w:rsidRDefault="002C20D8" w:rsidP="002C20D8">
            <w:pPr>
              <w:spacing w:before="20" w:after="20" w:line="360" w:lineRule="auto"/>
            </w:pPr>
            <w:r w:rsidRPr="00394E83">
              <w:t>1999 год</w:t>
            </w:r>
          </w:p>
        </w:tc>
        <w:tc>
          <w:tcPr>
            <w:tcW w:w="1592" w:type="dxa"/>
            <w:shd w:val="clear" w:color="auto" w:fill="auto"/>
            <w:noWrap/>
            <w:vAlign w:val="bottom"/>
            <w:hideMark/>
          </w:tcPr>
          <w:p w:rsidR="002C20D8" w:rsidRPr="00394E83" w:rsidRDefault="002C20D8" w:rsidP="002C20D8">
            <w:pPr>
              <w:spacing w:before="20" w:after="20" w:line="360" w:lineRule="auto"/>
              <w:jc w:val="center"/>
            </w:pPr>
            <w:r w:rsidRPr="00394E83">
              <w:t>15</w:t>
            </w:r>
          </w:p>
        </w:tc>
        <w:tc>
          <w:tcPr>
            <w:tcW w:w="1091" w:type="dxa"/>
            <w:shd w:val="clear" w:color="auto" w:fill="auto"/>
            <w:noWrap/>
            <w:vAlign w:val="bottom"/>
            <w:hideMark/>
          </w:tcPr>
          <w:p w:rsidR="002C20D8" w:rsidRPr="00394E83" w:rsidRDefault="002C20D8" w:rsidP="002C20D8">
            <w:pPr>
              <w:spacing w:before="20" w:after="20" w:line="360" w:lineRule="auto"/>
              <w:jc w:val="center"/>
            </w:pPr>
            <w:r w:rsidRPr="00394E83">
              <w:t>26</w:t>
            </w:r>
          </w:p>
        </w:tc>
        <w:tc>
          <w:tcPr>
            <w:tcW w:w="1057" w:type="dxa"/>
            <w:shd w:val="clear" w:color="auto" w:fill="auto"/>
            <w:noWrap/>
            <w:vAlign w:val="bottom"/>
            <w:hideMark/>
          </w:tcPr>
          <w:p w:rsidR="002C20D8" w:rsidRPr="00394E83" w:rsidRDefault="002C20D8" w:rsidP="002C20D8">
            <w:pPr>
              <w:spacing w:before="20" w:after="20" w:line="360" w:lineRule="auto"/>
              <w:jc w:val="center"/>
            </w:pPr>
            <w:r w:rsidRPr="00394E83">
              <w:t>32</w:t>
            </w:r>
          </w:p>
        </w:tc>
        <w:tc>
          <w:tcPr>
            <w:tcW w:w="1034" w:type="dxa"/>
            <w:shd w:val="clear" w:color="auto" w:fill="auto"/>
            <w:noWrap/>
            <w:vAlign w:val="bottom"/>
            <w:hideMark/>
          </w:tcPr>
          <w:p w:rsidR="002C20D8" w:rsidRPr="00394E83" w:rsidRDefault="002C20D8" w:rsidP="002C20D8">
            <w:pPr>
              <w:spacing w:before="20" w:after="20" w:line="360" w:lineRule="auto"/>
              <w:jc w:val="center"/>
            </w:pPr>
            <w:r w:rsidRPr="00394E83">
              <w:t>19</w:t>
            </w:r>
          </w:p>
        </w:tc>
        <w:tc>
          <w:tcPr>
            <w:tcW w:w="1946" w:type="dxa"/>
            <w:shd w:val="clear" w:color="auto" w:fill="auto"/>
            <w:noWrap/>
            <w:vAlign w:val="bottom"/>
            <w:hideMark/>
          </w:tcPr>
          <w:p w:rsidR="002C20D8" w:rsidRPr="00394E83" w:rsidRDefault="002C20D8" w:rsidP="002C20D8">
            <w:pPr>
              <w:spacing w:before="20" w:after="20" w:line="360" w:lineRule="auto"/>
              <w:jc w:val="center"/>
            </w:pPr>
            <w:r w:rsidRPr="00394E83">
              <w:t>8</w:t>
            </w:r>
          </w:p>
        </w:tc>
      </w:tr>
      <w:tr w:rsidR="002C20D8" w:rsidRPr="00394E83" w:rsidTr="002C20D8">
        <w:trPr>
          <w:trHeight w:val="255"/>
          <w:jc w:val="center"/>
        </w:trPr>
        <w:tc>
          <w:tcPr>
            <w:tcW w:w="1680" w:type="dxa"/>
            <w:shd w:val="clear" w:color="auto" w:fill="auto"/>
            <w:noWrap/>
            <w:vAlign w:val="bottom"/>
            <w:hideMark/>
          </w:tcPr>
          <w:p w:rsidR="002C20D8" w:rsidRPr="00394E83" w:rsidRDefault="002C20D8" w:rsidP="002C20D8">
            <w:pPr>
              <w:spacing w:before="20" w:after="20" w:line="360" w:lineRule="auto"/>
            </w:pPr>
            <w:r w:rsidRPr="00394E83">
              <w:t>2003 год</w:t>
            </w:r>
          </w:p>
        </w:tc>
        <w:tc>
          <w:tcPr>
            <w:tcW w:w="1592" w:type="dxa"/>
            <w:shd w:val="clear" w:color="auto" w:fill="auto"/>
            <w:noWrap/>
            <w:vAlign w:val="bottom"/>
            <w:hideMark/>
          </w:tcPr>
          <w:p w:rsidR="002C20D8" w:rsidRPr="00394E83" w:rsidRDefault="002C20D8" w:rsidP="002C20D8">
            <w:pPr>
              <w:spacing w:before="20" w:after="20" w:line="360" w:lineRule="auto"/>
              <w:jc w:val="center"/>
            </w:pPr>
            <w:r w:rsidRPr="00394E83">
              <w:t>6</w:t>
            </w:r>
          </w:p>
        </w:tc>
        <w:tc>
          <w:tcPr>
            <w:tcW w:w="1091" w:type="dxa"/>
            <w:shd w:val="clear" w:color="auto" w:fill="auto"/>
            <w:noWrap/>
            <w:vAlign w:val="bottom"/>
            <w:hideMark/>
          </w:tcPr>
          <w:p w:rsidR="002C20D8" w:rsidRPr="00394E83" w:rsidRDefault="002C20D8" w:rsidP="002C20D8">
            <w:pPr>
              <w:spacing w:before="20" w:after="20" w:line="360" w:lineRule="auto"/>
              <w:jc w:val="center"/>
            </w:pPr>
            <w:r w:rsidRPr="00394E83">
              <w:t>26</w:t>
            </w:r>
          </w:p>
        </w:tc>
        <w:tc>
          <w:tcPr>
            <w:tcW w:w="1057" w:type="dxa"/>
            <w:shd w:val="clear" w:color="auto" w:fill="auto"/>
            <w:noWrap/>
            <w:vAlign w:val="bottom"/>
            <w:hideMark/>
          </w:tcPr>
          <w:p w:rsidR="002C20D8" w:rsidRPr="00394E83" w:rsidRDefault="002C20D8" w:rsidP="002C20D8">
            <w:pPr>
              <w:spacing w:before="20" w:after="20" w:line="360" w:lineRule="auto"/>
              <w:jc w:val="center"/>
            </w:pPr>
            <w:r w:rsidRPr="00394E83">
              <w:t>38</w:t>
            </w:r>
          </w:p>
        </w:tc>
        <w:tc>
          <w:tcPr>
            <w:tcW w:w="1034" w:type="dxa"/>
            <w:shd w:val="clear" w:color="auto" w:fill="auto"/>
            <w:noWrap/>
            <w:vAlign w:val="bottom"/>
            <w:hideMark/>
          </w:tcPr>
          <w:p w:rsidR="002C20D8" w:rsidRPr="00394E83" w:rsidRDefault="002C20D8" w:rsidP="002C20D8">
            <w:pPr>
              <w:spacing w:before="20" w:after="20" w:line="360" w:lineRule="auto"/>
              <w:jc w:val="center"/>
            </w:pPr>
            <w:r w:rsidRPr="00394E83">
              <w:t>23</w:t>
            </w:r>
          </w:p>
        </w:tc>
        <w:tc>
          <w:tcPr>
            <w:tcW w:w="1946" w:type="dxa"/>
            <w:shd w:val="clear" w:color="auto" w:fill="auto"/>
            <w:noWrap/>
            <w:vAlign w:val="bottom"/>
            <w:hideMark/>
          </w:tcPr>
          <w:p w:rsidR="002C20D8" w:rsidRPr="00394E83" w:rsidRDefault="002C20D8" w:rsidP="002C20D8">
            <w:pPr>
              <w:spacing w:before="20" w:after="20" w:line="360" w:lineRule="auto"/>
              <w:jc w:val="center"/>
            </w:pPr>
            <w:r w:rsidRPr="00394E83">
              <w:t>7</w:t>
            </w:r>
          </w:p>
        </w:tc>
      </w:tr>
      <w:tr w:rsidR="002C20D8" w:rsidRPr="00394E83" w:rsidTr="002C20D8">
        <w:trPr>
          <w:trHeight w:val="255"/>
          <w:jc w:val="center"/>
        </w:trPr>
        <w:tc>
          <w:tcPr>
            <w:tcW w:w="1680" w:type="dxa"/>
            <w:shd w:val="clear" w:color="auto" w:fill="auto"/>
            <w:noWrap/>
            <w:vAlign w:val="bottom"/>
          </w:tcPr>
          <w:p w:rsidR="002C20D8" w:rsidRPr="00394E83" w:rsidRDefault="002C20D8" w:rsidP="002C20D8">
            <w:pPr>
              <w:spacing w:before="20" w:after="20" w:line="360" w:lineRule="auto"/>
            </w:pPr>
            <w:r w:rsidRPr="00394E83">
              <w:t>2007 год</w:t>
            </w:r>
          </w:p>
        </w:tc>
        <w:tc>
          <w:tcPr>
            <w:tcW w:w="1592" w:type="dxa"/>
            <w:shd w:val="clear" w:color="auto" w:fill="auto"/>
            <w:noWrap/>
            <w:vAlign w:val="bottom"/>
          </w:tcPr>
          <w:p w:rsidR="002C20D8" w:rsidRPr="00394E83" w:rsidRDefault="002C20D8" w:rsidP="002C20D8">
            <w:pPr>
              <w:spacing w:before="20" w:after="20" w:line="360" w:lineRule="auto"/>
              <w:jc w:val="center"/>
            </w:pPr>
            <w:r w:rsidRPr="00394E83">
              <w:t>11</w:t>
            </w:r>
          </w:p>
        </w:tc>
        <w:tc>
          <w:tcPr>
            <w:tcW w:w="1091" w:type="dxa"/>
            <w:shd w:val="clear" w:color="auto" w:fill="auto"/>
            <w:noWrap/>
            <w:vAlign w:val="bottom"/>
          </w:tcPr>
          <w:p w:rsidR="002C20D8" w:rsidRPr="00394E83" w:rsidRDefault="002C20D8" w:rsidP="002C20D8">
            <w:pPr>
              <w:spacing w:before="20" w:after="20" w:line="360" w:lineRule="auto"/>
              <w:jc w:val="center"/>
            </w:pPr>
            <w:r w:rsidRPr="00394E83">
              <w:t>30</w:t>
            </w:r>
          </w:p>
        </w:tc>
        <w:tc>
          <w:tcPr>
            <w:tcW w:w="1057" w:type="dxa"/>
            <w:shd w:val="clear" w:color="auto" w:fill="auto"/>
            <w:noWrap/>
            <w:vAlign w:val="bottom"/>
          </w:tcPr>
          <w:p w:rsidR="002C20D8" w:rsidRPr="00394E83" w:rsidRDefault="002C20D8" w:rsidP="002C20D8">
            <w:pPr>
              <w:spacing w:before="20" w:after="20" w:line="360" w:lineRule="auto"/>
              <w:jc w:val="center"/>
            </w:pPr>
            <w:r w:rsidRPr="00394E83">
              <w:t>35</w:t>
            </w:r>
          </w:p>
        </w:tc>
        <w:tc>
          <w:tcPr>
            <w:tcW w:w="1034" w:type="dxa"/>
            <w:shd w:val="clear" w:color="auto" w:fill="auto"/>
            <w:noWrap/>
            <w:vAlign w:val="bottom"/>
          </w:tcPr>
          <w:p w:rsidR="002C20D8" w:rsidRPr="00394E83" w:rsidRDefault="002C20D8" w:rsidP="002C20D8">
            <w:pPr>
              <w:spacing w:before="20" w:after="20" w:line="360" w:lineRule="auto"/>
              <w:jc w:val="center"/>
            </w:pPr>
            <w:r w:rsidRPr="00394E83">
              <w:t>19</w:t>
            </w:r>
          </w:p>
        </w:tc>
        <w:tc>
          <w:tcPr>
            <w:tcW w:w="1946" w:type="dxa"/>
            <w:shd w:val="clear" w:color="auto" w:fill="auto"/>
            <w:noWrap/>
            <w:vAlign w:val="bottom"/>
          </w:tcPr>
          <w:p w:rsidR="002C20D8" w:rsidRPr="00394E83" w:rsidRDefault="002C20D8" w:rsidP="002C20D8">
            <w:pPr>
              <w:spacing w:before="20" w:after="20" w:line="360" w:lineRule="auto"/>
              <w:jc w:val="center"/>
            </w:pPr>
            <w:r w:rsidRPr="00394E83">
              <w:t>5</w:t>
            </w:r>
          </w:p>
        </w:tc>
      </w:tr>
      <w:tr w:rsidR="002C20D8" w:rsidRPr="00394E83" w:rsidTr="002C20D8">
        <w:trPr>
          <w:trHeight w:val="255"/>
          <w:jc w:val="center"/>
        </w:trPr>
        <w:tc>
          <w:tcPr>
            <w:tcW w:w="1680" w:type="dxa"/>
            <w:shd w:val="clear" w:color="auto" w:fill="auto"/>
            <w:noWrap/>
            <w:vAlign w:val="bottom"/>
          </w:tcPr>
          <w:p w:rsidR="002C20D8" w:rsidRPr="00394E83" w:rsidRDefault="002C20D8" w:rsidP="002C20D8">
            <w:pPr>
              <w:spacing w:before="20" w:after="20" w:line="360" w:lineRule="auto"/>
            </w:pPr>
            <w:r w:rsidRPr="00394E83">
              <w:t>2011 год</w:t>
            </w:r>
          </w:p>
        </w:tc>
        <w:tc>
          <w:tcPr>
            <w:tcW w:w="1592" w:type="dxa"/>
            <w:shd w:val="clear" w:color="auto" w:fill="auto"/>
            <w:noWrap/>
            <w:vAlign w:val="bottom"/>
          </w:tcPr>
          <w:p w:rsidR="002C20D8" w:rsidRPr="00394E83" w:rsidRDefault="002C20D8" w:rsidP="002C20D8">
            <w:pPr>
              <w:spacing w:before="20" w:after="20" w:line="360" w:lineRule="auto"/>
              <w:jc w:val="center"/>
            </w:pPr>
            <w:r w:rsidRPr="00394E83">
              <w:t>14</w:t>
            </w:r>
          </w:p>
        </w:tc>
        <w:tc>
          <w:tcPr>
            <w:tcW w:w="1091" w:type="dxa"/>
            <w:shd w:val="clear" w:color="auto" w:fill="auto"/>
            <w:noWrap/>
            <w:vAlign w:val="bottom"/>
          </w:tcPr>
          <w:p w:rsidR="002C20D8" w:rsidRPr="00394E83" w:rsidRDefault="002C20D8" w:rsidP="002C20D8">
            <w:pPr>
              <w:spacing w:before="20" w:after="20" w:line="360" w:lineRule="auto"/>
              <w:jc w:val="center"/>
            </w:pPr>
            <w:r w:rsidRPr="00394E83">
              <w:t>34</w:t>
            </w:r>
          </w:p>
        </w:tc>
        <w:tc>
          <w:tcPr>
            <w:tcW w:w="1057" w:type="dxa"/>
            <w:shd w:val="clear" w:color="auto" w:fill="auto"/>
            <w:noWrap/>
            <w:vAlign w:val="bottom"/>
          </w:tcPr>
          <w:p w:rsidR="002C20D8" w:rsidRPr="00394E83" w:rsidRDefault="002C20D8" w:rsidP="002C20D8">
            <w:pPr>
              <w:spacing w:before="20" w:after="20" w:line="360" w:lineRule="auto"/>
              <w:jc w:val="center"/>
            </w:pPr>
            <w:r w:rsidRPr="00394E83">
              <w:t>33</w:t>
            </w:r>
          </w:p>
        </w:tc>
        <w:tc>
          <w:tcPr>
            <w:tcW w:w="1034" w:type="dxa"/>
            <w:shd w:val="clear" w:color="auto" w:fill="auto"/>
            <w:noWrap/>
            <w:vAlign w:val="bottom"/>
          </w:tcPr>
          <w:p w:rsidR="002C20D8" w:rsidRPr="00394E83" w:rsidRDefault="002C20D8" w:rsidP="002C20D8">
            <w:pPr>
              <w:spacing w:before="20" w:after="20" w:line="360" w:lineRule="auto"/>
              <w:jc w:val="center"/>
            </w:pPr>
            <w:r w:rsidRPr="00394E83">
              <w:t>15</w:t>
            </w:r>
          </w:p>
        </w:tc>
        <w:tc>
          <w:tcPr>
            <w:tcW w:w="1946" w:type="dxa"/>
            <w:shd w:val="clear" w:color="auto" w:fill="auto"/>
            <w:noWrap/>
            <w:vAlign w:val="bottom"/>
          </w:tcPr>
          <w:p w:rsidR="002C20D8" w:rsidRPr="00394E83" w:rsidRDefault="002C20D8" w:rsidP="002C20D8">
            <w:pPr>
              <w:spacing w:before="20" w:after="20" w:line="360" w:lineRule="auto"/>
              <w:jc w:val="center"/>
            </w:pPr>
            <w:r w:rsidRPr="00394E83">
              <w:t>4</w:t>
            </w:r>
          </w:p>
        </w:tc>
      </w:tr>
      <w:tr w:rsidR="002C20D8" w:rsidRPr="00394E83" w:rsidTr="002C20D8">
        <w:trPr>
          <w:trHeight w:val="255"/>
          <w:jc w:val="center"/>
        </w:trPr>
        <w:tc>
          <w:tcPr>
            <w:tcW w:w="1680" w:type="dxa"/>
            <w:shd w:val="clear" w:color="auto" w:fill="auto"/>
            <w:noWrap/>
            <w:vAlign w:val="bottom"/>
          </w:tcPr>
          <w:p w:rsidR="002C20D8" w:rsidRPr="00394E83" w:rsidRDefault="002C20D8" w:rsidP="002C20D8">
            <w:pPr>
              <w:spacing w:before="20" w:after="20" w:line="360" w:lineRule="auto"/>
            </w:pPr>
            <w:r w:rsidRPr="00394E83">
              <w:t>2015 год</w:t>
            </w:r>
          </w:p>
        </w:tc>
        <w:tc>
          <w:tcPr>
            <w:tcW w:w="1592" w:type="dxa"/>
            <w:shd w:val="clear" w:color="auto" w:fill="auto"/>
            <w:noWrap/>
            <w:vAlign w:val="bottom"/>
          </w:tcPr>
          <w:p w:rsidR="002C20D8" w:rsidRPr="00394E83" w:rsidRDefault="002C20D8" w:rsidP="002C20D8">
            <w:pPr>
              <w:spacing w:before="20" w:after="20" w:line="360" w:lineRule="auto"/>
              <w:jc w:val="center"/>
            </w:pPr>
            <w:r w:rsidRPr="00394E83">
              <w:t>14</w:t>
            </w:r>
          </w:p>
        </w:tc>
        <w:tc>
          <w:tcPr>
            <w:tcW w:w="1091" w:type="dxa"/>
            <w:shd w:val="clear" w:color="auto" w:fill="auto"/>
            <w:noWrap/>
            <w:vAlign w:val="bottom"/>
          </w:tcPr>
          <w:p w:rsidR="002C20D8" w:rsidRPr="00394E83" w:rsidRDefault="002C20D8" w:rsidP="002C20D8">
            <w:pPr>
              <w:spacing w:before="20" w:after="20" w:line="360" w:lineRule="auto"/>
              <w:jc w:val="center"/>
            </w:pPr>
            <w:r w:rsidRPr="00394E83">
              <w:t>35</w:t>
            </w:r>
          </w:p>
        </w:tc>
        <w:tc>
          <w:tcPr>
            <w:tcW w:w="1057" w:type="dxa"/>
            <w:shd w:val="clear" w:color="auto" w:fill="auto"/>
            <w:noWrap/>
            <w:vAlign w:val="bottom"/>
          </w:tcPr>
          <w:p w:rsidR="002C20D8" w:rsidRPr="00394E83" w:rsidRDefault="002C20D8" w:rsidP="002C20D8">
            <w:pPr>
              <w:spacing w:before="20" w:after="20" w:line="360" w:lineRule="auto"/>
              <w:jc w:val="center"/>
            </w:pPr>
            <w:r w:rsidRPr="00394E83">
              <w:t>32</w:t>
            </w:r>
          </w:p>
        </w:tc>
        <w:tc>
          <w:tcPr>
            <w:tcW w:w="1034" w:type="dxa"/>
            <w:shd w:val="clear" w:color="auto" w:fill="auto"/>
            <w:noWrap/>
            <w:vAlign w:val="bottom"/>
          </w:tcPr>
          <w:p w:rsidR="002C20D8" w:rsidRPr="00394E83" w:rsidRDefault="002C20D8" w:rsidP="002C20D8">
            <w:pPr>
              <w:spacing w:before="20" w:after="20" w:line="360" w:lineRule="auto"/>
              <w:jc w:val="center"/>
            </w:pPr>
            <w:r w:rsidRPr="00394E83">
              <w:t>15</w:t>
            </w:r>
          </w:p>
        </w:tc>
        <w:tc>
          <w:tcPr>
            <w:tcW w:w="1946" w:type="dxa"/>
            <w:shd w:val="clear" w:color="auto" w:fill="auto"/>
            <w:noWrap/>
            <w:vAlign w:val="bottom"/>
          </w:tcPr>
          <w:p w:rsidR="002C20D8" w:rsidRPr="00394E83" w:rsidRDefault="002C20D8" w:rsidP="002C20D8">
            <w:pPr>
              <w:spacing w:before="20" w:after="20" w:line="360" w:lineRule="auto"/>
              <w:jc w:val="center"/>
            </w:pPr>
            <w:r w:rsidRPr="00394E83">
              <w:t>4</w:t>
            </w:r>
          </w:p>
        </w:tc>
      </w:tr>
    </w:tbl>
    <w:p w:rsidR="002C20D8" w:rsidRPr="00394E83" w:rsidRDefault="002C20D8" w:rsidP="002C20D8">
      <w:pPr>
        <w:spacing w:line="360" w:lineRule="auto"/>
        <w:rPr>
          <w:lang w:val="en-US"/>
        </w:rPr>
      </w:pPr>
    </w:p>
    <w:p w:rsidR="002C20D8" w:rsidRPr="00264283" w:rsidRDefault="002C20D8" w:rsidP="002C20D8">
      <w:pPr>
        <w:spacing w:line="360" w:lineRule="auto"/>
        <w:jc w:val="center"/>
      </w:pPr>
      <w:r w:rsidRPr="00394E83">
        <w:rPr>
          <w:noProof/>
        </w:rPr>
        <w:drawing>
          <wp:anchor distT="0" distB="0" distL="114300" distR="114300" simplePos="0" relativeHeight="251717632" behindDoc="1" locked="0" layoutInCell="1" allowOverlap="1" wp14:anchorId="122404FD" wp14:editId="0AE01E47">
            <wp:simplePos x="0" y="0"/>
            <wp:positionH relativeFrom="margin">
              <wp:align>left</wp:align>
            </wp:positionH>
            <wp:positionV relativeFrom="paragraph">
              <wp:posOffset>236220</wp:posOffset>
            </wp:positionV>
            <wp:extent cx="4885690" cy="2943225"/>
            <wp:effectExtent l="0" t="0" r="0" b="9525"/>
            <wp:wrapTopAndBottom/>
            <wp:docPr id="2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0" cstate="print"/>
                    <a:srcRect/>
                    <a:stretch>
                      <a:fillRect/>
                    </a:stretch>
                  </pic:blipFill>
                  <pic:spPr bwMode="auto">
                    <a:xfrm>
                      <a:off x="0" y="0"/>
                      <a:ext cx="4885690" cy="2943225"/>
                    </a:xfrm>
                    <a:prstGeom prst="rect">
                      <a:avLst/>
                    </a:prstGeom>
                    <a:noFill/>
                    <a:ln w="9525">
                      <a:noFill/>
                      <a:miter lim="800000"/>
                      <a:headEnd/>
                      <a:tailEnd/>
                    </a:ln>
                  </pic:spPr>
                </pic:pic>
              </a:graphicData>
            </a:graphic>
          </wp:anchor>
        </w:drawing>
      </w:r>
    </w:p>
    <w:p w:rsidR="002C20D8" w:rsidRPr="00394E83" w:rsidRDefault="002C20D8" w:rsidP="002C20D8">
      <w:pPr>
        <w:spacing w:line="360" w:lineRule="auto"/>
        <w:jc w:val="both"/>
      </w:pPr>
      <w:r w:rsidRPr="00394E83">
        <w:rPr>
          <w:b/>
        </w:rPr>
        <w:t xml:space="preserve">Рис. </w:t>
      </w:r>
      <w:r>
        <w:rPr>
          <w:b/>
        </w:rPr>
        <w:t>13</w:t>
      </w:r>
      <w:r w:rsidRPr="00394E83">
        <w:rPr>
          <w:b/>
        </w:rPr>
        <w:t xml:space="preserve"> Распределение российских учащихся 8-х классов по уровням естественнонаучной подготовки (2003, 2007, 2011 и 2015 гг.).</w:t>
      </w:r>
    </w:p>
    <w:p w:rsidR="002C20D8" w:rsidRPr="00394E83" w:rsidRDefault="002C20D8" w:rsidP="002C20D8">
      <w:pPr>
        <w:spacing w:line="360" w:lineRule="auto"/>
      </w:pPr>
    </w:p>
    <w:p w:rsidR="002C20D8" w:rsidRPr="00394E83" w:rsidRDefault="002C20D8" w:rsidP="002C20D8">
      <w:pPr>
        <w:snapToGrid w:val="0"/>
        <w:spacing w:line="360" w:lineRule="auto"/>
        <w:jc w:val="center"/>
      </w:pPr>
    </w:p>
    <w:p w:rsidR="002C20D8" w:rsidRPr="00394E83" w:rsidRDefault="002C20D8" w:rsidP="002C20D8">
      <w:pPr>
        <w:pStyle w:val="a5"/>
        <w:spacing w:line="360" w:lineRule="auto"/>
        <w:ind w:left="0" w:firstLine="709"/>
        <w:jc w:val="both"/>
      </w:pPr>
    </w:p>
    <w:p w:rsidR="002C20D8" w:rsidRPr="00394E83" w:rsidRDefault="002C20D8" w:rsidP="002C20D8">
      <w:pPr>
        <w:spacing w:line="360" w:lineRule="auto"/>
        <w:ind w:right="175" w:firstLine="708"/>
        <w:jc w:val="center"/>
        <w:rPr>
          <w:i/>
          <w:u w:val="single"/>
        </w:rPr>
      </w:pPr>
      <w:r w:rsidRPr="00394E83">
        <w:rPr>
          <w:b/>
        </w:rPr>
        <w:t xml:space="preserve">Общие результаты по содержательным областям естествознания в начальной и основной школе </w:t>
      </w:r>
    </w:p>
    <w:p w:rsidR="002C20D8" w:rsidRPr="00394E83" w:rsidRDefault="002C20D8" w:rsidP="002C20D8">
      <w:pPr>
        <w:spacing w:line="360" w:lineRule="auto"/>
        <w:ind w:firstLine="720"/>
        <w:jc w:val="both"/>
      </w:pPr>
    </w:p>
    <w:p w:rsidR="002C20D8" w:rsidRPr="00394E83" w:rsidRDefault="002C20D8" w:rsidP="002C20D8">
      <w:pPr>
        <w:spacing w:line="360" w:lineRule="auto"/>
        <w:ind w:firstLine="720"/>
        <w:jc w:val="both"/>
      </w:pPr>
      <w:r w:rsidRPr="00394E83">
        <w:t>В естественнонаучную часть теста вошли задания из всех традиционных для России естественнонаучных предметов: биологии, физики, химии, географии. Распределение времени тестирования на выполнение заданий в тестах для 4 и 8 классов по отдельным разделам естествознания приведено в таблице 2</w:t>
      </w:r>
      <w:r>
        <w:t>0</w:t>
      </w:r>
      <w:r w:rsidRPr="00394E83">
        <w:t xml:space="preserve">. </w:t>
      </w:r>
    </w:p>
    <w:p w:rsidR="002C20D8" w:rsidRPr="00394E83" w:rsidRDefault="002C20D8" w:rsidP="002C20D8">
      <w:pPr>
        <w:pStyle w:val="210"/>
        <w:keepNext w:val="0"/>
        <w:pageBreakBefore/>
        <w:tabs>
          <w:tab w:val="clear" w:pos="0"/>
          <w:tab w:val="clear" w:pos="720"/>
          <w:tab w:val="clear" w:pos="1440"/>
          <w:tab w:val="clear" w:pos="2160"/>
          <w:tab w:val="clear" w:pos="2880"/>
        </w:tabs>
        <w:spacing w:after="60" w:line="360" w:lineRule="auto"/>
        <w:jc w:val="right"/>
        <w:outlineLvl w:val="9"/>
        <w:rPr>
          <w:i/>
          <w:lang w:val="ru-RU"/>
        </w:rPr>
      </w:pPr>
      <w:r>
        <w:rPr>
          <w:i/>
          <w:lang w:val="ru-RU"/>
        </w:rPr>
        <w:t>Таблица 20</w:t>
      </w:r>
    </w:p>
    <w:p w:rsidR="002C20D8" w:rsidRPr="00394E83" w:rsidRDefault="002C20D8" w:rsidP="002C20D8">
      <w:pPr>
        <w:pStyle w:val="210"/>
        <w:keepNext w:val="0"/>
        <w:tabs>
          <w:tab w:val="clear" w:pos="0"/>
          <w:tab w:val="clear" w:pos="720"/>
          <w:tab w:val="clear" w:pos="1440"/>
          <w:tab w:val="clear" w:pos="2160"/>
          <w:tab w:val="clear" w:pos="2880"/>
        </w:tabs>
        <w:spacing w:after="60" w:line="360" w:lineRule="auto"/>
        <w:outlineLvl w:val="9"/>
        <w:rPr>
          <w:b/>
          <w:lang w:val="ru-RU"/>
        </w:rPr>
      </w:pPr>
      <w:r w:rsidRPr="00394E83">
        <w:rPr>
          <w:b/>
          <w:lang w:val="ru-RU"/>
        </w:rPr>
        <w:t xml:space="preserve">Структура естественнонаучной части теста исследования </w:t>
      </w:r>
      <w:r w:rsidRPr="00394E83">
        <w:rPr>
          <w:b/>
        </w:rPr>
        <w:t>TIMSS</w:t>
      </w:r>
      <w:r w:rsidRPr="00394E83">
        <w:rPr>
          <w:b/>
          <w:lang w:val="ru-RU"/>
        </w:rPr>
        <w:t xml:space="preserve"> (4 и 8 классы)</w:t>
      </w:r>
      <w:r w:rsidRPr="00394E83">
        <w:rPr>
          <w:b/>
          <w:lang w:val="ru-RU"/>
        </w:rPr>
        <w:br/>
        <w:t xml:space="preserve"> по разделам естествознания и видам познавательной деятельности</w:t>
      </w:r>
    </w:p>
    <w:p w:rsidR="002C20D8" w:rsidRPr="00394E83" w:rsidRDefault="002C20D8" w:rsidP="002C20D8">
      <w:pPr>
        <w:pStyle w:val="210"/>
        <w:keepNext w:val="0"/>
        <w:tabs>
          <w:tab w:val="clear" w:pos="0"/>
          <w:tab w:val="clear" w:pos="720"/>
          <w:tab w:val="clear" w:pos="1440"/>
          <w:tab w:val="clear" w:pos="2160"/>
          <w:tab w:val="clear" w:pos="2880"/>
        </w:tabs>
        <w:spacing w:after="60" w:line="360" w:lineRule="auto"/>
        <w:outlineLvl w:val="9"/>
        <w:rPr>
          <w:i/>
          <w:lang w:val="ru-RU"/>
        </w:rPr>
      </w:pPr>
      <w:r w:rsidRPr="00394E83">
        <w:rPr>
          <w:b/>
          <w:i/>
          <w:lang w:val="ru-RU"/>
        </w:rPr>
        <w:t>(</w:t>
      </w:r>
      <w:r w:rsidRPr="00394E83">
        <w:rPr>
          <w:i/>
          <w:lang w:val="ru-RU"/>
        </w:rPr>
        <w:t xml:space="preserve">Распределение времени тестирования, в %) </w:t>
      </w:r>
    </w:p>
    <w:p w:rsidR="002C20D8" w:rsidRPr="00394E83" w:rsidRDefault="002C20D8" w:rsidP="002C20D8">
      <w:pPr>
        <w:spacing w:line="360" w:lineRule="auto"/>
        <w:jc w:val="center"/>
      </w:pPr>
    </w:p>
    <w:tbl>
      <w:tblPr>
        <w:tblW w:w="0" w:type="auto"/>
        <w:jc w:val="center"/>
        <w:tblBorders>
          <w:top w:val="single" w:sz="12" w:space="0" w:color="7F7F7F" w:themeColor="text1" w:themeTint="80"/>
          <w:left w:val="single" w:sz="12" w:space="0" w:color="7F7F7F" w:themeColor="text1" w:themeTint="80"/>
          <w:bottom w:val="single" w:sz="12" w:space="0" w:color="7F7F7F" w:themeColor="text1" w:themeTint="80"/>
          <w:right w:val="single" w:sz="12" w:space="0" w:color="7F7F7F" w:themeColor="text1" w:themeTint="80"/>
        </w:tblBorders>
        <w:tblLook w:val="04A0" w:firstRow="1" w:lastRow="0" w:firstColumn="1" w:lastColumn="0" w:noHBand="0" w:noVBand="1"/>
      </w:tblPr>
      <w:tblGrid>
        <w:gridCol w:w="832"/>
        <w:gridCol w:w="2373"/>
        <w:gridCol w:w="236"/>
        <w:gridCol w:w="832"/>
        <w:gridCol w:w="2410"/>
      </w:tblGrid>
      <w:tr w:rsidR="002C20D8" w:rsidRPr="00394E83" w:rsidTr="002C20D8">
        <w:trPr>
          <w:jc w:val="center"/>
        </w:trPr>
        <w:tc>
          <w:tcPr>
            <w:tcW w:w="3205" w:type="dxa"/>
            <w:gridSpan w:val="2"/>
            <w:shd w:val="clear" w:color="auto" w:fill="auto"/>
          </w:tcPr>
          <w:p w:rsidR="002C20D8" w:rsidRPr="00394E83" w:rsidRDefault="002C20D8" w:rsidP="002C20D8">
            <w:pPr>
              <w:spacing w:line="360" w:lineRule="auto"/>
              <w:jc w:val="center"/>
              <w:rPr>
                <w:b/>
              </w:rPr>
            </w:pPr>
            <w:r w:rsidRPr="00394E83">
              <w:rPr>
                <w:b/>
              </w:rPr>
              <w:t>4 класс</w:t>
            </w:r>
          </w:p>
        </w:tc>
        <w:tc>
          <w:tcPr>
            <w:tcW w:w="236" w:type="dxa"/>
            <w:shd w:val="clear" w:color="auto" w:fill="auto"/>
          </w:tcPr>
          <w:p w:rsidR="002C20D8" w:rsidRPr="00394E83" w:rsidRDefault="002C20D8" w:rsidP="002C20D8">
            <w:pPr>
              <w:spacing w:line="360" w:lineRule="auto"/>
              <w:jc w:val="center"/>
            </w:pPr>
          </w:p>
        </w:tc>
        <w:tc>
          <w:tcPr>
            <w:tcW w:w="3242" w:type="dxa"/>
            <w:gridSpan w:val="2"/>
            <w:shd w:val="clear" w:color="auto" w:fill="auto"/>
          </w:tcPr>
          <w:p w:rsidR="002C20D8" w:rsidRPr="00394E83" w:rsidRDefault="002C20D8" w:rsidP="002C20D8">
            <w:pPr>
              <w:spacing w:line="360" w:lineRule="auto"/>
              <w:jc w:val="center"/>
              <w:rPr>
                <w:b/>
              </w:rPr>
            </w:pPr>
            <w:r w:rsidRPr="00394E83">
              <w:rPr>
                <w:b/>
              </w:rPr>
              <w:t>8 класс</w:t>
            </w:r>
          </w:p>
        </w:tc>
      </w:tr>
      <w:tr w:rsidR="002C20D8" w:rsidRPr="00394E83" w:rsidTr="002C20D8">
        <w:trPr>
          <w:jc w:val="center"/>
        </w:trPr>
        <w:tc>
          <w:tcPr>
            <w:tcW w:w="6683" w:type="dxa"/>
            <w:gridSpan w:val="5"/>
            <w:shd w:val="clear" w:color="auto" w:fill="auto"/>
          </w:tcPr>
          <w:p w:rsidR="002C20D8" w:rsidRPr="00394E83" w:rsidRDefault="002C20D8" w:rsidP="002C20D8">
            <w:pPr>
              <w:spacing w:line="360" w:lineRule="auto"/>
              <w:jc w:val="center"/>
              <w:rPr>
                <w:b/>
                <w:i/>
              </w:rPr>
            </w:pPr>
            <w:r w:rsidRPr="00394E83">
              <w:rPr>
                <w:b/>
                <w:i/>
              </w:rPr>
              <w:t>Содержательные области теста</w:t>
            </w:r>
          </w:p>
        </w:tc>
      </w:tr>
      <w:tr w:rsidR="002C20D8" w:rsidRPr="00394E83" w:rsidTr="002C20D8">
        <w:trPr>
          <w:jc w:val="center"/>
        </w:trPr>
        <w:tc>
          <w:tcPr>
            <w:tcW w:w="832" w:type="dxa"/>
            <w:shd w:val="clear" w:color="auto" w:fill="BFBFBF" w:themeFill="background1" w:themeFillShade="BF"/>
          </w:tcPr>
          <w:p w:rsidR="002C20D8" w:rsidRPr="00394E83" w:rsidRDefault="002C20D8" w:rsidP="002C20D8">
            <w:pPr>
              <w:spacing w:line="360" w:lineRule="auto"/>
            </w:pPr>
            <w:r w:rsidRPr="00394E83">
              <w:t>45%</w:t>
            </w:r>
          </w:p>
        </w:tc>
        <w:tc>
          <w:tcPr>
            <w:tcW w:w="2373" w:type="dxa"/>
            <w:shd w:val="clear" w:color="auto" w:fill="BFBFBF" w:themeFill="background1" w:themeFillShade="BF"/>
          </w:tcPr>
          <w:p w:rsidR="002C20D8" w:rsidRPr="00394E83" w:rsidRDefault="002C20D8" w:rsidP="002C20D8">
            <w:pPr>
              <w:spacing w:line="360" w:lineRule="auto"/>
            </w:pPr>
            <w:r w:rsidRPr="00394E83">
              <w:t>Биология</w:t>
            </w:r>
          </w:p>
        </w:tc>
        <w:tc>
          <w:tcPr>
            <w:tcW w:w="236" w:type="dxa"/>
          </w:tcPr>
          <w:p w:rsidR="002C20D8" w:rsidRPr="00394E83" w:rsidRDefault="002C20D8" w:rsidP="002C20D8">
            <w:pPr>
              <w:spacing w:line="360" w:lineRule="auto"/>
            </w:pPr>
          </w:p>
        </w:tc>
        <w:tc>
          <w:tcPr>
            <w:tcW w:w="832" w:type="dxa"/>
            <w:shd w:val="clear" w:color="auto" w:fill="BFBFBF" w:themeFill="background1" w:themeFillShade="BF"/>
          </w:tcPr>
          <w:p w:rsidR="002C20D8" w:rsidRPr="00394E83" w:rsidRDefault="002C20D8" w:rsidP="002C20D8">
            <w:pPr>
              <w:spacing w:line="360" w:lineRule="auto"/>
            </w:pPr>
            <w:r w:rsidRPr="00394E83">
              <w:t>35%</w:t>
            </w:r>
          </w:p>
        </w:tc>
        <w:tc>
          <w:tcPr>
            <w:tcW w:w="2410" w:type="dxa"/>
            <w:shd w:val="clear" w:color="auto" w:fill="BFBFBF" w:themeFill="background1" w:themeFillShade="BF"/>
          </w:tcPr>
          <w:p w:rsidR="002C20D8" w:rsidRPr="00394E83" w:rsidRDefault="002C20D8" w:rsidP="002C20D8">
            <w:pPr>
              <w:spacing w:line="360" w:lineRule="auto"/>
            </w:pPr>
            <w:r w:rsidRPr="00394E83">
              <w:t>Биология</w:t>
            </w:r>
          </w:p>
        </w:tc>
      </w:tr>
      <w:tr w:rsidR="002C20D8" w:rsidRPr="00394E83" w:rsidTr="002C20D8">
        <w:trPr>
          <w:jc w:val="center"/>
        </w:trPr>
        <w:tc>
          <w:tcPr>
            <w:tcW w:w="832" w:type="dxa"/>
          </w:tcPr>
          <w:p w:rsidR="002C20D8" w:rsidRPr="00394E83" w:rsidRDefault="002C20D8" w:rsidP="002C20D8">
            <w:pPr>
              <w:spacing w:line="360" w:lineRule="auto"/>
            </w:pPr>
            <w:r w:rsidRPr="00394E83">
              <w:t>35%</w:t>
            </w:r>
          </w:p>
        </w:tc>
        <w:tc>
          <w:tcPr>
            <w:tcW w:w="2373" w:type="dxa"/>
          </w:tcPr>
          <w:p w:rsidR="002C20D8" w:rsidRPr="00394E83" w:rsidRDefault="002C20D8" w:rsidP="002C20D8">
            <w:pPr>
              <w:spacing w:line="360" w:lineRule="auto"/>
            </w:pPr>
            <w:r w:rsidRPr="00394E83">
              <w:t>Физические науки</w:t>
            </w:r>
          </w:p>
        </w:tc>
        <w:tc>
          <w:tcPr>
            <w:tcW w:w="236" w:type="dxa"/>
          </w:tcPr>
          <w:p w:rsidR="002C20D8" w:rsidRPr="00394E83" w:rsidRDefault="002C20D8" w:rsidP="002C20D8">
            <w:pPr>
              <w:spacing w:line="360" w:lineRule="auto"/>
            </w:pPr>
          </w:p>
        </w:tc>
        <w:tc>
          <w:tcPr>
            <w:tcW w:w="832" w:type="dxa"/>
          </w:tcPr>
          <w:p w:rsidR="002C20D8" w:rsidRPr="00394E83" w:rsidRDefault="002C20D8" w:rsidP="002C20D8">
            <w:pPr>
              <w:spacing w:line="360" w:lineRule="auto"/>
            </w:pPr>
            <w:r w:rsidRPr="00394E83">
              <w:t>20%</w:t>
            </w:r>
          </w:p>
        </w:tc>
        <w:tc>
          <w:tcPr>
            <w:tcW w:w="2410" w:type="dxa"/>
          </w:tcPr>
          <w:p w:rsidR="002C20D8" w:rsidRPr="00394E83" w:rsidRDefault="002C20D8" w:rsidP="002C20D8">
            <w:pPr>
              <w:spacing w:line="360" w:lineRule="auto"/>
            </w:pPr>
            <w:r w:rsidRPr="00394E83">
              <w:t>Химия</w:t>
            </w:r>
          </w:p>
        </w:tc>
      </w:tr>
      <w:tr w:rsidR="002C20D8" w:rsidRPr="00394E83" w:rsidTr="002C20D8">
        <w:trPr>
          <w:jc w:val="center"/>
        </w:trPr>
        <w:tc>
          <w:tcPr>
            <w:tcW w:w="832" w:type="dxa"/>
            <w:shd w:val="clear" w:color="auto" w:fill="BFBFBF" w:themeFill="background1" w:themeFillShade="BF"/>
          </w:tcPr>
          <w:p w:rsidR="002C20D8" w:rsidRPr="00394E83" w:rsidRDefault="002C20D8" w:rsidP="002C20D8">
            <w:pPr>
              <w:spacing w:line="360" w:lineRule="auto"/>
            </w:pPr>
            <w:r w:rsidRPr="00394E83">
              <w:t>20%</w:t>
            </w:r>
          </w:p>
        </w:tc>
        <w:tc>
          <w:tcPr>
            <w:tcW w:w="2373" w:type="dxa"/>
            <w:shd w:val="clear" w:color="auto" w:fill="BFBFBF" w:themeFill="background1" w:themeFillShade="BF"/>
          </w:tcPr>
          <w:p w:rsidR="002C20D8" w:rsidRPr="00394E83" w:rsidRDefault="002C20D8" w:rsidP="002C20D8">
            <w:pPr>
              <w:spacing w:line="360" w:lineRule="auto"/>
            </w:pPr>
            <w:r w:rsidRPr="00394E83">
              <w:t>География</w:t>
            </w:r>
          </w:p>
        </w:tc>
        <w:tc>
          <w:tcPr>
            <w:tcW w:w="236" w:type="dxa"/>
          </w:tcPr>
          <w:p w:rsidR="002C20D8" w:rsidRPr="00394E83" w:rsidRDefault="002C20D8" w:rsidP="002C20D8">
            <w:pPr>
              <w:spacing w:line="360" w:lineRule="auto"/>
            </w:pPr>
          </w:p>
        </w:tc>
        <w:tc>
          <w:tcPr>
            <w:tcW w:w="832" w:type="dxa"/>
            <w:shd w:val="clear" w:color="auto" w:fill="BFBFBF" w:themeFill="background1" w:themeFillShade="BF"/>
          </w:tcPr>
          <w:p w:rsidR="002C20D8" w:rsidRPr="00394E83" w:rsidRDefault="002C20D8" w:rsidP="002C20D8">
            <w:pPr>
              <w:spacing w:line="360" w:lineRule="auto"/>
            </w:pPr>
            <w:r w:rsidRPr="00394E83">
              <w:t>25%</w:t>
            </w:r>
          </w:p>
        </w:tc>
        <w:tc>
          <w:tcPr>
            <w:tcW w:w="2410" w:type="dxa"/>
            <w:shd w:val="clear" w:color="auto" w:fill="BFBFBF" w:themeFill="background1" w:themeFillShade="BF"/>
          </w:tcPr>
          <w:p w:rsidR="002C20D8" w:rsidRPr="00394E83" w:rsidRDefault="002C20D8" w:rsidP="002C20D8">
            <w:pPr>
              <w:spacing w:line="360" w:lineRule="auto"/>
            </w:pPr>
            <w:r w:rsidRPr="00394E83">
              <w:t>Физика</w:t>
            </w:r>
          </w:p>
        </w:tc>
      </w:tr>
      <w:tr w:rsidR="002C20D8" w:rsidRPr="00394E83" w:rsidTr="002C20D8">
        <w:trPr>
          <w:jc w:val="center"/>
        </w:trPr>
        <w:tc>
          <w:tcPr>
            <w:tcW w:w="3205" w:type="dxa"/>
            <w:gridSpan w:val="2"/>
          </w:tcPr>
          <w:p w:rsidR="002C20D8" w:rsidRPr="00394E83" w:rsidRDefault="002C20D8" w:rsidP="002C20D8">
            <w:pPr>
              <w:spacing w:line="360" w:lineRule="auto"/>
            </w:pPr>
          </w:p>
        </w:tc>
        <w:tc>
          <w:tcPr>
            <w:tcW w:w="236" w:type="dxa"/>
          </w:tcPr>
          <w:p w:rsidR="002C20D8" w:rsidRPr="00394E83" w:rsidRDefault="002C20D8" w:rsidP="002C20D8">
            <w:pPr>
              <w:spacing w:line="360" w:lineRule="auto"/>
            </w:pPr>
          </w:p>
        </w:tc>
        <w:tc>
          <w:tcPr>
            <w:tcW w:w="832" w:type="dxa"/>
          </w:tcPr>
          <w:p w:rsidR="002C20D8" w:rsidRPr="00394E83" w:rsidRDefault="002C20D8" w:rsidP="002C20D8">
            <w:pPr>
              <w:spacing w:line="360" w:lineRule="auto"/>
            </w:pPr>
            <w:r w:rsidRPr="00394E83">
              <w:t>20%</w:t>
            </w:r>
          </w:p>
        </w:tc>
        <w:tc>
          <w:tcPr>
            <w:tcW w:w="2410" w:type="dxa"/>
          </w:tcPr>
          <w:p w:rsidR="002C20D8" w:rsidRPr="00394E83" w:rsidRDefault="002C20D8" w:rsidP="002C20D8">
            <w:pPr>
              <w:spacing w:line="360" w:lineRule="auto"/>
            </w:pPr>
            <w:r w:rsidRPr="00394E83">
              <w:t>География</w:t>
            </w:r>
          </w:p>
        </w:tc>
      </w:tr>
      <w:tr w:rsidR="002C20D8" w:rsidRPr="00394E83" w:rsidTr="002C20D8">
        <w:trPr>
          <w:jc w:val="center"/>
        </w:trPr>
        <w:tc>
          <w:tcPr>
            <w:tcW w:w="6683" w:type="dxa"/>
            <w:gridSpan w:val="5"/>
          </w:tcPr>
          <w:p w:rsidR="002C20D8" w:rsidRPr="00394E83" w:rsidRDefault="002C20D8" w:rsidP="002C20D8">
            <w:pPr>
              <w:spacing w:line="360" w:lineRule="auto"/>
              <w:jc w:val="center"/>
              <w:rPr>
                <w:b/>
                <w:i/>
              </w:rPr>
            </w:pPr>
            <w:r w:rsidRPr="00394E83">
              <w:rPr>
                <w:b/>
                <w:i/>
              </w:rPr>
              <w:t>Виды деятельности</w:t>
            </w:r>
          </w:p>
        </w:tc>
      </w:tr>
      <w:tr w:rsidR="002C20D8" w:rsidRPr="00394E83" w:rsidTr="002C20D8">
        <w:trPr>
          <w:jc w:val="center"/>
        </w:trPr>
        <w:tc>
          <w:tcPr>
            <w:tcW w:w="832" w:type="dxa"/>
            <w:shd w:val="clear" w:color="auto" w:fill="BFBFBF" w:themeFill="background1" w:themeFillShade="BF"/>
          </w:tcPr>
          <w:p w:rsidR="002C20D8" w:rsidRPr="00394E83" w:rsidRDefault="002C20D8" w:rsidP="002C20D8">
            <w:pPr>
              <w:spacing w:line="360" w:lineRule="auto"/>
            </w:pPr>
            <w:r w:rsidRPr="00394E83">
              <w:t>40%</w:t>
            </w:r>
          </w:p>
        </w:tc>
        <w:tc>
          <w:tcPr>
            <w:tcW w:w="2373" w:type="dxa"/>
            <w:shd w:val="clear" w:color="auto" w:fill="BFBFBF" w:themeFill="background1" w:themeFillShade="BF"/>
          </w:tcPr>
          <w:p w:rsidR="002C20D8" w:rsidRPr="00394E83" w:rsidRDefault="002C20D8" w:rsidP="002C20D8">
            <w:pPr>
              <w:spacing w:line="360" w:lineRule="auto"/>
            </w:pPr>
            <w:r w:rsidRPr="00394E83">
              <w:t>Знание</w:t>
            </w:r>
          </w:p>
        </w:tc>
        <w:tc>
          <w:tcPr>
            <w:tcW w:w="236" w:type="dxa"/>
          </w:tcPr>
          <w:p w:rsidR="002C20D8" w:rsidRPr="00394E83" w:rsidRDefault="002C20D8" w:rsidP="002C20D8">
            <w:pPr>
              <w:spacing w:line="360" w:lineRule="auto"/>
            </w:pPr>
          </w:p>
        </w:tc>
        <w:tc>
          <w:tcPr>
            <w:tcW w:w="832" w:type="dxa"/>
            <w:shd w:val="clear" w:color="auto" w:fill="BFBFBF" w:themeFill="background1" w:themeFillShade="BF"/>
          </w:tcPr>
          <w:p w:rsidR="002C20D8" w:rsidRPr="00394E83" w:rsidRDefault="002C20D8" w:rsidP="002C20D8">
            <w:pPr>
              <w:spacing w:line="360" w:lineRule="auto"/>
            </w:pPr>
            <w:r w:rsidRPr="00394E83">
              <w:t>35%</w:t>
            </w:r>
          </w:p>
        </w:tc>
        <w:tc>
          <w:tcPr>
            <w:tcW w:w="2410" w:type="dxa"/>
            <w:shd w:val="clear" w:color="auto" w:fill="BFBFBF" w:themeFill="background1" w:themeFillShade="BF"/>
          </w:tcPr>
          <w:p w:rsidR="002C20D8" w:rsidRPr="00394E83" w:rsidRDefault="002C20D8" w:rsidP="002C20D8">
            <w:pPr>
              <w:spacing w:line="360" w:lineRule="auto"/>
            </w:pPr>
            <w:r w:rsidRPr="00394E83">
              <w:t>Знание</w:t>
            </w:r>
          </w:p>
        </w:tc>
      </w:tr>
      <w:tr w:rsidR="002C20D8" w:rsidRPr="00394E83" w:rsidTr="002C20D8">
        <w:trPr>
          <w:jc w:val="center"/>
        </w:trPr>
        <w:tc>
          <w:tcPr>
            <w:tcW w:w="832" w:type="dxa"/>
          </w:tcPr>
          <w:p w:rsidR="002C20D8" w:rsidRPr="00394E83" w:rsidRDefault="002C20D8" w:rsidP="002C20D8">
            <w:pPr>
              <w:spacing w:line="360" w:lineRule="auto"/>
            </w:pPr>
            <w:r w:rsidRPr="00394E83">
              <w:t>40%</w:t>
            </w:r>
          </w:p>
        </w:tc>
        <w:tc>
          <w:tcPr>
            <w:tcW w:w="2373" w:type="dxa"/>
          </w:tcPr>
          <w:p w:rsidR="002C20D8" w:rsidRPr="00394E83" w:rsidRDefault="002C20D8" w:rsidP="002C20D8">
            <w:pPr>
              <w:spacing w:line="360" w:lineRule="auto"/>
            </w:pPr>
            <w:r w:rsidRPr="00394E83">
              <w:t>Применение</w:t>
            </w:r>
          </w:p>
        </w:tc>
        <w:tc>
          <w:tcPr>
            <w:tcW w:w="236" w:type="dxa"/>
          </w:tcPr>
          <w:p w:rsidR="002C20D8" w:rsidRPr="00394E83" w:rsidRDefault="002C20D8" w:rsidP="002C20D8">
            <w:pPr>
              <w:spacing w:line="360" w:lineRule="auto"/>
            </w:pPr>
          </w:p>
        </w:tc>
        <w:tc>
          <w:tcPr>
            <w:tcW w:w="832" w:type="dxa"/>
          </w:tcPr>
          <w:p w:rsidR="002C20D8" w:rsidRPr="00394E83" w:rsidRDefault="002C20D8" w:rsidP="002C20D8">
            <w:pPr>
              <w:spacing w:line="360" w:lineRule="auto"/>
            </w:pPr>
            <w:r w:rsidRPr="00394E83">
              <w:t>35%</w:t>
            </w:r>
          </w:p>
        </w:tc>
        <w:tc>
          <w:tcPr>
            <w:tcW w:w="2410" w:type="dxa"/>
          </w:tcPr>
          <w:p w:rsidR="002C20D8" w:rsidRPr="00394E83" w:rsidRDefault="002C20D8" w:rsidP="002C20D8">
            <w:pPr>
              <w:spacing w:line="360" w:lineRule="auto"/>
            </w:pPr>
            <w:r w:rsidRPr="00394E83">
              <w:t>Применение</w:t>
            </w:r>
          </w:p>
        </w:tc>
      </w:tr>
      <w:tr w:rsidR="002C20D8" w:rsidRPr="00394E83" w:rsidTr="002C20D8">
        <w:trPr>
          <w:jc w:val="center"/>
        </w:trPr>
        <w:tc>
          <w:tcPr>
            <w:tcW w:w="832" w:type="dxa"/>
            <w:shd w:val="clear" w:color="auto" w:fill="BFBFBF" w:themeFill="background1" w:themeFillShade="BF"/>
          </w:tcPr>
          <w:p w:rsidR="002C20D8" w:rsidRPr="00394E83" w:rsidRDefault="002C20D8" w:rsidP="002C20D8">
            <w:pPr>
              <w:spacing w:line="360" w:lineRule="auto"/>
            </w:pPr>
            <w:r w:rsidRPr="00394E83">
              <w:t>20%</w:t>
            </w:r>
          </w:p>
        </w:tc>
        <w:tc>
          <w:tcPr>
            <w:tcW w:w="2373" w:type="dxa"/>
            <w:shd w:val="clear" w:color="auto" w:fill="BFBFBF" w:themeFill="background1" w:themeFillShade="BF"/>
          </w:tcPr>
          <w:p w:rsidR="002C20D8" w:rsidRPr="00394E83" w:rsidRDefault="002C20D8" w:rsidP="002C20D8">
            <w:pPr>
              <w:spacing w:line="360" w:lineRule="auto"/>
            </w:pPr>
            <w:r w:rsidRPr="00394E83">
              <w:t>Рассуждение</w:t>
            </w:r>
          </w:p>
        </w:tc>
        <w:tc>
          <w:tcPr>
            <w:tcW w:w="236" w:type="dxa"/>
          </w:tcPr>
          <w:p w:rsidR="002C20D8" w:rsidRPr="00394E83" w:rsidRDefault="002C20D8" w:rsidP="002C20D8">
            <w:pPr>
              <w:spacing w:line="360" w:lineRule="auto"/>
            </w:pPr>
          </w:p>
        </w:tc>
        <w:tc>
          <w:tcPr>
            <w:tcW w:w="832" w:type="dxa"/>
            <w:shd w:val="clear" w:color="auto" w:fill="BFBFBF" w:themeFill="background1" w:themeFillShade="BF"/>
          </w:tcPr>
          <w:p w:rsidR="002C20D8" w:rsidRPr="00394E83" w:rsidRDefault="002C20D8" w:rsidP="002C20D8">
            <w:pPr>
              <w:spacing w:line="360" w:lineRule="auto"/>
            </w:pPr>
            <w:r w:rsidRPr="00394E83">
              <w:t>30%</w:t>
            </w:r>
          </w:p>
        </w:tc>
        <w:tc>
          <w:tcPr>
            <w:tcW w:w="2410" w:type="dxa"/>
            <w:shd w:val="clear" w:color="auto" w:fill="BFBFBF" w:themeFill="background1" w:themeFillShade="BF"/>
          </w:tcPr>
          <w:p w:rsidR="002C20D8" w:rsidRPr="00394E83" w:rsidRDefault="002C20D8" w:rsidP="002C20D8">
            <w:pPr>
              <w:spacing w:line="360" w:lineRule="auto"/>
            </w:pPr>
            <w:r w:rsidRPr="00394E83">
              <w:t>Рассуждение</w:t>
            </w:r>
          </w:p>
        </w:tc>
      </w:tr>
    </w:tbl>
    <w:p w:rsidR="002C20D8" w:rsidRPr="00394E83" w:rsidRDefault="002C20D8" w:rsidP="002C20D8">
      <w:pPr>
        <w:spacing w:line="360" w:lineRule="auto"/>
      </w:pPr>
    </w:p>
    <w:p w:rsidR="002C20D8" w:rsidRPr="00394E83" w:rsidRDefault="002C20D8" w:rsidP="002C20D8">
      <w:pPr>
        <w:spacing w:line="360" w:lineRule="auto"/>
        <w:ind w:right="-1" w:firstLine="708"/>
        <w:jc w:val="both"/>
      </w:pPr>
      <w:r w:rsidRPr="00394E83">
        <w:t>В естественнонаучной части теста исследования TIMSS для 4 класса были выделены следующие содержательные области: «Биология», «Физические науки», «География», в тестах для 8 класса – «Биология», «Физика», «Химия» и «География».</w:t>
      </w:r>
    </w:p>
    <w:p w:rsidR="002C20D8" w:rsidRPr="00394E83" w:rsidRDefault="002C20D8" w:rsidP="002C20D8">
      <w:pPr>
        <w:spacing w:line="360" w:lineRule="auto"/>
        <w:ind w:right="-1" w:firstLine="708"/>
        <w:jc w:val="both"/>
      </w:pPr>
      <w:r w:rsidRPr="00394E83">
        <w:t>В сравнении со структурой естественнонаучного образования в российской школе можно сказать, что в международных тестах как для 4 класса, так и для 8 класса проявились следующие тенденции: почти в тех же пропорциях, что и в российской школе, представлен биологический материал; в большем объеме, чем в российской школе, включены задания по физике и химии; в меньшем объеме – задания по географии.</w:t>
      </w:r>
    </w:p>
    <w:p w:rsidR="002C20D8" w:rsidRPr="00394E83" w:rsidRDefault="002C20D8" w:rsidP="002C20D8">
      <w:pPr>
        <w:pStyle w:val="1b"/>
        <w:spacing w:line="360" w:lineRule="auto"/>
        <w:ind w:firstLine="709"/>
      </w:pPr>
      <w:r w:rsidRPr="00394E83">
        <w:t xml:space="preserve">Сопоставительный анализ выполнения заданий по отдельным разделам показал, что средние результаты выполнения учащимися </w:t>
      </w:r>
      <w:r w:rsidRPr="00394E83">
        <w:rPr>
          <w:u w:val="single"/>
        </w:rPr>
        <w:t>4 класса</w:t>
      </w:r>
      <w:r w:rsidRPr="00394E83">
        <w:t xml:space="preserve"> этих групп заданий в целом различаются незначительно. Однако статистический анализ результатов по всем группам заданий, проведенный на одной шкале, выявил, что задания с географическим содержанием выполнены несколько хуже, чем в среднем все задания международного теста по естествознанию (см. рис. </w:t>
      </w:r>
      <w:r>
        <w:t>14</w:t>
      </w:r>
      <w:r w:rsidRPr="00394E83">
        <w:t xml:space="preserve">). </w:t>
      </w:r>
    </w:p>
    <w:p w:rsidR="002C20D8" w:rsidRPr="00394E83" w:rsidRDefault="002C20D8" w:rsidP="002C20D8">
      <w:pPr>
        <w:pStyle w:val="1b"/>
        <w:spacing w:line="360" w:lineRule="auto"/>
        <w:ind w:firstLine="709"/>
      </w:pPr>
    </w:p>
    <w:p w:rsidR="002C20D8" w:rsidRPr="00394E83" w:rsidRDefault="002C20D8" w:rsidP="002C20D8">
      <w:pPr>
        <w:spacing w:line="360" w:lineRule="auto"/>
        <w:ind w:right="-1" w:firstLine="708"/>
        <w:jc w:val="both"/>
      </w:pPr>
      <w:r w:rsidRPr="00394E83">
        <w:rPr>
          <w:noProof/>
        </w:rPr>
        <w:drawing>
          <wp:anchor distT="0" distB="0" distL="114300" distR="114300" simplePos="0" relativeHeight="251718656" behindDoc="1" locked="0" layoutInCell="1" allowOverlap="1" wp14:anchorId="57CC9425" wp14:editId="5E5C35DE">
            <wp:simplePos x="0" y="0"/>
            <wp:positionH relativeFrom="margin">
              <wp:posOffset>123825</wp:posOffset>
            </wp:positionH>
            <wp:positionV relativeFrom="paragraph">
              <wp:posOffset>767715</wp:posOffset>
            </wp:positionV>
            <wp:extent cx="4280535" cy="2590800"/>
            <wp:effectExtent l="0" t="0" r="5715" b="0"/>
            <wp:wrapTopAndBottom/>
            <wp:docPr id="38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1" cstate="print"/>
                    <a:srcRect/>
                    <a:stretch>
                      <a:fillRect/>
                    </a:stretch>
                  </pic:blipFill>
                  <pic:spPr bwMode="auto">
                    <a:xfrm>
                      <a:off x="0" y="0"/>
                      <a:ext cx="4280535" cy="2590800"/>
                    </a:xfrm>
                    <a:prstGeom prst="rect">
                      <a:avLst/>
                    </a:prstGeom>
                    <a:noFill/>
                    <a:ln w="9525">
                      <a:noFill/>
                      <a:miter lim="800000"/>
                      <a:headEnd/>
                      <a:tailEnd/>
                    </a:ln>
                  </pic:spPr>
                </pic:pic>
              </a:graphicData>
            </a:graphic>
          </wp:anchor>
        </w:drawing>
      </w:r>
      <w:r w:rsidRPr="00394E83">
        <w:t xml:space="preserve">Результаты российских учащихся 4 и 8 классов по содержательным областям приведены на рис. </w:t>
      </w:r>
      <w:r>
        <w:t xml:space="preserve">14 </w:t>
      </w:r>
      <w:r w:rsidRPr="00394E83">
        <w:t xml:space="preserve">и </w:t>
      </w:r>
      <w:r>
        <w:t xml:space="preserve">15. </w:t>
      </w:r>
    </w:p>
    <w:p w:rsidR="002C20D8" w:rsidRPr="00394E83" w:rsidRDefault="002C20D8" w:rsidP="002C20D8">
      <w:pPr>
        <w:spacing w:line="360" w:lineRule="auto"/>
        <w:jc w:val="both"/>
        <w:rPr>
          <w:b/>
        </w:rPr>
      </w:pPr>
      <w:r w:rsidRPr="00394E83">
        <w:rPr>
          <w:b/>
        </w:rPr>
        <w:t xml:space="preserve">Рис. </w:t>
      </w:r>
      <w:r>
        <w:rPr>
          <w:b/>
        </w:rPr>
        <w:t>14</w:t>
      </w:r>
      <w:r w:rsidRPr="00394E83">
        <w:rPr>
          <w:b/>
        </w:rPr>
        <w:t xml:space="preserve"> Результаты российских учащихся 4 классов по содержательным областям.</w:t>
      </w:r>
    </w:p>
    <w:p w:rsidR="002C20D8" w:rsidRPr="00394E83" w:rsidRDefault="002C20D8" w:rsidP="002C20D8">
      <w:pPr>
        <w:spacing w:line="360" w:lineRule="auto"/>
        <w:jc w:val="both"/>
        <w:rPr>
          <w:b/>
        </w:rPr>
      </w:pPr>
      <w:r w:rsidRPr="00394E83">
        <w:rPr>
          <w:noProof/>
        </w:rPr>
        <w:drawing>
          <wp:anchor distT="0" distB="0" distL="114300" distR="114300" simplePos="0" relativeHeight="251719680" behindDoc="1" locked="0" layoutInCell="1" allowOverlap="1" wp14:anchorId="3EA6EC12" wp14:editId="24BB5079">
            <wp:simplePos x="0" y="0"/>
            <wp:positionH relativeFrom="margin">
              <wp:align>left</wp:align>
            </wp:positionH>
            <wp:positionV relativeFrom="paragraph">
              <wp:posOffset>345440</wp:posOffset>
            </wp:positionV>
            <wp:extent cx="4401185" cy="2705100"/>
            <wp:effectExtent l="0" t="0" r="0" b="0"/>
            <wp:wrapTopAndBottom/>
            <wp:docPr id="38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2" cstate="print"/>
                    <a:srcRect/>
                    <a:stretch>
                      <a:fillRect/>
                    </a:stretch>
                  </pic:blipFill>
                  <pic:spPr bwMode="auto">
                    <a:xfrm>
                      <a:off x="0" y="0"/>
                      <a:ext cx="4401185" cy="2705100"/>
                    </a:xfrm>
                    <a:prstGeom prst="rect">
                      <a:avLst/>
                    </a:prstGeom>
                    <a:noFill/>
                    <a:ln w="9525">
                      <a:noFill/>
                      <a:miter lim="800000"/>
                      <a:headEnd/>
                      <a:tailEnd/>
                    </a:ln>
                  </pic:spPr>
                </pic:pic>
              </a:graphicData>
            </a:graphic>
          </wp:anchor>
        </w:drawing>
      </w:r>
    </w:p>
    <w:p w:rsidR="002C20D8" w:rsidRPr="00394E83" w:rsidRDefault="002C20D8" w:rsidP="002C20D8">
      <w:pPr>
        <w:spacing w:line="360" w:lineRule="auto"/>
        <w:jc w:val="both"/>
        <w:rPr>
          <w:b/>
        </w:rPr>
      </w:pPr>
    </w:p>
    <w:p w:rsidR="002C20D8" w:rsidRPr="00394E83" w:rsidRDefault="002C20D8" w:rsidP="002C20D8">
      <w:pPr>
        <w:spacing w:line="360" w:lineRule="auto"/>
        <w:jc w:val="both"/>
        <w:rPr>
          <w:b/>
        </w:rPr>
      </w:pPr>
      <w:r w:rsidRPr="00394E83">
        <w:rPr>
          <w:b/>
        </w:rPr>
        <w:t xml:space="preserve">Рис. </w:t>
      </w:r>
      <w:r>
        <w:rPr>
          <w:b/>
        </w:rPr>
        <w:t>15</w:t>
      </w:r>
      <w:r w:rsidRPr="00394E83">
        <w:rPr>
          <w:b/>
        </w:rPr>
        <w:t xml:space="preserve"> Результаты российских учащихся 8 классов по содержательным областям.</w:t>
      </w:r>
    </w:p>
    <w:p w:rsidR="002C20D8" w:rsidRPr="00394E83" w:rsidRDefault="002C20D8" w:rsidP="002C20D8">
      <w:pPr>
        <w:pStyle w:val="1b"/>
        <w:spacing w:line="360" w:lineRule="auto"/>
        <w:ind w:firstLine="709"/>
      </w:pPr>
      <w:r w:rsidRPr="00394E83">
        <w:t xml:space="preserve">В ходе сопоставительного анализа отдельных составляющих естественнонаучной подготовки российских учащихся </w:t>
      </w:r>
      <w:r w:rsidRPr="00394E83">
        <w:rPr>
          <w:u w:val="single"/>
        </w:rPr>
        <w:t>8 классов</w:t>
      </w:r>
      <w:r w:rsidRPr="00394E83">
        <w:t xml:space="preserve"> зафиксированы статистически более высокие результаты (по отношению к среднему баллу) за выполнение заданий по химии и статистически более низкие результаты за выполнение заданий по биологии и географии.</w:t>
      </w:r>
    </w:p>
    <w:p w:rsidR="002C20D8" w:rsidRPr="00394E83" w:rsidRDefault="002C20D8" w:rsidP="002C20D8">
      <w:pPr>
        <w:spacing w:line="360" w:lineRule="auto"/>
        <w:ind w:left="34" w:firstLine="675"/>
        <w:jc w:val="both"/>
      </w:pPr>
      <w:r w:rsidRPr="00394E83">
        <w:t xml:space="preserve">По сравнению с предыдущим циклом исследования </w:t>
      </w:r>
      <w:r w:rsidRPr="00394E83">
        <w:rPr>
          <w:lang w:val="en-US"/>
        </w:rPr>
        <w:t>TIMSS</w:t>
      </w:r>
      <w:r w:rsidRPr="00394E83">
        <w:t xml:space="preserve"> (2011 года) в результатах </w:t>
      </w:r>
      <w:r w:rsidRPr="00394E83">
        <w:rPr>
          <w:u w:val="single"/>
        </w:rPr>
        <w:t>четвероклассников</w:t>
      </w:r>
      <w:r w:rsidRPr="00394E83">
        <w:t xml:space="preserve"> произошли существенные изменения по всем содержательным областям. Больше всего повысились результаты выполнения заданий по физические науки (на 19 баллов). А в результатах российских </w:t>
      </w:r>
      <w:r w:rsidRPr="00394E83">
        <w:rPr>
          <w:u w:val="single"/>
        </w:rPr>
        <w:t>восьмиклассников</w:t>
      </w:r>
      <w:r w:rsidRPr="00394E83">
        <w:t xml:space="preserve"> существенных изменений в по содержательным областям не выявлено.</w:t>
      </w:r>
    </w:p>
    <w:p w:rsidR="002C20D8" w:rsidRPr="00394E83" w:rsidRDefault="002C20D8" w:rsidP="002C20D8">
      <w:pPr>
        <w:pStyle w:val="a5"/>
        <w:spacing w:line="360" w:lineRule="auto"/>
        <w:ind w:left="0" w:firstLine="709"/>
        <w:jc w:val="both"/>
        <w:rPr>
          <w:color w:val="000000"/>
        </w:rPr>
      </w:pPr>
    </w:p>
    <w:p w:rsidR="002C20D8" w:rsidRPr="00394E83" w:rsidRDefault="002C20D8" w:rsidP="002C20D8">
      <w:pPr>
        <w:spacing w:line="360" w:lineRule="auto"/>
        <w:ind w:right="175"/>
        <w:jc w:val="center"/>
        <w:rPr>
          <w:b/>
        </w:rPr>
      </w:pPr>
      <w:r w:rsidRPr="00394E83">
        <w:rPr>
          <w:b/>
        </w:rPr>
        <w:t>Общие результаты по видам познавательной деятельности</w:t>
      </w:r>
    </w:p>
    <w:p w:rsidR="002C20D8" w:rsidRPr="00394E83" w:rsidRDefault="002C20D8" w:rsidP="002C20D8">
      <w:pPr>
        <w:spacing w:line="360" w:lineRule="auto"/>
        <w:ind w:firstLine="720"/>
        <w:jc w:val="both"/>
      </w:pPr>
      <w:r w:rsidRPr="00394E83">
        <w:t>При выполнении заданий по естествознанию от учащихся требовалось продемонстрировать не только знание и понимание основных понятий, законов и принципов по проверяемым разделам естествознания, но и способность применять их при решении задач, объяснении явлений природы, проведении исследований и представлении их результатов. Как и в математике, все проверяемые умения и виды учебно-познавательной деятельности были разделены на три большие группы: «</w:t>
      </w:r>
      <w:r w:rsidRPr="00394E83">
        <w:rPr>
          <w:i/>
        </w:rPr>
        <w:t>знание</w:t>
      </w:r>
      <w:r w:rsidRPr="00394E83">
        <w:t>», «</w:t>
      </w:r>
      <w:r w:rsidRPr="00394E83">
        <w:rPr>
          <w:i/>
        </w:rPr>
        <w:t>применение</w:t>
      </w:r>
      <w:r w:rsidRPr="00394E83">
        <w:t>», «</w:t>
      </w:r>
      <w:r w:rsidRPr="00394E83">
        <w:rPr>
          <w:i/>
        </w:rPr>
        <w:t>рассуждение</w:t>
      </w:r>
      <w:r w:rsidRPr="00394E83">
        <w:t>».</w:t>
      </w:r>
    </w:p>
    <w:p w:rsidR="002C20D8" w:rsidRPr="00394E83" w:rsidRDefault="002C20D8" w:rsidP="002C20D8">
      <w:pPr>
        <w:spacing w:line="360" w:lineRule="auto"/>
        <w:ind w:firstLine="720"/>
        <w:jc w:val="both"/>
      </w:pPr>
      <w:r w:rsidRPr="00394E83">
        <w:t xml:space="preserve">Задания на </w:t>
      </w:r>
      <w:r w:rsidRPr="00394E83">
        <w:rPr>
          <w:i/>
        </w:rPr>
        <w:t xml:space="preserve">знание </w:t>
      </w:r>
      <w:r w:rsidRPr="00394E83">
        <w:t>требовали от учащихся знания отдельных фактов, процедур, понимания отдельных естественнонаучных понятий. Например, они должны были воспроизвести отдельные естественнонаучные факты или отдельные свойства организмов, описать известные им процессы, привести примеры, иллюстрирующие известные явления.</w:t>
      </w:r>
    </w:p>
    <w:p w:rsidR="002C20D8" w:rsidRPr="00394E83" w:rsidRDefault="002C20D8" w:rsidP="002C20D8">
      <w:pPr>
        <w:spacing w:line="360" w:lineRule="auto"/>
        <w:ind w:firstLine="720"/>
        <w:jc w:val="both"/>
      </w:pPr>
      <w:r w:rsidRPr="00394E83">
        <w:t xml:space="preserve">При выполнении заданий на </w:t>
      </w:r>
      <w:r w:rsidRPr="00394E83">
        <w:rPr>
          <w:i/>
        </w:rPr>
        <w:t>применение</w:t>
      </w:r>
      <w:r w:rsidRPr="00394E83">
        <w:t xml:space="preserve"> учащиеся должны были проявить способность применить имеющиеся у них знания при решении задач. Например, от учащихся требовалось определить сходство или различия между группами организмов, определить последовательность событий, использовать модели (например, пищевых цепей), связать известные им знания с наблюдаемыми явлениями, решить задачу с использованием формул, объяснить наблюдаемые явления.</w:t>
      </w:r>
    </w:p>
    <w:p w:rsidR="002C20D8" w:rsidRPr="00394E83" w:rsidRDefault="002C20D8" w:rsidP="002C20D8">
      <w:pPr>
        <w:spacing w:line="360" w:lineRule="auto"/>
        <w:ind w:firstLine="720"/>
        <w:jc w:val="both"/>
      </w:pPr>
      <w:r w:rsidRPr="00394E83">
        <w:t xml:space="preserve">В заданиях на </w:t>
      </w:r>
      <w:r w:rsidRPr="00394E83">
        <w:rPr>
          <w:i/>
        </w:rPr>
        <w:t>рассуждения</w:t>
      </w:r>
      <w:r w:rsidRPr="00394E83">
        <w:t xml:space="preserve"> учащимся предлагались задачи, сформулированные в незнакомой ситуации, требующие для решения многошаговой деятельности. Например, от учащихся требовалось проанализировать ситуацию с целью определения этапов решения, объяснить различные более сложные явления, спланировать исследование, сформулировать гипотезы или предположения, решить нестандартные задачи и др.</w:t>
      </w:r>
    </w:p>
    <w:p w:rsidR="002C20D8" w:rsidRPr="00394E83" w:rsidRDefault="002C20D8" w:rsidP="002C20D8">
      <w:pPr>
        <w:spacing w:line="360" w:lineRule="auto"/>
        <w:ind w:firstLine="720"/>
        <w:jc w:val="both"/>
      </w:pPr>
      <w:r w:rsidRPr="00394E83">
        <w:t xml:space="preserve">Распределение времени тестирования на выполнение заданий естественнонаучной части тестов </w:t>
      </w:r>
      <w:r w:rsidRPr="00394E83">
        <w:rPr>
          <w:lang w:val="en-US"/>
        </w:rPr>
        <w:t>TIMSS</w:t>
      </w:r>
      <w:r w:rsidRPr="00394E83">
        <w:t xml:space="preserve"> для 4 и 8 классов по отдельным видам познавательной деятельности приведено в таблице 2</w:t>
      </w:r>
      <w:r>
        <w:t>0</w:t>
      </w:r>
      <w:r w:rsidRPr="00394E83">
        <w:t xml:space="preserve">. </w:t>
      </w:r>
    </w:p>
    <w:p w:rsidR="002C20D8" w:rsidRPr="00394E83" w:rsidRDefault="002C20D8" w:rsidP="002C20D8">
      <w:pPr>
        <w:spacing w:line="360" w:lineRule="auto"/>
        <w:ind w:right="-1" w:firstLine="708"/>
        <w:jc w:val="both"/>
      </w:pPr>
      <w:r w:rsidRPr="00394E83">
        <w:t xml:space="preserve">Результаты российских учащихся 4 и 8 классов по описанным выше видам познавательной деятельности приведены на рис. </w:t>
      </w:r>
      <w:r>
        <w:t>16</w:t>
      </w:r>
      <w:r w:rsidRPr="00394E83">
        <w:t xml:space="preserve"> и </w:t>
      </w:r>
      <w:r>
        <w:t>17.</w:t>
      </w:r>
    </w:p>
    <w:p w:rsidR="002C20D8" w:rsidRPr="00394E83" w:rsidRDefault="002C20D8" w:rsidP="002C20D8">
      <w:pPr>
        <w:spacing w:line="360" w:lineRule="auto"/>
        <w:ind w:right="-1" w:firstLine="708"/>
        <w:jc w:val="both"/>
      </w:pPr>
    </w:p>
    <w:p w:rsidR="002C20D8" w:rsidRPr="00394E83" w:rsidRDefault="002C20D8" w:rsidP="002C20D8">
      <w:pPr>
        <w:spacing w:line="360" w:lineRule="auto"/>
        <w:ind w:right="-1" w:firstLine="708"/>
        <w:jc w:val="both"/>
      </w:pPr>
      <w:r w:rsidRPr="00394E83">
        <w:rPr>
          <w:noProof/>
        </w:rPr>
        <w:drawing>
          <wp:anchor distT="0" distB="0" distL="114300" distR="114300" simplePos="0" relativeHeight="251720704" behindDoc="1" locked="0" layoutInCell="1" allowOverlap="1" wp14:anchorId="2A88C811" wp14:editId="5C6FFA75">
            <wp:simplePos x="0" y="0"/>
            <wp:positionH relativeFrom="margin">
              <wp:posOffset>-257175</wp:posOffset>
            </wp:positionH>
            <wp:positionV relativeFrom="paragraph">
              <wp:posOffset>-496570</wp:posOffset>
            </wp:positionV>
            <wp:extent cx="4017645" cy="2419350"/>
            <wp:effectExtent l="0" t="0" r="1905" b="0"/>
            <wp:wrapTight wrapText="bothSides">
              <wp:wrapPolygon edited="0">
                <wp:start x="0" y="0"/>
                <wp:lineTo x="0" y="21430"/>
                <wp:lineTo x="21508" y="21430"/>
                <wp:lineTo x="21508" y="0"/>
                <wp:lineTo x="0" y="0"/>
              </wp:wrapPolygon>
            </wp:wrapTight>
            <wp:docPr id="38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3" cstate="print"/>
                    <a:srcRect/>
                    <a:stretch>
                      <a:fillRect/>
                    </a:stretch>
                  </pic:blipFill>
                  <pic:spPr bwMode="auto">
                    <a:xfrm>
                      <a:off x="0" y="0"/>
                      <a:ext cx="4017645" cy="2419350"/>
                    </a:xfrm>
                    <a:prstGeom prst="rect">
                      <a:avLst/>
                    </a:prstGeom>
                    <a:noFill/>
                    <a:ln w="9525">
                      <a:noFill/>
                      <a:miter lim="800000"/>
                      <a:headEnd/>
                      <a:tailEnd/>
                    </a:ln>
                  </pic:spPr>
                </pic:pic>
              </a:graphicData>
            </a:graphic>
          </wp:anchor>
        </w:drawing>
      </w:r>
    </w:p>
    <w:tbl>
      <w:tblPr>
        <w:tblW w:w="0" w:type="auto"/>
        <w:jc w:val="center"/>
        <w:tblLook w:val="04A0" w:firstRow="1" w:lastRow="0" w:firstColumn="1" w:lastColumn="0" w:noHBand="0" w:noVBand="1"/>
      </w:tblPr>
      <w:tblGrid>
        <w:gridCol w:w="4643"/>
        <w:gridCol w:w="4643"/>
      </w:tblGrid>
      <w:tr w:rsidR="002C20D8" w:rsidRPr="00394E83" w:rsidTr="002C20D8">
        <w:trPr>
          <w:jc w:val="center"/>
        </w:trPr>
        <w:tc>
          <w:tcPr>
            <w:tcW w:w="4643" w:type="dxa"/>
          </w:tcPr>
          <w:p w:rsidR="002C20D8" w:rsidRPr="00394E83" w:rsidRDefault="002C20D8" w:rsidP="002C20D8">
            <w:pPr>
              <w:spacing w:line="360" w:lineRule="auto"/>
              <w:ind w:right="175"/>
              <w:jc w:val="center"/>
            </w:pPr>
          </w:p>
        </w:tc>
        <w:tc>
          <w:tcPr>
            <w:tcW w:w="4643" w:type="dxa"/>
          </w:tcPr>
          <w:p w:rsidR="002C20D8" w:rsidRPr="00394E83" w:rsidRDefault="002C20D8" w:rsidP="002C20D8">
            <w:pPr>
              <w:spacing w:line="360" w:lineRule="auto"/>
              <w:ind w:right="175"/>
              <w:jc w:val="center"/>
            </w:pPr>
          </w:p>
        </w:tc>
      </w:tr>
    </w:tbl>
    <w:p w:rsidR="002C20D8" w:rsidRDefault="002C20D8" w:rsidP="002C20D8">
      <w:pPr>
        <w:spacing w:line="360" w:lineRule="auto"/>
        <w:ind w:right="175"/>
        <w:jc w:val="both"/>
        <w:rPr>
          <w:b/>
        </w:rPr>
      </w:pPr>
    </w:p>
    <w:p w:rsidR="002C20D8" w:rsidRDefault="002C20D8" w:rsidP="002C20D8">
      <w:pPr>
        <w:spacing w:line="360" w:lineRule="auto"/>
        <w:ind w:right="175"/>
        <w:jc w:val="both"/>
        <w:rPr>
          <w:b/>
        </w:rPr>
      </w:pPr>
    </w:p>
    <w:p w:rsidR="002C20D8" w:rsidRDefault="002C20D8" w:rsidP="002C20D8">
      <w:pPr>
        <w:spacing w:line="360" w:lineRule="auto"/>
        <w:ind w:right="175"/>
        <w:jc w:val="both"/>
        <w:rPr>
          <w:b/>
        </w:rPr>
      </w:pPr>
    </w:p>
    <w:p w:rsidR="002C20D8" w:rsidRDefault="002C20D8" w:rsidP="002C20D8">
      <w:pPr>
        <w:spacing w:line="360" w:lineRule="auto"/>
        <w:ind w:right="175"/>
        <w:jc w:val="both"/>
        <w:rPr>
          <w:b/>
        </w:rPr>
      </w:pPr>
    </w:p>
    <w:p w:rsidR="002C20D8" w:rsidRDefault="002C20D8" w:rsidP="002C20D8">
      <w:pPr>
        <w:spacing w:line="360" w:lineRule="auto"/>
        <w:ind w:right="175"/>
        <w:jc w:val="both"/>
        <w:rPr>
          <w:b/>
        </w:rPr>
      </w:pPr>
    </w:p>
    <w:p w:rsidR="002C20D8" w:rsidRDefault="002C20D8" w:rsidP="002C20D8">
      <w:pPr>
        <w:spacing w:line="360" w:lineRule="auto"/>
        <w:ind w:right="175"/>
        <w:jc w:val="both"/>
        <w:rPr>
          <w:b/>
        </w:rPr>
      </w:pPr>
    </w:p>
    <w:p w:rsidR="002C20D8" w:rsidRDefault="002C20D8" w:rsidP="002C20D8">
      <w:pPr>
        <w:spacing w:line="360" w:lineRule="auto"/>
        <w:ind w:right="175"/>
        <w:jc w:val="both"/>
        <w:rPr>
          <w:b/>
        </w:rPr>
      </w:pPr>
      <w:r w:rsidRPr="00394E83">
        <w:rPr>
          <w:b/>
        </w:rPr>
        <w:t xml:space="preserve">Рис. </w:t>
      </w:r>
      <w:r>
        <w:rPr>
          <w:b/>
        </w:rPr>
        <w:t>16</w:t>
      </w:r>
      <w:r w:rsidRPr="00394E83">
        <w:rPr>
          <w:b/>
        </w:rPr>
        <w:t xml:space="preserve"> Результаты российских учащихся 4 классов по ви</w:t>
      </w:r>
      <w:r>
        <w:rPr>
          <w:b/>
        </w:rPr>
        <w:t>дам познавательной деятельности</w:t>
      </w:r>
    </w:p>
    <w:p w:rsidR="002C20D8" w:rsidRPr="00264283" w:rsidRDefault="002C20D8" w:rsidP="002C20D8">
      <w:pPr>
        <w:spacing w:line="360" w:lineRule="auto"/>
        <w:ind w:right="175"/>
        <w:jc w:val="both"/>
        <w:rPr>
          <w:b/>
        </w:rPr>
      </w:pPr>
      <w:r w:rsidRPr="00394E83">
        <w:rPr>
          <w:b/>
        </w:rPr>
        <w:t xml:space="preserve">Рис. </w:t>
      </w:r>
      <w:r>
        <w:rPr>
          <w:b/>
        </w:rPr>
        <w:t>17</w:t>
      </w:r>
      <w:r w:rsidRPr="00394E83">
        <w:rPr>
          <w:b/>
        </w:rPr>
        <w:t xml:space="preserve"> Результаты российских учащихся 8 классов по видам познавательной деятельности.</w:t>
      </w:r>
      <w:r w:rsidRPr="00394E83">
        <w:rPr>
          <w:noProof/>
        </w:rPr>
        <w:drawing>
          <wp:anchor distT="0" distB="0" distL="114300" distR="114300" simplePos="0" relativeHeight="251732992" behindDoc="1" locked="0" layoutInCell="1" allowOverlap="1" wp14:anchorId="74BF8B9E" wp14:editId="735C1CDD">
            <wp:simplePos x="0" y="0"/>
            <wp:positionH relativeFrom="margin">
              <wp:posOffset>38100</wp:posOffset>
            </wp:positionH>
            <wp:positionV relativeFrom="paragraph">
              <wp:posOffset>131445</wp:posOffset>
            </wp:positionV>
            <wp:extent cx="4000500" cy="2447925"/>
            <wp:effectExtent l="0" t="0" r="0" b="9525"/>
            <wp:wrapTopAndBottom/>
            <wp:docPr id="38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4" cstate="print"/>
                    <a:srcRect/>
                    <a:stretch>
                      <a:fillRect/>
                    </a:stretch>
                  </pic:blipFill>
                  <pic:spPr bwMode="auto">
                    <a:xfrm>
                      <a:off x="0" y="0"/>
                      <a:ext cx="4000500" cy="2447925"/>
                    </a:xfrm>
                    <a:prstGeom prst="rect">
                      <a:avLst/>
                    </a:prstGeom>
                    <a:noFill/>
                    <a:ln w="9525">
                      <a:noFill/>
                      <a:miter lim="800000"/>
                      <a:headEnd/>
                      <a:tailEnd/>
                    </a:ln>
                  </pic:spPr>
                </pic:pic>
              </a:graphicData>
            </a:graphic>
          </wp:anchor>
        </w:drawing>
      </w:r>
    </w:p>
    <w:p w:rsidR="002C20D8" w:rsidRPr="00394E83" w:rsidRDefault="002C20D8" w:rsidP="002C20D8">
      <w:pPr>
        <w:spacing w:line="360" w:lineRule="auto"/>
        <w:ind w:left="34" w:firstLine="674"/>
        <w:jc w:val="both"/>
      </w:pPr>
      <w:r w:rsidRPr="00394E83">
        <w:t xml:space="preserve">Данные, представленные на рис. </w:t>
      </w:r>
      <w:r>
        <w:t>16 и 17</w:t>
      </w:r>
      <w:r w:rsidRPr="00394E83">
        <w:t xml:space="preserve">, показывают, что результаты российских </w:t>
      </w:r>
      <w:r w:rsidRPr="00394E83">
        <w:rPr>
          <w:u w:val="single"/>
        </w:rPr>
        <w:t>учащихся 4 класса</w:t>
      </w:r>
      <w:r w:rsidRPr="00394E83">
        <w:t xml:space="preserve"> по группам заданий, проверяющих овладение разными видами деятельности, существенно различаются. Для заданий, оценивающих </w:t>
      </w:r>
      <w:r w:rsidRPr="00394E83">
        <w:rPr>
          <w:i/>
        </w:rPr>
        <w:t>знание</w:t>
      </w:r>
      <w:r w:rsidRPr="00394E83">
        <w:t xml:space="preserve"> различных естественнонаучных фактов, средний балл составил 569, примерно такой же средний балл для заданий на </w:t>
      </w:r>
      <w:r w:rsidRPr="00394E83">
        <w:rPr>
          <w:i/>
        </w:rPr>
        <w:t>применение</w:t>
      </w:r>
      <w:r w:rsidRPr="00394E83">
        <w:t xml:space="preserve"> знаний – 568. Чуть ниже результат (561 балла) показан при выполнении группы заданий на </w:t>
      </w:r>
      <w:r w:rsidRPr="00394E83">
        <w:rPr>
          <w:i/>
        </w:rPr>
        <w:t>рассуждение</w:t>
      </w:r>
      <w:r w:rsidRPr="00394E83">
        <w:t xml:space="preserve"> (объяснение явлений, описание наблюдений и опытов и др.) </w:t>
      </w:r>
    </w:p>
    <w:p w:rsidR="002C20D8" w:rsidRPr="00394E83" w:rsidRDefault="002C20D8" w:rsidP="002C20D8">
      <w:pPr>
        <w:spacing w:line="360" w:lineRule="auto"/>
        <w:ind w:left="34" w:firstLine="674"/>
        <w:jc w:val="both"/>
      </w:pPr>
      <w:r w:rsidRPr="00394E83">
        <w:t xml:space="preserve">По сравнению с 2011 годом произошли заметные изменения в результатах овладения российскими </w:t>
      </w:r>
      <w:r w:rsidRPr="00394E83">
        <w:rPr>
          <w:u w:val="single"/>
        </w:rPr>
        <w:t>четвероклассниками</w:t>
      </w:r>
      <w:r w:rsidRPr="00394E83">
        <w:t xml:space="preserve"> различными видами деятельности.</w:t>
      </w:r>
    </w:p>
    <w:p w:rsidR="002C20D8" w:rsidRPr="00394E83" w:rsidRDefault="002C20D8" w:rsidP="002C20D8">
      <w:pPr>
        <w:spacing w:line="360" w:lineRule="auto"/>
        <w:ind w:left="34" w:firstLine="674"/>
        <w:jc w:val="both"/>
      </w:pPr>
      <w:r w:rsidRPr="00394E83">
        <w:t xml:space="preserve">Для лидирующих стран типична иная картина: наивысшие результаты учащиеся демонстрируют при выполнении заданий последней группы – на объяснение, обоснование и решение проблем </w:t>
      </w:r>
    </w:p>
    <w:p w:rsidR="002C20D8" w:rsidRPr="00394E83" w:rsidRDefault="002C20D8" w:rsidP="002C20D8">
      <w:pPr>
        <w:spacing w:line="360" w:lineRule="auto"/>
        <w:ind w:left="34" w:firstLine="674"/>
        <w:jc w:val="both"/>
      </w:pPr>
      <w:r w:rsidRPr="00394E83">
        <w:t xml:space="preserve">Для российских </w:t>
      </w:r>
      <w:r w:rsidRPr="00394E83">
        <w:rPr>
          <w:u w:val="single"/>
        </w:rPr>
        <w:t>учащихся 8 класса</w:t>
      </w:r>
      <w:r w:rsidRPr="00394E83">
        <w:t xml:space="preserve"> наиболее высокие результаты отмечаются для заданий на воспроизведение фактических знаний («</w:t>
      </w:r>
      <w:r w:rsidRPr="00394E83">
        <w:rPr>
          <w:i/>
        </w:rPr>
        <w:t>знание</w:t>
      </w:r>
      <w:r w:rsidRPr="00394E83">
        <w:t xml:space="preserve">», 558 баллов). Одинаково низкие результаты (по 538 балла) показали российские учащиеся при выполнении заданий на </w:t>
      </w:r>
      <w:r w:rsidRPr="00394E83">
        <w:rPr>
          <w:i/>
        </w:rPr>
        <w:t>применение</w:t>
      </w:r>
      <w:r w:rsidRPr="00394E83">
        <w:t xml:space="preserve"> знаний в типовых учебных ситуациях и на объяснение, обоснование и решение проблем («</w:t>
      </w:r>
      <w:r w:rsidRPr="00394E83">
        <w:rPr>
          <w:i/>
        </w:rPr>
        <w:t>рассуждение</w:t>
      </w:r>
      <w:r w:rsidRPr="00394E83">
        <w:t>»).</w:t>
      </w:r>
    </w:p>
    <w:p w:rsidR="002C20D8" w:rsidRPr="00394E83" w:rsidRDefault="002C20D8" w:rsidP="002C20D8">
      <w:pPr>
        <w:spacing w:line="360" w:lineRule="auto"/>
        <w:ind w:left="34" w:firstLine="674"/>
        <w:jc w:val="both"/>
        <w:rPr>
          <w:highlight w:val="yellow"/>
        </w:rPr>
      </w:pPr>
      <w:r w:rsidRPr="00394E83">
        <w:t>Интересной представляется информация о распределении стран по тому, какие виды познавательной деятельности доминируют в подготовке их учащихся. В целом для учащихся 8 класса картина смешанная. Даже среди лидирующих стран нет единого «профиля» познавательной деятельности. Страны разделились на три группы следующим образом.</w:t>
      </w:r>
    </w:p>
    <w:p w:rsidR="002C20D8" w:rsidRPr="00394E83" w:rsidRDefault="002C20D8" w:rsidP="002C20D8">
      <w:pPr>
        <w:spacing w:line="360" w:lineRule="auto"/>
        <w:ind w:firstLine="709"/>
        <w:jc w:val="both"/>
      </w:pPr>
      <w:r w:rsidRPr="00394E83">
        <w:t>В группу стран в естественнонаучной подготовке учащихся которых преобладает составляющая «</w:t>
      </w:r>
      <w:r w:rsidRPr="00394E83">
        <w:rPr>
          <w:i/>
        </w:rPr>
        <w:t>знание</w:t>
      </w:r>
      <w:r w:rsidRPr="00394E83">
        <w:t>», вошли следующие страны: Словения, Россия, Италия, Чили, Иордания, Кувейт, Грузия, Тайвань, Таиланд.</w:t>
      </w:r>
    </w:p>
    <w:p w:rsidR="002C20D8" w:rsidRPr="00394E83" w:rsidRDefault="002C20D8" w:rsidP="002C20D8">
      <w:pPr>
        <w:spacing w:line="360" w:lineRule="auto"/>
        <w:jc w:val="both"/>
        <w:rPr>
          <w:highlight w:val="yellow"/>
        </w:rPr>
      </w:pPr>
      <w:r w:rsidRPr="00394E83">
        <w:tab/>
        <w:t>Во вторую группу стран с более высокими результатами по выполнению заданий на «</w:t>
      </w:r>
      <w:r w:rsidRPr="00394E83">
        <w:rPr>
          <w:i/>
        </w:rPr>
        <w:t>применение</w:t>
      </w:r>
      <w:r w:rsidRPr="00394E83">
        <w:t>» вошли следующие страны: Сингапур, Япония, Казахстан, Мальта, Малайзия, Ботсвана, ЮАР.</w:t>
      </w:r>
    </w:p>
    <w:p w:rsidR="002C20D8" w:rsidRPr="00394E83" w:rsidRDefault="002C20D8" w:rsidP="002C20D8">
      <w:pPr>
        <w:spacing w:line="360" w:lineRule="auto"/>
        <w:jc w:val="both"/>
        <w:rPr>
          <w:highlight w:val="yellow"/>
        </w:rPr>
      </w:pPr>
      <w:r w:rsidRPr="00394E83">
        <w:tab/>
        <w:t>Третья группа стран, в результатах учащихся которых доминируют познавательная деятельность «</w:t>
      </w:r>
      <w:r w:rsidRPr="00394E83">
        <w:rPr>
          <w:i/>
        </w:rPr>
        <w:t>рассуждение</w:t>
      </w:r>
      <w:r w:rsidRPr="00394E83">
        <w:t>», включает: Республика Корея, Англия, Израиль, Новая Зеландия, Саудовская Аравия, Гонконг, Канада, Литва, Норвегия</w:t>
      </w:r>
    </w:p>
    <w:p w:rsidR="002C20D8" w:rsidRDefault="002C20D8" w:rsidP="002C20D8">
      <w:pPr>
        <w:rPr>
          <w:rFonts w:eastAsiaTheme="majorEastAsia"/>
          <w:b/>
          <w:iCs/>
          <w:color w:val="000000" w:themeColor="text1"/>
        </w:rPr>
      </w:pPr>
      <w:bookmarkStart w:id="104" w:name="_Toc226109727"/>
      <w:bookmarkStart w:id="105" w:name="_Toc358626945"/>
      <w:r>
        <w:rPr>
          <w:b/>
          <w:i/>
          <w:color w:val="000000" w:themeColor="text1"/>
        </w:rPr>
        <w:br w:type="page"/>
      </w:r>
    </w:p>
    <w:p w:rsidR="002C20D8" w:rsidRPr="002C20D8" w:rsidRDefault="002C20D8" w:rsidP="00A4323F">
      <w:pPr>
        <w:pStyle w:val="7"/>
        <w:numPr>
          <w:ilvl w:val="0"/>
          <w:numId w:val="0"/>
        </w:numPr>
        <w:spacing w:before="0" w:line="360" w:lineRule="auto"/>
        <w:ind w:left="2005"/>
        <w:rPr>
          <w:b/>
          <w:i/>
          <w:color w:val="000000" w:themeColor="text1"/>
          <w:lang w:val="ru-RU"/>
        </w:rPr>
      </w:pPr>
      <w:r w:rsidRPr="002C20D8">
        <w:rPr>
          <w:b/>
          <w:color w:val="000000" w:themeColor="text1"/>
          <w:lang w:val="ru-RU"/>
        </w:rPr>
        <w:t>3. СРАВНЕНИЕ РЕЗУЛЬТАТОВ РОССИЙСКИХ УЧАЩИХСЯ 4 И 8 КЛАССОВ С РЕЗУЛЬТАТАМИ УЧАЩИХСЯ ДРУГИХ СТРАН</w:t>
      </w:r>
    </w:p>
    <w:p w:rsidR="002C20D8" w:rsidRPr="003962ED" w:rsidRDefault="002C20D8" w:rsidP="002C20D8"/>
    <w:p w:rsidR="002C20D8" w:rsidRPr="002C20D8" w:rsidRDefault="002C20D8" w:rsidP="00A4323F">
      <w:pPr>
        <w:pStyle w:val="7"/>
        <w:numPr>
          <w:ilvl w:val="0"/>
          <w:numId w:val="0"/>
        </w:numPr>
        <w:spacing w:before="0" w:line="360" w:lineRule="auto"/>
        <w:ind w:left="2005"/>
        <w:rPr>
          <w:b/>
          <w:i/>
          <w:color w:val="000000" w:themeColor="text1"/>
          <w:lang w:val="ru-RU"/>
        </w:rPr>
      </w:pPr>
      <w:r w:rsidRPr="002C20D8">
        <w:rPr>
          <w:b/>
          <w:color w:val="000000" w:themeColor="text1"/>
          <w:lang w:val="ru-RU"/>
        </w:rPr>
        <w:t xml:space="preserve">3.1. Сравнение результатов российских учащихся с результатами учащихся других стран по математике. </w:t>
      </w:r>
    </w:p>
    <w:p w:rsidR="002C20D8" w:rsidRDefault="002C20D8" w:rsidP="002C20D8">
      <w:pPr>
        <w:spacing w:line="360" w:lineRule="auto"/>
        <w:ind w:firstLine="708"/>
        <w:jc w:val="both"/>
      </w:pPr>
    </w:p>
    <w:p w:rsidR="002C20D8" w:rsidRPr="00394E83" w:rsidRDefault="002C20D8" w:rsidP="002C20D8">
      <w:pPr>
        <w:pStyle w:val="a5"/>
        <w:spacing w:line="360" w:lineRule="auto"/>
        <w:ind w:left="0" w:firstLine="709"/>
        <w:jc w:val="both"/>
        <w:rPr>
          <w:color w:val="000000"/>
        </w:rPr>
      </w:pPr>
      <w:r w:rsidRPr="00394E83">
        <w:rPr>
          <w:color w:val="000000"/>
        </w:rPr>
        <w:t>Многоаспектное сравнение результатов стран между собой позволяет сравнить страны и определить положение России среди всех стран-участниц. Результаты данного анализа для учащихся 4-го и 8-го к</w:t>
      </w:r>
      <w:r>
        <w:rPr>
          <w:color w:val="000000"/>
        </w:rPr>
        <w:t>лассов представлены в таблице 21</w:t>
      </w:r>
      <w:r w:rsidRPr="00394E83">
        <w:rPr>
          <w:color w:val="000000"/>
        </w:rPr>
        <w:t xml:space="preserve">. </w:t>
      </w:r>
    </w:p>
    <w:p w:rsidR="002C20D8" w:rsidRDefault="002C20D8" w:rsidP="002C20D8">
      <w:pPr>
        <w:pStyle w:val="a5"/>
        <w:spacing w:line="360" w:lineRule="auto"/>
        <w:ind w:left="0" w:firstLine="709"/>
        <w:jc w:val="both"/>
        <w:rPr>
          <w:color w:val="000000"/>
        </w:rPr>
      </w:pPr>
      <w:r w:rsidRPr="00394E83">
        <w:rPr>
          <w:color w:val="000000"/>
        </w:rPr>
        <w:t xml:space="preserve">Российские четвероклассники занимают седьмую строчку в таблице 1 (в 2011 году занимали 10 строчку), но только пять стран (Сингапур, </w:t>
      </w:r>
      <w:r w:rsidRPr="00394E83">
        <w:t>Республика Корея</w:t>
      </w:r>
      <w:r w:rsidRPr="00394E83">
        <w:rPr>
          <w:color w:val="000000"/>
        </w:rPr>
        <w:t>, Гонконг, Тайвань, Япония,) имеют результаты статистически значимо выше российских. Результаты учащихся Северной Ирландии статистически значимо не отличаются от российских. Остальные страны имеют более низкие результаты.</w:t>
      </w:r>
    </w:p>
    <w:p w:rsidR="002C20D8" w:rsidRPr="00394E83" w:rsidRDefault="002C20D8" w:rsidP="002C20D8">
      <w:pPr>
        <w:pStyle w:val="a5"/>
        <w:spacing w:line="360" w:lineRule="auto"/>
        <w:ind w:left="0" w:firstLine="709"/>
        <w:jc w:val="both"/>
        <w:rPr>
          <w:color w:val="000000"/>
        </w:rPr>
      </w:pPr>
      <w:r w:rsidRPr="00394E83">
        <w:rPr>
          <w:color w:val="000000"/>
        </w:rPr>
        <w:t xml:space="preserve">Результаты российских </w:t>
      </w:r>
      <w:r w:rsidRPr="00394E83">
        <w:rPr>
          <w:color w:val="000000"/>
          <w:u w:val="single"/>
        </w:rPr>
        <w:t>учащихся 8-го класса</w:t>
      </w:r>
      <w:r w:rsidRPr="00394E83">
        <w:rPr>
          <w:color w:val="000000"/>
        </w:rPr>
        <w:t xml:space="preserve"> значительно ниже результатов учащихся пяти лидирующих стран (Сингапур,</w:t>
      </w:r>
      <w:r w:rsidRPr="00394E83">
        <w:t xml:space="preserve"> Республика Корея</w:t>
      </w:r>
      <w:r w:rsidRPr="00394E83">
        <w:rPr>
          <w:color w:val="000000"/>
        </w:rPr>
        <w:t xml:space="preserve">, Тайвань, Гонконг, Япония) и </w:t>
      </w:r>
      <w:r w:rsidRPr="00394E83">
        <w:rPr>
          <w:bCs/>
          <w:color w:val="000000"/>
        </w:rPr>
        <w:t>существенно выше результатов учащихся остальных стран.</w:t>
      </w:r>
      <w:r w:rsidRPr="00394E83">
        <w:rPr>
          <w:color w:val="000000"/>
        </w:rPr>
        <w:t xml:space="preserve"> Результаты учащихся Казахстана статистически значимо не отличаются от российских.  </w:t>
      </w:r>
    </w:p>
    <w:p w:rsidR="002C20D8" w:rsidRDefault="002C20D8" w:rsidP="002C20D8">
      <w:pPr>
        <w:spacing w:line="360" w:lineRule="auto"/>
        <w:ind w:firstLine="708"/>
        <w:jc w:val="both"/>
      </w:pPr>
    </w:p>
    <w:p w:rsidR="002C20D8" w:rsidRPr="00394E83" w:rsidRDefault="002C20D8" w:rsidP="002C20D8">
      <w:pPr>
        <w:spacing w:line="360" w:lineRule="auto"/>
        <w:ind w:firstLine="708"/>
        <w:jc w:val="both"/>
      </w:pPr>
      <w:r w:rsidRPr="00394E83">
        <w:t xml:space="preserve">При анализе результатов интерес представляет не только то, как проявила себя основная часть учащихся, но и то, какая разница в баллах зафиксирована между самыми слабыми и самыми сильными учащимися каждой страны. </w:t>
      </w:r>
    </w:p>
    <w:p w:rsidR="002C20D8" w:rsidRPr="00394E83" w:rsidRDefault="002C20D8" w:rsidP="002C20D8">
      <w:pPr>
        <w:pStyle w:val="a5"/>
        <w:spacing w:line="360" w:lineRule="auto"/>
        <w:ind w:left="0" w:firstLine="708"/>
        <w:jc w:val="both"/>
        <w:rPr>
          <w:color w:val="000000"/>
        </w:rPr>
      </w:pPr>
      <w:r>
        <w:rPr>
          <w:color w:val="000000"/>
        </w:rPr>
        <w:t>В результатах учащихся, участвующих в исследовании стран наблюдается большой разброс</w:t>
      </w:r>
      <w:r w:rsidRPr="00394E83">
        <w:rPr>
          <w:color w:val="000000"/>
        </w:rPr>
        <w:t xml:space="preserve"> как средних результатов по странам – от 618 баллов (Сингапур) до 353 (Кувейт) для учащихся 4-го класса и от 621 (Сингапур) до 368 (Саудовская Аравия) для учащихся 8-го класса, так и разброс результатов </w:t>
      </w:r>
      <w:r w:rsidRPr="00394E83">
        <w:t>между самыми слабыми и самыми сильными учащимися</w:t>
      </w:r>
      <w:r w:rsidRPr="00394E83">
        <w:rPr>
          <w:color w:val="000000"/>
        </w:rPr>
        <w:t xml:space="preserve"> в рамках отдельных стран. </w:t>
      </w:r>
    </w:p>
    <w:p w:rsidR="002C20D8" w:rsidRPr="00394E83" w:rsidRDefault="002C20D8" w:rsidP="002C20D8">
      <w:pPr>
        <w:pStyle w:val="a5"/>
        <w:spacing w:line="360" w:lineRule="auto"/>
        <w:ind w:left="0" w:firstLine="709"/>
        <w:jc w:val="right"/>
        <w:rPr>
          <w:i/>
          <w:color w:val="000000"/>
        </w:rPr>
      </w:pPr>
      <w:r w:rsidRPr="00394E83">
        <w:rPr>
          <w:i/>
          <w:color w:val="000000"/>
        </w:rPr>
        <w:t xml:space="preserve">Таблица </w:t>
      </w:r>
      <w:r w:rsidRPr="00E26A00">
        <w:rPr>
          <w:i/>
          <w:color w:val="000000"/>
        </w:rPr>
        <w:t>2</w:t>
      </w:r>
      <w:r>
        <w:rPr>
          <w:i/>
          <w:color w:val="000000"/>
        </w:rPr>
        <w:t>1</w:t>
      </w:r>
    </w:p>
    <w:p w:rsidR="002C20D8" w:rsidRPr="00394E83" w:rsidRDefault="002C20D8" w:rsidP="002C20D8">
      <w:pPr>
        <w:pStyle w:val="a5"/>
        <w:spacing w:line="360" w:lineRule="auto"/>
        <w:ind w:left="0"/>
        <w:jc w:val="center"/>
        <w:rPr>
          <w:b/>
          <w:color w:val="000000"/>
        </w:rPr>
      </w:pPr>
      <w:r w:rsidRPr="00394E83">
        <w:rPr>
          <w:b/>
          <w:color w:val="000000"/>
        </w:rPr>
        <w:t>Распределение стран по результатам их учащихся 4-го и 8-го классов по математике по сравнению с Россией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3686"/>
        <w:gridCol w:w="3474"/>
      </w:tblGrid>
      <w:tr w:rsidR="002C20D8" w:rsidRPr="00394E83" w:rsidTr="002C20D8">
        <w:tc>
          <w:tcPr>
            <w:tcW w:w="1951" w:type="dxa"/>
            <w:shd w:val="clear" w:color="auto" w:fill="D9D9D9" w:themeFill="background1" w:themeFillShade="D9"/>
            <w:vAlign w:val="center"/>
          </w:tcPr>
          <w:p w:rsidR="002C20D8" w:rsidRPr="00394E83" w:rsidRDefault="002C20D8" w:rsidP="002C20D8">
            <w:pPr>
              <w:pStyle w:val="a5"/>
              <w:spacing w:before="40" w:after="40" w:line="360" w:lineRule="auto"/>
              <w:ind w:left="0"/>
              <w:jc w:val="center"/>
              <w:rPr>
                <w:color w:val="000000"/>
              </w:rPr>
            </w:pPr>
            <w:r w:rsidRPr="00394E83">
              <w:rPr>
                <w:color w:val="000000"/>
              </w:rPr>
              <w:t>Результаты стран:</w:t>
            </w:r>
          </w:p>
        </w:tc>
        <w:tc>
          <w:tcPr>
            <w:tcW w:w="3686" w:type="dxa"/>
            <w:shd w:val="clear" w:color="auto" w:fill="D9D9D9" w:themeFill="background1" w:themeFillShade="D9"/>
            <w:vAlign w:val="center"/>
          </w:tcPr>
          <w:p w:rsidR="002C20D8" w:rsidRPr="00394E83" w:rsidRDefault="002C20D8" w:rsidP="002C20D8">
            <w:pPr>
              <w:pStyle w:val="a5"/>
              <w:spacing w:before="40" w:after="40" w:line="360" w:lineRule="auto"/>
              <w:ind w:left="0"/>
              <w:jc w:val="center"/>
              <w:rPr>
                <w:color w:val="000000"/>
              </w:rPr>
            </w:pPr>
            <w:r w:rsidRPr="00394E83">
              <w:rPr>
                <w:color w:val="000000"/>
              </w:rPr>
              <w:t>4 класс</w:t>
            </w:r>
          </w:p>
        </w:tc>
        <w:tc>
          <w:tcPr>
            <w:tcW w:w="3474" w:type="dxa"/>
            <w:shd w:val="clear" w:color="auto" w:fill="D9D9D9" w:themeFill="background1" w:themeFillShade="D9"/>
            <w:vAlign w:val="center"/>
          </w:tcPr>
          <w:p w:rsidR="002C20D8" w:rsidRPr="00394E83" w:rsidRDefault="002C20D8" w:rsidP="002C20D8">
            <w:pPr>
              <w:pStyle w:val="a5"/>
              <w:spacing w:before="40" w:after="40" w:line="360" w:lineRule="auto"/>
              <w:ind w:left="-568" w:firstLine="568"/>
              <w:jc w:val="center"/>
              <w:rPr>
                <w:color w:val="000000"/>
              </w:rPr>
            </w:pPr>
            <w:r w:rsidRPr="00394E83">
              <w:rPr>
                <w:color w:val="000000"/>
              </w:rPr>
              <w:t>8 класс</w:t>
            </w:r>
          </w:p>
        </w:tc>
      </w:tr>
      <w:tr w:rsidR="002C20D8" w:rsidRPr="00394E83" w:rsidTr="002C20D8">
        <w:tc>
          <w:tcPr>
            <w:tcW w:w="1951" w:type="dxa"/>
          </w:tcPr>
          <w:p w:rsidR="002C20D8" w:rsidRPr="00394E83" w:rsidRDefault="002C20D8" w:rsidP="002C20D8">
            <w:pPr>
              <w:pStyle w:val="a5"/>
              <w:spacing w:line="360" w:lineRule="auto"/>
              <w:ind w:left="0"/>
              <w:jc w:val="both"/>
              <w:rPr>
                <w:color w:val="000000"/>
              </w:rPr>
            </w:pPr>
            <w:r w:rsidRPr="00394E83">
              <w:rPr>
                <w:color w:val="000000"/>
              </w:rPr>
              <w:t xml:space="preserve">статистически значимо </w:t>
            </w:r>
            <w:r w:rsidRPr="00394E83">
              <w:rPr>
                <w:b/>
                <w:color w:val="000000"/>
              </w:rPr>
              <w:t>выше</w:t>
            </w:r>
            <w:r w:rsidRPr="00394E83">
              <w:rPr>
                <w:color w:val="000000"/>
              </w:rPr>
              <w:t xml:space="preserve"> результатов российских учащихся</w:t>
            </w:r>
          </w:p>
        </w:tc>
        <w:tc>
          <w:tcPr>
            <w:tcW w:w="3686" w:type="dxa"/>
          </w:tcPr>
          <w:p w:rsidR="002C20D8" w:rsidRPr="00394E83" w:rsidRDefault="002C20D8" w:rsidP="002C20D8">
            <w:pPr>
              <w:pStyle w:val="a5"/>
              <w:spacing w:line="360" w:lineRule="auto"/>
              <w:ind w:left="0"/>
              <w:jc w:val="both"/>
              <w:rPr>
                <w:color w:val="000000"/>
              </w:rPr>
            </w:pPr>
            <w:r w:rsidRPr="00394E83">
              <w:rPr>
                <w:color w:val="000000"/>
              </w:rPr>
              <w:t>5 стран: Сингапур, Республика Корея, Гонконг, Тайвань, Япония</w:t>
            </w:r>
          </w:p>
        </w:tc>
        <w:tc>
          <w:tcPr>
            <w:tcW w:w="3474" w:type="dxa"/>
          </w:tcPr>
          <w:p w:rsidR="002C20D8" w:rsidRPr="00394E83" w:rsidRDefault="002C20D8" w:rsidP="002C20D8">
            <w:pPr>
              <w:pStyle w:val="a5"/>
              <w:spacing w:line="360" w:lineRule="auto"/>
              <w:ind w:left="0"/>
              <w:jc w:val="both"/>
              <w:rPr>
                <w:color w:val="000000"/>
              </w:rPr>
            </w:pPr>
            <w:r w:rsidRPr="00394E83">
              <w:rPr>
                <w:color w:val="000000"/>
              </w:rPr>
              <w:t>5 стран: Сингапур, Республика Корея, Тайвань, Гонконг, Япония</w:t>
            </w:r>
          </w:p>
        </w:tc>
      </w:tr>
      <w:tr w:rsidR="002C20D8" w:rsidRPr="00394E83" w:rsidTr="002C20D8">
        <w:tc>
          <w:tcPr>
            <w:tcW w:w="1951" w:type="dxa"/>
          </w:tcPr>
          <w:p w:rsidR="002C20D8" w:rsidRPr="00394E83" w:rsidRDefault="002C20D8" w:rsidP="002C20D8">
            <w:pPr>
              <w:pStyle w:val="a5"/>
              <w:spacing w:line="360" w:lineRule="auto"/>
              <w:ind w:left="0"/>
              <w:jc w:val="both"/>
              <w:rPr>
                <w:color w:val="000000"/>
              </w:rPr>
            </w:pPr>
            <w:r w:rsidRPr="00394E83">
              <w:rPr>
                <w:color w:val="000000"/>
              </w:rPr>
              <w:t>не отличаются от результатов российских учащихся</w:t>
            </w:r>
          </w:p>
        </w:tc>
        <w:tc>
          <w:tcPr>
            <w:tcW w:w="3686" w:type="dxa"/>
          </w:tcPr>
          <w:p w:rsidR="002C20D8" w:rsidRPr="00394E83" w:rsidRDefault="002C20D8" w:rsidP="002C20D8">
            <w:pPr>
              <w:pStyle w:val="a5"/>
              <w:spacing w:line="360" w:lineRule="auto"/>
              <w:ind w:left="0"/>
              <w:jc w:val="both"/>
              <w:rPr>
                <w:color w:val="000000"/>
              </w:rPr>
            </w:pPr>
            <w:r w:rsidRPr="00394E83">
              <w:rPr>
                <w:color w:val="000000"/>
              </w:rPr>
              <w:t>Северная Ирландия</w:t>
            </w:r>
          </w:p>
        </w:tc>
        <w:tc>
          <w:tcPr>
            <w:tcW w:w="3474" w:type="dxa"/>
          </w:tcPr>
          <w:p w:rsidR="002C20D8" w:rsidRPr="00394E83" w:rsidRDefault="002C20D8" w:rsidP="002C20D8">
            <w:pPr>
              <w:pStyle w:val="a5"/>
              <w:spacing w:line="360" w:lineRule="auto"/>
              <w:ind w:left="0"/>
              <w:jc w:val="both"/>
              <w:rPr>
                <w:color w:val="000000"/>
              </w:rPr>
            </w:pPr>
            <w:r w:rsidRPr="00394E83">
              <w:rPr>
                <w:color w:val="000000"/>
              </w:rPr>
              <w:t>Казахстан</w:t>
            </w:r>
          </w:p>
        </w:tc>
      </w:tr>
      <w:tr w:rsidR="002C20D8" w:rsidRPr="00394E83" w:rsidTr="002C20D8">
        <w:tc>
          <w:tcPr>
            <w:tcW w:w="1951" w:type="dxa"/>
          </w:tcPr>
          <w:p w:rsidR="002C20D8" w:rsidRPr="00394E83" w:rsidRDefault="002C20D8" w:rsidP="002C20D8">
            <w:pPr>
              <w:pStyle w:val="a5"/>
              <w:spacing w:line="360" w:lineRule="auto"/>
              <w:ind w:left="0"/>
              <w:jc w:val="both"/>
              <w:rPr>
                <w:color w:val="000000"/>
              </w:rPr>
            </w:pPr>
            <w:r w:rsidRPr="00394E83">
              <w:rPr>
                <w:color w:val="000000"/>
              </w:rPr>
              <w:t xml:space="preserve">статистически значимо </w:t>
            </w:r>
            <w:r w:rsidRPr="00394E83">
              <w:rPr>
                <w:b/>
                <w:color w:val="000000"/>
              </w:rPr>
              <w:t>ниже</w:t>
            </w:r>
            <w:r w:rsidRPr="00394E83">
              <w:rPr>
                <w:color w:val="000000"/>
              </w:rPr>
              <w:t xml:space="preserve"> результатов российских учащихся</w:t>
            </w:r>
          </w:p>
        </w:tc>
        <w:tc>
          <w:tcPr>
            <w:tcW w:w="3686" w:type="dxa"/>
          </w:tcPr>
          <w:p w:rsidR="002C20D8" w:rsidRPr="00394E83" w:rsidRDefault="002C20D8" w:rsidP="002C20D8">
            <w:pPr>
              <w:pStyle w:val="a5"/>
              <w:spacing w:line="360" w:lineRule="auto"/>
              <w:ind w:left="0"/>
              <w:rPr>
                <w:color w:val="000000"/>
              </w:rPr>
            </w:pPr>
            <w:r w:rsidRPr="00394E83">
              <w:rPr>
                <w:color w:val="000000"/>
              </w:rPr>
              <w:t>43 страны: Норвегия, Ирландия, Англия, Бельгия, Казахстан, Португалия, США, Дания, Литва, Финляндия, Польша, Нидерланды, Венгрия, Чешская Республика, Болгария, Кипр, Германия, Словения, Швеция, Сербия, Австралия, Канада, Италия, Испания, Хорватия, Словацкая Республика, Новая Зеландия, Франция, Турция, Грузия, Чили, ОАЭ, Бахрейн, Катар, Иран, Оман, Индонезия, Иордания, Саудовская Аравия, Марокко, ЮАР, Кувейт</w:t>
            </w:r>
          </w:p>
          <w:p w:rsidR="002C20D8" w:rsidRPr="00394E83" w:rsidRDefault="002C20D8" w:rsidP="002C20D8">
            <w:pPr>
              <w:pStyle w:val="a5"/>
              <w:spacing w:line="360" w:lineRule="auto"/>
              <w:ind w:left="0"/>
              <w:rPr>
                <w:color w:val="000000"/>
              </w:rPr>
            </w:pPr>
          </w:p>
        </w:tc>
        <w:tc>
          <w:tcPr>
            <w:tcW w:w="3474" w:type="dxa"/>
          </w:tcPr>
          <w:p w:rsidR="002C20D8" w:rsidRPr="00394E83" w:rsidRDefault="002C20D8" w:rsidP="002C20D8">
            <w:pPr>
              <w:pStyle w:val="a5"/>
              <w:spacing w:line="360" w:lineRule="auto"/>
              <w:ind w:left="0"/>
              <w:rPr>
                <w:color w:val="000000"/>
              </w:rPr>
            </w:pPr>
            <w:r w:rsidRPr="00394E83">
              <w:rPr>
                <w:color w:val="000000"/>
              </w:rPr>
              <w:t>32 страны: Канада, Ирландия, Англия, США, Словения, Венгрия, Норвегия, Литва, Израиль, Австралия, Швеция, Италия, Мальта, Новая Зеландия, Малайзия, ОАЭ, Турция, Бахрейн, Грузия, Ливан, Катар, Иран, Таиланд, Чили, Оман, Кувейт, Египет, Ботсвана, Иордания, Марокко, ЮАР, Саудовская Аравия</w:t>
            </w:r>
          </w:p>
        </w:tc>
      </w:tr>
    </w:tbl>
    <w:p w:rsidR="002C20D8" w:rsidRDefault="002C20D8" w:rsidP="002C20D8">
      <w:pPr>
        <w:pStyle w:val="a5"/>
        <w:spacing w:line="360" w:lineRule="auto"/>
        <w:ind w:left="0" w:firstLine="709"/>
        <w:jc w:val="both"/>
        <w:rPr>
          <w:color w:val="000000"/>
        </w:rPr>
      </w:pPr>
    </w:p>
    <w:p w:rsidR="002C20D8" w:rsidRPr="002C20D8" w:rsidRDefault="002C20D8" w:rsidP="00A4323F">
      <w:pPr>
        <w:pStyle w:val="7"/>
        <w:numPr>
          <w:ilvl w:val="0"/>
          <w:numId w:val="0"/>
        </w:numPr>
        <w:spacing w:before="0" w:line="360" w:lineRule="auto"/>
        <w:ind w:left="2005"/>
        <w:rPr>
          <w:b/>
          <w:i/>
          <w:color w:val="000000" w:themeColor="text1"/>
          <w:lang w:val="ru-RU"/>
        </w:rPr>
      </w:pPr>
      <w:r w:rsidRPr="002C20D8">
        <w:rPr>
          <w:b/>
          <w:color w:val="000000" w:themeColor="text1"/>
          <w:lang w:val="ru-RU"/>
        </w:rPr>
        <w:t xml:space="preserve">3.2. Сравнение результатов российских учащихся с результатами учащихся других стран по естествознанию. </w:t>
      </w:r>
    </w:p>
    <w:p w:rsidR="002C20D8" w:rsidRDefault="002C20D8" w:rsidP="002C20D8">
      <w:pPr>
        <w:pStyle w:val="a5"/>
        <w:spacing w:line="360" w:lineRule="auto"/>
        <w:ind w:left="0" w:firstLine="709"/>
        <w:jc w:val="both"/>
        <w:rPr>
          <w:color w:val="000000"/>
        </w:rPr>
      </w:pPr>
    </w:p>
    <w:p w:rsidR="002C20D8" w:rsidRPr="00394E83" w:rsidRDefault="002C20D8" w:rsidP="002C20D8">
      <w:pPr>
        <w:pStyle w:val="a5"/>
        <w:spacing w:line="360" w:lineRule="auto"/>
        <w:ind w:left="0" w:firstLine="709"/>
        <w:jc w:val="both"/>
        <w:rPr>
          <w:color w:val="000000"/>
        </w:rPr>
      </w:pPr>
      <w:r w:rsidRPr="00394E83">
        <w:rPr>
          <w:color w:val="000000"/>
        </w:rPr>
        <w:t>Множественное сравнение результатов стран между собой позволяет определить положение каждой страны, включая и Россию, среди всех стран-участниц. Результаты данного анализа для учащихся 4 и 8 к</w:t>
      </w:r>
      <w:r>
        <w:rPr>
          <w:color w:val="000000"/>
        </w:rPr>
        <w:t>лассов представлены в таблице 22</w:t>
      </w:r>
      <w:r w:rsidRPr="00394E83">
        <w:rPr>
          <w:color w:val="000000"/>
        </w:rPr>
        <w:t xml:space="preserve">. </w:t>
      </w:r>
    </w:p>
    <w:p w:rsidR="002C20D8" w:rsidRPr="00394E83" w:rsidRDefault="002C20D8" w:rsidP="002C20D8">
      <w:pPr>
        <w:pStyle w:val="1b"/>
        <w:spacing w:line="360" w:lineRule="auto"/>
        <w:ind w:firstLine="709"/>
      </w:pPr>
      <w:r w:rsidRPr="00394E83">
        <w:t xml:space="preserve">Лишь небольшое число стран превзошли Россию по результатам данного исследования. Так, в исследовании естественнонаучной подготовки учащихся </w:t>
      </w:r>
      <w:r w:rsidRPr="00394E83">
        <w:rPr>
          <w:u w:val="single"/>
        </w:rPr>
        <w:t>4 класса</w:t>
      </w:r>
      <w:r w:rsidRPr="00394E83">
        <w:t xml:space="preserve"> таких стран оказалось всего 2 из 47 (Сингапур и Республика Корея). С результатами по естествознанию учащихся Японии у российских выпускников начальной школы нет значимого различия. Остальные 43 страны имеют статистически значимые различия с Россией.</w:t>
      </w:r>
    </w:p>
    <w:p w:rsidR="002C20D8" w:rsidRPr="00394E83" w:rsidRDefault="002C20D8" w:rsidP="002C20D8">
      <w:pPr>
        <w:pStyle w:val="1b"/>
        <w:spacing w:line="360" w:lineRule="auto"/>
        <w:ind w:firstLine="709"/>
      </w:pPr>
      <w:r w:rsidRPr="00394E83">
        <w:t xml:space="preserve">В исследовании естественнонаучной подготовки </w:t>
      </w:r>
      <w:r w:rsidRPr="00394E83">
        <w:rPr>
          <w:u w:val="single"/>
        </w:rPr>
        <w:t>восьмиклассников</w:t>
      </w:r>
      <w:r w:rsidRPr="00394E83">
        <w:t xml:space="preserve"> 4 страны из 39 продемонстрировали результаты статистически значимо выше российских (Сингапур, Япония, Тайвань, Республика Корея), а с результатами учащихся 4 стран (Словении, Гонконга, Англии и Казахстан) значимого различия не выявлено.</w:t>
      </w:r>
    </w:p>
    <w:p w:rsidR="002C20D8" w:rsidRPr="00394E83" w:rsidRDefault="002C20D8" w:rsidP="002C20D8">
      <w:pPr>
        <w:pStyle w:val="a5"/>
        <w:spacing w:line="360" w:lineRule="auto"/>
        <w:ind w:left="0" w:firstLine="709"/>
        <w:jc w:val="both"/>
        <w:rPr>
          <w:b/>
          <w:color w:val="000000"/>
        </w:rPr>
      </w:pPr>
      <w:r w:rsidRPr="00394E83">
        <w:rPr>
          <w:color w:val="000000"/>
        </w:rPr>
        <w:t xml:space="preserve">Как и по математике, </w:t>
      </w:r>
      <w:r>
        <w:rPr>
          <w:color w:val="000000"/>
        </w:rPr>
        <w:t xml:space="preserve">в результатах учащихся по естествознанию, участвующих в исследовании стран наблюдается </w:t>
      </w:r>
      <w:r w:rsidRPr="00394E83">
        <w:rPr>
          <w:color w:val="000000"/>
        </w:rPr>
        <w:t>большой разброс (более 250 баллов) как средних результатов по странам – от 590 до 337 баллов для учащихся 4-го класса и от 597 до 358 баллов для учащихся 8-го класса.</w:t>
      </w:r>
    </w:p>
    <w:p w:rsidR="002C20D8" w:rsidRPr="00394E83" w:rsidRDefault="002C20D8" w:rsidP="002C20D8">
      <w:pPr>
        <w:pStyle w:val="a5"/>
        <w:spacing w:line="360" w:lineRule="auto"/>
        <w:ind w:left="0" w:firstLine="709"/>
        <w:jc w:val="both"/>
        <w:rPr>
          <w:color w:val="000000"/>
        </w:rPr>
      </w:pPr>
    </w:p>
    <w:p w:rsidR="002C20D8" w:rsidRDefault="002C20D8" w:rsidP="002C20D8">
      <w:pPr>
        <w:pStyle w:val="a5"/>
        <w:spacing w:line="360" w:lineRule="auto"/>
        <w:ind w:left="0" w:firstLine="709"/>
        <w:jc w:val="right"/>
        <w:rPr>
          <w:i/>
          <w:color w:val="000000"/>
        </w:rPr>
      </w:pPr>
    </w:p>
    <w:p w:rsidR="002C20D8" w:rsidRDefault="002C20D8" w:rsidP="002C20D8">
      <w:pPr>
        <w:pStyle w:val="a5"/>
        <w:spacing w:line="360" w:lineRule="auto"/>
        <w:ind w:left="0" w:firstLine="709"/>
        <w:jc w:val="right"/>
        <w:rPr>
          <w:i/>
          <w:color w:val="000000"/>
        </w:rPr>
      </w:pPr>
    </w:p>
    <w:p w:rsidR="002C20D8" w:rsidRPr="00394E83" w:rsidRDefault="002C20D8" w:rsidP="002C20D8">
      <w:pPr>
        <w:pStyle w:val="a5"/>
        <w:spacing w:line="360" w:lineRule="auto"/>
        <w:ind w:left="0" w:firstLine="709"/>
        <w:jc w:val="right"/>
        <w:rPr>
          <w:i/>
          <w:color w:val="000000"/>
        </w:rPr>
      </w:pPr>
      <w:r w:rsidRPr="00394E83">
        <w:rPr>
          <w:i/>
          <w:color w:val="000000"/>
        </w:rPr>
        <w:t xml:space="preserve">Таблица </w:t>
      </w:r>
      <w:r w:rsidRPr="00E26A00">
        <w:rPr>
          <w:i/>
          <w:color w:val="000000"/>
        </w:rPr>
        <w:t>22</w:t>
      </w:r>
    </w:p>
    <w:p w:rsidR="002C20D8" w:rsidRPr="00394E83" w:rsidRDefault="002C20D8" w:rsidP="002C20D8">
      <w:pPr>
        <w:pStyle w:val="a5"/>
        <w:spacing w:line="360" w:lineRule="auto"/>
        <w:ind w:left="0" w:firstLine="709"/>
        <w:jc w:val="center"/>
        <w:rPr>
          <w:b/>
          <w:color w:val="000000"/>
        </w:rPr>
      </w:pPr>
      <w:r w:rsidRPr="00394E83">
        <w:rPr>
          <w:b/>
          <w:color w:val="000000"/>
        </w:rPr>
        <w:t>Распределение стран по результатам их учащихся 4 и 8 классов по естествознанию по сравнению с Россией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8"/>
        <w:gridCol w:w="4171"/>
        <w:gridCol w:w="3089"/>
      </w:tblGrid>
      <w:tr w:rsidR="002C20D8" w:rsidRPr="00394E83" w:rsidTr="002C20D8">
        <w:tc>
          <w:tcPr>
            <w:tcW w:w="2028" w:type="dxa"/>
            <w:shd w:val="clear" w:color="auto" w:fill="D9D9D9" w:themeFill="background1" w:themeFillShade="D9"/>
            <w:vAlign w:val="center"/>
          </w:tcPr>
          <w:p w:rsidR="002C20D8" w:rsidRPr="00394E83" w:rsidRDefault="002C20D8" w:rsidP="002C20D8">
            <w:pPr>
              <w:pStyle w:val="a5"/>
              <w:spacing w:before="20" w:after="20" w:line="360" w:lineRule="auto"/>
              <w:ind w:left="0"/>
              <w:jc w:val="center"/>
              <w:rPr>
                <w:color w:val="000000"/>
              </w:rPr>
            </w:pPr>
            <w:r w:rsidRPr="00394E83">
              <w:rPr>
                <w:color w:val="000000"/>
              </w:rPr>
              <w:t>Результаты стран:</w:t>
            </w:r>
          </w:p>
        </w:tc>
        <w:tc>
          <w:tcPr>
            <w:tcW w:w="4171" w:type="dxa"/>
            <w:shd w:val="clear" w:color="auto" w:fill="D9D9D9" w:themeFill="background1" w:themeFillShade="D9"/>
            <w:vAlign w:val="center"/>
          </w:tcPr>
          <w:p w:rsidR="002C20D8" w:rsidRPr="00394E83" w:rsidRDefault="002C20D8" w:rsidP="002C20D8">
            <w:pPr>
              <w:pStyle w:val="a5"/>
              <w:spacing w:before="20" w:after="20" w:line="360" w:lineRule="auto"/>
              <w:ind w:left="0"/>
              <w:jc w:val="center"/>
              <w:rPr>
                <w:color w:val="000000"/>
              </w:rPr>
            </w:pPr>
            <w:r w:rsidRPr="00394E83">
              <w:rPr>
                <w:color w:val="000000"/>
              </w:rPr>
              <w:t>4 класс</w:t>
            </w:r>
          </w:p>
        </w:tc>
        <w:tc>
          <w:tcPr>
            <w:tcW w:w="3089" w:type="dxa"/>
            <w:shd w:val="clear" w:color="auto" w:fill="D9D9D9" w:themeFill="background1" w:themeFillShade="D9"/>
            <w:vAlign w:val="center"/>
          </w:tcPr>
          <w:p w:rsidR="002C20D8" w:rsidRPr="00394E83" w:rsidRDefault="002C20D8" w:rsidP="002C20D8">
            <w:pPr>
              <w:pStyle w:val="a5"/>
              <w:spacing w:before="20" w:after="20" w:line="360" w:lineRule="auto"/>
              <w:ind w:left="0"/>
              <w:jc w:val="center"/>
              <w:rPr>
                <w:color w:val="000000"/>
              </w:rPr>
            </w:pPr>
            <w:r w:rsidRPr="00394E83">
              <w:rPr>
                <w:color w:val="000000"/>
              </w:rPr>
              <w:t>8 класс</w:t>
            </w:r>
          </w:p>
        </w:tc>
      </w:tr>
      <w:tr w:rsidR="002C20D8" w:rsidRPr="00394E83" w:rsidTr="002C20D8">
        <w:tc>
          <w:tcPr>
            <w:tcW w:w="2028" w:type="dxa"/>
          </w:tcPr>
          <w:p w:rsidR="002C20D8" w:rsidRPr="00394E83" w:rsidRDefault="002C20D8" w:rsidP="002C20D8">
            <w:pPr>
              <w:pStyle w:val="a5"/>
              <w:spacing w:line="360" w:lineRule="auto"/>
              <w:ind w:left="0"/>
              <w:jc w:val="both"/>
              <w:rPr>
                <w:color w:val="000000"/>
              </w:rPr>
            </w:pPr>
            <w:r w:rsidRPr="00394E83">
              <w:rPr>
                <w:color w:val="000000"/>
              </w:rPr>
              <w:t xml:space="preserve">статистически значимо </w:t>
            </w:r>
            <w:r w:rsidRPr="00394E83">
              <w:rPr>
                <w:b/>
                <w:color w:val="000000"/>
              </w:rPr>
              <w:t>выше</w:t>
            </w:r>
            <w:r w:rsidRPr="00394E83">
              <w:rPr>
                <w:color w:val="000000"/>
              </w:rPr>
              <w:t xml:space="preserve"> результатов российских учащихся</w:t>
            </w:r>
          </w:p>
        </w:tc>
        <w:tc>
          <w:tcPr>
            <w:tcW w:w="4171" w:type="dxa"/>
          </w:tcPr>
          <w:p w:rsidR="002C20D8" w:rsidRPr="00394E83" w:rsidRDefault="002C20D8" w:rsidP="002C20D8">
            <w:pPr>
              <w:pStyle w:val="a5"/>
              <w:spacing w:line="360" w:lineRule="auto"/>
              <w:ind w:left="0"/>
              <w:jc w:val="both"/>
              <w:rPr>
                <w:color w:val="000000"/>
              </w:rPr>
            </w:pPr>
            <w:r w:rsidRPr="00394E83">
              <w:rPr>
                <w:color w:val="000000"/>
              </w:rPr>
              <w:t xml:space="preserve">2 страны: </w:t>
            </w:r>
            <w:r w:rsidRPr="00394E83">
              <w:t>Республика Корея</w:t>
            </w:r>
            <w:r w:rsidRPr="00394E83">
              <w:rPr>
                <w:color w:val="000000"/>
              </w:rPr>
              <w:t xml:space="preserve">, Сингапур </w:t>
            </w:r>
          </w:p>
        </w:tc>
        <w:tc>
          <w:tcPr>
            <w:tcW w:w="3089" w:type="dxa"/>
          </w:tcPr>
          <w:p w:rsidR="002C20D8" w:rsidRPr="00394E83" w:rsidRDefault="002C20D8" w:rsidP="002C20D8">
            <w:pPr>
              <w:pStyle w:val="a5"/>
              <w:spacing w:line="360" w:lineRule="auto"/>
              <w:ind w:left="0"/>
              <w:jc w:val="both"/>
              <w:rPr>
                <w:color w:val="000000"/>
              </w:rPr>
            </w:pPr>
            <w:r w:rsidRPr="00394E83">
              <w:rPr>
                <w:color w:val="000000"/>
              </w:rPr>
              <w:t xml:space="preserve">4 стран: </w:t>
            </w:r>
            <w:r w:rsidRPr="00394E83">
              <w:t>Сингапур, Япония, Тайвань, Республика Корея</w:t>
            </w:r>
          </w:p>
        </w:tc>
      </w:tr>
      <w:tr w:rsidR="002C20D8" w:rsidRPr="00394E83" w:rsidTr="002C20D8">
        <w:tc>
          <w:tcPr>
            <w:tcW w:w="2028" w:type="dxa"/>
          </w:tcPr>
          <w:p w:rsidR="002C20D8" w:rsidRPr="00394E83" w:rsidRDefault="002C20D8" w:rsidP="002C20D8">
            <w:pPr>
              <w:pStyle w:val="a5"/>
              <w:spacing w:line="360" w:lineRule="auto"/>
              <w:ind w:left="0"/>
              <w:jc w:val="both"/>
              <w:rPr>
                <w:color w:val="000000"/>
              </w:rPr>
            </w:pPr>
            <w:r w:rsidRPr="00394E83">
              <w:rPr>
                <w:color w:val="000000"/>
              </w:rPr>
              <w:t>не отличаются от результатов российских учащихся</w:t>
            </w:r>
          </w:p>
        </w:tc>
        <w:tc>
          <w:tcPr>
            <w:tcW w:w="4171" w:type="dxa"/>
          </w:tcPr>
          <w:p w:rsidR="002C20D8" w:rsidRPr="00394E83" w:rsidRDefault="002C20D8" w:rsidP="002C20D8">
            <w:pPr>
              <w:pStyle w:val="a5"/>
              <w:spacing w:line="360" w:lineRule="auto"/>
              <w:ind w:left="0"/>
              <w:jc w:val="both"/>
              <w:rPr>
                <w:color w:val="000000"/>
              </w:rPr>
            </w:pPr>
            <w:r w:rsidRPr="00394E83">
              <w:rPr>
                <w:color w:val="000000"/>
              </w:rPr>
              <w:t>1 страна: Япония</w:t>
            </w:r>
          </w:p>
          <w:p w:rsidR="002C20D8" w:rsidRPr="00394E83" w:rsidRDefault="002C20D8" w:rsidP="002C20D8">
            <w:pPr>
              <w:pStyle w:val="a5"/>
              <w:spacing w:line="360" w:lineRule="auto"/>
              <w:ind w:left="0"/>
              <w:jc w:val="both"/>
              <w:rPr>
                <w:color w:val="000000"/>
              </w:rPr>
            </w:pPr>
          </w:p>
          <w:p w:rsidR="002C20D8" w:rsidRPr="00394E83" w:rsidRDefault="002C20D8" w:rsidP="002C20D8">
            <w:pPr>
              <w:pStyle w:val="a5"/>
              <w:spacing w:line="360" w:lineRule="auto"/>
              <w:ind w:left="0"/>
              <w:jc w:val="both"/>
              <w:rPr>
                <w:color w:val="000000"/>
              </w:rPr>
            </w:pPr>
          </w:p>
          <w:p w:rsidR="002C20D8" w:rsidRPr="00394E83" w:rsidRDefault="002C20D8" w:rsidP="002C20D8">
            <w:pPr>
              <w:pStyle w:val="a5"/>
              <w:spacing w:line="360" w:lineRule="auto"/>
              <w:ind w:left="0"/>
              <w:jc w:val="both"/>
              <w:rPr>
                <w:color w:val="000000"/>
              </w:rPr>
            </w:pPr>
          </w:p>
        </w:tc>
        <w:tc>
          <w:tcPr>
            <w:tcW w:w="3089" w:type="dxa"/>
          </w:tcPr>
          <w:p w:rsidR="002C20D8" w:rsidRPr="00394E83" w:rsidRDefault="002C20D8" w:rsidP="002C20D8">
            <w:pPr>
              <w:pStyle w:val="a5"/>
              <w:spacing w:line="360" w:lineRule="auto"/>
              <w:ind w:left="0"/>
              <w:jc w:val="both"/>
              <w:rPr>
                <w:color w:val="000000"/>
              </w:rPr>
            </w:pPr>
            <w:r w:rsidRPr="00394E83">
              <w:rPr>
                <w:color w:val="000000"/>
              </w:rPr>
              <w:t xml:space="preserve">4 страны: </w:t>
            </w:r>
            <w:r w:rsidRPr="00394E83">
              <w:t>Словении, Гонконга, Англии и Казахстан</w:t>
            </w:r>
          </w:p>
        </w:tc>
      </w:tr>
      <w:tr w:rsidR="002C20D8" w:rsidRPr="00394E83" w:rsidTr="002C20D8">
        <w:tc>
          <w:tcPr>
            <w:tcW w:w="2028" w:type="dxa"/>
          </w:tcPr>
          <w:p w:rsidR="002C20D8" w:rsidRPr="00394E83" w:rsidRDefault="002C20D8" w:rsidP="002C20D8">
            <w:pPr>
              <w:pStyle w:val="a5"/>
              <w:spacing w:line="360" w:lineRule="auto"/>
              <w:ind w:left="0"/>
              <w:jc w:val="both"/>
              <w:rPr>
                <w:color w:val="000000"/>
              </w:rPr>
            </w:pPr>
            <w:r w:rsidRPr="00394E83">
              <w:rPr>
                <w:color w:val="000000"/>
              </w:rPr>
              <w:t xml:space="preserve">статистически значимо </w:t>
            </w:r>
            <w:r w:rsidRPr="00394E83">
              <w:rPr>
                <w:b/>
                <w:color w:val="000000"/>
              </w:rPr>
              <w:t xml:space="preserve">ниже </w:t>
            </w:r>
            <w:r w:rsidRPr="00394E83">
              <w:rPr>
                <w:color w:val="000000"/>
              </w:rPr>
              <w:t>результатов российских учащихся</w:t>
            </w:r>
          </w:p>
        </w:tc>
        <w:tc>
          <w:tcPr>
            <w:tcW w:w="4171" w:type="dxa"/>
          </w:tcPr>
          <w:p w:rsidR="002C20D8" w:rsidRPr="00394E83" w:rsidRDefault="002C20D8" w:rsidP="002C20D8">
            <w:pPr>
              <w:pStyle w:val="a5"/>
              <w:spacing w:line="360" w:lineRule="auto"/>
              <w:ind w:left="0"/>
              <w:rPr>
                <w:color w:val="000000"/>
                <w:highlight w:val="yellow"/>
              </w:rPr>
            </w:pPr>
            <w:r w:rsidRPr="00394E83">
              <w:rPr>
                <w:color w:val="000000"/>
              </w:rPr>
              <w:t xml:space="preserve">42 страны: Гонконг, Тайвань, Финляндия, Казахстан, Польша, США, Словения, Венгрия, Швеция, Норвегия, Англия, Болгария, Чешская Республика, Хорватия, Ирландия, Германия, Литва, Дания, Канада, Сербия, Австралия, Словацкая Республика, Северная Ирландия, Испания, Нидерланды, Италия, Бельгия, Португалия, Новая Зеландия, Франция, Турция, Кипр, Чили, Бахрейн, Грузия, ОАЭ, Катар, Оман, Иран, Индонезия, Саудовская Аравия, Марокко, Кувейт. </w:t>
            </w:r>
          </w:p>
        </w:tc>
        <w:tc>
          <w:tcPr>
            <w:tcW w:w="3089" w:type="dxa"/>
          </w:tcPr>
          <w:p w:rsidR="002C20D8" w:rsidRPr="00394E83" w:rsidRDefault="002C20D8" w:rsidP="002C20D8">
            <w:pPr>
              <w:pStyle w:val="a5"/>
              <w:spacing w:line="360" w:lineRule="auto"/>
              <w:ind w:left="0"/>
              <w:rPr>
                <w:color w:val="000000"/>
                <w:highlight w:val="yellow"/>
              </w:rPr>
            </w:pPr>
            <w:r w:rsidRPr="00394E83">
              <w:rPr>
                <w:color w:val="000000"/>
              </w:rPr>
              <w:t>30 стран: Ирландия, США, Венгрия, Канада, Швеция, Литва, Новая Зеландия, Австралия, Норвегия, Израиль, Италия, Турция, Мальта, ОАЭ, Малайзия, Бахрейн, Катар, Иран, Таиланд, Оман, Чили, Грузия, Иордания, Кувейт, Ливан, Саудовская Аравия, Марокко, Ботсвана, Египет, ЮАР.</w:t>
            </w:r>
          </w:p>
        </w:tc>
      </w:tr>
    </w:tbl>
    <w:p w:rsidR="002C20D8" w:rsidRPr="00394E83" w:rsidRDefault="002C20D8" w:rsidP="002C20D8">
      <w:pPr>
        <w:pStyle w:val="1b"/>
        <w:spacing w:line="360" w:lineRule="auto"/>
        <w:ind w:firstLine="0"/>
      </w:pPr>
    </w:p>
    <w:p w:rsidR="002C20D8" w:rsidRPr="00497871" w:rsidRDefault="002C20D8" w:rsidP="002C20D8"/>
    <w:p w:rsidR="002C20D8" w:rsidRPr="002C20D8" w:rsidRDefault="002C20D8" w:rsidP="00A4323F">
      <w:pPr>
        <w:pStyle w:val="7"/>
        <w:numPr>
          <w:ilvl w:val="0"/>
          <w:numId w:val="0"/>
        </w:numPr>
        <w:spacing w:before="0" w:line="360" w:lineRule="auto"/>
        <w:ind w:left="2005"/>
        <w:rPr>
          <w:b/>
          <w:i/>
          <w:color w:val="000000" w:themeColor="text1"/>
          <w:lang w:val="ru-RU"/>
        </w:rPr>
      </w:pPr>
      <w:r w:rsidRPr="002C20D8">
        <w:rPr>
          <w:b/>
          <w:color w:val="000000" w:themeColor="text1"/>
          <w:lang w:val="ru-RU"/>
        </w:rPr>
        <w:t>3.3. Сравнение результатов учащихся 4 и 8 классов по математике и естествознанию</w:t>
      </w:r>
      <w:bookmarkEnd w:id="104"/>
      <w:bookmarkEnd w:id="105"/>
    </w:p>
    <w:p w:rsidR="002C20D8" w:rsidRPr="00394E83" w:rsidRDefault="002C20D8" w:rsidP="002C20D8">
      <w:pPr>
        <w:spacing w:line="360" w:lineRule="auto"/>
        <w:jc w:val="center"/>
        <w:rPr>
          <w:b/>
        </w:rPr>
      </w:pPr>
    </w:p>
    <w:p w:rsidR="002C20D8" w:rsidRPr="00394E83" w:rsidRDefault="002C20D8" w:rsidP="002C20D8">
      <w:pPr>
        <w:spacing w:line="360" w:lineRule="auto"/>
        <w:ind w:firstLine="708"/>
        <w:jc w:val="both"/>
      </w:pPr>
      <w:r w:rsidRPr="00394E83">
        <w:t xml:space="preserve">Исследование </w:t>
      </w:r>
      <w:r w:rsidRPr="00394E83">
        <w:rPr>
          <w:lang w:val="en-US"/>
        </w:rPr>
        <w:t>TIMSS</w:t>
      </w:r>
      <w:r w:rsidRPr="00394E83">
        <w:t xml:space="preserve"> проводится каждые 4 года. В исследовании оцениваются образовательные достижения учащихся выпускных классов начальной школы и учащихся 8 классов. Такой дизайн исследования позволяет:</w:t>
      </w:r>
    </w:p>
    <w:p w:rsidR="002C20D8" w:rsidRPr="00394E83" w:rsidRDefault="002C20D8" w:rsidP="002C20D8">
      <w:pPr>
        <w:tabs>
          <w:tab w:val="left" w:pos="0"/>
        </w:tabs>
        <w:spacing w:line="360" w:lineRule="auto"/>
        <w:jc w:val="both"/>
      </w:pPr>
      <w:r w:rsidRPr="00394E83">
        <w:tab/>
        <w:t xml:space="preserve">– провести </w:t>
      </w:r>
      <w:r w:rsidRPr="00394E83">
        <w:rPr>
          <w:b/>
          <w:bCs/>
        </w:rPr>
        <w:t>сравнительную оценку</w:t>
      </w:r>
      <w:r w:rsidRPr="00394E83">
        <w:t xml:space="preserve"> уровня образовательных достижений учащихся начальной и основной школы разных стран;</w:t>
      </w:r>
    </w:p>
    <w:p w:rsidR="002C20D8" w:rsidRPr="00394E83" w:rsidRDefault="002C20D8" w:rsidP="002C20D8">
      <w:pPr>
        <w:tabs>
          <w:tab w:val="left" w:pos="0"/>
        </w:tabs>
        <w:spacing w:line="360" w:lineRule="auto"/>
        <w:jc w:val="both"/>
      </w:pPr>
      <w:r w:rsidRPr="00394E83">
        <w:tab/>
        <w:t xml:space="preserve">– выявить </w:t>
      </w:r>
      <w:r w:rsidRPr="00394E83">
        <w:rPr>
          <w:b/>
          <w:bCs/>
        </w:rPr>
        <w:t>тенденции</w:t>
      </w:r>
      <w:r w:rsidRPr="00394E83">
        <w:t xml:space="preserve"> в изменении качества математического и естественнонаучного образования в начальной и основной школе;</w:t>
      </w:r>
    </w:p>
    <w:p w:rsidR="002C20D8" w:rsidRPr="00394E83" w:rsidRDefault="002C20D8" w:rsidP="002C20D8">
      <w:pPr>
        <w:tabs>
          <w:tab w:val="left" w:pos="0"/>
        </w:tabs>
        <w:spacing w:line="360" w:lineRule="auto"/>
        <w:jc w:val="both"/>
      </w:pPr>
      <w:r w:rsidRPr="00394E83">
        <w:tab/>
        <w:t xml:space="preserve">– отследить </w:t>
      </w:r>
      <w:r w:rsidRPr="00394E83">
        <w:rPr>
          <w:b/>
          <w:bCs/>
        </w:rPr>
        <w:t>изменения</w:t>
      </w:r>
      <w:r w:rsidRPr="00394E83">
        <w:t xml:space="preserve"> в математическом и естественнонаучном образовании, которые происходят при переходе из начальной в основную школу (обследуется </w:t>
      </w:r>
      <w:r w:rsidRPr="00394E83">
        <w:rPr>
          <w:b/>
          <w:bCs/>
        </w:rPr>
        <w:t>одна и та же</w:t>
      </w:r>
      <w:r w:rsidRPr="00394E83">
        <w:t xml:space="preserve"> совокупность учащихся, поскольку через 4 года учащиеся выпускных классов начальной школы становятся учащимися 8 класса).</w:t>
      </w:r>
    </w:p>
    <w:p w:rsidR="002C20D8" w:rsidRPr="00394E83" w:rsidRDefault="002C20D8" w:rsidP="002C20D8">
      <w:pPr>
        <w:spacing w:line="360" w:lineRule="auto"/>
        <w:jc w:val="both"/>
      </w:pPr>
      <w:r w:rsidRPr="00394E83">
        <w:tab/>
        <w:t>В следующей таблице приведены значения общего показателя (средний тестовый балл) успешности в выполнении тестов по математике и естествознанию российскими четвероклассниками и восьмиклассниками в 2003, 2007, 2011 и 2015 годах.</w:t>
      </w:r>
    </w:p>
    <w:p w:rsidR="002C20D8" w:rsidRPr="00394E83" w:rsidRDefault="002C20D8" w:rsidP="002C20D8">
      <w:pPr>
        <w:spacing w:line="360" w:lineRule="auto"/>
        <w:ind w:firstLine="706"/>
        <w:jc w:val="both"/>
        <w:rPr>
          <w:rFonts w:eastAsia="Calibri"/>
        </w:rPr>
      </w:pPr>
      <w:r w:rsidRPr="00394E83">
        <w:rPr>
          <w:rFonts w:eastAsia="Calibri"/>
        </w:rPr>
        <w:t xml:space="preserve">Анализ представленных данных показывает изменение положения российских учащихся на международной шкале </w:t>
      </w:r>
      <w:r w:rsidRPr="00394E83">
        <w:rPr>
          <w:rFonts w:eastAsia="Calibri"/>
          <w:lang w:val="en-US"/>
        </w:rPr>
        <w:t>TIMSS</w:t>
      </w:r>
      <w:r w:rsidRPr="00394E83">
        <w:rPr>
          <w:rFonts w:eastAsia="Calibri"/>
        </w:rPr>
        <w:t xml:space="preserve"> через 4 года при переходе обследуемой совокупности учащихся из начальной школы в основную. Обследуемая совокупность учащихся 4 классов в 2003 году продемонстрировала результаты по математике, превышающие средний международный балл на 32 балла, а по естествознанию – на 26 баллов. Через 4 года результаты той же обследуемой совокупности учащихся 4 класса, которая в 2007 году оказалась в 8 классе, по математике превысили средний международный балл на 12 баллов, по естествознанию – на 30 баллов. Таким образом, при переходе одной и той же совокупности детей из начальной школы в основную в период с 2003 по 2007 годы в 8 классе было зафиксировано относительное снижение результатов учащихся по математике (на 20 баллов) и незначительное увеличение результатов по естествознанию (на 4 балла). </w:t>
      </w:r>
    </w:p>
    <w:p w:rsidR="002C20D8" w:rsidRPr="00394E83" w:rsidRDefault="002C20D8" w:rsidP="002C20D8">
      <w:pPr>
        <w:spacing w:line="360" w:lineRule="auto"/>
        <w:ind w:firstLine="706"/>
        <w:jc w:val="both"/>
        <w:rPr>
          <w:rFonts w:eastAsia="Calibri"/>
        </w:rPr>
      </w:pPr>
      <w:r w:rsidRPr="00394E83">
        <w:rPr>
          <w:rFonts w:eastAsia="Calibri"/>
        </w:rPr>
        <w:t xml:space="preserve">При переходе обследуемой совокупности учащихся 4 класса 2007 года из начальной в основную школу через 4 года (в 2011 году) наблюдалось несущественное снижение результатов по сравнению со средним значением международной шкалы </w:t>
      </w:r>
      <w:r w:rsidRPr="00394E83">
        <w:rPr>
          <w:rFonts w:eastAsia="Calibri"/>
          <w:lang w:val="en-US"/>
        </w:rPr>
        <w:t>TIMSS</w:t>
      </w:r>
      <w:r w:rsidRPr="00394E83">
        <w:rPr>
          <w:rFonts w:eastAsia="Calibri"/>
        </w:rPr>
        <w:t xml:space="preserve"> (на 4–5 баллов) как по математике, так и по естествознанию. Таким образом, если в 2007 году успешность российских восьмиклассников по математике была значительно ниже, чем у учащихся 4 класса, то уже в 2011 году успешность восьмиклассников и по математике, и по естествознанию не отличалась от успешности учащихся 4 классов.</w:t>
      </w:r>
    </w:p>
    <w:p w:rsidR="002C20D8" w:rsidRPr="00394E83" w:rsidRDefault="002C20D8" w:rsidP="002C20D8">
      <w:pPr>
        <w:spacing w:line="360" w:lineRule="auto"/>
        <w:jc w:val="both"/>
      </w:pPr>
      <w:r w:rsidRPr="00394E83">
        <w:rPr>
          <w:rFonts w:eastAsia="Calibri"/>
        </w:rPr>
        <w:t>В 2015 году снова произошло небольшое снижение результатов восьмиклассников как по математике, так и по естествознанию по сравнению с результатами четвероклассников 2011 года, однако зафиксирован значительный рост (особенно по математике) результатов учащихся 4 классов, что дает основания полагать, что в следующем цикле исследования в 2019 году нынешние учащиеся 4 классов, которые будут учиться в 8 классе, смогут показать более высокие результаты.</w:t>
      </w:r>
    </w:p>
    <w:p w:rsidR="002C20D8" w:rsidRPr="00394E83" w:rsidRDefault="002C20D8" w:rsidP="002C20D8">
      <w:pPr>
        <w:spacing w:line="360" w:lineRule="auto"/>
        <w:ind w:firstLine="706"/>
        <w:jc w:val="both"/>
      </w:pPr>
    </w:p>
    <w:p w:rsidR="002C20D8" w:rsidRPr="00394E83" w:rsidRDefault="002C20D8" w:rsidP="002C20D8">
      <w:pPr>
        <w:spacing w:line="360" w:lineRule="auto"/>
        <w:ind w:firstLine="706"/>
        <w:jc w:val="both"/>
      </w:pPr>
      <w:r w:rsidRPr="00394E83">
        <w:t>В таблице 2</w:t>
      </w:r>
      <w:r>
        <w:t>3</w:t>
      </w:r>
      <w:r w:rsidRPr="00394E83">
        <w:t xml:space="preserve"> показано изменение результатов только российских учащихся при переходе из начальной в основную школу, начиная с 2003 года.</w:t>
      </w:r>
    </w:p>
    <w:p w:rsidR="002C20D8" w:rsidRDefault="002C20D8" w:rsidP="002C20D8">
      <w:pPr>
        <w:spacing w:line="360" w:lineRule="auto"/>
        <w:ind w:firstLine="706"/>
        <w:jc w:val="right"/>
        <w:rPr>
          <w:rFonts w:eastAsia="Calibri"/>
          <w:i/>
        </w:rPr>
      </w:pPr>
    </w:p>
    <w:p w:rsidR="002C20D8" w:rsidRDefault="002C20D8" w:rsidP="002C20D8">
      <w:pPr>
        <w:spacing w:line="360" w:lineRule="auto"/>
        <w:ind w:firstLine="706"/>
        <w:jc w:val="right"/>
        <w:rPr>
          <w:rFonts w:eastAsia="Calibri"/>
          <w:i/>
        </w:rPr>
      </w:pPr>
    </w:p>
    <w:p w:rsidR="002C20D8" w:rsidRDefault="002C20D8" w:rsidP="002C20D8">
      <w:pPr>
        <w:spacing w:line="360" w:lineRule="auto"/>
        <w:ind w:firstLine="706"/>
        <w:jc w:val="right"/>
        <w:rPr>
          <w:rFonts w:eastAsia="Calibri"/>
          <w:i/>
        </w:rPr>
      </w:pPr>
    </w:p>
    <w:p w:rsidR="002C20D8" w:rsidRDefault="002C20D8" w:rsidP="002C20D8">
      <w:pPr>
        <w:spacing w:line="360" w:lineRule="auto"/>
        <w:ind w:firstLine="706"/>
        <w:jc w:val="right"/>
        <w:rPr>
          <w:rFonts w:eastAsia="Calibri"/>
          <w:i/>
        </w:rPr>
      </w:pPr>
    </w:p>
    <w:p w:rsidR="002C20D8" w:rsidRDefault="002C20D8" w:rsidP="002C20D8">
      <w:pPr>
        <w:spacing w:line="360" w:lineRule="auto"/>
        <w:ind w:firstLine="706"/>
        <w:jc w:val="right"/>
        <w:rPr>
          <w:rFonts w:eastAsia="Calibri"/>
          <w:i/>
        </w:rPr>
      </w:pPr>
    </w:p>
    <w:p w:rsidR="002C20D8" w:rsidRPr="00394E83" w:rsidRDefault="002C20D8" w:rsidP="002C20D8">
      <w:pPr>
        <w:spacing w:line="360" w:lineRule="auto"/>
        <w:ind w:firstLine="706"/>
        <w:jc w:val="right"/>
        <w:rPr>
          <w:rFonts w:eastAsia="Calibri"/>
          <w:i/>
        </w:rPr>
      </w:pPr>
      <w:r w:rsidRPr="00394E83">
        <w:rPr>
          <w:rFonts w:eastAsia="Calibri"/>
          <w:i/>
        </w:rPr>
        <w:t xml:space="preserve">Таблица </w:t>
      </w:r>
      <w:r>
        <w:rPr>
          <w:rFonts w:eastAsia="Calibri"/>
          <w:i/>
        </w:rPr>
        <w:t>23</w:t>
      </w:r>
    </w:p>
    <w:p w:rsidR="002C20D8" w:rsidRPr="00394E83" w:rsidRDefault="002C20D8" w:rsidP="002C20D8">
      <w:pPr>
        <w:spacing w:line="360" w:lineRule="auto"/>
        <w:ind w:firstLine="706"/>
        <w:jc w:val="center"/>
        <w:rPr>
          <w:rFonts w:eastAsia="Calibri"/>
          <w:b/>
        </w:rPr>
      </w:pPr>
      <w:r w:rsidRPr="00394E83">
        <w:rPr>
          <w:rFonts w:eastAsia="Calibri"/>
          <w:b/>
        </w:rPr>
        <w:t>Средние баллы российских учащихся 4 и 8 классов по математике и естествознанию в 2003, 2007, 2011 и 2015 годах</w:t>
      </w:r>
    </w:p>
    <w:p w:rsidR="002C20D8" w:rsidRPr="00394E83" w:rsidRDefault="002C20D8" w:rsidP="002C20D8">
      <w:pPr>
        <w:spacing w:line="360" w:lineRule="auto"/>
        <w:jc w:val="center"/>
        <w:rPr>
          <w:b/>
          <w:i/>
        </w:rPr>
      </w:pPr>
      <w:r w:rsidRPr="00394E83">
        <w:rPr>
          <w:b/>
        </w:rPr>
        <w:t>Средний балл по математике</w:t>
      </w:r>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2"/>
        <w:gridCol w:w="1812"/>
        <w:gridCol w:w="1813"/>
        <w:gridCol w:w="1812"/>
        <w:gridCol w:w="1813"/>
      </w:tblGrid>
      <w:tr w:rsidR="002C20D8" w:rsidRPr="00394E83" w:rsidTr="002C20D8">
        <w:trPr>
          <w:trHeight w:val="320"/>
          <w:jc w:val="center"/>
        </w:trPr>
        <w:tc>
          <w:tcPr>
            <w:tcW w:w="1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0D8" w:rsidRPr="00394E83" w:rsidRDefault="002C20D8" w:rsidP="002C20D8">
            <w:pPr>
              <w:pStyle w:val="a5"/>
              <w:spacing w:line="360" w:lineRule="auto"/>
              <w:ind w:left="0" w:firstLine="19"/>
              <w:jc w:val="center"/>
              <w:rPr>
                <w:b/>
              </w:rPr>
            </w:pPr>
            <w:r w:rsidRPr="00394E83">
              <w:rPr>
                <w:b/>
              </w:rPr>
              <w:t>Россия</w:t>
            </w:r>
          </w:p>
        </w:tc>
        <w:tc>
          <w:tcPr>
            <w:tcW w:w="1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0D8" w:rsidRPr="00394E83" w:rsidRDefault="002C20D8" w:rsidP="002C20D8">
            <w:pPr>
              <w:spacing w:line="360" w:lineRule="auto"/>
              <w:jc w:val="center"/>
            </w:pPr>
            <w:r w:rsidRPr="00394E83">
              <w:t>2003</w:t>
            </w:r>
          </w:p>
        </w:tc>
        <w:tc>
          <w:tcPr>
            <w:tcW w:w="18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0D8" w:rsidRPr="00394E83" w:rsidRDefault="002C20D8" w:rsidP="002C20D8">
            <w:pPr>
              <w:spacing w:line="360" w:lineRule="auto"/>
              <w:jc w:val="center"/>
            </w:pPr>
            <w:r w:rsidRPr="00394E83">
              <w:t>200</w:t>
            </w:r>
          </w:p>
        </w:tc>
        <w:tc>
          <w:tcPr>
            <w:tcW w:w="1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0D8" w:rsidRPr="00394E83" w:rsidRDefault="002C20D8" w:rsidP="002C20D8">
            <w:pPr>
              <w:spacing w:line="360" w:lineRule="auto"/>
              <w:jc w:val="center"/>
            </w:pPr>
            <w:r w:rsidRPr="00394E83">
              <w:t>2011</w:t>
            </w:r>
          </w:p>
        </w:tc>
        <w:tc>
          <w:tcPr>
            <w:tcW w:w="18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line="360" w:lineRule="auto"/>
              <w:jc w:val="center"/>
            </w:pPr>
            <w:r w:rsidRPr="00394E83">
              <w:t>2015</w:t>
            </w:r>
          </w:p>
        </w:tc>
      </w:tr>
      <w:tr w:rsidR="002C20D8" w:rsidRPr="00394E83" w:rsidTr="002C20D8">
        <w:trPr>
          <w:trHeight w:val="320"/>
          <w:jc w:val="center"/>
        </w:trPr>
        <w:tc>
          <w:tcPr>
            <w:tcW w:w="1812"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pStyle w:val="a5"/>
              <w:spacing w:line="360" w:lineRule="auto"/>
              <w:ind w:left="0" w:firstLine="19"/>
              <w:jc w:val="center"/>
            </w:pPr>
            <w:r w:rsidRPr="00394E83">
              <w:t>4 класс</w:t>
            </w:r>
          </w:p>
        </w:tc>
        <w:tc>
          <w:tcPr>
            <w:tcW w:w="1812"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spacing w:line="360" w:lineRule="auto"/>
              <w:jc w:val="center"/>
              <w:rPr>
                <w:b/>
              </w:rPr>
            </w:pPr>
            <w:r>
              <w:rPr>
                <w:b/>
                <w:noProof/>
              </w:rPr>
              <mc:AlternateContent>
                <mc:Choice Requires="wps">
                  <w:drawing>
                    <wp:anchor distT="0" distB="0" distL="114300" distR="114300" simplePos="0" relativeHeight="251726848" behindDoc="0" locked="0" layoutInCell="1" allowOverlap="1" wp14:anchorId="55891CC4" wp14:editId="08217827">
                      <wp:simplePos x="0" y="0"/>
                      <wp:positionH relativeFrom="column">
                        <wp:posOffset>809625</wp:posOffset>
                      </wp:positionH>
                      <wp:positionV relativeFrom="paragraph">
                        <wp:posOffset>113030</wp:posOffset>
                      </wp:positionV>
                      <wp:extent cx="723900" cy="190500"/>
                      <wp:effectExtent l="0" t="19050" r="57150" b="152400"/>
                      <wp:wrapNone/>
                      <wp:docPr id="169"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3900" cy="190500"/>
                              </a:xfrm>
                              <a:prstGeom prst="bentConnector3">
                                <a:avLst>
                                  <a:gd name="adj1" fmla="val 50000"/>
                                </a:avLst>
                              </a:prstGeom>
                              <a:noFill/>
                              <a:ln w="38100">
                                <a:solidFill>
                                  <a:schemeClr val="tx1">
                                    <a:lumMod val="100000"/>
                                    <a:lumOff val="0"/>
                                  </a:schemeClr>
                                </a:solidFill>
                                <a:miter lim="800000"/>
                                <a:headEnd/>
                                <a:tailEnd type="arrow" w="med" len="med"/>
                              </a:ln>
                              <a:effectLst>
                                <a:outerShdw dist="35921" dir="2700000" algn="ctr"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74" o:spid="_x0000_s1026" type="#_x0000_t34" style="position:absolute;margin-left:63.75pt;margin-top:8.9pt;width:57pt;height: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" strokecolor="black [3213]" strokeweight="3pt">
                      <v:stroke endarrow="open"/>
                      <v:shadow on="t" color="black" opacity="22936f"/>
                    </v:shape>
                  </w:pict>
                </mc:Fallback>
              </mc:AlternateContent>
            </w:r>
            <w:r w:rsidRPr="00394E83">
              <w:rPr>
                <w:b/>
              </w:rPr>
              <w:t>532</w:t>
            </w:r>
          </w:p>
        </w:tc>
        <w:tc>
          <w:tcPr>
            <w:tcW w:w="1813"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spacing w:line="360" w:lineRule="auto"/>
              <w:jc w:val="center"/>
              <w:rPr>
                <w:b/>
              </w:rPr>
            </w:pPr>
            <w:r>
              <w:rPr>
                <w:b/>
                <w:noProof/>
              </w:rPr>
              <mc:AlternateContent>
                <mc:Choice Requires="wps">
                  <w:drawing>
                    <wp:anchor distT="0" distB="0" distL="114300" distR="114300" simplePos="0" relativeHeight="251727872" behindDoc="0" locked="0" layoutInCell="1" allowOverlap="1" wp14:anchorId="51FE7BA1" wp14:editId="2AD9B086">
                      <wp:simplePos x="0" y="0"/>
                      <wp:positionH relativeFrom="column">
                        <wp:posOffset>703580</wp:posOffset>
                      </wp:positionH>
                      <wp:positionV relativeFrom="paragraph">
                        <wp:posOffset>109855</wp:posOffset>
                      </wp:positionV>
                      <wp:extent cx="802640" cy="173990"/>
                      <wp:effectExtent l="0" t="19050" r="54610" b="149860"/>
                      <wp:wrapNone/>
                      <wp:docPr id="168"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2640" cy="173990"/>
                              </a:xfrm>
                              <a:prstGeom prst="bentConnector3">
                                <a:avLst>
                                  <a:gd name="adj1" fmla="val 50000"/>
                                </a:avLst>
                              </a:prstGeom>
                              <a:noFill/>
                              <a:ln w="38100">
                                <a:solidFill>
                                  <a:schemeClr val="tx1">
                                    <a:lumMod val="100000"/>
                                    <a:lumOff val="0"/>
                                  </a:schemeClr>
                                </a:solidFill>
                                <a:miter lim="800000"/>
                                <a:headEnd/>
                                <a:tailEnd type="arrow" w="med" len="med"/>
                              </a:ln>
                              <a:effectLst>
                                <a:outerShdw dist="35921" dir="2700000" algn="ctr"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5" o:spid="_x0000_s1026" type="#_x0000_t34" style="position:absolute;margin-left:55.4pt;margin-top:8.65pt;width:63.2pt;height:13.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" strokecolor="black [3213]" strokeweight="3pt">
                      <v:stroke endarrow="open"/>
                      <v:shadow on="t" color="black" opacity="22936f"/>
                    </v:shape>
                  </w:pict>
                </mc:Fallback>
              </mc:AlternateContent>
            </w:r>
            <w:r w:rsidRPr="00394E83">
              <w:rPr>
                <w:b/>
              </w:rPr>
              <w:t>544</w:t>
            </w:r>
          </w:p>
        </w:tc>
        <w:tc>
          <w:tcPr>
            <w:tcW w:w="1812"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spacing w:line="360" w:lineRule="auto"/>
              <w:jc w:val="center"/>
              <w:rPr>
                <w:b/>
              </w:rPr>
            </w:pPr>
            <w:r>
              <w:rPr>
                <w:b/>
                <w:noProof/>
              </w:rPr>
              <mc:AlternateContent>
                <mc:Choice Requires="wps">
                  <w:drawing>
                    <wp:anchor distT="0" distB="0" distL="114300" distR="114300" simplePos="0" relativeHeight="251730944" behindDoc="0" locked="0" layoutInCell="1" allowOverlap="1" wp14:anchorId="00D13956" wp14:editId="75913DC7">
                      <wp:simplePos x="0" y="0"/>
                      <wp:positionH relativeFrom="column">
                        <wp:posOffset>662940</wp:posOffset>
                      </wp:positionH>
                      <wp:positionV relativeFrom="paragraph">
                        <wp:posOffset>88265</wp:posOffset>
                      </wp:positionV>
                      <wp:extent cx="847725" cy="219075"/>
                      <wp:effectExtent l="0" t="19050" r="85725" b="161925"/>
                      <wp:wrapNone/>
                      <wp:docPr id="402"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7725" cy="219075"/>
                              </a:xfrm>
                              <a:prstGeom prst="bentConnector3">
                                <a:avLst>
                                  <a:gd name="adj1" fmla="val 50000"/>
                                </a:avLst>
                              </a:prstGeom>
                              <a:noFill/>
                              <a:ln w="38100">
                                <a:solidFill>
                                  <a:sysClr val="windowText" lastClr="000000">
                                    <a:lumMod val="100000"/>
                                    <a:lumOff val="0"/>
                                  </a:sysClr>
                                </a:solidFill>
                                <a:miter lim="800000"/>
                                <a:headEnd/>
                                <a:tailEnd type="arrow" w="med" len="med"/>
                              </a:ln>
                              <a:effectLst>
                                <a:outerShdw dist="35921" dir="2700000" algn="ctr"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5" o:spid="_x0000_s1026" type="#_x0000_t34" style="position:absolute;margin-left:52.2pt;margin-top:6.95pt;width:66.75pt;height:17.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" strokeweight="3pt">
                      <v:stroke endarrow="open"/>
                      <v:shadow on="t" color="black" opacity="22936f"/>
                    </v:shape>
                  </w:pict>
                </mc:Fallback>
              </mc:AlternateContent>
            </w:r>
            <w:r w:rsidRPr="00394E83">
              <w:rPr>
                <w:b/>
              </w:rPr>
              <w:t>542</w:t>
            </w:r>
          </w:p>
        </w:tc>
        <w:tc>
          <w:tcPr>
            <w:tcW w:w="1813"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line="360" w:lineRule="auto"/>
              <w:jc w:val="center"/>
              <w:rPr>
                <w:b/>
              </w:rPr>
            </w:pPr>
            <w:r w:rsidRPr="00394E83">
              <w:rPr>
                <w:b/>
              </w:rPr>
              <w:t>564</w:t>
            </w:r>
          </w:p>
        </w:tc>
      </w:tr>
      <w:tr w:rsidR="002C20D8" w:rsidRPr="00394E83" w:rsidTr="002C20D8">
        <w:trPr>
          <w:trHeight w:val="320"/>
          <w:jc w:val="center"/>
        </w:trPr>
        <w:tc>
          <w:tcPr>
            <w:tcW w:w="1812"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pStyle w:val="a5"/>
              <w:spacing w:line="360" w:lineRule="auto"/>
              <w:ind w:left="0" w:firstLine="19"/>
              <w:jc w:val="center"/>
            </w:pPr>
            <w:r w:rsidRPr="00394E83">
              <w:t>8 класс</w:t>
            </w:r>
          </w:p>
        </w:tc>
        <w:tc>
          <w:tcPr>
            <w:tcW w:w="1812"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spacing w:line="360" w:lineRule="auto"/>
              <w:jc w:val="center"/>
              <w:rPr>
                <w:b/>
              </w:rPr>
            </w:pPr>
            <w:r w:rsidRPr="00394E83">
              <w:rPr>
                <w:b/>
              </w:rPr>
              <w:t>508</w:t>
            </w:r>
          </w:p>
        </w:tc>
        <w:tc>
          <w:tcPr>
            <w:tcW w:w="1813"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spacing w:line="360" w:lineRule="auto"/>
              <w:jc w:val="center"/>
              <w:rPr>
                <w:b/>
              </w:rPr>
            </w:pPr>
            <w:r w:rsidRPr="00394E83">
              <w:rPr>
                <w:b/>
              </w:rPr>
              <w:t>512</w:t>
            </w:r>
          </w:p>
        </w:tc>
        <w:tc>
          <w:tcPr>
            <w:tcW w:w="1812"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spacing w:line="360" w:lineRule="auto"/>
              <w:jc w:val="center"/>
              <w:rPr>
                <w:b/>
              </w:rPr>
            </w:pPr>
            <w:r w:rsidRPr="00394E83">
              <w:rPr>
                <w:b/>
              </w:rPr>
              <w:t>539</w:t>
            </w:r>
          </w:p>
        </w:tc>
        <w:tc>
          <w:tcPr>
            <w:tcW w:w="1813"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line="360" w:lineRule="auto"/>
              <w:jc w:val="center"/>
              <w:rPr>
                <w:b/>
              </w:rPr>
            </w:pPr>
            <w:r w:rsidRPr="00394E83">
              <w:rPr>
                <w:b/>
              </w:rPr>
              <w:t>538</w:t>
            </w:r>
          </w:p>
        </w:tc>
      </w:tr>
    </w:tbl>
    <w:p w:rsidR="002C20D8" w:rsidRPr="00394E83" w:rsidRDefault="002C20D8" w:rsidP="002C20D8">
      <w:pPr>
        <w:spacing w:line="360" w:lineRule="auto"/>
        <w:jc w:val="center"/>
        <w:rPr>
          <w:b/>
          <w:i/>
        </w:rPr>
      </w:pPr>
      <w:r w:rsidRPr="00394E83">
        <w:rPr>
          <w:b/>
        </w:rPr>
        <w:t>Средний балл по естествознанию</w:t>
      </w:r>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2"/>
        <w:gridCol w:w="1812"/>
        <w:gridCol w:w="1813"/>
        <w:gridCol w:w="1812"/>
        <w:gridCol w:w="1813"/>
      </w:tblGrid>
      <w:tr w:rsidR="002C20D8" w:rsidRPr="00394E83" w:rsidTr="002C20D8">
        <w:trPr>
          <w:trHeight w:val="320"/>
          <w:jc w:val="center"/>
        </w:trPr>
        <w:tc>
          <w:tcPr>
            <w:tcW w:w="1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0D8" w:rsidRPr="00394E83" w:rsidRDefault="002C20D8" w:rsidP="002C20D8">
            <w:pPr>
              <w:pStyle w:val="a5"/>
              <w:spacing w:line="360" w:lineRule="auto"/>
              <w:ind w:left="0" w:firstLine="19"/>
              <w:jc w:val="center"/>
              <w:rPr>
                <w:b/>
              </w:rPr>
            </w:pPr>
            <w:r w:rsidRPr="00394E83">
              <w:rPr>
                <w:b/>
              </w:rPr>
              <w:t>Россия</w:t>
            </w:r>
          </w:p>
        </w:tc>
        <w:tc>
          <w:tcPr>
            <w:tcW w:w="1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0D8" w:rsidRPr="00394E83" w:rsidRDefault="002C20D8" w:rsidP="002C20D8">
            <w:pPr>
              <w:spacing w:line="360" w:lineRule="auto"/>
              <w:jc w:val="center"/>
            </w:pPr>
            <w:r w:rsidRPr="00394E83">
              <w:t>2003</w:t>
            </w:r>
          </w:p>
        </w:tc>
        <w:tc>
          <w:tcPr>
            <w:tcW w:w="18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0D8" w:rsidRPr="00394E83" w:rsidRDefault="002C20D8" w:rsidP="002C20D8">
            <w:pPr>
              <w:spacing w:line="360" w:lineRule="auto"/>
              <w:jc w:val="center"/>
            </w:pPr>
            <w:r w:rsidRPr="00394E83">
              <w:t>2007</w:t>
            </w:r>
          </w:p>
        </w:tc>
        <w:tc>
          <w:tcPr>
            <w:tcW w:w="1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C20D8" w:rsidRPr="00394E83" w:rsidRDefault="002C20D8" w:rsidP="002C20D8">
            <w:pPr>
              <w:spacing w:line="360" w:lineRule="auto"/>
              <w:jc w:val="center"/>
            </w:pPr>
            <w:r w:rsidRPr="00394E83">
              <w:t>2011</w:t>
            </w:r>
          </w:p>
        </w:tc>
        <w:tc>
          <w:tcPr>
            <w:tcW w:w="18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line="360" w:lineRule="auto"/>
              <w:jc w:val="center"/>
            </w:pPr>
            <w:r w:rsidRPr="00394E83">
              <w:t>2015</w:t>
            </w:r>
          </w:p>
        </w:tc>
      </w:tr>
      <w:tr w:rsidR="002C20D8" w:rsidRPr="00394E83" w:rsidTr="002C20D8">
        <w:trPr>
          <w:trHeight w:val="320"/>
          <w:jc w:val="center"/>
        </w:trPr>
        <w:tc>
          <w:tcPr>
            <w:tcW w:w="1812"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pStyle w:val="a5"/>
              <w:spacing w:line="360" w:lineRule="auto"/>
              <w:ind w:left="0" w:firstLine="19"/>
              <w:jc w:val="center"/>
            </w:pPr>
            <w:r w:rsidRPr="00394E83">
              <w:t>4 класс</w:t>
            </w:r>
          </w:p>
        </w:tc>
        <w:tc>
          <w:tcPr>
            <w:tcW w:w="1812"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spacing w:line="360" w:lineRule="auto"/>
              <w:jc w:val="center"/>
              <w:rPr>
                <w:b/>
              </w:rPr>
            </w:pPr>
            <w:r>
              <w:rPr>
                <w:noProof/>
              </w:rPr>
              <mc:AlternateContent>
                <mc:Choice Requires="wps">
                  <w:drawing>
                    <wp:anchor distT="0" distB="0" distL="114300" distR="114300" simplePos="0" relativeHeight="251728896" behindDoc="0" locked="0" layoutInCell="1" allowOverlap="1" wp14:anchorId="6AB962C3" wp14:editId="650EC614">
                      <wp:simplePos x="0" y="0"/>
                      <wp:positionH relativeFrom="column">
                        <wp:posOffset>683260</wp:posOffset>
                      </wp:positionH>
                      <wp:positionV relativeFrom="paragraph">
                        <wp:posOffset>86360</wp:posOffset>
                      </wp:positionV>
                      <wp:extent cx="742950" cy="219075"/>
                      <wp:effectExtent l="0" t="19050" r="95250" b="161925"/>
                      <wp:wrapNone/>
                      <wp:docPr id="167"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0" cy="219075"/>
                              </a:xfrm>
                              <a:prstGeom prst="bentConnector3">
                                <a:avLst>
                                  <a:gd name="adj1" fmla="val 50000"/>
                                </a:avLst>
                              </a:prstGeom>
                              <a:noFill/>
                              <a:ln w="38100">
                                <a:solidFill>
                                  <a:schemeClr val="tx1">
                                    <a:lumMod val="100000"/>
                                    <a:lumOff val="0"/>
                                  </a:schemeClr>
                                </a:solidFill>
                                <a:miter lim="800000"/>
                                <a:headEnd/>
                                <a:tailEnd type="arrow" w="med" len="med"/>
                              </a:ln>
                              <a:effectLst>
                                <a:outerShdw dist="35921" dir="2700000" algn="ctr"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 o:spid="_x0000_s1026" type="#_x0000_t34" style="position:absolute;margin-left:53.8pt;margin-top:6.8pt;width:58.5pt;height:17.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" strokecolor="black [3213]" strokeweight="3pt">
                      <v:stroke endarrow="open"/>
                      <v:shadow on="t" color="black" opacity="22936f"/>
                    </v:shape>
                  </w:pict>
                </mc:Fallback>
              </mc:AlternateContent>
            </w:r>
            <w:r w:rsidRPr="00394E83">
              <w:rPr>
                <w:b/>
              </w:rPr>
              <w:t>526</w:t>
            </w:r>
          </w:p>
        </w:tc>
        <w:tc>
          <w:tcPr>
            <w:tcW w:w="1813"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spacing w:line="360" w:lineRule="auto"/>
              <w:jc w:val="center"/>
              <w:rPr>
                <w:b/>
              </w:rPr>
            </w:pPr>
            <w:r>
              <w:rPr>
                <w:b/>
                <w:noProof/>
              </w:rPr>
              <mc:AlternateContent>
                <mc:Choice Requires="wps">
                  <w:drawing>
                    <wp:anchor distT="0" distB="0" distL="114300" distR="114300" simplePos="0" relativeHeight="251729920" behindDoc="0" locked="0" layoutInCell="1" allowOverlap="1" wp14:anchorId="46E6D06D" wp14:editId="1FD6BFBE">
                      <wp:simplePos x="0" y="0"/>
                      <wp:positionH relativeFrom="column">
                        <wp:posOffset>729615</wp:posOffset>
                      </wp:positionH>
                      <wp:positionV relativeFrom="paragraph">
                        <wp:posOffset>87630</wp:posOffset>
                      </wp:positionV>
                      <wp:extent cx="714375" cy="228600"/>
                      <wp:effectExtent l="0" t="19050" r="47625" b="152400"/>
                      <wp:wrapNone/>
                      <wp:docPr id="166"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375" cy="228600"/>
                              </a:xfrm>
                              <a:prstGeom prst="bentConnector3">
                                <a:avLst>
                                  <a:gd name="adj1" fmla="val 50000"/>
                                </a:avLst>
                              </a:prstGeom>
                              <a:noFill/>
                              <a:ln w="38100">
                                <a:solidFill>
                                  <a:schemeClr val="tx1">
                                    <a:lumMod val="100000"/>
                                    <a:lumOff val="0"/>
                                  </a:schemeClr>
                                </a:solidFill>
                                <a:miter lim="800000"/>
                                <a:headEnd/>
                                <a:tailEnd type="arrow" w="med" len="med"/>
                              </a:ln>
                              <a:effectLst>
                                <a:outerShdw dist="35921" dir="2700000" algn="ctr"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7" o:spid="_x0000_s1026" type="#_x0000_t34" style="position:absolute;margin-left:57.45pt;margin-top:6.9pt;width:56.25pt;height:1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" strokecolor="black [3213]" strokeweight="3pt">
                      <v:stroke endarrow="open"/>
                      <v:shadow on="t" color="black" opacity="22936f"/>
                    </v:shape>
                  </w:pict>
                </mc:Fallback>
              </mc:AlternateContent>
            </w:r>
            <w:r w:rsidRPr="00394E83">
              <w:rPr>
                <w:b/>
              </w:rPr>
              <w:t>546</w:t>
            </w:r>
          </w:p>
        </w:tc>
        <w:tc>
          <w:tcPr>
            <w:tcW w:w="1812"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spacing w:line="360" w:lineRule="auto"/>
              <w:jc w:val="center"/>
              <w:rPr>
                <w:b/>
              </w:rPr>
            </w:pPr>
            <w:r>
              <w:rPr>
                <w:b/>
                <w:noProof/>
              </w:rPr>
              <mc:AlternateContent>
                <mc:Choice Requires="wps">
                  <w:drawing>
                    <wp:anchor distT="0" distB="0" distL="114300" distR="114300" simplePos="0" relativeHeight="251731968" behindDoc="0" locked="0" layoutInCell="1" allowOverlap="1" wp14:anchorId="21E2ABAC" wp14:editId="0FE0B609">
                      <wp:simplePos x="0" y="0"/>
                      <wp:positionH relativeFrom="column">
                        <wp:posOffset>662305</wp:posOffset>
                      </wp:positionH>
                      <wp:positionV relativeFrom="paragraph">
                        <wp:posOffset>99060</wp:posOffset>
                      </wp:positionV>
                      <wp:extent cx="847725" cy="219075"/>
                      <wp:effectExtent l="0" t="19050" r="85725" b="161925"/>
                      <wp:wrapNone/>
                      <wp:docPr id="401"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7725" cy="219075"/>
                              </a:xfrm>
                              <a:prstGeom prst="bentConnector3">
                                <a:avLst>
                                  <a:gd name="adj1" fmla="val 50000"/>
                                </a:avLst>
                              </a:prstGeom>
                              <a:noFill/>
                              <a:ln w="38100">
                                <a:solidFill>
                                  <a:sysClr val="windowText" lastClr="000000">
                                    <a:lumMod val="100000"/>
                                    <a:lumOff val="0"/>
                                  </a:sysClr>
                                </a:solidFill>
                                <a:miter lim="800000"/>
                                <a:headEnd/>
                                <a:tailEnd type="arrow" w="med" len="med"/>
                              </a:ln>
                              <a:effectLst>
                                <a:outerShdw dist="35921" dir="2700000" algn="ctr"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5" o:spid="_x0000_s1026" type="#_x0000_t34" style="position:absolute;margin-left:52.15pt;margin-top:7.8pt;width:66.75pt;height:17.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" strokeweight="3pt">
                      <v:stroke endarrow="open"/>
                      <v:shadow on="t" color="black" opacity="22936f"/>
                    </v:shape>
                  </w:pict>
                </mc:Fallback>
              </mc:AlternateContent>
            </w:r>
            <w:r w:rsidRPr="00394E83">
              <w:rPr>
                <w:b/>
              </w:rPr>
              <w:t>552</w:t>
            </w:r>
          </w:p>
        </w:tc>
        <w:tc>
          <w:tcPr>
            <w:tcW w:w="1813"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line="360" w:lineRule="auto"/>
              <w:jc w:val="center"/>
              <w:rPr>
                <w:b/>
              </w:rPr>
            </w:pPr>
            <w:r w:rsidRPr="00394E83">
              <w:rPr>
                <w:b/>
              </w:rPr>
              <w:t>567</w:t>
            </w:r>
          </w:p>
        </w:tc>
      </w:tr>
      <w:tr w:rsidR="002C20D8" w:rsidRPr="00394E83" w:rsidTr="002C20D8">
        <w:trPr>
          <w:trHeight w:val="320"/>
          <w:jc w:val="center"/>
        </w:trPr>
        <w:tc>
          <w:tcPr>
            <w:tcW w:w="1812"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pStyle w:val="a5"/>
              <w:spacing w:line="360" w:lineRule="auto"/>
              <w:ind w:left="0" w:firstLine="19"/>
              <w:jc w:val="center"/>
            </w:pPr>
            <w:r w:rsidRPr="00394E83">
              <w:t>8 класс</w:t>
            </w:r>
          </w:p>
        </w:tc>
        <w:tc>
          <w:tcPr>
            <w:tcW w:w="1812"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spacing w:line="360" w:lineRule="auto"/>
              <w:jc w:val="center"/>
              <w:rPr>
                <w:b/>
              </w:rPr>
            </w:pPr>
            <w:r w:rsidRPr="00394E83">
              <w:rPr>
                <w:b/>
              </w:rPr>
              <w:t>514</w:t>
            </w:r>
          </w:p>
        </w:tc>
        <w:tc>
          <w:tcPr>
            <w:tcW w:w="1813"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spacing w:line="360" w:lineRule="auto"/>
              <w:jc w:val="center"/>
              <w:rPr>
                <w:b/>
              </w:rPr>
            </w:pPr>
            <w:r w:rsidRPr="00394E83">
              <w:rPr>
                <w:b/>
              </w:rPr>
              <w:t>530</w:t>
            </w:r>
          </w:p>
        </w:tc>
        <w:tc>
          <w:tcPr>
            <w:tcW w:w="1812" w:type="dxa"/>
            <w:tcBorders>
              <w:top w:val="single" w:sz="4" w:space="0" w:color="auto"/>
              <w:left w:val="single" w:sz="4" w:space="0" w:color="auto"/>
              <w:bottom w:val="single" w:sz="4" w:space="0" w:color="auto"/>
              <w:right w:val="single" w:sz="4" w:space="0" w:color="auto"/>
            </w:tcBorders>
            <w:noWrap/>
            <w:vAlign w:val="center"/>
            <w:hideMark/>
          </w:tcPr>
          <w:p w:rsidR="002C20D8" w:rsidRPr="00394E83" w:rsidRDefault="002C20D8" w:rsidP="002C20D8">
            <w:pPr>
              <w:spacing w:line="360" w:lineRule="auto"/>
              <w:jc w:val="center"/>
              <w:rPr>
                <w:b/>
              </w:rPr>
            </w:pPr>
            <w:r w:rsidRPr="00394E83">
              <w:rPr>
                <w:b/>
              </w:rPr>
              <w:t>542</w:t>
            </w:r>
          </w:p>
        </w:tc>
        <w:tc>
          <w:tcPr>
            <w:tcW w:w="1813"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line="360" w:lineRule="auto"/>
              <w:jc w:val="center"/>
              <w:rPr>
                <w:b/>
              </w:rPr>
            </w:pPr>
            <w:r w:rsidRPr="00394E83">
              <w:rPr>
                <w:b/>
              </w:rPr>
              <w:t>544</w:t>
            </w:r>
          </w:p>
        </w:tc>
      </w:tr>
    </w:tbl>
    <w:p w:rsidR="002C20D8" w:rsidRPr="00394E83" w:rsidRDefault="002C20D8" w:rsidP="002C20D8">
      <w:pPr>
        <w:spacing w:line="360" w:lineRule="auto"/>
        <w:ind w:firstLine="706"/>
        <w:jc w:val="both"/>
        <w:rPr>
          <w:rFonts w:eastAsia="Calibri"/>
        </w:rPr>
      </w:pPr>
    </w:p>
    <w:p w:rsidR="002C20D8" w:rsidRPr="00394E83" w:rsidRDefault="002C20D8" w:rsidP="002C20D8">
      <w:pPr>
        <w:spacing w:line="360" w:lineRule="auto"/>
        <w:ind w:firstLine="705"/>
        <w:jc w:val="both"/>
      </w:pPr>
      <w:r w:rsidRPr="00394E83">
        <w:t xml:space="preserve">Дополнительно к рассмотрению изменений в общих результатах приведем некоторые </w:t>
      </w:r>
      <w:r w:rsidRPr="00394E83">
        <w:rPr>
          <w:b/>
        </w:rPr>
        <w:t xml:space="preserve">сравнительные результаты выполнения учащимися 4 и 8 классов разных групп заданий по содержанию и видам деятельности, </w:t>
      </w:r>
      <w:r w:rsidRPr="00394E83">
        <w:t>а также</w:t>
      </w:r>
      <w:r w:rsidRPr="00394E83">
        <w:rPr>
          <w:b/>
        </w:rPr>
        <w:t xml:space="preserve"> </w:t>
      </w:r>
      <w:r w:rsidRPr="00394E83">
        <w:t xml:space="preserve">результаты выполнения всех заданий международного теста в сравнении с результатами </w:t>
      </w:r>
      <w:r w:rsidRPr="00394E83">
        <w:rPr>
          <w:b/>
        </w:rPr>
        <w:t>выполнения только тех заданий, которые входят в российские программы</w:t>
      </w:r>
      <w:r w:rsidRPr="00394E83">
        <w:t xml:space="preserve"> (см. таблицы </w:t>
      </w:r>
      <w:r>
        <w:t>24</w:t>
      </w:r>
      <w:r w:rsidRPr="00394E83">
        <w:t xml:space="preserve"> и </w:t>
      </w:r>
      <w:r>
        <w:t>25</w:t>
      </w:r>
      <w:r w:rsidRPr="00394E83">
        <w:t xml:space="preserve">). </w:t>
      </w:r>
    </w:p>
    <w:p w:rsidR="002C20D8" w:rsidRPr="00394E83" w:rsidRDefault="002C20D8" w:rsidP="002C20D8">
      <w:pPr>
        <w:spacing w:line="360" w:lineRule="auto"/>
      </w:pPr>
      <w:r w:rsidRPr="00394E83">
        <w:br w:type="page"/>
      </w:r>
    </w:p>
    <w:p w:rsidR="002C20D8" w:rsidRPr="00394E83" w:rsidRDefault="002C20D8" w:rsidP="002C20D8">
      <w:pPr>
        <w:spacing w:line="360" w:lineRule="auto"/>
        <w:ind w:firstLine="705"/>
        <w:jc w:val="both"/>
      </w:pPr>
    </w:p>
    <w:p w:rsidR="002C20D8" w:rsidRPr="00394E83" w:rsidRDefault="002C20D8" w:rsidP="002C20D8">
      <w:pPr>
        <w:spacing w:line="360" w:lineRule="auto"/>
        <w:ind w:firstLine="705"/>
        <w:jc w:val="right"/>
        <w:rPr>
          <w:i/>
        </w:rPr>
      </w:pPr>
      <w:r w:rsidRPr="00394E83">
        <w:rPr>
          <w:i/>
        </w:rPr>
        <w:t xml:space="preserve">Таблица </w:t>
      </w:r>
      <w:r>
        <w:rPr>
          <w:i/>
        </w:rPr>
        <w:t>24</w:t>
      </w:r>
    </w:p>
    <w:p w:rsidR="002C20D8" w:rsidRPr="00394E83" w:rsidRDefault="002C20D8" w:rsidP="002C20D8">
      <w:pPr>
        <w:spacing w:line="360" w:lineRule="auto"/>
        <w:jc w:val="center"/>
        <w:rPr>
          <w:b/>
        </w:rPr>
      </w:pPr>
      <w:r w:rsidRPr="00394E83">
        <w:rPr>
          <w:b/>
        </w:rPr>
        <w:t>Сравнительные результаты выполнения учащимися 4 и 8 классов разных групп заданий по математике по содержанию и видам деятельности по годам</w:t>
      </w:r>
    </w:p>
    <w:tbl>
      <w:tblPr>
        <w:tblW w:w="0" w:type="auto"/>
        <w:jc w:val="center"/>
        <w:tblLook w:val="04A0" w:firstRow="1" w:lastRow="0" w:firstColumn="1" w:lastColumn="0" w:noHBand="0" w:noVBand="1"/>
      </w:tblPr>
      <w:tblGrid>
        <w:gridCol w:w="456"/>
        <w:gridCol w:w="3508"/>
        <w:gridCol w:w="1276"/>
        <w:gridCol w:w="1134"/>
        <w:gridCol w:w="1276"/>
        <w:gridCol w:w="1134"/>
      </w:tblGrid>
      <w:tr w:rsidR="002C20D8" w:rsidRPr="00394E83" w:rsidTr="002C20D8">
        <w:trPr>
          <w:jc w:val="center"/>
        </w:trPr>
        <w:tc>
          <w:tcPr>
            <w:tcW w:w="456" w:type="dxa"/>
            <w:vMerge w:val="restart"/>
            <w:tcBorders>
              <w:top w:val="single" w:sz="4" w:space="0" w:color="auto"/>
              <w:left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both"/>
            </w:pPr>
            <w:r w:rsidRPr="00394E83">
              <w:t>№</w:t>
            </w:r>
          </w:p>
        </w:tc>
        <w:tc>
          <w:tcPr>
            <w:tcW w:w="3508" w:type="dxa"/>
            <w:vMerge w:val="restart"/>
            <w:tcBorders>
              <w:top w:val="single" w:sz="4" w:space="0" w:color="auto"/>
              <w:left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both"/>
            </w:pPr>
            <w:r w:rsidRPr="00394E83">
              <w:t>Основные характеристики</w:t>
            </w:r>
          </w:p>
        </w:tc>
        <w:tc>
          <w:tcPr>
            <w:tcW w:w="24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center"/>
            </w:pPr>
            <w:r w:rsidRPr="00394E83">
              <w:t>4 класс</w:t>
            </w:r>
          </w:p>
        </w:tc>
        <w:tc>
          <w:tcPr>
            <w:tcW w:w="24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center"/>
            </w:pPr>
            <w:r w:rsidRPr="00394E83">
              <w:t>8 класс</w:t>
            </w:r>
          </w:p>
        </w:tc>
      </w:tr>
      <w:tr w:rsidR="002C20D8" w:rsidRPr="00394E83" w:rsidTr="002C20D8">
        <w:trPr>
          <w:jc w:val="center"/>
        </w:trPr>
        <w:tc>
          <w:tcPr>
            <w:tcW w:w="456" w:type="dxa"/>
            <w:vMerge/>
            <w:tcBorders>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both"/>
            </w:pPr>
          </w:p>
        </w:tc>
        <w:tc>
          <w:tcPr>
            <w:tcW w:w="3508" w:type="dxa"/>
            <w:vMerge/>
            <w:tcBorders>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both"/>
            </w:pP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center"/>
            </w:pPr>
            <w:r w:rsidRPr="00394E83">
              <w:t>2011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center"/>
            </w:pPr>
            <w:r w:rsidRPr="00394E83">
              <w:t>2015</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center"/>
            </w:pPr>
            <w:r w:rsidRPr="00394E83">
              <w:t>2011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center"/>
            </w:pPr>
            <w:r w:rsidRPr="00394E83">
              <w:t>2015</w:t>
            </w:r>
          </w:p>
        </w:tc>
      </w:tr>
      <w:tr w:rsidR="002C20D8" w:rsidRPr="00394E83" w:rsidTr="002C20D8">
        <w:trPr>
          <w:jc w:val="center"/>
        </w:trPr>
        <w:tc>
          <w:tcPr>
            <w:tcW w:w="456"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1</w:t>
            </w:r>
          </w:p>
        </w:tc>
        <w:tc>
          <w:tcPr>
            <w:tcW w:w="350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Средний процент выполнения заданий международного теста</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pPr>
            <w:r w:rsidRPr="00394E83">
              <w:t>61 (0,9)</w:t>
            </w:r>
            <w:r w:rsidRPr="00394E83">
              <w:rPr>
                <w:rStyle w:val="af2"/>
              </w:rPr>
              <w:footnoteReference w:id="20"/>
            </w:r>
          </w:p>
        </w:tc>
        <w:tc>
          <w:tcPr>
            <w:tcW w:w="1134"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pPr>
            <w:r w:rsidRPr="00394E83">
              <w:t>63 (0,9)</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pPr>
            <w:r w:rsidRPr="00394E83">
              <w:t xml:space="preserve">56 </w:t>
            </w:r>
            <w:r w:rsidRPr="00394E83">
              <w:rPr>
                <w:lang w:val="en-US"/>
              </w:rPr>
              <w:t>(</w:t>
            </w:r>
            <w:r w:rsidRPr="00394E83">
              <w:t>0,</w:t>
            </w:r>
            <w:r w:rsidRPr="00394E83">
              <w:rPr>
                <w:lang w:val="en-US"/>
              </w:rPr>
              <w:t>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C20D8" w:rsidRPr="00394E83" w:rsidRDefault="002C20D8" w:rsidP="002C20D8">
            <w:pPr>
              <w:spacing w:beforeLines="20" w:before="48" w:afterLines="20" w:after="48" w:line="360" w:lineRule="auto"/>
              <w:jc w:val="center"/>
            </w:pPr>
            <w:r w:rsidRPr="00394E83">
              <w:t>53 (1,3)</w:t>
            </w:r>
          </w:p>
        </w:tc>
      </w:tr>
      <w:tr w:rsidR="002C20D8" w:rsidRPr="00394E83" w:rsidTr="002C20D8">
        <w:trPr>
          <w:jc w:val="center"/>
        </w:trPr>
        <w:tc>
          <w:tcPr>
            <w:tcW w:w="456" w:type="dxa"/>
            <w:tcBorders>
              <w:top w:val="single" w:sz="4" w:space="0" w:color="auto"/>
              <w:left w:val="single" w:sz="4" w:space="0" w:color="auto"/>
              <w:bottom w:val="single" w:sz="4" w:space="0" w:color="auto"/>
            </w:tcBorders>
          </w:tcPr>
          <w:p w:rsidR="002C20D8" w:rsidRPr="00394E83" w:rsidRDefault="002C20D8" w:rsidP="002C20D8">
            <w:pPr>
              <w:spacing w:beforeLines="20" w:before="48" w:afterLines="20" w:after="48" w:line="360" w:lineRule="auto"/>
              <w:jc w:val="both"/>
            </w:pPr>
          </w:p>
        </w:tc>
        <w:tc>
          <w:tcPr>
            <w:tcW w:w="3508" w:type="dxa"/>
            <w:tcBorders>
              <w:top w:val="single" w:sz="4" w:space="0" w:color="auto"/>
              <w:bottom w:val="single" w:sz="4" w:space="0" w:color="auto"/>
            </w:tcBorders>
          </w:tcPr>
          <w:p w:rsidR="002C20D8" w:rsidRPr="00394E83" w:rsidRDefault="002C20D8" w:rsidP="002C20D8">
            <w:pPr>
              <w:spacing w:beforeLines="20" w:before="48" w:afterLines="20" w:after="48" w:line="360" w:lineRule="auto"/>
              <w:jc w:val="both"/>
              <w:rPr>
                <w:b/>
              </w:rPr>
            </w:pPr>
            <w:r w:rsidRPr="00394E83">
              <w:rPr>
                <w:b/>
              </w:rPr>
              <w:t>Содержание:</w:t>
            </w:r>
          </w:p>
        </w:tc>
        <w:tc>
          <w:tcPr>
            <w:tcW w:w="2410" w:type="dxa"/>
            <w:gridSpan w:val="2"/>
            <w:tcBorders>
              <w:top w:val="single" w:sz="4" w:space="0" w:color="auto"/>
              <w:bottom w:val="single" w:sz="4" w:space="0" w:color="auto"/>
            </w:tcBorders>
            <w:vAlign w:val="center"/>
          </w:tcPr>
          <w:p w:rsidR="002C20D8" w:rsidRPr="00394E83" w:rsidRDefault="002C20D8" w:rsidP="002C20D8">
            <w:pPr>
              <w:spacing w:beforeLines="20" w:before="48" w:afterLines="20" w:after="48" w:line="360" w:lineRule="auto"/>
              <w:jc w:val="center"/>
            </w:pPr>
          </w:p>
        </w:tc>
        <w:tc>
          <w:tcPr>
            <w:tcW w:w="2410" w:type="dxa"/>
            <w:gridSpan w:val="2"/>
            <w:tcBorders>
              <w:top w:val="single" w:sz="4" w:space="0" w:color="auto"/>
              <w:bottom w:val="single" w:sz="4" w:space="0" w:color="auto"/>
              <w:right w:val="single" w:sz="4" w:space="0" w:color="auto"/>
            </w:tcBorders>
            <w:shd w:val="clear" w:color="auto" w:fill="auto"/>
            <w:vAlign w:val="center"/>
          </w:tcPr>
          <w:p w:rsidR="002C20D8" w:rsidRPr="00394E83" w:rsidRDefault="002C20D8" w:rsidP="002C20D8">
            <w:pPr>
              <w:spacing w:beforeLines="20" w:before="48" w:afterLines="20" w:after="48" w:line="360" w:lineRule="auto"/>
              <w:jc w:val="center"/>
            </w:pPr>
          </w:p>
        </w:tc>
      </w:tr>
      <w:tr w:rsidR="002C20D8" w:rsidRPr="00394E83" w:rsidTr="002C20D8">
        <w:trPr>
          <w:jc w:val="center"/>
        </w:trPr>
        <w:tc>
          <w:tcPr>
            <w:tcW w:w="456"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2</w:t>
            </w:r>
          </w:p>
        </w:tc>
        <w:tc>
          <w:tcPr>
            <w:tcW w:w="350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Числа</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59 (0,9)</w:t>
            </w:r>
          </w:p>
        </w:tc>
        <w:tc>
          <w:tcPr>
            <w:tcW w:w="1134"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pPr>
            <w:r w:rsidRPr="00394E83">
              <w:t>63 (0,9)</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58 (0,9)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C20D8" w:rsidRPr="00394E83" w:rsidRDefault="002C20D8" w:rsidP="002C20D8">
            <w:pPr>
              <w:spacing w:beforeLines="20" w:before="48" w:afterLines="20" w:after="48" w:line="360" w:lineRule="auto"/>
              <w:jc w:val="center"/>
            </w:pPr>
            <w:r w:rsidRPr="00394E83">
              <w:t>56 (1,3)</w:t>
            </w:r>
          </w:p>
        </w:tc>
      </w:tr>
      <w:tr w:rsidR="002C20D8" w:rsidRPr="00394E83" w:rsidTr="002C20D8">
        <w:trPr>
          <w:jc w:val="center"/>
        </w:trPr>
        <w:tc>
          <w:tcPr>
            <w:tcW w:w="456"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3</w:t>
            </w:r>
          </w:p>
        </w:tc>
        <w:tc>
          <w:tcPr>
            <w:tcW w:w="350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Геометрия</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60 (0,9)</w:t>
            </w:r>
          </w:p>
        </w:tc>
        <w:tc>
          <w:tcPr>
            <w:tcW w:w="1134"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pPr>
            <w:r w:rsidRPr="00394E83">
              <w:t>59 (1,0)</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54 (1,0)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C20D8" w:rsidRPr="00394E83" w:rsidRDefault="002C20D8" w:rsidP="002C20D8">
            <w:pPr>
              <w:spacing w:beforeLines="20" w:before="48" w:afterLines="20" w:after="48" w:line="360" w:lineRule="auto"/>
              <w:jc w:val="center"/>
            </w:pPr>
            <w:r w:rsidRPr="00394E83">
              <w:t>49 (1,4)</w:t>
            </w:r>
          </w:p>
        </w:tc>
      </w:tr>
      <w:tr w:rsidR="002C20D8" w:rsidRPr="00394E83" w:rsidTr="002C20D8">
        <w:trPr>
          <w:jc w:val="center"/>
        </w:trPr>
        <w:tc>
          <w:tcPr>
            <w:tcW w:w="456"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4</w:t>
            </w:r>
          </w:p>
        </w:tc>
        <w:tc>
          <w:tcPr>
            <w:tcW w:w="350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Алгебра</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w:t>
            </w:r>
          </w:p>
        </w:tc>
        <w:tc>
          <w:tcPr>
            <w:tcW w:w="1134"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56 (1,1)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C20D8" w:rsidRPr="00394E83" w:rsidRDefault="002C20D8" w:rsidP="002C20D8">
            <w:pPr>
              <w:spacing w:beforeLines="20" w:before="48" w:afterLines="20" w:after="48" w:line="360" w:lineRule="auto"/>
              <w:jc w:val="center"/>
              <w:rPr>
                <w:lang w:val="en-US"/>
              </w:rPr>
            </w:pPr>
            <w:r w:rsidRPr="00394E83">
              <w:t>53 (1,4)</w:t>
            </w:r>
          </w:p>
        </w:tc>
      </w:tr>
      <w:tr w:rsidR="002C20D8" w:rsidRPr="00394E83" w:rsidTr="002C20D8">
        <w:trPr>
          <w:jc w:val="center"/>
        </w:trPr>
        <w:tc>
          <w:tcPr>
            <w:tcW w:w="456"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5</w:t>
            </w:r>
          </w:p>
        </w:tc>
        <w:tc>
          <w:tcPr>
            <w:tcW w:w="350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Анализ данных</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68 (0,9)</w:t>
            </w:r>
          </w:p>
        </w:tc>
        <w:tc>
          <w:tcPr>
            <w:tcW w:w="1134"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pPr>
            <w:r w:rsidRPr="00394E83">
              <w:t>72 (0,9)</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54 (0,8)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C20D8" w:rsidRPr="00394E83" w:rsidRDefault="002C20D8" w:rsidP="002C20D8">
            <w:pPr>
              <w:spacing w:beforeLines="20" w:before="48" w:afterLines="20" w:after="48" w:line="360" w:lineRule="auto"/>
              <w:jc w:val="center"/>
            </w:pPr>
            <w:r w:rsidRPr="00394E83">
              <w:t>52 (1,1)</w:t>
            </w:r>
          </w:p>
        </w:tc>
      </w:tr>
      <w:tr w:rsidR="002C20D8" w:rsidRPr="00394E83" w:rsidTr="002C20D8">
        <w:trPr>
          <w:jc w:val="center"/>
        </w:trPr>
        <w:tc>
          <w:tcPr>
            <w:tcW w:w="456" w:type="dxa"/>
            <w:tcBorders>
              <w:top w:val="single" w:sz="4" w:space="0" w:color="auto"/>
              <w:left w:val="single" w:sz="4" w:space="0" w:color="auto"/>
              <w:bottom w:val="single" w:sz="4" w:space="0" w:color="auto"/>
            </w:tcBorders>
          </w:tcPr>
          <w:p w:rsidR="002C20D8" w:rsidRPr="00394E83" w:rsidRDefault="002C20D8" w:rsidP="002C20D8">
            <w:pPr>
              <w:spacing w:beforeLines="20" w:before="48" w:afterLines="20" w:after="48" w:line="360" w:lineRule="auto"/>
              <w:jc w:val="both"/>
            </w:pPr>
          </w:p>
        </w:tc>
        <w:tc>
          <w:tcPr>
            <w:tcW w:w="3508" w:type="dxa"/>
            <w:tcBorders>
              <w:top w:val="single" w:sz="4" w:space="0" w:color="auto"/>
              <w:bottom w:val="single" w:sz="4" w:space="0" w:color="auto"/>
            </w:tcBorders>
          </w:tcPr>
          <w:p w:rsidR="002C20D8" w:rsidRPr="00394E83" w:rsidRDefault="002C20D8" w:rsidP="002C20D8">
            <w:pPr>
              <w:spacing w:beforeLines="20" w:before="48" w:afterLines="20" w:after="48" w:line="360" w:lineRule="auto"/>
              <w:jc w:val="both"/>
              <w:rPr>
                <w:b/>
              </w:rPr>
            </w:pPr>
            <w:r w:rsidRPr="00394E83">
              <w:rPr>
                <w:b/>
              </w:rPr>
              <w:t>Виды познавательной деятельности</w:t>
            </w:r>
          </w:p>
        </w:tc>
        <w:tc>
          <w:tcPr>
            <w:tcW w:w="2410" w:type="dxa"/>
            <w:gridSpan w:val="2"/>
            <w:tcBorders>
              <w:top w:val="single" w:sz="4" w:space="0" w:color="auto"/>
              <w:bottom w:val="single" w:sz="4" w:space="0" w:color="auto"/>
            </w:tcBorders>
            <w:vAlign w:val="center"/>
          </w:tcPr>
          <w:p w:rsidR="002C20D8" w:rsidRPr="00394E83" w:rsidRDefault="002C20D8" w:rsidP="002C20D8">
            <w:pPr>
              <w:spacing w:beforeLines="20" w:before="48" w:afterLines="20" w:after="48" w:line="360" w:lineRule="auto"/>
              <w:jc w:val="center"/>
            </w:pPr>
          </w:p>
        </w:tc>
        <w:tc>
          <w:tcPr>
            <w:tcW w:w="2410" w:type="dxa"/>
            <w:gridSpan w:val="2"/>
            <w:tcBorders>
              <w:top w:val="single" w:sz="4" w:space="0" w:color="auto"/>
              <w:bottom w:val="single" w:sz="4" w:space="0" w:color="auto"/>
              <w:right w:val="single" w:sz="4" w:space="0" w:color="auto"/>
            </w:tcBorders>
            <w:shd w:val="clear" w:color="auto" w:fill="auto"/>
            <w:vAlign w:val="center"/>
          </w:tcPr>
          <w:p w:rsidR="002C20D8" w:rsidRPr="00394E83" w:rsidRDefault="002C20D8" w:rsidP="002C20D8">
            <w:pPr>
              <w:spacing w:beforeLines="20" w:before="48" w:afterLines="20" w:after="48" w:line="360" w:lineRule="auto"/>
              <w:jc w:val="center"/>
            </w:pPr>
          </w:p>
        </w:tc>
      </w:tr>
      <w:tr w:rsidR="002C20D8" w:rsidRPr="00394E83" w:rsidTr="002C20D8">
        <w:trPr>
          <w:jc w:val="center"/>
        </w:trPr>
        <w:tc>
          <w:tcPr>
            <w:tcW w:w="456"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6</w:t>
            </w:r>
          </w:p>
        </w:tc>
        <w:tc>
          <w:tcPr>
            <w:tcW w:w="350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Знание</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65 (0,8)</w:t>
            </w:r>
          </w:p>
        </w:tc>
        <w:tc>
          <w:tcPr>
            <w:tcW w:w="1134"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pPr>
            <w:r w:rsidRPr="00394E83">
              <w:t>67 (0,8)</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67 (0,9)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C20D8" w:rsidRPr="00394E83" w:rsidRDefault="002C20D8" w:rsidP="002C20D8">
            <w:pPr>
              <w:spacing w:beforeLines="20" w:before="48" w:afterLines="20" w:after="48" w:line="360" w:lineRule="auto"/>
              <w:jc w:val="center"/>
            </w:pPr>
            <w:r w:rsidRPr="00394E83">
              <w:t>63 (1,1)</w:t>
            </w:r>
          </w:p>
        </w:tc>
      </w:tr>
      <w:tr w:rsidR="002C20D8" w:rsidRPr="00394E83" w:rsidTr="002C20D8">
        <w:trPr>
          <w:jc w:val="center"/>
        </w:trPr>
        <w:tc>
          <w:tcPr>
            <w:tcW w:w="456"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7</w:t>
            </w:r>
          </w:p>
        </w:tc>
        <w:tc>
          <w:tcPr>
            <w:tcW w:w="350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Применение</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60 (1,0)</w:t>
            </w:r>
          </w:p>
        </w:tc>
        <w:tc>
          <w:tcPr>
            <w:tcW w:w="1134"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pPr>
            <w:r w:rsidRPr="00394E83">
              <w:t>62 (0,9)</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55 (1,0)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C20D8" w:rsidRPr="00394E83" w:rsidRDefault="002C20D8" w:rsidP="002C20D8">
            <w:pPr>
              <w:spacing w:beforeLines="20" w:before="48" w:afterLines="20" w:after="48" w:line="360" w:lineRule="auto"/>
              <w:jc w:val="center"/>
            </w:pPr>
            <w:r w:rsidRPr="00394E83">
              <w:t>52 (1,3)</w:t>
            </w:r>
          </w:p>
        </w:tc>
      </w:tr>
      <w:tr w:rsidR="002C20D8" w:rsidRPr="00394E83" w:rsidTr="002C20D8">
        <w:trPr>
          <w:jc w:val="center"/>
        </w:trPr>
        <w:tc>
          <w:tcPr>
            <w:tcW w:w="456"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8</w:t>
            </w:r>
          </w:p>
        </w:tc>
        <w:tc>
          <w:tcPr>
            <w:tcW w:w="350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Рассуждение</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51 (0,9)</w:t>
            </w:r>
          </w:p>
        </w:tc>
        <w:tc>
          <w:tcPr>
            <w:tcW w:w="1134"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pPr>
            <w:r w:rsidRPr="00394E83">
              <w:t>57 (1,0)</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42 (1,0)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C20D8" w:rsidRPr="00394E83" w:rsidRDefault="002C20D8" w:rsidP="002C20D8">
            <w:pPr>
              <w:spacing w:beforeLines="20" w:before="48" w:afterLines="20" w:after="48" w:line="360" w:lineRule="auto"/>
              <w:jc w:val="center"/>
            </w:pPr>
            <w:r w:rsidRPr="00394E83">
              <w:t>40 (1,3)</w:t>
            </w:r>
          </w:p>
        </w:tc>
      </w:tr>
      <w:tr w:rsidR="002C20D8" w:rsidRPr="00394E83" w:rsidTr="002C20D8">
        <w:trPr>
          <w:jc w:val="center"/>
        </w:trPr>
        <w:tc>
          <w:tcPr>
            <w:tcW w:w="456"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9</w:t>
            </w:r>
          </w:p>
        </w:tc>
        <w:tc>
          <w:tcPr>
            <w:tcW w:w="350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Процент заданий, соответствующих программе российской школы</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35</w:t>
            </w:r>
          </w:p>
        </w:tc>
        <w:tc>
          <w:tcPr>
            <w:tcW w:w="1134"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pPr>
            <w:r w:rsidRPr="00394E83">
              <w:t>66</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C20D8" w:rsidRPr="00394E83" w:rsidRDefault="002C20D8" w:rsidP="002C20D8">
            <w:pPr>
              <w:spacing w:beforeLines="20" w:before="48" w:afterLines="20" w:after="48" w:line="360" w:lineRule="auto"/>
              <w:jc w:val="center"/>
              <w:rPr>
                <w:lang w:val="en-US"/>
              </w:rPr>
            </w:pPr>
            <w:r w:rsidRPr="00394E83">
              <w:rPr>
                <w:lang w:val="en-US"/>
              </w:rPr>
              <w:t>93</w:t>
            </w:r>
          </w:p>
        </w:tc>
      </w:tr>
      <w:tr w:rsidR="002C20D8" w:rsidRPr="00394E83" w:rsidTr="002C20D8">
        <w:trPr>
          <w:jc w:val="center"/>
        </w:trPr>
        <w:tc>
          <w:tcPr>
            <w:tcW w:w="456"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10</w:t>
            </w:r>
          </w:p>
        </w:tc>
        <w:tc>
          <w:tcPr>
            <w:tcW w:w="350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Lines="20" w:before="48" w:afterLines="20" w:after="48" w:line="360" w:lineRule="auto"/>
              <w:jc w:val="both"/>
            </w:pPr>
            <w:r w:rsidRPr="00394E83">
              <w:t>Средний процент выполнения заданий, соответствующих программе российской школы</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65</w:t>
            </w:r>
          </w:p>
        </w:tc>
        <w:tc>
          <w:tcPr>
            <w:tcW w:w="1134"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pPr>
            <w:r w:rsidRPr="00394E83">
              <w:t>67</w:t>
            </w:r>
          </w:p>
        </w:tc>
        <w:tc>
          <w:tcPr>
            <w:tcW w:w="1276" w:type="dxa"/>
            <w:tcBorders>
              <w:top w:val="single" w:sz="4" w:space="0" w:color="auto"/>
              <w:left w:val="single" w:sz="4" w:space="0" w:color="auto"/>
              <w:bottom w:val="single" w:sz="4" w:space="0" w:color="auto"/>
              <w:right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C20D8" w:rsidRPr="00394E83" w:rsidRDefault="002C20D8" w:rsidP="002C20D8">
            <w:pPr>
              <w:spacing w:beforeLines="20" w:before="48" w:afterLines="20" w:after="48" w:line="360" w:lineRule="auto"/>
              <w:jc w:val="center"/>
            </w:pPr>
            <w:r w:rsidRPr="00394E83">
              <w:t>55</w:t>
            </w:r>
          </w:p>
        </w:tc>
      </w:tr>
    </w:tbl>
    <w:p w:rsidR="002C20D8" w:rsidRPr="00394E83" w:rsidRDefault="002C20D8" w:rsidP="002C20D8">
      <w:pPr>
        <w:spacing w:line="360" w:lineRule="auto"/>
        <w:ind w:firstLine="705"/>
        <w:jc w:val="right"/>
        <w:rPr>
          <w:i/>
        </w:rPr>
      </w:pPr>
    </w:p>
    <w:p w:rsidR="002C20D8" w:rsidRPr="00394E83" w:rsidRDefault="002C20D8" w:rsidP="002C20D8">
      <w:pPr>
        <w:spacing w:line="360" w:lineRule="auto"/>
        <w:rPr>
          <w:i/>
        </w:rPr>
      </w:pPr>
      <w:r w:rsidRPr="00394E83">
        <w:rPr>
          <w:i/>
        </w:rPr>
        <w:br w:type="page"/>
      </w:r>
    </w:p>
    <w:p w:rsidR="002C20D8" w:rsidRPr="00394E83" w:rsidRDefault="002C20D8" w:rsidP="002C20D8">
      <w:pPr>
        <w:spacing w:line="360" w:lineRule="auto"/>
        <w:ind w:firstLine="705"/>
        <w:jc w:val="right"/>
        <w:rPr>
          <w:i/>
        </w:rPr>
      </w:pPr>
      <w:r w:rsidRPr="00394E83">
        <w:rPr>
          <w:i/>
        </w:rPr>
        <w:t xml:space="preserve">Таблица </w:t>
      </w:r>
      <w:r>
        <w:rPr>
          <w:i/>
        </w:rPr>
        <w:t>25</w:t>
      </w:r>
    </w:p>
    <w:p w:rsidR="002C20D8" w:rsidRPr="00394E83" w:rsidRDefault="002C20D8" w:rsidP="002C20D8">
      <w:pPr>
        <w:spacing w:line="360" w:lineRule="auto"/>
        <w:jc w:val="center"/>
        <w:rPr>
          <w:b/>
        </w:rPr>
      </w:pPr>
      <w:r w:rsidRPr="00394E83">
        <w:rPr>
          <w:b/>
        </w:rPr>
        <w:t>Сравнительные результаты выполнения учащимися 4 и 8 классов разных групп заданий по естествознанию по содержанию и видам деятельности по годам</w:t>
      </w:r>
    </w:p>
    <w:tbl>
      <w:tblPr>
        <w:tblW w:w="0" w:type="auto"/>
        <w:jc w:val="center"/>
        <w:tblLook w:val="04A0" w:firstRow="1" w:lastRow="0" w:firstColumn="1" w:lastColumn="0" w:noHBand="0" w:noVBand="1"/>
      </w:tblPr>
      <w:tblGrid>
        <w:gridCol w:w="728"/>
        <w:gridCol w:w="3384"/>
        <w:gridCol w:w="1133"/>
        <w:gridCol w:w="1134"/>
        <w:gridCol w:w="1191"/>
        <w:gridCol w:w="85"/>
        <w:gridCol w:w="1106"/>
        <w:gridCol w:w="28"/>
      </w:tblGrid>
      <w:tr w:rsidR="002C20D8" w:rsidRPr="00394E83" w:rsidTr="002C20D8">
        <w:trPr>
          <w:jc w:val="center"/>
        </w:trPr>
        <w:tc>
          <w:tcPr>
            <w:tcW w:w="728" w:type="dxa"/>
            <w:vMerge w:val="restart"/>
            <w:tcBorders>
              <w:top w:val="single" w:sz="4" w:space="0" w:color="auto"/>
              <w:left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both"/>
            </w:pPr>
            <w:r w:rsidRPr="00394E83">
              <w:t>№</w:t>
            </w:r>
          </w:p>
        </w:tc>
        <w:tc>
          <w:tcPr>
            <w:tcW w:w="3384" w:type="dxa"/>
            <w:vMerge w:val="restart"/>
            <w:tcBorders>
              <w:top w:val="single" w:sz="4" w:space="0" w:color="auto"/>
              <w:left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both"/>
            </w:pPr>
            <w:r w:rsidRPr="00394E83">
              <w:t>Основные характеристики</w:t>
            </w:r>
          </w:p>
        </w:tc>
        <w:tc>
          <w:tcPr>
            <w:tcW w:w="226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center"/>
            </w:pPr>
            <w:r w:rsidRPr="00394E83">
              <w:t>4 класс</w:t>
            </w:r>
          </w:p>
        </w:tc>
        <w:tc>
          <w:tcPr>
            <w:tcW w:w="2410"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center"/>
            </w:pPr>
            <w:r w:rsidRPr="00394E83">
              <w:t>8 класс</w:t>
            </w:r>
          </w:p>
        </w:tc>
      </w:tr>
      <w:tr w:rsidR="002C20D8" w:rsidRPr="00394E83" w:rsidTr="002C20D8">
        <w:trPr>
          <w:jc w:val="center"/>
        </w:trPr>
        <w:tc>
          <w:tcPr>
            <w:tcW w:w="728" w:type="dxa"/>
            <w:vMerge/>
            <w:tcBorders>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both"/>
            </w:pPr>
          </w:p>
        </w:tc>
        <w:tc>
          <w:tcPr>
            <w:tcW w:w="3384" w:type="dxa"/>
            <w:vMerge/>
            <w:tcBorders>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both"/>
            </w:pPr>
          </w:p>
        </w:tc>
        <w:tc>
          <w:tcPr>
            <w:tcW w:w="113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center"/>
            </w:pPr>
            <w:r w:rsidRPr="00394E83">
              <w:t>2011</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center"/>
            </w:pPr>
            <w:r w:rsidRPr="00394E83">
              <w:t>2015</w:t>
            </w:r>
          </w:p>
        </w:tc>
        <w:tc>
          <w:tcPr>
            <w:tcW w:w="127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center"/>
            </w:pPr>
            <w:r w:rsidRPr="00394E83">
              <w:t>2011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spacing w:beforeLines="20" w:before="48" w:afterLines="20" w:after="48" w:line="360" w:lineRule="auto"/>
              <w:jc w:val="center"/>
            </w:pPr>
            <w:r w:rsidRPr="00394E83">
              <w:t>2015</w:t>
            </w:r>
          </w:p>
        </w:tc>
      </w:tr>
      <w:tr w:rsidR="002C20D8" w:rsidRPr="00394E83" w:rsidTr="002C2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 w:type="dxa"/>
          <w:jc w:val="center"/>
        </w:trPr>
        <w:tc>
          <w:tcPr>
            <w:tcW w:w="728" w:type="dxa"/>
            <w:tcBorders>
              <w:bottom w:val="single" w:sz="4" w:space="0" w:color="auto"/>
            </w:tcBorders>
          </w:tcPr>
          <w:p w:rsidR="002C20D8" w:rsidRPr="00394E83" w:rsidRDefault="002C20D8" w:rsidP="002C20D8">
            <w:pPr>
              <w:spacing w:beforeLines="20" w:before="48" w:afterLines="20" w:after="48" w:line="360" w:lineRule="auto"/>
              <w:jc w:val="both"/>
            </w:pPr>
            <w:r w:rsidRPr="00394E83">
              <w:t>1</w:t>
            </w:r>
          </w:p>
        </w:tc>
        <w:tc>
          <w:tcPr>
            <w:tcW w:w="3384" w:type="dxa"/>
            <w:tcBorders>
              <w:bottom w:val="single" w:sz="4" w:space="0" w:color="auto"/>
            </w:tcBorders>
          </w:tcPr>
          <w:p w:rsidR="002C20D8" w:rsidRPr="00394E83" w:rsidRDefault="002C20D8" w:rsidP="002C20D8">
            <w:pPr>
              <w:spacing w:beforeLines="20" w:before="48" w:afterLines="20" w:after="48" w:line="360" w:lineRule="auto"/>
              <w:jc w:val="both"/>
            </w:pPr>
            <w:r w:rsidRPr="00394E83">
              <w:t>Средний процент выполнения заданий международного теста</w:t>
            </w:r>
          </w:p>
        </w:tc>
        <w:tc>
          <w:tcPr>
            <w:tcW w:w="1133" w:type="dxa"/>
            <w:tcBorders>
              <w:bottom w:val="single" w:sz="4" w:space="0" w:color="auto"/>
            </w:tcBorders>
            <w:vAlign w:val="center"/>
          </w:tcPr>
          <w:p w:rsidR="002C20D8" w:rsidRPr="00394E83" w:rsidRDefault="002C20D8" w:rsidP="002C20D8">
            <w:pPr>
              <w:spacing w:beforeLines="20" w:before="48" w:afterLines="20" w:after="48" w:line="360" w:lineRule="auto"/>
              <w:jc w:val="center"/>
            </w:pPr>
            <w:r w:rsidRPr="00394E83">
              <w:t>59 (0,7)</w:t>
            </w:r>
          </w:p>
        </w:tc>
        <w:tc>
          <w:tcPr>
            <w:tcW w:w="1134" w:type="dxa"/>
            <w:tcBorders>
              <w:bottom w:val="single" w:sz="4" w:space="0" w:color="auto"/>
            </w:tcBorders>
            <w:vAlign w:val="center"/>
          </w:tcPr>
          <w:p w:rsidR="002C20D8" w:rsidRPr="00394E83" w:rsidRDefault="002C20D8" w:rsidP="002C20D8">
            <w:pPr>
              <w:spacing w:beforeLines="20" w:before="48" w:afterLines="20" w:after="48" w:line="360" w:lineRule="auto"/>
              <w:jc w:val="center"/>
            </w:pPr>
            <w:r w:rsidRPr="00394E83">
              <w:t>62 (0,7)</w:t>
            </w:r>
          </w:p>
        </w:tc>
        <w:tc>
          <w:tcPr>
            <w:tcW w:w="1276" w:type="dxa"/>
            <w:gridSpan w:val="2"/>
            <w:tcBorders>
              <w:bottom w:val="single" w:sz="4" w:space="0" w:color="auto"/>
            </w:tcBorders>
            <w:vAlign w:val="center"/>
          </w:tcPr>
          <w:p w:rsidR="002C20D8" w:rsidRPr="00394E83" w:rsidRDefault="002C20D8" w:rsidP="002C20D8">
            <w:pPr>
              <w:spacing w:beforeLines="20" w:before="48" w:afterLines="20" w:after="48" w:line="360" w:lineRule="auto"/>
              <w:jc w:val="center"/>
            </w:pPr>
            <w:r w:rsidRPr="00394E83">
              <w:t xml:space="preserve">54 </w:t>
            </w:r>
            <w:r w:rsidRPr="00394E83">
              <w:rPr>
                <w:lang w:val="en-US"/>
              </w:rPr>
              <w:t>(</w:t>
            </w:r>
            <w:r w:rsidRPr="00394E83">
              <w:t>0,7</w:t>
            </w:r>
            <w:r w:rsidRPr="00394E83">
              <w:rPr>
                <w:lang w:val="en-US"/>
              </w:rPr>
              <w:t>)</w:t>
            </w:r>
          </w:p>
        </w:tc>
        <w:tc>
          <w:tcPr>
            <w:tcW w:w="1106" w:type="dxa"/>
            <w:tcBorders>
              <w:bottom w:val="single" w:sz="4" w:space="0" w:color="auto"/>
            </w:tcBorders>
            <w:vAlign w:val="center"/>
          </w:tcPr>
          <w:p w:rsidR="002C20D8" w:rsidRPr="00394E83" w:rsidRDefault="002C20D8" w:rsidP="002C20D8">
            <w:pPr>
              <w:spacing w:beforeLines="20" w:before="48" w:afterLines="20" w:after="48" w:line="360" w:lineRule="auto"/>
              <w:jc w:val="center"/>
            </w:pPr>
            <w:r w:rsidRPr="00394E83">
              <w:t>54 (0,9)</w:t>
            </w:r>
          </w:p>
        </w:tc>
      </w:tr>
      <w:tr w:rsidR="002C20D8" w:rsidRPr="00394E83" w:rsidTr="002C2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 w:type="dxa"/>
          <w:jc w:val="center"/>
        </w:trPr>
        <w:tc>
          <w:tcPr>
            <w:tcW w:w="728" w:type="dxa"/>
            <w:tcBorders>
              <w:right w:val="nil"/>
            </w:tcBorders>
          </w:tcPr>
          <w:p w:rsidR="002C20D8" w:rsidRPr="00394E83" w:rsidRDefault="002C20D8" w:rsidP="002C20D8">
            <w:pPr>
              <w:spacing w:beforeLines="20" w:before="48" w:afterLines="20" w:after="48" w:line="360" w:lineRule="auto"/>
              <w:jc w:val="both"/>
            </w:pPr>
          </w:p>
        </w:tc>
        <w:tc>
          <w:tcPr>
            <w:tcW w:w="3384" w:type="dxa"/>
            <w:tcBorders>
              <w:left w:val="nil"/>
              <w:right w:val="nil"/>
            </w:tcBorders>
          </w:tcPr>
          <w:p w:rsidR="002C20D8" w:rsidRPr="00394E83" w:rsidRDefault="002C20D8" w:rsidP="002C20D8">
            <w:pPr>
              <w:spacing w:beforeLines="20" w:before="48" w:afterLines="20" w:after="48" w:line="360" w:lineRule="auto"/>
              <w:jc w:val="both"/>
              <w:rPr>
                <w:b/>
              </w:rPr>
            </w:pPr>
            <w:r w:rsidRPr="00394E83">
              <w:rPr>
                <w:b/>
              </w:rPr>
              <w:t>Содержание:</w:t>
            </w:r>
          </w:p>
        </w:tc>
        <w:tc>
          <w:tcPr>
            <w:tcW w:w="2267" w:type="dxa"/>
            <w:gridSpan w:val="2"/>
            <w:tcBorders>
              <w:left w:val="nil"/>
              <w:right w:val="nil"/>
            </w:tcBorders>
            <w:vAlign w:val="center"/>
          </w:tcPr>
          <w:p w:rsidR="002C20D8" w:rsidRPr="00394E83" w:rsidRDefault="002C20D8" w:rsidP="002C20D8">
            <w:pPr>
              <w:spacing w:beforeLines="20" w:before="48" w:afterLines="20" w:after="48" w:line="360" w:lineRule="auto"/>
              <w:jc w:val="center"/>
            </w:pPr>
          </w:p>
        </w:tc>
        <w:tc>
          <w:tcPr>
            <w:tcW w:w="2382" w:type="dxa"/>
            <w:gridSpan w:val="3"/>
            <w:tcBorders>
              <w:left w:val="nil"/>
            </w:tcBorders>
            <w:vAlign w:val="center"/>
          </w:tcPr>
          <w:p w:rsidR="002C20D8" w:rsidRPr="00394E83" w:rsidRDefault="002C20D8" w:rsidP="002C20D8">
            <w:pPr>
              <w:spacing w:beforeLines="20" w:before="48" w:afterLines="20" w:after="48" w:line="360" w:lineRule="auto"/>
              <w:jc w:val="center"/>
            </w:pPr>
          </w:p>
        </w:tc>
      </w:tr>
      <w:tr w:rsidR="002C20D8" w:rsidRPr="00394E83" w:rsidTr="002C2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 w:type="dxa"/>
          <w:jc w:val="center"/>
        </w:trPr>
        <w:tc>
          <w:tcPr>
            <w:tcW w:w="728" w:type="dxa"/>
          </w:tcPr>
          <w:p w:rsidR="002C20D8" w:rsidRPr="00394E83" w:rsidRDefault="002C20D8" w:rsidP="002C20D8">
            <w:pPr>
              <w:spacing w:beforeLines="20" w:before="48" w:afterLines="20" w:after="48" w:line="360" w:lineRule="auto"/>
              <w:jc w:val="both"/>
            </w:pPr>
            <w:r w:rsidRPr="00394E83">
              <w:t>2</w:t>
            </w:r>
          </w:p>
        </w:tc>
        <w:tc>
          <w:tcPr>
            <w:tcW w:w="3384" w:type="dxa"/>
          </w:tcPr>
          <w:p w:rsidR="002C20D8" w:rsidRPr="00394E83" w:rsidRDefault="002C20D8" w:rsidP="002C20D8">
            <w:pPr>
              <w:spacing w:beforeLines="20" w:before="48" w:afterLines="20" w:after="48" w:line="360" w:lineRule="auto"/>
              <w:jc w:val="both"/>
            </w:pPr>
            <w:r w:rsidRPr="00394E83">
              <w:t>Биология</w:t>
            </w:r>
          </w:p>
        </w:tc>
        <w:tc>
          <w:tcPr>
            <w:tcW w:w="1133" w:type="dxa"/>
            <w:vAlign w:val="center"/>
          </w:tcPr>
          <w:p w:rsidR="002C20D8" w:rsidRPr="00394E83" w:rsidRDefault="002C20D8" w:rsidP="002C20D8">
            <w:pPr>
              <w:spacing w:beforeLines="20" w:before="48" w:afterLines="20" w:after="48" w:line="360" w:lineRule="auto"/>
              <w:jc w:val="center"/>
              <w:rPr>
                <w:lang w:val="en-US"/>
              </w:rPr>
            </w:pPr>
            <w:r w:rsidRPr="00394E83">
              <w:t>60</w:t>
            </w:r>
            <w:r w:rsidRPr="00394E83">
              <w:rPr>
                <w:lang w:val="en-US"/>
              </w:rPr>
              <w:t xml:space="preserve"> (0,</w:t>
            </w:r>
            <w:r w:rsidRPr="00394E83">
              <w:t>7</w:t>
            </w:r>
            <w:r w:rsidRPr="00394E83">
              <w:rPr>
                <w:lang w:val="en-US"/>
              </w:rPr>
              <w:t>)</w:t>
            </w:r>
          </w:p>
        </w:tc>
        <w:tc>
          <w:tcPr>
            <w:tcW w:w="1134" w:type="dxa"/>
            <w:vAlign w:val="center"/>
          </w:tcPr>
          <w:p w:rsidR="002C20D8" w:rsidRPr="00394E83" w:rsidRDefault="002C20D8" w:rsidP="002C20D8">
            <w:pPr>
              <w:spacing w:beforeLines="20" w:before="48" w:afterLines="20" w:after="48" w:line="360" w:lineRule="auto"/>
              <w:jc w:val="center"/>
            </w:pPr>
            <w:r w:rsidRPr="00394E83">
              <w:t>63 (0,7)</w:t>
            </w:r>
          </w:p>
        </w:tc>
        <w:tc>
          <w:tcPr>
            <w:tcW w:w="1276" w:type="dxa"/>
            <w:gridSpan w:val="2"/>
            <w:vAlign w:val="center"/>
          </w:tcPr>
          <w:p w:rsidR="002C20D8" w:rsidRPr="00394E83" w:rsidRDefault="002C20D8" w:rsidP="002C20D8">
            <w:pPr>
              <w:spacing w:beforeLines="20" w:before="48" w:afterLines="20" w:after="48" w:line="360" w:lineRule="auto"/>
              <w:jc w:val="center"/>
              <w:rPr>
                <w:lang w:val="en-US"/>
              </w:rPr>
            </w:pPr>
            <w:r w:rsidRPr="00394E83">
              <w:rPr>
                <w:lang w:val="en-US"/>
              </w:rPr>
              <w:t>5</w:t>
            </w:r>
            <w:r w:rsidRPr="00394E83">
              <w:t>3</w:t>
            </w:r>
            <w:r w:rsidRPr="00394E83">
              <w:rPr>
                <w:lang w:val="en-US"/>
              </w:rPr>
              <w:t xml:space="preserve"> (0,</w:t>
            </w:r>
            <w:r w:rsidRPr="00394E83">
              <w:t>7</w:t>
            </w:r>
            <w:r w:rsidRPr="00394E83">
              <w:rPr>
                <w:lang w:val="en-US"/>
              </w:rPr>
              <w:t>)</w:t>
            </w:r>
          </w:p>
        </w:tc>
        <w:tc>
          <w:tcPr>
            <w:tcW w:w="1106" w:type="dxa"/>
            <w:vAlign w:val="center"/>
          </w:tcPr>
          <w:p w:rsidR="002C20D8" w:rsidRPr="00394E83" w:rsidRDefault="002C20D8" w:rsidP="002C20D8">
            <w:pPr>
              <w:spacing w:beforeLines="20" w:before="48" w:afterLines="20" w:after="48" w:line="360" w:lineRule="auto"/>
              <w:jc w:val="center"/>
            </w:pPr>
            <w:r w:rsidRPr="00394E83">
              <w:t>54 (1,0)</w:t>
            </w:r>
          </w:p>
        </w:tc>
      </w:tr>
      <w:tr w:rsidR="002C20D8" w:rsidRPr="00394E83" w:rsidTr="002C2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 w:type="dxa"/>
          <w:jc w:val="center"/>
        </w:trPr>
        <w:tc>
          <w:tcPr>
            <w:tcW w:w="728" w:type="dxa"/>
          </w:tcPr>
          <w:p w:rsidR="002C20D8" w:rsidRPr="00394E83" w:rsidRDefault="002C20D8" w:rsidP="002C20D8">
            <w:pPr>
              <w:spacing w:beforeLines="20" w:before="48" w:afterLines="20" w:after="48" w:line="360" w:lineRule="auto"/>
              <w:jc w:val="both"/>
            </w:pPr>
            <w:r w:rsidRPr="00394E83">
              <w:t>3</w:t>
            </w:r>
          </w:p>
        </w:tc>
        <w:tc>
          <w:tcPr>
            <w:tcW w:w="3384" w:type="dxa"/>
          </w:tcPr>
          <w:p w:rsidR="002C20D8" w:rsidRPr="00394E83" w:rsidRDefault="002C20D8" w:rsidP="002C20D8">
            <w:pPr>
              <w:spacing w:beforeLines="20" w:before="48" w:afterLines="20" w:after="48" w:line="360" w:lineRule="auto"/>
              <w:jc w:val="both"/>
            </w:pPr>
            <w:r w:rsidRPr="00394E83">
              <w:t>Физические науки</w:t>
            </w:r>
            <w:r w:rsidRPr="00394E83">
              <w:rPr>
                <w:lang w:val="en-US"/>
              </w:rPr>
              <w:t>/</w:t>
            </w:r>
            <w:r w:rsidRPr="00394E83">
              <w:t>физика</w:t>
            </w:r>
          </w:p>
        </w:tc>
        <w:tc>
          <w:tcPr>
            <w:tcW w:w="1133" w:type="dxa"/>
            <w:vAlign w:val="center"/>
          </w:tcPr>
          <w:p w:rsidR="002C20D8" w:rsidRPr="00394E83" w:rsidRDefault="002C20D8" w:rsidP="002C20D8">
            <w:pPr>
              <w:spacing w:beforeLines="20" w:before="48" w:afterLines="20" w:after="48" w:line="360" w:lineRule="auto"/>
              <w:jc w:val="center"/>
              <w:rPr>
                <w:lang w:val="en-US"/>
              </w:rPr>
            </w:pPr>
            <w:r w:rsidRPr="00394E83">
              <w:t>59</w:t>
            </w:r>
            <w:r w:rsidRPr="00394E83">
              <w:rPr>
                <w:lang w:val="en-US"/>
              </w:rPr>
              <w:t xml:space="preserve"> (0,</w:t>
            </w:r>
            <w:r w:rsidRPr="00394E83">
              <w:t>8</w:t>
            </w:r>
            <w:r w:rsidRPr="00394E83">
              <w:rPr>
                <w:lang w:val="en-US"/>
              </w:rPr>
              <w:t>)</w:t>
            </w:r>
          </w:p>
        </w:tc>
        <w:tc>
          <w:tcPr>
            <w:tcW w:w="1134" w:type="dxa"/>
            <w:vAlign w:val="center"/>
          </w:tcPr>
          <w:p w:rsidR="002C20D8" w:rsidRPr="00394E83" w:rsidRDefault="002C20D8" w:rsidP="002C20D8">
            <w:pPr>
              <w:spacing w:beforeLines="20" w:before="48" w:afterLines="20" w:after="48" w:line="360" w:lineRule="auto"/>
              <w:jc w:val="center"/>
            </w:pPr>
            <w:r w:rsidRPr="00394E83">
              <w:t>60 (0,7)</w:t>
            </w:r>
          </w:p>
        </w:tc>
        <w:tc>
          <w:tcPr>
            <w:tcW w:w="1276" w:type="dxa"/>
            <w:gridSpan w:val="2"/>
            <w:vAlign w:val="center"/>
          </w:tcPr>
          <w:p w:rsidR="002C20D8" w:rsidRPr="00394E83" w:rsidRDefault="002C20D8" w:rsidP="002C20D8">
            <w:pPr>
              <w:spacing w:beforeLines="20" w:before="48" w:afterLines="20" w:after="48" w:line="360" w:lineRule="auto"/>
              <w:jc w:val="center"/>
              <w:rPr>
                <w:lang w:val="en-US"/>
              </w:rPr>
            </w:pPr>
            <w:r w:rsidRPr="00394E83">
              <w:rPr>
                <w:lang w:val="en-US"/>
              </w:rPr>
              <w:t>5</w:t>
            </w:r>
            <w:r w:rsidRPr="00394E83">
              <w:t>1</w:t>
            </w:r>
            <w:r w:rsidRPr="00394E83">
              <w:rPr>
                <w:lang w:val="en-US"/>
              </w:rPr>
              <w:t xml:space="preserve"> (</w:t>
            </w:r>
            <w:r w:rsidRPr="00394E83">
              <w:t>0</w:t>
            </w:r>
            <w:r w:rsidRPr="00394E83">
              <w:rPr>
                <w:lang w:val="en-US"/>
              </w:rPr>
              <w:t>,</w:t>
            </w:r>
            <w:r w:rsidRPr="00394E83">
              <w:t>8</w:t>
            </w:r>
            <w:r w:rsidRPr="00394E83">
              <w:rPr>
                <w:lang w:val="en-US"/>
              </w:rPr>
              <w:t>)</w:t>
            </w:r>
          </w:p>
        </w:tc>
        <w:tc>
          <w:tcPr>
            <w:tcW w:w="1106" w:type="dxa"/>
            <w:vAlign w:val="center"/>
          </w:tcPr>
          <w:p w:rsidR="002C20D8" w:rsidRPr="00394E83" w:rsidRDefault="002C20D8" w:rsidP="002C20D8">
            <w:pPr>
              <w:spacing w:beforeLines="20" w:before="48" w:afterLines="20" w:after="48" w:line="360" w:lineRule="auto"/>
              <w:jc w:val="center"/>
            </w:pPr>
            <w:r w:rsidRPr="00394E83">
              <w:t>54 (0,9)</w:t>
            </w:r>
          </w:p>
        </w:tc>
      </w:tr>
      <w:tr w:rsidR="002C20D8" w:rsidRPr="00394E83" w:rsidTr="002C2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 w:type="dxa"/>
          <w:jc w:val="center"/>
        </w:trPr>
        <w:tc>
          <w:tcPr>
            <w:tcW w:w="728" w:type="dxa"/>
          </w:tcPr>
          <w:p w:rsidR="002C20D8" w:rsidRPr="00394E83" w:rsidRDefault="002C20D8" w:rsidP="002C20D8">
            <w:pPr>
              <w:spacing w:beforeLines="20" w:before="48" w:afterLines="20" w:after="48" w:line="360" w:lineRule="auto"/>
              <w:jc w:val="both"/>
            </w:pPr>
            <w:r w:rsidRPr="00394E83">
              <w:t>4</w:t>
            </w:r>
          </w:p>
        </w:tc>
        <w:tc>
          <w:tcPr>
            <w:tcW w:w="3384" w:type="dxa"/>
          </w:tcPr>
          <w:p w:rsidR="002C20D8" w:rsidRPr="00394E83" w:rsidRDefault="002C20D8" w:rsidP="002C20D8">
            <w:pPr>
              <w:spacing w:beforeLines="20" w:before="48" w:afterLines="20" w:after="48" w:line="360" w:lineRule="auto"/>
              <w:jc w:val="both"/>
            </w:pPr>
            <w:r w:rsidRPr="00394E83">
              <w:t>Химия</w:t>
            </w:r>
          </w:p>
        </w:tc>
        <w:tc>
          <w:tcPr>
            <w:tcW w:w="2267" w:type="dxa"/>
            <w:gridSpan w:val="2"/>
            <w:vAlign w:val="center"/>
          </w:tcPr>
          <w:p w:rsidR="002C20D8" w:rsidRPr="00394E83" w:rsidRDefault="002C20D8" w:rsidP="002C20D8">
            <w:pPr>
              <w:spacing w:beforeLines="20" w:before="48" w:afterLines="20" w:after="48" w:line="360" w:lineRule="auto"/>
              <w:jc w:val="center"/>
              <w:rPr>
                <w:lang w:val="en-US"/>
              </w:rPr>
            </w:pPr>
            <w:r w:rsidRPr="00394E83">
              <w:rPr>
                <w:lang w:val="en-US"/>
              </w:rPr>
              <w:t>-</w:t>
            </w:r>
          </w:p>
        </w:tc>
        <w:tc>
          <w:tcPr>
            <w:tcW w:w="1276" w:type="dxa"/>
            <w:gridSpan w:val="2"/>
            <w:vAlign w:val="center"/>
          </w:tcPr>
          <w:p w:rsidR="002C20D8" w:rsidRPr="00394E83" w:rsidRDefault="002C20D8" w:rsidP="002C20D8">
            <w:pPr>
              <w:spacing w:beforeLines="20" w:before="48" w:afterLines="20" w:after="48" w:line="360" w:lineRule="auto"/>
              <w:jc w:val="center"/>
              <w:rPr>
                <w:lang w:val="en-US"/>
              </w:rPr>
            </w:pPr>
            <w:r w:rsidRPr="00394E83">
              <w:rPr>
                <w:lang w:val="en-US"/>
              </w:rPr>
              <w:t>5</w:t>
            </w:r>
            <w:r w:rsidRPr="00394E83">
              <w:t>7</w:t>
            </w:r>
            <w:r w:rsidRPr="00394E83">
              <w:rPr>
                <w:lang w:val="en-US"/>
              </w:rPr>
              <w:t xml:space="preserve"> (</w:t>
            </w:r>
            <w:r w:rsidRPr="00394E83">
              <w:t>0</w:t>
            </w:r>
            <w:r w:rsidRPr="00394E83">
              <w:rPr>
                <w:lang w:val="en-US"/>
              </w:rPr>
              <w:t>,</w:t>
            </w:r>
            <w:r w:rsidRPr="00394E83">
              <w:t>8</w:t>
            </w:r>
            <w:r w:rsidRPr="00394E83">
              <w:rPr>
                <w:lang w:val="en-US"/>
              </w:rPr>
              <w:t>)</w:t>
            </w:r>
          </w:p>
        </w:tc>
        <w:tc>
          <w:tcPr>
            <w:tcW w:w="1106" w:type="dxa"/>
            <w:vAlign w:val="center"/>
          </w:tcPr>
          <w:p w:rsidR="002C20D8" w:rsidRPr="00394E83" w:rsidRDefault="002C20D8" w:rsidP="002C20D8">
            <w:pPr>
              <w:spacing w:beforeLines="20" w:before="48" w:afterLines="20" w:after="48" w:line="360" w:lineRule="auto"/>
              <w:jc w:val="center"/>
            </w:pPr>
            <w:r w:rsidRPr="00394E83">
              <w:t>55 (1,1)</w:t>
            </w:r>
          </w:p>
        </w:tc>
      </w:tr>
      <w:tr w:rsidR="002C20D8" w:rsidRPr="00394E83" w:rsidTr="002C2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 w:type="dxa"/>
          <w:jc w:val="center"/>
        </w:trPr>
        <w:tc>
          <w:tcPr>
            <w:tcW w:w="728" w:type="dxa"/>
            <w:tcBorders>
              <w:bottom w:val="single" w:sz="4" w:space="0" w:color="auto"/>
            </w:tcBorders>
          </w:tcPr>
          <w:p w:rsidR="002C20D8" w:rsidRPr="00394E83" w:rsidRDefault="002C20D8" w:rsidP="002C20D8">
            <w:pPr>
              <w:spacing w:beforeLines="20" w:before="48" w:afterLines="20" w:after="48" w:line="360" w:lineRule="auto"/>
              <w:jc w:val="both"/>
            </w:pPr>
            <w:r w:rsidRPr="00394E83">
              <w:t>5</w:t>
            </w:r>
          </w:p>
        </w:tc>
        <w:tc>
          <w:tcPr>
            <w:tcW w:w="3384" w:type="dxa"/>
            <w:tcBorders>
              <w:bottom w:val="single" w:sz="4" w:space="0" w:color="auto"/>
            </w:tcBorders>
          </w:tcPr>
          <w:p w:rsidR="002C20D8" w:rsidRPr="00394E83" w:rsidRDefault="002C20D8" w:rsidP="002C20D8">
            <w:pPr>
              <w:spacing w:beforeLines="20" w:before="48" w:afterLines="20" w:after="48" w:line="360" w:lineRule="auto"/>
              <w:jc w:val="both"/>
            </w:pPr>
            <w:r w:rsidRPr="00394E83">
              <w:t>География</w:t>
            </w:r>
          </w:p>
        </w:tc>
        <w:tc>
          <w:tcPr>
            <w:tcW w:w="1133" w:type="dxa"/>
            <w:tcBorders>
              <w:bottom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t>5</w:t>
            </w:r>
            <w:r w:rsidRPr="00394E83">
              <w:rPr>
                <w:lang w:val="en-US"/>
              </w:rPr>
              <w:t>8 (0,9)</w:t>
            </w:r>
          </w:p>
        </w:tc>
        <w:tc>
          <w:tcPr>
            <w:tcW w:w="1134" w:type="dxa"/>
            <w:tcBorders>
              <w:bottom w:val="single" w:sz="4" w:space="0" w:color="auto"/>
            </w:tcBorders>
            <w:vAlign w:val="center"/>
          </w:tcPr>
          <w:p w:rsidR="002C20D8" w:rsidRPr="00394E83" w:rsidRDefault="002C20D8" w:rsidP="002C20D8">
            <w:pPr>
              <w:spacing w:beforeLines="20" w:before="48" w:afterLines="20" w:after="48" w:line="360" w:lineRule="auto"/>
              <w:jc w:val="center"/>
            </w:pPr>
            <w:r w:rsidRPr="00394E83">
              <w:t>60 (0,7)</w:t>
            </w:r>
          </w:p>
        </w:tc>
        <w:tc>
          <w:tcPr>
            <w:tcW w:w="1276" w:type="dxa"/>
            <w:gridSpan w:val="2"/>
            <w:tcBorders>
              <w:bottom w:val="single" w:sz="4" w:space="0" w:color="auto"/>
            </w:tcBorders>
            <w:vAlign w:val="center"/>
          </w:tcPr>
          <w:p w:rsidR="002C20D8" w:rsidRPr="00394E83" w:rsidRDefault="002C20D8" w:rsidP="002C20D8">
            <w:pPr>
              <w:spacing w:beforeLines="20" w:before="48" w:afterLines="20" w:after="48" w:line="360" w:lineRule="auto"/>
              <w:jc w:val="center"/>
              <w:rPr>
                <w:lang w:val="en-US"/>
              </w:rPr>
            </w:pPr>
            <w:r w:rsidRPr="00394E83">
              <w:rPr>
                <w:lang w:val="en-US"/>
              </w:rPr>
              <w:t>5</w:t>
            </w:r>
            <w:r w:rsidRPr="00394E83">
              <w:t>6</w:t>
            </w:r>
            <w:r w:rsidRPr="00394E83">
              <w:rPr>
                <w:lang w:val="en-US"/>
              </w:rPr>
              <w:t xml:space="preserve"> (0,</w:t>
            </w:r>
            <w:r w:rsidRPr="00394E83">
              <w:t>7</w:t>
            </w:r>
            <w:r w:rsidRPr="00394E83">
              <w:rPr>
                <w:lang w:val="en-US"/>
              </w:rPr>
              <w:t>)</w:t>
            </w:r>
          </w:p>
        </w:tc>
        <w:tc>
          <w:tcPr>
            <w:tcW w:w="1106" w:type="dxa"/>
            <w:tcBorders>
              <w:bottom w:val="single" w:sz="4" w:space="0" w:color="auto"/>
            </w:tcBorders>
            <w:vAlign w:val="center"/>
          </w:tcPr>
          <w:p w:rsidR="002C20D8" w:rsidRPr="00394E83" w:rsidRDefault="002C20D8" w:rsidP="002C20D8">
            <w:pPr>
              <w:spacing w:beforeLines="20" w:before="48" w:afterLines="20" w:after="48" w:line="360" w:lineRule="auto"/>
              <w:jc w:val="center"/>
            </w:pPr>
            <w:r w:rsidRPr="00394E83">
              <w:t>52 (0,9)</w:t>
            </w:r>
          </w:p>
        </w:tc>
      </w:tr>
      <w:tr w:rsidR="002C20D8" w:rsidRPr="00394E83" w:rsidTr="002C2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 w:type="dxa"/>
          <w:jc w:val="center"/>
        </w:trPr>
        <w:tc>
          <w:tcPr>
            <w:tcW w:w="728" w:type="dxa"/>
            <w:tcBorders>
              <w:right w:val="nil"/>
            </w:tcBorders>
          </w:tcPr>
          <w:p w:rsidR="002C20D8" w:rsidRPr="00394E83" w:rsidRDefault="002C20D8" w:rsidP="002C20D8">
            <w:pPr>
              <w:spacing w:beforeLines="20" w:before="48" w:afterLines="20" w:after="48" w:line="360" w:lineRule="auto"/>
              <w:jc w:val="both"/>
            </w:pPr>
          </w:p>
        </w:tc>
        <w:tc>
          <w:tcPr>
            <w:tcW w:w="3384" w:type="dxa"/>
            <w:tcBorders>
              <w:left w:val="nil"/>
              <w:right w:val="nil"/>
            </w:tcBorders>
          </w:tcPr>
          <w:p w:rsidR="002C20D8" w:rsidRPr="00394E83" w:rsidRDefault="002C20D8" w:rsidP="002C20D8">
            <w:pPr>
              <w:spacing w:beforeLines="20" w:before="48" w:afterLines="20" w:after="48" w:line="360" w:lineRule="auto"/>
              <w:jc w:val="both"/>
              <w:rPr>
                <w:b/>
              </w:rPr>
            </w:pPr>
            <w:r w:rsidRPr="00394E83">
              <w:rPr>
                <w:b/>
              </w:rPr>
              <w:t>Виды познавательной деятельности</w:t>
            </w:r>
          </w:p>
        </w:tc>
        <w:tc>
          <w:tcPr>
            <w:tcW w:w="2267" w:type="dxa"/>
            <w:gridSpan w:val="2"/>
            <w:tcBorders>
              <w:left w:val="nil"/>
              <w:right w:val="nil"/>
            </w:tcBorders>
            <w:vAlign w:val="center"/>
          </w:tcPr>
          <w:p w:rsidR="002C20D8" w:rsidRPr="00394E83" w:rsidRDefault="002C20D8" w:rsidP="002C20D8">
            <w:pPr>
              <w:spacing w:beforeLines="20" w:before="48" w:afterLines="20" w:after="48" w:line="360" w:lineRule="auto"/>
              <w:jc w:val="center"/>
            </w:pPr>
          </w:p>
        </w:tc>
        <w:tc>
          <w:tcPr>
            <w:tcW w:w="2382" w:type="dxa"/>
            <w:gridSpan w:val="3"/>
            <w:tcBorders>
              <w:left w:val="nil"/>
            </w:tcBorders>
            <w:vAlign w:val="center"/>
          </w:tcPr>
          <w:p w:rsidR="002C20D8" w:rsidRPr="00394E83" w:rsidRDefault="002C20D8" w:rsidP="002C20D8">
            <w:pPr>
              <w:spacing w:beforeLines="20" w:before="48" w:afterLines="20" w:after="48" w:line="360" w:lineRule="auto"/>
              <w:jc w:val="center"/>
            </w:pPr>
          </w:p>
        </w:tc>
      </w:tr>
      <w:tr w:rsidR="002C20D8" w:rsidRPr="00394E83" w:rsidTr="002C2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 w:type="dxa"/>
          <w:jc w:val="center"/>
        </w:trPr>
        <w:tc>
          <w:tcPr>
            <w:tcW w:w="728" w:type="dxa"/>
          </w:tcPr>
          <w:p w:rsidR="002C20D8" w:rsidRPr="00394E83" w:rsidRDefault="002C20D8" w:rsidP="002C20D8">
            <w:pPr>
              <w:spacing w:beforeLines="20" w:before="48" w:afterLines="20" w:after="48" w:line="360" w:lineRule="auto"/>
              <w:jc w:val="both"/>
            </w:pPr>
            <w:r w:rsidRPr="00394E83">
              <w:t>6</w:t>
            </w:r>
          </w:p>
        </w:tc>
        <w:tc>
          <w:tcPr>
            <w:tcW w:w="3384" w:type="dxa"/>
          </w:tcPr>
          <w:p w:rsidR="002C20D8" w:rsidRPr="00394E83" w:rsidRDefault="002C20D8" w:rsidP="002C20D8">
            <w:pPr>
              <w:spacing w:beforeLines="20" w:before="48" w:afterLines="20" w:after="48" w:line="360" w:lineRule="auto"/>
              <w:jc w:val="both"/>
            </w:pPr>
            <w:r w:rsidRPr="00394E83">
              <w:t>Знание</w:t>
            </w:r>
          </w:p>
        </w:tc>
        <w:tc>
          <w:tcPr>
            <w:tcW w:w="1133" w:type="dxa"/>
            <w:vAlign w:val="center"/>
          </w:tcPr>
          <w:p w:rsidR="002C20D8" w:rsidRPr="00394E83" w:rsidRDefault="002C20D8" w:rsidP="002C20D8">
            <w:pPr>
              <w:spacing w:beforeLines="20" w:before="48" w:afterLines="20" w:after="48" w:line="360" w:lineRule="auto"/>
              <w:jc w:val="center"/>
              <w:rPr>
                <w:lang w:val="en-US"/>
              </w:rPr>
            </w:pPr>
            <w:r w:rsidRPr="00394E83">
              <w:rPr>
                <w:lang w:val="en-US"/>
              </w:rPr>
              <w:t>6</w:t>
            </w:r>
            <w:r w:rsidRPr="00394E83">
              <w:t>3</w:t>
            </w:r>
            <w:r w:rsidRPr="00394E83">
              <w:rPr>
                <w:lang w:val="en-US"/>
              </w:rPr>
              <w:t xml:space="preserve"> (0,</w:t>
            </w:r>
            <w:r w:rsidRPr="00394E83">
              <w:t>7</w:t>
            </w:r>
            <w:r w:rsidRPr="00394E83">
              <w:rPr>
                <w:lang w:val="en-US"/>
              </w:rPr>
              <w:t>)</w:t>
            </w:r>
          </w:p>
        </w:tc>
        <w:tc>
          <w:tcPr>
            <w:tcW w:w="1134" w:type="dxa"/>
            <w:vAlign w:val="center"/>
          </w:tcPr>
          <w:p w:rsidR="002C20D8" w:rsidRPr="00394E83" w:rsidRDefault="002C20D8" w:rsidP="002C20D8">
            <w:pPr>
              <w:spacing w:beforeLines="20" w:before="48" w:afterLines="20" w:after="48" w:line="360" w:lineRule="auto"/>
              <w:jc w:val="center"/>
            </w:pPr>
            <w:r w:rsidRPr="00394E83">
              <w:t>65 (0,8)</w:t>
            </w:r>
          </w:p>
        </w:tc>
        <w:tc>
          <w:tcPr>
            <w:tcW w:w="1276" w:type="dxa"/>
            <w:gridSpan w:val="2"/>
            <w:vAlign w:val="center"/>
          </w:tcPr>
          <w:p w:rsidR="002C20D8" w:rsidRPr="00394E83" w:rsidRDefault="002C20D8" w:rsidP="002C20D8">
            <w:pPr>
              <w:spacing w:beforeLines="20" w:before="48" w:afterLines="20" w:after="48" w:line="360" w:lineRule="auto"/>
              <w:jc w:val="center"/>
              <w:rPr>
                <w:lang w:val="en-US"/>
              </w:rPr>
            </w:pPr>
            <w:r w:rsidRPr="00394E83">
              <w:rPr>
                <w:lang w:val="en-US"/>
              </w:rPr>
              <w:t>6</w:t>
            </w:r>
            <w:r w:rsidRPr="00394E83">
              <w:t>2</w:t>
            </w:r>
            <w:r w:rsidRPr="00394E83">
              <w:rPr>
                <w:lang w:val="en-US"/>
              </w:rPr>
              <w:t xml:space="preserve"> (0,</w:t>
            </w:r>
            <w:r w:rsidRPr="00394E83">
              <w:t>8</w:t>
            </w:r>
            <w:r w:rsidRPr="00394E83">
              <w:rPr>
                <w:lang w:val="en-US"/>
              </w:rPr>
              <w:t>)</w:t>
            </w:r>
          </w:p>
        </w:tc>
        <w:tc>
          <w:tcPr>
            <w:tcW w:w="1106" w:type="dxa"/>
            <w:vAlign w:val="center"/>
          </w:tcPr>
          <w:p w:rsidR="002C20D8" w:rsidRPr="00394E83" w:rsidRDefault="002C20D8" w:rsidP="002C20D8">
            <w:pPr>
              <w:spacing w:beforeLines="20" w:before="48" w:afterLines="20" w:after="48" w:line="360" w:lineRule="auto"/>
              <w:jc w:val="center"/>
            </w:pPr>
            <w:r w:rsidRPr="00394E83">
              <w:t>60 (1,0)</w:t>
            </w:r>
          </w:p>
        </w:tc>
      </w:tr>
      <w:tr w:rsidR="002C20D8" w:rsidRPr="00394E83" w:rsidTr="002C2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 w:type="dxa"/>
          <w:jc w:val="center"/>
        </w:trPr>
        <w:tc>
          <w:tcPr>
            <w:tcW w:w="728" w:type="dxa"/>
          </w:tcPr>
          <w:p w:rsidR="002C20D8" w:rsidRPr="00394E83" w:rsidRDefault="002C20D8" w:rsidP="002C20D8">
            <w:pPr>
              <w:spacing w:beforeLines="20" w:before="48" w:afterLines="20" w:after="48" w:line="360" w:lineRule="auto"/>
              <w:jc w:val="both"/>
            </w:pPr>
            <w:r w:rsidRPr="00394E83">
              <w:t>7</w:t>
            </w:r>
          </w:p>
        </w:tc>
        <w:tc>
          <w:tcPr>
            <w:tcW w:w="3384" w:type="dxa"/>
          </w:tcPr>
          <w:p w:rsidR="002C20D8" w:rsidRPr="00394E83" w:rsidRDefault="002C20D8" w:rsidP="002C20D8">
            <w:pPr>
              <w:spacing w:beforeLines="20" w:before="48" w:afterLines="20" w:after="48" w:line="360" w:lineRule="auto"/>
              <w:jc w:val="both"/>
            </w:pPr>
            <w:r w:rsidRPr="00394E83">
              <w:t>Применение</w:t>
            </w:r>
          </w:p>
        </w:tc>
        <w:tc>
          <w:tcPr>
            <w:tcW w:w="1133" w:type="dxa"/>
            <w:vAlign w:val="center"/>
          </w:tcPr>
          <w:p w:rsidR="002C20D8" w:rsidRPr="00394E83" w:rsidRDefault="002C20D8" w:rsidP="002C20D8">
            <w:pPr>
              <w:spacing w:beforeLines="20" w:before="48" w:afterLines="20" w:after="48" w:line="360" w:lineRule="auto"/>
              <w:jc w:val="center"/>
              <w:rPr>
                <w:lang w:val="en-US"/>
              </w:rPr>
            </w:pPr>
            <w:r w:rsidRPr="00394E83">
              <w:t>58</w:t>
            </w:r>
            <w:r w:rsidRPr="00394E83">
              <w:rPr>
                <w:lang w:val="en-US"/>
              </w:rPr>
              <w:t xml:space="preserve"> (</w:t>
            </w:r>
            <w:r w:rsidRPr="00394E83">
              <w:t>0</w:t>
            </w:r>
            <w:r w:rsidRPr="00394E83">
              <w:rPr>
                <w:lang w:val="en-US"/>
              </w:rPr>
              <w:t>,</w:t>
            </w:r>
            <w:r w:rsidRPr="00394E83">
              <w:t>8</w:t>
            </w:r>
            <w:r w:rsidRPr="00394E83">
              <w:rPr>
                <w:lang w:val="en-US"/>
              </w:rPr>
              <w:t>)</w:t>
            </w:r>
          </w:p>
        </w:tc>
        <w:tc>
          <w:tcPr>
            <w:tcW w:w="1134" w:type="dxa"/>
            <w:vAlign w:val="center"/>
          </w:tcPr>
          <w:p w:rsidR="002C20D8" w:rsidRPr="00394E83" w:rsidRDefault="002C20D8" w:rsidP="002C20D8">
            <w:pPr>
              <w:spacing w:beforeLines="20" w:before="48" w:afterLines="20" w:after="48" w:line="360" w:lineRule="auto"/>
              <w:jc w:val="center"/>
            </w:pPr>
            <w:r w:rsidRPr="00394E83">
              <w:t>62 (0,6)</w:t>
            </w:r>
          </w:p>
        </w:tc>
        <w:tc>
          <w:tcPr>
            <w:tcW w:w="1276" w:type="dxa"/>
            <w:gridSpan w:val="2"/>
            <w:vAlign w:val="center"/>
          </w:tcPr>
          <w:p w:rsidR="002C20D8" w:rsidRPr="00394E83" w:rsidRDefault="002C20D8" w:rsidP="002C20D8">
            <w:pPr>
              <w:spacing w:beforeLines="20" w:before="48" w:afterLines="20" w:after="48" w:line="360" w:lineRule="auto"/>
              <w:jc w:val="center"/>
              <w:rPr>
                <w:lang w:val="en-US"/>
              </w:rPr>
            </w:pPr>
            <w:r w:rsidRPr="00394E83">
              <w:rPr>
                <w:lang w:val="en-US"/>
              </w:rPr>
              <w:t>5</w:t>
            </w:r>
            <w:r w:rsidRPr="00394E83">
              <w:t>4</w:t>
            </w:r>
            <w:r w:rsidRPr="00394E83">
              <w:rPr>
                <w:lang w:val="en-US"/>
              </w:rPr>
              <w:t xml:space="preserve"> (</w:t>
            </w:r>
            <w:r w:rsidRPr="00394E83">
              <w:t>0</w:t>
            </w:r>
            <w:r w:rsidRPr="00394E83">
              <w:rPr>
                <w:lang w:val="en-US"/>
              </w:rPr>
              <w:t>,</w:t>
            </w:r>
            <w:r w:rsidRPr="00394E83">
              <w:t>8</w:t>
            </w:r>
            <w:r w:rsidRPr="00394E83">
              <w:rPr>
                <w:lang w:val="en-US"/>
              </w:rPr>
              <w:t>)</w:t>
            </w:r>
          </w:p>
        </w:tc>
        <w:tc>
          <w:tcPr>
            <w:tcW w:w="1106" w:type="dxa"/>
            <w:vAlign w:val="center"/>
          </w:tcPr>
          <w:p w:rsidR="002C20D8" w:rsidRPr="00394E83" w:rsidRDefault="002C20D8" w:rsidP="002C20D8">
            <w:pPr>
              <w:spacing w:beforeLines="20" w:before="48" w:afterLines="20" w:after="48" w:line="360" w:lineRule="auto"/>
              <w:jc w:val="center"/>
            </w:pPr>
            <w:r w:rsidRPr="00394E83">
              <w:t>53 (0,9)</w:t>
            </w:r>
          </w:p>
        </w:tc>
      </w:tr>
      <w:tr w:rsidR="002C20D8" w:rsidRPr="00394E83" w:rsidTr="002C2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 w:type="dxa"/>
          <w:jc w:val="center"/>
        </w:trPr>
        <w:tc>
          <w:tcPr>
            <w:tcW w:w="728" w:type="dxa"/>
          </w:tcPr>
          <w:p w:rsidR="002C20D8" w:rsidRPr="00394E83" w:rsidRDefault="002C20D8" w:rsidP="002C20D8">
            <w:pPr>
              <w:spacing w:beforeLines="20" w:before="48" w:afterLines="20" w:after="48" w:line="360" w:lineRule="auto"/>
              <w:jc w:val="both"/>
            </w:pPr>
            <w:r w:rsidRPr="00394E83">
              <w:t>8</w:t>
            </w:r>
          </w:p>
        </w:tc>
        <w:tc>
          <w:tcPr>
            <w:tcW w:w="3384" w:type="dxa"/>
          </w:tcPr>
          <w:p w:rsidR="002C20D8" w:rsidRPr="00394E83" w:rsidRDefault="002C20D8" w:rsidP="002C20D8">
            <w:pPr>
              <w:spacing w:beforeLines="20" w:before="48" w:afterLines="20" w:after="48" w:line="360" w:lineRule="auto"/>
              <w:jc w:val="both"/>
            </w:pPr>
            <w:r w:rsidRPr="00394E83">
              <w:t>Рассуждение</w:t>
            </w:r>
          </w:p>
        </w:tc>
        <w:tc>
          <w:tcPr>
            <w:tcW w:w="1133" w:type="dxa"/>
            <w:vAlign w:val="center"/>
          </w:tcPr>
          <w:p w:rsidR="002C20D8" w:rsidRPr="00394E83" w:rsidRDefault="002C20D8" w:rsidP="002C20D8">
            <w:pPr>
              <w:spacing w:beforeLines="20" w:before="48" w:afterLines="20" w:after="48" w:line="360" w:lineRule="auto"/>
              <w:jc w:val="center"/>
              <w:rPr>
                <w:lang w:val="en-US"/>
              </w:rPr>
            </w:pPr>
            <w:r w:rsidRPr="00394E83">
              <w:rPr>
                <w:lang w:val="en-US"/>
              </w:rPr>
              <w:t>5</w:t>
            </w:r>
            <w:r w:rsidRPr="00394E83">
              <w:t>0</w:t>
            </w:r>
            <w:r w:rsidRPr="00394E83">
              <w:rPr>
                <w:lang w:val="en-US"/>
              </w:rPr>
              <w:t xml:space="preserve"> (0,9)</w:t>
            </w:r>
          </w:p>
        </w:tc>
        <w:tc>
          <w:tcPr>
            <w:tcW w:w="1134" w:type="dxa"/>
            <w:vAlign w:val="center"/>
          </w:tcPr>
          <w:p w:rsidR="002C20D8" w:rsidRPr="00394E83" w:rsidRDefault="002C20D8" w:rsidP="002C20D8">
            <w:pPr>
              <w:spacing w:beforeLines="20" w:before="48" w:afterLines="20" w:after="48" w:line="360" w:lineRule="auto"/>
              <w:jc w:val="center"/>
            </w:pPr>
            <w:r w:rsidRPr="00394E83">
              <w:t>55 (0,7)</w:t>
            </w:r>
          </w:p>
        </w:tc>
        <w:tc>
          <w:tcPr>
            <w:tcW w:w="1276" w:type="dxa"/>
            <w:gridSpan w:val="2"/>
            <w:vAlign w:val="center"/>
          </w:tcPr>
          <w:p w:rsidR="002C20D8" w:rsidRPr="00394E83" w:rsidRDefault="002C20D8" w:rsidP="002C20D8">
            <w:pPr>
              <w:spacing w:beforeLines="20" w:before="48" w:afterLines="20" w:after="48" w:line="360" w:lineRule="auto"/>
              <w:jc w:val="center"/>
              <w:rPr>
                <w:lang w:val="en-US"/>
              </w:rPr>
            </w:pPr>
            <w:r w:rsidRPr="00394E83">
              <w:rPr>
                <w:lang w:val="en-US"/>
              </w:rPr>
              <w:t>4</w:t>
            </w:r>
            <w:r w:rsidRPr="00394E83">
              <w:t>4</w:t>
            </w:r>
            <w:r w:rsidRPr="00394E83">
              <w:rPr>
                <w:lang w:val="en-US"/>
              </w:rPr>
              <w:t xml:space="preserve"> (</w:t>
            </w:r>
            <w:r w:rsidRPr="00394E83">
              <w:t>0</w:t>
            </w:r>
            <w:r w:rsidRPr="00394E83">
              <w:rPr>
                <w:lang w:val="en-US"/>
              </w:rPr>
              <w:t>,</w:t>
            </w:r>
            <w:r w:rsidRPr="00394E83">
              <w:t>8</w:t>
            </w:r>
            <w:r w:rsidRPr="00394E83">
              <w:rPr>
                <w:lang w:val="en-US"/>
              </w:rPr>
              <w:t>)</w:t>
            </w:r>
          </w:p>
        </w:tc>
        <w:tc>
          <w:tcPr>
            <w:tcW w:w="1106" w:type="dxa"/>
            <w:vAlign w:val="center"/>
          </w:tcPr>
          <w:p w:rsidR="002C20D8" w:rsidRPr="00394E83" w:rsidRDefault="002C20D8" w:rsidP="002C20D8">
            <w:pPr>
              <w:spacing w:beforeLines="20" w:before="48" w:afterLines="20" w:after="48" w:line="360" w:lineRule="auto"/>
              <w:jc w:val="center"/>
            </w:pPr>
            <w:r w:rsidRPr="00394E83">
              <w:t>46 (0,9)</w:t>
            </w:r>
          </w:p>
        </w:tc>
      </w:tr>
      <w:tr w:rsidR="002C20D8" w:rsidRPr="00394E83" w:rsidTr="002C2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 w:type="dxa"/>
          <w:jc w:val="center"/>
        </w:trPr>
        <w:tc>
          <w:tcPr>
            <w:tcW w:w="728" w:type="dxa"/>
          </w:tcPr>
          <w:p w:rsidR="002C20D8" w:rsidRPr="00394E83" w:rsidRDefault="002C20D8" w:rsidP="002C20D8">
            <w:pPr>
              <w:spacing w:beforeLines="20" w:before="48" w:afterLines="20" w:after="48" w:line="360" w:lineRule="auto"/>
              <w:jc w:val="both"/>
            </w:pPr>
            <w:r w:rsidRPr="00394E83">
              <w:t>9</w:t>
            </w:r>
          </w:p>
        </w:tc>
        <w:tc>
          <w:tcPr>
            <w:tcW w:w="3384" w:type="dxa"/>
          </w:tcPr>
          <w:p w:rsidR="002C20D8" w:rsidRPr="00394E83" w:rsidRDefault="002C20D8" w:rsidP="002C20D8">
            <w:pPr>
              <w:spacing w:beforeLines="20" w:before="48" w:afterLines="20" w:after="48" w:line="360" w:lineRule="auto"/>
              <w:jc w:val="both"/>
            </w:pPr>
            <w:r w:rsidRPr="00394E83">
              <w:t>Процент заданий, соответствующих программе российской школы</w:t>
            </w:r>
          </w:p>
        </w:tc>
        <w:tc>
          <w:tcPr>
            <w:tcW w:w="1133" w:type="dxa"/>
            <w:vAlign w:val="center"/>
          </w:tcPr>
          <w:p w:rsidR="002C20D8" w:rsidRPr="00394E83" w:rsidRDefault="002C20D8" w:rsidP="002C20D8">
            <w:pPr>
              <w:spacing w:beforeLines="20" w:before="48" w:afterLines="20" w:after="48" w:line="360" w:lineRule="auto"/>
              <w:jc w:val="center"/>
              <w:rPr>
                <w:lang w:val="en-US"/>
              </w:rPr>
            </w:pPr>
            <w:r w:rsidRPr="00394E83">
              <w:rPr>
                <w:lang w:val="en-US"/>
              </w:rPr>
              <w:t>3</w:t>
            </w:r>
            <w:r w:rsidRPr="00394E83">
              <w:t>8</w:t>
            </w:r>
          </w:p>
        </w:tc>
        <w:tc>
          <w:tcPr>
            <w:tcW w:w="1134" w:type="dxa"/>
            <w:vAlign w:val="center"/>
          </w:tcPr>
          <w:p w:rsidR="002C20D8" w:rsidRPr="00394E83" w:rsidRDefault="002C20D8" w:rsidP="002C20D8">
            <w:pPr>
              <w:spacing w:beforeLines="20" w:before="48" w:afterLines="20" w:after="48" w:line="360" w:lineRule="auto"/>
              <w:jc w:val="center"/>
            </w:pPr>
            <w:r w:rsidRPr="00394E83">
              <w:t>62</w:t>
            </w:r>
          </w:p>
        </w:tc>
        <w:tc>
          <w:tcPr>
            <w:tcW w:w="1276" w:type="dxa"/>
            <w:gridSpan w:val="2"/>
            <w:vAlign w:val="center"/>
          </w:tcPr>
          <w:p w:rsidR="002C20D8" w:rsidRPr="00394E83" w:rsidRDefault="002C20D8" w:rsidP="002C20D8">
            <w:pPr>
              <w:spacing w:beforeLines="20" w:before="48" w:afterLines="20" w:after="48" w:line="360" w:lineRule="auto"/>
              <w:jc w:val="center"/>
              <w:rPr>
                <w:lang w:val="en-US"/>
              </w:rPr>
            </w:pPr>
            <w:r w:rsidRPr="00394E83">
              <w:t>7</w:t>
            </w:r>
            <w:r w:rsidRPr="00394E83">
              <w:rPr>
                <w:lang w:val="en-US"/>
              </w:rPr>
              <w:t>3</w:t>
            </w:r>
          </w:p>
        </w:tc>
        <w:tc>
          <w:tcPr>
            <w:tcW w:w="1106" w:type="dxa"/>
            <w:vAlign w:val="center"/>
          </w:tcPr>
          <w:p w:rsidR="002C20D8" w:rsidRPr="00394E83" w:rsidRDefault="002C20D8" w:rsidP="002C20D8">
            <w:pPr>
              <w:spacing w:beforeLines="20" w:before="48" w:afterLines="20" w:after="48" w:line="360" w:lineRule="auto"/>
              <w:jc w:val="center"/>
              <w:rPr>
                <w:lang w:val="en-US"/>
              </w:rPr>
            </w:pPr>
            <w:r w:rsidRPr="00394E83">
              <w:rPr>
                <w:lang w:val="en-US"/>
              </w:rPr>
              <w:t>81</w:t>
            </w:r>
          </w:p>
        </w:tc>
      </w:tr>
      <w:tr w:rsidR="002C20D8" w:rsidRPr="00394E83" w:rsidTr="002C20D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 w:type="dxa"/>
          <w:jc w:val="center"/>
        </w:trPr>
        <w:tc>
          <w:tcPr>
            <w:tcW w:w="728" w:type="dxa"/>
          </w:tcPr>
          <w:p w:rsidR="002C20D8" w:rsidRPr="00394E83" w:rsidRDefault="002C20D8" w:rsidP="002C20D8">
            <w:pPr>
              <w:spacing w:beforeLines="20" w:before="48" w:afterLines="20" w:after="48" w:line="360" w:lineRule="auto"/>
              <w:jc w:val="both"/>
            </w:pPr>
            <w:r w:rsidRPr="00394E83">
              <w:t>10</w:t>
            </w:r>
          </w:p>
        </w:tc>
        <w:tc>
          <w:tcPr>
            <w:tcW w:w="3384" w:type="dxa"/>
          </w:tcPr>
          <w:p w:rsidR="002C20D8" w:rsidRPr="00394E83" w:rsidRDefault="002C20D8" w:rsidP="002C20D8">
            <w:pPr>
              <w:spacing w:beforeLines="20" w:before="48" w:afterLines="20" w:after="48" w:line="360" w:lineRule="auto"/>
              <w:jc w:val="both"/>
            </w:pPr>
            <w:r w:rsidRPr="00394E83">
              <w:t>Средний процент выполнения заданий, соответствующих программе российской школы</w:t>
            </w:r>
          </w:p>
        </w:tc>
        <w:tc>
          <w:tcPr>
            <w:tcW w:w="1133" w:type="dxa"/>
            <w:vAlign w:val="center"/>
          </w:tcPr>
          <w:p w:rsidR="002C20D8" w:rsidRPr="00394E83" w:rsidRDefault="002C20D8" w:rsidP="002C20D8">
            <w:pPr>
              <w:spacing w:beforeLines="20" w:before="48" w:afterLines="20" w:after="48" w:line="360" w:lineRule="auto"/>
              <w:jc w:val="center"/>
              <w:rPr>
                <w:lang w:val="en-US"/>
              </w:rPr>
            </w:pPr>
            <w:r w:rsidRPr="00394E83">
              <w:rPr>
                <w:lang w:val="en-US"/>
              </w:rPr>
              <w:t>6</w:t>
            </w:r>
            <w:r w:rsidRPr="00394E83">
              <w:t>8</w:t>
            </w:r>
          </w:p>
        </w:tc>
        <w:tc>
          <w:tcPr>
            <w:tcW w:w="1134" w:type="dxa"/>
            <w:vAlign w:val="center"/>
          </w:tcPr>
          <w:p w:rsidR="002C20D8" w:rsidRPr="00394E83" w:rsidRDefault="002C20D8" w:rsidP="002C20D8">
            <w:pPr>
              <w:spacing w:beforeLines="20" w:before="48" w:afterLines="20" w:after="48" w:line="360" w:lineRule="auto"/>
              <w:jc w:val="center"/>
            </w:pPr>
            <w:r w:rsidRPr="00394E83">
              <w:t>63</w:t>
            </w:r>
          </w:p>
        </w:tc>
        <w:tc>
          <w:tcPr>
            <w:tcW w:w="1191" w:type="dxa"/>
            <w:vAlign w:val="center"/>
          </w:tcPr>
          <w:p w:rsidR="002C20D8" w:rsidRPr="00394E83" w:rsidRDefault="002C20D8" w:rsidP="002C20D8">
            <w:pPr>
              <w:spacing w:beforeLines="20" w:before="48" w:afterLines="20" w:after="48" w:line="360" w:lineRule="auto"/>
              <w:jc w:val="center"/>
              <w:rPr>
                <w:lang w:val="en-US"/>
              </w:rPr>
            </w:pPr>
            <w:r w:rsidRPr="00394E83">
              <w:rPr>
                <w:lang w:val="en-US"/>
              </w:rPr>
              <w:t>5</w:t>
            </w:r>
            <w:r w:rsidRPr="00394E83">
              <w:t>7</w:t>
            </w:r>
          </w:p>
        </w:tc>
        <w:tc>
          <w:tcPr>
            <w:tcW w:w="1191" w:type="dxa"/>
            <w:gridSpan w:val="2"/>
            <w:vAlign w:val="center"/>
          </w:tcPr>
          <w:p w:rsidR="002C20D8" w:rsidRPr="00394E83" w:rsidRDefault="002C20D8" w:rsidP="002C20D8">
            <w:pPr>
              <w:spacing w:beforeLines="20" w:before="48" w:afterLines="20" w:after="48" w:line="360" w:lineRule="auto"/>
              <w:jc w:val="center"/>
            </w:pPr>
            <w:r w:rsidRPr="00394E83">
              <w:t>54</w:t>
            </w:r>
          </w:p>
        </w:tc>
      </w:tr>
    </w:tbl>
    <w:p w:rsidR="002C20D8" w:rsidRPr="00394E83" w:rsidRDefault="002C20D8" w:rsidP="002C20D8">
      <w:pPr>
        <w:spacing w:line="360" w:lineRule="auto"/>
        <w:ind w:firstLine="705"/>
        <w:jc w:val="both"/>
      </w:pPr>
    </w:p>
    <w:p w:rsidR="002C20D8" w:rsidRPr="00394E83" w:rsidRDefault="002C20D8" w:rsidP="002C20D8">
      <w:pPr>
        <w:spacing w:line="360" w:lineRule="auto"/>
        <w:ind w:firstLine="705"/>
        <w:jc w:val="both"/>
      </w:pPr>
      <w:r w:rsidRPr="00394E83">
        <w:t>Анализ средних результатов выполнения заданий, включающих учебный материал, который изучался российскими учащимися, показывает, что, как и следовало ожидать, данную группу заданий (а их оказалось 66% в 4 классе и 93% в 8 классе) российские учащиеся выполняют более успешно, чем в среднем все задания международного теста: по математике в 4 классе получен результат: 67% и 63% соответственно, а в 8 классе – 55% и 53%. Но если проследить по международному отчету, как выполнили «наши» задания другие страны, то можно убедиться в том, что учащиеся лидирующих стран выполнили эти задания успешнее, чем российские школьники (например, 4 класс, математика: Сингапур – 74%, Япония – 70%). Это означает, что если бы удалось пересчитать рейтинг стран в соответствии с выполнением только заданий, которые входят в российскую программу, расположение стран практически не изменилось бы. Возможны перестановки только 1-2 стран.</w:t>
      </w:r>
    </w:p>
    <w:p w:rsidR="002C20D8" w:rsidRPr="00394E83" w:rsidRDefault="002C20D8" w:rsidP="002C20D8">
      <w:pPr>
        <w:spacing w:line="360" w:lineRule="auto"/>
        <w:ind w:firstLine="705"/>
        <w:jc w:val="both"/>
        <w:rPr>
          <w:highlight w:val="yellow"/>
        </w:rPr>
      </w:pPr>
      <w:r w:rsidRPr="00394E83">
        <w:t xml:space="preserve">Анализ результатов выполнения заданий на различные виды познавательной деятельности показал, что российские школьники 4 и 8 классов лучше справляются с заданиями, для выполнения которых им необходимы только </w:t>
      </w:r>
      <w:r w:rsidRPr="00394E83">
        <w:rPr>
          <w:i/>
        </w:rPr>
        <w:t>знания</w:t>
      </w:r>
      <w:r w:rsidRPr="00394E83">
        <w:t xml:space="preserve">: например, средний процент выполнения учащимися 4 класса заданий по естествознанию – 65% (в 2011 году – 63%), 8 класса – 60% (в 2011 году – 62%). Средний процент правильных ответов при выполнении заданий на </w:t>
      </w:r>
      <w:r w:rsidRPr="00394E83">
        <w:rPr>
          <w:i/>
        </w:rPr>
        <w:t>применение</w:t>
      </w:r>
      <w:r w:rsidRPr="00394E83">
        <w:t xml:space="preserve"> учащимися 4 класса составил 62% (в 2011 году – 58), а учащимися 8 класса – 53% (в 2011 году – 54%). Задания на </w:t>
      </w:r>
      <w:r w:rsidRPr="00394E83">
        <w:rPr>
          <w:i/>
        </w:rPr>
        <w:t>рассуждение</w:t>
      </w:r>
      <w:r w:rsidRPr="00394E83">
        <w:t xml:space="preserve"> оказались для них наиболее сложными и в 4, и в 8 классе: средний процент выполнения для учащихся 4 класса – 55% (в 2011 году – 50%), а для учащихся 8 класса – 46% (в 2011 году – 44%).</w:t>
      </w:r>
    </w:p>
    <w:p w:rsidR="002C20D8" w:rsidRPr="00394E83" w:rsidRDefault="002C20D8" w:rsidP="002C20D8">
      <w:pPr>
        <w:spacing w:line="360" w:lineRule="auto"/>
        <w:ind w:firstLine="706"/>
        <w:jc w:val="both"/>
      </w:pPr>
      <w:r w:rsidRPr="00394E83">
        <w:t xml:space="preserve">Таким образом, можно констатировать, что при наметившейся положительной тенденции повышения качества математической и естественнонаучной подготовки учащихся 4 классов сохраняются проблемы при переходе из начальной школы в основную, которые были выявлены на предыдущих этапах исследования: </w:t>
      </w:r>
    </w:p>
    <w:p w:rsidR="002C20D8" w:rsidRPr="00394E83" w:rsidRDefault="002C20D8" w:rsidP="002C20D8">
      <w:pPr>
        <w:spacing w:line="360" w:lineRule="auto"/>
        <w:ind w:firstLine="706"/>
        <w:jc w:val="both"/>
        <w:rPr>
          <w:highlight w:val="yellow"/>
        </w:rPr>
      </w:pPr>
      <w:r w:rsidRPr="00394E83">
        <w:t>– значительное расхождение в программах по математике и естествознанию для начальной школы (около 60% заданий международного теста соответствуют российским программам начального образования);</w:t>
      </w:r>
    </w:p>
    <w:p w:rsidR="002C20D8" w:rsidRPr="00394E83" w:rsidRDefault="002C20D8" w:rsidP="002C20D8">
      <w:pPr>
        <w:spacing w:line="360" w:lineRule="auto"/>
      </w:pPr>
      <w:r w:rsidRPr="00394E83">
        <w:br w:type="page"/>
      </w:r>
    </w:p>
    <w:p w:rsidR="002C20D8" w:rsidRPr="002C20D8" w:rsidRDefault="002C20D8" w:rsidP="00A4323F">
      <w:pPr>
        <w:pStyle w:val="8"/>
        <w:numPr>
          <w:ilvl w:val="0"/>
          <w:numId w:val="0"/>
        </w:numPr>
        <w:spacing w:line="360" w:lineRule="auto"/>
        <w:jc w:val="both"/>
        <w:rPr>
          <w:b/>
          <w:caps/>
          <w:color w:val="000000" w:themeColor="text1"/>
          <w:lang w:val="ru-RU"/>
        </w:rPr>
      </w:pPr>
      <w:bookmarkStart w:id="106" w:name="_Toc226109729"/>
      <w:bookmarkStart w:id="107" w:name="_Toc358626946"/>
      <w:r w:rsidRPr="002C20D8">
        <w:rPr>
          <w:b/>
          <w:caps/>
          <w:color w:val="000000" w:themeColor="text1"/>
          <w:lang w:val="ru-RU"/>
        </w:rPr>
        <w:t xml:space="preserve">4. </w:t>
      </w:r>
      <w:bookmarkEnd w:id="106"/>
      <w:bookmarkEnd w:id="107"/>
      <w:r w:rsidRPr="002C20D8">
        <w:rPr>
          <w:b/>
          <w:caps/>
          <w:color w:val="000000" w:themeColor="text1"/>
          <w:lang w:val="ru-RU"/>
        </w:rPr>
        <w:t>СВЯЗЬ РЕЗУЛЬТАТОВ ТЕСТИРОВАНИЯ С ОСОБЕННОСТЯМИ РОССИЙСКИХ УЧАЩИХСЯ И ОБРАЗОВАТЕЛЬНЫХ ОРГАНИЗАЦИЙ</w:t>
      </w:r>
    </w:p>
    <w:p w:rsidR="002C20D8" w:rsidRPr="00394E83" w:rsidRDefault="002C20D8" w:rsidP="002C20D8">
      <w:pPr>
        <w:pStyle w:val="affff"/>
        <w:spacing w:line="360" w:lineRule="auto"/>
        <w:rPr>
          <w:szCs w:val="24"/>
        </w:rPr>
      </w:pPr>
    </w:p>
    <w:p w:rsidR="002C20D8" w:rsidRPr="00394E83" w:rsidRDefault="002C20D8" w:rsidP="002C20D8">
      <w:pPr>
        <w:spacing w:line="360" w:lineRule="auto"/>
        <w:ind w:firstLine="708"/>
        <w:jc w:val="both"/>
      </w:pPr>
      <w:r w:rsidRPr="00394E83">
        <w:t>Для определения направлений совершенствования системы образования необходимо иметь информацию о состоянии факторов, оказывающих влияние на результаты обучения. Владение данной информацией дает возможность формулировать гипотезы, объясняющие полученные результаты, и прогнозировать на ее основе результаты других исследований. Кроме того, имеющиеся данные о связи выделенных факторов с образовательными достижениями учащихся могут быть использованы для создания системы воздействия на те факторы, состояние которых можно изменить.</w:t>
      </w:r>
    </w:p>
    <w:p w:rsidR="002C20D8" w:rsidRPr="00394E83" w:rsidRDefault="002C20D8" w:rsidP="002C20D8">
      <w:pPr>
        <w:spacing w:line="360" w:lineRule="auto"/>
        <w:ind w:firstLine="708"/>
        <w:jc w:val="both"/>
      </w:pPr>
      <w:r w:rsidRPr="00394E83">
        <w:t xml:space="preserve">Проведение международных мониторинговых исследований качества образования, таких как исследование </w:t>
      </w:r>
      <w:r w:rsidRPr="00394E83">
        <w:rPr>
          <w:lang w:val="en-US"/>
        </w:rPr>
        <w:t>TIMSS</w:t>
      </w:r>
      <w:r w:rsidRPr="00394E83">
        <w:t>, позволяет странам не только отслеживать изменения в состоянии собственных показателей, но и получать информацию о состоянии факторов и их изменении в течение длительного времени в других странах, что в совокупности с данными об изменении результатов исследования по годам дает возможность формулировать направления совершенствования системы образования.</w:t>
      </w:r>
    </w:p>
    <w:p w:rsidR="002C20D8" w:rsidRPr="00394E83" w:rsidRDefault="002C20D8" w:rsidP="002C20D8">
      <w:pPr>
        <w:spacing w:line="360" w:lineRule="auto"/>
        <w:ind w:firstLine="708"/>
        <w:jc w:val="both"/>
        <w:rPr>
          <w:rFonts w:eastAsia="Arial Unicode MS"/>
        </w:rPr>
      </w:pPr>
      <w:r w:rsidRPr="00394E83">
        <w:t xml:space="preserve">Информация о состоянии факторов в исследовании </w:t>
      </w:r>
      <w:r w:rsidRPr="00394E83">
        <w:rPr>
          <w:lang w:val="en-US"/>
        </w:rPr>
        <w:t>TIMSS</w:t>
      </w:r>
      <w:r w:rsidRPr="00394E83">
        <w:t xml:space="preserve"> в 2015 году собиралась в </w:t>
      </w:r>
      <w:r w:rsidRPr="00394E83">
        <w:rPr>
          <w:rFonts w:eastAsia="Arial Unicode MS"/>
        </w:rPr>
        <w:t xml:space="preserve">процессе анкетирования учащихся 4 и 8 классов, родителей учащихся 4 классов, учителей начальной школы, математики и естественнонаучных предметов, а также представителей администрации образовательных </w:t>
      </w:r>
      <w:r>
        <w:t>организаций</w:t>
      </w:r>
      <w:r w:rsidRPr="00394E83">
        <w:rPr>
          <w:rFonts w:eastAsia="Arial Unicode MS"/>
        </w:rPr>
        <w:t>.</w:t>
      </w:r>
    </w:p>
    <w:p w:rsidR="002C20D8" w:rsidRPr="002C20D8" w:rsidRDefault="002C20D8" w:rsidP="002C20D8">
      <w:pPr>
        <w:pStyle w:val="aa"/>
        <w:spacing w:after="0" w:line="360" w:lineRule="auto"/>
        <w:ind w:firstLine="708"/>
        <w:jc w:val="both"/>
        <w:rPr>
          <w:lang w:val="ru-RU"/>
        </w:rPr>
      </w:pPr>
      <w:r w:rsidRPr="002C20D8">
        <w:rPr>
          <w:lang w:val="ru-RU"/>
        </w:rPr>
        <w:t>В результате были выделены группы факторов, характеризующих:</w:t>
      </w:r>
    </w:p>
    <w:p w:rsidR="002C20D8" w:rsidRPr="002C20D8" w:rsidRDefault="002C20D8" w:rsidP="002C20D8">
      <w:pPr>
        <w:pStyle w:val="aa"/>
        <w:spacing w:after="0" w:line="360" w:lineRule="auto"/>
        <w:ind w:firstLine="720"/>
        <w:jc w:val="both"/>
        <w:rPr>
          <w:lang w:val="ru-RU"/>
        </w:rPr>
      </w:pPr>
      <w:r w:rsidRPr="002C20D8">
        <w:rPr>
          <w:lang w:val="ru-RU"/>
        </w:rPr>
        <w:t>– учащихся (возраст, пол, отношение к предметам, самооценка, мотивация к обучению, планы на будущее и др.);</w:t>
      </w:r>
    </w:p>
    <w:p w:rsidR="002C20D8" w:rsidRPr="002C20D8" w:rsidRDefault="002C20D8" w:rsidP="002C20D8">
      <w:pPr>
        <w:pStyle w:val="aa"/>
        <w:spacing w:after="0" w:line="360" w:lineRule="auto"/>
        <w:ind w:firstLine="720"/>
        <w:jc w:val="both"/>
        <w:rPr>
          <w:lang w:val="ru-RU"/>
        </w:rPr>
      </w:pPr>
      <w:r w:rsidRPr="002C20D8">
        <w:rPr>
          <w:lang w:val="ru-RU"/>
        </w:rPr>
        <w:t>– семьи учащихся (образование родителей, образовательные ресурсы дома, число книг в семье и др.);</w:t>
      </w:r>
    </w:p>
    <w:p w:rsidR="002C20D8" w:rsidRPr="002C20D8" w:rsidRDefault="002C20D8" w:rsidP="002C20D8">
      <w:pPr>
        <w:pStyle w:val="aa"/>
        <w:spacing w:after="0" w:line="360" w:lineRule="auto"/>
        <w:ind w:firstLine="720"/>
        <w:jc w:val="both"/>
        <w:rPr>
          <w:lang w:val="ru-RU"/>
        </w:rPr>
      </w:pPr>
      <w:r w:rsidRPr="002C20D8">
        <w:rPr>
          <w:lang w:val="ru-RU"/>
        </w:rPr>
        <w:t>– образовательные организации (расположение, тип, материально-техническое обеспечение, степень безопасности в школе и др.);</w:t>
      </w:r>
    </w:p>
    <w:p w:rsidR="002C20D8" w:rsidRPr="002C20D8" w:rsidRDefault="002C20D8" w:rsidP="002C20D8">
      <w:pPr>
        <w:pStyle w:val="aa"/>
        <w:spacing w:after="0" w:line="360" w:lineRule="auto"/>
        <w:ind w:firstLine="720"/>
        <w:jc w:val="both"/>
        <w:rPr>
          <w:lang w:val="ru-RU"/>
        </w:rPr>
      </w:pPr>
      <w:r w:rsidRPr="002C20D8">
        <w:rPr>
          <w:lang w:val="ru-RU"/>
        </w:rPr>
        <w:t xml:space="preserve">– учителей (демографические характеристики, стаж, профессиональная подготовка, учебная нагрузка, организация учебного процесса, педагогические установки, повышение квалификации и др.); </w:t>
      </w:r>
    </w:p>
    <w:p w:rsidR="002C20D8" w:rsidRPr="002C20D8" w:rsidRDefault="002C20D8" w:rsidP="002C20D8">
      <w:pPr>
        <w:pStyle w:val="aa"/>
        <w:spacing w:after="0" w:line="360" w:lineRule="auto"/>
        <w:ind w:firstLine="720"/>
        <w:jc w:val="both"/>
        <w:rPr>
          <w:lang w:val="ru-RU"/>
        </w:rPr>
      </w:pPr>
      <w:r w:rsidRPr="002C20D8">
        <w:rPr>
          <w:lang w:val="ru-RU"/>
        </w:rPr>
        <w:t>– учебный процесс (программа обучения, учебная деятельность на уроке, учебные материалы и средства обучения, контроль и диагностика учебных достижений и др.).</w:t>
      </w:r>
    </w:p>
    <w:p w:rsidR="002C20D8" w:rsidRPr="00394E83" w:rsidRDefault="002C20D8" w:rsidP="002C20D8">
      <w:pPr>
        <w:spacing w:line="360" w:lineRule="auto"/>
        <w:jc w:val="both"/>
      </w:pPr>
      <w:r w:rsidRPr="00394E83">
        <w:tab/>
        <w:t xml:space="preserve">В данной главе будут рассмотрены общие характеристики учащихся, их семей, учителей и образовательных </w:t>
      </w:r>
      <w:r>
        <w:t>организаций</w:t>
      </w:r>
      <w:r w:rsidRPr="00394E83">
        <w:t>, а также наиболее важные факторы, связанные с наивысшими результатами учащихся.</w:t>
      </w:r>
    </w:p>
    <w:p w:rsidR="002C20D8" w:rsidRPr="00394E83" w:rsidRDefault="002C20D8" w:rsidP="002C20D8">
      <w:pPr>
        <w:spacing w:line="360" w:lineRule="auto"/>
        <w:jc w:val="both"/>
      </w:pPr>
      <w:r w:rsidRPr="00394E83">
        <w:tab/>
        <w:t>Для России данная информация представляется исключительно актуальной в связи с отсутствием национальной системы мониторинга, которая могла бы предоставить государству, обществу и отдельным гражданам надежную информацию о системе образования, на основе которой можно было бы принимать обоснованные решения.</w:t>
      </w:r>
    </w:p>
    <w:p w:rsidR="002C20D8" w:rsidRPr="00394E83" w:rsidRDefault="002C20D8" w:rsidP="002C20D8">
      <w:pPr>
        <w:spacing w:line="360" w:lineRule="auto"/>
        <w:rPr>
          <w:b/>
        </w:rPr>
      </w:pPr>
    </w:p>
    <w:p w:rsidR="002C20D8" w:rsidRPr="002C20D8" w:rsidRDefault="002C20D8" w:rsidP="00A4323F">
      <w:pPr>
        <w:pStyle w:val="7"/>
        <w:numPr>
          <w:ilvl w:val="0"/>
          <w:numId w:val="0"/>
        </w:numPr>
        <w:spacing w:before="0" w:line="360" w:lineRule="auto"/>
        <w:jc w:val="both"/>
        <w:rPr>
          <w:b/>
          <w:i/>
          <w:color w:val="000000" w:themeColor="text1"/>
          <w:lang w:val="ru-RU"/>
        </w:rPr>
      </w:pPr>
      <w:bookmarkStart w:id="108" w:name="_Toc358626947"/>
      <w:r w:rsidRPr="002C20D8">
        <w:rPr>
          <w:b/>
          <w:color w:val="000000" w:themeColor="text1"/>
          <w:lang w:val="ru-RU"/>
        </w:rPr>
        <w:t>Общие характеристики учащихся 4 и 8 классов, их отношение к математике и естествознанию</w:t>
      </w:r>
      <w:bookmarkEnd w:id="108"/>
    </w:p>
    <w:p w:rsidR="002C20D8" w:rsidRPr="00394E83" w:rsidRDefault="002C20D8" w:rsidP="002C20D8">
      <w:pPr>
        <w:spacing w:line="360" w:lineRule="auto"/>
      </w:pPr>
    </w:p>
    <w:p w:rsidR="002C20D8" w:rsidRPr="00394E83" w:rsidRDefault="002C20D8" w:rsidP="002C20D8">
      <w:pPr>
        <w:spacing w:line="360" w:lineRule="auto"/>
        <w:jc w:val="center"/>
        <w:rPr>
          <w:b/>
          <w:bCs/>
        </w:rPr>
      </w:pPr>
      <w:r w:rsidRPr="00394E83">
        <w:rPr>
          <w:b/>
          <w:bCs/>
        </w:rPr>
        <w:t>Характерные особенности российских выпускников начальной школы</w:t>
      </w:r>
    </w:p>
    <w:p w:rsidR="002C20D8" w:rsidRPr="00394E83" w:rsidRDefault="002C20D8" w:rsidP="002C20D8">
      <w:pPr>
        <w:spacing w:line="360" w:lineRule="auto"/>
        <w:jc w:val="center"/>
      </w:pPr>
    </w:p>
    <w:p w:rsidR="002C20D8" w:rsidRPr="00394E83" w:rsidRDefault="002C20D8" w:rsidP="002C20D8">
      <w:pPr>
        <w:spacing w:line="360" w:lineRule="auto"/>
        <w:ind w:firstLine="709"/>
        <w:jc w:val="both"/>
      </w:pPr>
      <w:r w:rsidRPr="00394E83">
        <w:t xml:space="preserve">В 2015 году в очередном цикле международного сравнительного исследования качества математического и естественнонаучного образования TIMSS приняли участие 4921 учащийся 4 классов России. Поскольку выборка российских учащихся 4 классов является представительной, то их характеристики и показанные ими в исследовании результаты можно распространить на всю генеральную совокупность выпускников начальной школы России. </w:t>
      </w:r>
    </w:p>
    <w:p w:rsidR="002C20D8" w:rsidRPr="00394E83" w:rsidRDefault="002C20D8" w:rsidP="002C20D8">
      <w:pPr>
        <w:spacing w:line="360" w:lineRule="auto"/>
        <w:ind w:firstLine="709"/>
        <w:jc w:val="both"/>
      </w:pPr>
      <w:r w:rsidRPr="00394E83">
        <w:t>Средний возраст четвероклассников на момент проведения тестирования был равен 10,8 года. Это не отличается от данных, полученных в последних двух циклах исследования TIMSS. Россияне более чем на полгода старше, чем в среднем по всем странам-участницам (10,2 года). Это означает, что в среднем в России дети несколько позже начинают свое обучение в школе, чем в других странах. Только в двух странах, Норвегии и Дании, учащиеся 4 классов старше, чем российские четвероклассники. Исходя из ответов родителей учащихся, 69% детей пошли в школу, достигнув 7-летнего возраста, а 39% – в возрасте от 6 до 7 лет. В среднем по странам картина другая: немногим более половины детей поступает в школу в возрасте 6 лет, около 30% – в возрасте 7 лет, а 16% идет в школу, не достигнув и 6-летнего возраста.</w:t>
      </w:r>
    </w:p>
    <w:p w:rsidR="002C20D8" w:rsidRPr="00394E83" w:rsidRDefault="002C20D8" w:rsidP="002C20D8">
      <w:pPr>
        <w:spacing w:line="360" w:lineRule="auto"/>
        <w:ind w:firstLine="709"/>
        <w:jc w:val="both"/>
      </w:pPr>
      <w:r w:rsidRPr="00394E83">
        <w:t>В российской выборке учащихся 4 класса в 2015 году было 49% девочек и 51% мальчиков. В их результатах не было зафиксировано статистически значимых различий ни по математике, ни по естествознанию. В среднем по всем участвовавшим в исследовании странам соотношение мальчиков и девочек такое же, как в России, и значимых различий в их результатах по обеим областям не обнаружено. В лидирующих странах ситуация с результатами мальчиков и девочек или аналогична российской (Сингапур и Япония), или результаты мальчиков значимо выше результатов девочек по одному или обоим направлениям исследования (Республика Корея, Тайвань, Гонконг).</w:t>
      </w:r>
    </w:p>
    <w:p w:rsidR="002C20D8" w:rsidRPr="00394E83" w:rsidRDefault="002C20D8" w:rsidP="002C20D8">
      <w:pPr>
        <w:spacing w:line="360" w:lineRule="auto"/>
        <w:ind w:firstLine="709"/>
        <w:jc w:val="both"/>
      </w:pPr>
      <w:r w:rsidRPr="00394E83">
        <w:t>Большинство российских четвероклассников (97%) родились в России. Здесь же родилось и абсолютное большинство их родителей – 91% отцов и 92% матерей. Перед поступлением в 1 класс 96% детей говорили на русском языке, 9% – на другом языке. Учащиеся 4 классов всегда или почти всегда общаются в своих семьях на русском языке – так на соответствующие вопросы анкет ответили около 91% детей (85% в 2011 году) и 93% их родителей. Никогда не используют русский язык в качестве языка для общения со своими близкими около 1% учащихся (в 2011 году таких учащихся было около 3%).</w:t>
      </w:r>
    </w:p>
    <w:p w:rsidR="002C20D8" w:rsidRPr="00394E83" w:rsidRDefault="002C20D8" w:rsidP="002C20D8">
      <w:pPr>
        <w:spacing w:line="360" w:lineRule="auto"/>
        <w:ind w:firstLine="709"/>
        <w:jc w:val="both"/>
      </w:pPr>
      <w:r w:rsidRPr="00394E83">
        <w:t>Никогда или почти никогда не пропускают занятия в школе 81% четвероклассников, но при этом 5% отсутствуют на занятиях не менее одного раза в неделю. Разница в результатах этих двух групп детей – более 40 баллов по международной шкале и по математике, и по естествознанию.</w:t>
      </w:r>
    </w:p>
    <w:p w:rsidR="002C20D8" w:rsidRPr="00394E83" w:rsidRDefault="002C20D8" w:rsidP="002C20D8">
      <w:pPr>
        <w:spacing w:line="360" w:lineRule="auto"/>
        <w:ind w:firstLine="709"/>
        <w:jc w:val="both"/>
      </w:pPr>
      <w:r w:rsidRPr="00394E83">
        <w:t>Большинство (69%) российских учащихся 4 классов очень хорошо относятся к своей школе – им нравится в ней находиться, они считают ее полезным для себя местом и не испытывают в ней особых проблем со своими учителями и одноклассниками. А вот у 3% четвероклассников дела в школе, судя по их ответам на вопросы анкеты, обстоят не очень хорошо. Эти учащиеся показали более низкие результаты по сравнению со своими более благополучными сверстниками. Интересно, что в лидирующих странах доля учащихся, которые очень положительно относятся к своим школам, меньше и российской, и средней по всем странам. Меньше всего процент таких учащихся в Японии – только 41% юных японцев испытывают очень положительные чувства к своим школам.</w:t>
      </w:r>
    </w:p>
    <w:p w:rsidR="002C20D8" w:rsidRPr="00394E83" w:rsidRDefault="002C20D8" w:rsidP="002C20D8">
      <w:pPr>
        <w:spacing w:line="360" w:lineRule="auto"/>
        <w:ind w:firstLine="709"/>
        <w:jc w:val="both"/>
      </w:pPr>
      <w:r w:rsidRPr="00394E83">
        <w:t>В безопасности в школе чувствует себя 51% российских четвероклассников (в 2011 году – 45%). Это означает, что только половина детей почти никогда не испытывает неприятностей, связанных с другими учащимися, например, их не обзывают, над ними не смеются, их не обижают, не отбирают вещи и т.д. Настораживает тот факт, что у 16% российских четвероклассников (19% в 2011 году) примерно раз в неделю происходят какие-либо неприятности. Эти дети не чувствуют себя комфортно и безопасно в своих школах, что негативно влияет на их образовательные достижения. Чаще всего четвероклассники жаловались на то, что одноклассники в школе обзывают их или смеются над ними, не приглашают участвовать в какой-либо совместной деятельности и говорят о них неправду. Никогда не сталкивались с такими проблемами менее половины (около 48%) российских детей. Как свидетельствуют данные 2011 года, в среднем четвероклассники стали чувствовать себя в своих школах безопаснее.</w:t>
      </w:r>
    </w:p>
    <w:p w:rsidR="002C20D8" w:rsidRDefault="002C20D8" w:rsidP="002C20D8">
      <w:pPr>
        <w:spacing w:line="360" w:lineRule="auto"/>
        <w:ind w:firstLine="709"/>
        <w:jc w:val="both"/>
      </w:pPr>
    </w:p>
    <w:p w:rsidR="002C20D8" w:rsidRDefault="002C20D8" w:rsidP="002C20D8">
      <w:pPr>
        <w:spacing w:line="360" w:lineRule="auto"/>
        <w:ind w:firstLine="709"/>
        <w:jc w:val="both"/>
      </w:pPr>
    </w:p>
    <w:p w:rsidR="002C20D8" w:rsidRPr="00394E83" w:rsidRDefault="002C20D8" w:rsidP="002C20D8">
      <w:pPr>
        <w:spacing w:line="360" w:lineRule="auto"/>
        <w:ind w:firstLine="709"/>
        <w:jc w:val="both"/>
      </w:pPr>
    </w:p>
    <w:p w:rsidR="002C20D8" w:rsidRPr="00394E83" w:rsidRDefault="002C20D8" w:rsidP="002C20D8">
      <w:pPr>
        <w:spacing w:line="360" w:lineRule="auto"/>
        <w:jc w:val="center"/>
        <w:rPr>
          <w:b/>
          <w:bCs/>
        </w:rPr>
      </w:pPr>
      <w:r w:rsidRPr="00394E83">
        <w:rPr>
          <w:b/>
          <w:bCs/>
        </w:rPr>
        <w:t>Характерные особенности российских восьмиклассников.</w:t>
      </w:r>
    </w:p>
    <w:p w:rsidR="002C20D8" w:rsidRPr="00394E83" w:rsidRDefault="002C20D8" w:rsidP="002C20D8">
      <w:pPr>
        <w:spacing w:line="360" w:lineRule="auto"/>
        <w:ind w:firstLine="708"/>
        <w:jc w:val="both"/>
        <w:rPr>
          <w:b/>
          <w:bCs/>
        </w:rPr>
      </w:pPr>
    </w:p>
    <w:p w:rsidR="002C20D8" w:rsidRPr="00394E83" w:rsidRDefault="002C20D8" w:rsidP="002C20D8">
      <w:pPr>
        <w:spacing w:line="360" w:lineRule="auto"/>
        <w:ind w:firstLine="708"/>
        <w:jc w:val="both"/>
      </w:pPr>
      <w:r w:rsidRPr="00394E83">
        <w:t xml:space="preserve">Средний возраст восьмиклассников на момент проведения тестирования, так же как и в 2011 году, был равен 14,7 лет. Для сравнения средний возраст учащихся стран-участниц находится в пределах 13,7 (Грузия) – 15,6 (Ботсвана), в среднем по всем странам – 14,3 года. В российской выборке учащихся процент девочек и мальчиков примерно одинаковый: 48,7% (девочки), 51,3% (мальчики). В их результатах по математике были зафиксированы статистические значимые различия в пользу мальчиков (в 9 баллов), по биологии в пользу девочек (в 10 баллов), по физики и географии в пользу мальчиков (в 19 и 8 баллов соответственно). </w:t>
      </w:r>
    </w:p>
    <w:p w:rsidR="002C20D8" w:rsidRPr="00394E83" w:rsidRDefault="002C20D8" w:rsidP="002C20D8">
      <w:pPr>
        <w:spacing w:line="360" w:lineRule="auto"/>
        <w:ind w:firstLine="708"/>
        <w:jc w:val="both"/>
      </w:pPr>
      <w:r w:rsidRPr="00394E83">
        <w:t>Подавляющее большинство в семье общаются на русском языке (83,2% всегда (539), 11,7% почти всегда(544)). Интересно, что в большинстве стран-участниц, результаты, тех учащих, которые почти всегда говорят дома на языке тестирования, несколько выше, результатов учащихся всегда говорящих на этом языке в семье. Это справедливо и для стран, показавших в исследовании результаты выше российских, среди них только в Сингапуре между этими группами учащихся нет различия.</w:t>
      </w:r>
    </w:p>
    <w:p w:rsidR="002C20D8" w:rsidRPr="00394E83" w:rsidRDefault="002C20D8" w:rsidP="002C20D8">
      <w:pPr>
        <w:spacing w:line="360" w:lineRule="auto"/>
        <w:ind w:firstLine="708"/>
        <w:jc w:val="both"/>
      </w:pPr>
      <w:r w:rsidRPr="00394E83">
        <w:t>При этом более половины (54%) восьмиклассников планируют получить высшее образование (в 2011 году – 59%). Почти во всех странах-лидерах число таких учащихся превышает 70%.</w:t>
      </w:r>
    </w:p>
    <w:p w:rsidR="002C20D8" w:rsidRPr="00394E83" w:rsidRDefault="002C20D8" w:rsidP="002C20D8">
      <w:pPr>
        <w:spacing w:line="360" w:lineRule="auto"/>
        <w:ind w:firstLine="708"/>
        <w:jc w:val="both"/>
      </w:pPr>
      <w:r w:rsidRPr="00394E83">
        <w:t>Почти половина (49%) учащихся активно используют компьютеры на уроках. Более 70% восьмиклассников использует Интернет в учебных целях, например, для поиска информации, нужной для изучения математики и естественных наук.</w:t>
      </w:r>
    </w:p>
    <w:p w:rsidR="002C20D8" w:rsidRPr="00394E83" w:rsidRDefault="002C20D8" w:rsidP="002C20D8">
      <w:pPr>
        <w:spacing w:line="360" w:lineRule="auto"/>
        <w:ind w:firstLine="709"/>
        <w:jc w:val="both"/>
      </w:pPr>
    </w:p>
    <w:p w:rsidR="002C20D8" w:rsidRPr="00394E83" w:rsidRDefault="002C20D8" w:rsidP="002C20D8">
      <w:pPr>
        <w:spacing w:line="360" w:lineRule="auto"/>
        <w:jc w:val="center"/>
        <w:rPr>
          <w:b/>
          <w:bCs/>
        </w:rPr>
      </w:pPr>
      <w:r w:rsidRPr="00394E83">
        <w:rPr>
          <w:b/>
          <w:bCs/>
        </w:rPr>
        <w:t>Гендерные различия в результатах учащихся по математике и естествознанию.</w:t>
      </w:r>
    </w:p>
    <w:p w:rsidR="002C20D8" w:rsidRPr="00394E83" w:rsidRDefault="002C20D8" w:rsidP="002C20D8">
      <w:pPr>
        <w:spacing w:line="360" w:lineRule="auto"/>
        <w:ind w:firstLine="708"/>
        <w:jc w:val="both"/>
      </w:pPr>
      <w:r w:rsidRPr="00394E83">
        <w:t xml:space="preserve">Сравнение их результатов мальчиков и девочек, обучающихся в 4 классах показывает, что, как и на всех четырех предыдущих циклах исследования </w:t>
      </w:r>
      <w:r w:rsidRPr="00394E83">
        <w:rPr>
          <w:lang w:val="en-US"/>
        </w:rPr>
        <w:t>TIMSS</w:t>
      </w:r>
      <w:r w:rsidRPr="00394E83">
        <w:t>, в 2015 году не обнаружено значимых различий в их успешности при выполнении математической части теста: мальчики и девочки в 2015 году получили одинаковый средний балл – 564 балла. В 8 классах значимое различие в результатах оказалось в пользу мальчиков. Их средний результат на 10 баллов выше среднего результата у девочек – 543 и 533 балла соответственно.</w:t>
      </w:r>
    </w:p>
    <w:p w:rsidR="002C20D8" w:rsidRPr="00394E83" w:rsidRDefault="002C20D8" w:rsidP="002C20D8">
      <w:pPr>
        <w:spacing w:line="360" w:lineRule="auto"/>
        <w:ind w:firstLine="708"/>
        <w:jc w:val="both"/>
      </w:pPr>
      <w:r w:rsidRPr="00394E83">
        <w:t>При выполнении естественнонаучной части теста мальчики, обучающиеся в 8 классе также, как в 4 классе, проявили себя чуть лучше – их средний балл на 4 единицы больше среднего балла девочек, но это различие статистически не значимое (546 и 542 баллов соответственно). И хотя в 2011 году значимого различия в их результатах зафиксировано не было (разница составила 7 баллов), однако данные по годам свидетельствуют о том, что на всех этапах исследования в среднем российские мальчики успешнее девочек справляются с заданиями, основанными на естественнонаучном материале.</w:t>
      </w:r>
    </w:p>
    <w:p w:rsidR="002C20D8" w:rsidRPr="00394E83" w:rsidRDefault="002C20D8" w:rsidP="002C20D8">
      <w:pPr>
        <w:spacing w:line="360" w:lineRule="auto"/>
        <w:ind w:firstLine="708"/>
        <w:jc w:val="both"/>
      </w:pPr>
      <w:r w:rsidRPr="00394E83">
        <w:t>В лидирующих странах, за исключением Сингапура в 8 классе (по математике выше результаты у девочек) и Гонконге (по естествознанию выше результаты у мальчиков) мальчики и девочки продемонстрировали одинаковую успешность при выполнении заданий и по математике, и по естествознанию. В Гонконге и Корее и Тайване в 4 классе мальчики оказались успешнее и по математике и по естествознанию.</w:t>
      </w:r>
    </w:p>
    <w:p w:rsidR="002C20D8" w:rsidRPr="00394E83" w:rsidRDefault="002C20D8" w:rsidP="002C20D8">
      <w:pPr>
        <w:spacing w:line="360" w:lineRule="auto"/>
        <w:ind w:firstLine="708"/>
        <w:jc w:val="both"/>
      </w:pPr>
      <w:r w:rsidRPr="00394E83">
        <w:t xml:space="preserve">Результаты российских учащихся 4 и 8 классов по содержательным областям естествознания и математики в зависимости от пола учащихся приведены на рис. </w:t>
      </w:r>
      <w:r>
        <w:t>18</w:t>
      </w:r>
      <w:r w:rsidRPr="00394E83">
        <w:t xml:space="preserve"> </w:t>
      </w:r>
      <w:r>
        <w:t>–</w:t>
      </w:r>
      <w:r w:rsidRPr="00394E83">
        <w:t xml:space="preserve"> </w:t>
      </w:r>
      <w:r>
        <w:t>21.</w:t>
      </w:r>
    </w:p>
    <w:p w:rsidR="002C20D8" w:rsidRPr="00394E83" w:rsidRDefault="002C20D8" w:rsidP="002C20D8">
      <w:pPr>
        <w:spacing w:line="360" w:lineRule="auto"/>
        <w:jc w:val="both"/>
      </w:pPr>
    </w:p>
    <w:p w:rsidR="002C20D8" w:rsidRPr="00394E83" w:rsidRDefault="002C20D8" w:rsidP="002C20D8">
      <w:pPr>
        <w:pStyle w:val="aa"/>
        <w:spacing w:line="360" w:lineRule="auto"/>
      </w:pPr>
      <w:r w:rsidRPr="00394E83">
        <w:rPr>
          <w:noProof/>
          <w:lang w:val="ru-RU" w:eastAsia="ru-RU"/>
        </w:rPr>
        <w:drawing>
          <wp:inline distT="0" distB="0" distL="0" distR="0" wp14:anchorId="47357689" wp14:editId="69113E42">
            <wp:extent cx="3773805" cy="2725420"/>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773805" cy="2725420"/>
                    </a:xfrm>
                    <a:prstGeom prst="rect">
                      <a:avLst/>
                    </a:prstGeom>
                    <a:noFill/>
                  </pic:spPr>
                </pic:pic>
              </a:graphicData>
            </a:graphic>
          </wp:inline>
        </w:drawing>
      </w:r>
    </w:p>
    <w:p w:rsidR="002C20D8" w:rsidRPr="00394E83" w:rsidRDefault="002C20D8" w:rsidP="002C20D8">
      <w:pPr>
        <w:pStyle w:val="aa"/>
        <w:spacing w:line="360" w:lineRule="auto"/>
        <w:rPr>
          <w:b/>
        </w:rPr>
      </w:pPr>
    </w:p>
    <w:p w:rsidR="002C20D8" w:rsidRPr="002C20D8" w:rsidRDefault="002C20D8" w:rsidP="002C20D8">
      <w:pPr>
        <w:pStyle w:val="aa"/>
        <w:spacing w:line="360" w:lineRule="auto"/>
        <w:rPr>
          <w:b/>
          <w:lang w:val="ru-RU"/>
        </w:rPr>
      </w:pPr>
      <w:r w:rsidRPr="002C20D8">
        <w:rPr>
          <w:b/>
          <w:lang w:val="ru-RU"/>
        </w:rPr>
        <w:t>Рис 18. Результаты выполнения по предметным областям по естествознанию в зависимости от пола учащихся (4 класс)</w:t>
      </w:r>
    </w:p>
    <w:p w:rsidR="002C20D8" w:rsidRPr="00394E83" w:rsidRDefault="002C20D8" w:rsidP="002C20D8">
      <w:pPr>
        <w:pStyle w:val="aa"/>
        <w:spacing w:line="360" w:lineRule="auto"/>
        <w:rPr>
          <w:b/>
        </w:rPr>
      </w:pPr>
      <w:r w:rsidRPr="00394E83">
        <w:rPr>
          <w:b/>
          <w:noProof/>
          <w:lang w:val="ru-RU" w:eastAsia="ru-RU"/>
        </w:rPr>
        <w:drawing>
          <wp:inline distT="0" distB="0" distL="0" distR="0" wp14:anchorId="4231DC6A" wp14:editId="0DE1B41D">
            <wp:extent cx="3773805" cy="272542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773805" cy="2725420"/>
                    </a:xfrm>
                    <a:prstGeom prst="rect">
                      <a:avLst/>
                    </a:prstGeom>
                    <a:noFill/>
                  </pic:spPr>
                </pic:pic>
              </a:graphicData>
            </a:graphic>
          </wp:inline>
        </w:drawing>
      </w:r>
    </w:p>
    <w:p w:rsidR="002C20D8" w:rsidRPr="00394E83" w:rsidRDefault="002C20D8" w:rsidP="002C20D8">
      <w:pPr>
        <w:pStyle w:val="aa"/>
        <w:spacing w:line="360" w:lineRule="auto"/>
        <w:rPr>
          <w:noProof/>
        </w:rPr>
      </w:pPr>
    </w:p>
    <w:p w:rsidR="002C20D8" w:rsidRPr="002C20D8" w:rsidRDefault="002C20D8" w:rsidP="002C20D8">
      <w:pPr>
        <w:pStyle w:val="aa"/>
        <w:spacing w:line="360" w:lineRule="auto"/>
        <w:rPr>
          <w:b/>
          <w:lang w:val="ru-RU"/>
        </w:rPr>
      </w:pPr>
      <w:r w:rsidRPr="002C20D8">
        <w:rPr>
          <w:b/>
          <w:lang w:val="ru-RU"/>
        </w:rPr>
        <w:t>Рис. 19. Результаты выполнения по предметным областям по естествознанию в зависимости от пола учащихся (8 класс)</w:t>
      </w:r>
    </w:p>
    <w:p w:rsidR="002C20D8" w:rsidRPr="00394E83" w:rsidRDefault="002C20D8" w:rsidP="002C20D8">
      <w:pPr>
        <w:spacing w:line="360" w:lineRule="auto"/>
        <w:ind w:firstLine="708"/>
        <w:jc w:val="both"/>
      </w:pPr>
      <w:r w:rsidRPr="00394E83">
        <w:t>Из рисунков видно, что девочки, обучающиеся в 4 классах, несколько успешнее выполнили задания по биологии, а мальчики немного опередили девочек, выполняя задания, основанные на физическом и географическом материале.</w:t>
      </w:r>
    </w:p>
    <w:p w:rsidR="002C20D8" w:rsidRPr="00394E83" w:rsidRDefault="002C20D8" w:rsidP="002C20D8">
      <w:pPr>
        <w:spacing w:line="360" w:lineRule="auto"/>
        <w:ind w:firstLine="708"/>
        <w:jc w:val="both"/>
      </w:pPr>
      <w:r w:rsidRPr="00394E83">
        <w:t>В связи с результатами восьмиклассников по отдельным естественнонаучным предметам наблюдается та же тенденция: несмотря на то, что общие результаты мальчиков по естествознанию на 4 баллов выше результатов девочек, с заданиями, основанными на материале биологии, лучше справились именно девочки. Опережения девочек по общему баллу по естествознанию мальчики добились, более успешно выполняя задания по физике и географии.</w:t>
      </w:r>
    </w:p>
    <w:p w:rsidR="002C20D8" w:rsidRPr="002C20D8" w:rsidRDefault="002C20D8" w:rsidP="002C20D8">
      <w:pPr>
        <w:pStyle w:val="aa"/>
        <w:spacing w:line="360" w:lineRule="auto"/>
        <w:rPr>
          <w:b/>
          <w:lang w:val="ru-RU"/>
        </w:rPr>
      </w:pPr>
    </w:p>
    <w:p w:rsidR="002C20D8" w:rsidRPr="002C20D8" w:rsidRDefault="002C20D8" w:rsidP="002C20D8">
      <w:pPr>
        <w:pStyle w:val="aa"/>
        <w:spacing w:line="360" w:lineRule="auto"/>
        <w:rPr>
          <w:b/>
          <w:lang w:val="ru-RU"/>
        </w:rPr>
      </w:pPr>
    </w:p>
    <w:p w:rsidR="002C20D8" w:rsidRPr="00394E83" w:rsidRDefault="002C20D8" w:rsidP="002C20D8">
      <w:pPr>
        <w:pStyle w:val="aa"/>
        <w:spacing w:line="360" w:lineRule="auto"/>
        <w:rPr>
          <w:noProof/>
        </w:rPr>
      </w:pPr>
      <w:r w:rsidRPr="00394E83">
        <w:rPr>
          <w:noProof/>
          <w:lang w:val="ru-RU" w:eastAsia="ru-RU"/>
        </w:rPr>
        <w:drawing>
          <wp:inline distT="0" distB="0" distL="0" distR="0" wp14:anchorId="4DEAAAA8" wp14:editId="3EA1C6C6">
            <wp:extent cx="3773805" cy="272542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773805" cy="2725420"/>
                    </a:xfrm>
                    <a:prstGeom prst="rect">
                      <a:avLst/>
                    </a:prstGeom>
                    <a:noFill/>
                  </pic:spPr>
                </pic:pic>
              </a:graphicData>
            </a:graphic>
          </wp:inline>
        </w:drawing>
      </w:r>
    </w:p>
    <w:p w:rsidR="002C20D8" w:rsidRPr="002C20D8" w:rsidRDefault="002C20D8" w:rsidP="002C20D8">
      <w:pPr>
        <w:pStyle w:val="aa"/>
        <w:spacing w:line="360" w:lineRule="auto"/>
        <w:rPr>
          <w:b/>
          <w:lang w:val="ru-RU"/>
        </w:rPr>
      </w:pPr>
      <w:r w:rsidRPr="002C20D8">
        <w:rPr>
          <w:b/>
          <w:lang w:val="ru-RU"/>
        </w:rPr>
        <w:t>Рис 20. Результаты выполнения по содержательным областям по математике в зависимости от пола учащихся (4 класс)</w:t>
      </w:r>
    </w:p>
    <w:p w:rsidR="002C20D8" w:rsidRPr="002C20D8" w:rsidRDefault="002C20D8" w:rsidP="002C20D8">
      <w:pPr>
        <w:pStyle w:val="aa"/>
        <w:spacing w:line="360" w:lineRule="auto"/>
        <w:rPr>
          <w:b/>
          <w:lang w:val="ru-RU"/>
        </w:rPr>
      </w:pPr>
    </w:p>
    <w:p w:rsidR="002C20D8" w:rsidRPr="00394E83" w:rsidRDefault="002C20D8" w:rsidP="002C20D8">
      <w:pPr>
        <w:pStyle w:val="aa"/>
        <w:spacing w:line="360" w:lineRule="auto"/>
        <w:rPr>
          <w:b/>
        </w:rPr>
      </w:pPr>
      <w:r w:rsidRPr="00394E83">
        <w:rPr>
          <w:b/>
          <w:noProof/>
          <w:lang w:val="ru-RU" w:eastAsia="ru-RU"/>
        </w:rPr>
        <w:drawing>
          <wp:inline distT="0" distB="0" distL="0" distR="0" wp14:anchorId="1403776D" wp14:editId="64095E12">
            <wp:extent cx="3773805" cy="2725420"/>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773805" cy="2725420"/>
                    </a:xfrm>
                    <a:prstGeom prst="rect">
                      <a:avLst/>
                    </a:prstGeom>
                    <a:noFill/>
                  </pic:spPr>
                </pic:pic>
              </a:graphicData>
            </a:graphic>
          </wp:inline>
        </w:drawing>
      </w:r>
    </w:p>
    <w:p w:rsidR="002C20D8" w:rsidRPr="002C20D8" w:rsidRDefault="002C20D8" w:rsidP="002C20D8">
      <w:pPr>
        <w:pStyle w:val="aa"/>
        <w:spacing w:line="360" w:lineRule="auto"/>
        <w:rPr>
          <w:b/>
          <w:lang w:val="ru-RU"/>
        </w:rPr>
      </w:pPr>
      <w:r w:rsidRPr="002C20D8">
        <w:rPr>
          <w:b/>
          <w:lang w:val="ru-RU"/>
        </w:rPr>
        <w:t>Рис.21. Результаты выполнения по содержательным областям по математике в зависимости от пола учащихся (8 класс)</w:t>
      </w:r>
    </w:p>
    <w:p w:rsidR="002C20D8" w:rsidRPr="00394E83" w:rsidRDefault="002C20D8" w:rsidP="002C20D8">
      <w:pPr>
        <w:spacing w:line="360" w:lineRule="auto"/>
        <w:ind w:firstLine="708"/>
        <w:jc w:val="both"/>
      </w:pPr>
      <w:r w:rsidRPr="00394E83">
        <w:t>Из рисунков видно, что в 4 классах, результаты мальчиков и девочек по разным содержательным областям математики практически не отличаются.</w:t>
      </w:r>
    </w:p>
    <w:p w:rsidR="002C20D8" w:rsidRPr="00394E83" w:rsidRDefault="002C20D8" w:rsidP="002C20D8">
      <w:pPr>
        <w:spacing w:line="360" w:lineRule="auto"/>
        <w:ind w:firstLine="708"/>
        <w:jc w:val="both"/>
      </w:pPr>
      <w:r w:rsidRPr="00394E83">
        <w:t>Общие результаты мальчиков, обучающихся в 8 классах по математике на 10 баллов выше результатов девочек, за счёт того, что они намного успешнее справлялись с заданиями из раздела «Числа» и «Анализ данных».</w:t>
      </w:r>
    </w:p>
    <w:p w:rsidR="002C20D8" w:rsidRPr="00394E83" w:rsidRDefault="002C20D8" w:rsidP="002C20D8">
      <w:pPr>
        <w:spacing w:line="360" w:lineRule="auto"/>
        <w:ind w:firstLine="708"/>
        <w:jc w:val="both"/>
      </w:pPr>
    </w:p>
    <w:p w:rsidR="002C20D8" w:rsidRPr="00394E83" w:rsidRDefault="002C20D8" w:rsidP="002C20D8">
      <w:pPr>
        <w:pageBreakBefore/>
        <w:spacing w:line="360" w:lineRule="auto"/>
        <w:ind w:firstLine="708"/>
        <w:rPr>
          <w:b/>
          <w:i/>
        </w:rPr>
      </w:pPr>
      <w:r w:rsidRPr="00394E83">
        <w:rPr>
          <w:b/>
          <w:i/>
        </w:rPr>
        <w:t>Влияние семьи на образовательные достижения учащихся</w:t>
      </w:r>
    </w:p>
    <w:p w:rsidR="002C20D8" w:rsidRPr="00394E83" w:rsidRDefault="002C20D8" w:rsidP="002C20D8">
      <w:pPr>
        <w:spacing w:line="360" w:lineRule="auto"/>
        <w:rPr>
          <w:b/>
        </w:rPr>
      </w:pPr>
    </w:p>
    <w:p w:rsidR="002C20D8" w:rsidRPr="00394E83" w:rsidRDefault="002C20D8" w:rsidP="002C20D8">
      <w:pPr>
        <w:spacing w:line="360" w:lineRule="auto"/>
        <w:jc w:val="center"/>
        <w:rPr>
          <w:b/>
        </w:rPr>
      </w:pPr>
      <w:r w:rsidRPr="00394E83">
        <w:rPr>
          <w:b/>
        </w:rPr>
        <w:t>Дошкольная подготовка</w:t>
      </w:r>
    </w:p>
    <w:p w:rsidR="002C20D8" w:rsidRPr="00394E83" w:rsidRDefault="002C20D8" w:rsidP="002C20D8">
      <w:pPr>
        <w:spacing w:line="360" w:lineRule="auto"/>
        <w:ind w:firstLine="709"/>
        <w:jc w:val="both"/>
      </w:pPr>
      <w:r w:rsidRPr="00394E83">
        <w:t xml:space="preserve">Данные исследования TIMSS свидетельствуют о положительной связи между посещением детьми дошкольных образовательных </w:t>
      </w:r>
      <w:r>
        <w:t>организаций</w:t>
      </w:r>
      <w:r w:rsidRPr="00394E83">
        <w:t xml:space="preserve"> и их результатами по математике и естествознанию в 4 классе. В России посещали детские дошкольные </w:t>
      </w:r>
      <w:r>
        <w:t>организации</w:t>
      </w:r>
      <w:r w:rsidRPr="00394E83">
        <w:t xml:space="preserve"> около 81% учащихся 4 классов (85% в 2011 году). Лучшие результаты как по математике, так и по естествознанию имеют учащиеся, посещавшие детские сады в течение 3 лет или больше. Таких учащихся в России в 2015 году оказалось 59%. В странах, показавших в исследовании высокие результаты, как правило, таких учащихся больше – например, в Республике Корея 86%, в Сингапуре 80%, а в среднем по всем странам – 54%.</w:t>
      </w:r>
    </w:p>
    <w:p w:rsidR="002C20D8" w:rsidRPr="00394E83" w:rsidRDefault="002C20D8" w:rsidP="002C20D8">
      <w:pPr>
        <w:spacing w:line="360" w:lineRule="auto"/>
        <w:ind w:firstLine="709"/>
        <w:jc w:val="both"/>
      </w:pPr>
      <w:r w:rsidRPr="00394E83">
        <w:t xml:space="preserve">Полученные в исследовании TIMSS данные подтверждают, что подготовка, полученная ребенком в дошкольном возрасте, оказывает положительное влияние на дальнейшие образовательные достижения учащихся начальной школы. Эта подготовка, безусловно, связана не только с посещением дошкольных образовательных </w:t>
      </w:r>
      <w:r>
        <w:t>организаций</w:t>
      </w:r>
      <w:r w:rsidRPr="00394E83">
        <w:t>. Большое значение имеют развивающие занятия с ребенком в семье. И по этому показателю – частоте занятий взрослых членов семьи с ребенком до его поступления в школу – Россия оказалась на первом месте среди всех участвующих в исследовании TIMSS стран. С большинством (70%) российских четвероклассников до их поступления в школу в семье часто занимались такими видами деятельности, как чтение книг; игры, связанные с алфавитом, словами, цифрами и сортировкой предметом; письмо букв, слов и цифр; обсуждение сделанного или прочитанного и т.д. В среднем по странам-участницам учащихся, с которыми часто занимались дома до их поступления в школу различной развивающей деятельностью, оказалось 43%. Отметим, что с 2011 года возросла активность российских родителей, связанная с развитием своих детей, в частности, в области чтения.</w:t>
      </w:r>
    </w:p>
    <w:p w:rsidR="002C20D8" w:rsidRPr="00394E83" w:rsidRDefault="002C20D8" w:rsidP="002C20D8">
      <w:pPr>
        <w:spacing w:line="360" w:lineRule="auto"/>
        <w:ind w:firstLine="709"/>
        <w:jc w:val="both"/>
      </w:pPr>
      <w:r w:rsidRPr="00394E83">
        <w:t>Для лидирующих в исследовании стран на вопрос родителям о занятиях с ребенком до школы был более характерен ответ «да, занимались, но только иногда». Так ответили от 50% родителей в Республике Корея до 75% в Гонконге.</w:t>
      </w:r>
    </w:p>
    <w:p w:rsidR="002C20D8" w:rsidRPr="00394E83" w:rsidRDefault="002C20D8" w:rsidP="002C20D8">
      <w:pPr>
        <w:spacing w:line="360" w:lineRule="auto"/>
        <w:ind w:firstLine="709"/>
        <w:jc w:val="both"/>
      </w:pPr>
      <w:r w:rsidRPr="00394E83">
        <w:t>Если обобщить данные о дошкольной подготовке детей в России, то можно сказать следующее: среди выпускников начальной школы 44% не только посещали детское дошкольн</w:t>
      </w:r>
      <w:r>
        <w:t>ая</w:t>
      </w:r>
      <w:r w:rsidRPr="00394E83">
        <w:t xml:space="preserve"> образовательн</w:t>
      </w:r>
      <w:r>
        <w:t>ая</w:t>
      </w:r>
      <w:r w:rsidRPr="00394E83">
        <w:t xml:space="preserve"> </w:t>
      </w:r>
      <w:r>
        <w:t>организация</w:t>
      </w:r>
      <w:r w:rsidRPr="00394E83">
        <w:t>, но и получали необходимые для дальнейшего обучения занятия дома со взрослыми членами своих семей. Посещали детские сады менее 3 лет и редко были вовлечены в развивающую деятельность в своих семьях 15% учащихся 4 классов. Эти учащиеся ожидаемо показывают более низкие результаты.</w:t>
      </w:r>
    </w:p>
    <w:p w:rsidR="002C20D8" w:rsidRPr="00394E83" w:rsidRDefault="002C20D8" w:rsidP="002C20D8">
      <w:pPr>
        <w:spacing w:line="360" w:lineRule="auto"/>
        <w:jc w:val="center"/>
        <w:rPr>
          <w:b/>
        </w:rPr>
      </w:pPr>
    </w:p>
    <w:p w:rsidR="002C20D8" w:rsidRPr="00394E83" w:rsidRDefault="002C20D8" w:rsidP="002C20D8">
      <w:pPr>
        <w:spacing w:line="360" w:lineRule="auto"/>
        <w:jc w:val="center"/>
        <w:rPr>
          <w:b/>
        </w:rPr>
      </w:pPr>
      <w:r w:rsidRPr="00394E83">
        <w:rPr>
          <w:b/>
        </w:rPr>
        <w:t>Готовность к обучению (по мнению родителей)</w:t>
      </w:r>
    </w:p>
    <w:p w:rsidR="002C20D8" w:rsidRPr="00394E83" w:rsidRDefault="002C20D8" w:rsidP="002C20D8">
      <w:pPr>
        <w:spacing w:line="360" w:lineRule="auto"/>
        <w:jc w:val="both"/>
      </w:pPr>
      <w:r w:rsidRPr="00394E83">
        <w:tab/>
        <w:t xml:space="preserve">Для получения информации о подготовленности учащихся к школе их родителям было предложено оценить готовность своих детей к обучению, ответив на вопрос о том, насколько хорошо их ребенок умел узнавать буквы, читать (отдельные слова, предложения, рассказы), писать (отдельные буквы, некоторые слова, числа), считать, выполнять простые арифметические действия. На основании ответов родителей на такие вопросы учащиеся были распределены на три группы: 1) очень хорошо готовые к обучению; 2) хорошо готовые к обучению; 3) не очень хорошо готовые к обучению. </w:t>
      </w:r>
    </w:p>
    <w:p w:rsidR="002C20D8" w:rsidRPr="00394E83" w:rsidRDefault="002C20D8" w:rsidP="002C20D8">
      <w:pPr>
        <w:spacing w:line="360" w:lineRule="auto"/>
        <w:ind w:firstLine="709"/>
        <w:jc w:val="both"/>
      </w:pPr>
      <w:r w:rsidRPr="00394E83">
        <w:t>17% российских учащихся пошли в школу, имея очень хороший, по мнению их родителей, уровень готовности к обучению, а 24% были готовы не очень хорошо. Эти данные почти совпадают со средними данными по всем странам. В лидирующих же странах, для которых, как было сказано выше, характерна меньшая частота занятий родителей со своими детьми до школы, число учащихся, имевших при поступлении в школу высокий уровень подготовки, значительно выше российского – от 28% в Японии до 53% в Республике Корея. Данные по всем странам-участницам свидетельствуют о том, что наблюдается значительная зависимость между уровнем готовности детей к обучению в школе и полученными результатами по математике и естествознанию.</w:t>
      </w:r>
    </w:p>
    <w:p w:rsidR="002C20D8" w:rsidRPr="00394E83" w:rsidRDefault="002C20D8" w:rsidP="002C20D8">
      <w:pPr>
        <w:spacing w:line="360" w:lineRule="auto"/>
        <w:ind w:firstLine="708"/>
        <w:jc w:val="both"/>
      </w:pPr>
    </w:p>
    <w:p w:rsidR="002C20D8" w:rsidRPr="00394E83" w:rsidRDefault="002C20D8" w:rsidP="002C20D8">
      <w:pPr>
        <w:spacing w:line="360" w:lineRule="auto"/>
        <w:jc w:val="center"/>
        <w:rPr>
          <w:b/>
        </w:rPr>
      </w:pPr>
      <w:r w:rsidRPr="00394E83">
        <w:rPr>
          <w:b/>
        </w:rPr>
        <w:t>Семья как ресурс для обучения</w:t>
      </w:r>
    </w:p>
    <w:p w:rsidR="002C20D8" w:rsidRPr="00394E83" w:rsidRDefault="002C20D8" w:rsidP="002C20D8">
      <w:pPr>
        <w:spacing w:line="360" w:lineRule="auto"/>
        <w:ind w:firstLine="708"/>
        <w:jc w:val="both"/>
      </w:pPr>
      <w:r w:rsidRPr="00394E83">
        <w:t>По результатам ряда международных исследований, в которых принимала участие Россия, было выявлено существенное влияние семьи учащихся на результаты выполнения международных тестов. Это влияние было более значимым, чем влияние, связанное с характеристиками учителей и учебного процесса.</w:t>
      </w:r>
    </w:p>
    <w:p w:rsidR="002C20D8" w:rsidRPr="00394E83" w:rsidRDefault="002C20D8" w:rsidP="002C20D8">
      <w:pPr>
        <w:spacing w:line="360" w:lineRule="auto"/>
        <w:ind w:firstLine="709"/>
        <w:jc w:val="both"/>
      </w:pPr>
      <w:r w:rsidRPr="00394E83">
        <w:t xml:space="preserve">В исследовании TIMSS в 2015 году, как и на предыдущем этапе исследования, был сформирован показатель «ресурсы семьи для обучения». Все учащиеся, принимавшие участие в исследовании, были распределены на три группы в соответствии с пятью показателями: 1) образование родителей; 2) профессиональная занятость родителей; 3) общее количество книг в доме; 4) количество детских книг; 5) доступ в Интернет и наличие у ребенка собственной комнаты. В первую группу вошли учащиеся с высоким уровнем ресурсов семьи. У учащихся этой группы более 100 книг в доме, более 25 детских книг, есть доступ в Интернет и своя комната, по крайней мере один из родителей имеет высшее образование и по крайней мере один из родителей занят высокопрофессиональным трудом. Вторая группа – это учащиеся с низким уровнем ресурсов семьи, у учащихся этой группы меньше 26 книг в доме, при этом у них меньше 11 детских книг, нет ни доступа в Интернет, ни собственной комнаты, ни один из родителей не имеет образование выше среднего общего образования, ни один из родителей не занимается профессиональным трудом. Третью группу составили учащиеся, не попавшие в две описанные выше группы; уровень ресурсов семьи таких учащихся определен как средний. </w:t>
      </w:r>
    </w:p>
    <w:p w:rsidR="002C20D8" w:rsidRPr="00394E83" w:rsidRDefault="002C20D8" w:rsidP="002C20D8">
      <w:pPr>
        <w:spacing w:line="360" w:lineRule="auto"/>
        <w:ind w:firstLine="709"/>
        <w:jc w:val="both"/>
      </w:pPr>
      <w:r w:rsidRPr="00394E83">
        <w:t>Как и следует ожидать, более высокие результаты по математике и естествознанию показывают учащиеся, семьи которых имеют достаточные ресурсы для поддержки обучения своих детей. В России только 16% учащихся 4 классов, как и в 2011 году, относятся к группе с высоким уровнем ресурсов семьи. В таких странах, как Республика Корея, Новая Зеландия, Швеция, Дания таких учащихся оказалось более 35%. В среднем по всем странам-участницам этот показатель равен 17%.</w:t>
      </w:r>
    </w:p>
    <w:p w:rsidR="002C20D8" w:rsidRPr="00394E83" w:rsidRDefault="002C20D8" w:rsidP="002C20D8">
      <w:pPr>
        <w:spacing w:line="360" w:lineRule="auto"/>
        <w:ind w:firstLine="708"/>
        <w:jc w:val="both"/>
      </w:pPr>
      <w:r w:rsidRPr="00394E83">
        <w:t>Среди российских восьмиклассников высокий уровень ресурсов – у 12%, у большинства учащихся (83%) – средний уровень ресурсов. Эти данные показывают, что чем выше уровень ресурсов в семье, тем выше результаты обучения школьника. Важно отметить, что среди российских восьмиклассников 5% учащихся, у которых дома низкий уровень ресурсов. Более высокие результаты в исследовании продемонстрировала группа учащихся, имеющих высокий уровень ресурсов в семье. Максимальный процент детей с высоким уровнем ресурсов в семье в Республике Корее – 37%.</w:t>
      </w:r>
    </w:p>
    <w:p w:rsidR="002C20D8" w:rsidRPr="00394E83" w:rsidRDefault="002C20D8" w:rsidP="002C20D8">
      <w:pPr>
        <w:spacing w:line="360" w:lineRule="auto"/>
        <w:ind w:firstLine="709"/>
        <w:jc w:val="both"/>
        <w:rPr>
          <w:i/>
        </w:rPr>
      </w:pPr>
    </w:p>
    <w:p w:rsidR="002C20D8" w:rsidRPr="00394E83" w:rsidRDefault="002C20D8" w:rsidP="002C20D8">
      <w:pPr>
        <w:spacing w:line="360" w:lineRule="auto"/>
        <w:ind w:firstLine="709"/>
        <w:jc w:val="both"/>
        <w:rPr>
          <w:i/>
        </w:rPr>
      </w:pPr>
      <w:r w:rsidRPr="00394E83">
        <w:rPr>
          <w:i/>
        </w:rPr>
        <w:t>Число книг дома</w:t>
      </w:r>
    </w:p>
    <w:p w:rsidR="002C20D8" w:rsidRPr="00394E83" w:rsidRDefault="002C20D8" w:rsidP="002C20D8">
      <w:pPr>
        <w:spacing w:line="360" w:lineRule="auto"/>
        <w:jc w:val="both"/>
      </w:pPr>
      <w:r w:rsidRPr="00394E83">
        <w:tab/>
        <w:t xml:space="preserve">В таблицах </w:t>
      </w:r>
      <w:r>
        <w:t>26</w:t>
      </w:r>
      <w:r w:rsidRPr="00394E83">
        <w:t>-</w:t>
      </w:r>
      <w:r>
        <w:t>27</w:t>
      </w:r>
      <w:r w:rsidRPr="00394E83">
        <w:t xml:space="preserve"> приведены данные предыдущих циклов исследования </w:t>
      </w:r>
      <w:r w:rsidRPr="00394E83">
        <w:rPr>
          <w:lang w:val="en-US"/>
        </w:rPr>
        <w:t>TIMSS</w:t>
      </w:r>
      <w:r w:rsidRPr="00394E83">
        <w:t xml:space="preserve"> об общем числе книг в семье учащегося. Этот фактор всегда входил в индекс социально-экономического статуса семьи в большинстве исследований в области образования.</w:t>
      </w:r>
    </w:p>
    <w:p w:rsidR="002C20D8" w:rsidRPr="002C20D8" w:rsidRDefault="002C20D8" w:rsidP="002C20D8">
      <w:pPr>
        <w:pStyle w:val="aa"/>
        <w:spacing w:after="0" w:line="360" w:lineRule="auto"/>
        <w:jc w:val="right"/>
        <w:rPr>
          <w:i/>
          <w:lang w:val="ru-RU"/>
        </w:rPr>
      </w:pPr>
    </w:p>
    <w:p w:rsidR="002C20D8" w:rsidRPr="002C20D8" w:rsidRDefault="002C20D8" w:rsidP="002C20D8">
      <w:pPr>
        <w:pStyle w:val="aa"/>
        <w:spacing w:after="0" w:line="360" w:lineRule="auto"/>
        <w:jc w:val="right"/>
        <w:rPr>
          <w:lang w:val="ru-RU"/>
        </w:rPr>
      </w:pPr>
    </w:p>
    <w:p w:rsidR="002C20D8" w:rsidRPr="00394E83" w:rsidRDefault="002C20D8" w:rsidP="002C20D8">
      <w:pPr>
        <w:spacing w:line="360" w:lineRule="auto"/>
      </w:pPr>
      <w:r w:rsidRPr="00394E83">
        <w:br w:type="page"/>
      </w:r>
    </w:p>
    <w:p w:rsidR="002C20D8" w:rsidRPr="002C20D8" w:rsidRDefault="002C20D8" w:rsidP="002C20D8">
      <w:pPr>
        <w:pStyle w:val="aa"/>
        <w:spacing w:after="0" w:line="360" w:lineRule="auto"/>
        <w:jc w:val="right"/>
        <w:rPr>
          <w:b/>
          <w:i/>
          <w:lang w:val="ru-RU"/>
        </w:rPr>
      </w:pPr>
      <w:r w:rsidRPr="002C20D8">
        <w:rPr>
          <w:b/>
          <w:i/>
          <w:lang w:val="ru-RU"/>
        </w:rPr>
        <w:t xml:space="preserve">Таблица 26 </w:t>
      </w:r>
    </w:p>
    <w:p w:rsidR="002C20D8" w:rsidRPr="002C20D8" w:rsidRDefault="002C20D8" w:rsidP="002C20D8">
      <w:pPr>
        <w:pStyle w:val="aa"/>
        <w:spacing w:after="0" w:line="360" w:lineRule="auto"/>
        <w:jc w:val="center"/>
        <w:rPr>
          <w:b/>
          <w:bCs/>
          <w:lang w:val="ru-RU"/>
        </w:rPr>
      </w:pPr>
      <w:r w:rsidRPr="002C20D8">
        <w:rPr>
          <w:b/>
          <w:bCs/>
          <w:lang w:val="ru-RU"/>
        </w:rPr>
        <w:t>Тенденции изменения числа книг дома у учащихся 4 классов по годам</w:t>
      </w:r>
    </w:p>
    <w:p w:rsidR="002C20D8" w:rsidRPr="00394E83" w:rsidRDefault="002C20D8" w:rsidP="002C20D8">
      <w:pPr>
        <w:spacing w:line="360" w:lineRule="auto"/>
      </w:pPr>
    </w:p>
    <w:tbl>
      <w:tblPr>
        <w:tblW w:w="6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129"/>
        <w:gridCol w:w="1134"/>
        <w:gridCol w:w="1134"/>
        <w:gridCol w:w="1134"/>
      </w:tblGrid>
      <w:tr w:rsidR="002C20D8" w:rsidRPr="00394E83" w:rsidTr="002C20D8">
        <w:trPr>
          <w:cantSplit/>
          <w:trHeight w:val="23"/>
          <w:jc w:val="center"/>
        </w:trPr>
        <w:tc>
          <w:tcPr>
            <w:tcW w:w="1985" w:type="dxa"/>
            <w:vMerge w:val="restart"/>
            <w:tcBorders>
              <w:top w:val="single" w:sz="4" w:space="0" w:color="808080"/>
              <w:left w:val="single" w:sz="4" w:space="0" w:color="808080"/>
              <w:bottom w:val="single" w:sz="4" w:space="0" w:color="808080"/>
              <w:right w:val="single" w:sz="4" w:space="0" w:color="808080"/>
            </w:tcBorders>
            <w:shd w:val="clear" w:color="auto" w:fill="D9D9D9"/>
            <w:vAlign w:val="center"/>
          </w:tcPr>
          <w:p w:rsidR="002C20D8" w:rsidRPr="00394E83" w:rsidRDefault="002C20D8" w:rsidP="002C20D8">
            <w:pPr>
              <w:spacing w:before="40" w:after="40" w:line="360" w:lineRule="auto"/>
              <w:jc w:val="center"/>
              <w:rPr>
                <w:b/>
                <w:bCs/>
              </w:rPr>
            </w:pPr>
            <w:r w:rsidRPr="00394E83">
              <w:rPr>
                <w:b/>
                <w:bCs/>
              </w:rPr>
              <w:t>Число книг дома</w:t>
            </w:r>
          </w:p>
        </w:tc>
        <w:tc>
          <w:tcPr>
            <w:tcW w:w="4531" w:type="dxa"/>
            <w:gridSpan w:val="4"/>
            <w:tcBorders>
              <w:top w:val="single" w:sz="4" w:space="0" w:color="808080"/>
              <w:left w:val="single" w:sz="4" w:space="0" w:color="808080"/>
              <w:bottom w:val="single" w:sz="4" w:space="0" w:color="808080"/>
              <w:right w:val="single" w:sz="4" w:space="0" w:color="808080"/>
            </w:tcBorders>
            <w:shd w:val="clear" w:color="auto" w:fill="D9D9D9"/>
          </w:tcPr>
          <w:p w:rsidR="002C20D8" w:rsidRPr="00394E83" w:rsidRDefault="002C20D8" w:rsidP="002C20D8">
            <w:pPr>
              <w:spacing w:before="40" w:after="40" w:line="360" w:lineRule="auto"/>
              <w:jc w:val="center"/>
              <w:rPr>
                <w:b/>
                <w:bCs/>
              </w:rPr>
            </w:pPr>
            <w:r w:rsidRPr="00394E83">
              <w:rPr>
                <w:b/>
                <w:bCs/>
              </w:rPr>
              <w:t>Число учащихся (в %)</w:t>
            </w:r>
          </w:p>
        </w:tc>
      </w:tr>
      <w:tr w:rsidR="002C20D8" w:rsidRPr="00394E83" w:rsidTr="002C20D8">
        <w:trPr>
          <w:cantSplit/>
          <w:trHeight w:val="23"/>
          <w:jc w:val="center"/>
        </w:trPr>
        <w:tc>
          <w:tcPr>
            <w:tcW w:w="1985" w:type="dxa"/>
            <w:vMerge/>
            <w:tcBorders>
              <w:top w:val="single" w:sz="4" w:space="0" w:color="808080"/>
              <w:left w:val="single" w:sz="4" w:space="0" w:color="808080"/>
              <w:bottom w:val="single" w:sz="4" w:space="0" w:color="808080"/>
              <w:right w:val="single" w:sz="4" w:space="0" w:color="808080"/>
            </w:tcBorders>
            <w:shd w:val="clear" w:color="auto" w:fill="D9D9D9"/>
            <w:vAlign w:val="center"/>
          </w:tcPr>
          <w:p w:rsidR="002C20D8" w:rsidRPr="00394E83" w:rsidRDefault="002C20D8" w:rsidP="002C20D8">
            <w:pPr>
              <w:spacing w:before="40" w:after="40" w:line="360" w:lineRule="auto"/>
              <w:jc w:val="center"/>
              <w:rPr>
                <w:b/>
                <w:bCs/>
              </w:rPr>
            </w:pPr>
          </w:p>
        </w:tc>
        <w:tc>
          <w:tcPr>
            <w:tcW w:w="1129" w:type="dxa"/>
            <w:tcBorders>
              <w:top w:val="single" w:sz="4" w:space="0" w:color="808080"/>
              <w:left w:val="single" w:sz="4" w:space="0" w:color="808080"/>
              <w:bottom w:val="single" w:sz="4" w:space="0" w:color="808080"/>
              <w:right w:val="single" w:sz="4" w:space="0" w:color="808080"/>
            </w:tcBorders>
            <w:shd w:val="clear" w:color="auto" w:fill="D9D9D9"/>
            <w:noWrap/>
            <w:vAlign w:val="center"/>
          </w:tcPr>
          <w:p w:rsidR="002C20D8" w:rsidRPr="00394E83" w:rsidRDefault="002C20D8" w:rsidP="002C20D8">
            <w:pPr>
              <w:spacing w:before="40" w:after="40" w:line="360" w:lineRule="auto"/>
              <w:jc w:val="center"/>
              <w:rPr>
                <w:b/>
                <w:bCs/>
              </w:rPr>
            </w:pPr>
            <w:r w:rsidRPr="00394E83">
              <w:rPr>
                <w:b/>
                <w:bCs/>
              </w:rPr>
              <w:t>2003 год</w:t>
            </w:r>
          </w:p>
        </w:tc>
        <w:tc>
          <w:tcPr>
            <w:tcW w:w="1134" w:type="dxa"/>
            <w:tcBorders>
              <w:top w:val="single" w:sz="4" w:space="0" w:color="808080"/>
              <w:left w:val="single" w:sz="4" w:space="0" w:color="808080"/>
              <w:bottom w:val="single" w:sz="4" w:space="0" w:color="808080"/>
              <w:right w:val="single" w:sz="4" w:space="0" w:color="808080"/>
            </w:tcBorders>
            <w:shd w:val="clear" w:color="auto" w:fill="D9D9D9"/>
            <w:noWrap/>
            <w:vAlign w:val="center"/>
          </w:tcPr>
          <w:p w:rsidR="002C20D8" w:rsidRPr="00394E83" w:rsidRDefault="002C20D8" w:rsidP="002C20D8">
            <w:pPr>
              <w:spacing w:before="40" w:after="40" w:line="360" w:lineRule="auto"/>
              <w:jc w:val="center"/>
              <w:rPr>
                <w:b/>
                <w:bCs/>
              </w:rPr>
            </w:pPr>
            <w:r w:rsidRPr="00394E83">
              <w:rPr>
                <w:b/>
                <w:bCs/>
              </w:rPr>
              <w:t>2007 год</w:t>
            </w:r>
          </w:p>
        </w:tc>
        <w:tc>
          <w:tcPr>
            <w:tcW w:w="1134" w:type="dxa"/>
            <w:tcBorders>
              <w:top w:val="single" w:sz="4" w:space="0" w:color="808080"/>
              <w:left w:val="single" w:sz="4" w:space="0" w:color="808080"/>
              <w:bottom w:val="single" w:sz="4" w:space="0" w:color="808080"/>
              <w:right w:val="single" w:sz="4" w:space="0" w:color="808080"/>
            </w:tcBorders>
            <w:shd w:val="clear" w:color="auto" w:fill="D9D9D9"/>
            <w:vAlign w:val="center"/>
          </w:tcPr>
          <w:p w:rsidR="002C20D8" w:rsidRPr="00394E83" w:rsidRDefault="002C20D8" w:rsidP="002C20D8">
            <w:pPr>
              <w:spacing w:before="40" w:after="40" w:line="360" w:lineRule="auto"/>
              <w:jc w:val="center"/>
              <w:rPr>
                <w:b/>
                <w:bCs/>
              </w:rPr>
            </w:pPr>
            <w:r w:rsidRPr="00394E83">
              <w:rPr>
                <w:b/>
                <w:bCs/>
              </w:rPr>
              <w:t>2011 год</w:t>
            </w:r>
          </w:p>
        </w:tc>
        <w:tc>
          <w:tcPr>
            <w:tcW w:w="1134" w:type="dxa"/>
            <w:tcBorders>
              <w:left w:val="single" w:sz="4" w:space="0" w:color="808080"/>
              <w:bottom w:val="single" w:sz="4" w:space="0" w:color="808080"/>
              <w:right w:val="single" w:sz="4" w:space="0" w:color="808080"/>
            </w:tcBorders>
            <w:shd w:val="clear" w:color="auto" w:fill="D9D9D9"/>
          </w:tcPr>
          <w:p w:rsidR="002C20D8" w:rsidRPr="00394E83" w:rsidRDefault="002C20D8" w:rsidP="002C20D8">
            <w:pPr>
              <w:spacing w:before="40" w:after="40" w:line="360" w:lineRule="auto"/>
              <w:jc w:val="center"/>
              <w:rPr>
                <w:b/>
                <w:bCs/>
              </w:rPr>
            </w:pPr>
            <w:r w:rsidRPr="00394E83">
              <w:rPr>
                <w:b/>
                <w:bCs/>
              </w:rPr>
              <w:t>2015 год</w:t>
            </w:r>
          </w:p>
        </w:tc>
      </w:tr>
      <w:tr w:rsidR="002C20D8" w:rsidRPr="00394E83" w:rsidTr="002C20D8">
        <w:trPr>
          <w:cantSplit/>
          <w:trHeight w:val="23"/>
          <w:jc w:val="center"/>
        </w:trPr>
        <w:tc>
          <w:tcPr>
            <w:tcW w:w="1985"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20" w:afterLines="20" w:after="48" w:line="360" w:lineRule="auto"/>
              <w:rPr>
                <w:color w:val="000000"/>
              </w:rPr>
            </w:pPr>
            <w:r w:rsidRPr="00394E83">
              <w:rPr>
                <w:color w:val="000000"/>
              </w:rPr>
              <w:t>0-10 книг</w:t>
            </w:r>
          </w:p>
        </w:tc>
        <w:tc>
          <w:tcPr>
            <w:tcW w:w="112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20" w:afterLines="20" w:after="48" w:line="360" w:lineRule="auto"/>
              <w:jc w:val="center"/>
            </w:pPr>
            <w:r w:rsidRPr="00394E83">
              <w:t>10</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20" w:afterLines="20" w:after="48" w:line="360" w:lineRule="auto"/>
              <w:jc w:val="center"/>
            </w:pPr>
            <w:r w:rsidRPr="00394E83">
              <w:t>10</w:t>
            </w:r>
          </w:p>
        </w:tc>
        <w:tc>
          <w:tcPr>
            <w:tcW w:w="1134" w:type="dxa"/>
            <w:tcBorders>
              <w:top w:val="single" w:sz="4" w:space="0" w:color="808080"/>
              <w:left w:val="single" w:sz="4" w:space="0" w:color="808080"/>
              <w:bottom w:val="single" w:sz="4" w:space="0" w:color="808080"/>
              <w:right w:val="single" w:sz="4" w:space="0" w:color="808080"/>
            </w:tcBorders>
            <w:shd w:val="clear" w:color="auto" w:fill="auto"/>
            <w:vAlign w:val="center"/>
          </w:tcPr>
          <w:p w:rsidR="002C20D8" w:rsidRPr="00394E83" w:rsidRDefault="002C20D8" w:rsidP="002C20D8">
            <w:pPr>
              <w:spacing w:before="20" w:afterLines="20" w:after="48" w:line="360" w:lineRule="auto"/>
              <w:jc w:val="center"/>
            </w:pPr>
            <w:r w:rsidRPr="00394E83">
              <w:t>8</w:t>
            </w:r>
          </w:p>
        </w:tc>
        <w:tc>
          <w:tcPr>
            <w:tcW w:w="1134" w:type="dxa"/>
            <w:tcBorders>
              <w:top w:val="single" w:sz="4" w:space="0" w:color="808080"/>
              <w:left w:val="single" w:sz="4" w:space="0" w:color="808080"/>
              <w:bottom w:val="single" w:sz="4" w:space="0" w:color="808080"/>
              <w:right w:val="single" w:sz="4" w:space="0" w:color="808080"/>
            </w:tcBorders>
          </w:tcPr>
          <w:p w:rsidR="002C20D8" w:rsidRPr="00394E83" w:rsidRDefault="002C20D8" w:rsidP="002C20D8">
            <w:pPr>
              <w:spacing w:before="20" w:afterLines="20" w:after="48" w:line="360" w:lineRule="auto"/>
              <w:jc w:val="center"/>
            </w:pPr>
            <w:r w:rsidRPr="00394E83">
              <w:t>9</w:t>
            </w:r>
          </w:p>
        </w:tc>
      </w:tr>
      <w:tr w:rsidR="002C20D8" w:rsidRPr="00394E83" w:rsidTr="002C20D8">
        <w:trPr>
          <w:cantSplit/>
          <w:trHeight w:val="23"/>
          <w:jc w:val="center"/>
        </w:trPr>
        <w:tc>
          <w:tcPr>
            <w:tcW w:w="1985"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20" w:afterLines="20" w:after="48" w:line="360" w:lineRule="auto"/>
              <w:rPr>
                <w:color w:val="000000"/>
              </w:rPr>
            </w:pPr>
            <w:r w:rsidRPr="00394E83">
              <w:rPr>
                <w:color w:val="000000"/>
              </w:rPr>
              <w:t>11-25 книг</w:t>
            </w:r>
          </w:p>
        </w:tc>
        <w:tc>
          <w:tcPr>
            <w:tcW w:w="112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20" w:afterLines="20" w:after="48" w:line="360" w:lineRule="auto"/>
              <w:jc w:val="center"/>
              <w:rPr>
                <w:color w:val="000000"/>
              </w:rPr>
            </w:pPr>
            <w:r w:rsidRPr="00394E83">
              <w:rPr>
                <w:color w:val="000000"/>
              </w:rPr>
              <w:t>27</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20" w:afterLines="20" w:after="48" w:line="360" w:lineRule="auto"/>
              <w:jc w:val="center"/>
              <w:rPr>
                <w:color w:val="000000"/>
              </w:rPr>
            </w:pPr>
            <w:r w:rsidRPr="00394E83">
              <w:rPr>
                <w:color w:val="000000"/>
              </w:rPr>
              <w:t>26</w:t>
            </w:r>
          </w:p>
        </w:tc>
        <w:tc>
          <w:tcPr>
            <w:tcW w:w="1134" w:type="dxa"/>
            <w:tcBorders>
              <w:top w:val="single" w:sz="4" w:space="0" w:color="808080"/>
              <w:left w:val="single" w:sz="4" w:space="0" w:color="808080"/>
              <w:bottom w:val="single" w:sz="4" w:space="0" w:color="808080"/>
              <w:right w:val="single" w:sz="4" w:space="0" w:color="808080"/>
            </w:tcBorders>
            <w:shd w:val="clear" w:color="auto" w:fill="auto"/>
            <w:vAlign w:val="center"/>
          </w:tcPr>
          <w:p w:rsidR="002C20D8" w:rsidRPr="00394E83" w:rsidRDefault="002C20D8" w:rsidP="002C20D8">
            <w:pPr>
              <w:spacing w:before="20" w:afterLines="20" w:after="48" w:line="360" w:lineRule="auto"/>
              <w:jc w:val="center"/>
              <w:rPr>
                <w:color w:val="000000"/>
              </w:rPr>
            </w:pPr>
            <w:r w:rsidRPr="00394E83">
              <w:rPr>
                <w:color w:val="000000"/>
              </w:rPr>
              <w:t>27</w:t>
            </w:r>
          </w:p>
        </w:tc>
        <w:tc>
          <w:tcPr>
            <w:tcW w:w="1134" w:type="dxa"/>
            <w:tcBorders>
              <w:top w:val="single" w:sz="4" w:space="0" w:color="808080"/>
              <w:left w:val="single" w:sz="4" w:space="0" w:color="808080"/>
              <w:bottom w:val="single" w:sz="4" w:space="0" w:color="808080"/>
              <w:right w:val="single" w:sz="4" w:space="0" w:color="808080"/>
            </w:tcBorders>
          </w:tcPr>
          <w:p w:rsidR="002C20D8" w:rsidRPr="00394E83" w:rsidRDefault="002C20D8" w:rsidP="002C20D8">
            <w:pPr>
              <w:spacing w:before="20" w:afterLines="20" w:after="48" w:line="360" w:lineRule="auto"/>
              <w:jc w:val="center"/>
              <w:rPr>
                <w:color w:val="000000"/>
              </w:rPr>
            </w:pPr>
            <w:r w:rsidRPr="00394E83">
              <w:rPr>
                <w:color w:val="000000"/>
              </w:rPr>
              <w:t>33</w:t>
            </w:r>
          </w:p>
        </w:tc>
      </w:tr>
      <w:tr w:rsidR="002C20D8" w:rsidRPr="00394E83" w:rsidTr="002C20D8">
        <w:trPr>
          <w:cantSplit/>
          <w:trHeight w:val="23"/>
          <w:jc w:val="center"/>
        </w:trPr>
        <w:tc>
          <w:tcPr>
            <w:tcW w:w="1985"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20" w:afterLines="20" w:after="48" w:line="360" w:lineRule="auto"/>
              <w:rPr>
                <w:color w:val="000000"/>
              </w:rPr>
            </w:pPr>
            <w:r w:rsidRPr="00394E83">
              <w:rPr>
                <w:color w:val="000000"/>
              </w:rPr>
              <w:t>26-100 книг</w:t>
            </w:r>
          </w:p>
        </w:tc>
        <w:tc>
          <w:tcPr>
            <w:tcW w:w="112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20" w:afterLines="20" w:after="48" w:line="360" w:lineRule="auto"/>
              <w:jc w:val="center"/>
              <w:rPr>
                <w:color w:val="000000"/>
              </w:rPr>
            </w:pPr>
            <w:r w:rsidRPr="00394E83">
              <w:rPr>
                <w:color w:val="000000"/>
              </w:rPr>
              <w:t>35</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20" w:afterLines="20" w:after="48" w:line="360" w:lineRule="auto"/>
              <w:jc w:val="center"/>
              <w:rPr>
                <w:color w:val="000000"/>
              </w:rPr>
            </w:pPr>
            <w:r w:rsidRPr="00394E83">
              <w:rPr>
                <w:color w:val="000000"/>
              </w:rPr>
              <w:t>39</w:t>
            </w:r>
          </w:p>
        </w:tc>
        <w:tc>
          <w:tcPr>
            <w:tcW w:w="1134" w:type="dxa"/>
            <w:tcBorders>
              <w:top w:val="single" w:sz="4" w:space="0" w:color="808080"/>
              <w:left w:val="single" w:sz="4" w:space="0" w:color="808080"/>
              <w:bottom w:val="single" w:sz="4" w:space="0" w:color="808080"/>
              <w:right w:val="single" w:sz="4" w:space="0" w:color="808080"/>
            </w:tcBorders>
            <w:shd w:val="clear" w:color="auto" w:fill="auto"/>
            <w:vAlign w:val="center"/>
          </w:tcPr>
          <w:p w:rsidR="002C20D8" w:rsidRPr="00394E83" w:rsidRDefault="002C20D8" w:rsidP="002C20D8">
            <w:pPr>
              <w:spacing w:before="20" w:afterLines="20" w:after="48" w:line="360" w:lineRule="auto"/>
              <w:jc w:val="center"/>
              <w:rPr>
                <w:color w:val="000000"/>
                <w:lang w:val="en-US"/>
              </w:rPr>
            </w:pPr>
            <w:r w:rsidRPr="00394E83">
              <w:rPr>
                <w:color w:val="000000"/>
                <w:lang w:val="en-US"/>
              </w:rPr>
              <w:t>40</w:t>
            </w:r>
          </w:p>
        </w:tc>
        <w:tc>
          <w:tcPr>
            <w:tcW w:w="1134" w:type="dxa"/>
            <w:tcBorders>
              <w:top w:val="single" w:sz="4" w:space="0" w:color="808080"/>
              <w:left w:val="single" w:sz="4" w:space="0" w:color="808080"/>
              <w:bottom w:val="single" w:sz="4" w:space="0" w:color="808080"/>
              <w:right w:val="single" w:sz="4" w:space="0" w:color="808080"/>
            </w:tcBorders>
          </w:tcPr>
          <w:p w:rsidR="002C20D8" w:rsidRPr="00394E83" w:rsidRDefault="002C20D8" w:rsidP="002C20D8">
            <w:pPr>
              <w:spacing w:before="20" w:afterLines="20" w:after="48" w:line="360" w:lineRule="auto"/>
              <w:jc w:val="center"/>
              <w:rPr>
                <w:color w:val="000000"/>
              </w:rPr>
            </w:pPr>
            <w:r w:rsidRPr="00394E83">
              <w:rPr>
                <w:color w:val="000000"/>
              </w:rPr>
              <w:t>37</w:t>
            </w:r>
          </w:p>
        </w:tc>
      </w:tr>
      <w:tr w:rsidR="002C20D8" w:rsidRPr="00394E83" w:rsidTr="002C20D8">
        <w:trPr>
          <w:cantSplit/>
          <w:trHeight w:val="23"/>
          <w:jc w:val="center"/>
        </w:trPr>
        <w:tc>
          <w:tcPr>
            <w:tcW w:w="1985"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20" w:afterLines="20" w:after="48" w:line="360" w:lineRule="auto"/>
              <w:rPr>
                <w:color w:val="000000"/>
              </w:rPr>
            </w:pPr>
            <w:r w:rsidRPr="00394E83">
              <w:rPr>
                <w:color w:val="000000"/>
              </w:rPr>
              <w:t>101-200 книг</w:t>
            </w:r>
          </w:p>
        </w:tc>
        <w:tc>
          <w:tcPr>
            <w:tcW w:w="112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20" w:afterLines="20" w:after="48" w:line="360" w:lineRule="auto"/>
              <w:jc w:val="center"/>
              <w:rPr>
                <w:color w:val="000000"/>
              </w:rPr>
            </w:pPr>
            <w:r w:rsidRPr="00394E83">
              <w:rPr>
                <w:color w:val="000000"/>
              </w:rPr>
              <w:t>15</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20" w:afterLines="20" w:after="48" w:line="360" w:lineRule="auto"/>
              <w:jc w:val="center"/>
              <w:rPr>
                <w:color w:val="000000"/>
              </w:rPr>
            </w:pPr>
            <w:r w:rsidRPr="00394E83">
              <w:rPr>
                <w:color w:val="000000"/>
              </w:rPr>
              <w:t>14</w:t>
            </w:r>
          </w:p>
        </w:tc>
        <w:tc>
          <w:tcPr>
            <w:tcW w:w="1134" w:type="dxa"/>
            <w:tcBorders>
              <w:top w:val="single" w:sz="4" w:space="0" w:color="808080"/>
              <w:left w:val="single" w:sz="4" w:space="0" w:color="808080"/>
              <w:bottom w:val="single" w:sz="4" w:space="0" w:color="808080"/>
              <w:right w:val="single" w:sz="4" w:space="0" w:color="808080"/>
            </w:tcBorders>
            <w:shd w:val="clear" w:color="auto" w:fill="auto"/>
            <w:vAlign w:val="center"/>
          </w:tcPr>
          <w:p w:rsidR="002C20D8" w:rsidRPr="00394E83" w:rsidRDefault="002C20D8" w:rsidP="002C20D8">
            <w:pPr>
              <w:spacing w:before="20" w:afterLines="20" w:after="48" w:line="360" w:lineRule="auto"/>
              <w:jc w:val="center"/>
              <w:rPr>
                <w:color w:val="000000"/>
                <w:lang w:val="en-US"/>
              </w:rPr>
            </w:pPr>
            <w:r w:rsidRPr="00394E83">
              <w:rPr>
                <w:color w:val="000000"/>
                <w:lang w:val="en-US"/>
              </w:rPr>
              <w:t>14</w:t>
            </w:r>
          </w:p>
        </w:tc>
        <w:tc>
          <w:tcPr>
            <w:tcW w:w="1134" w:type="dxa"/>
            <w:tcBorders>
              <w:top w:val="single" w:sz="4" w:space="0" w:color="808080"/>
              <w:left w:val="single" w:sz="4" w:space="0" w:color="808080"/>
              <w:bottom w:val="single" w:sz="4" w:space="0" w:color="808080"/>
              <w:right w:val="single" w:sz="4" w:space="0" w:color="808080"/>
            </w:tcBorders>
          </w:tcPr>
          <w:p w:rsidR="002C20D8" w:rsidRPr="00394E83" w:rsidRDefault="002C20D8" w:rsidP="002C20D8">
            <w:pPr>
              <w:spacing w:before="20" w:afterLines="20" w:after="48" w:line="360" w:lineRule="auto"/>
              <w:jc w:val="center"/>
              <w:rPr>
                <w:color w:val="000000"/>
              </w:rPr>
            </w:pPr>
            <w:r w:rsidRPr="00394E83">
              <w:rPr>
                <w:color w:val="000000"/>
              </w:rPr>
              <w:t>12</w:t>
            </w:r>
          </w:p>
        </w:tc>
      </w:tr>
      <w:tr w:rsidR="002C20D8" w:rsidRPr="00394E83" w:rsidTr="002C20D8">
        <w:trPr>
          <w:cantSplit/>
          <w:trHeight w:val="23"/>
          <w:jc w:val="center"/>
        </w:trPr>
        <w:tc>
          <w:tcPr>
            <w:tcW w:w="1985"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20" w:afterLines="20" w:after="48" w:line="360" w:lineRule="auto"/>
              <w:rPr>
                <w:color w:val="000000"/>
              </w:rPr>
            </w:pPr>
            <w:r w:rsidRPr="00394E83">
              <w:rPr>
                <w:color w:val="000000"/>
              </w:rPr>
              <w:t>Более 200 книг</w:t>
            </w:r>
          </w:p>
        </w:tc>
        <w:tc>
          <w:tcPr>
            <w:tcW w:w="1129"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20" w:afterLines="20" w:after="48" w:line="360" w:lineRule="auto"/>
              <w:jc w:val="center"/>
              <w:rPr>
                <w:color w:val="000000"/>
              </w:rPr>
            </w:pPr>
            <w:r w:rsidRPr="00394E83">
              <w:rPr>
                <w:color w:val="000000"/>
              </w:rPr>
              <w:t>13</w:t>
            </w:r>
          </w:p>
        </w:tc>
        <w:tc>
          <w:tcPr>
            <w:tcW w:w="1134"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20" w:afterLines="20" w:after="48" w:line="360" w:lineRule="auto"/>
              <w:jc w:val="center"/>
              <w:rPr>
                <w:color w:val="000000"/>
              </w:rPr>
            </w:pPr>
            <w:r w:rsidRPr="00394E83">
              <w:rPr>
                <w:color w:val="000000"/>
              </w:rPr>
              <w:t>11</w:t>
            </w:r>
          </w:p>
        </w:tc>
        <w:tc>
          <w:tcPr>
            <w:tcW w:w="1134" w:type="dxa"/>
            <w:tcBorders>
              <w:top w:val="single" w:sz="4" w:space="0" w:color="808080"/>
              <w:left w:val="single" w:sz="4" w:space="0" w:color="808080"/>
              <w:bottom w:val="single" w:sz="4" w:space="0" w:color="808080"/>
              <w:right w:val="single" w:sz="4" w:space="0" w:color="808080"/>
            </w:tcBorders>
            <w:shd w:val="clear" w:color="auto" w:fill="auto"/>
            <w:vAlign w:val="center"/>
          </w:tcPr>
          <w:p w:rsidR="002C20D8" w:rsidRPr="00394E83" w:rsidRDefault="002C20D8" w:rsidP="002C20D8">
            <w:pPr>
              <w:spacing w:before="20" w:afterLines="20" w:after="48" w:line="360" w:lineRule="auto"/>
              <w:jc w:val="center"/>
              <w:rPr>
                <w:color w:val="000000"/>
                <w:lang w:val="en-US"/>
              </w:rPr>
            </w:pPr>
            <w:r w:rsidRPr="00394E83">
              <w:rPr>
                <w:color w:val="000000"/>
                <w:lang w:val="en-US"/>
              </w:rPr>
              <w:t>11</w:t>
            </w:r>
          </w:p>
        </w:tc>
        <w:tc>
          <w:tcPr>
            <w:tcW w:w="1134" w:type="dxa"/>
            <w:tcBorders>
              <w:top w:val="single" w:sz="4" w:space="0" w:color="808080"/>
              <w:left w:val="single" w:sz="4" w:space="0" w:color="808080"/>
              <w:bottom w:val="single" w:sz="4" w:space="0" w:color="808080"/>
              <w:right w:val="single" w:sz="4" w:space="0" w:color="808080"/>
            </w:tcBorders>
          </w:tcPr>
          <w:p w:rsidR="002C20D8" w:rsidRPr="00394E83" w:rsidRDefault="002C20D8" w:rsidP="002C20D8">
            <w:pPr>
              <w:spacing w:before="20" w:afterLines="20" w:after="48" w:line="360" w:lineRule="auto"/>
              <w:jc w:val="center"/>
              <w:rPr>
                <w:color w:val="000000"/>
              </w:rPr>
            </w:pPr>
            <w:r w:rsidRPr="00394E83">
              <w:rPr>
                <w:color w:val="000000"/>
              </w:rPr>
              <w:t>9</w:t>
            </w:r>
          </w:p>
        </w:tc>
      </w:tr>
    </w:tbl>
    <w:p w:rsidR="002C20D8" w:rsidRPr="00394E83" w:rsidRDefault="002C20D8" w:rsidP="002C20D8">
      <w:pPr>
        <w:pStyle w:val="aa"/>
        <w:spacing w:line="360" w:lineRule="auto"/>
        <w:jc w:val="right"/>
      </w:pPr>
    </w:p>
    <w:p w:rsidR="002C20D8" w:rsidRDefault="002C20D8" w:rsidP="002C20D8">
      <w:pPr>
        <w:pStyle w:val="aff"/>
        <w:spacing w:line="360" w:lineRule="auto"/>
        <w:jc w:val="right"/>
        <w:rPr>
          <w:b w:val="0"/>
          <w:bCs w:val="0"/>
        </w:rPr>
      </w:pPr>
      <w:r w:rsidRPr="00264283">
        <w:rPr>
          <w:i/>
        </w:rPr>
        <w:t>Таблица 27</w:t>
      </w:r>
      <w:r w:rsidRPr="00264283">
        <w:t xml:space="preserve"> </w:t>
      </w:r>
    </w:p>
    <w:p w:rsidR="002C20D8" w:rsidRPr="002C20D8" w:rsidRDefault="002C20D8" w:rsidP="002C20D8">
      <w:pPr>
        <w:pStyle w:val="aff"/>
        <w:spacing w:line="360" w:lineRule="auto"/>
        <w:rPr>
          <w:b w:val="0"/>
          <w:bCs w:val="0"/>
          <w:lang w:val="ru-RU"/>
        </w:rPr>
      </w:pPr>
      <w:r w:rsidRPr="002C20D8">
        <w:rPr>
          <w:lang w:val="ru-RU"/>
        </w:rPr>
        <w:t xml:space="preserve">Тенденции изменения числа книг дома у учащихся 8 классов по годам </w:t>
      </w:r>
    </w:p>
    <w:p w:rsidR="002C20D8" w:rsidRPr="002C20D8" w:rsidRDefault="002C20D8" w:rsidP="002C20D8">
      <w:pPr>
        <w:pStyle w:val="aa"/>
        <w:spacing w:line="360" w:lineRule="auto"/>
        <w:jc w:val="right"/>
        <w:rPr>
          <w:lang w:val="ru-RU"/>
        </w:rPr>
      </w:pP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16"/>
        <w:gridCol w:w="992"/>
        <w:gridCol w:w="993"/>
        <w:gridCol w:w="992"/>
        <w:gridCol w:w="992"/>
        <w:gridCol w:w="992"/>
        <w:gridCol w:w="1073"/>
      </w:tblGrid>
      <w:tr w:rsidR="002C20D8" w:rsidRPr="00394E83" w:rsidTr="002C20D8">
        <w:trPr>
          <w:cantSplit/>
          <w:trHeight w:val="23"/>
          <w:jc w:val="center"/>
        </w:trPr>
        <w:tc>
          <w:tcPr>
            <w:tcW w:w="1616" w:type="dxa"/>
            <w:vMerge w:val="restart"/>
            <w:tcBorders>
              <w:top w:val="single" w:sz="4" w:space="0" w:color="808080"/>
              <w:left w:val="single" w:sz="4" w:space="0" w:color="808080"/>
              <w:bottom w:val="single" w:sz="4" w:space="0" w:color="808080"/>
              <w:right w:val="single" w:sz="4" w:space="0" w:color="808080"/>
            </w:tcBorders>
            <w:shd w:val="clear" w:color="auto" w:fill="D9D9D9"/>
            <w:vAlign w:val="center"/>
          </w:tcPr>
          <w:p w:rsidR="002C20D8" w:rsidRPr="00394E83" w:rsidRDefault="002C20D8" w:rsidP="002C20D8">
            <w:pPr>
              <w:spacing w:beforeLines="20" w:before="48" w:afterLines="20" w:after="48" w:line="360" w:lineRule="auto"/>
              <w:jc w:val="center"/>
              <w:rPr>
                <w:b/>
                <w:bCs/>
              </w:rPr>
            </w:pPr>
            <w:r w:rsidRPr="00394E83">
              <w:rPr>
                <w:b/>
                <w:bCs/>
              </w:rPr>
              <w:t>Число книг дома</w:t>
            </w:r>
          </w:p>
        </w:tc>
        <w:tc>
          <w:tcPr>
            <w:tcW w:w="6034" w:type="dxa"/>
            <w:gridSpan w:val="6"/>
            <w:tcBorders>
              <w:top w:val="single" w:sz="4" w:space="0" w:color="808080"/>
              <w:left w:val="single" w:sz="4" w:space="0" w:color="808080"/>
              <w:bottom w:val="single" w:sz="4" w:space="0" w:color="808080"/>
              <w:right w:val="single" w:sz="4" w:space="0" w:color="808080"/>
            </w:tcBorders>
            <w:shd w:val="clear" w:color="auto" w:fill="D9D9D9"/>
          </w:tcPr>
          <w:p w:rsidR="002C20D8" w:rsidRPr="00394E83" w:rsidRDefault="002C20D8" w:rsidP="002C20D8">
            <w:pPr>
              <w:spacing w:beforeLines="20" w:before="48" w:afterLines="20" w:after="48" w:line="360" w:lineRule="auto"/>
              <w:jc w:val="center"/>
              <w:rPr>
                <w:b/>
                <w:bCs/>
              </w:rPr>
            </w:pPr>
            <w:r w:rsidRPr="00394E83">
              <w:rPr>
                <w:b/>
                <w:bCs/>
              </w:rPr>
              <w:t>Число учащихся (в %)</w:t>
            </w:r>
          </w:p>
        </w:tc>
      </w:tr>
      <w:tr w:rsidR="002C20D8" w:rsidRPr="00394E83" w:rsidTr="002C20D8">
        <w:trPr>
          <w:cantSplit/>
          <w:trHeight w:val="23"/>
          <w:jc w:val="center"/>
        </w:trPr>
        <w:tc>
          <w:tcPr>
            <w:tcW w:w="1616" w:type="dxa"/>
            <w:vMerge/>
            <w:tcBorders>
              <w:top w:val="single" w:sz="4" w:space="0" w:color="808080"/>
              <w:left w:val="single" w:sz="4" w:space="0" w:color="808080"/>
              <w:bottom w:val="single" w:sz="4" w:space="0" w:color="808080"/>
              <w:right w:val="single" w:sz="4" w:space="0" w:color="808080"/>
            </w:tcBorders>
            <w:shd w:val="clear" w:color="auto" w:fill="D9D9D9"/>
            <w:vAlign w:val="center"/>
          </w:tcPr>
          <w:p w:rsidR="002C20D8" w:rsidRPr="00394E83" w:rsidRDefault="002C20D8" w:rsidP="002C20D8">
            <w:pPr>
              <w:spacing w:beforeLines="20" w:before="48" w:afterLines="20" w:after="48" w:line="360" w:lineRule="auto"/>
              <w:jc w:val="center"/>
              <w:rPr>
                <w:b/>
                <w:bCs/>
              </w:rPr>
            </w:pPr>
          </w:p>
        </w:tc>
        <w:tc>
          <w:tcPr>
            <w:tcW w:w="992" w:type="dxa"/>
            <w:tcBorders>
              <w:top w:val="single" w:sz="4" w:space="0" w:color="808080"/>
              <w:left w:val="single" w:sz="4" w:space="0" w:color="808080"/>
              <w:bottom w:val="single" w:sz="4" w:space="0" w:color="808080"/>
              <w:right w:val="single" w:sz="4" w:space="0" w:color="808080"/>
            </w:tcBorders>
            <w:shd w:val="clear" w:color="auto" w:fill="D9D9D9"/>
            <w:vAlign w:val="center"/>
          </w:tcPr>
          <w:p w:rsidR="002C20D8" w:rsidRPr="00394E83" w:rsidRDefault="002C20D8" w:rsidP="002C20D8">
            <w:pPr>
              <w:spacing w:beforeLines="20" w:before="48" w:afterLines="20" w:after="48" w:line="360" w:lineRule="auto"/>
              <w:jc w:val="center"/>
              <w:rPr>
                <w:b/>
                <w:bCs/>
              </w:rPr>
            </w:pPr>
            <w:r w:rsidRPr="00394E83">
              <w:rPr>
                <w:b/>
                <w:bCs/>
              </w:rPr>
              <w:t>1995 год</w:t>
            </w:r>
          </w:p>
        </w:tc>
        <w:tc>
          <w:tcPr>
            <w:tcW w:w="993" w:type="dxa"/>
            <w:tcBorders>
              <w:top w:val="single" w:sz="4" w:space="0" w:color="808080"/>
              <w:left w:val="single" w:sz="4" w:space="0" w:color="808080"/>
              <w:bottom w:val="single" w:sz="4" w:space="0" w:color="808080"/>
              <w:right w:val="single" w:sz="4" w:space="0" w:color="808080"/>
            </w:tcBorders>
            <w:shd w:val="clear" w:color="auto" w:fill="D9D9D9"/>
            <w:vAlign w:val="center"/>
          </w:tcPr>
          <w:p w:rsidR="002C20D8" w:rsidRPr="00394E83" w:rsidRDefault="002C20D8" w:rsidP="002C20D8">
            <w:pPr>
              <w:spacing w:beforeLines="20" w:before="48" w:afterLines="20" w:after="48" w:line="360" w:lineRule="auto"/>
              <w:jc w:val="center"/>
              <w:rPr>
                <w:b/>
                <w:bCs/>
              </w:rPr>
            </w:pPr>
            <w:r w:rsidRPr="00394E83">
              <w:rPr>
                <w:b/>
                <w:bCs/>
              </w:rPr>
              <w:t>1999 год</w:t>
            </w:r>
          </w:p>
        </w:tc>
        <w:tc>
          <w:tcPr>
            <w:tcW w:w="992" w:type="dxa"/>
            <w:tcBorders>
              <w:top w:val="single" w:sz="4" w:space="0" w:color="808080"/>
              <w:left w:val="single" w:sz="4" w:space="0" w:color="808080"/>
              <w:bottom w:val="single" w:sz="4" w:space="0" w:color="808080"/>
              <w:right w:val="single" w:sz="4" w:space="0" w:color="808080"/>
            </w:tcBorders>
            <w:shd w:val="clear" w:color="auto" w:fill="D9D9D9"/>
            <w:noWrap/>
            <w:vAlign w:val="center"/>
          </w:tcPr>
          <w:p w:rsidR="002C20D8" w:rsidRPr="00394E83" w:rsidRDefault="002C20D8" w:rsidP="002C20D8">
            <w:pPr>
              <w:spacing w:beforeLines="20" w:before="48" w:afterLines="20" w:after="48" w:line="360" w:lineRule="auto"/>
              <w:jc w:val="center"/>
              <w:rPr>
                <w:b/>
                <w:bCs/>
              </w:rPr>
            </w:pPr>
            <w:r w:rsidRPr="00394E83">
              <w:rPr>
                <w:b/>
                <w:bCs/>
              </w:rPr>
              <w:t>2003 год</w:t>
            </w:r>
          </w:p>
        </w:tc>
        <w:tc>
          <w:tcPr>
            <w:tcW w:w="992" w:type="dxa"/>
            <w:tcBorders>
              <w:top w:val="single" w:sz="4" w:space="0" w:color="808080"/>
              <w:left w:val="single" w:sz="4" w:space="0" w:color="808080"/>
              <w:bottom w:val="single" w:sz="4" w:space="0" w:color="808080"/>
              <w:right w:val="single" w:sz="4" w:space="0" w:color="808080"/>
            </w:tcBorders>
            <w:shd w:val="clear" w:color="auto" w:fill="D9D9D9"/>
            <w:noWrap/>
            <w:vAlign w:val="center"/>
          </w:tcPr>
          <w:p w:rsidR="002C20D8" w:rsidRPr="00394E83" w:rsidRDefault="002C20D8" w:rsidP="002C20D8">
            <w:pPr>
              <w:spacing w:beforeLines="20" w:before="48" w:afterLines="20" w:after="48" w:line="360" w:lineRule="auto"/>
              <w:jc w:val="center"/>
              <w:rPr>
                <w:b/>
                <w:bCs/>
              </w:rPr>
            </w:pPr>
            <w:r w:rsidRPr="00394E83">
              <w:rPr>
                <w:b/>
                <w:bCs/>
              </w:rPr>
              <w:t>2007 год</w:t>
            </w:r>
          </w:p>
        </w:tc>
        <w:tc>
          <w:tcPr>
            <w:tcW w:w="992" w:type="dxa"/>
            <w:tcBorders>
              <w:top w:val="single" w:sz="4" w:space="0" w:color="808080"/>
              <w:left w:val="single" w:sz="4" w:space="0" w:color="808080"/>
              <w:bottom w:val="single" w:sz="4" w:space="0" w:color="808080"/>
              <w:right w:val="single" w:sz="4" w:space="0" w:color="808080"/>
            </w:tcBorders>
            <w:shd w:val="clear" w:color="auto" w:fill="D9D9D9"/>
            <w:vAlign w:val="center"/>
          </w:tcPr>
          <w:p w:rsidR="002C20D8" w:rsidRPr="00394E83" w:rsidRDefault="002C20D8" w:rsidP="002C20D8">
            <w:pPr>
              <w:spacing w:beforeLines="20" w:before="48" w:afterLines="20" w:after="48" w:line="360" w:lineRule="auto"/>
              <w:jc w:val="center"/>
              <w:rPr>
                <w:b/>
                <w:bCs/>
              </w:rPr>
            </w:pPr>
            <w:r w:rsidRPr="00394E83">
              <w:rPr>
                <w:b/>
                <w:bCs/>
              </w:rPr>
              <w:t>2011 год</w:t>
            </w:r>
          </w:p>
        </w:tc>
        <w:tc>
          <w:tcPr>
            <w:tcW w:w="1073" w:type="dxa"/>
            <w:tcBorders>
              <w:left w:val="single" w:sz="4" w:space="0" w:color="808080"/>
              <w:bottom w:val="single" w:sz="4" w:space="0" w:color="808080"/>
              <w:right w:val="single" w:sz="4" w:space="0" w:color="808080"/>
            </w:tcBorders>
            <w:shd w:val="clear" w:color="auto" w:fill="D9D9D9"/>
          </w:tcPr>
          <w:p w:rsidR="002C20D8" w:rsidRPr="00394E83" w:rsidRDefault="002C20D8" w:rsidP="002C20D8">
            <w:pPr>
              <w:spacing w:beforeLines="20" w:before="48" w:afterLines="20" w:after="48" w:line="360" w:lineRule="auto"/>
              <w:jc w:val="center"/>
              <w:rPr>
                <w:b/>
                <w:bCs/>
              </w:rPr>
            </w:pPr>
            <w:r w:rsidRPr="00394E83">
              <w:rPr>
                <w:b/>
                <w:bCs/>
              </w:rPr>
              <w:t>2015 год</w:t>
            </w:r>
          </w:p>
        </w:tc>
      </w:tr>
      <w:tr w:rsidR="002C20D8" w:rsidRPr="00394E83" w:rsidTr="002C20D8">
        <w:trPr>
          <w:cantSplit/>
          <w:trHeight w:val="23"/>
          <w:jc w:val="center"/>
        </w:trPr>
        <w:tc>
          <w:tcPr>
            <w:tcW w:w="1616"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rPr>
                <w:color w:val="000000"/>
              </w:rPr>
            </w:pPr>
            <w:r w:rsidRPr="00394E83">
              <w:rPr>
                <w:color w:val="000000"/>
              </w:rPr>
              <w:t>0-10 книг</w:t>
            </w:r>
          </w:p>
        </w:tc>
        <w:tc>
          <w:tcPr>
            <w:tcW w:w="992"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jc w:val="center"/>
            </w:pPr>
            <w:r w:rsidRPr="00394E83">
              <w:t>2</w:t>
            </w:r>
          </w:p>
        </w:tc>
        <w:tc>
          <w:tcPr>
            <w:tcW w:w="993"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jc w:val="center"/>
            </w:pPr>
            <w:r w:rsidRPr="00394E83">
              <w:t>4</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Lines="20" w:before="48" w:afterLines="20" w:after="48" w:line="360" w:lineRule="auto"/>
              <w:jc w:val="center"/>
            </w:pPr>
            <w:r w:rsidRPr="00394E83">
              <w:t>4</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Lines="20" w:before="48" w:afterLines="20" w:after="48" w:line="360" w:lineRule="auto"/>
              <w:jc w:val="center"/>
            </w:pPr>
            <w:r w:rsidRPr="00394E83">
              <w:t>5</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2C20D8" w:rsidRPr="00394E83" w:rsidRDefault="002C20D8" w:rsidP="002C20D8">
            <w:pPr>
              <w:spacing w:beforeLines="20" w:before="48" w:afterLines="20" w:after="48" w:line="360" w:lineRule="auto"/>
              <w:jc w:val="center"/>
              <w:rPr>
                <w:lang w:val="en-US"/>
              </w:rPr>
            </w:pPr>
            <w:r w:rsidRPr="00394E83">
              <w:rPr>
                <w:lang w:val="en-US"/>
              </w:rPr>
              <w:t>6</w:t>
            </w:r>
          </w:p>
        </w:tc>
        <w:tc>
          <w:tcPr>
            <w:tcW w:w="1073" w:type="dxa"/>
            <w:tcBorders>
              <w:top w:val="single" w:sz="4" w:space="0" w:color="808080"/>
              <w:left w:val="single" w:sz="4" w:space="0" w:color="808080"/>
              <w:bottom w:val="single" w:sz="4" w:space="0" w:color="808080"/>
              <w:right w:val="single" w:sz="4" w:space="0" w:color="808080"/>
            </w:tcBorders>
          </w:tcPr>
          <w:p w:rsidR="002C20D8" w:rsidRPr="00394E83" w:rsidRDefault="002C20D8" w:rsidP="002C20D8">
            <w:pPr>
              <w:spacing w:before="20" w:afterLines="20" w:after="48" w:line="360" w:lineRule="auto"/>
              <w:jc w:val="center"/>
              <w:rPr>
                <w:lang w:val="en-US"/>
              </w:rPr>
            </w:pPr>
            <w:r w:rsidRPr="00394E83">
              <w:rPr>
                <w:lang w:val="en-US"/>
              </w:rPr>
              <w:t>7</w:t>
            </w:r>
          </w:p>
        </w:tc>
      </w:tr>
      <w:tr w:rsidR="002C20D8" w:rsidRPr="00394E83" w:rsidTr="002C20D8">
        <w:trPr>
          <w:cantSplit/>
          <w:trHeight w:val="23"/>
          <w:jc w:val="center"/>
        </w:trPr>
        <w:tc>
          <w:tcPr>
            <w:tcW w:w="1616"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rPr>
                <w:color w:val="000000"/>
              </w:rPr>
            </w:pPr>
            <w:r w:rsidRPr="00394E83">
              <w:rPr>
                <w:color w:val="000000"/>
              </w:rPr>
              <w:t>11-25 книг</w:t>
            </w:r>
          </w:p>
        </w:tc>
        <w:tc>
          <w:tcPr>
            <w:tcW w:w="992"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11</w:t>
            </w:r>
          </w:p>
        </w:tc>
        <w:tc>
          <w:tcPr>
            <w:tcW w:w="993"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13</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17</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22</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2C20D8" w:rsidRPr="00394E83" w:rsidRDefault="002C20D8" w:rsidP="002C20D8">
            <w:pPr>
              <w:spacing w:beforeLines="20" w:before="48" w:afterLines="20" w:after="48" w:line="360" w:lineRule="auto"/>
              <w:jc w:val="center"/>
              <w:rPr>
                <w:color w:val="000000"/>
                <w:lang w:val="en-US"/>
              </w:rPr>
            </w:pPr>
            <w:r w:rsidRPr="00394E83">
              <w:rPr>
                <w:color w:val="000000"/>
                <w:lang w:val="en-US"/>
              </w:rPr>
              <w:t>27</w:t>
            </w:r>
          </w:p>
        </w:tc>
        <w:tc>
          <w:tcPr>
            <w:tcW w:w="1073" w:type="dxa"/>
            <w:tcBorders>
              <w:top w:val="single" w:sz="4" w:space="0" w:color="808080"/>
              <w:left w:val="single" w:sz="4" w:space="0" w:color="808080"/>
              <w:bottom w:val="single" w:sz="4" w:space="0" w:color="808080"/>
              <w:right w:val="single" w:sz="4" w:space="0" w:color="808080"/>
            </w:tcBorders>
          </w:tcPr>
          <w:p w:rsidR="002C20D8" w:rsidRPr="00394E83" w:rsidRDefault="002C20D8" w:rsidP="002C20D8">
            <w:pPr>
              <w:spacing w:before="20" w:afterLines="20" w:after="48" w:line="360" w:lineRule="auto"/>
              <w:jc w:val="center"/>
              <w:rPr>
                <w:color w:val="000000"/>
                <w:lang w:val="en-US"/>
              </w:rPr>
            </w:pPr>
            <w:r w:rsidRPr="00394E83">
              <w:rPr>
                <w:color w:val="000000"/>
                <w:lang w:val="en-US"/>
              </w:rPr>
              <w:t>30</w:t>
            </w:r>
          </w:p>
        </w:tc>
      </w:tr>
      <w:tr w:rsidR="002C20D8" w:rsidRPr="00394E83" w:rsidTr="002C20D8">
        <w:trPr>
          <w:cantSplit/>
          <w:trHeight w:val="23"/>
          <w:jc w:val="center"/>
        </w:trPr>
        <w:tc>
          <w:tcPr>
            <w:tcW w:w="1616"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rPr>
                <w:color w:val="000000"/>
              </w:rPr>
            </w:pPr>
            <w:r w:rsidRPr="00394E83">
              <w:rPr>
                <w:color w:val="000000"/>
              </w:rPr>
              <w:t>26-100 книг</w:t>
            </w:r>
          </w:p>
        </w:tc>
        <w:tc>
          <w:tcPr>
            <w:tcW w:w="992"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36</w:t>
            </w:r>
          </w:p>
        </w:tc>
        <w:tc>
          <w:tcPr>
            <w:tcW w:w="993"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31</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32</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37</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2C20D8" w:rsidRPr="00394E83" w:rsidRDefault="002C20D8" w:rsidP="002C20D8">
            <w:pPr>
              <w:spacing w:beforeLines="20" w:before="48" w:afterLines="20" w:after="48" w:line="360" w:lineRule="auto"/>
              <w:jc w:val="center"/>
              <w:rPr>
                <w:color w:val="000000"/>
                <w:lang w:val="en-US"/>
              </w:rPr>
            </w:pPr>
            <w:r w:rsidRPr="00394E83">
              <w:rPr>
                <w:color w:val="000000"/>
                <w:lang w:val="en-US"/>
              </w:rPr>
              <w:t>36</w:t>
            </w:r>
          </w:p>
        </w:tc>
        <w:tc>
          <w:tcPr>
            <w:tcW w:w="1073" w:type="dxa"/>
            <w:tcBorders>
              <w:top w:val="single" w:sz="4" w:space="0" w:color="808080"/>
              <w:left w:val="single" w:sz="4" w:space="0" w:color="808080"/>
              <w:bottom w:val="single" w:sz="4" w:space="0" w:color="808080"/>
              <w:right w:val="single" w:sz="4" w:space="0" w:color="808080"/>
            </w:tcBorders>
          </w:tcPr>
          <w:p w:rsidR="002C20D8" w:rsidRPr="00394E83" w:rsidRDefault="002C20D8" w:rsidP="002C20D8">
            <w:pPr>
              <w:spacing w:before="20" w:afterLines="20" w:after="48" w:line="360" w:lineRule="auto"/>
              <w:jc w:val="center"/>
              <w:rPr>
                <w:color w:val="000000"/>
                <w:lang w:val="en-US"/>
              </w:rPr>
            </w:pPr>
            <w:r w:rsidRPr="00394E83">
              <w:rPr>
                <w:color w:val="000000"/>
                <w:lang w:val="en-US"/>
              </w:rPr>
              <w:t>38</w:t>
            </w:r>
          </w:p>
        </w:tc>
      </w:tr>
      <w:tr w:rsidR="002C20D8" w:rsidRPr="00394E83" w:rsidTr="002C20D8">
        <w:trPr>
          <w:cantSplit/>
          <w:trHeight w:val="23"/>
          <w:jc w:val="center"/>
        </w:trPr>
        <w:tc>
          <w:tcPr>
            <w:tcW w:w="1616"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rPr>
                <w:color w:val="000000"/>
              </w:rPr>
            </w:pPr>
            <w:r w:rsidRPr="00394E83">
              <w:rPr>
                <w:color w:val="000000"/>
              </w:rPr>
              <w:t>101-200 книг</w:t>
            </w:r>
          </w:p>
        </w:tc>
        <w:tc>
          <w:tcPr>
            <w:tcW w:w="992"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24</w:t>
            </w:r>
          </w:p>
        </w:tc>
        <w:tc>
          <w:tcPr>
            <w:tcW w:w="993"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29</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26</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21</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2C20D8" w:rsidRPr="00394E83" w:rsidRDefault="002C20D8" w:rsidP="002C20D8">
            <w:pPr>
              <w:spacing w:beforeLines="20" w:before="48" w:afterLines="20" w:after="48" w:line="360" w:lineRule="auto"/>
              <w:jc w:val="center"/>
              <w:rPr>
                <w:color w:val="000000"/>
                <w:lang w:val="en-US"/>
              </w:rPr>
            </w:pPr>
            <w:r w:rsidRPr="00394E83">
              <w:rPr>
                <w:color w:val="000000"/>
                <w:lang w:val="en-US"/>
              </w:rPr>
              <w:t>17</w:t>
            </w:r>
          </w:p>
        </w:tc>
        <w:tc>
          <w:tcPr>
            <w:tcW w:w="1073" w:type="dxa"/>
            <w:tcBorders>
              <w:top w:val="single" w:sz="4" w:space="0" w:color="808080"/>
              <w:left w:val="single" w:sz="4" w:space="0" w:color="808080"/>
              <w:bottom w:val="single" w:sz="4" w:space="0" w:color="808080"/>
              <w:right w:val="single" w:sz="4" w:space="0" w:color="808080"/>
            </w:tcBorders>
          </w:tcPr>
          <w:p w:rsidR="002C20D8" w:rsidRPr="00394E83" w:rsidRDefault="002C20D8" w:rsidP="002C20D8">
            <w:pPr>
              <w:spacing w:before="20" w:afterLines="20" w:after="48" w:line="360" w:lineRule="auto"/>
              <w:jc w:val="center"/>
              <w:rPr>
                <w:color w:val="000000"/>
                <w:lang w:val="en-US"/>
              </w:rPr>
            </w:pPr>
            <w:r w:rsidRPr="00394E83">
              <w:rPr>
                <w:color w:val="000000"/>
                <w:lang w:val="en-US"/>
              </w:rPr>
              <w:t>15</w:t>
            </w:r>
          </w:p>
        </w:tc>
      </w:tr>
      <w:tr w:rsidR="002C20D8" w:rsidRPr="00394E83" w:rsidTr="002C20D8">
        <w:trPr>
          <w:cantSplit/>
          <w:trHeight w:val="23"/>
          <w:jc w:val="center"/>
        </w:trPr>
        <w:tc>
          <w:tcPr>
            <w:tcW w:w="1616"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rPr>
                <w:color w:val="000000"/>
              </w:rPr>
            </w:pPr>
            <w:r w:rsidRPr="00394E83">
              <w:rPr>
                <w:color w:val="000000"/>
              </w:rPr>
              <w:t>Более 200 книг</w:t>
            </w:r>
          </w:p>
        </w:tc>
        <w:tc>
          <w:tcPr>
            <w:tcW w:w="992"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26</w:t>
            </w:r>
          </w:p>
        </w:tc>
        <w:tc>
          <w:tcPr>
            <w:tcW w:w="993" w:type="dxa"/>
            <w:tcBorders>
              <w:top w:val="single" w:sz="4" w:space="0" w:color="808080"/>
              <w:left w:val="single" w:sz="4" w:space="0" w:color="808080"/>
              <w:bottom w:val="single" w:sz="4" w:space="0" w:color="808080"/>
              <w:right w:val="single" w:sz="4" w:space="0" w:color="808080"/>
            </w:tcBorders>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23</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21</w:t>
            </w:r>
          </w:p>
        </w:tc>
        <w:tc>
          <w:tcPr>
            <w:tcW w:w="992" w:type="dxa"/>
            <w:tcBorders>
              <w:top w:val="single" w:sz="4" w:space="0" w:color="808080"/>
              <w:left w:val="single" w:sz="4" w:space="0" w:color="808080"/>
              <w:bottom w:val="single" w:sz="4" w:space="0" w:color="808080"/>
              <w:right w:val="single" w:sz="4" w:space="0" w:color="808080"/>
            </w:tcBorders>
            <w:shd w:val="clear" w:color="auto" w:fill="auto"/>
            <w:noWrap/>
            <w:vAlign w:val="center"/>
          </w:tcPr>
          <w:p w:rsidR="002C20D8" w:rsidRPr="00394E83" w:rsidRDefault="002C20D8" w:rsidP="002C20D8">
            <w:pPr>
              <w:spacing w:beforeLines="20" w:before="48" w:afterLines="20" w:after="48" w:line="360" w:lineRule="auto"/>
              <w:jc w:val="center"/>
              <w:rPr>
                <w:color w:val="000000"/>
              </w:rPr>
            </w:pPr>
            <w:r w:rsidRPr="00394E83">
              <w:rPr>
                <w:color w:val="000000"/>
              </w:rPr>
              <w:t>16</w:t>
            </w:r>
          </w:p>
        </w:tc>
        <w:tc>
          <w:tcPr>
            <w:tcW w:w="992" w:type="dxa"/>
            <w:tcBorders>
              <w:top w:val="single" w:sz="4" w:space="0" w:color="808080"/>
              <w:left w:val="single" w:sz="4" w:space="0" w:color="808080"/>
              <w:bottom w:val="single" w:sz="4" w:space="0" w:color="808080"/>
              <w:right w:val="single" w:sz="4" w:space="0" w:color="808080"/>
            </w:tcBorders>
            <w:shd w:val="clear" w:color="auto" w:fill="auto"/>
            <w:vAlign w:val="center"/>
          </w:tcPr>
          <w:p w:rsidR="002C20D8" w:rsidRPr="00394E83" w:rsidRDefault="002C20D8" w:rsidP="002C20D8">
            <w:pPr>
              <w:spacing w:beforeLines="20" w:before="48" w:afterLines="20" w:after="48" w:line="360" w:lineRule="auto"/>
              <w:jc w:val="center"/>
              <w:rPr>
                <w:color w:val="000000"/>
                <w:lang w:val="en-US"/>
              </w:rPr>
            </w:pPr>
            <w:r w:rsidRPr="00394E83">
              <w:rPr>
                <w:color w:val="000000"/>
                <w:lang w:val="en-US"/>
              </w:rPr>
              <w:t>14</w:t>
            </w:r>
          </w:p>
        </w:tc>
        <w:tc>
          <w:tcPr>
            <w:tcW w:w="1073" w:type="dxa"/>
            <w:tcBorders>
              <w:top w:val="single" w:sz="4" w:space="0" w:color="808080"/>
              <w:left w:val="single" w:sz="4" w:space="0" w:color="808080"/>
              <w:bottom w:val="single" w:sz="4" w:space="0" w:color="808080"/>
              <w:right w:val="single" w:sz="4" w:space="0" w:color="808080"/>
            </w:tcBorders>
          </w:tcPr>
          <w:p w:rsidR="002C20D8" w:rsidRPr="00394E83" w:rsidRDefault="002C20D8" w:rsidP="002C20D8">
            <w:pPr>
              <w:spacing w:before="20" w:afterLines="20" w:after="48" w:line="360" w:lineRule="auto"/>
              <w:jc w:val="center"/>
              <w:rPr>
                <w:color w:val="000000"/>
                <w:lang w:val="en-US"/>
              </w:rPr>
            </w:pPr>
            <w:r w:rsidRPr="00394E83">
              <w:rPr>
                <w:color w:val="000000"/>
                <w:lang w:val="en-US"/>
              </w:rPr>
              <w:t>9</w:t>
            </w:r>
          </w:p>
        </w:tc>
      </w:tr>
    </w:tbl>
    <w:p w:rsidR="002C20D8" w:rsidRPr="00394E83" w:rsidRDefault="002C20D8" w:rsidP="002C20D8">
      <w:pPr>
        <w:pStyle w:val="aa"/>
        <w:spacing w:after="0" w:line="360" w:lineRule="auto"/>
        <w:jc w:val="right"/>
      </w:pPr>
    </w:p>
    <w:p w:rsidR="002C20D8" w:rsidRPr="00394E83" w:rsidRDefault="002C20D8" w:rsidP="002C20D8">
      <w:pPr>
        <w:spacing w:line="360" w:lineRule="auto"/>
        <w:ind w:firstLine="709"/>
        <w:jc w:val="both"/>
      </w:pPr>
      <w:r w:rsidRPr="00394E83">
        <w:t>Ответы родителей учащихся 4 классов относительно числа книг у них дома говорят о том, что среднее число книг (без учета электронных изданий) в семьях российских выпускников начальной школы, которое оставалось почти неизменным с 2003 по 2011 год, начало постепенно снижаться. В 2015 году только 16% родителей (в 2011 году было 19%) сказали, что у них дома имеется достаточно большое число книг – более 200. У большинства учащихся (59%) в семье имеется всего от 11 до 100 книг, а по ответам 11% родителей (в 2011 году было 7%) у них дома книг нет вообще или их очень мало (до 10). Различие между результатами тех российских детей, у которых совсем мало книг, и тех, у кого дома имеется большая библиотека, составляет 50 баллов по математике и более 60 баллов по естествознанию. В сравнении со средним значениям по всем странам в России семьи четвероклассников имеют несколько больше книг, но незначительно. В лидирующих странах ситуация с книгами примерно аналогична российской, однако, как правило, в семьях учащихся этих стран книг несколько меньше, чем в российских семьях. Особняком среди стран-лидеров стоит Республика Корея, где около 45% детей имеют дома более 100 книг, из них 30% учащихся располагают дома большой библиотекой. Абсолютными же лидерами по числу книг дома среди всех стран-участниц являются две скандинавские страны – Швеция и Норвегия, в которых более половины семей учащихся имеют дома достаточно большую библиотеку (более 100 книг). Совершенно очевидно, тем не менее, что во всем мире прослеживается тенденция к уменьшению в семьях традиционных «бумажных» книг – с каждым годом люди все чаще пользуются более удобными «электронными» книгами.</w:t>
      </w:r>
    </w:p>
    <w:p w:rsidR="002C20D8" w:rsidRPr="00394E83" w:rsidRDefault="002C20D8" w:rsidP="002C20D8">
      <w:pPr>
        <w:spacing w:line="360" w:lineRule="auto"/>
        <w:ind w:firstLine="709"/>
        <w:jc w:val="both"/>
      </w:pPr>
      <w:r w:rsidRPr="00394E83">
        <w:t>Однако в 10-11-летнем возрасте для детей все еще очень актуальными остаются изданные традиционно, на печатной основе, детские книги. Тому есть несколько причин: во-первых, Между результатами учащихся и числом детских книг, которые имеются у них дома, обнаружена значительная связь – чем больше детских книг, тем выше был результат выполнения международного теста. Нет детских книг дома совсем (или есть, но очень мало) у 12% российских семей выпускников начальной школы (в среднем по странам 22%). Большое число детских книг (более 50) есть дома у 29% семей. Во всех лидирующих в исследовании странах, кроме Японии, в которой распределение по числу детских книг очень похоже на российское, это число больше – от 33% в Тайване до 57% в Северной Ирландии. Лидером по этому показателю является Республика Корея, где 82% семей имеют более 50 детских книг. По сравнению с данными, полученными в 2011 году, наблюдается уменьшение числа детских книг в российских семьях, но оно очень незначительное.</w:t>
      </w:r>
    </w:p>
    <w:p w:rsidR="002C20D8" w:rsidRPr="00394E83" w:rsidRDefault="002C20D8" w:rsidP="002C20D8">
      <w:pPr>
        <w:spacing w:line="360" w:lineRule="auto"/>
        <w:ind w:firstLine="708"/>
        <w:jc w:val="both"/>
      </w:pPr>
      <w:r w:rsidRPr="00394E83">
        <w:t xml:space="preserve">Только 9% российских восьмиклассников ответили, что имеют дома более 200 книг, в среднем по странам-участницам – 12% (для сравнения в Корее таких учащихся 38%). От 100 до 200 книг имеют 15% российских учащихся. По сравнению с предыдущими этапами исследования прослеживается тенденция на уменьшение количества печатных книг в семьях российских восьмиклассников: по данным 2011 года 17% учащихся имели дома от 100 до 200 книг, 14% - более 200 книг. Между результатами групп учащихся с большим и с небольшим количеством книг дома существует статистически значимое различие. Однако, явно увеличивается количество разнообразных цифровых устройств, обеспечивающих доступ к различным источникам информации. Так например, от 4 до 10 и более цифровых устройств имеются в семьях 87% учащихся. Почти у всех восьмиклассников имеется личный компьютер и доступ в Интернет (96%). При этом 67% восьмиклассников активно используют дома эти средства для учебных нужд каждый или почти каждый день. </w:t>
      </w:r>
    </w:p>
    <w:p w:rsidR="002C20D8" w:rsidRPr="00394E83" w:rsidRDefault="002C20D8" w:rsidP="002C20D8">
      <w:pPr>
        <w:spacing w:line="360" w:lineRule="auto"/>
        <w:ind w:firstLine="708"/>
        <w:jc w:val="both"/>
      </w:pPr>
      <w:r w:rsidRPr="00394E83">
        <w:t>Представленные в таблице 3.2 данные свидетельствуют о том, что среднее число книг в семьях учащихся 8 классов к 2015 году постепенно снижалось, особенно это заметно по данным последних двух циклов исследования TI</w:t>
      </w:r>
      <w:r w:rsidRPr="00394E83">
        <w:rPr>
          <w:lang w:val="en-US"/>
        </w:rPr>
        <w:t>MSS</w:t>
      </w:r>
      <w:r w:rsidRPr="00394E83">
        <w:t xml:space="preserve">: если в первых трех циклах исследования более 100 книг дома имели около 50% российских учащихся, то в 2007 году это число сократилось до 37%, а в 2011 – до 31%. </w:t>
      </w:r>
    </w:p>
    <w:p w:rsidR="002C20D8" w:rsidRPr="00394E83" w:rsidRDefault="002C20D8" w:rsidP="002C20D8">
      <w:pPr>
        <w:spacing w:line="360" w:lineRule="auto"/>
        <w:jc w:val="both"/>
      </w:pPr>
      <w:r w:rsidRPr="00394E83">
        <w:tab/>
        <w:t>Отметим также, что данные, представленные Всероссийским центром изучения общественного мнения (ВЦИОМ) в феврале 2013 года, свидетельствуют о том, что в период с 2011 по 2013 год численность книг в домашних библиотеках россиян несколько выросла, а число людей, у которых вообще нет дома книг, уменьшается</w:t>
      </w:r>
      <w:r w:rsidRPr="00394E83">
        <w:rPr>
          <w:rStyle w:val="af2"/>
        </w:rPr>
        <w:footnoteReference w:id="21"/>
      </w:r>
      <w:r w:rsidRPr="00394E83">
        <w:t xml:space="preserve">. </w:t>
      </w:r>
    </w:p>
    <w:p w:rsidR="002C20D8" w:rsidRPr="00394E83" w:rsidRDefault="002C20D8" w:rsidP="002C20D8">
      <w:pPr>
        <w:spacing w:line="360" w:lineRule="auto"/>
        <w:jc w:val="both"/>
      </w:pPr>
    </w:p>
    <w:p w:rsidR="002C20D8" w:rsidRPr="00394E83" w:rsidRDefault="002C20D8" w:rsidP="002C20D8">
      <w:pPr>
        <w:spacing w:line="360" w:lineRule="auto"/>
        <w:ind w:firstLine="708"/>
        <w:jc w:val="both"/>
        <w:rPr>
          <w:i/>
        </w:rPr>
      </w:pPr>
      <w:r w:rsidRPr="00394E83">
        <w:rPr>
          <w:i/>
        </w:rPr>
        <w:t>Образование родителей</w:t>
      </w:r>
    </w:p>
    <w:p w:rsidR="002C20D8" w:rsidRPr="00394E83" w:rsidRDefault="002C20D8" w:rsidP="002C20D8">
      <w:pPr>
        <w:spacing w:line="360" w:lineRule="auto"/>
        <w:ind w:firstLine="709"/>
        <w:jc w:val="both"/>
      </w:pPr>
      <w:r w:rsidRPr="00394E83">
        <w:t>Отметим также, что высшее образование имеют 36% отцов четвероклассников (в среднем по всем странам – 28%) и 47% матерей (в среднем по странам – 30%). Имеет высшее образование хотя бы один из родителей у 53% детей, а у 31% детей хотя бы один из родителей получил после окончания школы некоторое профессиональное образование. Между этими двумя группами учащихся – около 30 баллов по международной шкале и по математике, и по естествознанию. В 2011 году имели высшее образование 31% отцов и 38% матерей учащихся, при этом имел высшее образование хотя бы один из родителей у 46% учащихся.</w:t>
      </w:r>
    </w:p>
    <w:p w:rsidR="002C20D8" w:rsidRPr="00394E83" w:rsidRDefault="002C20D8" w:rsidP="002C20D8">
      <w:pPr>
        <w:spacing w:line="360" w:lineRule="auto"/>
        <w:ind w:firstLine="708"/>
        <w:jc w:val="both"/>
      </w:pPr>
      <w:r w:rsidRPr="00394E83">
        <w:t>Высшее образование у родителей учащихся 8 классов: 35% у матерей и 23% у отцов</w:t>
      </w:r>
      <w:r w:rsidRPr="00394E83">
        <w:rPr>
          <w:rStyle w:val="af2"/>
        </w:rPr>
        <w:footnoteReference w:id="22"/>
      </w:r>
      <w:r w:rsidRPr="00394E83">
        <w:t xml:space="preserve"> Интересно, что в 2011 эти значения были несколько на 3% выше, но при этом и число детей, которые не знаю, какое образование у их родителей было ниже на 3%. В странах-лидерах, процент учащихся, родители которых имеют высшее образование несколько ниже, чем в России, однако около трети учащихся не знают о том, какое образование получили их родители. </w:t>
      </w:r>
    </w:p>
    <w:p w:rsidR="002C20D8" w:rsidRPr="00394E83" w:rsidRDefault="002C20D8" w:rsidP="002C20D8">
      <w:pPr>
        <w:spacing w:line="360" w:lineRule="auto"/>
        <w:ind w:firstLine="709"/>
        <w:jc w:val="both"/>
      </w:pPr>
      <w:r w:rsidRPr="00394E83">
        <w:t>Большинство родителей учащихся 4 классов (в России 74%, в среднем по странам 70%) предполагают, что их ребенок в будущем получит высшее образование. Судя по всему, родители адекватно оценивают готовность своих детей к продолжению обучения после школы: чем выше предполагаемый родителями будущий уровень образования их ребенка, тем в среднем более высокие результаты показаны им в исследовании TIMSS.</w:t>
      </w:r>
    </w:p>
    <w:p w:rsidR="002C20D8" w:rsidRPr="00394E83" w:rsidRDefault="002C20D8" w:rsidP="002C20D8">
      <w:pPr>
        <w:spacing w:line="360" w:lineRule="auto"/>
        <w:ind w:firstLine="709"/>
        <w:jc w:val="both"/>
      </w:pPr>
      <w:r w:rsidRPr="00394E83">
        <w:t>Большинство (68%) родителей учащихся 4 классов очень позитивно относятся к математике и естественным наукам, признают их важность для профессиональной и повседневной жизни. В Казахстане 91%.</w:t>
      </w:r>
    </w:p>
    <w:p w:rsidR="002C20D8" w:rsidRPr="00394E83" w:rsidRDefault="002C20D8" w:rsidP="002C20D8">
      <w:pPr>
        <w:spacing w:line="360" w:lineRule="auto"/>
        <w:ind w:firstLine="709"/>
        <w:jc w:val="both"/>
      </w:pPr>
      <w:r w:rsidRPr="00394E83">
        <w:t>75% отцов и 66% матерей работают на оплачиваемой работе полный рабочий день. Не работают на оплачиваемой работе 4% отцов и 10% матерей. Не считают себя ни работающими полный день, ни работающими неполный день, ни не работающими на оплачиваемой работе 15% матерей и 12% отцов.</w:t>
      </w:r>
    </w:p>
    <w:p w:rsidR="002C20D8" w:rsidRPr="00394E83" w:rsidRDefault="002C20D8" w:rsidP="002C20D8">
      <w:pPr>
        <w:autoSpaceDE w:val="0"/>
        <w:autoSpaceDN w:val="0"/>
        <w:adjustRightInd w:val="0"/>
        <w:spacing w:line="360" w:lineRule="auto"/>
        <w:ind w:firstLine="708"/>
        <w:jc w:val="both"/>
      </w:pPr>
      <w:r w:rsidRPr="00394E83">
        <w:t>Больше всего отцов четвероклассников заняты ручным трудом (строители, слесари, электрики, механики и т.д.) или работают в сфере обслуживания или торговли (работники транспортного обслуживания, работники общественного питания, продавцы, сотрудники вневедомственной охраны и т.д.). Эти две категории были выбраны для отцов 16% детей каждая. 13% отцов учащихся 4 классов работают на производстве, а 9% отцов являются владельцами малого бизнеса. Еще 14% отцов являются руководителями, управляющими, менеджерами или служащими высшей категории, т.е. руководителями организаций или отделов компаний, представителями исполнительной или законодательной власти, военными офицерского состава. Отцы 9% учащихся относятся к так называемым «профессионалам» – это специалисты в сфере науки, искусства, образования, здравоохранения, права, религии и т.д. Учащиеся, чьи отцы относятся к последним двум категориям профессиональной занятости, показали в исследовании TIMSS результаты выше, чем все остальные.</w:t>
      </w:r>
    </w:p>
    <w:p w:rsidR="002C20D8" w:rsidRPr="00394E83" w:rsidRDefault="002C20D8" w:rsidP="002C20D8">
      <w:pPr>
        <w:autoSpaceDE w:val="0"/>
        <w:autoSpaceDN w:val="0"/>
        <w:adjustRightInd w:val="0"/>
        <w:spacing w:line="360" w:lineRule="auto"/>
        <w:ind w:firstLine="708"/>
        <w:jc w:val="both"/>
      </w:pPr>
      <w:r w:rsidRPr="00394E83">
        <w:t>Ожидаемо другое распределение по профессиональной занятости оказалось у матерей четвероклассников: у 24% детей матери работают в сфере обслуживания или торговли, у 14% учащихся матери работают в различных организациях на должностях секретарей, машинисток, операторов по вводу данных, менеджеров по работе с клиентами и т.д. Матери 11% детей относятся к руководителям, управляющим, менеджерам или служащим высшей категории, а матери 18% учащихся 4 классов – к профессионалам в различных областях. Результаты учащихся, чьи матери относятся к этим двум категориям, также выше результатов остальных групп учащихся.</w:t>
      </w:r>
    </w:p>
    <w:p w:rsidR="002C20D8" w:rsidRPr="00394E83" w:rsidRDefault="002C20D8" w:rsidP="002C20D8">
      <w:pPr>
        <w:spacing w:line="360" w:lineRule="auto"/>
        <w:ind w:firstLine="709"/>
        <w:jc w:val="both"/>
      </w:pPr>
    </w:p>
    <w:p w:rsidR="002C20D8" w:rsidRPr="00394E83" w:rsidRDefault="002C20D8" w:rsidP="002C20D8">
      <w:pPr>
        <w:spacing w:line="360" w:lineRule="auto"/>
        <w:ind w:firstLine="709"/>
        <w:jc w:val="both"/>
        <w:rPr>
          <w:i/>
        </w:rPr>
      </w:pPr>
      <w:r w:rsidRPr="00394E83">
        <w:rPr>
          <w:i/>
        </w:rPr>
        <w:t>Дополнительные учебные ресурсы</w:t>
      </w:r>
    </w:p>
    <w:p w:rsidR="002C20D8" w:rsidRPr="00394E83" w:rsidRDefault="002C20D8" w:rsidP="002C20D8">
      <w:pPr>
        <w:spacing w:line="360" w:lineRule="auto"/>
        <w:ind w:firstLine="709"/>
        <w:jc w:val="both"/>
      </w:pPr>
      <w:r w:rsidRPr="00394E83">
        <w:t>Абсолютное большинство (97%) семей четвероклассников имеют в своем распоряжении хотя бы одно цифровое устройство (компьютер, смартфон, планшет, «Смарт-ТВ» или электронную книгу). У 42% семей дома есть до 3 таких устройств, а еще у 38% – от 4 до 6. Больше 10 устройств имеют семьи 4% детей. В среднем по странам число цифровых устройств, которыми располагают семьи, больше.</w:t>
      </w:r>
    </w:p>
    <w:p w:rsidR="002C20D8" w:rsidRPr="00394E83" w:rsidRDefault="002C20D8" w:rsidP="002C20D8">
      <w:pPr>
        <w:spacing w:line="360" w:lineRule="auto"/>
        <w:ind w:firstLine="709"/>
        <w:jc w:val="both"/>
      </w:pPr>
      <w:r w:rsidRPr="00394E83">
        <w:t>Компьютер или планшет есть дома почти у 80% российских учащихся 4 классов (в среднем по всем странам – 71%). Дети, в семьях у которых есть подобные устройства, в среднем показали в исследовании несколько более высокие результаты, чем те, у которых в семье их нет. Аналогичные данные были не раз получены и в предыдущих циклах исследования TIMSS, и в других международных исследованиях. Интересно же другое – сам факт наличия в семье компьютера или планшета действительно связан с более высокими результатами ребенка. А вот с наличием у младшего школьника собственного компьютера или планшета все по-другому. Во-первых, в большинстве стран дети, у которых есть свой собственный компьютер или планшет, или не имеют значимых различий в результатах с теми, у кого их нет, или показали более низкие результаты. Такая ситуация, в частности, наблюдается в России: результаты 78% четвероклассников, у которых есть собственный компьютер, не отличаются от результатов тех 22%, у которых компьютера нет. Во-вторых, в странах-лидерах исследования TIMSS при достаточно высоком числе семей, имеющих компьютер или планшет (на уровне 80%-90%), свой собственный компьютер имеет сравнительно небольшое число детей – например, в Сингапуре 55%, в Японии 42%, а в Республике Корея – только 22%. Эти экономически благополучные страны, которые являются лидерами мировой электронной промышленности, и такие данные можно было бы объяснить тем, что родители в них намеренно не покупают своим 10-летним детям устройства, которые с большой вероятностью будут использоваться для развлечений, однако это не совсем так. В этих странах около половины детей имеют игровые приставки (PlayStation®, Wii®, XBox® или что-то подобное). В России о наличии дома игровой системы заявили 35% детей, и это одно из самых низких значений среди всех стран (среднее значение равно 63%). В таких странах как Австралия, Дания, Англия, Финляндия, Северная Ирландия, Швеция и США более 85% детей имеют дома приставку. Абсолютным же лидером по этому показателю является Япония, где приставка для игр имеется у 90% четвероклассников. Все это, возможно, говорит о том, что родители многих развитых стран не склонны к отказу от активности своих детей, связанной с видеоиграми, однако для развлекательных целей покупают им технику, специально предназначенную только для этих целей и использование которой ребенком легче контролировать, в том числе ограничением времени игр встроенными средствами («родительским контролем»).</w:t>
      </w:r>
    </w:p>
    <w:p w:rsidR="002C20D8" w:rsidRPr="00394E83" w:rsidRDefault="002C20D8" w:rsidP="002C20D8">
      <w:pPr>
        <w:spacing w:line="360" w:lineRule="auto"/>
        <w:ind w:firstLine="709"/>
        <w:jc w:val="both"/>
      </w:pPr>
      <w:r w:rsidRPr="00394E83">
        <w:t>Доступ в Интернет имеют 88% российских четвероклассников (в 2011 году было 68%), собственный мобильный телефон – 93%, свой собственный стол для занятий есть у 83% детей, и по этим показателям россияне выглядят благополучнее, чем в среднем по всем участвовавшим в исследовании TIMSS странам. А вот собственную комнату имеют только 52% российских четвероклассников, и это оказалось одним из самых низких значений (в среднем по странам оно равно 65%).</w:t>
      </w:r>
    </w:p>
    <w:p w:rsidR="002C20D8" w:rsidRPr="00394E83" w:rsidRDefault="002C20D8" w:rsidP="002C20D8">
      <w:pPr>
        <w:spacing w:line="360" w:lineRule="auto"/>
        <w:ind w:firstLine="709"/>
        <w:jc w:val="both"/>
      </w:pPr>
      <w:r w:rsidRPr="00394E83">
        <w:t>Судя по ответам российских четвероклассников, они достаточно активно используют компьютер для учебных целей (в том числе в школе, для выполнения домашних заданий, для внешкольной учебной деятельности и т.д.). Около половины четвероклассников ответили, что они каждый день или почти каждый день используют компьютер для таких целей дома, 10% используют его для этого в школе, около 20% – в других местах.</w:t>
      </w:r>
    </w:p>
    <w:p w:rsidR="002C20D8" w:rsidRPr="00394E83" w:rsidRDefault="002C20D8" w:rsidP="002C20D8">
      <w:pPr>
        <w:spacing w:line="360" w:lineRule="auto"/>
        <w:rPr>
          <w:b/>
        </w:rPr>
      </w:pPr>
    </w:p>
    <w:p w:rsidR="002C20D8" w:rsidRPr="00394E83" w:rsidRDefault="002C20D8" w:rsidP="002C20D8">
      <w:pPr>
        <w:spacing w:line="360" w:lineRule="auto"/>
        <w:jc w:val="center"/>
      </w:pPr>
      <w:r w:rsidRPr="00394E83">
        <w:rPr>
          <w:b/>
        </w:rPr>
        <w:t>Отношение учащихся к изучению математики и естествознания</w:t>
      </w:r>
    </w:p>
    <w:p w:rsidR="002C20D8" w:rsidRPr="00394E83" w:rsidRDefault="002C20D8" w:rsidP="002C20D8">
      <w:pPr>
        <w:spacing w:line="360" w:lineRule="auto"/>
        <w:ind w:firstLine="709"/>
        <w:jc w:val="both"/>
      </w:pPr>
      <w:r w:rsidRPr="00394E83">
        <w:t xml:space="preserve">Положительное отношение российских учащихся к изучаемым ими предметам тесно связано с их результатами в исследовании TIMSS. Наиболее успешно выполнившие тест TIMSS учащиеся положительно относятся к изучаемым предметам. </w:t>
      </w:r>
    </w:p>
    <w:p w:rsidR="002C20D8" w:rsidRPr="00394E83" w:rsidRDefault="002C20D8" w:rsidP="002C20D8">
      <w:pPr>
        <w:spacing w:line="360" w:lineRule="auto"/>
        <w:ind w:firstLine="709"/>
        <w:jc w:val="both"/>
      </w:pPr>
      <w:r w:rsidRPr="00394E83">
        <w:t>Об отношении учащихся к математике позволили судить их ответы на вопрос анкеты «Насколько вы согласны или не согласны со следующими высказываниями об изучении математики?</w:t>
      </w:r>
    </w:p>
    <w:p w:rsidR="002C20D8" w:rsidRPr="00394E83" w:rsidRDefault="002C20D8" w:rsidP="002C20D8">
      <w:pPr>
        <w:spacing w:line="360" w:lineRule="auto"/>
        <w:ind w:firstLine="709"/>
        <w:jc w:val="both"/>
      </w:pPr>
      <w:r w:rsidRPr="00394E83">
        <w:t xml:space="preserve">1) Я с удовольствием занимаюсь математикой. </w:t>
      </w:r>
    </w:p>
    <w:p w:rsidR="002C20D8" w:rsidRPr="00394E83" w:rsidRDefault="002C20D8" w:rsidP="002C20D8">
      <w:pPr>
        <w:spacing w:line="360" w:lineRule="auto"/>
        <w:ind w:firstLine="709"/>
        <w:jc w:val="both"/>
      </w:pPr>
      <w:r w:rsidRPr="00394E83">
        <w:t>2) Я бы хотел, чтобы мне не надо было изучать математику.</w:t>
      </w:r>
    </w:p>
    <w:p w:rsidR="002C20D8" w:rsidRPr="00394E83" w:rsidRDefault="002C20D8" w:rsidP="002C20D8">
      <w:pPr>
        <w:spacing w:line="360" w:lineRule="auto"/>
        <w:ind w:firstLine="709"/>
        <w:jc w:val="both"/>
      </w:pPr>
      <w:r w:rsidRPr="00394E83">
        <w:t>3) Математика – скучный предмет.</w:t>
      </w:r>
    </w:p>
    <w:p w:rsidR="002C20D8" w:rsidRPr="00394E83" w:rsidRDefault="002C20D8" w:rsidP="002C20D8">
      <w:pPr>
        <w:spacing w:line="360" w:lineRule="auto"/>
        <w:ind w:firstLine="709"/>
        <w:jc w:val="both"/>
      </w:pPr>
      <w:r w:rsidRPr="00394E83">
        <w:t xml:space="preserve">4) Я узнаю много интересного, изучая математику. </w:t>
      </w:r>
    </w:p>
    <w:p w:rsidR="002C20D8" w:rsidRPr="00394E83" w:rsidRDefault="002C20D8" w:rsidP="002C20D8">
      <w:pPr>
        <w:spacing w:line="360" w:lineRule="auto"/>
        <w:ind w:firstLine="709"/>
        <w:jc w:val="both"/>
      </w:pPr>
      <w:r w:rsidRPr="00394E83">
        <w:t>5) Мне нравится математика».</w:t>
      </w:r>
    </w:p>
    <w:p w:rsidR="002C20D8" w:rsidRPr="00394E83" w:rsidRDefault="002C20D8" w:rsidP="002C20D8">
      <w:pPr>
        <w:spacing w:line="360" w:lineRule="auto"/>
        <w:ind w:firstLine="709"/>
        <w:jc w:val="both"/>
      </w:pPr>
      <w:r w:rsidRPr="00394E83">
        <w:t xml:space="preserve">Аналогичные вопросы задавались учащимся 4 классов и относительно предмета «Окружающий мир». Учащиеся должны были выразить степень своего согласия с каждым из этих утверждений, выбрав ответ «Полностью согласен», «Скорее согласен», «Скорее не согласен» или «Полностью не согласен». </w:t>
      </w:r>
    </w:p>
    <w:p w:rsidR="002C20D8" w:rsidRPr="00394E83" w:rsidRDefault="002C20D8" w:rsidP="002C20D8">
      <w:pPr>
        <w:spacing w:line="360" w:lineRule="auto"/>
        <w:ind w:firstLine="709"/>
        <w:jc w:val="both"/>
      </w:pPr>
      <w:r w:rsidRPr="00394E83">
        <w:t xml:space="preserve">На основании ответов учащиеся были распределены на три группы: 1) те, кому очень нравится изучать предмет; 2) те, кому в основном нравится изучать предмет; 3) те, кому не нравится изучать предмет. </w:t>
      </w:r>
    </w:p>
    <w:p w:rsidR="002C20D8" w:rsidRPr="00394E83" w:rsidRDefault="002C20D8" w:rsidP="002C20D8">
      <w:pPr>
        <w:spacing w:line="360" w:lineRule="auto"/>
        <w:jc w:val="center"/>
      </w:pPr>
      <w:r w:rsidRPr="00394E83">
        <w:rPr>
          <w:noProof/>
        </w:rPr>
        <w:drawing>
          <wp:inline distT="0" distB="0" distL="0" distR="0" wp14:anchorId="28319B32" wp14:editId="121B8331">
            <wp:extent cx="4180811" cy="2921601"/>
            <wp:effectExtent l="19050" t="19050" r="10189" b="12099"/>
            <wp:docPr id="32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9" cstate="print"/>
                    <a:srcRect/>
                    <a:stretch>
                      <a:fillRect/>
                    </a:stretch>
                  </pic:blipFill>
                  <pic:spPr bwMode="auto">
                    <a:xfrm>
                      <a:off x="0" y="0"/>
                      <a:ext cx="4182576" cy="2922834"/>
                    </a:xfrm>
                    <a:prstGeom prst="rect">
                      <a:avLst/>
                    </a:prstGeom>
                    <a:noFill/>
                    <a:ln w="9525">
                      <a:solidFill>
                        <a:srgbClr val="0070C0"/>
                      </a:solidFill>
                      <a:miter lim="800000"/>
                      <a:headEnd/>
                      <a:tailEnd/>
                    </a:ln>
                  </pic:spPr>
                </pic:pic>
              </a:graphicData>
            </a:graphic>
          </wp:inline>
        </w:drawing>
      </w:r>
    </w:p>
    <w:p w:rsidR="002C20D8" w:rsidRPr="00394E83" w:rsidRDefault="002C20D8" w:rsidP="002C20D8">
      <w:pPr>
        <w:spacing w:line="360" w:lineRule="auto"/>
        <w:ind w:firstLine="709"/>
        <w:jc w:val="both"/>
      </w:pPr>
      <w:r w:rsidRPr="00394E83">
        <w:t xml:space="preserve">Рис. </w:t>
      </w:r>
      <w:r>
        <w:t>22</w:t>
      </w:r>
      <w:r w:rsidRPr="00394E83">
        <w:t xml:space="preserve"> Связь между результатами учащихся 4 классов по математике и их отношением к изучению математики.</w:t>
      </w:r>
    </w:p>
    <w:p w:rsidR="002C20D8" w:rsidRPr="00394E83" w:rsidRDefault="002C20D8" w:rsidP="002C20D8">
      <w:pPr>
        <w:spacing w:line="360" w:lineRule="auto"/>
        <w:ind w:firstLine="709"/>
        <w:jc w:val="both"/>
      </w:pPr>
    </w:p>
    <w:p w:rsidR="002C20D8" w:rsidRPr="00394E83" w:rsidRDefault="002C20D8" w:rsidP="002C20D8">
      <w:pPr>
        <w:spacing w:line="360" w:lineRule="auto"/>
        <w:ind w:firstLine="709"/>
        <w:jc w:val="both"/>
      </w:pPr>
      <w:r w:rsidRPr="00394E83">
        <w:t>Полученные данные свидетельствуют о большом разрыве в результатах по математике между учащимися, которым нравится изучать этот предмет, и учащимися, которые математику не любят. Разрыв в результатах между теми 52% российских учащихся 4 классов, которым очень нравится изучать математику, и теми 11%, которым это не нравится, составляет около 40 баллов по международной шкале. Данная тенденция наблюдается не только для российских школьников – в среднем по всем странам-участницам ситуация аналогична.</w:t>
      </w:r>
    </w:p>
    <w:p w:rsidR="002C20D8" w:rsidRPr="00394E83" w:rsidRDefault="002C20D8" w:rsidP="002C20D8">
      <w:pPr>
        <w:spacing w:line="360" w:lineRule="auto"/>
        <w:ind w:firstLine="709"/>
        <w:jc w:val="both"/>
      </w:pPr>
      <w:r w:rsidRPr="00394E83">
        <w:t>Несколько по-другому выглядит ситуация со связью результатов учащихся по естествознанию и их отношением к этому предмету. В среднем по всем странам учащиеся с положительным отношением к изучению естествознания показывают более высокие результаты. Однако для ряда стран, в том числе и для России, такой зависимости не выявлено. В частности, 58% российских четвероклассников, которым нравится изучать предмет «Окружающий мир», получили в исследовании всего на 4 балла больше, чем 8% детей, которым этот предмет не нравится.</w:t>
      </w:r>
    </w:p>
    <w:p w:rsidR="002C20D8" w:rsidRPr="00394E83" w:rsidRDefault="002C20D8" w:rsidP="002C20D8">
      <w:pPr>
        <w:spacing w:line="360" w:lineRule="auto"/>
        <w:ind w:firstLine="709"/>
        <w:jc w:val="both"/>
      </w:pPr>
      <w:r w:rsidRPr="00394E83">
        <w:t xml:space="preserve">Интересным также является тот факт, что во всех странах с высокими результатами число учащихся с положительным отношением к математике меньше среднего значения по всем странам, которое равно 46%. Исключением является только Российская Федерация. </w:t>
      </w:r>
    </w:p>
    <w:p w:rsidR="002C20D8" w:rsidRPr="00394E83" w:rsidRDefault="002C20D8" w:rsidP="002C20D8">
      <w:pPr>
        <w:spacing w:line="360" w:lineRule="auto"/>
        <w:ind w:firstLine="709"/>
        <w:jc w:val="both"/>
      </w:pPr>
      <w:r w:rsidRPr="00394E83">
        <w:t>Но в рамках каждой отдельной страны, включая и Россию, явно прослеживается тенденция, что учащиеся с положительным отношением к изучению математики и естествознания показывают более высокие результаты. Это еще раз доказывает, что необходимо уделять больше внимания развитию интереса учащихся к учебным предметам в начальной школе и, особенно, его сохранению и дальнейшему развитию в основной школе.</w:t>
      </w:r>
    </w:p>
    <w:p w:rsidR="002C20D8" w:rsidRPr="00394E83" w:rsidRDefault="002C20D8" w:rsidP="002C20D8">
      <w:pPr>
        <w:spacing w:line="360" w:lineRule="auto"/>
        <w:ind w:firstLine="709"/>
        <w:jc w:val="both"/>
      </w:pPr>
      <w:r w:rsidRPr="00394E83">
        <w:t xml:space="preserve">По сравнению с данными, полученными в 2011 году, несколько уменьшилось число российских учащихся 4 классов, которым нравится изучать математику (с 58% до 52%) и естествознание (с 62% до 58%). </w:t>
      </w:r>
    </w:p>
    <w:p w:rsidR="002C20D8" w:rsidRPr="00394E83" w:rsidRDefault="002C20D8" w:rsidP="002C20D8">
      <w:pPr>
        <w:spacing w:line="360" w:lineRule="auto"/>
        <w:ind w:firstLine="708"/>
        <w:jc w:val="both"/>
      </w:pPr>
    </w:p>
    <w:p w:rsidR="002C20D8" w:rsidRPr="00394E83" w:rsidRDefault="002C20D8" w:rsidP="002C20D8">
      <w:pPr>
        <w:spacing w:line="360" w:lineRule="auto"/>
        <w:ind w:firstLine="708"/>
        <w:jc w:val="both"/>
      </w:pPr>
      <w:r w:rsidRPr="00394E83">
        <w:rPr>
          <w:noProof/>
        </w:rPr>
        <w:drawing>
          <wp:inline distT="0" distB="0" distL="0" distR="0" wp14:anchorId="37388C50" wp14:editId="0F6BA3D8">
            <wp:extent cx="3981450" cy="2780856"/>
            <wp:effectExtent l="19050" t="19050" r="19050" b="19685"/>
            <wp:docPr id="32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70" cstate="print"/>
                    <a:srcRect/>
                    <a:stretch>
                      <a:fillRect/>
                    </a:stretch>
                  </pic:blipFill>
                  <pic:spPr bwMode="auto">
                    <a:xfrm>
                      <a:off x="0" y="0"/>
                      <a:ext cx="3984050" cy="2782672"/>
                    </a:xfrm>
                    <a:prstGeom prst="rect">
                      <a:avLst/>
                    </a:prstGeom>
                    <a:noFill/>
                    <a:ln w="9525" cmpd="sng">
                      <a:solidFill>
                        <a:srgbClr val="0070C0"/>
                      </a:solidFill>
                      <a:miter lim="800000"/>
                      <a:headEnd/>
                      <a:tailEnd/>
                    </a:ln>
                    <a:effectLst/>
                  </pic:spPr>
                </pic:pic>
              </a:graphicData>
            </a:graphic>
          </wp:inline>
        </w:drawing>
      </w:r>
    </w:p>
    <w:p w:rsidR="002C20D8" w:rsidRPr="00394E83" w:rsidRDefault="002C20D8" w:rsidP="002C20D8">
      <w:pPr>
        <w:spacing w:line="360" w:lineRule="auto"/>
        <w:ind w:firstLine="709"/>
        <w:jc w:val="both"/>
      </w:pPr>
      <w:r w:rsidRPr="00394E83">
        <w:t>Рис.</w:t>
      </w:r>
      <w:r>
        <w:t>23</w:t>
      </w:r>
      <w:r w:rsidRPr="00394E83">
        <w:t xml:space="preserve"> Связь между результатами учащихся 8 класса по математике и их отношением к изучению математики.</w:t>
      </w:r>
    </w:p>
    <w:p w:rsidR="002C20D8" w:rsidRPr="00394E83" w:rsidRDefault="002C20D8" w:rsidP="002C20D8">
      <w:pPr>
        <w:spacing w:line="360" w:lineRule="auto"/>
        <w:ind w:firstLine="708"/>
        <w:jc w:val="both"/>
      </w:pPr>
    </w:p>
    <w:p w:rsidR="002C20D8" w:rsidRPr="00394E83" w:rsidRDefault="002C20D8" w:rsidP="002C20D8">
      <w:pPr>
        <w:spacing w:line="360" w:lineRule="auto"/>
        <w:ind w:firstLine="708"/>
        <w:jc w:val="both"/>
      </w:pPr>
      <w:r w:rsidRPr="00394E83">
        <w:t>Восьмиклассникам задавались вопросы, касающиеся их отношения к математике и предметам естественнонаучного цикла На основании их ответов учащиеся были распределены на три группы: 1) те, кому очень нравится изучать предмет; 2) те, кому в основном нравится изучать предмет; 3) те, кому не нравится изучать предмет. Было выявлено, что отношение учащихся к изучаемым ими предметам тесно связано с их результатами в исследовании. В среднем по всем странам-участницам наиболее успешно выполнившие тест TIMSS учащиеся положительно относятся к изучаемым предметам. Примерно у пятой части (19%) российских восьмиклассников положительное отношение к математике. Это значительно меньше, чем в 2011 году – 29%). Положительное отношение к предметам естественнонаучного цикла: биология – 35%, химия – 31%, физика – 29%, география – 23%. Число учащихся, которым очень нравится изучать физику и которым нравится изучать географию также снизился, по сравнению с 2011 годом (с 34% и с 29% соответственно). Однако, что касается географии, то только для этого предмета не было зафиксировано значимого различия в результатах между теми, кому очень нравится изучать предмет и теми, кому в основном нравится изучать предмет. Значимое снижение в результатах было обнаружено только у тех, учащихся, кому не нравится изучать географию.</w:t>
      </w:r>
    </w:p>
    <w:p w:rsidR="002C20D8" w:rsidRPr="00394E83" w:rsidRDefault="002C20D8" w:rsidP="002C20D8">
      <w:pPr>
        <w:spacing w:line="360" w:lineRule="auto"/>
        <w:ind w:firstLine="708"/>
        <w:jc w:val="both"/>
      </w:pPr>
      <w:r w:rsidRPr="00394E83">
        <w:t>Интересным также является тот факт, что в странах с низкими результатами положительно относятся к изучаемому предмету, как правило, больше учащихся, чем в странах, показавшим в исследовании высокие результаты. Но в рамках каждой отдельной страны, включая и Россию, явно прослеживается тенденция, что учащиеся с положительным отношением к изучению математики и естествознания показывают более высокие результаты.</w:t>
      </w:r>
    </w:p>
    <w:p w:rsidR="002C20D8" w:rsidRPr="00394E83" w:rsidRDefault="002C20D8" w:rsidP="002C20D8">
      <w:pPr>
        <w:spacing w:line="360" w:lineRule="auto"/>
        <w:ind w:firstLine="708"/>
        <w:jc w:val="both"/>
      </w:pPr>
    </w:p>
    <w:p w:rsidR="002C20D8" w:rsidRPr="00394E83" w:rsidRDefault="002C20D8" w:rsidP="002C20D8">
      <w:pPr>
        <w:spacing w:line="360" w:lineRule="auto"/>
        <w:ind w:firstLine="709"/>
        <w:jc w:val="both"/>
        <w:rPr>
          <w:b/>
        </w:rPr>
      </w:pPr>
      <w:r w:rsidRPr="00394E83">
        <w:rPr>
          <w:b/>
        </w:rPr>
        <w:t>Самооценка учащихся</w:t>
      </w:r>
    </w:p>
    <w:p w:rsidR="002C20D8" w:rsidRPr="00394E83" w:rsidRDefault="002C20D8" w:rsidP="002C20D8">
      <w:pPr>
        <w:spacing w:line="360" w:lineRule="auto"/>
        <w:ind w:firstLine="709"/>
        <w:jc w:val="both"/>
      </w:pPr>
      <w:r w:rsidRPr="00394E83">
        <w:t>Для определения самооценки учащихся 4 классов использовалась информация, полученная в ходе их анкетирования: школьники отвечали на вопрос о том, насколько хорошо они учатся по математике и предмету «Окружающий мир». Учащимся было предложено выразить свое согласие или несогласие со следующими высказываниями:</w:t>
      </w:r>
    </w:p>
    <w:p w:rsidR="002C20D8" w:rsidRPr="00394E83" w:rsidRDefault="002C20D8" w:rsidP="002C20D8">
      <w:pPr>
        <w:pStyle w:val="a5"/>
        <w:numPr>
          <w:ilvl w:val="0"/>
          <w:numId w:val="57"/>
        </w:numPr>
        <w:spacing w:line="360" w:lineRule="auto"/>
        <w:jc w:val="both"/>
      </w:pPr>
      <w:r w:rsidRPr="00394E83">
        <w:t>Я обычно хорошо учусь по математике.</w:t>
      </w:r>
    </w:p>
    <w:p w:rsidR="002C20D8" w:rsidRPr="00394E83" w:rsidRDefault="002C20D8" w:rsidP="002C20D8">
      <w:pPr>
        <w:pStyle w:val="a5"/>
        <w:numPr>
          <w:ilvl w:val="0"/>
          <w:numId w:val="57"/>
        </w:numPr>
        <w:spacing w:line="360" w:lineRule="auto"/>
        <w:jc w:val="both"/>
      </w:pPr>
      <w:r w:rsidRPr="00394E83">
        <w:t>Математика дается мне труднее, чем многим моим одноклассникам.</w:t>
      </w:r>
    </w:p>
    <w:p w:rsidR="002C20D8" w:rsidRPr="00394E83" w:rsidRDefault="002C20D8" w:rsidP="002C20D8">
      <w:pPr>
        <w:pStyle w:val="a5"/>
        <w:numPr>
          <w:ilvl w:val="0"/>
          <w:numId w:val="57"/>
        </w:numPr>
        <w:spacing w:line="360" w:lineRule="auto"/>
        <w:jc w:val="both"/>
      </w:pPr>
      <w:r w:rsidRPr="00394E83">
        <w:t>В математике я не силен.</w:t>
      </w:r>
    </w:p>
    <w:p w:rsidR="002C20D8" w:rsidRPr="00394E83" w:rsidRDefault="002C20D8" w:rsidP="002C20D8">
      <w:pPr>
        <w:pStyle w:val="a5"/>
        <w:numPr>
          <w:ilvl w:val="0"/>
          <w:numId w:val="57"/>
        </w:numPr>
        <w:spacing w:line="360" w:lineRule="auto"/>
        <w:jc w:val="both"/>
      </w:pPr>
      <w:r w:rsidRPr="00394E83">
        <w:t>Математика дается мне легко.</w:t>
      </w:r>
    </w:p>
    <w:p w:rsidR="002C20D8" w:rsidRPr="00394E83" w:rsidRDefault="002C20D8" w:rsidP="002C20D8">
      <w:pPr>
        <w:pStyle w:val="a5"/>
        <w:numPr>
          <w:ilvl w:val="0"/>
          <w:numId w:val="57"/>
        </w:numPr>
        <w:spacing w:line="360" w:lineRule="auto"/>
        <w:jc w:val="both"/>
      </w:pPr>
      <w:r w:rsidRPr="00394E83">
        <w:t>Я хорошо справляюсь с трудными заданиями по математике.</w:t>
      </w:r>
    </w:p>
    <w:p w:rsidR="002C20D8" w:rsidRPr="00394E83" w:rsidRDefault="002C20D8" w:rsidP="002C20D8">
      <w:pPr>
        <w:pStyle w:val="a5"/>
        <w:numPr>
          <w:ilvl w:val="0"/>
          <w:numId w:val="57"/>
        </w:numPr>
        <w:spacing w:line="360" w:lineRule="auto"/>
        <w:jc w:val="both"/>
      </w:pPr>
      <w:r w:rsidRPr="00394E83">
        <w:t>Мой учитель говорит, что я хорошо занимаюсь по математике.</w:t>
      </w:r>
    </w:p>
    <w:p w:rsidR="002C20D8" w:rsidRPr="00394E83" w:rsidRDefault="002C20D8" w:rsidP="002C20D8">
      <w:pPr>
        <w:pStyle w:val="a5"/>
        <w:numPr>
          <w:ilvl w:val="0"/>
          <w:numId w:val="57"/>
        </w:numPr>
        <w:spacing w:line="360" w:lineRule="auto"/>
        <w:jc w:val="both"/>
      </w:pPr>
      <w:r w:rsidRPr="00394E83">
        <w:t>Математика дается мне труднее, чем любой другой предмет.</w:t>
      </w:r>
    </w:p>
    <w:p w:rsidR="002C20D8" w:rsidRPr="00394E83" w:rsidRDefault="002C20D8" w:rsidP="002C20D8">
      <w:pPr>
        <w:spacing w:line="360" w:lineRule="auto"/>
        <w:ind w:firstLine="709"/>
        <w:jc w:val="both"/>
      </w:pPr>
    </w:p>
    <w:p w:rsidR="002C20D8" w:rsidRPr="00394E83" w:rsidRDefault="002C20D8" w:rsidP="002C20D8">
      <w:pPr>
        <w:spacing w:line="360" w:lineRule="auto"/>
        <w:ind w:firstLine="709"/>
        <w:jc w:val="both"/>
      </w:pPr>
      <w:r w:rsidRPr="00394E83">
        <w:t>На основании ответов на эти вопросы учащиеся были разделены на три группы: 1) те, кто уверенно чувствует себя при изучении предмета; 2) те, кто чувствует себя уверенно в некоторой степени; 3) те, кто чувствует себя неуверенно.</w:t>
      </w:r>
    </w:p>
    <w:p w:rsidR="002C20D8" w:rsidRPr="00394E83" w:rsidRDefault="002C20D8" w:rsidP="002C20D8">
      <w:pPr>
        <w:spacing w:line="360" w:lineRule="auto"/>
        <w:ind w:firstLine="709"/>
        <w:jc w:val="both"/>
      </w:pPr>
      <w:r w:rsidRPr="00394E83">
        <w:t>Данные о связи между результатами учащихся по математике и их самооценкой по этому предмету приведены на рисунке.</w:t>
      </w:r>
    </w:p>
    <w:p w:rsidR="002C20D8" w:rsidRPr="00394E83" w:rsidRDefault="002C20D8" w:rsidP="002C20D8">
      <w:pPr>
        <w:spacing w:line="360" w:lineRule="auto"/>
        <w:ind w:firstLine="709"/>
        <w:jc w:val="both"/>
      </w:pPr>
    </w:p>
    <w:p w:rsidR="002C20D8" w:rsidRPr="00394E83" w:rsidRDefault="002C20D8" w:rsidP="002C20D8">
      <w:pPr>
        <w:spacing w:line="360" w:lineRule="auto"/>
        <w:jc w:val="center"/>
      </w:pPr>
      <w:r w:rsidRPr="00394E83">
        <w:rPr>
          <w:noProof/>
        </w:rPr>
        <w:drawing>
          <wp:inline distT="0" distB="0" distL="0" distR="0" wp14:anchorId="417C828F" wp14:editId="60A990D9">
            <wp:extent cx="3948980" cy="2923200"/>
            <wp:effectExtent l="19050" t="19050" r="13420" b="10500"/>
            <wp:docPr id="3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1" cstate="print"/>
                    <a:srcRect/>
                    <a:stretch>
                      <a:fillRect/>
                    </a:stretch>
                  </pic:blipFill>
                  <pic:spPr bwMode="auto">
                    <a:xfrm>
                      <a:off x="0" y="0"/>
                      <a:ext cx="3948980" cy="2923200"/>
                    </a:xfrm>
                    <a:prstGeom prst="rect">
                      <a:avLst/>
                    </a:prstGeom>
                    <a:noFill/>
                    <a:ln w="9525">
                      <a:solidFill>
                        <a:srgbClr val="0070C0"/>
                      </a:solidFill>
                      <a:miter lim="800000"/>
                      <a:headEnd/>
                      <a:tailEnd/>
                    </a:ln>
                  </pic:spPr>
                </pic:pic>
              </a:graphicData>
            </a:graphic>
          </wp:inline>
        </w:drawing>
      </w:r>
    </w:p>
    <w:p w:rsidR="002C20D8" w:rsidRPr="00394E83" w:rsidRDefault="002C20D8" w:rsidP="002C20D8">
      <w:pPr>
        <w:spacing w:line="360" w:lineRule="auto"/>
        <w:ind w:firstLine="709"/>
        <w:jc w:val="both"/>
      </w:pPr>
      <w:r w:rsidRPr="00394E83">
        <w:t xml:space="preserve">Рис. </w:t>
      </w:r>
      <w:r>
        <w:t>24</w:t>
      </w:r>
      <w:r w:rsidRPr="00394E83">
        <w:t xml:space="preserve"> Связь между результатами учащихся 4 класса по математике и оценкой своих успехов в математике.</w:t>
      </w:r>
    </w:p>
    <w:p w:rsidR="002C20D8" w:rsidRPr="00394E83" w:rsidRDefault="002C20D8" w:rsidP="002C20D8">
      <w:pPr>
        <w:spacing w:line="360" w:lineRule="auto"/>
        <w:ind w:firstLine="709"/>
        <w:jc w:val="both"/>
      </w:pPr>
    </w:p>
    <w:p w:rsidR="002C20D8" w:rsidRPr="00394E83" w:rsidRDefault="002C20D8" w:rsidP="002C20D8">
      <w:pPr>
        <w:spacing w:line="360" w:lineRule="auto"/>
        <w:ind w:firstLine="709"/>
        <w:jc w:val="both"/>
      </w:pPr>
      <w:r w:rsidRPr="00394E83">
        <w:t xml:space="preserve">Из данных, приведенных на рисунке, видно, что число российских учащихся, чувствующих себя уверенно при изучении математики, практически соответствует средним международным значениям – 28% при среднем значении, равном 32%. Однако надо учитывать, что российские четвероклассники показали в исследовании TIMSS 2015 года очень высокие результаты, намного превышающие средние международные. Самокритичность характерна и для учащихся стран-лидеров: число четвероклассников, которые полностью уверены в себе в связи с изучением математики, во всех странах, показавших значимо более высокие результаты, чем российские, не превышает 20%. </w:t>
      </w:r>
    </w:p>
    <w:p w:rsidR="002C20D8" w:rsidRPr="00394E83" w:rsidRDefault="002C20D8" w:rsidP="002C20D8">
      <w:pPr>
        <w:spacing w:line="360" w:lineRule="auto"/>
        <w:ind w:firstLine="709"/>
        <w:jc w:val="both"/>
      </w:pPr>
      <w:r w:rsidRPr="00394E83">
        <w:t>Аналогичная картина сложилась и в связи с самооценкой детей по поводу изучения естествознания, однако в этой области чувствуют себя полностью уверенными больше число российских учащихся – 40% (столько же и в среднем по всем странам). Не уверены в себе 19% россиян и 18% учащихся всех стран-участниц. Видимо, большее число уверенных в своих силах в связи с изучением естествознания детей связано с большей приближенностью этой области к их повседневной жизни, а также с большим разнообразием изучаемого в рамках курса «Окружающий мир» материала.</w:t>
      </w:r>
    </w:p>
    <w:p w:rsidR="002C20D8" w:rsidRPr="00394E83" w:rsidRDefault="002C20D8" w:rsidP="002C20D8">
      <w:pPr>
        <w:spacing w:line="360" w:lineRule="auto"/>
        <w:ind w:firstLine="709"/>
        <w:jc w:val="both"/>
      </w:pPr>
      <w:r w:rsidRPr="00394E83">
        <w:t>Результаты российских четвероклассников, которые ответили, что чувствуют себя уверенно при изучении математики и естествознания, значимо выше, чем результаты тех, кто чувствует себя неуверенно – на более чем 75 баллов по математике и почти на 40 баллов по естествознанию (582 и 543 балла соответственно). Это справедливо для всех стран-участниц. Однако число уверенных в себе учащихся в странах, показавших высокие результаты, как правило, меньше, чем в странах, результаты которых ниже среднего международного значения.</w:t>
      </w:r>
    </w:p>
    <w:p w:rsidR="002C20D8" w:rsidRPr="00394E83" w:rsidRDefault="002C20D8" w:rsidP="002C20D8">
      <w:pPr>
        <w:spacing w:line="360" w:lineRule="auto"/>
        <w:ind w:firstLine="708"/>
        <w:jc w:val="both"/>
      </w:pPr>
    </w:p>
    <w:p w:rsidR="002C20D8" w:rsidRPr="00394E83" w:rsidRDefault="002C20D8" w:rsidP="002C20D8">
      <w:pPr>
        <w:spacing w:line="360" w:lineRule="auto"/>
        <w:ind w:firstLine="708"/>
        <w:jc w:val="both"/>
      </w:pPr>
      <w:r w:rsidRPr="00394E83">
        <w:rPr>
          <w:noProof/>
        </w:rPr>
        <w:drawing>
          <wp:inline distT="0" distB="0" distL="0" distR="0" wp14:anchorId="760B7E03" wp14:editId="31EE1E05">
            <wp:extent cx="4189781" cy="3181350"/>
            <wp:effectExtent l="19050" t="19050" r="20320" b="19050"/>
            <wp:docPr id="32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72" cstate="print"/>
                    <a:srcRect/>
                    <a:stretch>
                      <a:fillRect/>
                    </a:stretch>
                  </pic:blipFill>
                  <pic:spPr bwMode="auto">
                    <a:xfrm>
                      <a:off x="0" y="0"/>
                      <a:ext cx="4192041" cy="3183066"/>
                    </a:xfrm>
                    <a:prstGeom prst="rect">
                      <a:avLst/>
                    </a:prstGeom>
                    <a:noFill/>
                    <a:ln w="9525" cmpd="sng">
                      <a:solidFill>
                        <a:srgbClr val="0070C0"/>
                      </a:solidFill>
                      <a:miter lim="800000"/>
                      <a:headEnd/>
                      <a:tailEnd/>
                    </a:ln>
                    <a:effectLst/>
                  </pic:spPr>
                </pic:pic>
              </a:graphicData>
            </a:graphic>
          </wp:inline>
        </w:drawing>
      </w:r>
    </w:p>
    <w:p w:rsidR="002C20D8" w:rsidRPr="00394E83" w:rsidRDefault="002C20D8" w:rsidP="002C20D8">
      <w:pPr>
        <w:spacing w:line="360" w:lineRule="auto"/>
        <w:ind w:firstLine="709"/>
        <w:jc w:val="both"/>
      </w:pPr>
      <w:r w:rsidRPr="00394E83">
        <w:t xml:space="preserve">Рис. </w:t>
      </w:r>
      <w:r>
        <w:t>25</w:t>
      </w:r>
      <w:r w:rsidRPr="00394E83">
        <w:t xml:space="preserve"> Связь между результатами учащихся 8 класса по математике и оценкой своих успехов в математике.</w:t>
      </w:r>
    </w:p>
    <w:p w:rsidR="002C20D8" w:rsidRPr="00394E83" w:rsidRDefault="002C20D8" w:rsidP="002C20D8">
      <w:pPr>
        <w:spacing w:line="360" w:lineRule="auto"/>
        <w:ind w:firstLine="708"/>
        <w:jc w:val="both"/>
      </w:pPr>
    </w:p>
    <w:p w:rsidR="002C20D8" w:rsidRPr="00394E83" w:rsidRDefault="002C20D8" w:rsidP="002C20D8">
      <w:pPr>
        <w:spacing w:line="360" w:lineRule="auto"/>
        <w:ind w:firstLine="708"/>
        <w:jc w:val="both"/>
      </w:pPr>
      <w:r w:rsidRPr="00394E83">
        <w:t>Число российских восьмиклассников, оценивающих достаточно высоко свою успешность в изучении математики, так же как и в 2011 году, сравнительно невелико – 12%, (в средним по странам – 14%), почти половина учащихся «чувствуют себя не уверенно» – 46%. Эти данные при достаточно высоких результатах, продемонстрированных в международном исследовании, позволяют считать российских восьмиклассников достаточно самокритичными. Число российских учащихся, оценивающих достаточно высоко свою успешность в изучении предметов естественнонаучного цикла чуть выше: в биологии – 28, в химии – 18%, в физике – 16, в географии – 25%. Кроме того, по всем естественнонаучным предметам произошло незначительно повышение числа таких учащихся по сравнению с 2011 годом (23%, 14%, 17%, 23% соответственно).</w:t>
      </w:r>
    </w:p>
    <w:p w:rsidR="002C20D8" w:rsidRPr="00394E83" w:rsidRDefault="002C20D8" w:rsidP="002C20D8">
      <w:pPr>
        <w:spacing w:line="360" w:lineRule="auto"/>
        <w:ind w:firstLine="708"/>
        <w:jc w:val="both"/>
      </w:pPr>
    </w:p>
    <w:p w:rsidR="002C20D8" w:rsidRPr="00394E83" w:rsidRDefault="002C20D8" w:rsidP="002C20D8">
      <w:pPr>
        <w:spacing w:after="160" w:line="360" w:lineRule="auto"/>
      </w:pPr>
      <w:r w:rsidRPr="00394E83">
        <w:br w:type="page"/>
      </w:r>
    </w:p>
    <w:p w:rsidR="002C20D8" w:rsidRPr="00394E83" w:rsidRDefault="002C20D8" w:rsidP="002C20D8">
      <w:pPr>
        <w:spacing w:line="360" w:lineRule="auto"/>
        <w:ind w:firstLine="708"/>
        <w:jc w:val="both"/>
      </w:pPr>
    </w:p>
    <w:p w:rsidR="002C20D8" w:rsidRPr="002C20D8" w:rsidRDefault="002C20D8" w:rsidP="00A4323F">
      <w:pPr>
        <w:pStyle w:val="7"/>
        <w:numPr>
          <w:ilvl w:val="0"/>
          <w:numId w:val="0"/>
        </w:numPr>
        <w:spacing w:before="0" w:line="360" w:lineRule="auto"/>
        <w:jc w:val="both"/>
        <w:rPr>
          <w:b/>
          <w:i/>
          <w:color w:val="000000" w:themeColor="text1"/>
          <w:lang w:val="ru-RU"/>
        </w:rPr>
      </w:pPr>
      <w:bookmarkStart w:id="109" w:name="_Toc357634978"/>
      <w:bookmarkStart w:id="110" w:name="_Toc358626948"/>
      <w:r w:rsidRPr="002C20D8">
        <w:rPr>
          <w:b/>
          <w:color w:val="000000" w:themeColor="text1"/>
          <w:lang w:val="ru-RU"/>
        </w:rPr>
        <w:t xml:space="preserve">Связь между результатами российских учащихся и показателями, характеризующими образовательные </w:t>
      </w:r>
      <w:bookmarkEnd w:id="109"/>
      <w:bookmarkEnd w:id="110"/>
      <w:r w:rsidRPr="002C20D8">
        <w:rPr>
          <w:b/>
          <w:lang w:val="ru-RU"/>
        </w:rPr>
        <w:t>организации</w:t>
      </w:r>
    </w:p>
    <w:p w:rsidR="002C20D8" w:rsidRPr="00394E83" w:rsidRDefault="002C20D8" w:rsidP="002C20D8">
      <w:pPr>
        <w:spacing w:line="360" w:lineRule="auto"/>
        <w:jc w:val="center"/>
        <w:rPr>
          <w:b/>
        </w:rPr>
      </w:pPr>
      <w:r w:rsidRPr="00394E83">
        <w:rPr>
          <w:b/>
        </w:rPr>
        <w:t xml:space="preserve">Общая характеристика </w:t>
      </w:r>
      <w:r w:rsidRPr="00A82AA5">
        <w:rPr>
          <w:b/>
        </w:rPr>
        <w:t>образовательных организаций</w:t>
      </w:r>
    </w:p>
    <w:p w:rsidR="002C20D8" w:rsidRPr="00394E83" w:rsidRDefault="002C20D8" w:rsidP="002C20D8">
      <w:pPr>
        <w:spacing w:line="360" w:lineRule="auto"/>
        <w:jc w:val="both"/>
      </w:pPr>
      <w:r w:rsidRPr="00394E83">
        <w:tab/>
        <w:t>Всего в исследовании участвовало 412 школ. Из них в 208 школах проводилось тестирование выпускников начальной школы, в 204 – тестирование учащихся 8 классов. В каждой из этих школ выбирались один или два класса, все учащиеся которых принимали участие в тестировании. Всего в исследовании участвовало 4921 выпускников начальной школы и 4780 учащихся 8 класса. По оценкам директоров школ начальных школ, в их образовательных организациях в основном учатся дети из экономически благополучных семей. В таких школах учатся 72% российских четвероклассников. В среднем по странам только 38% выпускников начальной школы получают образование в школах, где семьи большинства детей можно отнести к экономически благополучным.</w:t>
      </w:r>
    </w:p>
    <w:p w:rsidR="002C20D8" w:rsidRPr="00394E83" w:rsidRDefault="002C20D8" w:rsidP="002C20D8">
      <w:pPr>
        <w:autoSpaceDE w:val="0"/>
        <w:autoSpaceDN w:val="0"/>
        <w:adjustRightInd w:val="0"/>
        <w:spacing w:line="360" w:lineRule="auto"/>
        <w:ind w:firstLine="708"/>
        <w:jc w:val="both"/>
      </w:pPr>
      <w:r w:rsidRPr="00394E83">
        <w:t xml:space="preserve">На рисунках </w:t>
      </w:r>
      <w:r>
        <w:t xml:space="preserve">26 и 27 </w:t>
      </w:r>
      <w:r w:rsidRPr="00394E83">
        <w:t xml:space="preserve">представлены результаты по математике и естествознанию учащихся 4 и 8 классов участвовавших в исследовании образовательных </w:t>
      </w:r>
      <w:r>
        <w:t>организаций</w:t>
      </w:r>
      <w:r w:rsidRPr="00394E83">
        <w:t xml:space="preserve">. </w:t>
      </w:r>
      <w:r w:rsidRPr="00394E83">
        <w:rPr>
          <w:rFonts w:eastAsia="TimesNewRomanPSMT"/>
        </w:rPr>
        <w:t>Каждая точка на рисунке соответствует одно</w:t>
      </w:r>
      <w:r>
        <w:rPr>
          <w:rFonts w:eastAsia="TimesNewRomanPSMT"/>
        </w:rPr>
        <w:t>й</w:t>
      </w:r>
      <w:r w:rsidRPr="00394E83">
        <w:rPr>
          <w:rFonts w:eastAsia="TimesNewRomanPSMT"/>
        </w:rPr>
        <w:t xml:space="preserve"> образовательно</w:t>
      </w:r>
      <w:r>
        <w:rPr>
          <w:rFonts w:eastAsia="TimesNewRomanPSMT"/>
        </w:rPr>
        <w:t>й</w:t>
      </w:r>
      <w:r w:rsidRPr="00394E83">
        <w:rPr>
          <w:rFonts w:eastAsia="TimesNewRomanPSMT"/>
        </w:rPr>
        <w:t xml:space="preserve"> </w:t>
      </w:r>
      <w:r>
        <w:t>организации</w:t>
      </w:r>
      <w:r w:rsidRPr="00394E83">
        <w:rPr>
          <w:rFonts w:eastAsia="TimesNewRomanPSMT"/>
        </w:rPr>
        <w:t>; координаты точки показывают средний результат учащихся данной школы по математике и естествознанию.</w:t>
      </w:r>
    </w:p>
    <w:p w:rsidR="002C20D8" w:rsidRPr="00394E83" w:rsidRDefault="002C20D8" w:rsidP="002C20D8">
      <w:pPr>
        <w:autoSpaceDE w:val="0"/>
        <w:autoSpaceDN w:val="0"/>
        <w:adjustRightInd w:val="0"/>
        <w:spacing w:line="360" w:lineRule="auto"/>
        <w:ind w:firstLine="708"/>
        <w:jc w:val="both"/>
      </w:pPr>
      <w:r w:rsidRPr="00394E83">
        <w:rPr>
          <w:rFonts w:eastAsia="TimesNewRomanPSMT"/>
        </w:rPr>
        <w:t xml:space="preserve">Из рис. </w:t>
      </w:r>
      <w:r>
        <w:t>26</w:t>
      </w:r>
      <w:r w:rsidRPr="00394E83">
        <w:t xml:space="preserve"> и </w:t>
      </w:r>
      <w:r>
        <w:t>27</w:t>
      </w:r>
      <w:r w:rsidRPr="00394E83">
        <w:t xml:space="preserve"> </w:t>
      </w:r>
      <w:r w:rsidRPr="00394E83">
        <w:rPr>
          <w:rFonts w:eastAsia="TimesNewRomanPSMT"/>
        </w:rPr>
        <w:t xml:space="preserve">видно, что между результатами тестирования по математике и естествознанию имеется положительная, близкая к линейной связь, – чем выше результаты по одной части теста, тем выше результаты по другой. Это справедливо как для учащихся 8 классов, так и для выпускников начальной школы. </w:t>
      </w:r>
    </w:p>
    <w:p w:rsidR="002C20D8" w:rsidRPr="00394E83" w:rsidRDefault="002C20D8" w:rsidP="002C20D8">
      <w:pPr>
        <w:spacing w:line="360" w:lineRule="auto"/>
        <w:jc w:val="both"/>
      </w:pPr>
    </w:p>
    <w:p w:rsidR="002C20D8" w:rsidRPr="00394E83" w:rsidRDefault="002C20D8" w:rsidP="002C20D8">
      <w:pPr>
        <w:spacing w:line="360" w:lineRule="auto"/>
        <w:jc w:val="center"/>
        <w:rPr>
          <w:b/>
        </w:rPr>
      </w:pPr>
      <w:r>
        <w:rPr>
          <w:b/>
          <w:noProof/>
        </w:rPr>
        <mc:AlternateContent>
          <mc:Choice Requires="wps">
            <w:drawing>
              <wp:anchor distT="0" distB="0" distL="114300" distR="114300" simplePos="0" relativeHeight="251735040" behindDoc="0" locked="0" layoutInCell="1" allowOverlap="1" wp14:anchorId="7449474F" wp14:editId="3A41A5A6">
                <wp:simplePos x="0" y="0"/>
                <wp:positionH relativeFrom="column">
                  <wp:posOffset>4187190</wp:posOffset>
                </wp:positionH>
                <wp:positionV relativeFrom="paragraph">
                  <wp:posOffset>994410</wp:posOffset>
                </wp:positionV>
                <wp:extent cx="133350" cy="123825"/>
                <wp:effectExtent l="0" t="0" r="0" b="9525"/>
                <wp:wrapNone/>
                <wp:docPr id="400" name="Овал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9" o:spid="_x0000_s1026" style="position:absolute;margin-left:329.7pt;margin-top:78.3pt;width:10.5pt;height: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" fillcolor="white [3212]" stroked="f" strokeweight="2pt">
                <v:path arrowok="t"/>
              </v:oval>
            </w:pict>
          </mc:Fallback>
        </mc:AlternateContent>
      </w:r>
      <w:r>
        <w:rPr>
          <w:b/>
          <w:noProof/>
        </w:rPr>
        <mc:AlternateContent>
          <mc:Choice Requires="wps">
            <w:drawing>
              <wp:anchor distT="0" distB="0" distL="114300" distR="114300" simplePos="0" relativeHeight="251734016" behindDoc="0" locked="0" layoutInCell="1" allowOverlap="1" wp14:anchorId="037CA634" wp14:editId="6000C4A6">
                <wp:simplePos x="0" y="0"/>
                <wp:positionH relativeFrom="column">
                  <wp:posOffset>4330065</wp:posOffset>
                </wp:positionH>
                <wp:positionV relativeFrom="paragraph">
                  <wp:posOffset>1337310</wp:posOffset>
                </wp:positionV>
                <wp:extent cx="209550" cy="114300"/>
                <wp:effectExtent l="0" t="0" r="0" b="0"/>
                <wp:wrapNone/>
                <wp:docPr id="399"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26" style="position:absolute;margin-left:340.95pt;margin-top:105.3pt;width:16.5pt;height: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" fillcolor="white [3212]" stroked="f" strokeweight="2pt">
                <v:path arrowok="t"/>
              </v:rect>
            </w:pict>
          </mc:Fallback>
        </mc:AlternateContent>
      </w:r>
      <w:r w:rsidRPr="00394E83">
        <w:rPr>
          <w:b/>
          <w:noProof/>
        </w:rPr>
        <w:drawing>
          <wp:inline distT="0" distB="0" distL="0" distR="0" wp14:anchorId="1884F125" wp14:editId="3F23CDF1">
            <wp:extent cx="5825130" cy="3352165"/>
            <wp:effectExtent l="0" t="0" r="4445" b="63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t="11001" b="6631"/>
                    <a:stretch/>
                  </pic:blipFill>
                  <pic:spPr bwMode="auto">
                    <a:xfrm>
                      <a:off x="0" y="0"/>
                      <a:ext cx="5830066" cy="3355005"/>
                    </a:xfrm>
                    <a:prstGeom prst="rect">
                      <a:avLst/>
                    </a:prstGeom>
                    <a:noFill/>
                    <a:ln>
                      <a:noFill/>
                    </a:ln>
                    <a:extLst>
                      <a:ext uri="{53640926-AAD7-44D8-BBD7-CCE9431645EC}">
                        <a14:shadowObscured xmlns:a14="http://schemas.microsoft.com/office/drawing/2010/main"/>
                      </a:ext>
                    </a:extLst>
                  </pic:spPr>
                </pic:pic>
              </a:graphicData>
            </a:graphic>
          </wp:inline>
        </w:drawing>
      </w:r>
    </w:p>
    <w:p w:rsidR="002C20D8" w:rsidRDefault="002C20D8" w:rsidP="002C20D8">
      <w:pPr>
        <w:spacing w:line="360" w:lineRule="auto"/>
      </w:pPr>
      <w:r w:rsidRPr="00394E83">
        <w:t xml:space="preserve">Рис. </w:t>
      </w:r>
      <w:r>
        <w:t>26</w:t>
      </w:r>
      <w:r w:rsidRPr="00394E83">
        <w:t xml:space="preserve"> Распределение образовательных организаций по результатам выполнения заданий по математике и естествознанию (4 класс)</w:t>
      </w:r>
    </w:p>
    <w:p w:rsidR="002C20D8" w:rsidRPr="00394E83" w:rsidRDefault="002C20D8" w:rsidP="002C20D8">
      <w:pPr>
        <w:spacing w:line="360" w:lineRule="auto"/>
      </w:pPr>
      <w:r>
        <w:rPr>
          <w:noProof/>
        </w:rPr>
        <mc:AlternateContent>
          <mc:Choice Requires="wps">
            <w:drawing>
              <wp:anchor distT="0" distB="0" distL="114300" distR="114300" simplePos="0" relativeHeight="251737088" behindDoc="0" locked="0" layoutInCell="1" allowOverlap="1" wp14:anchorId="78ED44A9" wp14:editId="41700D84">
                <wp:simplePos x="0" y="0"/>
                <wp:positionH relativeFrom="column">
                  <wp:posOffset>3520440</wp:posOffset>
                </wp:positionH>
                <wp:positionV relativeFrom="paragraph">
                  <wp:posOffset>1536700</wp:posOffset>
                </wp:positionV>
                <wp:extent cx="228600" cy="104775"/>
                <wp:effectExtent l="0" t="0" r="0" b="9525"/>
                <wp:wrapNone/>
                <wp:docPr id="398"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0477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 o:spid="_x0000_s1026" style="position:absolute;margin-left:277.2pt;margin-top:121pt;width:18pt;height:8.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" fillcolor="window" stroked="f" strokeweight="1pt">
                <v:path arrowok="t"/>
              </v:rect>
            </w:pict>
          </mc:Fallback>
        </mc:AlternateContent>
      </w:r>
      <w:r>
        <w:rPr>
          <w:noProof/>
        </w:rPr>
        <mc:AlternateContent>
          <mc:Choice Requires="wps">
            <w:drawing>
              <wp:anchor distT="0" distB="0" distL="114300" distR="114300" simplePos="0" relativeHeight="251736064" behindDoc="0" locked="0" layoutInCell="1" allowOverlap="1" wp14:anchorId="02C36031" wp14:editId="1C4DE61C">
                <wp:simplePos x="0" y="0"/>
                <wp:positionH relativeFrom="column">
                  <wp:posOffset>3348990</wp:posOffset>
                </wp:positionH>
                <wp:positionV relativeFrom="paragraph">
                  <wp:posOffset>1184275</wp:posOffset>
                </wp:positionV>
                <wp:extent cx="133350" cy="123825"/>
                <wp:effectExtent l="0" t="0" r="0" b="9525"/>
                <wp:wrapNone/>
                <wp:docPr id="397" name="Овал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prstGeom prst="ellipse">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3" o:spid="_x0000_s1026" style="position:absolute;margin-left:263.7pt;margin-top:93.25pt;width:10.5pt;height:9.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" fillcolor="window" stroked="f" strokeweight="1pt">
                <v:stroke joinstyle="miter"/>
                <v:path arrowok="t"/>
              </v:oval>
            </w:pict>
          </mc:Fallback>
        </mc:AlternateContent>
      </w:r>
      <w:r w:rsidRPr="00394E83">
        <w:rPr>
          <w:noProof/>
        </w:rPr>
        <w:drawing>
          <wp:inline distT="0" distB="0" distL="0" distR="0" wp14:anchorId="73817D63" wp14:editId="49B43F2B">
            <wp:extent cx="5829300" cy="3333750"/>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t="10748" b="7475"/>
                    <a:stretch/>
                  </pic:blipFill>
                  <pic:spPr bwMode="auto">
                    <a:xfrm>
                      <a:off x="0" y="0"/>
                      <a:ext cx="5832173" cy="3335393"/>
                    </a:xfrm>
                    <a:prstGeom prst="rect">
                      <a:avLst/>
                    </a:prstGeom>
                    <a:noFill/>
                    <a:ln>
                      <a:noFill/>
                    </a:ln>
                    <a:extLst>
                      <a:ext uri="{53640926-AAD7-44D8-BBD7-CCE9431645EC}">
                        <a14:shadowObscured xmlns:a14="http://schemas.microsoft.com/office/drawing/2010/main"/>
                      </a:ext>
                    </a:extLst>
                  </pic:spPr>
                </pic:pic>
              </a:graphicData>
            </a:graphic>
          </wp:inline>
        </w:drawing>
      </w:r>
    </w:p>
    <w:p w:rsidR="002C20D8" w:rsidRPr="00394E83" w:rsidRDefault="002C20D8" w:rsidP="002C20D8">
      <w:pPr>
        <w:spacing w:line="360" w:lineRule="auto"/>
        <w:jc w:val="both"/>
      </w:pPr>
      <w:r w:rsidRPr="00394E83">
        <w:t xml:space="preserve">Рис. </w:t>
      </w:r>
      <w:r>
        <w:t>27</w:t>
      </w:r>
      <w:r w:rsidRPr="00394E83">
        <w:t xml:space="preserve"> Распределение образовательных организаций по результатам выполнения заданий по математике и естествознанию (8 класс)</w:t>
      </w:r>
    </w:p>
    <w:p w:rsidR="002C20D8" w:rsidRPr="00394E83" w:rsidRDefault="002C20D8" w:rsidP="002C20D8">
      <w:pPr>
        <w:spacing w:line="360" w:lineRule="auto"/>
        <w:jc w:val="right"/>
        <w:rPr>
          <w:b/>
        </w:rPr>
      </w:pPr>
    </w:p>
    <w:p w:rsidR="002C20D8" w:rsidRDefault="002C20D8" w:rsidP="002C20D8">
      <w:pPr>
        <w:spacing w:line="360" w:lineRule="auto"/>
        <w:jc w:val="both"/>
        <w:rPr>
          <w:b/>
        </w:rPr>
      </w:pPr>
    </w:p>
    <w:p w:rsidR="002C20D8" w:rsidRDefault="002C20D8" w:rsidP="002C20D8">
      <w:pPr>
        <w:spacing w:line="360" w:lineRule="auto"/>
        <w:jc w:val="both"/>
        <w:rPr>
          <w:b/>
        </w:rPr>
      </w:pPr>
    </w:p>
    <w:p w:rsidR="002C20D8" w:rsidRDefault="002C20D8" w:rsidP="002C20D8">
      <w:pPr>
        <w:spacing w:line="360" w:lineRule="auto"/>
        <w:jc w:val="both"/>
        <w:rPr>
          <w:b/>
        </w:rPr>
      </w:pPr>
    </w:p>
    <w:p w:rsidR="002C20D8" w:rsidRPr="00394E83" w:rsidRDefault="002C20D8" w:rsidP="002C20D8">
      <w:pPr>
        <w:spacing w:line="360" w:lineRule="auto"/>
        <w:jc w:val="both"/>
        <w:rPr>
          <w:b/>
        </w:rPr>
      </w:pPr>
    </w:p>
    <w:p w:rsidR="002C20D8" w:rsidRPr="00394E83" w:rsidRDefault="002C20D8" w:rsidP="002C20D8">
      <w:pPr>
        <w:spacing w:line="360" w:lineRule="auto"/>
        <w:jc w:val="center"/>
        <w:rPr>
          <w:b/>
        </w:rPr>
      </w:pPr>
      <w:r w:rsidRPr="00394E83">
        <w:rPr>
          <w:b/>
        </w:rPr>
        <w:t>Климат в образовательной организации.</w:t>
      </w:r>
    </w:p>
    <w:p w:rsidR="002C20D8" w:rsidRPr="00394E83" w:rsidRDefault="002C20D8" w:rsidP="002C20D8">
      <w:pPr>
        <w:spacing w:line="360" w:lineRule="auto"/>
        <w:jc w:val="center"/>
        <w:rPr>
          <w:b/>
        </w:rPr>
      </w:pPr>
    </w:p>
    <w:p w:rsidR="002C20D8" w:rsidRDefault="002C20D8" w:rsidP="002C20D8">
      <w:pPr>
        <w:spacing w:line="360" w:lineRule="auto"/>
        <w:ind w:firstLine="708"/>
        <w:jc w:val="both"/>
      </w:pPr>
      <w:r w:rsidRPr="00394E83">
        <w:rPr>
          <w:i/>
        </w:rPr>
        <w:t xml:space="preserve">Безопасность учащихся в </w:t>
      </w:r>
      <w:r w:rsidRPr="00A82AA5">
        <w:rPr>
          <w:i/>
        </w:rPr>
        <w:t>образовательной организации</w:t>
      </w:r>
      <w:r w:rsidRPr="00394E83">
        <w:t xml:space="preserve"> </w:t>
      </w:r>
    </w:p>
    <w:p w:rsidR="002C20D8" w:rsidRPr="00394E83" w:rsidRDefault="002C20D8" w:rsidP="002C20D8">
      <w:pPr>
        <w:spacing w:line="360" w:lineRule="auto"/>
        <w:ind w:firstLine="708"/>
        <w:jc w:val="both"/>
      </w:pPr>
      <w:r w:rsidRPr="00394E83">
        <w:t xml:space="preserve">В России фактор, связанный с тем, насколько комфортно и безопасно чувствуют себя учащиеся в своих образовательных </w:t>
      </w:r>
      <w:r>
        <w:t>организациях</w:t>
      </w:r>
      <w:r w:rsidRPr="00394E83">
        <w:t xml:space="preserve">, оказался одним из самых важных в определении эффективности образовательных </w:t>
      </w:r>
      <w:r>
        <w:t>организаций</w:t>
      </w:r>
      <w:r w:rsidRPr="00394E83">
        <w:t>.</w:t>
      </w:r>
    </w:p>
    <w:p w:rsidR="002C20D8" w:rsidRPr="00394E83" w:rsidRDefault="002C20D8" w:rsidP="002C20D8">
      <w:pPr>
        <w:spacing w:line="360" w:lineRule="auto"/>
        <w:ind w:firstLine="708"/>
        <w:jc w:val="both"/>
      </w:pPr>
      <w:r w:rsidRPr="00394E83">
        <w:t>Данный показатель строился на основе ответов учащихся на вопрос о том, насколько часто с ними в школе происходят неприятности, связанные с другими учащимися, например, другие учащиеся обзывали его или смеялись над ним, не приглашали участвовать в играх или других делах, говорили о нем неправду, что-то украли, обижали, заставляли делать то, чего он не хотел.</w:t>
      </w:r>
    </w:p>
    <w:p w:rsidR="002C20D8" w:rsidRPr="00394E83" w:rsidRDefault="002C20D8" w:rsidP="002C20D8">
      <w:pPr>
        <w:spacing w:line="360" w:lineRule="auto"/>
        <w:ind w:firstLine="708"/>
        <w:jc w:val="both"/>
      </w:pPr>
      <w:r w:rsidRPr="00394E83">
        <w:t xml:space="preserve">Как и в предыдущих циклах исследования, в 2015 году более высокие результаты и по математике, и по естествознанию показали те учащиеся, которые почти всегда чувствуют себя в безопасности в своих образовательных </w:t>
      </w:r>
      <w:r>
        <w:t>организаци</w:t>
      </w:r>
      <w:r w:rsidRPr="00394E83">
        <w:t>ях, т.е. подобного рода неприятности с ними не случаются или случаются очень редко. Это справедливо как для учащихся 4 классов, так и для учащихся 8 классов.</w:t>
      </w:r>
    </w:p>
    <w:p w:rsidR="002C20D8" w:rsidRPr="00394E83" w:rsidRDefault="002C20D8" w:rsidP="002C20D8">
      <w:pPr>
        <w:spacing w:line="360" w:lineRule="auto"/>
        <w:ind w:firstLine="708"/>
        <w:jc w:val="both"/>
      </w:pPr>
      <w:r w:rsidRPr="00394E83">
        <w:t xml:space="preserve">Данный фактор относится к тем, которые возможно изменить в течение небольшого времени. В связи с этим был бы очень полезен опыт тех образовательных </w:t>
      </w:r>
      <w:r>
        <w:t>организаций</w:t>
      </w:r>
      <w:r w:rsidRPr="00394E83">
        <w:t>, в которых учащиеся чувствуют себя в безопасности и находятся в комфортной атмосфере.</w:t>
      </w:r>
    </w:p>
    <w:p w:rsidR="002C20D8" w:rsidRPr="00394E83" w:rsidRDefault="002C20D8" w:rsidP="002C20D8">
      <w:pPr>
        <w:spacing w:line="360" w:lineRule="auto"/>
        <w:jc w:val="center"/>
        <w:rPr>
          <w:b/>
        </w:rPr>
      </w:pPr>
    </w:p>
    <w:p w:rsidR="002C20D8" w:rsidRPr="00394E83" w:rsidRDefault="002C20D8" w:rsidP="002C20D8">
      <w:pPr>
        <w:spacing w:line="360" w:lineRule="auto"/>
        <w:jc w:val="both"/>
      </w:pPr>
      <w:r w:rsidRPr="00394E83">
        <w:rPr>
          <w:b/>
        </w:rPr>
        <w:tab/>
      </w:r>
      <w:r w:rsidRPr="00394E83">
        <w:t xml:space="preserve">В рамках исследования также собиралась и анализировалась информация о влиянии различных факторов, имеющих отношение к атмосфере в образовательной организации, в которой обучаются учащиеся, принимающие участие в тестировании, на результаты их достижений по математике и естествознанию. Для получения информации об этих факторах проводилось анкетирование администрации образовательных организаций. По результатам проведенного анализа было выявлено, что все факторы, описанные в таблице </w:t>
      </w:r>
      <w:r>
        <w:t>28</w:t>
      </w:r>
      <w:r w:rsidRPr="00394E83">
        <w:t xml:space="preserve"> влияют на достижения учащихся по математике и естествознанию.</w:t>
      </w:r>
    </w:p>
    <w:p w:rsidR="002C20D8" w:rsidRPr="00394E83" w:rsidRDefault="002C20D8" w:rsidP="002C20D8">
      <w:pPr>
        <w:spacing w:line="360" w:lineRule="auto"/>
        <w:ind w:firstLine="709"/>
        <w:jc w:val="both"/>
      </w:pPr>
      <w:r w:rsidRPr="00394E83">
        <w:t xml:space="preserve">Кроме того, проводя сравнение с данными, полученными в предыдущем цикле исследования, можно проследить за изменением состояния данных факторов. Так, например, за последние 4 года увеличился процент учителей в высокой степени удовлетворенных своей работой (по оценке администрации образовательных организаций). Подробнее об этом факторе рассматривается ниже, при описании удовлетворенности учителей своей работой с их собственной точки зрения. Значительно увеличилась доля учителей, понимающих цели обучения, а также успешно работающих в реализации программы обучения. Учителя также стали больше ожидать от успеваемости своих учащихся. </w:t>
      </w:r>
    </w:p>
    <w:p w:rsidR="002C20D8" w:rsidRPr="00394E83" w:rsidRDefault="002C20D8" w:rsidP="002C20D8">
      <w:pPr>
        <w:spacing w:line="360" w:lineRule="auto"/>
        <w:ind w:firstLine="709"/>
        <w:jc w:val="both"/>
      </w:pPr>
      <w:r w:rsidRPr="00394E83">
        <w:t>Помощь родителей своим детям в повышении успеваемости также значительно увеличилась за последние 4 года, также как и участие родителей в деятельности школы.</w:t>
      </w:r>
    </w:p>
    <w:p w:rsidR="002C20D8" w:rsidRPr="00394E83" w:rsidRDefault="002C20D8" w:rsidP="002C20D8">
      <w:pPr>
        <w:spacing w:line="360" w:lineRule="auto"/>
        <w:jc w:val="both"/>
      </w:pPr>
    </w:p>
    <w:p w:rsidR="002C20D8" w:rsidRDefault="002C20D8" w:rsidP="002C20D8">
      <w:pPr>
        <w:snapToGrid w:val="0"/>
        <w:spacing w:line="360" w:lineRule="auto"/>
        <w:jc w:val="right"/>
        <w:rPr>
          <w:bCs/>
          <w:i/>
        </w:rPr>
      </w:pPr>
      <w:r w:rsidRPr="00394E83">
        <w:rPr>
          <w:bCs/>
          <w:i/>
        </w:rPr>
        <w:t xml:space="preserve">Таблица </w:t>
      </w:r>
      <w:r>
        <w:rPr>
          <w:bCs/>
          <w:i/>
        </w:rPr>
        <w:t>28</w:t>
      </w:r>
      <w:r w:rsidRPr="00394E83">
        <w:rPr>
          <w:bCs/>
          <w:i/>
        </w:rPr>
        <w:t xml:space="preserve"> </w:t>
      </w:r>
    </w:p>
    <w:p w:rsidR="002C20D8" w:rsidRPr="00394E83" w:rsidRDefault="002C20D8" w:rsidP="002C20D8">
      <w:pPr>
        <w:snapToGrid w:val="0"/>
        <w:spacing w:line="360" w:lineRule="auto"/>
        <w:jc w:val="center"/>
        <w:rPr>
          <w:b/>
          <w:bCs/>
          <w:i/>
        </w:rPr>
      </w:pPr>
      <w:r w:rsidRPr="00394E83">
        <w:rPr>
          <w:b/>
          <w:i/>
        </w:rPr>
        <w:t xml:space="preserve">Анализ </w:t>
      </w:r>
      <w:r w:rsidRPr="00394E83">
        <w:rPr>
          <w:b/>
          <w:bCs/>
          <w:i/>
        </w:rPr>
        <w:t>тенденций изменения ситуации в образовательных организациях, в учебном процессе (4 класс)</w:t>
      </w:r>
    </w:p>
    <w:tbl>
      <w:tblPr>
        <w:tblW w:w="10783"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850"/>
        <w:gridCol w:w="851"/>
        <w:gridCol w:w="850"/>
        <w:gridCol w:w="851"/>
        <w:gridCol w:w="960"/>
        <w:gridCol w:w="882"/>
        <w:gridCol w:w="850"/>
        <w:gridCol w:w="882"/>
        <w:gridCol w:w="766"/>
        <w:gridCol w:w="772"/>
      </w:tblGrid>
      <w:tr w:rsidR="002C20D8" w:rsidRPr="00394E83" w:rsidTr="002C20D8">
        <w:tc>
          <w:tcPr>
            <w:tcW w:w="2269" w:type="dxa"/>
            <w:vMerge w:val="restart"/>
            <w:vAlign w:val="center"/>
          </w:tcPr>
          <w:p w:rsidR="002C20D8" w:rsidRPr="00394E83" w:rsidRDefault="002C20D8" w:rsidP="002C20D8">
            <w:pPr>
              <w:spacing w:line="360" w:lineRule="auto"/>
              <w:jc w:val="center"/>
              <w:rPr>
                <w:b/>
              </w:rPr>
            </w:pPr>
            <w:r w:rsidRPr="00394E83">
              <w:rPr>
                <w:b/>
              </w:rPr>
              <w:t>Атмосфера в школе</w:t>
            </w:r>
          </w:p>
        </w:tc>
        <w:tc>
          <w:tcPr>
            <w:tcW w:w="1701" w:type="dxa"/>
            <w:gridSpan w:val="2"/>
          </w:tcPr>
          <w:p w:rsidR="002C20D8" w:rsidRPr="00394E83" w:rsidRDefault="002C20D8" w:rsidP="002C20D8">
            <w:pPr>
              <w:spacing w:line="360" w:lineRule="auto"/>
              <w:jc w:val="center"/>
              <w:rPr>
                <w:b/>
              </w:rPr>
            </w:pPr>
            <w:r w:rsidRPr="00394E83">
              <w:rPr>
                <w:b/>
              </w:rPr>
              <w:t>Очень высокий</w:t>
            </w:r>
          </w:p>
        </w:tc>
        <w:tc>
          <w:tcPr>
            <w:tcW w:w="1701" w:type="dxa"/>
            <w:gridSpan w:val="2"/>
          </w:tcPr>
          <w:p w:rsidR="002C20D8" w:rsidRPr="00394E83" w:rsidRDefault="002C20D8" w:rsidP="002C20D8">
            <w:pPr>
              <w:spacing w:line="360" w:lineRule="auto"/>
              <w:jc w:val="center"/>
              <w:rPr>
                <w:b/>
              </w:rPr>
            </w:pPr>
            <w:r w:rsidRPr="00394E83">
              <w:rPr>
                <w:b/>
              </w:rPr>
              <w:t>Высокий</w:t>
            </w:r>
          </w:p>
        </w:tc>
        <w:tc>
          <w:tcPr>
            <w:tcW w:w="1842" w:type="dxa"/>
            <w:gridSpan w:val="2"/>
          </w:tcPr>
          <w:p w:rsidR="002C20D8" w:rsidRPr="00394E83" w:rsidRDefault="002C20D8" w:rsidP="002C20D8">
            <w:pPr>
              <w:spacing w:line="360" w:lineRule="auto"/>
              <w:jc w:val="center"/>
              <w:rPr>
                <w:b/>
              </w:rPr>
            </w:pPr>
            <w:r w:rsidRPr="00394E83">
              <w:rPr>
                <w:b/>
              </w:rPr>
              <w:t>Средний</w:t>
            </w:r>
          </w:p>
        </w:tc>
        <w:tc>
          <w:tcPr>
            <w:tcW w:w="1732" w:type="dxa"/>
            <w:gridSpan w:val="2"/>
          </w:tcPr>
          <w:p w:rsidR="002C20D8" w:rsidRPr="00394E83" w:rsidRDefault="002C20D8" w:rsidP="002C20D8">
            <w:pPr>
              <w:spacing w:line="360" w:lineRule="auto"/>
              <w:jc w:val="center"/>
              <w:rPr>
                <w:b/>
              </w:rPr>
            </w:pPr>
            <w:r w:rsidRPr="00394E83">
              <w:rPr>
                <w:b/>
              </w:rPr>
              <w:t>Низкий</w:t>
            </w:r>
          </w:p>
        </w:tc>
        <w:tc>
          <w:tcPr>
            <w:tcW w:w="1538" w:type="dxa"/>
            <w:gridSpan w:val="2"/>
          </w:tcPr>
          <w:p w:rsidR="002C20D8" w:rsidRPr="00394E83" w:rsidRDefault="002C20D8" w:rsidP="002C20D8">
            <w:pPr>
              <w:spacing w:line="360" w:lineRule="auto"/>
              <w:jc w:val="center"/>
              <w:rPr>
                <w:b/>
              </w:rPr>
            </w:pPr>
            <w:r w:rsidRPr="00394E83">
              <w:rPr>
                <w:b/>
              </w:rPr>
              <w:t>Очень низкий</w:t>
            </w:r>
          </w:p>
        </w:tc>
      </w:tr>
      <w:tr w:rsidR="002C20D8" w:rsidRPr="00394E83" w:rsidTr="002C20D8">
        <w:tc>
          <w:tcPr>
            <w:tcW w:w="2269" w:type="dxa"/>
            <w:vMerge/>
          </w:tcPr>
          <w:p w:rsidR="002C20D8" w:rsidRPr="00394E83" w:rsidRDefault="002C20D8" w:rsidP="002C20D8">
            <w:pPr>
              <w:spacing w:line="360" w:lineRule="auto"/>
              <w:jc w:val="center"/>
              <w:rPr>
                <w:b/>
              </w:rPr>
            </w:pPr>
          </w:p>
        </w:tc>
        <w:tc>
          <w:tcPr>
            <w:tcW w:w="850" w:type="dxa"/>
          </w:tcPr>
          <w:p w:rsidR="002C20D8" w:rsidRPr="00394E83" w:rsidRDefault="002C20D8" w:rsidP="002C20D8">
            <w:pPr>
              <w:spacing w:line="360" w:lineRule="auto"/>
              <w:rPr>
                <w:b/>
                <w:i/>
              </w:rPr>
            </w:pPr>
            <w:r w:rsidRPr="00394E83">
              <w:rPr>
                <w:b/>
                <w:i/>
              </w:rPr>
              <w:t>2011</w:t>
            </w:r>
          </w:p>
        </w:tc>
        <w:tc>
          <w:tcPr>
            <w:tcW w:w="851" w:type="dxa"/>
          </w:tcPr>
          <w:p w:rsidR="002C20D8" w:rsidRPr="00394E83" w:rsidRDefault="002C20D8" w:rsidP="002C20D8">
            <w:pPr>
              <w:spacing w:line="360" w:lineRule="auto"/>
              <w:rPr>
                <w:b/>
                <w:i/>
              </w:rPr>
            </w:pPr>
            <w:r w:rsidRPr="00394E83">
              <w:rPr>
                <w:b/>
                <w:i/>
              </w:rPr>
              <w:t>2015</w:t>
            </w:r>
          </w:p>
        </w:tc>
        <w:tc>
          <w:tcPr>
            <w:tcW w:w="850" w:type="dxa"/>
          </w:tcPr>
          <w:p w:rsidR="002C20D8" w:rsidRPr="00394E83" w:rsidRDefault="002C20D8" w:rsidP="002C20D8">
            <w:pPr>
              <w:spacing w:line="360" w:lineRule="auto"/>
              <w:rPr>
                <w:b/>
                <w:i/>
              </w:rPr>
            </w:pPr>
            <w:r w:rsidRPr="00394E83">
              <w:rPr>
                <w:b/>
                <w:i/>
              </w:rPr>
              <w:t>2011</w:t>
            </w:r>
          </w:p>
        </w:tc>
        <w:tc>
          <w:tcPr>
            <w:tcW w:w="851" w:type="dxa"/>
          </w:tcPr>
          <w:p w:rsidR="002C20D8" w:rsidRPr="00394E83" w:rsidRDefault="002C20D8" w:rsidP="002C20D8">
            <w:pPr>
              <w:spacing w:line="360" w:lineRule="auto"/>
              <w:rPr>
                <w:b/>
                <w:i/>
              </w:rPr>
            </w:pPr>
            <w:r w:rsidRPr="00394E83">
              <w:rPr>
                <w:b/>
                <w:i/>
              </w:rPr>
              <w:t>2015</w:t>
            </w:r>
          </w:p>
        </w:tc>
        <w:tc>
          <w:tcPr>
            <w:tcW w:w="960" w:type="dxa"/>
          </w:tcPr>
          <w:p w:rsidR="002C20D8" w:rsidRPr="00394E83" w:rsidRDefault="002C20D8" w:rsidP="002C20D8">
            <w:pPr>
              <w:spacing w:line="360" w:lineRule="auto"/>
              <w:rPr>
                <w:b/>
                <w:i/>
              </w:rPr>
            </w:pPr>
            <w:r w:rsidRPr="00394E83">
              <w:rPr>
                <w:b/>
                <w:i/>
              </w:rPr>
              <w:t>2011</w:t>
            </w:r>
          </w:p>
        </w:tc>
        <w:tc>
          <w:tcPr>
            <w:tcW w:w="882" w:type="dxa"/>
          </w:tcPr>
          <w:p w:rsidR="002C20D8" w:rsidRPr="00394E83" w:rsidRDefault="002C20D8" w:rsidP="002C20D8">
            <w:pPr>
              <w:spacing w:line="360" w:lineRule="auto"/>
              <w:rPr>
                <w:b/>
                <w:i/>
              </w:rPr>
            </w:pPr>
            <w:r w:rsidRPr="00394E83">
              <w:rPr>
                <w:b/>
                <w:i/>
              </w:rPr>
              <w:t>2015</w:t>
            </w:r>
          </w:p>
        </w:tc>
        <w:tc>
          <w:tcPr>
            <w:tcW w:w="850" w:type="dxa"/>
          </w:tcPr>
          <w:p w:rsidR="002C20D8" w:rsidRPr="00394E83" w:rsidRDefault="002C20D8" w:rsidP="002C20D8">
            <w:pPr>
              <w:spacing w:line="360" w:lineRule="auto"/>
              <w:rPr>
                <w:b/>
                <w:i/>
              </w:rPr>
            </w:pPr>
            <w:r w:rsidRPr="00394E83">
              <w:rPr>
                <w:b/>
                <w:i/>
              </w:rPr>
              <w:t>2011</w:t>
            </w:r>
          </w:p>
        </w:tc>
        <w:tc>
          <w:tcPr>
            <w:tcW w:w="882" w:type="dxa"/>
          </w:tcPr>
          <w:p w:rsidR="002C20D8" w:rsidRPr="00394E83" w:rsidRDefault="002C20D8" w:rsidP="002C20D8">
            <w:pPr>
              <w:spacing w:line="360" w:lineRule="auto"/>
              <w:rPr>
                <w:b/>
                <w:i/>
              </w:rPr>
            </w:pPr>
            <w:r w:rsidRPr="00394E83">
              <w:rPr>
                <w:b/>
                <w:i/>
              </w:rPr>
              <w:t>2015</w:t>
            </w:r>
          </w:p>
        </w:tc>
        <w:tc>
          <w:tcPr>
            <w:tcW w:w="766" w:type="dxa"/>
          </w:tcPr>
          <w:p w:rsidR="002C20D8" w:rsidRPr="00394E83" w:rsidRDefault="002C20D8" w:rsidP="002C20D8">
            <w:pPr>
              <w:spacing w:line="360" w:lineRule="auto"/>
              <w:rPr>
                <w:b/>
                <w:i/>
              </w:rPr>
            </w:pPr>
            <w:r w:rsidRPr="00394E83">
              <w:rPr>
                <w:b/>
                <w:i/>
              </w:rPr>
              <w:t>2011</w:t>
            </w:r>
          </w:p>
        </w:tc>
        <w:tc>
          <w:tcPr>
            <w:tcW w:w="772" w:type="dxa"/>
          </w:tcPr>
          <w:p w:rsidR="002C20D8" w:rsidRPr="00394E83" w:rsidRDefault="002C20D8" w:rsidP="002C20D8">
            <w:pPr>
              <w:spacing w:line="360" w:lineRule="auto"/>
              <w:rPr>
                <w:b/>
                <w:i/>
              </w:rPr>
            </w:pPr>
            <w:r w:rsidRPr="00394E83">
              <w:rPr>
                <w:b/>
                <w:i/>
              </w:rPr>
              <w:t>2015</w:t>
            </w:r>
          </w:p>
        </w:tc>
      </w:tr>
      <w:tr w:rsidR="002C20D8" w:rsidRPr="00394E83" w:rsidTr="002C20D8">
        <w:tc>
          <w:tcPr>
            <w:tcW w:w="2269" w:type="dxa"/>
          </w:tcPr>
          <w:p w:rsidR="002C20D8" w:rsidRPr="00394E83" w:rsidRDefault="002C20D8" w:rsidP="002C20D8">
            <w:pPr>
              <w:spacing w:line="360" w:lineRule="auto"/>
            </w:pPr>
            <w:r w:rsidRPr="00394E83">
              <w:t>Удовлетворенность учителей своей работой</w:t>
            </w:r>
          </w:p>
        </w:tc>
        <w:tc>
          <w:tcPr>
            <w:tcW w:w="850" w:type="dxa"/>
            <w:vAlign w:val="center"/>
          </w:tcPr>
          <w:p w:rsidR="002C20D8" w:rsidRPr="00394E83" w:rsidRDefault="002C20D8" w:rsidP="002C20D8">
            <w:pPr>
              <w:spacing w:line="360" w:lineRule="auto"/>
              <w:jc w:val="center"/>
            </w:pPr>
            <w:r w:rsidRPr="00394E83">
              <w:t>0,4</w:t>
            </w:r>
          </w:p>
        </w:tc>
        <w:tc>
          <w:tcPr>
            <w:tcW w:w="851" w:type="dxa"/>
            <w:vAlign w:val="center"/>
          </w:tcPr>
          <w:p w:rsidR="002C20D8" w:rsidRPr="00394E83" w:rsidRDefault="002C20D8" w:rsidP="002C20D8">
            <w:pPr>
              <w:spacing w:line="360" w:lineRule="auto"/>
              <w:jc w:val="center"/>
              <w:rPr>
                <w:lang w:val="en-US"/>
              </w:rPr>
            </w:pPr>
            <w:r w:rsidRPr="00394E83">
              <w:rPr>
                <w:lang w:val="en-US"/>
              </w:rPr>
              <w:t>0</w:t>
            </w:r>
          </w:p>
        </w:tc>
        <w:tc>
          <w:tcPr>
            <w:tcW w:w="850" w:type="dxa"/>
            <w:vAlign w:val="center"/>
          </w:tcPr>
          <w:p w:rsidR="002C20D8" w:rsidRPr="00394E83" w:rsidRDefault="002C20D8" w:rsidP="002C20D8">
            <w:pPr>
              <w:spacing w:line="360" w:lineRule="auto"/>
              <w:jc w:val="center"/>
            </w:pPr>
            <w:r w:rsidRPr="00394E83">
              <w:t>35,9</w:t>
            </w:r>
          </w:p>
        </w:tc>
        <w:tc>
          <w:tcPr>
            <w:tcW w:w="851" w:type="dxa"/>
            <w:vAlign w:val="center"/>
          </w:tcPr>
          <w:p w:rsidR="002C20D8" w:rsidRPr="00394E83" w:rsidRDefault="002C20D8" w:rsidP="002C20D8">
            <w:pPr>
              <w:spacing w:line="360" w:lineRule="auto"/>
              <w:jc w:val="center"/>
            </w:pPr>
            <w:r w:rsidRPr="00394E83">
              <w:t>51</w:t>
            </w:r>
          </w:p>
        </w:tc>
        <w:tc>
          <w:tcPr>
            <w:tcW w:w="960" w:type="dxa"/>
            <w:vAlign w:val="center"/>
          </w:tcPr>
          <w:p w:rsidR="002C20D8" w:rsidRPr="00394E83" w:rsidRDefault="002C20D8" w:rsidP="002C20D8">
            <w:pPr>
              <w:spacing w:line="360" w:lineRule="auto"/>
              <w:jc w:val="center"/>
            </w:pPr>
            <w:r w:rsidRPr="00394E83">
              <w:t>61,8</w:t>
            </w:r>
          </w:p>
        </w:tc>
        <w:tc>
          <w:tcPr>
            <w:tcW w:w="882" w:type="dxa"/>
            <w:vAlign w:val="center"/>
          </w:tcPr>
          <w:p w:rsidR="002C20D8" w:rsidRPr="00394E83" w:rsidRDefault="002C20D8" w:rsidP="002C20D8">
            <w:pPr>
              <w:spacing w:line="360" w:lineRule="auto"/>
              <w:jc w:val="center"/>
            </w:pPr>
            <w:r w:rsidRPr="00394E83">
              <w:t>48</w:t>
            </w:r>
          </w:p>
        </w:tc>
        <w:tc>
          <w:tcPr>
            <w:tcW w:w="850" w:type="dxa"/>
            <w:vAlign w:val="center"/>
          </w:tcPr>
          <w:p w:rsidR="002C20D8" w:rsidRPr="00394E83" w:rsidRDefault="002C20D8" w:rsidP="002C20D8">
            <w:pPr>
              <w:spacing w:line="360" w:lineRule="auto"/>
              <w:jc w:val="center"/>
            </w:pPr>
            <w:r w:rsidRPr="00394E83">
              <w:t>1,4</w:t>
            </w:r>
          </w:p>
        </w:tc>
        <w:tc>
          <w:tcPr>
            <w:tcW w:w="882" w:type="dxa"/>
            <w:vAlign w:val="center"/>
          </w:tcPr>
          <w:p w:rsidR="002C20D8" w:rsidRPr="00394E83" w:rsidRDefault="002C20D8" w:rsidP="002C20D8">
            <w:pPr>
              <w:spacing w:line="360" w:lineRule="auto"/>
              <w:jc w:val="center"/>
            </w:pPr>
            <w:r w:rsidRPr="00394E83">
              <w:t>1</w:t>
            </w:r>
          </w:p>
        </w:tc>
        <w:tc>
          <w:tcPr>
            <w:tcW w:w="766" w:type="dxa"/>
            <w:vAlign w:val="center"/>
          </w:tcPr>
          <w:p w:rsidR="002C20D8" w:rsidRPr="00394E83" w:rsidRDefault="002C20D8" w:rsidP="002C20D8">
            <w:pPr>
              <w:spacing w:line="360" w:lineRule="auto"/>
              <w:jc w:val="center"/>
            </w:pPr>
            <w:r w:rsidRPr="00394E83">
              <w:t>0,5</w:t>
            </w:r>
          </w:p>
        </w:tc>
        <w:tc>
          <w:tcPr>
            <w:tcW w:w="772" w:type="dxa"/>
            <w:vAlign w:val="center"/>
          </w:tcPr>
          <w:p w:rsidR="002C20D8" w:rsidRPr="00394E83" w:rsidRDefault="002C20D8" w:rsidP="002C20D8">
            <w:pPr>
              <w:spacing w:line="360" w:lineRule="auto"/>
              <w:jc w:val="center"/>
            </w:pPr>
            <w:r w:rsidRPr="00394E83">
              <w:t>0</w:t>
            </w:r>
          </w:p>
        </w:tc>
      </w:tr>
      <w:tr w:rsidR="002C20D8" w:rsidRPr="00394E83" w:rsidTr="002C20D8">
        <w:tc>
          <w:tcPr>
            <w:tcW w:w="2269" w:type="dxa"/>
          </w:tcPr>
          <w:p w:rsidR="002C20D8" w:rsidRPr="00394E83" w:rsidRDefault="002C20D8" w:rsidP="002C20D8">
            <w:pPr>
              <w:spacing w:line="360" w:lineRule="auto"/>
            </w:pPr>
            <w:r w:rsidRPr="00394E83">
              <w:t>Понимание учителями целей обучения</w:t>
            </w:r>
          </w:p>
        </w:tc>
        <w:tc>
          <w:tcPr>
            <w:tcW w:w="850" w:type="dxa"/>
            <w:vAlign w:val="center"/>
          </w:tcPr>
          <w:p w:rsidR="002C20D8" w:rsidRPr="00394E83" w:rsidRDefault="002C20D8" w:rsidP="002C20D8">
            <w:pPr>
              <w:spacing w:line="360" w:lineRule="auto"/>
              <w:jc w:val="center"/>
            </w:pPr>
            <w:r w:rsidRPr="00394E83">
              <w:t>7,2</w:t>
            </w:r>
          </w:p>
        </w:tc>
        <w:tc>
          <w:tcPr>
            <w:tcW w:w="851" w:type="dxa"/>
            <w:vAlign w:val="center"/>
          </w:tcPr>
          <w:p w:rsidR="002C20D8" w:rsidRPr="00394E83" w:rsidRDefault="002C20D8" w:rsidP="002C20D8">
            <w:pPr>
              <w:spacing w:line="360" w:lineRule="auto"/>
              <w:jc w:val="center"/>
            </w:pPr>
            <w:r w:rsidRPr="00394E83">
              <w:t>29</w:t>
            </w:r>
          </w:p>
        </w:tc>
        <w:tc>
          <w:tcPr>
            <w:tcW w:w="850" w:type="dxa"/>
            <w:vAlign w:val="center"/>
          </w:tcPr>
          <w:p w:rsidR="002C20D8" w:rsidRPr="00394E83" w:rsidRDefault="002C20D8" w:rsidP="002C20D8">
            <w:pPr>
              <w:spacing w:line="360" w:lineRule="auto"/>
              <w:jc w:val="center"/>
            </w:pPr>
            <w:r w:rsidRPr="00394E83">
              <w:t>78,9</w:t>
            </w:r>
          </w:p>
        </w:tc>
        <w:tc>
          <w:tcPr>
            <w:tcW w:w="851" w:type="dxa"/>
            <w:vAlign w:val="center"/>
          </w:tcPr>
          <w:p w:rsidR="002C20D8" w:rsidRPr="00394E83" w:rsidRDefault="002C20D8" w:rsidP="002C20D8">
            <w:pPr>
              <w:spacing w:line="360" w:lineRule="auto"/>
              <w:jc w:val="center"/>
            </w:pPr>
            <w:r w:rsidRPr="00394E83">
              <w:t>66</w:t>
            </w:r>
          </w:p>
        </w:tc>
        <w:tc>
          <w:tcPr>
            <w:tcW w:w="960" w:type="dxa"/>
            <w:vAlign w:val="center"/>
          </w:tcPr>
          <w:p w:rsidR="002C20D8" w:rsidRPr="00394E83" w:rsidRDefault="002C20D8" w:rsidP="002C20D8">
            <w:pPr>
              <w:spacing w:line="360" w:lineRule="auto"/>
              <w:jc w:val="center"/>
            </w:pPr>
            <w:r w:rsidRPr="00394E83">
              <w:t>13,9</w:t>
            </w:r>
          </w:p>
        </w:tc>
        <w:tc>
          <w:tcPr>
            <w:tcW w:w="882" w:type="dxa"/>
            <w:vAlign w:val="center"/>
          </w:tcPr>
          <w:p w:rsidR="002C20D8" w:rsidRPr="00394E83" w:rsidRDefault="002C20D8" w:rsidP="002C20D8">
            <w:pPr>
              <w:spacing w:line="360" w:lineRule="auto"/>
              <w:jc w:val="center"/>
            </w:pPr>
            <w:r w:rsidRPr="00394E83">
              <w:t>4,5</w:t>
            </w:r>
          </w:p>
        </w:tc>
        <w:tc>
          <w:tcPr>
            <w:tcW w:w="850" w:type="dxa"/>
            <w:vAlign w:val="center"/>
          </w:tcPr>
          <w:p w:rsidR="002C20D8" w:rsidRPr="00394E83" w:rsidRDefault="002C20D8" w:rsidP="002C20D8">
            <w:pPr>
              <w:spacing w:line="360" w:lineRule="auto"/>
              <w:jc w:val="center"/>
            </w:pPr>
            <w:r w:rsidRPr="00394E83">
              <w:t>0</w:t>
            </w:r>
          </w:p>
        </w:tc>
        <w:tc>
          <w:tcPr>
            <w:tcW w:w="882" w:type="dxa"/>
            <w:vAlign w:val="center"/>
          </w:tcPr>
          <w:p w:rsidR="002C20D8" w:rsidRPr="00394E83" w:rsidRDefault="002C20D8" w:rsidP="002C20D8">
            <w:pPr>
              <w:spacing w:line="360" w:lineRule="auto"/>
              <w:jc w:val="center"/>
            </w:pPr>
            <w:r w:rsidRPr="00394E83">
              <w:t>0</w:t>
            </w:r>
          </w:p>
        </w:tc>
        <w:tc>
          <w:tcPr>
            <w:tcW w:w="766" w:type="dxa"/>
            <w:vAlign w:val="center"/>
          </w:tcPr>
          <w:p w:rsidR="002C20D8" w:rsidRPr="00394E83" w:rsidRDefault="002C20D8" w:rsidP="002C20D8">
            <w:pPr>
              <w:spacing w:line="360" w:lineRule="auto"/>
              <w:jc w:val="center"/>
            </w:pPr>
            <w:r w:rsidRPr="00394E83">
              <w:t>0</w:t>
            </w:r>
          </w:p>
        </w:tc>
        <w:tc>
          <w:tcPr>
            <w:tcW w:w="772" w:type="dxa"/>
            <w:vAlign w:val="center"/>
          </w:tcPr>
          <w:p w:rsidR="002C20D8" w:rsidRPr="00394E83" w:rsidRDefault="002C20D8" w:rsidP="002C20D8">
            <w:pPr>
              <w:spacing w:line="360" w:lineRule="auto"/>
              <w:jc w:val="center"/>
            </w:pPr>
            <w:r w:rsidRPr="00394E83">
              <w:t>0</w:t>
            </w:r>
          </w:p>
        </w:tc>
      </w:tr>
      <w:tr w:rsidR="002C20D8" w:rsidRPr="00394E83" w:rsidTr="002C20D8">
        <w:tc>
          <w:tcPr>
            <w:tcW w:w="2269" w:type="dxa"/>
          </w:tcPr>
          <w:p w:rsidR="002C20D8" w:rsidRPr="00394E83" w:rsidRDefault="002C20D8" w:rsidP="002C20D8">
            <w:pPr>
              <w:spacing w:line="360" w:lineRule="auto"/>
            </w:pPr>
            <w:r w:rsidRPr="00394E83">
              <w:t>Успешность учителей в реализации программы обучения</w:t>
            </w:r>
          </w:p>
        </w:tc>
        <w:tc>
          <w:tcPr>
            <w:tcW w:w="850" w:type="dxa"/>
            <w:vAlign w:val="center"/>
          </w:tcPr>
          <w:p w:rsidR="002C20D8" w:rsidRPr="00394E83" w:rsidRDefault="002C20D8" w:rsidP="002C20D8">
            <w:pPr>
              <w:spacing w:line="360" w:lineRule="auto"/>
              <w:jc w:val="center"/>
            </w:pPr>
            <w:r w:rsidRPr="00394E83">
              <w:t>1</w:t>
            </w:r>
          </w:p>
        </w:tc>
        <w:tc>
          <w:tcPr>
            <w:tcW w:w="851" w:type="dxa"/>
            <w:vAlign w:val="center"/>
          </w:tcPr>
          <w:p w:rsidR="002C20D8" w:rsidRPr="00394E83" w:rsidRDefault="002C20D8" w:rsidP="002C20D8">
            <w:pPr>
              <w:spacing w:line="360" w:lineRule="auto"/>
              <w:jc w:val="center"/>
            </w:pPr>
            <w:r w:rsidRPr="00394E83">
              <w:t>9,3</w:t>
            </w:r>
          </w:p>
        </w:tc>
        <w:tc>
          <w:tcPr>
            <w:tcW w:w="850" w:type="dxa"/>
            <w:vAlign w:val="center"/>
          </w:tcPr>
          <w:p w:rsidR="002C20D8" w:rsidRPr="00394E83" w:rsidRDefault="002C20D8" w:rsidP="002C20D8">
            <w:pPr>
              <w:spacing w:line="360" w:lineRule="auto"/>
              <w:jc w:val="center"/>
            </w:pPr>
            <w:r w:rsidRPr="00394E83">
              <w:t>55,1</w:t>
            </w:r>
          </w:p>
        </w:tc>
        <w:tc>
          <w:tcPr>
            <w:tcW w:w="851" w:type="dxa"/>
            <w:vAlign w:val="center"/>
          </w:tcPr>
          <w:p w:rsidR="002C20D8" w:rsidRPr="00394E83" w:rsidRDefault="002C20D8" w:rsidP="002C20D8">
            <w:pPr>
              <w:spacing w:line="360" w:lineRule="auto"/>
              <w:jc w:val="center"/>
            </w:pPr>
            <w:r w:rsidRPr="00394E83">
              <w:t>61,3</w:t>
            </w:r>
          </w:p>
        </w:tc>
        <w:tc>
          <w:tcPr>
            <w:tcW w:w="960" w:type="dxa"/>
            <w:vAlign w:val="center"/>
          </w:tcPr>
          <w:p w:rsidR="002C20D8" w:rsidRPr="00394E83" w:rsidRDefault="002C20D8" w:rsidP="002C20D8">
            <w:pPr>
              <w:spacing w:line="360" w:lineRule="auto"/>
              <w:jc w:val="center"/>
            </w:pPr>
            <w:r w:rsidRPr="00394E83">
              <w:t>43,2</w:t>
            </w:r>
          </w:p>
        </w:tc>
        <w:tc>
          <w:tcPr>
            <w:tcW w:w="882" w:type="dxa"/>
            <w:vAlign w:val="center"/>
          </w:tcPr>
          <w:p w:rsidR="002C20D8" w:rsidRPr="00394E83" w:rsidRDefault="002C20D8" w:rsidP="002C20D8">
            <w:pPr>
              <w:spacing w:line="360" w:lineRule="auto"/>
              <w:jc w:val="center"/>
            </w:pPr>
            <w:r w:rsidRPr="00394E83">
              <w:t>21,3</w:t>
            </w:r>
          </w:p>
        </w:tc>
        <w:tc>
          <w:tcPr>
            <w:tcW w:w="850" w:type="dxa"/>
            <w:vAlign w:val="center"/>
          </w:tcPr>
          <w:p w:rsidR="002C20D8" w:rsidRPr="00394E83" w:rsidRDefault="002C20D8" w:rsidP="002C20D8">
            <w:pPr>
              <w:spacing w:line="360" w:lineRule="auto"/>
              <w:jc w:val="center"/>
            </w:pPr>
            <w:r w:rsidRPr="00394E83">
              <w:t>0,6</w:t>
            </w:r>
          </w:p>
        </w:tc>
        <w:tc>
          <w:tcPr>
            <w:tcW w:w="882" w:type="dxa"/>
            <w:vAlign w:val="center"/>
          </w:tcPr>
          <w:p w:rsidR="002C20D8" w:rsidRPr="00394E83" w:rsidRDefault="002C20D8" w:rsidP="002C20D8">
            <w:pPr>
              <w:spacing w:line="360" w:lineRule="auto"/>
              <w:jc w:val="center"/>
            </w:pPr>
            <w:r w:rsidRPr="00394E83">
              <w:t>0</w:t>
            </w:r>
          </w:p>
        </w:tc>
        <w:tc>
          <w:tcPr>
            <w:tcW w:w="766" w:type="dxa"/>
            <w:vAlign w:val="center"/>
          </w:tcPr>
          <w:p w:rsidR="002C20D8" w:rsidRPr="00394E83" w:rsidRDefault="002C20D8" w:rsidP="002C20D8">
            <w:pPr>
              <w:spacing w:line="360" w:lineRule="auto"/>
              <w:jc w:val="center"/>
            </w:pPr>
            <w:r w:rsidRPr="00394E83">
              <w:t>0</w:t>
            </w:r>
          </w:p>
        </w:tc>
        <w:tc>
          <w:tcPr>
            <w:tcW w:w="772" w:type="dxa"/>
            <w:vAlign w:val="center"/>
          </w:tcPr>
          <w:p w:rsidR="002C20D8" w:rsidRPr="00394E83" w:rsidRDefault="002C20D8" w:rsidP="002C20D8">
            <w:pPr>
              <w:spacing w:line="360" w:lineRule="auto"/>
              <w:jc w:val="center"/>
            </w:pPr>
            <w:r w:rsidRPr="00394E83">
              <w:t>0</w:t>
            </w:r>
          </w:p>
        </w:tc>
      </w:tr>
      <w:tr w:rsidR="002C20D8" w:rsidRPr="00394E83" w:rsidTr="002C20D8">
        <w:tc>
          <w:tcPr>
            <w:tcW w:w="2269" w:type="dxa"/>
          </w:tcPr>
          <w:p w:rsidR="002C20D8" w:rsidRPr="00394E83" w:rsidRDefault="002C20D8" w:rsidP="002C20D8">
            <w:pPr>
              <w:spacing w:line="360" w:lineRule="auto"/>
            </w:pPr>
            <w:r w:rsidRPr="00394E83">
              <w:t>Ожидаемый учителями уровень успеваемости учащихся</w:t>
            </w:r>
          </w:p>
        </w:tc>
        <w:tc>
          <w:tcPr>
            <w:tcW w:w="850" w:type="dxa"/>
            <w:vAlign w:val="center"/>
          </w:tcPr>
          <w:p w:rsidR="002C20D8" w:rsidRPr="00394E83" w:rsidRDefault="002C20D8" w:rsidP="002C20D8">
            <w:pPr>
              <w:spacing w:line="360" w:lineRule="auto"/>
              <w:jc w:val="center"/>
            </w:pPr>
            <w:r w:rsidRPr="00394E83">
              <w:t>0,5</w:t>
            </w:r>
          </w:p>
        </w:tc>
        <w:tc>
          <w:tcPr>
            <w:tcW w:w="851" w:type="dxa"/>
            <w:vAlign w:val="center"/>
          </w:tcPr>
          <w:p w:rsidR="002C20D8" w:rsidRPr="00394E83" w:rsidRDefault="002C20D8" w:rsidP="002C20D8">
            <w:pPr>
              <w:spacing w:line="360" w:lineRule="auto"/>
              <w:jc w:val="center"/>
            </w:pPr>
            <w:r w:rsidRPr="00394E83">
              <w:t>2</w:t>
            </w:r>
          </w:p>
        </w:tc>
        <w:tc>
          <w:tcPr>
            <w:tcW w:w="850" w:type="dxa"/>
            <w:vAlign w:val="center"/>
          </w:tcPr>
          <w:p w:rsidR="002C20D8" w:rsidRPr="00394E83" w:rsidRDefault="002C20D8" w:rsidP="002C20D8">
            <w:pPr>
              <w:spacing w:line="360" w:lineRule="auto"/>
              <w:jc w:val="center"/>
            </w:pPr>
            <w:r w:rsidRPr="00394E83">
              <w:t>34</w:t>
            </w:r>
          </w:p>
        </w:tc>
        <w:tc>
          <w:tcPr>
            <w:tcW w:w="851" w:type="dxa"/>
            <w:vAlign w:val="center"/>
          </w:tcPr>
          <w:p w:rsidR="002C20D8" w:rsidRPr="00394E83" w:rsidRDefault="002C20D8" w:rsidP="002C20D8">
            <w:pPr>
              <w:spacing w:line="360" w:lineRule="auto"/>
              <w:jc w:val="center"/>
            </w:pPr>
            <w:r w:rsidRPr="00394E83">
              <w:t>50</w:t>
            </w:r>
          </w:p>
        </w:tc>
        <w:tc>
          <w:tcPr>
            <w:tcW w:w="960" w:type="dxa"/>
            <w:vAlign w:val="center"/>
          </w:tcPr>
          <w:p w:rsidR="002C20D8" w:rsidRPr="00394E83" w:rsidRDefault="002C20D8" w:rsidP="002C20D8">
            <w:pPr>
              <w:spacing w:line="360" w:lineRule="auto"/>
              <w:jc w:val="center"/>
            </w:pPr>
            <w:r w:rsidRPr="00394E83">
              <w:t>63,2</w:t>
            </w:r>
          </w:p>
        </w:tc>
        <w:tc>
          <w:tcPr>
            <w:tcW w:w="882" w:type="dxa"/>
            <w:vAlign w:val="center"/>
          </w:tcPr>
          <w:p w:rsidR="002C20D8" w:rsidRPr="00394E83" w:rsidRDefault="002C20D8" w:rsidP="002C20D8">
            <w:pPr>
              <w:spacing w:line="360" w:lineRule="auto"/>
              <w:jc w:val="center"/>
            </w:pPr>
            <w:r w:rsidRPr="00394E83">
              <w:t>47</w:t>
            </w:r>
          </w:p>
        </w:tc>
        <w:tc>
          <w:tcPr>
            <w:tcW w:w="850" w:type="dxa"/>
            <w:vAlign w:val="center"/>
          </w:tcPr>
          <w:p w:rsidR="002C20D8" w:rsidRPr="00394E83" w:rsidRDefault="002C20D8" w:rsidP="002C20D8">
            <w:pPr>
              <w:spacing w:line="360" w:lineRule="auto"/>
              <w:jc w:val="center"/>
            </w:pPr>
            <w:r w:rsidRPr="00394E83">
              <w:t>2,2</w:t>
            </w:r>
          </w:p>
        </w:tc>
        <w:tc>
          <w:tcPr>
            <w:tcW w:w="882" w:type="dxa"/>
            <w:vAlign w:val="center"/>
          </w:tcPr>
          <w:p w:rsidR="002C20D8" w:rsidRPr="00394E83" w:rsidRDefault="002C20D8" w:rsidP="002C20D8">
            <w:pPr>
              <w:spacing w:line="360" w:lineRule="auto"/>
              <w:jc w:val="center"/>
            </w:pPr>
            <w:r w:rsidRPr="00394E83">
              <w:t>0</w:t>
            </w:r>
          </w:p>
        </w:tc>
        <w:tc>
          <w:tcPr>
            <w:tcW w:w="766" w:type="dxa"/>
            <w:vAlign w:val="center"/>
          </w:tcPr>
          <w:p w:rsidR="002C20D8" w:rsidRPr="00394E83" w:rsidRDefault="002C20D8" w:rsidP="002C20D8">
            <w:pPr>
              <w:spacing w:line="360" w:lineRule="auto"/>
              <w:jc w:val="center"/>
            </w:pPr>
            <w:r w:rsidRPr="00394E83">
              <w:t>0</w:t>
            </w:r>
          </w:p>
        </w:tc>
        <w:tc>
          <w:tcPr>
            <w:tcW w:w="772" w:type="dxa"/>
            <w:vAlign w:val="center"/>
          </w:tcPr>
          <w:p w:rsidR="002C20D8" w:rsidRPr="00394E83" w:rsidRDefault="002C20D8" w:rsidP="002C20D8">
            <w:pPr>
              <w:spacing w:line="360" w:lineRule="auto"/>
              <w:jc w:val="center"/>
            </w:pPr>
            <w:r w:rsidRPr="00394E83">
              <w:t>0</w:t>
            </w:r>
          </w:p>
        </w:tc>
      </w:tr>
      <w:tr w:rsidR="002C20D8" w:rsidRPr="00394E83" w:rsidTr="002C20D8">
        <w:tc>
          <w:tcPr>
            <w:tcW w:w="2269" w:type="dxa"/>
          </w:tcPr>
          <w:p w:rsidR="002C20D8" w:rsidRPr="00394E83" w:rsidRDefault="002C20D8" w:rsidP="002C20D8">
            <w:pPr>
              <w:spacing w:line="360" w:lineRule="auto"/>
            </w:pPr>
            <w:r w:rsidRPr="00394E83">
              <w:t>Помощь родителей своим детям в повышении успеваемости</w:t>
            </w:r>
          </w:p>
        </w:tc>
        <w:tc>
          <w:tcPr>
            <w:tcW w:w="850" w:type="dxa"/>
            <w:vAlign w:val="center"/>
          </w:tcPr>
          <w:p w:rsidR="002C20D8" w:rsidRPr="00394E83" w:rsidRDefault="002C20D8" w:rsidP="002C20D8">
            <w:pPr>
              <w:spacing w:line="360" w:lineRule="auto"/>
              <w:jc w:val="center"/>
            </w:pPr>
            <w:r w:rsidRPr="00394E83">
              <w:t>0</w:t>
            </w:r>
          </w:p>
        </w:tc>
        <w:tc>
          <w:tcPr>
            <w:tcW w:w="851" w:type="dxa"/>
            <w:vAlign w:val="center"/>
          </w:tcPr>
          <w:p w:rsidR="002C20D8" w:rsidRPr="00394E83" w:rsidRDefault="002C20D8" w:rsidP="002C20D8">
            <w:pPr>
              <w:spacing w:line="360" w:lineRule="auto"/>
              <w:jc w:val="center"/>
            </w:pPr>
            <w:r w:rsidRPr="00394E83">
              <w:t>1</w:t>
            </w:r>
          </w:p>
        </w:tc>
        <w:tc>
          <w:tcPr>
            <w:tcW w:w="850" w:type="dxa"/>
            <w:vAlign w:val="center"/>
          </w:tcPr>
          <w:p w:rsidR="002C20D8" w:rsidRPr="00394E83" w:rsidRDefault="002C20D8" w:rsidP="002C20D8">
            <w:pPr>
              <w:spacing w:line="360" w:lineRule="auto"/>
              <w:jc w:val="center"/>
            </w:pPr>
            <w:r w:rsidRPr="00394E83">
              <w:t>4,4</w:t>
            </w:r>
          </w:p>
        </w:tc>
        <w:tc>
          <w:tcPr>
            <w:tcW w:w="851" w:type="dxa"/>
            <w:vAlign w:val="center"/>
          </w:tcPr>
          <w:p w:rsidR="002C20D8" w:rsidRPr="00394E83" w:rsidRDefault="002C20D8" w:rsidP="002C20D8">
            <w:pPr>
              <w:spacing w:line="360" w:lineRule="auto"/>
              <w:jc w:val="center"/>
            </w:pPr>
            <w:r w:rsidRPr="00394E83">
              <w:t>11</w:t>
            </w:r>
          </w:p>
        </w:tc>
        <w:tc>
          <w:tcPr>
            <w:tcW w:w="960" w:type="dxa"/>
            <w:vAlign w:val="center"/>
          </w:tcPr>
          <w:p w:rsidR="002C20D8" w:rsidRPr="00394E83" w:rsidRDefault="002C20D8" w:rsidP="002C20D8">
            <w:pPr>
              <w:spacing w:line="360" w:lineRule="auto"/>
              <w:jc w:val="center"/>
            </w:pPr>
            <w:r w:rsidRPr="00394E83">
              <w:t>66,7</w:t>
            </w:r>
          </w:p>
        </w:tc>
        <w:tc>
          <w:tcPr>
            <w:tcW w:w="882" w:type="dxa"/>
            <w:vAlign w:val="center"/>
          </w:tcPr>
          <w:p w:rsidR="002C20D8" w:rsidRPr="00394E83" w:rsidRDefault="002C20D8" w:rsidP="002C20D8">
            <w:pPr>
              <w:spacing w:line="360" w:lineRule="auto"/>
              <w:jc w:val="center"/>
            </w:pPr>
            <w:r w:rsidRPr="00394E83">
              <w:t>76</w:t>
            </w:r>
          </w:p>
        </w:tc>
        <w:tc>
          <w:tcPr>
            <w:tcW w:w="850" w:type="dxa"/>
            <w:vAlign w:val="center"/>
          </w:tcPr>
          <w:p w:rsidR="002C20D8" w:rsidRPr="00394E83" w:rsidRDefault="002C20D8" w:rsidP="002C20D8">
            <w:pPr>
              <w:spacing w:line="360" w:lineRule="auto"/>
              <w:jc w:val="center"/>
            </w:pPr>
            <w:r w:rsidRPr="00394E83">
              <w:t>27,4</w:t>
            </w:r>
          </w:p>
        </w:tc>
        <w:tc>
          <w:tcPr>
            <w:tcW w:w="882" w:type="dxa"/>
            <w:vAlign w:val="center"/>
          </w:tcPr>
          <w:p w:rsidR="002C20D8" w:rsidRPr="00394E83" w:rsidRDefault="002C20D8" w:rsidP="002C20D8">
            <w:pPr>
              <w:spacing w:line="360" w:lineRule="auto"/>
              <w:jc w:val="center"/>
            </w:pPr>
            <w:r w:rsidRPr="00394E83">
              <w:t>11</w:t>
            </w:r>
          </w:p>
        </w:tc>
        <w:tc>
          <w:tcPr>
            <w:tcW w:w="766" w:type="dxa"/>
            <w:vAlign w:val="center"/>
          </w:tcPr>
          <w:p w:rsidR="002C20D8" w:rsidRPr="00394E83" w:rsidRDefault="002C20D8" w:rsidP="002C20D8">
            <w:pPr>
              <w:spacing w:line="360" w:lineRule="auto"/>
              <w:jc w:val="center"/>
            </w:pPr>
            <w:r w:rsidRPr="00394E83">
              <w:t>1,6</w:t>
            </w:r>
          </w:p>
        </w:tc>
        <w:tc>
          <w:tcPr>
            <w:tcW w:w="772" w:type="dxa"/>
            <w:vAlign w:val="center"/>
          </w:tcPr>
          <w:p w:rsidR="002C20D8" w:rsidRPr="00394E83" w:rsidRDefault="002C20D8" w:rsidP="002C20D8">
            <w:pPr>
              <w:spacing w:line="360" w:lineRule="auto"/>
              <w:jc w:val="center"/>
            </w:pPr>
            <w:r w:rsidRPr="00394E83">
              <w:t>0</w:t>
            </w:r>
          </w:p>
        </w:tc>
      </w:tr>
      <w:tr w:rsidR="002C20D8" w:rsidRPr="00394E83" w:rsidTr="002C20D8">
        <w:tc>
          <w:tcPr>
            <w:tcW w:w="2269" w:type="dxa"/>
          </w:tcPr>
          <w:p w:rsidR="002C20D8" w:rsidRPr="00394E83" w:rsidRDefault="002C20D8" w:rsidP="002C20D8">
            <w:pPr>
              <w:spacing w:line="360" w:lineRule="auto"/>
            </w:pPr>
            <w:r w:rsidRPr="00394E83">
              <w:t>Участие родителей в деятельности школы</w:t>
            </w:r>
          </w:p>
        </w:tc>
        <w:tc>
          <w:tcPr>
            <w:tcW w:w="850" w:type="dxa"/>
            <w:vAlign w:val="center"/>
          </w:tcPr>
          <w:p w:rsidR="002C20D8" w:rsidRPr="00394E83" w:rsidRDefault="002C20D8" w:rsidP="002C20D8">
            <w:pPr>
              <w:spacing w:line="360" w:lineRule="auto"/>
              <w:jc w:val="center"/>
            </w:pPr>
            <w:r w:rsidRPr="00394E83">
              <w:t>0,4</w:t>
            </w:r>
          </w:p>
        </w:tc>
        <w:tc>
          <w:tcPr>
            <w:tcW w:w="851" w:type="dxa"/>
            <w:vAlign w:val="center"/>
          </w:tcPr>
          <w:p w:rsidR="002C20D8" w:rsidRPr="00394E83" w:rsidRDefault="002C20D8" w:rsidP="002C20D8">
            <w:pPr>
              <w:spacing w:line="360" w:lineRule="auto"/>
              <w:jc w:val="center"/>
            </w:pPr>
            <w:r w:rsidRPr="00394E83">
              <w:t>4</w:t>
            </w:r>
          </w:p>
        </w:tc>
        <w:tc>
          <w:tcPr>
            <w:tcW w:w="850" w:type="dxa"/>
            <w:vAlign w:val="center"/>
          </w:tcPr>
          <w:p w:rsidR="002C20D8" w:rsidRPr="00394E83" w:rsidRDefault="002C20D8" w:rsidP="002C20D8">
            <w:pPr>
              <w:spacing w:line="360" w:lineRule="auto"/>
              <w:jc w:val="center"/>
            </w:pPr>
            <w:r w:rsidRPr="00394E83">
              <w:t>14,5</w:t>
            </w:r>
          </w:p>
        </w:tc>
        <w:tc>
          <w:tcPr>
            <w:tcW w:w="851" w:type="dxa"/>
            <w:vAlign w:val="center"/>
          </w:tcPr>
          <w:p w:rsidR="002C20D8" w:rsidRPr="00394E83" w:rsidRDefault="002C20D8" w:rsidP="002C20D8">
            <w:pPr>
              <w:spacing w:line="360" w:lineRule="auto"/>
              <w:jc w:val="center"/>
            </w:pPr>
            <w:r w:rsidRPr="00394E83">
              <w:t>27,4</w:t>
            </w:r>
          </w:p>
        </w:tc>
        <w:tc>
          <w:tcPr>
            <w:tcW w:w="960" w:type="dxa"/>
            <w:vAlign w:val="center"/>
          </w:tcPr>
          <w:p w:rsidR="002C20D8" w:rsidRPr="00394E83" w:rsidRDefault="002C20D8" w:rsidP="002C20D8">
            <w:pPr>
              <w:spacing w:line="360" w:lineRule="auto"/>
              <w:jc w:val="center"/>
            </w:pPr>
            <w:r w:rsidRPr="00394E83">
              <w:t>67,3</w:t>
            </w:r>
          </w:p>
        </w:tc>
        <w:tc>
          <w:tcPr>
            <w:tcW w:w="882" w:type="dxa"/>
            <w:vAlign w:val="center"/>
          </w:tcPr>
          <w:p w:rsidR="002C20D8" w:rsidRPr="00394E83" w:rsidRDefault="002C20D8" w:rsidP="002C20D8">
            <w:pPr>
              <w:spacing w:line="360" w:lineRule="auto"/>
              <w:jc w:val="center"/>
            </w:pPr>
            <w:r w:rsidRPr="00394E83">
              <w:t>62,6</w:t>
            </w:r>
          </w:p>
        </w:tc>
        <w:tc>
          <w:tcPr>
            <w:tcW w:w="850" w:type="dxa"/>
            <w:vAlign w:val="center"/>
          </w:tcPr>
          <w:p w:rsidR="002C20D8" w:rsidRPr="00394E83" w:rsidRDefault="002C20D8" w:rsidP="002C20D8">
            <w:pPr>
              <w:spacing w:line="360" w:lineRule="auto"/>
              <w:jc w:val="center"/>
            </w:pPr>
            <w:r w:rsidRPr="00394E83">
              <w:t>16,6</w:t>
            </w:r>
          </w:p>
        </w:tc>
        <w:tc>
          <w:tcPr>
            <w:tcW w:w="882" w:type="dxa"/>
            <w:vAlign w:val="center"/>
          </w:tcPr>
          <w:p w:rsidR="002C20D8" w:rsidRPr="00394E83" w:rsidRDefault="002C20D8" w:rsidP="002C20D8">
            <w:pPr>
              <w:spacing w:line="360" w:lineRule="auto"/>
              <w:jc w:val="center"/>
            </w:pPr>
            <w:r w:rsidRPr="00394E83">
              <w:t>5,8</w:t>
            </w:r>
          </w:p>
        </w:tc>
        <w:tc>
          <w:tcPr>
            <w:tcW w:w="766" w:type="dxa"/>
            <w:vAlign w:val="center"/>
          </w:tcPr>
          <w:p w:rsidR="002C20D8" w:rsidRPr="00394E83" w:rsidRDefault="002C20D8" w:rsidP="002C20D8">
            <w:pPr>
              <w:spacing w:line="360" w:lineRule="auto"/>
              <w:jc w:val="center"/>
            </w:pPr>
            <w:r w:rsidRPr="00394E83">
              <w:t>1,2</w:t>
            </w:r>
          </w:p>
        </w:tc>
        <w:tc>
          <w:tcPr>
            <w:tcW w:w="772" w:type="dxa"/>
            <w:vAlign w:val="center"/>
          </w:tcPr>
          <w:p w:rsidR="002C20D8" w:rsidRPr="00394E83" w:rsidRDefault="002C20D8" w:rsidP="002C20D8">
            <w:pPr>
              <w:spacing w:line="360" w:lineRule="auto"/>
              <w:jc w:val="center"/>
            </w:pPr>
            <w:r w:rsidRPr="00394E83">
              <w:t>0</w:t>
            </w:r>
          </w:p>
        </w:tc>
      </w:tr>
      <w:tr w:rsidR="002C20D8" w:rsidRPr="00394E83" w:rsidTr="002C20D8">
        <w:tc>
          <w:tcPr>
            <w:tcW w:w="2269" w:type="dxa"/>
          </w:tcPr>
          <w:p w:rsidR="002C20D8" w:rsidRPr="00394E83" w:rsidRDefault="002C20D8" w:rsidP="002C20D8">
            <w:pPr>
              <w:spacing w:line="360" w:lineRule="auto"/>
            </w:pPr>
            <w:r w:rsidRPr="00394E83">
              <w:t>Желание учащихся хорошо учиться</w:t>
            </w:r>
          </w:p>
        </w:tc>
        <w:tc>
          <w:tcPr>
            <w:tcW w:w="850" w:type="dxa"/>
            <w:vAlign w:val="center"/>
          </w:tcPr>
          <w:p w:rsidR="002C20D8" w:rsidRPr="00394E83" w:rsidRDefault="002C20D8" w:rsidP="002C20D8">
            <w:pPr>
              <w:spacing w:line="360" w:lineRule="auto"/>
              <w:jc w:val="center"/>
            </w:pPr>
            <w:r w:rsidRPr="00394E83">
              <w:t>0</w:t>
            </w:r>
          </w:p>
        </w:tc>
        <w:tc>
          <w:tcPr>
            <w:tcW w:w="851" w:type="dxa"/>
            <w:vAlign w:val="center"/>
          </w:tcPr>
          <w:p w:rsidR="002C20D8" w:rsidRPr="00394E83" w:rsidRDefault="002C20D8" w:rsidP="002C20D8">
            <w:pPr>
              <w:spacing w:line="360" w:lineRule="auto"/>
              <w:jc w:val="center"/>
            </w:pPr>
            <w:r w:rsidRPr="00394E83">
              <w:t>6</w:t>
            </w:r>
          </w:p>
        </w:tc>
        <w:tc>
          <w:tcPr>
            <w:tcW w:w="850" w:type="dxa"/>
            <w:vAlign w:val="center"/>
          </w:tcPr>
          <w:p w:rsidR="002C20D8" w:rsidRPr="00394E83" w:rsidRDefault="002C20D8" w:rsidP="002C20D8">
            <w:pPr>
              <w:spacing w:line="360" w:lineRule="auto"/>
              <w:jc w:val="center"/>
            </w:pPr>
            <w:r w:rsidRPr="00394E83">
              <w:t>18,3</w:t>
            </w:r>
          </w:p>
        </w:tc>
        <w:tc>
          <w:tcPr>
            <w:tcW w:w="851" w:type="dxa"/>
            <w:vAlign w:val="center"/>
          </w:tcPr>
          <w:p w:rsidR="002C20D8" w:rsidRPr="00394E83" w:rsidRDefault="002C20D8" w:rsidP="002C20D8">
            <w:pPr>
              <w:spacing w:line="360" w:lineRule="auto"/>
              <w:jc w:val="center"/>
            </w:pPr>
            <w:r w:rsidRPr="00394E83">
              <w:t>48</w:t>
            </w:r>
          </w:p>
        </w:tc>
        <w:tc>
          <w:tcPr>
            <w:tcW w:w="960" w:type="dxa"/>
            <w:vAlign w:val="center"/>
          </w:tcPr>
          <w:p w:rsidR="002C20D8" w:rsidRPr="00394E83" w:rsidRDefault="002C20D8" w:rsidP="002C20D8">
            <w:pPr>
              <w:spacing w:line="360" w:lineRule="auto"/>
              <w:jc w:val="center"/>
            </w:pPr>
            <w:r w:rsidRPr="00394E83">
              <w:t>72,9</w:t>
            </w:r>
          </w:p>
        </w:tc>
        <w:tc>
          <w:tcPr>
            <w:tcW w:w="882" w:type="dxa"/>
            <w:vAlign w:val="center"/>
          </w:tcPr>
          <w:p w:rsidR="002C20D8" w:rsidRPr="00394E83" w:rsidRDefault="002C20D8" w:rsidP="002C20D8">
            <w:pPr>
              <w:spacing w:line="360" w:lineRule="auto"/>
              <w:jc w:val="center"/>
            </w:pPr>
            <w:r w:rsidRPr="00394E83">
              <w:t>42,5</w:t>
            </w:r>
          </w:p>
        </w:tc>
        <w:tc>
          <w:tcPr>
            <w:tcW w:w="850" w:type="dxa"/>
            <w:vAlign w:val="center"/>
          </w:tcPr>
          <w:p w:rsidR="002C20D8" w:rsidRPr="00394E83" w:rsidRDefault="002C20D8" w:rsidP="002C20D8">
            <w:pPr>
              <w:spacing w:line="360" w:lineRule="auto"/>
              <w:jc w:val="center"/>
            </w:pPr>
            <w:r w:rsidRPr="00394E83">
              <w:t>8,3</w:t>
            </w:r>
          </w:p>
        </w:tc>
        <w:tc>
          <w:tcPr>
            <w:tcW w:w="882" w:type="dxa"/>
            <w:vAlign w:val="center"/>
          </w:tcPr>
          <w:p w:rsidR="002C20D8" w:rsidRPr="00394E83" w:rsidRDefault="002C20D8" w:rsidP="002C20D8">
            <w:pPr>
              <w:spacing w:line="360" w:lineRule="auto"/>
              <w:jc w:val="center"/>
            </w:pPr>
            <w:r w:rsidRPr="00394E83">
              <w:t>3</w:t>
            </w:r>
          </w:p>
        </w:tc>
        <w:tc>
          <w:tcPr>
            <w:tcW w:w="766" w:type="dxa"/>
            <w:vAlign w:val="center"/>
          </w:tcPr>
          <w:p w:rsidR="002C20D8" w:rsidRPr="00394E83" w:rsidRDefault="002C20D8" w:rsidP="002C20D8">
            <w:pPr>
              <w:spacing w:line="360" w:lineRule="auto"/>
              <w:jc w:val="center"/>
            </w:pPr>
            <w:r w:rsidRPr="00394E83">
              <w:t>0,6</w:t>
            </w:r>
          </w:p>
        </w:tc>
        <w:tc>
          <w:tcPr>
            <w:tcW w:w="772" w:type="dxa"/>
            <w:vAlign w:val="center"/>
          </w:tcPr>
          <w:p w:rsidR="002C20D8" w:rsidRPr="00394E83" w:rsidRDefault="002C20D8" w:rsidP="002C20D8">
            <w:pPr>
              <w:spacing w:line="360" w:lineRule="auto"/>
              <w:jc w:val="center"/>
            </w:pPr>
            <w:r w:rsidRPr="00394E83">
              <w:t>0</w:t>
            </w:r>
          </w:p>
        </w:tc>
      </w:tr>
    </w:tbl>
    <w:p w:rsidR="002C20D8" w:rsidRPr="00394E83" w:rsidRDefault="002C20D8" w:rsidP="002C20D8">
      <w:pPr>
        <w:spacing w:line="360" w:lineRule="auto"/>
      </w:pPr>
    </w:p>
    <w:p w:rsidR="002C20D8" w:rsidRPr="00394E83" w:rsidRDefault="002C20D8" w:rsidP="002C20D8">
      <w:pPr>
        <w:spacing w:line="360" w:lineRule="auto"/>
        <w:ind w:firstLine="708"/>
        <w:jc w:val="both"/>
        <w:rPr>
          <w:i/>
        </w:rPr>
      </w:pPr>
      <w:r w:rsidRPr="00394E83">
        <w:rPr>
          <w:i/>
        </w:rPr>
        <w:t>Социальное благополучие семей учащихся</w:t>
      </w:r>
    </w:p>
    <w:p w:rsidR="002C20D8" w:rsidRPr="00394E83" w:rsidRDefault="002C20D8" w:rsidP="002C20D8">
      <w:pPr>
        <w:spacing w:line="360" w:lineRule="auto"/>
        <w:ind w:firstLine="708"/>
        <w:jc w:val="both"/>
      </w:pPr>
      <w:r w:rsidRPr="00394E83">
        <w:t xml:space="preserve">Представителям администрации образовательных </w:t>
      </w:r>
      <w:r>
        <w:t>организаций</w:t>
      </w:r>
      <w:r w:rsidRPr="00394E83">
        <w:t xml:space="preserve"> задавался вопрос о том, сколько примерно процентов учащихся начальной или основной школы, по их мнению, принадлежат к экономически благополучным семьям, а сколько – к экономически неблагополучным семьям. В зависимости от их ответов все учащиеся были распределены на 3 группы – обучающиеся в «более благополучных» школах, в «нейтральных» школах и в «менее благополучных» школах. К «более благополучным» были отнесены школы, в которых не менее 25% учащихся принадлежат к экономически благополучным семьям и не более 25% учащихся принадлежат к экономически неблагополучным семьям.</w:t>
      </w:r>
    </w:p>
    <w:p w:rsidR="002C20D8" w:rsidRPr="00394E83" w:rsidRDefault="002C20D8" w:rsidP="002C20D8">
      <w:pPr>
        <w:spacing w:line="360" w:lineRule="auto"/>
        <w:ind w:firstLine="708"/>
        <w:jc w:val="both"/>
      </w:pPr>
      <w:r w:rsidRPr="00394E83">
        <w:t xml:space="preserve">Данные о связи результатов учащихся 4 и 8 классов по математике с экономическим статусом школы приведены в таблице </w:t>
      </w:r>
      <w:r>
        <w:t>29</w:t>
      </w:r>
      <w:r w:rsidRPr="00394E83">
        <w:t xml:space="preserve">. </w:t>
      </w:r>
    </w:p>
    <w:p w:rsidR="002C20D8" w:rsidRPr="00394E83" w:rsidRDefault="002C20D8" w:rsidP="002C20D8">
      <w:pPr>
        <w:spacing w:line="360" w:lineRule="auto"/>
        <w:ind w:firstLine="708"/>
        <w:jc w:val="both"/>
      </w:pPr>
    </w:p>
    <w:p w:rsidR="002C20D8" w:rsidRDefault="002C20D8" w:rsidP="002C20D8">
      <w:pPr>
        <w:spacing w:line="360" w:lineRule="auto"/>
        <w:ind w:firstLine="708"/>
        <w:jc w:val="right"/>
        <w:rPr>
          <w:bCs/>
          <w:i/>
        </w:rPr>
      </w:pPr>
      <w:r w:rsidRPr="00394E83">
        <w:rPr>
          <w:bCs/>
          <w:i/>
        </w:rPr>
        <w:t xml:space="preserve">Таблица </w:t>
      </w:r>
      <w:r>
        <w:rPr>
          <w:bCs/>
          <w:i/>
        </w:rPr>
        <w:t>29</w:t>
      </w:r>
    </w:p>
    <w:p w:rsidR="002C20D8" w:rsidRPr="00394E83" w:rsidRDefault="002C20D8" w:rsidP="002C20D8">
      <w:pPr>
        <w:spacing w:line="360" w:lineRule="auto"/>
        <w:ind w:firstLine="708"/>
        <w:jc w:val="center"/>
      </w:pPr>
      <w:r w:rsidRPr="00394E83">
        <w:rPr>
          <w:b/>
          <w:i/>
        </w:rPr>
        <w:t>Связь между результатами учащихся 4 и 8 класса по математике и экономическим статусом школы</w:t>
      </w:r>
    </w:p>
    <w:tbl>
      <w:tblPr>
        <w:tblStyle w:val="a4"/>
        <w:tblW w:w="9209" w:type="dxa"/>
        <w:tblLook w:val="04A0" w:firstRow="1" w:lastRow="0" w:firstColumn="1" w:lastColumn="0" w:noHBand="0" w:noVBand="1"/>
      </w:tblPr>
      <w:tblGrid>
        <w:gridCol w:w="1696"/>
        <w:gridCol w:w="1276"/>
        <w:gridCol w:w="1134"/>
        <w:gridCol w:w="1276"/>
        <w:gridCol w:w="1345"/>
        <w:gridCol w:w="1214"/>
        <w:gridCol w:w="1268"/>
      </w:tblGrid>
      <w:tr w:rsidR="002C20D8" w:rsidRPr="00394E83" w:rsidTr="002C20D8">
        <w:tc>
          <w:tcPr>
            <w:tcW w:w="1696" w:type="dxa"/>
            <w:vMerge w:val="restart"/>
          </w:tcPr>
          <w:p w:rsidR="002C20D8" w:rsidRPr="00394E83" w:rsidRDefault="002C20D8" w:rsidP="002C20D8">
            <w:pPr>
              <w:spacing w:line="360" w:lineRule="auto"/>
              <w:jc w:val="both"/>
            </w:pPr>
          </w:p>
        </w:tc>
        <w:tc>
          <w:tcPr>
            <w:tcW w:w="2410" w:type="dxa"/>
            <w:gridSpan w:val="2"/>
          </w:tcPr>
          <w:p w:rsidR="002C20D8" w:rsidRPr="00394E83" w:rsidRDefault="002C20D8" w:rsidP="002C20D8">
            <w:pPr>
              <w:spacing w:line="360" w:lineRule="auto"/>
              <w:jc w:val="both"/>
            </w:pPr>
            <w:r w:rsidRPr="00394E83">
              <w:t>«Более благополучные школы»</w:t>
            </w:r>
          </w:p>
        </w:tc>
        <w:tc>
          <w:tcPr>
            <w:tcW w:w="2621" w:type="dxa"/>
            <w:gridSpan w:val="2"/>
          </w:tcPr>
          <w:p w:rsidR="002C20D8" w:rsidRPr="00394E83" w:rsidRDefault="002C20D8" w:rsidP="002C20D8">
            <w:pPr>
              <w:spacing w:line="360" w:lineRule="auto"/>
              <w:jc w:val="both"/>
            </w:pPr>
            <w:r w:rsidRPr="00394E83">
              <w:t>«Нейтральные школы»</w:t>
            </w:r>
          </w:p>
        </w:tc>
        <w:tc>
          <w:tcPr>
            <w:tcW w:w="2482" w:type="dxa"/>
            <w:gridSpan w:val="2"/>
          </w:tcPr>
          <w:p w:rsidR="002C20D8" w:rsidRPr="00394E83" w:rsidRDefault="002C20D8" w:rsidP="002C20D8">
            <w:pPr>
              <w:spacing w:line="360" w:lineRule="auto"/>
              <w:jc w:val="both"/>
            </w:pPr>
            <w:r w:rsidRPr="00394E83">
              <w:t>«Менее благополучные школы»</w:t>
            </w:r>
          </w:p>
        </w:tc>
      </w:tr>
      <w:tr w:rsidR="002C20D8" w:rsidRPr="00394E83" w:rsidTr="002C20D8">
        <w:tc>
          <w:tcPr>
            <w:tcW w:w="1696" w:type="dxa"/>
            <w:vMerge/>
          </w:tcPr>
          <w:p w:rsidR="002C20D8" w:rsidRPr="00394E83" w:rsidRDefault="002C20D8" w:rsidP="002C20D8">
            <w:pPr>
              <w:spacing w:line="360" w:lineRule="auto"/>
              <w:jc w:val="both"/>
            </w:pPr>
          </w:p>
        </w:tc>
        <w:tc>
          <w:tcPr>
            <w:tcW w:w="1276" w:type="dxa"/>
          </w:tcPr>
          <w:p w:rsidR="002C20D8" w:rsidRPr="00394E83" w:rsidRDefault="002C20D8" w:rsidP="002C20D8">
            <w:pPr>
              <w:spacing w:line="360" w:lineRule="auto"/>
              <w:jc w:val="both"/>
            </w:pPr>
            <w:r w:rsidRPr="00394E83">
              <w:t>Процент учащихся</w:t>
            </w:r>
          </w:p>
        </w:tc>
        <w:tc>
          <w:tcPr>
            <w:tcW w:w="1134" w:type="dxa"/>
          </w:tcPr>
          <w:p w:rsidR="002C20D8" w:rsidRPr="00394E83" w:rsidRDefault="002C20D8" w:rsidP="002C20D8">
            <w:pPr>
              <w:spacing w:line="360" w:lineRule="auto"/>
              <w:jc w:val="both"/>
            </w:pPr>
            <w:r w:rsidRPr="00394E83">
              <w:t>Средний балл</w:t>
            </w:r>
          </w:p>
        </w:tc>
        <w:tc>
          <w:tcPr>
            <w:tcW w:w="1276" w:type="dxa"/>
          </w:tcPr>
          <w:p w:rsidR="002C20D8" w:rsidRPr="00394E83" w:rsidRDefault="002C20D8" w:rsidP="002C20D8">
            <w:pPr>
              <w:spacing w:line="360" w:lineRule="auto"/>
              <w:jc w:val="both"/>
            </w:pPr>
            <w:r w:rsidRPr="00394E83">
              <w:t>Процент учащихся</w:t>
            </w:r>
          </w:p>
        </w:tc>
        <w:tc>
          <w:tcPr>
            <w:tcW w:w="1345" w:type="dxa"/>
          </w:tcPr>
          <w:p w:rsidR="002C20D8" w:rsidRPr="00394E83" w:rsidRDefault="002C20D8" w:rsidP="002C20D8">
            <w:pPr>
              <w:spacing w:line="360" w:lineRule="auto"/>
              <w:jc w:val="both"/>
            </w:pPr>
            <w:r w:rsidRPr="00394E83">
              <w:t>Средний балл</w:t>
            </w:r>
          </w:p>
        </w:tc>
        <w:tc>
          <w:tcPr>
            <w:tcW w:w="1214" w:type="dxa"/>
          </w:tcPr>
          <w:p w:rsidR="002C20D8" w:rsidRPr="00394E83" w:rsidRDefault="002C20D8" w:rsidP="002C20D8">
            <w:pPr>
              <w:spacing w:line="360" w:lineRule="auto"/>
              <w:jc w:val="both"/>
            </w:pPr>
            <w:r w:rsidRPr="00394E83">
              <w:t>Процент учащихся</w:t>
            </w:r>
          </w:p>
        </w:tc>
        <w:tc>
          <w:tcPr>
            <w:tcW w:w="1268" w:type="dxa"/>
          </w:tcPr>
          <w:p w:rsidR="002C20D8" w:rsidRPr="00394E83" w:rsidRDefault="002C20D8" w:rsidP="002C20D8">
            <w:pPr>
              <w:spacing w:line="360" w:lineRule="auto"/>
              <w:jc w:val="both"/>
            </w:pPr>
            <w:r w:rsidRPr="00394E83">
              <w:t>Средний балл</w:t>
            </w:r>
          </w:p>
        </w:tc>
      </w:tr>
      <w:tr w:rsidR="002C20D8" w:rsidRPr="00394E83" w:rsidTr="002C20D8">
        <w:tc>
          <w:tcPr>
            <w:tcW w:w="1696" w:type="dxa"/>
          </w:tcPr>
          <w:p w:rsidR="002C20D8" w:rsidRPr="00394E83" w:rsidRDefault="002C20D8" w:rsidP="002C20D8">
            <w:pPr>
              <w:spacing w:line="360" w:lineRule="auto"/>
              <w:jc w:val="both"/>
            </w:pPr>
            <w:r w:rsidRPr="00394E83">
              <w:t>4 классы</w:t>
            </w:r>
          </w:p>
        </w:tc>
        <w:tc>
          <w:tcPr>
            <w:tcW w:w="1276" w:type="dxa"/>
          </w:tcPr>
          <w:p w:rsidR="002C20D8" w:rsidRPr="00394E83" w:rsidRDefault="002C20D8" w:rsidP="002C20D8">
            <w:pPr>
              <w:spacing w:line="360" w:lineRule="auto"/>
              <w:jc w:val="both"/>
            </w:pPr>
            <w:r w:rsidRPr="00394E83">
              <w:t>72(3,6)</w:t>
            </w:r>
          </w:p>
        </w:tc>
        <w:tc>
          <w:tcPr>
            <w:tcW w:w="1134" w:type="dxa"/>
          </w:tcPr>
          <w:p w:rsidR="002C20D8" w:rsidRPr="00394E83" w:rsidRDefault="002C20D8" w:rsidP="002C20D8">
            <w:pPr>
              <w:spacing w:line="360" w:lineRule="auto"/>
              <w:jc w:val="both"/>
            </w:pPr>
            <w:r w:rsidRPr="00394E83">
              <w:t>565 (3,1)</w:t>
            </w:r>
          </w:p>
        </w:tc>
        <w:tc>
          <w:tcPr>
            <w:tcW w:w="1276" w:type="dxa"/>
          </w:tcPr>
          <w:p w:rsidR="002C20D8" w:rsidRPr="00394E83" w:rsidRDefault="002C20D8" w:rsidP="002C20D8">
            <w:pPr>
              <w:spacing w:line="360" w:lineRule="auto"/>
              <w:jc w:val="both"/>
            </w:pPr>
            <w:r w:rsidRPr="00394E83">
              <w:t>24 (3,8)</w:t>
            </w:r>
          </w:p>
        </w:tc>
        <w:tc>
          <w:tcPr>
            <w:tcW w:w="1345" w:type="dxa"/>
          </w:tcPr>
          <w:p w:rsidR="002C20D8" w:rsidRPr="00394E83" w:rsidRDefault="002C20D8" w:rsidP="002C20D8">
            <w:pPr>
              <w:spacing w:line="360" w:lineRule="auto"/>
              <w:jc w:val="both"/>
            </w:pPr>
            <w:r w:rsidRPr="00394E83">
              <w:t>568 (10,9)</w:t>
            </w:r>
          </w:p>
        </w:tc>
        <w:tc>
          <w:tcPr>
            <w:tcW w:w="1214" w:type="dxa"/>
          </w:tcPr>
          <w:p w:rsidR="002C20D8" w:rsidRPr="00394E83" w:rsidRDefault="002C20D8" w:rsidP="002C20D8">
            <w:pPr>
              <w:spacing w:line="360" w:lineRule="auto"/>
              <w:jc w:val="both"/>
            </w:pPr>
            <w:r w:rsidRPr="00394E83">
              <w:t>4 (1,2)</w:t>
            </w:r>
          </w:p>
        </w:tc>
        <w:tc>
          <w:tcPr>
            <w:tcW w:w="1268" w:type="dxa"/>
          </w:tcPr>
          <w:p w:rsidR="002C20D8" w:rsidRPr="00394E83" w:rsidRDefault="002C20D8" w:rsidP="002C20D8">
            <w:pPr>
              <w:spacing w:line="360" w:lineRule="auto"/>
              <w:jc w:val="both"/>
            </w:pPr>
            <w:r w:rsidRPr="00394E83">
              <w:t>546 (16,1)</w:t>
            </w:r>
          </w:p>
        </w:tc>
      </w:tr>
      <w:tr w:rsidR="002C20D8" w:rsidRPr="00394E83" w:rsidTr="002C20D8">
        <w:tc>
          <w:tcPr>
            <w:tcW w:w="1696" w:type="dxa"/>
          </w:tcPr>
          <w:p w:rsidR="002C20D8" w:rsidRPr="00394E83" w:rsidRDefault="002C20D8" w:rsidP="002C20D8">
            <w:pPr>
              <w:spacing w:line="360" w:lineRule="auto"/>
              <w:jc w:val="both"/>
            </w:pPr>
            <w:r w:rsidRPr="00394E83">
              <w:t>8 классы</w:t>
            </w:r>
          </w:p>
        </w:tc>
        <w:tc>
          <w:tcPr>
            <w:tcW w:w="1276" w:type="dxa"/>
          </w:tcPr>
          <w:p w:rsidR="002C20D8" w:rsidRPr="00394E83" w:rsidRDefault="002C20D8" w:rsidP="002C20D8">
            <w:pPr>
              <w:spacing w:line="360" w:lineRule="auto"/>
              <w:jc w:val="both"/>
            </w:pPr>
            <w:r w:rsidRPr="00394E83">
              <w:t>68 (3.7)</w:t>
            </w:r>
          </w:p>
        </w:tc>
        <w:tc>
          <w:tcPr>
            <w:tcW w:w="1134" w:type="dxa"/>
          </w:tcPr>
          <w:p w:rsidR="002C20D8" w:rsidRPr="00394E83" w:rsidRDefault="002C20D8" w:rsidP="002C20D8">
            <w:pPr>
              <w:spacing w:line="360" w:lineRule="auto"/>
              <w:jc w:val="both"/>
            </w:pPr>
            <w:r w:rsidRPr="00394E83">
              <w:t>541 (5.5)</w:t>
            </w:r>
          </w:p>
        </w:tc>
        <w:tc>
          <w:tcPr>
            <w:tcW w:w="1276" w:type="dxa"/>
          </w:tcPr>
          <w:p w:rsidR="002C20D8" w:rsidRPr="00394E83" w:rsidRDefault="002C20D8" w:rsidP="002C20D8">
            <w:pPr>
              <w:spacing w:line="360" w:lineRule="auto"/>
              <w:jc w:val="both"/>
            </w:pPr>
            <w:r w:rsidRPr="00394E83">
              <w:t>22 (3.4)</w:t>
            </w:r>
          </w:p>
        </w:tc>
        <w:tc>
          <w:tcPr>
            <w:tcW w:w="1345" w:type="dxa"/>
          </w:tcPr>
          <w:p w:rsidR="002C20D8" w:rsidRPr="00394E83" w:rsidRDefault="002C20D8" w:rsidP="002C20D8">
            <w:pPr>
              <w:spacing w:line="360" w:lineRule="auto"/>
              <w:jc w:val="both"/>
            </w:pPr>
            <w:r w:rsidRPr="00394E83">
              <w:t>531 (6.3)</w:t>
            </w:r>
          </w:p>
        </w:tc>
        <w:tc>
          <w:tcPr>
            <w:tcW w:w="1214" w:type="dxa"/>
          </w:tcPr>
          <w:p w:rsidR="002C20D8" w:rsidRPr="00394E83" w:rsidRDefault="002C20D8" w:rsidP="002C20D8">
            <w:pPr>
              <w:spacing w:line="360" w:lineRule="auto"/>
              <w:jc w:val="both"/>
            </w:pPr>
            <w:r w:rsidRPr="00394E83">
              <w:t>10 (2.3)</w:t>
            </w:r>
          </w:p>
        </w:tc>
        <w:tc>
          <w:tcPr>
            <w:tcW w:w="1268" w:type="dxa"/>
          </w:tcPr>
          <w:p w:rsidR="002C20D8" w:rsidRPr="00394E83" w:rsidRDefault="002C20D8" w:rsidP="002C20D8">
            <w:pPr>
              <w:spacing w:line="360" w:lineRule="auto"/>
              <w:jc w:val="both"/>
            </w:pPr>
            <w:r w:rsidRPr="00394E83">
              <w:t>537 (14.7)</w:t>
            </w:r>
          </w:p>
        </w:tc>
      </w:tr>
    </w:tbl>
    <w:p w:rsidR="002C20D8" w:rsidRPr="00394E83" w:rsidRDefault="002C20D8" w:rsidP="002C20D8">
      <w:pPr>
        <w:spacing w:line="360" w:lineRule="auto"/>
        <w:ind w:firstLine="708"/>
        <w:jc w:val="both"/>
      </w:pPr>
    </w:p>
    <w:p w:rsidR="002C20D8" w:rsidRPr="00394E83" w:rsidRDefault="002C20D8" w:rsidP="002C20D8">
      <w:pPr>
        <w:spacing w:line="360" w:lineRule="auto"/>
        <w:ind w:firstLine="709"/>
        <w:jc w:val="both"/>
      </w:pPr>
      <w:r w:rsidRPr="00394E83">
        <w:t>В России около 70% четвероклассников и восьмиклассников обучаются в «более благополучных школах», и этот показатель оказался одним из самых высоких среди всех стран-участниц; средние международные показатели равны 37% и 31% учащихся 4 и 8 классов соответственно. В 2011 году таких учащихся было – 60%. В «менее благополучных» школах учатся 4% российских учащихся 4 классов и 10% учащихся 8 классов; средние значения по всем странам равны 29% и 36% соответственно. И хотя определение экономического благополучия или неблагополучия семей учащихся является субъективным, а ответы руководителей школ могут зависеть от культурных особенностей страны, наблюдается положительная связь результатов учащихся с «благополучием» их школы – школьники из «более благополучных» заведений показывают более высокие результаты и по математике, и по естествознанию по сравнению со школьниками из «менее благополучных школ».</w:t>
      </w:r>
    </w:p>
    <w:p w:rsidR="002C20D8" w:rsidRPr="00394E83" w:rsidRDefault="002C20D8" w:rsidP="002C20D8">
      <w:pPr>
        <w:spacing w:line="360" w:lineRule="auto"/>
        <w:ind w:firstLine="708"/>
        <w:jc w:val="both"/>
      </w:pPr>
      <w:r w:rsidRPr="00394E83">
        <w:t xml:space="preserve">Анализ тенденций изменения данного фактора показал, что число учащихся начальной школы, которые учатся в образовательных </w:t>
      </w:r>
      <w:r>
        <w:t>организациях</w:t>
      </w:r>
      <w:r w:rsidRPr="00394E83">
        <w:t>, в которых более 50% детей из социально-неблагополучных семей, постепенно снижается: в 2003 году таких учащихся было 23%, в 2007 году – 19%, в 2011 году – 10%, в 2016 – 6%. Среди учащихся 8 классов в 2003 году таких было 20%, в 2007 и 2011 году это число снизилось до 12%, а в 2015 – до 6%.</w:t>
      </w:r>
    </w:p>
    <w:p w:rsidR="002C20D8" w:rsidRPr="00394E83" w:rsidRDefault="002C20D8" w:rsidP="002C20D8">
      <w:pPr>
        <w:spacing w:line="360" w:lineRule="auto"/>
        <w:rPr>
          <w:b/>
        </w:rPr>
      </w:pPr>
    </w:p>
    <w:p w:rsidR="002C20D8" w:rsidRDefault="002C20D8" w:rsidP="002C20D8">
      <w:pPr>
        <w:spacing w:line="360" w:lineRule="auto"/>
        <w:ind w:firstLine="708"/>
        <w:jc w:val="right"/>
        <w:rPr>
          <w:b/>
          <w:bCs/>
          <w:i/>
        </w:rPr>
      </w:pPr>
      <w:r w:rsidRPr="00394E83">
        <w:rPr>
          <w:b/>
          <w:bCs/>
          <w:i/>
        </w:rPr>
        <w:t xml:space="preserve">Таблица </w:t>
      </w:r>
      <w:r>
        <w:rPr>
          <w:b/>
          <w:bCs/>
          <w:i/>
        </w:rPr>
        <w:t>30</w:t>
      </w:r>
      <w:r w:rsidRPr="00394E83">
        <w:rPr>
          <w:b/>
          <w:bCs/>
          <w:i/>
        </w:rPr>
        <w:t xml:space="preserve"> </w:t>
      </w:r>
    </w:p>
    <w:p w:rsidR="002C20D8" w:rsidRPr="00394E83" w:rsidRDefault="002C20D8" w:rsidP="002C20D8">
      <w:pPr>
        <w:spacing w:line="360" w:lineRule="auto"/>
        <w:ind w:firstLine="708"/>
        <w:jc w:val="center"/>
      </w:pPr>
      <w:r w:rsidRPr="00394E83">
        <w:rPr>
          <w:b/>
          <w:bCs/>
          <w:i/>
        </w:rPr>
        <w:t>Тенденции изменения числа учащихся, принадлежащих семьям разного экономического статуса.</w:t>
      </w:r>
    </w:p>
    <w:p w:rsidR="002C20D8" w:rsidRPr="00394E83" w:rsidRDefault="002C20D8" w:rsidP="002C20D8">
      <w:pPr>
        <w:spacing w:line="360" w:lineRule="auto"/>
        <w:jc w:val="center"/>
      </w:pPr>
    </w:p>
    <w:tbl>
      <w:tblPr>
        <w:tblW w:w="10773"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992"/>
        <w:gridCol w:w="992"/>
        <w:gridCol w:w="993"/>
        <w:gridCol w:w="992"/>
        <w:gridCol w:w="992"/>
        <w:gridCol w:w="992"/>
        <w:gridCol w:w="851"/>
        <w:gridCol w:w="850"/>
      </w:tblGrid>
      <w:tr w:rsidR="002C20D8" w:rsidRPr="00394E83" w:rsidTr="002C20D8">
        <w:tc>
          <w:tcPr>
            <w:tcW w:w="3119" w:type="dxa"/>
            <w:vMerge w:val="restart"/>
            <w:vAlign w:val="center"/>
          </w:tcPr>
          <w:p w:rsidR="002C20D8" w:rsidRPr="00394E83" w:rsidRDefault="002C20D8" w:rsidP="002C20D8">
            <w:pPr>
              <w:spacing w:line="360" w:lineRule="auto"/>
              <w:jc w:val="center"/>
              <w:rPr>
                <w:b/>
              </w:rPr>
            </w:pPr>
            <w:r w:rsidRPr="00394E83">
              <w:rPr>
                <w:b/>
              </w:rPr>
              <w:t>Состав учащихся</w:t>
            </w:r>
          </w:p>
        </w:tc>
        <w:tc>
          <w:tcPr>
            <w:tcW w:w="1984" w:type="dxa"/>
            <w:gridSpan w:val="2"/>
          </w:tcPr>
          <w:p w:rsidR="002C20D8" w:rsidRPr="00394E83" w:rsidRDefault="002C20D8" w:rsidP="002C20D8">
            <w:pPr>
              <w:spacing w:line="360" w:lineRule="auto"/>
              <w:jc w:val="center"/>
              <w:rPr>
                <w:b/>
              </w:rPr>
            </w:pPr>
            <w:r w:rsidRPr="00394E83">
              <w:rPr>
                <w:b/>
              </w:rPr>
              <w:t>От 0 до 10</w:t>
            </w:r>
          </w:p>
        </w:tc>
        <w:tc>
          <w:tcPr>
            <w:tcW w:w="1985" w:type="dxa"/>
            <w:gridSpan w:val="2"/>
          </w:tcPr>
          <w:p w:rsidR="002C20D8" w:rsidRPr="00394E83" w:rsidRDefault="002C20D8" w:rsidP="002C20D8">
            <w:pPr>
              <w:spacing w:line="360" w:lineRule="auto"/>
              <w:jc w:val="center"/>
              <w:rPr>
                <w:b/>
              </w:rPr>
            </w:pPr>
            <w:r w:rsidRPr="00394E83">
              <w:rPr>
                <w:b/>
              </w:rPr>
              <w:t>От 11 до 25</w:t>
            </w:r>
          </w:p>
        </w:tc>
        <w:tc>
          <w:tcPr>
            <w:tcW w:w="1984" w:type="dxa"/>
            <w:gridSpan w:val="2"/>
          </w:tcPr>
          <w:p w:rsidR="002C20D8" w:rsidRPr="00394E83" w:rsidRDefault="002C20D8" w:rsidP="002C20D8">
            <w:pPr>
              <w:spacing w:line="360" w:lineRule="auto"/>
              <w:jc w:val="center"/>
              <w:rPr>
                <w:b/>
              </w:rPr>
            </w:pPr>
            <w:r w:rsidRPr="00394E83">
              <w:rPr>
                <w:b/>
              </w:rPr>
              <w:t>От 26 до 50</w:t>
            </w:r>
          </w:p>
        </w:tc>
        <w:tc>
          <w:tcPr>
            <w:tcW w:w="1701" w:type="dxa"/>
            <w:gridSpan w:val="2"/>
          </w:tcPr>
          <w:p w:rsidR="002C20D8" w:rsidRPr="00394E83" w:rsidRDefault="002C20D8" w:rsidP="002C20D8">
            <w:pPr>
              <w:spacing w:line="360" w:lineRule="auto"/>
              <w:jc w:val="center"/>
              <w:rPr>
                <w:b/>
              </w:rPr>
            </w:pPr>
            <w:r w:rsidRPr="00394E83">
              <w:rPr>
                <w:b/>
              </w:rPr>
              <w:t>Более 50</w:t>
            </w:r>
          </w:p>
        </w:tc>
      </w:tr>
      <w:tr w:rsidR="002C20D8" w:rsidRPr="00394E83" w:rsidTr="002C20D8">
        <w:tc>
          <w:tcPr>
            <w:tcW w:w="3119" w:type="dxa"/>
            <w:vMerge/>
          </w:tcPr>
          <w:p w:rsidR="002C20D8" w:rsidRPr="00394E83" w:rsidRDefault="002C20D8" w:rsidP="002C20D8">
            <w:pPr>
              <w:spacing w:line="360" w:lineRule="auto"/>
              <w:jc w:val="center"/>
              <w:rPr>
                <w:b/>
              </w:rPr>
            </w:pPr>
          </w:p>
        </w:tc>
        <w:tc>
          <w:tcPr>
            <w:tcW w:w="992" w:type="dxa"/>
          </w:tcPr>
          <w:p w:rsidR="002C20D8" w:rsidRPr="00394E83" w:rsidRDefault="002C20D8" w:rsidP="002C20D8">
            <w:pPr>
              <w:spacing w:line="360" w:lineRule="auto"/>
              <w:rPr>
                <w:b/>
                <w:i/>
              </w:rPr>
            </w:pPr>
            <w:r w:rsidRPr="00394E83">
              <w:rPr>
                <w:b/>
                <w:i/>
              </w:rPr>
              <w:t>2011</w:t>
            </w:r>
          </w:p>
        </w:tc>
        <w:tc>
          <w:tcPr>
            <w:tcW w:w="992" w:type="dxa"/>
          </w:tcPr>
          <w:p w:rsidR="002C20D8" w:rsidRPr="00394E83" w:rsidRDefault="002C20D8" w:rsidP="002C20D8">
            <w:pPr>
              <w:spacing w:line="360" w:lineRule="auto"/>
              <w:rPr>
                <w:b/>
                <w:i/>
              </w:rPr>
            </w:pPr>
            <w:r w:rsidRPr="00394E83">
              <w:rPr>
                <w:b/>
                <w:i/>
              </w:rPr>
              <w:t>2015</w:t>
            </w:r>
          </w:p>
        </w:tc>
        <w:tc>
          <w:tcPr>
            <w:tcW w:w="993" w:type="dxa"/>
          </w:tcPr>
          <w:p w:rsidR="002C20D8" w:rsidRPr="00394E83" w:rsidRDefault="002C20D8" w:rsidP="002C20D8">
            <w:pPr>
              <w:spacing w:line="360" w:lineRule="auto"/>
              <w:rPr>
                <w:b/>
                <w:i/>
              </w:rPr>
            </w:pPr>
            <w:r w:rsidRPr="00394E83">
              <w:rPr>
                <w:b/>
                <w:i/>
              </w:rPr>
              <w:t>2011</w:t>
            </w:r>
          </w:p>
        </w:tc>
        <w:tc>
          <w:tcPr>
            <w:tcW w:w="992" w:type="dxa"/>
          </w:tcPr>
          <w:p w:rsidR="002C20D8" w:rsidRPr="00394E83" w:rsidRDefault="002C20D8" w:rsidP="002C20D8">
            <w:pPr>
              <w:spacing w:line="360" w:lineRule="auto"/>
              <w:rPr>
                <w:b/>
                <w:i/>
              </w:rPr>
            </w:pPr>
            <w:r w:rsidRPr="00394E83">
              <w:rPr>
                <w:b/>
                <w:i/>
              </w:rPr>
              <w:t>2015</w:t>
            </w:r>
          </w:p>
        </w:tc>
        <w:tc>
          <w:tcPr>
            <w:tcW w:w="992" w:type="dxa"/>
          </w:tcPr>
          <w:p w:rsidR="002C20D8" w:rsidRPr="00394E83" w:rsidRDefault="002C20D8" w:rsidP="002C20D8">
            <w:pPr>
              <w:spacing w:line="360" w:lineRule="auto"/>
              <w:rPr>
                <w:b/>
                <w:i/>
              </w:rPr>
            </w:pPr>
            <w:r w:rsidRPr="00394E83">
              <w:rPr>
                <w:b/>
                <w:i/>
              </w:rPr>
              <w:t>2011</w:t>
            </w:r>
          </w:p>
        </w:tc>
        <w:tc>
          <w:tcPr>
            <w:tcW w:w="992" w:type="dxa"/>
          </w:tcPr>
          <w:p w:rsidR="002C20D8" w:rsidRPr="00394E83" w:rsidRDefault="002C20D8" w:rsidP="002C20D8">
            <w:pPr>
              <w:spacing w:line="360" w:lineRule="auto"/>
              <w:rPr>
                <w:b/>
                <w:i/>
              </w:rPr>
            </w:pPr>
            <w:r w:rsidRPr="00394E83">
              <w:rPr>
                <w:b/>
                <w:i/>
              </w:rPr>
              <w:t>2015</w:t>
            </w:r>
          </w:p>
        </w:tc>
        <w:tc>
          <w:tcPr>
            <w:tcW w:w="851" w:type="dxa"/>
          </w:tcPr>
          <w:p w:rsidR="002C20D8" w:rsidRPr="00394E83" w:rsidRDefault="002C20D8" w:rsidP="002C20D8">
            <w:pPr>
              <w:spacing w:line="360" w:lineRule="auto"/>
              <w:rPr>
                <w:b/>
                <w:i/>
              </w:rPr>
            </w:pPr>
            <w:r w:rsidRPr="00394E83">
              <w:rPr>
                <w:b/>
                <w:i/>
              </w:rPr>
              <w:t>2011</w:t>
            </w:r>
          </w:p>
        </w:tc>
        <w:tc>
          <w:tcPr>
            <w:tcW w:w="850" w:type="dxa"/>
          </w:tcPr>
          <w:p w:rsidR="002C20D8" w:rsidRPr="00394E83" w:rsidRDefault="002C20D8" w:rsidP="002C20D8">
            <w:pPr>
              <w:spacing w:line="360" w:lineRule="auto"/>
              <w:rPr>
                <w:b/>
                <w:i/>
              </w:rPr>
            </w:pPr>
            <w:r w:rsidRPr="00394E83">
              <w:rPr>
                <w:b/>
                <w:i/>
              </w:rPr>
              <w:t>2015</w:t>
            </w:r>
          </w:p>
        </w:tc>
      </w:tr>
      <w:tr w:rsidR="002C20D8" w:rsidRPr="00394E83" w:rsidTr="002C20D8">
        <w:tc>
          <w:tcPr>
            <w:tcW w:w="3119" w:type="dxa"/>
          </w:tcPr>
          <w:p w:rsidR="002C20D8" w:rsidRPr="00394E83" w:rsidRDefault="002C20D8" w:rsidP="002C20D8">
            <w:pPr>
              <w:spacing w:line="360" w:lineRule="auto"/>
            </w:pPr>
            <w:r w:rsidRPr="00394E83">
              <w:t>Принадлежат к экономически неблагополучным семьям</w:t>
            </w:r>
          </w:p>
        </w:tc>
        <w:tc>
          <w:tcPr>
            <w:tcW w:w="992" w:type="dxa"/>
          </w:tcPr>
          <w:p w:rsidR="002C20D8" w:rsidRPr="00394E83" w:rsidRDefault="002C20D8" w:rsidP="002C20D8">
            <w:pPr>
              <w:spacing w:line="360" w:lineRule="auto"/>
            </w:pPr>
            <w:r w:rsidRPr="00394E83">
              <w:t>43,7</w:t>
            </w:r>
          </w:p>
        </w:tc>
        <w:tc>
          <w:tcPr>
            <w:tcW w:w="992" w:type="dxa"/>
          </w:tcPr>
          <w:p w:rsidR="002C20D8" w:rsidRPr="00394E83" w:rsidRDefault="002C20D8" w:rsidP="002C20D8">
            <w:pPr>
              <w:spacing w:line="360" w:lineRule="auto"/>
            </w:pPr>
            <w:r w:rsidRPr="00394E83">
              <w:t>41</w:t>
            </w:r>
          </w:p>
        </w:tc>
        <w:tc>
          <w:tcPr>
            <w:tcW w:w="993" w:type="dxa"/>
          </w:tcPr>
          <w:p w:rsidR="002C20D8" w:rsidRPr="00394E83" w:rsidRDefault="002C20D8" w:rsidP="002C20D8">
            <w:pPr>
              <w:spacing w:line="360" w:lineRule="auto"/>
            </w:pPr>
            <w:r w:rsidRPr="00394E83">
              <w:t>23,5</w:t>
            </w:r>
          </w:p>
        </w:tc>
        <w:tc>
          <w:tcPr>
            <w:tcW w:w="992" w:type="dxa"/>
          </w:tcPr>
          <w:p w:rsidR="002C20D8" w:rsidRPr="00394E83" w:rsidRDefault="002C20D8" w:rsidP="002C20D8">
            <w:pPr>
              <w:spacing w:line="360" w:lineRule="auto"/>
            </w:pPr>
            <w:r w:rsidRPr="00394E83">
              <w:t>36</w:t>
            </w:r>
          </w:p>
        </w:tc>
        <w:tc>
          <w:tcPr>
            <w:tcW w:w="992" w:type="dxa"/>
          </w:tcPr>
          <w:p w:rsidR="002C20D8" w:rsidRPr="00394E83" w:rsidRDefault="002C20D8" w:rsidP="002C20D8">
            <w:pPr>
              <w:spacing w:line="360" w:lineRule="auto"/>
            </w:pPr>
            <w:r w:rsidRPr="00394E83">
              <w:t>20,7</w:t>
            </w:r>
          </w:p>
        </w:tc>
        <w:tc>
          <w:tcPr>
            <w:tcW w:w="992" w:type="dxa"/>
          </w:tcPr>
          <w:p w:rsidR="002C20D8" w:rsidRPr="00394E83" w:rsidRDefault="002C20D8" w:rsidP="002C20D8">
            <w:pPr>
              <w:spacing w:line="360" w:lineRule="auto"/>
            </w:pPr>
            <w:r w:rsidRPr="00394E83">
              <w:t>16</w:t>
            </w:r>
          </w:p>
        </w:tc>
        <w:tc>
          <w:tcPr>
            <w:tcW w:w="851" w:type="dxa"/>
          </w:tcPr>
          <w:p w:rsidR="002C20D8" w:rsidRPr="00394E83" w:rsidRDefault="002C20D8" w:rsidP="002C20D8">
            <w:pPr>
              <w:spacing w:line="360" w:lineRule="auto"/>
            </w:pPr>
            <w:r w:rsidRPr="00394E83">
              <w:t>12,1</w:t>
            </w:r>
          </w:p>
        </w:tc>
        <w:tc>
          <w:tcPr>
            <w:tcW w:w="850" w:type="dxa"/>
          </w:tcPr>
          <w:p w:rsidR="002C20D8" w:rsidRPr="00394E83" w:rsidRDefault="002C20D8" w:rsidP="002C20D8">
            <w:pPr>
              <w:spacing w:line="360" w:lineRule="auto"/>
            </w:pPr>
            <w:r w:rsidRPr="00394E83">
              <w:t>6</w:t>
            </w:r>
          </w:p>
        </w:tc>
      </w:tr>
      <w:tr w:rsidR="002C20D8" w:rsidRPr="00394E83" w:rsidTr="002C20D8">
        <w:tc>
          <w:tcPr>
            <w:tcW w:w="3119" w:type="dxa"/>
          </w:tcPr>
          <w:p w:rsidR="002C20D8" w:rsidRPr="00394E83" w:rsidRDefault="002C20D8" w:rsidP="002C20D8">
            <w:pPr>
              <w:spacing w:line="360" w:lineRule="auto"/>
            </w:pPr>
            <w:r w:rsidRPr="00394E83">
              <w:t>Принадлежат к экономически благополучным семьям</w:t>
            </w:r>
          </w:p>
        </w:tc>
        <w:tc>
          <w:tcPr>
            <w:tcW w:w="992" w:type="dxa"/>
          </w:tcPr>
          <w:p w:rsidR="002C20D8" w:rsidRPr="00394E83" w:rsidRDefault="002C20D8" w:rsidP="002C20D8">
            <w:pPr>
              <w:spacing w:line="360" w:lineRule="auto"/>
            </w:pPr>
            <w:r w:rsidRPr="00394E83">
              <w:t>8,5</w:t>
            </w:r>
          </w:p>
        </w:tc>
        <w:tc>
          <w:tcPr>
            <w:tcW w:w="992" w:type="dxa"/>
          </w:tcPr>
          <w:p w:rsidR="002C20D8" w:rsidRPr="00394E83" w:rsidRDefault="002C20D8" w:rsidP="002C20D8">
            <w:pPr>
              <w:spacing w:line="360" w:lineRule="auto"/>
            </w:pPr>
            <w:r w:rsidRPr="00394E83">
              <w:t>4,1</w:t>
            </w:r>
          </w:p>
        </w:tc>
        <w:tc>
          <w:tcPr>
            <w:tcW w:w="993" w:type="dxa"/>
          </w:tcPr>
          <w:p w:rsidR="002C20D8" w:rsidRPr="00394E83" w:rsidRDefault="002C20D8" w:rsidP="002C20D8">
            <w:pPr>
              <w:spacing w:line="360" w:lineRule="auto"/>
            </w:pPr>
            <w:r w:rsidRPr="00394E83">
              <w:t>9,9</w:t>
            </w:r>
          </w:p>
        </w:tc>
        <w:tc>
          <w:tcPr>
            <w:tcW w:w="992" w:type="dxa"/>
          </w:tcPr>
          <w:p w:rsidR="002C20D8" w:rsidRPr="00394E83" w:rsidRDefault="002C20D8" w:rsidP="002C20D8">
            <w:pPr>
              <w:spacing w:line="360" w:lineRule="auto"/>
            </w:pPr>
            <w:r w:rsidRPr="00394E83">
              <w:t>6,4</w:t>
            </w:r>
          </w:p>
        </w:tc>
        <w:tc>
          <w:tcPr>
            <w:tcW w:w="992" w:type="dxa"/>
          </w:tcPr>
          <w:p w:rsidR="002C20D8" w:rsidRPr="00394E83" w:rsidRDefault="002C20D8" w:rsidP="002C20D8">
            <w:pPr>
              <w:spacing w:line="360" w:lineRule="auto"/>
            </w:pPr>
            <w:r w:rsidRPr="00394E83">
              <w:t>23,1</w:t>
            </w:r>
          </w:p>
        </w:tc>
        <w:tc>
          <w:tcPr>
            <w:tcW w:w="992" w:type="dxa"/>
          </w:tcPr>
          <w:p w:rsidR="002C20D8" w:rsidRPr="00394E83" w:rsidRDefault="002C20D8" w:rsidP="002C20D8">
            <w:pPr>
              <w:spacing w:line="360" w:lineRule="auto"/>
            </w:pPr>
            <w:r w:rsidRPr="00394E83">
              <w:t>21,8</w:t>
            </w:r>
          </w:p>
        </w:tc>
        <w:tc>
          <w:tcPr>
            <w:tcW w:w="851" w:type="dxa"/>
          </w:tcPr>
          <w:p w:rsidR="002C20D8" w:rsidRPr="00394E83" w:rsidRDefault="002C20D8" w:rsidP="002C20D8">
            <w:pPr>
              <w:spacing w:line="360" w:lineRule="auto"/>
            </w:pPr>
            <w:r w:rsidRPr="00394E83">
              <w:t>58,5</w:t>
            </w:r>
          </w:p>
        </w:tc>
        <w:tc>
          <w:tcPr>
            <w:tcW w:w="850" w:type="dxa"/>
          </w:tcPr>
          <w:p w:rsidR="002C20D8" w:rsidRPr="00394E83" w:rsidRDefault="002C20D8" w:rsidP="002C20D8">
            <w:pPr>
              <w:spacing w:line="360" w:lineRule="auto"/>
            </w:pPr>
            <w:r w:rsidRPr="00394E83">
              <w:t>67,7</w:t>
            </w:r>
          </w:p>
        </w:tc>
      </w:tr>
    </w:tbl>
    <w:p w:rsidR="002C20D8" w:rsidRPr="00394E83" w:rsidRDefault="002C20D8" w:rsidP="002C20D8">
      <w:pPr>
        <w:spacing w:line="360" w:lineRule="auto"/>
        <w:jc w:val="center"/>
        <w:rPr>
          <w:b/>
        </w:rPr>
      </w:pPr>
    </w:p>
    <w:p w:rsidR="002C20D8" w:rsidRPr="00394E83" w:rsidRDefault="002C20D8" w:rsidP="002C20D8">
      <w:pPr>
        <w:spacing w:line="360" w:lineRule="auto"/>
        <w:ind w:firstLine="708"/>
        <w:jc w:val="both"/>
        <w:rPr>
          <w:i/>
        </w:rPr>
      </w:pPr>
    </w:p>
    <w:p w:rsidR="002C20D8" w:rsidRPr="00394E83" w:rsidRDefault="002C20D8" w:rsidP="002C20D8">
      <w:pPr>
        <w:spacing w:line="360" w:lineRule="auto"/>
        <w:ind w:firstLine="708"/>
        <w:jc w:val="both"/>
        <w:rPr>
          <w:i/>
        </w:rPr>
      </w:pPr>
      <w:r w:rsidRPr="00394E83">
        <w:rPr>
          <w:i/>
        </w:rPr>
        <w:t>Направленность учебного процесса на успешное обучение</w:t>
      </w:r>
    </w:p>
    <w:p w:rsidR="002C20D8" w:rsidRPr="00394E83" w:rsidRDefault="002C20D8" w:rsidP="002C20D8">
      <w:pPr>
        <w:spacing w:line="360" w:lineRule="auto"/>
        <w:ind w:firstLine="708"/>
        <w:jc w:val="both"/>
        <w:rPr>
          <w:i/>
        </w:rPr>
      </w:pPr>
    </w:p>
    <w:p w:rsidR="002C20D8" w:rsidRPr="00394E83" w:rsidRDefault="002C20D8" w:rsidP="002C20D8">
      <w:pPr>
        <w:spacing w:line="360" w:lineRule="auto"/>
        <w:ind w:firstLine="709"/>
        <w:jc w:val="both"/>
      </w:pPr>
      <w:r w:rsidRPr="00394E83">
        <w:t>Исходя из житейских соображений, можно предположить, что самые высокие результаты по математике и естествознанию должны показывать учащиеся, в школах которых учебный процесс направлен на успешное обучение, т.е. сами учащиеся, их учителя и родители демонстрируют высокую степень заинтересованности в повышении успеваемости: учителя хорошо понимают цели обучения, успешно реализуют программы обучения и ожидают от учащихся высокой успеваемости, учащиеся хотят хорошо учиться, а их родители помогают своим детям в повышении образовательных результатов.</w:t>
      </w:r>
    </w:p>
    <w:p w:rsidR="002C20D8" w:rsidRPr="00394E83" w:rsidRDefault="002C20D8" w:rsidP="002C20D8">
      <w:pPr>
        <w:spacing w:line="360" w:lineRule="auto"/>
        <w:ind w:firstLine="709"/>
        <w:jc w:val="both"/>
      </w:pPr>
      <w:r w:rsidRPr="00394E83">
        <w:t>В исследовании TIMSS направленность учебного процесса на успешность обучения характеризовалась индексом, имеющим 3 значения: «очень высокий уровень», «высокий уровень» и «средний уровень». Очень высокий уровень означает, что в ходе анкетного опроса учителя и представители администрации школ дали положительные ответы практически на все вопросы, связанные с перечисленными выше показателями.</w:t>
      </w:r>
    </w:p>
    <w:p w:rsidR="002C20D8" w:rsidRPr="00394E83" w:rsidRDefault="002C20D8" w:rsidP="002C20D8">
      <w:pPr>
        <w:spacing w:line="360" w:lineRule="auto"/>
        <w:ind w:firstLine="709"/>
        <w:jc w:val="both"/>
      </w:pPr>
      <w:r w:rsidRPr="00394E83">
        <w:t>Оказалось, что, по ответам учителей, в России практически нет учащихся, уровень направленности учебного процесса на успешное обучение можно охарактеризовать как «очень высокий». В среднем по всем странам в таких школах учатся 7% детей, а лидером по этому показателю является Республика Корея – 29% учащихся.</w:t>
      </w:r>
    </w:p>
    <w:p w:rsidR="002C20D8" w:rsidRPr="00394E83" w:rsidRDefault="002C20D8" w:rsidP="002C20D8">
      <w:pPr>
        <w:spacing w:line="360" w:lineRule="auto"/>
        <w:ind w:firstLine="709"/>
        <w:jc w:val="both"/>
      </w:pPr>
      <w:r w:rsidRPr="00394E83">
        <w:t xml:space="preserve">Вообще чаще всего российские учителя начальной школы оценивали отдельные показатели, избегая крайних значений шкалы («очень высокого» и «очень низкого» уровней). Чаще всего как о «низком» учителя говорили о уровне различных аспектов вовлеченности родителей в деятельность школы (так отвечали учителя около 10% учащихся). </w:t>
      </w:r>
    </w:p>
    <w:p w:rsidR="002C20D8" w:rsidRPr="00394E83" w:rsidRDefault="002C20D8" w:rsidP="002C20D8">
      <w:pPr>
        <w:spacing w:line="360" w:lineRule="auto"/>
        <w:ind w:firstLine="709"/>
        <w:jc w:val="both"/>
      </w:pPr>
      <w:r w:rsidRPr="00394E83">
        <w:t>Между «высоким» и «средним» уровнями направленности школы на успешное обучение российские выпускники начальной школы распределились почти поровну, 54% и 46% соответственно. Как и ожидалось, учащиеся первой группы в среднем показали более высокие результаты по математике и естествознанию, чем учащиеся второй группы.</w:t>
      </w:r>
    </w:p>
    <w:p w:rsidR="002C20D8" w:rsidRPr="00394E83" w:rsidRDefault="002C20D8" w:rsidP="002C20D8">
      <w:pPr>
        <w:spacing w:line="360" w:lineRule="auto"/>
        <w:ind w:firstLine="709"/>
        <w:jc w:val="both"/>
      </w:pPr>
      <w:r w:rsidRPr="00394E83">
        <w:t>По результатам ответов директоров школ на те же вопросы относительно направленности учебного процесса на успешное обучение были получены аналогичные данные.</w:t>
      </w:r>
    </w:p>
    <w:p w:rsidR="002C20D8" w:rsidRPr="00394E83" w:rsidRDefault="002C20D8" w:rsidP="002C20D8">
      <w:pPr>
        <w:spacing w:line="360" w:lineRule="auto"/>
        <w:ind w:firstLine="708"/>
        <w:jc w:val="both"/>
      </w:pPr>
    </w:p>
    <w:p w:rsidR="002C20D8" w:rsidRPr="00394E83" w:rsidRDefault="002C20D8" w:rsidP="002C20D8">
      <w:pPr>
        <w:spacing w:line="360" w:lineRule="auto"/>
        <w:jc w:val="center"/>
        <w:rPr>
          <w:b/>
        </w:rPr>
      </w:pPr>
      <w:r w:rsidRPr="00394E83">
        <w:rPr>
          <w:b/>
        </w:rPr>
        <w:t xml:space="preserve">Наиболее успешные </w:t>
      </w:r>
      <w:r w:rsidRPr="00A82AA5">
        <w:rPr>
          <w:b/>
        </w:rPr>
        <w:t>образовательные организации</w:t>
      </w:r>
    </w:p>
    <w:p w:rsidR="002C20D8" w:rsidRPr="00394E83" w:rsidRDefault="002C20D8" w:rsidP="002C20D8">
      <w:pPr>
        <w:spacing w:line="360" w:lineRule="auto"/>
        <w:ind w:firstLine="708"/>
        <w:jc w:val="both"/>
      </w:pPr>
      <w:r w:rsidRPr="00394E83">
        <w:t xml:space="preserve">В международном исследовании </w:t>
      </w:r>
      <w:r w:rsidRPr="00394E83">
        <w:rPr>
          <w:lang w:val="en-US"/>
        </w:rPr>
        <w:t>TIMSS</w:t>
      </w:r>
      <w:r w:rsidRPr="00394E83">
        <w:t xml:space="preserve"> страны-участницы имеют возможность получить информацию о тех факторах, которые оказывают наибольшее влияние на образовательные достижения школьников. Совокупность этих факторов позволяет описать характерные черты наиболее эффективных образовательных </w:t>
      </w:r>
      <w:r>
        <w:t>организаций</w:t>
      </w:r>
      <w:r w:rsidRPr="00394E83">
        <w:t>, т.е. тех, учащиеся которых демонстрируют наиболее высокие результаты при положительном влиянии выделенных факторов, непосредственно связанных с организ</w:t>
      </w:r>
      <w:r>
        <w:t>ацией работы в образовательной организации</w:t>
      </w:r>
      <w:r w:rsidRPr="00394E83">
        <w:t xml:space="preserve"> и условиями обучения.</w:t>
      </w:r>
    </w:p>
    <w:p w:rsidR="002C20D8" w:rsidRPr="00394E83" w:rsidRDefault="002C20D8" w:rsidP="002C20D8">
      <w:pPr>
        <w:spacing w:line="360" w:lineRule="auto"/>
        <w:ind w:firstLine="708"/>
        <w:jc w:val="both"/>
      </w:pPr>
      <w:r w:rsidRPr="00394E83">
        <w:t xml:space="preserve">Как и в предыдущие годы, результаты исследования </w:t>
      </w:r>
      <w:r w:rsidRPr="00394E83">
        <w:rPr>
          <w:lang w:val="en-US"/>
        </w:rPr>
        <w:t>TIMSS</w:t>
      </w:r>
      <w:r w:rsidRPr="00394E83">
        <w:t xml:space="preserve"> в 2015 году показали, что лучшие результаты продемонстрировали учащиеся 4 и 8 классов, обучающиеся в образовательных </w:t>
      </w:r>
      <w:r>
        <w:t>организациях</w:t>
      </w:r>
      <w:r w:rsidRPr="00394E83">
        <w:t>, отличающихся следующими признаками:</w:t>
      </w:r>
    </w:p>
    <w:p w:rsidR="002C20D8" w:rsidRPr="00394E83" w:rsidRDefault="002C20D8" w:rsidP="002C20D8">
      <w:pPr>
        <w:spacing w:line="360" w:lineRule="auto"/>
        <w:ind w:firstLine="708"/>
        <w:jc w:val="both"/>
      </w:pPr>
      <w:r w:rsidRPr="00394E83">
        <w:t>– они имеют достаточные ресурсы для организации обучения;</w:t>
      </w:r>
    </w:p>
    <w:p w:rsidR="002C20D8" w:rsidRPr="00394E83" w:rsidRDefault="002C20D8" w:rsidP="002C20D8">
      <w:pPr>
        <w:spacing w:line="360" w:lineRule="auto"/>
        <w:ind w:firstLine="708"/>
        <w:jc w:val="both"/>
      </w:pPr>
      <w:r w:rsidRPr="00394E83">
        <w:t>– в них созданы нормальные условия для работы учителей;</w:t>
      </w:r>
    </w:p>
    <w:p w:rsidR="002C20D8" w:rsidRPr="00394E83" w:rsidRDefault="002C20D8" w:rsidP="002C20D8">
      <w:pPr>
        <w:spacing w:line="360" w:lineRule="auto"/>
        <w:ind w:firstLine="708"/>
        <w:jc w:val="both"/>
      </w:pPr>
      <w:r w:rsidRPr="00394E83">
        <w:t>– учиться в них приходит большое число подготовленных к обучению первоклассников;</w:t>
      </w:r>
    </w:p>
    <w:p w:rsidR="002C20D8" w:rsidRPr="00394E83" w:rsidRDefault="002C20D8" w:rsidP="002C20D8">
      <w:pPr>
        <w:spacing w:line="360" w:lineRule="auto"/>
        <w:ind w:firstLine="708"/>
        <w:jc w:val="both"/>
      </w:pPr>
      <w:r w:rsidRPr="00394E83">
        <w:t>– в них обучается больше детей из социально-благополучных семей;</w:t>
      </w:r>
    </w:p>
    <w:p w:rsidR="002C20D8" w:rsidRPr="00394E83" w:rsidRDefault="002C20D8" w:rsidP="002C20D8">
      <w:pPr>
        <w:spacing w:line="360" w:lineRule="auto"/>
        <w:ind w:firstLine="708"/>
        <w:jc w:val="both"/>
      </w:pPr>
      <w:r w:rsidRPr="00394E83">
        <w:t>– учебный процесс в них направлен на успешное обучение;</w:t>
      </w:r>
    </w:p>
    <w:p w:rsidR="002C20D8" w:rsidRPr="00394E83" w:rsidRDefault="002C20D8" w:rsidP="002C20D8">
      <w:pPr>
        <w:spacing w:line="360" w:lineRule="auto"/>
        <w:ind w:firstLine="708"/>
        <w:jc w:val="both"/>
      </w:pPr>
      <w:r w:rsidRPr="00394E83">
        <w:t>– в них дети чувствуют себя в безопасности;</w:t>
      </w:r>
    </w:p>
    <w:p w:rsidR="002C20D8" w:rsidRPr="00394E83" w:rsidRDefault="002C20D8" w:rsidP="002C20D8">
      <w:pPr>
        <w:spacing w:line="360" w:lineRule="auto"/>
        <w:ind w:firstLine="708"/>
        <w:jc w:val="both"/>
      </w:pPr>
      <w:r w:rsidRPr="00394E83">
        <w:t>– в них созданы условия для активной познавательной деятельности учащихся.</w:t>
      </w:r>
    </w:p>
    <w:p w:rsidR="002C20D8" w:rsidRPr="00394E83" w:rsidRDefault="002C20D8" w:rsidP="002C20D8">
      <w:pPr>
        <w:spacing w:line="360" w:lineRule="auto"/>
        <w:ind w:firstLine="708"/>
        <w:jc w:val="both"/>
      </w:pPr>
      <w:r w:rsidRPr="00394E83">
        <w:rPr>
          <w:rFonts w:eastAsia="Calibri"/>
        </w:rPr>
        <w:t xml:space="preserve">Анализ направлений совершенствования работы образовательных </w:t>
      </w:r>
      <w:r>
        <w:t>организаций</w:t>
      </w:r>
      <w:r w:rsidRPr="00394E83">
        <w:rPr>
          <w:rFonts w:eastAsia="Calibri"/>
        </w:rPr>
        <w:t xml:space="preserve"> в других странах, описанных в энциклопедиях исследования </w:t>
      </w:r>
      <w:r w:rsidRPr="00394E83">
        <w:rPr>
          <w:rFonts w:eastAsia="Calibri"/>
          <w:lang w:val="en-US"/>
        </w:rPr>
        <w:t>TIMSS</w:t>
      </w:r>
      <w:r w:rsidRPr="00394E83">
        <w:rPr>
          <w:rFonts w:eastAsia="Calibri"/>
        </w:rPr>
        <w:t xml:space="preserve"> показывает, что основными направлениями реформ становятся обеспечение равного доступа к качественному образованию (выравнивание школ по всем основным показателям материально-технического, кадрового и финансового обеспечения), а также повышение квалификации учителей, которые должны заинтересовать и вовлечь всех учащихся (а главное каждого!) в учебный процесс и оказать квалифицированную поддержку в соответствии с возможностями и интересами учащихся.</w:t>
      </w:r>
    </w:p>
    <w:p w:rsidR="002C20D8" w:rsidRPr="00394E83" w:rsidRDefault="002C20D8" w:rsidP="002C20D8">
      <w:pPr>
        <w:snapToGrid w:val="0"/>
        <w:spacing w:line="360" w:lineRule="auto"/>
        <w:jc w:val="both"/>
        <w:rPr>
          <w:b/>
        </w:rPr>
      </w:pPr>
    </w:p>
    <w:p w:rsidR="002C20D8" w:rsidRPr="002C20D8" w:rsidRDefault="002C20D8" w:rsidP="00A4323F">
      <w:pPr>
        <w:pStyle w:val="7"/>
        <w:numPr>
          <w:ilvl w:val="0"/>
          <w:numId w:val="0"/>
        </w:numPr>
        <w:spacing w:before="0" w:line="360" w:lineRule="auto"/>
        <w:jc w:val="both"/>
        <w:rPr>
          <w:b/>
          <w:i/>
          <w:color w:val="000000" w:themeColor="text1"/>
          <w:lang w:val="ru-RU"/>
        </w:rPr>
      </w:pPr>
      <w:bookmarkStart w:id="111" w:name="_Toc358626949"/>
      <w:r w:rsidRPr="002C20D8">
        <w:rPr>
          <w:b/>
          <w:color w:val="000000" w:themeColor="text1"/>
          <w:lang w:val="ru-RU"/>
        </w:rPr>
        <w:t>Связь между результатами российских учащихся и некоторыми характеристиками учителей и учебного процесса.</w:t>
      </w:r>
      <w:bookmarkEnd w:id="111"/>
    </w:p>
    <w:p w:rsidR="002C20D8" w:rsidRPr="002C20D8" w:rsidRDefault="002C20D8" w:rsidP="002C20D8">
      <w:pPr>
        <w:pStyle w:val="aa"/>
        <w:spacing w:after="0" w:line="360" w:lineRule="auto"/>
        <w:jc w:val="center"/>
        <w:rPr>
          <w:b/>
          <w:bCs/>
          <w:lang w:val="ru-RU"/>
        </w:rPr>
      </w:pPr>
    </w:p>
    <w:p w:rsidR="002C20D8" w:rsidRPr="00394E83" w:rsidRDefault="002C20D8" w:rsidP="002C20D8">
      <w:pPr>
        <w:spacing w:line="360" w:lineRule="auto"/>
        <w:ind w:firstLine="708"/>
        <w:jc w:val="both"/>
      </w:pPr>
      <w:r w:rsidRPr="00394E83">
        <w:t>Для планирования системы подготовки и переподготовки учителей важно иметь информацию о возрастной структуре учительских кадров, работающих в школе, их общему отношению к своей работе и об особенностях их преподавания.</w:t>
      </w:r>
    </w:p>
    <w:p w:rsidR="002C20D8" w:rsidRPr="00394E83" w:rsidRDefault="002C20D8" w:rsidP="002C20D8">
      <w:pPr>
        <w:spacing w:line="360" w:lineRule="auto"/>
        <w:ind w:firstLine="708"/>
        <w:jc w:val="both"/>
      </w:pPr>
    </w:p>
    <w:p w:rsidR="002C20D8" w:rsidRPr="00394E83" w:rsidRDefault="002C20D8" w:rsidP="002C20D8">
      <w:pPr>
        <w:spacing w:line="360" w:lineRule="auto"/>
        <w:ind w:firstLine="708"/>
        <w:jc w:val="both"/>
        <w:rPr>
          <w:b/>
          <w:bCs/>
        </w:rPr>
      </w:pPr>
      <w:r w:rsidRPr="00394E83">
        <w:rPr>
          <w:b/>
        </w:rPr>
        <w:t xml:space="preserve">Демографические </w:t>
      </w:r>
      <w:r w:rsidRPr="00394E83">
        <w:rPr>
          <w:b/>
          <w:bCs/>
        </w:rPr>
        <w:t>характеристики учителей. Начальная школа.</w:t>
      </w:r>
    </w:p>
    <w:p w:rsidR="002C20D8" w:rsidRPr="00394E83" w:rsidRDefault="002C20D8" w:rsidP="002C20D8">
      <w:pPr>
        <w:spacing w:line="360" w:lineRule="auto"/>
        <w:ind w:firstLine="708"/>
        <w:jc w:val="both"/>
      </w:pPr>
      <w:r w:rsidRPr="00394E83">
        <w:t xml:space="preserve">Изменение распределения учителей </w:t>
      </w:r>
      <w:r w:rsidRPr="00394E83">
        <w:rPr>
          <w:u w:val="single"/>
        </w:rPr>
        <w:t>начальной</w:t>
      </w:r>
      <w:r w:rsidRPr="00394E83">
        <w:t xml:space="preserve"> школы по возрастным категориям за последние годы (в период с 2003 по 2015</w:t>
      </w:r>
      <w:r w:rsidRPr="00394E83">
        <w:rPr>
          <w:rStyle w:val="af2"/>
        </w:rPr>
        <w:footnoteReference w:id="23"/>
      </w:r>
      <w:r w:rsidRPr="00394E83">
        <w:t xml:space="preserve"> годы) представлено в таблице </w:t>
      </w:r>
      <w:r>
        <w:t>31</w:t>
      </w:r>
      <w:r w:rsidRPr="00394E83">
        <w:t>. В анкетировании в 2015 году принимали участие 217 учителей российских учителей начальной школы.</w:t>
      </w:r>
    </w:p>
    <w:p w:rsidR="002C20D8" w:rsidRPr="00394E83" w:rsidRDefault="002C20D8" w:rsidP="002C20D8">
      <w:pPr>
        <w:spacing w:line="360" w:lineRule="auto"/>
        <w:jc w:val="right"/>
      </w:pPr>
    </w:p>
    <w:p w:rsidR="002C20D8" w:rsidRPr="00394E83" w:rsidRDefault="002C20D8" w:rsidP="002C20D8">
      <w:pPr>
        <w:spacing w:line="360" w:lineRule="auto"/>
        <w:jc w:val="right"/>
        <w:rPr>
          <w:i/>
        </w:rPr>
      </w:pPr>
      <w:r w:rsidRPr="00394E83">
        <w:rPr>
          <w:i/>
        </w:rPr>
        <w:t xml:space="preserve">Таблица </w:t>
      </w:r>
      <w:r>
        <w:rPr>
          <w:i/>
        </w:rPr>
        <w:t>31</w:t>
      </w:r>
    </w:p>
    <w:p w:rsidR="002C20D8" w:rsidRPr="00394E83" w:rsidRDefault="002C20D8" w:rsidP="002C20D8">
      <w:pPr>
        <w:spacing w:line="360" w:lineRule="auto"/>
        <w:jc w:val="center"/>
        <w:rPr>
          <w:b/>
        </w:rPr>
      </w:pPr>
      <w:r w:rsidRPr="00394E83">
        <w:rPr>
          <w:b/>
        </w:rPr>
        <w:t>Изменение распределения учителей начальной школы по возрастным категориям в период с 2003 по 2011 годы</w:t>
      </w:r>
    </w:p>
    <w:p w:rsidR="002C20D8" w:rsidRPr="00394E83" w:rsidRDefault="002C20D8" w:rsidP="002C20D8">
      <w:pPr>
        <w:spacing w:beforeLines="20" w:before="48" w:afterLines="20" w:after="48" w:line="360" w:lineRule="auto"/>
      </w:pPr>
    </w:p>
    <w:tbl>
      <w:tblPr>
        <w:tblW w:w="0" w:type="auto"/>
        <w:jc w:val="center"/>
        <w:tblLook w:val="01E0" w:firstRow="1" w:lastRow="1" w:firstColumn="1" w:lastColumn="1" w:noHBand="0" w:noVBand="0"/>
      </w:tblPr>
      <w:tblGrid>
        <w:gridCol w:w="1954"/>
        <w:gridCol w:w="1205"/>
        <w:gridCol w:w="1233"/>
        <w:gridCol w:w="1128"/>
        <w:gridCol w:w="1138"/>
      </w:tblGrid>
      <w:tr w:rsidR="002C20D8" w:rsidRPr="00394E83" w:rsidTr="002C20D8">
        <w:trPr>
          <w:jc w:val="center"/>
        </w:trPr>
        <w:tc>
          <w:tcPr>
            <w:tcW w:w="195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0D8" w:rsidRPr="00394E83" w:rsidRDefault="002C20D8" w:rsidP="002C20D8">
            <w:pPr>
              <w:pStyle w:val="aa"/>
              <w:spacing w:before="20" w:after="20" w:line="360" w:lineRule="auto"/>
              <w:jc w:val="center"/>
              <w:rPr>
                <w:i/>
              </w:rPr>
            </w:pPr>
            <w:r w:rsidRPr="00394E83">
              <w:rPr>
                <w:i/>
              </w:rPr>
              <w:t>Возраст</w:t>
            </w:r>
          </w:p>
        </w:tc>
        <w:tc>
          <w:tcPr>
            <w:tcW w:w="470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pStyle w:val="aa"/>
              <w:spacing w:before="20" w:after="20" w:line="360" w:lineRule="auto"/>
              <w:jc w:val="center"/>
              <w:rPr>
                <w:iCs/>
              </w:rPr>
            </w:pPr>
            <w:r w:rsidRPr="00394E83">
              <w:rPr>
                <w:iCs/>
              </w:rPr>
              <w:t>Число учителей (в %)</w:t>
            </w:r>
          </w:p>
        </w:tc>
      </w:tr>
      <w:tr w:rsidR="002C20D8" w:rsidRPr="00394E83" w:rsidTr="002C20D8">
        <w:trPr>
          <w:jc w:val="center"/>
        </w:trPr>
        <w:tc>
          <w:tcPr>
            <w:tcW w:w="195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0D8" w:rsidRPr="00394E83" w:rsidRDefault="002C20D8" w:rsidP="002C20D8">
            <w:pPr>
              <w:spacing w:before="20" w:after="20" w:line="360" w:lineRule="auto"/>
            </w:pPr>
          </w:p>
        </w:tc>
        <w:tc>
          <w:tcPr>
            <w:tcW w:w="1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C20D8" w:rsidRPr="00394E83" w:rsidRDefault="002C20D8" w:rsidP="002C20D8">
            <w:pPr>
              <w:spacing w:before="20" w:after="20" w:line="360" w:lineRule="auto"/>
              <w:jc w:val="center"/>
              <w:rPr>
                <w:bCs/>
                <w:iCs/>
              </w:rPr>
            </w:pPr>
            <w:r w:rsidRPr="00394E83">
              <w:rPr>
                <w:bCs/>
                <w:iCs/>
              </w:rPr>
              <w:t>2003 г.</w:t>
            </w:r>
          </w:p>
        </w:tc>
        <w:tc>
          <w:tcPr>
            <w:tcW w:w="123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C20D8" w:rsidRPr="00394E83" w:rsidRDefault="002C20D8" w:rsidP="002C20D8">
            <w:pPr>
              <w:pStyle w:val="aa"/>
              <w:spacing w:before="20" w:after="20" w:line="360" w:lineRule="auto"/>
              <w:jc w:val="center"/>
            </w:pPr>
            <w:r w:rsidRPr="00394E83">
              <w:rPr>
                <w:bCs/>
                <w:iCs/>
              </w:rPr>
              <w:t>200</w:t>
            </w:r>
            <w:r w:rsidRPr="00394E83">
              <w:rPr>
                <w:bCs/>
                <w:iCs/>
                <w:lang w:val="en-US"/>
              </w:rPr>
              <w:t>7</w:t>
            </w:r>
            <w:r w:rsidRPr="00394E83">
              <w:rPr>
                <w:bCs/>
                <w:iCs/>
              </w:rPr>
              <w:t xml:space="preserve"> г.</w:t>
            </w:r>
          </w:p>
        </w:tc>
        <w:tc>
          <w:tcPr>
            <w:tcW w:w="11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C20D8" w:rsidRPr="00394E83" w:rsidRDefault="002C20D8" w:rsidP="002C20D8">
            <w:pPr>
              <w:pStyle w:val="aa"/>
              <w:spacing w:before="20" w:after="20" w:line="360" w:lineRule="auto"/>
              <w:jc w:val="center"/>
              <w:rPr>
                <w:bCs/>
                <w:iCs/>
              </w:rPr>
            </w:pPr>
            <w:r w:rsidRPr="00394E83">
              <w:rPr>
                <w:bCs/>
                <w:iCs/>
              </w:rPr>
              <w:t>2011 г.</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pStyle w:val="aa"/>
              <w:spacing w:before="20" w:after="20" w:line="360" w:lineRule="auto"/>
              <w:jc w:val="center"/>
              <w:rPr>
                <w:bCs/>
                <w:iCs/>
              </w:rPr>
            </w:pPr>
            <w:r w:rsidRPr="00394E83">
              <w:rPr>
                <w:bCs/>
                <w:iCs/>
              </w:rPr>
              <w:t>2015 г.</w:t>
            </w:r>
          </w:p>
        </w:tc>
      </w:tr>
      <w:tr w:rsidR="002C20D8" w:rsidRPr="00394E83" w:rsidTr="002C20D8">
        <w:trPr>
          <w:jc w:val="center"/>
        </w:trPr>
        <w:tc>
          <w:tcPr>
            <w:tcW w:w="1954"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fa"/>
              <w:tabs>
                <w:tab w:val="left" w:pos="708"/>
              </w:tabs>
              <w:spacing w:before="20" w:after="20" w:line="360" w:lineRule="auto"/>
            </w:pPr>
            <w:r w:rsidRPr="00394E83">
              <w:t>Менее 25 лет</w:t>
            </w:r>
          </w:p>
        </w:tc>
        <w:tc>
          <w:tcPr>
            <w:tcW w:w="1205"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1</w:t>
            </w:r>
          </w:p>
        </w:tc>
        <w:tc>
          <w:tcPr>
            <w:tcW w:w="1233"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4</w:t>
            </w:r>
          </w:p>
        </w:tc>
        <w:tc>
          <w:tcPr>
            <w:tcW w:w="112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1</w:t>
            </w:r>
          </w:p>
        </w:tc>
        <w:tc>
          <w:tcPr>
            <w:tcW w:w="113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1</w:t>
            </w:r>
          </w:p>
        </w:tc>
      </w:tr>
      <w:tr w:rsidR="002C20D8" w:rsidRPr="00394E83" w:rsidTr="002C20D8">
        <w:trPr>
          <w:jc w:val="center"/>
        </w:trPr>
        <w:tc>
          <w:tcPr>
            <w:tcW w:w="1954"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fa"/>
              <w:tabs>
                <w:tab w:val="left" w:pos="708"/>
              </w:tabs>
              <w:spacing w:before="20" w:after="20" w:line="360" w:lineRule="auto"/>
            </w:pPr>
            <w:r w:rsidRPr="00394E83">
              <w:t xml:space="preserve">25-29 </w:t>
            </w:r>
          </w:p>
        </w:tc>
        <w:tc>
          <w:tcPr>
            <w:tcW w:w="1205"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10</w:t>
            </w:r>
          </w:p>
        </w:tc>
        <w:tc>
          <w:tcPr>
            <w:tcW w:w="1233"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3</w:t>
            </w:r>
          </w:p>
        </w:tc>
        <w:tc>
          <w:tcPr>
            <w:tcW w:w="112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3</w:t>
            </w:r>
          </w:p>
        </w:tc>
        <w:tc>
          <w:tcPr>
            <w:tcW w:w="113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4</w:t>
            </w:r>
          </w:p>
        </w:tc>
      </w:tr>
      <w:tr w:rsidR="002C20D8" w:rsidRPr="00394E83" w:rsidTr="002C20D8">
        <w:trPr>
          <w:jc w:val="center"/>
        </w:trPr>
        <w:tc>
          <w:tcPr>
            <w:tcW w:w="1954"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fa"/>
              <w:tabs>
                <w:tab w:val="left" w:pos="708"/>
              </w:tabs>
              <w:spacing w:before="20" w:after="20" w:line="360" w:lineRule="auto"/>
            </w:pPr>
            <w:r w:rsidRPr="00394E83">
              <w:t>30-39</w:t>
            </w:r>
          </w:p>
        </w:tc>
        <w:tc>
          <w:tcPr>
            <w:tcW w:w="1205"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36</w:t>
            </w:r>
          </w:p>
        </w:tc>
        <w:tc>
          <w:tcPr>
            <w:tcW w:w="1233"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34</w:t>
            </w:r>
          </w:p>
        </w:tc>
        <w:tc>
          <w:tcPr>
            <w:tcW w:w="112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23</w:t>
            </w:r>
          </w:p>
        </w:tc>
        <w:tc>
          <w:tcPr>
            <w:tcW w:w="113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14</w:t>
            </w:r>
          </w:p>
        </w:tc>
      </w:tr>
      <w:tr w:rsidR="002C20D8" w:rsidRPr="00394E83" w:rsidTr="002C20D8">
        <w:trPr>
          <w:jc w:val="center"/>
        </w:trPr>
        <w:tc>
          <w:tcPr>
            <w:tcW w:w="1954"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pPr>
            <w:r w:rsidRPr="00394E83">
              <w:t>40-49</w:t>
            </w:r>
          </w:p>
        </w:tc>
        <w:tc>
          <w:tcPr>
            <w:tcW w:w="1205"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28</w:t>
            </w:r>
          </w:p>
        </w:tc>
        <w:tc>
          <w:tcPr>
            <w:tcW w:w="1233"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37</w:t>
            </w:r>
          </w:p>
        </w:tc>
        <w:tc>
          <w:tcPr>
            <w:tcW w:w="112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43</w:t>
            </w:r>
          </w:p>
        </w:tc>
        <w:tc>
          <w:tcPr>
            <w:tcW w:w="113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45</w:t>
            </w:r>
          </w:p>
        </w:tc>
      </w:tr>
      <w:tr w:rsidR="002C20D8" w:rsidRPr="00394E83" w:rsidTr="002C20D8">
        <w:trPr>
          <w:jc w:val="center"/>
        </w:trPr>
        <w:tc>
          <w:tcPr>
            <w:tcW w:w="1954"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pPr>
            <w:r w:rsidRPr="00394E83">
              <w:t>50-59</w:t>
            </w:r>
          </w:p>
        </w:tc>
        <w:tc>
          <w:tcPr>
            <w:tcW w:w="1205"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20</w:t>
            </w:r>
          </w:p>
        </w:tc>
        <w:tc>
          <w:tcPr>
            <w:tcW w:w="1233"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17</w:t>
            </w:r>
          </w:p>
        </w:tc>
        <w:tc>
          <w:tcPr>
            <w:tcW w:w="112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24</w:t>
            </w:r>
          </w:p>
        </w:tc>
        <w:tc>
          <w:tcPr>
            <w:tcW w:w="113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27</w:t>
            </w:r>
          </w:p>
        </w:tc>
      </w:tr>
      <w:tr w:rsidR="002C20D8" w:rsidRPr="00394E83" w:rsidTr="002C20D8">
        <w:trPr>
          <w:jc w:val="center"/>
        </w:trPr>
        <w:tc>
          <w:tcPr>
            <w:tcW w:w="1954"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pPr>
            <w:r w:rsidRPr="00394E83">
              <w:t>60 или более</w:t>
            </w:r>
          </w:p>
        </w:tc>
        <w:tc>
          <w:tcPr>
            <w:tcW w:w="1205"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5</w:t>
            </w:r>
          </w:p>
        </w:tc>
        <w:tc>
          <w:tcPr>
            <w:tcW w:w="1233"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5</w:t>
            </w:r>
          </w:p>
        </w:tc>
        <w:tc>
          <w:tcPr>
            <w:tcW w:w="112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8</w:t>
            </w:r>
          </w:p>
        </w:tc>
        <w:tc>
          <w:tcPr>
            <w:tcW w:w="113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8</w:t>
            </w:r>
          </w:p>
        </w:tc>
      </w:tr>
      <w:tr w:rsidR="002C20D8" w:rsidRPr="00394E83" w:rsidTr="002C20D8">
        <w:trPr>
          <w:jc w:val="center"/>
        </w:trPr>
        <w:tc>
          <w:tcPr>
            <w:tcW w:w="1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C20D8" w:rsidRPr="00394E83" w:rsidRDefault="002C20D8" w:rsidP="002C20D8">
            <w:pPr>
              <w:spacing w:before="20" w:after="20" w:line="360" w:lineRule="auto"/>
              <w:jc w:val="center"/>
              <w:rPr>
                <w:i/>
                <w:iCs/>
              </w:rPr>
            </w:pPr>
            <w:r w:rsidRPr="00394E83">
              <w:rPr>
                <w:i/>
                <w:iCs/>
              </w:rPr>
              <w:t>Пол</w:t>
            </w:r>
          </w:p>
        </w:tc>
        <w:tc>
          <w:tcPr>
            <w:tcW w:w="356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pStyle w:val="aa"/>
              <w:spacing w:before="20" w:after="20" w:line="360" w:lineRule="auto"/>
              <w:jc w:val="center"/>
            </w:pP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pStyle w:val="aa"/>
              <w:spacing w:before="20" w:after="20" w:line="360" w:lineRule="auto"/>
              <w:jc w:val="center"/>
            </w:pPr>
          </w:p>
        </w:tc>
      </w:tr>
      <w:tr w:rsidR="002C20D8" w:rsidRPr="00394E83" w:rsidTr="002C20D8">
        <w:trPr>
          <w:jc w:val="center"/>
        </w:trPr>
        <w:tc>
          <w:tcPr>
            <w:tcW w:w="1954"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pPr>
            <w:r w:rsidRPr="00394E83">
              <w:t xml:space="preserve">Женский </w:t>
            </w:r>
          </w:p>
        </w:tc>
        <w:tc>
          <w:tcPr>
            <w:tcW w:w="1205"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99</w:t>
            </w:r>
          </w:p>
        </w:tc>
        <w:tc>
          <w:tcPr>
            <w:tcW w:w="1233"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99</w:t>
            </w:r>
          </w:p>
        </w:tc>
        <w:tc>
          <w:tcPr>
            <w:tcW w:w="112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99</w:t>
            </w:r>
          </w:p>
        </w:tc>
        <w:tc>
          <w:tcPr>
            <w:tcW w:w="113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100</w:t>
            </w:r>
          </w:p>
        </w:tc>
      </w:tr>
      <w:tr w:rsidR="002C20D8" w:rsidRPr="00394E83" w:rsidTr="002C20D8">
        <w:trPr>
          <w:jc w:val="center"/>
        </w:trPr>
        <w:tc>
          <w:tcPr>
            <w:tcW w:w="1954"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pPr>
            <w:r w:rsidRPr="00394E83">
              <w:t>Мужской</w:t>
            </w:r>
          </w:p>
        </w:tc>
        <w:tc>
          <w:tcPr>
            <w:tcW w:w="1205"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1</w:t>
            </w:r>
          </w:p>
        </w:tc>
        <w:tc>
          <w:tcPr>
            <w:tcW w:w="1233"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1</w:t>
            </w:r>
          </w:p>
        </w:tc>
        <w:tc>
          <w:tcPr>
            <w:tcW w:w="112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1</w:t>
            </w:r>
          </w:p>
        </w:tc>
        <w:tc>
          <w:tcPr>
            <w:tcW w:w="113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0</w:t>
            </w:r>
          </w:p>
        </w:tc>
      </w:tr>
    </w:tbl>
    <w:p w:rsidR="002C20D8" w:rsidRPr="00394E83" w:rsidRDefault="002C20D8" w:rsidP="002C20D8">
      <w:pPr>
        <w:pStyle w:val="aa"/>
        <w:spacing w:after="0" w:line="360" w:lineRule="auto"/>
        <w:ind w:firstLine="720"/>
        <w:jc w:val="both"/>
      </w:pPr>
    </w:p>
    <w:p w:rsidR="002C20D8" w:rsidRPr="00394E83" w:rsidRDefault="002C20D8" w:rsidP="002C20D8">
      <w:pPr>
        <w:spacing w:line="360" w:lineRule="auto"/>
        <w:ind w:firstLine="709"/>
        <w:jc w:val="both"/>
      </w:pPr>
      <w:r w:rsidRPr="00394E83">
        <w:t>Российские учителя начальной школы – одни из самых возрастных. В 2015 году 81% учителей начальной школы имели возраст старше 40 лет (в среднем по странам 58%). В 2011 году таких учителей было 74%. Только 5% российских учителей имеет возраст до 30 лет. В Сингапуре, Республике Корея и Японии таких учителей чуть больше 20%.</w:t>
      </w:r>
    </w:p>
    <w:p w:rsidR="002C20D8" w:rsidRPr="00394E83" w:rsidRDefault="002C20D8" w:rsidP="002C20D8">
      <w:pPr>
        <w:spacing w:line="360" w:lineRule="auto"/>
        <w:ind w:firstLine="709"/>
        <w:jc w:val="both"/>
      </w:pPr>
      <w:r w:rsidRPr="00394E83">
        <w:t xml:space="preserve">Средний стаж их работы составляет 25 лет. Больше только в Болгарии (27 лет) и Литве (28 лет). 78% российских учителей имеет больше 20 лет стажа. В среднем по странам стаж равен 17 годам, в лидирующих странах около 15 лет. </w:t>
      </w:r>
    </w:p>
    <w:p w:rsidR="002C20D8" w:rsidRPr="002C20D8" w:rsidRDefault="002C20D8" w:rsidP="002C20D8">
      <w:pPr>
        <w:pStyle w:val="aa"/>
        <w:spacing w:after="0" w:line="360" w:lineRule="auto"/>
        <w:ind w:firstLine="720"/>
        <w:jc w:val="both"/>
        <w:rPr>
          <w:lang w:val="ru-RU"/>
        </w:rPr>
      </w:pPr>
      <w:r w:rsidRPr="002C20D8">
        <w:rPr>
          <w:lang w:val="ru-RU" w:eastAsia="ru-RU"/>
        </w:rPr>
        <w:t>На 100% это женщины. В среднем по странам 82%.</w:t>
      </w:r>
      <w:r w:rsidRPr="002C20D8">
        <w:rPr>
          <w:lang w:val="ru-RU"/>
        </w:rPr>
        <w:t>). Практически для всех стран в начальной школе характерно преобладание женщин, однако экстремально низкие значения числа мужчин-педагогов (порядка 1%) наблюдаются только в странах бывшего СССР.</w:t>
      </w:r>
    </w:p>
    <w:p w:rsidR="002C20D8" w:rsidRPr="00394E83" w:rsidRDefault="002C20D8" w:rsidP="002C20D8">
      <w:pPr>
        <w:spacing w:line="360" w:lineRule="auto"/>
        <w:ind w:firstLine="709"/>
        <w:jc w:val="both"/>
      </w:pPr>
      <w:r w:rsidRPr="00394E83">
        <w:t>Не все учителя начальной школы имеют высшее образование, только 82%, а 15% - имеют среднее специальное образование. Результаты детей обучающихся учителями первой группы значительно выше.</w:t>
      </w:r>
    </w:p>
    <w:p w:rsidR="002C20D8" w:rsidRPr="002C20D8" w:rsidRDefault="002C20D8" w:rsidP="002C20D8">
      <w:pPr>
        <w:pStyle w:val="aa"/>
        <w:spacing w:after="0" w:line="360" w:lineRule="auto"/>
        <w:ind w:firstLine="720"/>
        <w:jc w:val="both"/>
        <w:rPr>
          <w:lang w:val="ru-RU"/>
        </w:rPr>
      </w:pPr>
      <w:r w:rsidRPr="002C20D8">
        <w:rPr>
          <w:lang w:val="ru-RU"/>
        </w:rPr>
        <w:t>Из представленных данных видно, что в 2015 году устойчиво проявляется тенденция снижения притока молодых учителей в начальную школу: по сравнению с 2003 годом их число снизилось на 7% (5% в 2011 против 11% в 2003), и даже по сравнению с 2007 годом также наблюдается снижение, хотя и не такое резкое (5% против 7%).</w:t>
      </w:r>
    </w:p>
    <w:p w:rsidR="002C20D8" w:rsidRPr="00394E83" w:rsidRDefault="002C20D8" w:rsidP="002C20D8">
      <w:pPr>
        <w:spacing w:line="360" w:lineRule="auto"/>
        <w:ind w:firstLine="709"/>
        <w:jc w:val="both"/>
        <w:rPr>
          <w:b/>
        </w:rPr>
      </w:pPr>
      <w:r w:rsidRPr="00394E83">
        <w:rPr>
          <w:b/>
        </w:rPr>
        <w:t>Учитывая, что приток молодых кадров в начальную школу крайне незначителен, можно ожидать в ближайшее время острый недостаток учительских кадров.</w:t>
      </w:r>
    </w:p>
    <w:p w:rsidR="002C20D8" w:rsidRPr="002C20D8" w:rsidRDefault="002C20D8" w:rsidP="002C20D8">
      <w:pPr>
        <w:pStyle w:val="aa"/>
        <w:spacing w:after="0" w:line="360" w:lineRule="auto"/>
        <w:ind w:firstLine="720"/>
        <w:jc w:val="both"/>
        <w:rPr>
          <w:lang w:val="ru-RU"/>
        </w:rPr>
      </w:pPr>
    </w:p>
    <w:p w:rsidR="002C20D8" w:rsidRPr="00394E83" w:rsidRDefault="002C20D8" w:rsidP="002C20D8">
      <w:pPr>
        <w:spacing w:line="360" w:lineRule="auto"/>
        <w:ind w:firstLine="708"/>
        <w:jc w:val="both"/>
        <w:rPr>
          <w:b/>
          <w:bCs/>
        </w:rPr>
      </w:pPr>
      <w:r w:rsidRPr="00394E83">
        <w:rPr>
          <w:b/>
        </w:rPr>
        <w:t xml:space="preserve">Демографические </w:t>
      </w:r>
      <w:r w:rsidRPr="00394E83">
        <w:rPr>
          <w:b/>
          <w:bCs/>
        </w:rPr>
        <w:t>характеристики учителей. Основная школа.</w:t>
      </w:r>
    </w:p>
    <w:p w:rsidR="002C20D8" w:rsidRPr="00394E83" w:rsidRDefault="002C20D8" w:rsidP="002C20D8">
      <w:pPr>
        <w:spacing w:line="360" w:lineRule="auto"/>
        <w:ind w:firstLine="708"/>
        <w:jc w:val="both"/>
        <w:rPr>
          <w:b/>
          <w:bCs/>
        </w:rPr>
      </w:pPr>
    </w:p>
    <w:p w:rsidR="002C20D8" w:rsidRPr="002C20D8" w:rsidRDefault="002C20D8" w:rsidP="002C20D8">
      <w:pPr>
        <w:pStyle w:val="aa"/>
        <w:spacing w:after="0" w:line="360" w:lineRule="auto"/>
        <w:ind w:firstLine="720"/>
        <w:jc w:val="both"/>
        <w:rPr>
          <w:lang w:val="ru-RU"/>
        </w:rPr>
      </w:pPr>
      <w:r w:rsidRPr="002C20D8">
        <w:rPr>
          <w:lang w:val="ru-RU"/>
        </w:rPr>
        <w:t xml:space="preserve">В </w:t>
      </w:r>
      <w:r w:rsidRPr="002C20D8">
        <w:rPr>
          <w:u w:val="single"/>
          <w:lang w:val="ru-RU"/>
        </w:rPr>
        <w:t>основной</w:t>
      </w:r>
      <w:r w:rsidRPr="002C20D8">
        <w:rPr>
          <w:lang w:val="ru-RU"/>
        </w:rPr>
        <w:t xml:space="preserve"> школе в России на вопросы анкеты отвечали 237 учителей математики и 913 учителей естественнонаучных предметов, преподающих в 8 классах.</w:t>
      </w:r>
    </w:p>
    <w:p w:rsidR="002C20D8" w:rsidRPr="002C20D8" w:rsidRDefault="002C20D8" w:rsidP="002C20D8">
      <w:pPr>
        <w:pStyle w:val="aa"/>
        <w:spacing w:after="0" w:line="360" w:lineRule="auto"/>
        <w:ind w:firstLine="709"/>
        <w:jc w:val="both"/>
        <w:rPr>
          <w:lang w:val="ru-RU"/>
        </w:rPr>
      </w:pPr>
      <w:r w:rsidRPr="002C20D8">
        <w:rPr>
          <w:lang w:val="ru-RU"/>
        </w:rPr>
        <w:t xml:space="preserve">Распределение российских учителей математики, принимавших участие в исследовании </w:t>
      </w:r>
      <w:r w:rsidRPr="00394E83">
        <w:rPr>
          <w:lang w:val="en-US"/>
        </w:rPr>
        <w:t>TIMSS</w:t>
      </w:r>
      <w:r w:rsidRPr="002C20D8">
        <w:rPr>
          <w:lang w:val="ru-RU"/>
        </w:rPr>
        <w:t>, по демографическим характеристикам приведено в таблице 32.</w:t>
      </w:r>
    </w:p>
    <w:p w:rsidR="002C20D8" w:rsidRPr="002C20D8" w:rsidRDefault="002C20D8" w:rsidP="002C20D8">
      <w:pPr>
        <w:pStyle w:val="aa"/>
        <w:spacing w:after="0" w:line="360" w:lineRule="auto"/>
        <w:ind w:firstLine="709"/>
        <w:jc w:val="both"/>
        <w:rPr>
          <w:lang w:val="ru-RU"/>
        </w:rPr>
      </w:pPr>
    </w:p>
    <w:p w:rsidR="002C20D8" w:rsidRPr="002C20D8" w:rsidRDefault="002C20D8" w:rsidP="002C20D8">
      <w:pPr>
        <w:pStyle w:val="aa"/>
        <w:spacing w:after="0" w:line="360" w:lineRule="auto"/>
        <w:ind w:firstLine="709"/>
        <w:jc w:val="both"/>
        <w:rPr>
          <w:lang w:val="ru-RU"/>
        </w:rPr>
      </w:pPr>
    </w:p>
    <w:p w:rsidR="002C20D8" w:rsidRPr="002C20D8" w:rsidRDefault="002C20D8" w:rsidP="002C20D8">
      <w:pPr>
        <w:pStyle w:val="aa"/>
        <w:spacing w:after="0" w:line="360" w:lineRule="auto"/>
        <w:ind w:firstLine="709"/>
        <w:jc w:val="both"/>
        <w:rPr>
          <w:lang w:val="ru-RU"/>
        </w:rPr>
      </w:pPr>
    </w:p>
    <w:p w:rsidR="002C20D8" w:rsidRPr="002C20D8" w:rsidRDefault="002C20D8" w:rsidP="002C20D8">
      <w:pPr>
        <w:pStyle w:val="aa"/>
        <w:spacing w:after="0" w:line="360" w:lineRule="auto"/>
        <w:jc w:val="right"/>
        <w:rPr>
          <w:i/>
          <w:lang w:val="ru-RU"/>
        </w:rPr>
      </w:pPr>
      <w:r w:rsidRPr="002C20D8">
        <w:rPr>
          <w:i/>
          <w:lang w:val="ru-RU"/>
        </w:rPr>
        <w:t>Таблица 32</w:t>
      </w:r>
    </w:p>
    <w:p w:rsidR="002C20D8" w:rsidRPr="002C20D8" w:rsidRDefault="002C20D8" w:rsidP="002C20D8">
      <w:pPr>
        <w:pStyle w:val="aa"/>
        <w:spacing w:after="0" w:line="360" w:lineRule="auto"/>
        <w:jc w:val="center"/>
        <w:rPr>
          <w:b/>
          <w:bCs/>
          <w:lang w:val="ru-RU"/>
        </w:rPr>
      </w:pPr>
      <w:r w:rsidRPr="002C20D8">
        <w:rPr>
          <w:b/>
          <w:lang w:val="ru-RU"/>
        </w:rPr>
        <w:t>Изменение распределения учителей математики основной школы по возрастным категориям в период с 1995 по 2011 годы</w:t>
      </w:r>
    </w:p>
    <w:tbl>
      <w:tblPr>
        <w:tblW w:w="0" w:type="auto"/>
        <w:jc w:val="center"/>
        <w:tblLook w:val="01E0" w:firstRow="1" w:lastRow="1" w:firstColumn="1" w:lastColumn="1" w:noHBand="0" w:noVBand="0"/>
      </w:tblPr>
      <w:tblGrid>
        <w:gridCol w:w="1506"/>
        <w:gridCol w:w="921"/>
        <w:gridCol w:w="919"/>
        <w:gridCol w:w="920"/>
        <w:gridCol w:w="920"/>
        <w:gridCol w:w="868"/>
        <w:gridCol w:w="1029"/>
      </w:tblGrid>
      <w:tr w:rsidR="002C20D8" w:rsidRPr="00394E83" w:rsidTr="002C20D8">
        <w:trPr>
          <w:jc w:val="center"/>
        </w:trPr>
        <w:tc>
          <w:tcPr>
            <w:tcW w:w="150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0D8" w:rsidRPr="00394E83" w:rsidRDefault="002C20D8" w:rsidP="002C20D8">
            <w:pPr>
              <w:pStyle w:val="aa"/>
              <w:spacing w:before="20" w:after="20" w:line="360" w:lineRule="auto"/>
              <w:jc w:val="center"/>
              <w:rPr>
                <w:i/>
              </w:rPr>
            </w:pPr>
            <w:r w:rsidRPr="00394E83">
              <w:rPr>
                <w:i/>
              </w:rPr>
              <w:t>Возраст</w:t>
            </w:r>
          </w:p>
        </w:tc>
        <w:tc>
          <w:tcPr>
            <w:tcW w:w="5577"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C20D8" w:rsidRPr="00394E83" w:rsidRDefault="002C20D8" w:rsidP="002C20D8">
            <w:pPr>
              <w:pStyle w:val="aa"/>
              <w:spacing w:before="20" w:after="20" w:line="360" w:lineRule="auto"/>
              <w:jc w:val="center"/>
              <w:rPr>
                <w:iCs/>
              </w:rPr>
            </w:pPr>
            <w:r w:rsidRPr="00394E83">
              <w:rPr>
                <w:iCs/>
              </w:rPr>
              <w:t>Число учителей (в %)</w:t>
            </w:r>
          </w:p>
        </w:tc>
      </w:tr>
      <w:tr w:rsidR="002C20D8" w:rsidRPr="00394E83" w:rsidTr="002C20D8">
        <w:trPr>
          <w:jc w:val="center"/>
        </w:trPr>
        <w:tc>
          <w:tcPr>
            <w:tcW w:w="1506"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20D8" w:rsidRPr="00394E83" w:rsidRDefault="002C20D8" w:rsidP="002C20D8">
            <w:pPr>
              <w:spacing w:before="20" w:after="20" w:line="360" w:lineRule="auto"/>
            </w:pPr>
          </w:p>
        </w:tc>
        <w:tc>
          <w:tcPr>
            <w:tcW w:w="92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C20D8" w:rsidRPr="00394E83" w:rsidRDefault="002C20D8" w:rsidP="002C20D8">
            <w:pPr>
              <w:spacing w:before="20" w:after="20" w:line="360" w:lineRule="auto"/>
              <w:jc w:val="center"/>
              <w:rPr>
                <w:bCs/>
                <w:iCs/>
              </w:rPr>
            </w:pPr>
            <w:r w:rsidRPr="00394E83">
              <w:rPr>
                <w:bCs/>
                <w:iCs/>
              </w:rPr>
              <w:t>1995 г.</w:t>
            </w:r>
          </w:p>
        </w:tc>
        <w:tc>
          <w:tcPr>
            <w:tcW w:w="9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C20D8" w:rsidRPr="00394E83" w:rsidRDefault="002C20D8" w:rsidP="002C20D8">
            <w:pPr>
              <w:spacing w:before="20" w:after="20" w:line="360" w:lineRule="auto"/>
              <w:jc w:val="center"/>
              <w:rPr>
                <w:bCs/>
                <w:iCs/>
              </w:rPr>
            </w:pPr>
            <w:r w:rsidRPr="00394E83">
              <w:rPr>
                <w:bCs/>
                <w:iCs/>
              </w:rPr>
              <w:t>1999 г.</w:t>
            </w:r>
          </w:p>
        </w:tc>
        <w:tc>
          <w:tcPr>
            <w:tcW w:w="9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C20D8" w:rsidRPr="00394E83" w:rsidRDefault="002C20D8" w:rsidP="002C20D8">
            <w:pPr>
              <w:spacing w:before="20" w:after="20" w:line="360" w:lineRule="auto"/>
              <w:jc w:val="center"/>
              <w:rPr>
                <w:bCs/>
                <w:iCs/>
              </w:rPr>
            </w:pPr>
            <w:r w:rsidRPr="00394E83">
              <w:rPr>
                <w:bCs/>
                <w:iCs/>
              </w:rPr>
              <w:t>2003 г.</w:t>
            </w:r>
          </w:p>
        </w:tc>
        <w:tc>
          <w:tcPr>
            <w:tcW w:w="9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C20D8" w:rsidRPr="00394E83" w:rsidRDefault="002C20D8" w:rsidP="002C20D8">
            <w:pPr>
              <w:pStyle w:val="aa"/>
              <w:spacing w:before="20" w:after="20" w:line="360" w:lineRule="auto"/>
              <w:jc w:val="center"/>
            </w:pPr>
            <w:r w:rsidRPr="00394E83">
              <w:rPr>
                <w:bCs/>
                <w:iCs/>
              </w:rPr>
              <w:t>200</w:t>
            </w:r>
            <w:r w:rsidRPr="00394E83">
              <w:rPr>
                <w:bCs/>
                <w:iCs/>
                <w:lang w:val="en-US"/>
              </w:rPr>
              <w:t>7</w:t>
            </w:r>
            <w:r w:rsidRPr="00394E83">
              <w:rPr>
                <w:bCs/>
                <w:iCs/>
              </w:rPr>
              <w:t xml:space="preserve"> г.</w:t>
            </w:r>
          </w:p>
        </w:tc>
        <w:tc>
          <w:tcPr>
            <w:tcW w:w="8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C20D8" w:rsidRPr="00394E83" w:rsidRDefault="002C20D8" w:rsidP="002C20D8">
            <w:pPr>
              <w:pStyle w:val="aa"/>
              <w:spacing w:before="20" w:after="20" w:line="360" w:lineRule="auto"/>
              <w:jc w:val="center"/>
              <w:rPr>
                <w:bCs/>
                <w:iCs/>
              </w:rPr>
            </w:pPr>
            <w:r w:rsidRPr="00394E83">
              <w:rPr>
                <w:bCs/>
                <w:iCs/>
              </w:rPr>
              <w:t>2011 г.</w:t>
            </w:r>
          </w:p>
        </w:tc>
        <w:tc>
          <w:tcPr>
            <w:tcW w:w="10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pStyle w:val="aa"/>
              <w:spacing w:before="20" w:after="20" w:line="360" w:lineRule="auto"/>
              <w:jc w:val="center"/>
              <w:rPr>
                <w:bCs/>
                <w:iCs/>
              </w:rPr>
            </w:pPr>
            <w:r w:rsidRPr="00394E83">
              <w:rPr>
                <w:bCs/>
                <w:iCs/>
              </w:rPr>
              <w:t>2015</w:t>
            </w:r>
          </w:p>
        </w:tc>
      </w:tr>
      <w:tr w:rsidR="002C20D8" w:rsidRPr="00394E83" w:rsidTr="002C20D8">
        <w:trPr>
          <w:jc w:val="center"/>
        </w:trPr>
        <w:tc>
          <w:tcPr>
            <w:tcW w:w="1506"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fa"/>
              <w:tabs>
                <w:tab w:val="left" w:pos="708"/>
              </w:tabs>
              <w:spacing w:before="20" w:after="20" w:line="360" w:lineRule="auto"/>
            </w:pPr>
            <w:r w:rsidRPr="00394E83">
              <w:t>Менее 25 лет</w:t>
            </w:r>
          </w:p>
        </w:tc>
        <w:tc>
          <w:tcPr>
            <w:tcW w:w="921"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5</w:t>
            </w:r>
          </w:p>
        </w:tc>
        <w:tc>
          <w:tcPr>
            <w:tcW w:w="919"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2</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3</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1</w:t>
            </w:r>
          </w:p>
        </w:tc>
        <w:tc>
          <w:tcPr>
            <w:tcW w:w="86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2</w:t>
            </w:r>
          </w:p>
        </w:tc>
        <w:tc>
          <w:tcPr>
            <w:tcW w:w="1029"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4</w:t>
            </w:r>
          </w:p>
        </w:tc>
      </w:tr>
      <w:tr w:rsidR="002C20D8" w:rsidRPr="00394E83" w:rsidTr="002C20D8">
        <w:trPr>
          <w:jc w:val="center"/>
        </w:trPr>
        <w:tc>
          <w:tcPr>
            <w:tcW w:w="1506"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fa"/>
              <w:tabs>
                <w:tab w:val="left" w:pos="708"/>
              </w:tabs>
              <w:spacing w:before="20" w:after="20" w:line="360" w:lineRule="auto"/>
            </w:pPr>
            <w:r w:rsidRPr="00394E83">
              <w:t xml:space="preserve">25-29 </w:t>
            </w:r>
          </w:p>
        </w:tc>
        <w:tc>
          <w:tcPr>
            <w:tcW w:w="921"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13</w:t>
            </w:r>
          </w:p>
        </w:tc>
        <w:tc>
          <w:tcPr>
            <w:tcW w:w="919"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6</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6</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3</w:t>
            </w:r>
          </w:p>
        </w:tc>
        <w:tc>
          <w:tcPr>
            <w:tcW w:w="86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3</w:t>
            </w:r>
          </w:p>
        </w:tc>
        <w:tc>
          <w:tcPr>
            <w:tcW w:w="1029"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5</w:t>
            </w:r>
          </w:p>
        </w:tc>
      </w:tr>
      <w:tr w:rsidR="002C20D8" w:rsidRPr="00394E83" w:rsidTr="002C20D8">
        <w:trPr>
          <w:jc w:val="center"/>
        </w:trPr>
        <w:tc>
          <w:tcPr>
            <w:tcW w:w="1506"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fa"/>
              <w:tabs>
                <w:tab w:val="left" w:pos="708"/>
              </w:tabs>
              <w:spacing w:before="20" w:after="20" w:line="360" w:lineRule="auto"/>
            </w:pPr>
            <w:r w:rsidRPr="00394E83">
              <w:t>30-39</w:t>
            </w:r>
          </w:p>
        </w:tc>
        <w:tc>
          <w:tcPr>
            <w:tcW w:w="921"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29</w:t>
            </w:r>
          </w:p>
        </w:tc>
        <w:tc>
          <w:tcPr>
            <w:tcW w:w="919"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32</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19</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21</w:t>
            </w:r>
          </w:p>
        </w:tc>
        <w:tc>
          <w:tcPr>
            <w:tcW w:w="86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16</w:t>
            </w:r>
          </w:p>
        </w:tc>
        <w:tc>
          <w:tcPr>
            <w:tcW w:w="1029"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15</w:t>
            </w:r>
          </w:p>
        </w:tc>
      </w:tr>
      <w:tr w:rsidR="002C20D8" w:rsidRPr="00394E83" w:rsidTr="002C20D8">
        <w:trPr>
          <w:jc w:val="center"/>
        </w:trPr>
        <w:tc>
          <w:tcPr>
            <w:tcW w:w="1506"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pPr>
            <w:r w:rsidRPr="00394E83">
              <w:t>40-49</w:t>
            </w:r>
          </w:p>
        </w:tc>
        <w:tc>
          <w:tcPr>
            <w:tcW w:w="921"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33</w:t>
            </w:r>
          </w:p>
        </w:tc>
        <w:tc>
          <w:tcPr>
            <w:tcW w:w="919"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29</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33</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33</w:t>
            </w:r>
          </w:p>
        </w:tc>
        <w:tc>
          <w:tcPr>
            <w:tcW w:w="86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35</w:t>
            </w:r>
          </w:p>
        </w:tc>
        <w:tc>
          <w:tcPr>
            <w:tcW w:w="1029"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32</w:t>
            </w:r>
          </w:p>
        </w:tc>
      </w:tr>
      <w:tr w:rsidR="002C20D8" w:rsidRPr="00394E83" w:rsidTr="002C20D8">
        <w:trPr>
          <w:jc w:val="center"/>
        </w:trPr>
        <w:tc>
          <w:tcPr>
            <w:tcW w:w="1506"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pPr>
            <w:r w:rsidRPr="00394E83">
              <w:t>50-59</w:t>
            </w:r>
          </w:p>
        </w:tc>
        <w:tc>
          <w:tcPr>
            <w:tcW w:w="921"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19</w:t>
            </w:r>
          </w:p>
        </w:tc>
        <w:tc>
          <w:tcPr>
            <w:tcW w:w="919"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26</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28</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32</w:t>
            </w:r>
          </w:p>
        </w:tc>
        <w:tc>
          <w:tcPr>
            <w:tcW w:w="86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34</w:t>
            </w:r>
          </w:p>
        </w:tc>
        <w:tc>
          <w:tcPr>
            <w:tcW w:w="1029"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33</w:t>
            </w:r>
          </w:p>
        </w:tc>
      </w:tr>
      <w:tr w:rsidR="002C20D8" w:rsidRPr="00394E83" w:rsidTr="002C20D8">
        <w:trPr>
          <w:jc w:val="center"/>
        </w:trPr>
        <w:tc>
          <w:tcPr>
            <w:tcW w:w="1506"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pPr>
            <w:r w:rsidRPr="00394E83">
              <w:t>60 или более</w:t>
            </w:r>
          </w:p>
        </w:tc>
        <w:tc>
          <w:tcPr>
            <w:tcW w:w="921"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2</w:t>
            </w:r>
          </w:p>
        </w:tc>
        <w:tc>
          <w:tcPr>
            <w:tcW w:w="919"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5</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12</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9</w:t>
            </w:r>
          </w:p>
        </w:tc>
        <w:tc>
          <w:tcPr>
            <w:tcW w:w="86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11</w:t>
            </w:r>
          </w:p>
        </w:tc>
        <w:tc>
          <w:tcPr>
            <w:tcW w:w="1029"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10</w:t>
            </w:r>
          </w:p>
        </w:tc>
      </w:tr>
      <w:tr w:rsidR="002C20D8" w:rsidRPr="00394E83" w:rsidTr="002C20D8">
        <w:trPr>
          <w:jc w:val="center"/>
        </w:trPr>
        <w:tc>
          <w:tcPr>
            <w:tcW w:w="150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2C20D8" w:rsidRPr="00394E83" w:rsidRDefault="002C20D8" w:rsidP="002C20D8">
            <w:pPr>
              <w:spacing w:before="20" w:after="20" w:line="360" w:lineRule="auto"/>
              <w:jc w:val="center"/>
              <w:rPr>
                <w:i/>
                <w:iCs/>
              </w:rPr>
            </w:pPr>
            <w:r w:rsidRPr="00394E83">
              <w:rPr>
                <w:i/>
                <w:iCs/>
              </w:rPr>
              <w:t>Пол</w:t>
            </w:r>
          </w:p>
        </w:tc>
        <w:tc>
          <w:tcPr>
            <w:tcW w:w="4548"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pStyle w:val="aa"/>
              <w:spacing w:before="20" w:after="20" w:line="360" w:lineRule="auto"/>
              <w:jc w:val="center"/>
            </w:pPr>
          </w:p>
        </w:tc>
        <w:tc>
          <w:tcPr>
            <w:tcW w:w="10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C20D8" w:rsidRPr="00394E83" w:rsidRDefault="002C20D8" w:rsidP="002C20D8">
            <w:pPr>
              <w:pStyle w:val="aa"/>
              <w:spacing w:before="20" w:after="20" w:line="360" w:lineRule="auto"/>
              <w:jc w:val="center"/>
            </w:pPr>
          </w:p>
        </w:tc>
      </w:tr>
      <w:tr w:rsidR="002C20D8" w:rsidRPr="00394E83" w:rsidTr="002C20D8">
        <w:trPr>
          <w:jc w:val="center"/>
        </w:trPr>
        <w:tc>
          <w:tcPr>
            <w:tcW w:w="1506"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pPr>
            <w:r w:rsidRPr="00394E83">
              <w:t xml:space="preserve">Женский </w:t>
            </w:r>
          </w:p>
        </w:tc>
        <w:tc>
          <w:tcPr>
            <w:tcW w:w="921"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98</w:t>
            </w:r>
          </w:p>
        </w:tc>
        <w:tc>
          <w:tcPr>
            <w:tcW w:w="919"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93</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95</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95</w:t>
            </w:r>
          </w:p>
        </w:tc>
        <w:tc>
          <w:tcPr>
            <w:tcW w:w="86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95</w:t>
            </w:r>
          </w:p>
        </w:tc>
        <w:tc>
          <w:tcPr>
            <w:tcW w:w="1029"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96</w:t>
            </w:r>
          </w:p>
        </w:tc>
      </w:tr>
      <w:tr w:rsidR="002C20D8" w:rsidRPr="00394E83" w:rsidTr="002C20D8">
        <w:trPr>
          <w:jc w:val="center"/>
        </w:trPr>
        <w:tc>
          <w:tcPr>
            <w:tcW w:w="1506"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pPr>
            <w:r w:rsidRPr="00394E83">
              <w:t>Мужской</w:t>
            </w:r>
          </w:p>
        </w:tc>
        <w:tc>
          <w:tcPr>
            <w:tcW w:w="921"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3</w:t>
            </w:r>
          </w:p>
        </w:tc>
        <w:tc>
          <w:tcPr>
            <w:tcW w:w="919"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7</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spacing w:before="20" w:after="20" w:line="360" w:lineRule="auto"/>
              <w:jc w:val="center"/>
              <w:rPr>
                <w:iCs/>
              </w:rPr>
            </w:pPr>
            <w:r w:rsidRPr="00394E83">
              <w:rPr>
                <w:iCs/>
              </w:rPr>
              <w:t>5</w:t>
            </w:r>
          </w:p>
        </w:tc>
        <w:tc>
          <w:tcPr>
            <w:tcW w:w="920"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6</w:t>
            </w:r>
          </w:p>
        </w:tc>
        <w:tc>
          <w:tcPr>
            <w:tcW w:w="868" w:type="dxa"/>
            <w:tcBorders>
              <w:top w:val="single" w:sz="4" w:space="0" w:color="auto"/>
              <w:left w:val="single" w:sz="4" w:space="0" w:color="auto"/>
              <w:bottom w:val="single" w:sz="4" w:space="0" w:color="auto"/>
              <w:right w:val="single" w:sz="4" w:space="0" w:color="auto"/>
            </w:tcBorders>
            <w:hideMark/>
          </w:tcPr>
          <w:p w:rsidR="002C20D8" w:rsidRPr="00394E83" w:rsidRDefault="002C20D8" w:rsidP="002C20D8">
            <w:pPr>
              <w:pStyle w:val="aa"/>
              <w:spacing w:before="20" w:after="20" w:line="360" w:lineRule="auto"/>
              <w:jc w:val="center"/>
            </w:pPr>
            <w:r w:rsidRPr="00394E83">
              <w:t>5</w:t>
            </w:r>
          </w:p>
        </w:tc>
        <w:tc>
          <w:tcPr>
            <w:tcW w:w="1029"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pStyle w:val="aa"/>
              <w:spacing w:before="20" w:after="20" w:line="360" w:lineRule="auto"/>
              <w:jc w:val="center"/>
            </w:pPr>
            <w:r w:rsidRPr="00394E83">
              <w:t>4</w:t>
            </w:r>
          </w:p>
        </w:tc>
      </w:tr>
    </w:tbl>
    <w:p w:rsidR="002C20D8" w:rsidRPr="00394E83" w:rsidRDefault="002C20D8" w:rsidP="002C20D8">
      <w:pPr>
        <w:pStyle w:val="aa"/>
        <w:spacing w:after="0" w:line="360" w:lineRule="auto"/>
        <w:ind w:firstLine="720"/>
      </w:pPr>
    </w:p>
    <w:p w:rsidR="002C20D8" w:rsidRPr="002C20D8" w:rsidRDefault="002C20D8" w:rsidP="002C20D8">
      <w:pPr>
        <w:pStyle w:val="aa"/>
        <w:spacing w:after="0" w:line="360" w:lineRule="auto"/>
        <w:ind w:firstLine="720"/>
        <w:jc w:val="both"/>
        <w:rPr>
          <w:lang w:val="ru-RU"/>
        </w:rPr>
      </w:pPr>
      <w:r w:rsidRPr="002C20D8">
        <w:rPr>
          <w:lang w:val="ru-RU"/>
        </w:rPr>
        <w:t xml:space="preserve">Представленные данные для учителей математики показывают, что в основной школе также, начиная с 1999 года, явно прослеживается тенденция к старению учительского корпуса и снижению притока молодых учителей. Так, в 2011 году учителя предпенсионного и пенсионного возраста (50 лет и старше) составляют уже почти половину всех учителей, их доля с 1995 года увеличилась почти на 25% – с 21% в 1995 г. до 45% в настоящее время. Приток же молодых учителей, напротив, заметно сократился – соответственно с 18% (в 1995 году) до 5% в настоящее время </w:t>
      </w:r>
    </w:p>
    <w:p w:rsidR="002C20D8" w:rsidRPr="002C20D8" w:rsidRDefault="002C20D8" w:rsidP="002C20D8">
      <w:pPr>
        <w:pStyle w:val="aa"/>
        <w:spacing w:after="0" w:line="360" w:lineRule="auto"/>
        <w:ind w:firstLine="720"/>
        <w:jc w:val="both"/>
        <w:rPr>
          <w:lang w:val="ru-RU"/>
        </w:rPr>
      </w:pPr>
      <w:r w:rsidRPr="002C20D8">
        <w:rPr>
          <w:lang w:val="ru-RU"/>
        </w:rPr>
        <w:t>Средний стаж работы российских учителей математики – один из самых больших среди всех стран-участниц, он составляет чуть больше 24 лет при среднем международном значении, равном 16 годам. Аналогичные данные были получены и для стран, входивших в состав СССР (Армении, Грузии, Литвы и Украины), а также для Венгрии и Румынии.</w:t>
      </w:r>
    </w:p>
    <w:p w:rsidR="002C20D8" w:rsidRPr="00394E83" w:rsidRDefault="002C20D8" w:rsidP="002C20D8">
      <w:pPr>
        <w:spacing w:line="360" w:lineRule="auto"/>
        <w:ind w:firstLine="709"/>
        <w:jc w:val="both"/>
      </w:pPr>
      <w:r w:rsidRPr="00394E83">
        <w:t xml:space="preserve">Учитывая, что приток молодых кадров в школу крайне незначителен, в основной школе также в ближайшее время можно ожидать острый недостаток учителей, преподающих как математику, так и естественнонаучные предметы, поскольку </w:t>
      </w:r>
      <w:r w:rsidRPr="00394E83">
        <w:rPr>
          <w:b/>
        </w:rPr>
        <w:t>доля учителей предпенсионного и пенсионного возраста в основной школе выше, чем в начальной (почти половина всех учителей против трети в начальной школе). Зарождающийся кризис в основной школе может принять более резкие формы, чем в начальной школе</w:t>
      </w:r>
      <w:r w:rsidRPr="00394E83">
        <w:t>.</w:t>
      </w:r>
    </w:p>
    <w:p w:rsidR="002C20D8" w:rsidRPr="002C20D8" w:rsidRDefault="002C20D8" w:rsidP="002C20D8">
      <w:pPr>
        <w:pStyle w:val="aa"/>
        <w:spacing w:after="0" w:line="360" w:lineRule="auto"/>
        <w:ind w:firstLine="720"/>
        <w:jc w:val="both"/>
        <w:rPr>
          <w:lang w:val="ru-RU"/>
        </w:rPr>
      </w:pPr>
      <w:r w:rsidRPr="002C20D8">
        <w:rPr>
          <w:lang w:val="ru-RU"/>
        </w:rPr>
        <w:t>Полученные данные говорят также о том, что в России по-прежнему стабильно небольшое число мужчин-учителей математики (около 5%). Из всех стран-участниц исследования только в пяти (Армения, Казахстан, Литва, Россия и Украина) число мужчин-учителей математики менее 10%. В половине стран-участниц математику преподают примерно одинаковое число мужчин и женщин.</w:t>
      </w:r>
    </w:p>
    <w:p w:rsidR="002C20D8" w:rsidRPr="002C20D8" w:rsidRDefault="002C20D8" w:rsidP="002C20D8">
      <w:pPr>
        <w:pStyle w:val="aa"/>
        <w:spacing w:after="0" w:line="360" w:lineRule="auto"/>
        <w:ind w:firstLine="720"/>
        <w:jc w:val="both"/>
        <w:rPr>
          <w:lang w:val="ru-RU"/>
        </w:rPr>
      </w:pPr>
      <w:r w:rsidRPr="002C20D8">
        <w:rPr>
          <w:lang w:val="ru-RU"/>
        </w:rPr>
        <w:t>Мужчин, преподающих предметы естественнонаучного цикла, в России немного больше, чем «математиков» – около 8% (столько же было и в 2007 году, а в 2003 году – 12%). Сколько же (или немного больше) учителей-мужчин только в Армении и Грузии. В 2007 году в эту же группу стран входила Украина (14%), но в 2011 году число учителей-мужчин там возросло почти до 18%. Во всех остальных странах число мужчин значительно больше (среднее значение равно 38%); в половине стран учителей-мужчин примерно столько же, сколько женщин.</w:t>
      </w:r>
    </w:p>
    <w:p w:rsidR="002C20D8" w:rsidRPr="002C20D8" w:rsidRDefault="002C20D8" w:rsidP="002C20D8">
      <w:pPr>
        <w:pStyle w:val="aa"/>
        <w:spacing w:after="0" w:line="360" w:lineRule="auto"/>
        <w:ind w:firstLine="720"/>
        <w:jc w:val="both"/>
        <w:rPr>
          <w:lang w:val="ru-RU"/>
        </w:rPr>
      </w:pPr>
      <w:r w:rsidRPr="002C20D8">
        <w:rPr>
          <w:lang w:val="ru-RU"/>
        </w:rPr>
        <w:t>Следует отметить, что анализ результатов учащихся, обучающихся у мужчин и женщин, показал, что воспитанники преподавателей-женщин в подавляющем большинстве стран показывают или результаты, значимо превышающие показанные учащимися, обучающимися у мужчин, или значимо от них не отличающиеся.</w:t>
      </w:r>
    </w:p>
    <w:p w:rsidR="002C20D8" w:rsidRPr="002C20D8" w:rsidRDefault="002C20D8" w:rsidP="002C20D8">
      <w:pPr>
        <w:pStyle w:val="aa"/>
        <w:spacing w:after="0" w:line="360" w:lineRule="auto"/>
        <w:ind w:firstLine="720"/>
        <w:jc w:val="both"/>
        <w:rPr>
          <w:lang w:val="ru-RU"/>
        </w:rPr>
      </w:pPr>
      <w:r w:rsidRPr="002C20D8">
        <w:rPr>
          <w:lang w:val="ru-RU"/>
        </w:rPr>
        <w:t>Почти все российские учителя (99%), преподающие в 8 классах, имеют диплом о высшем образовании.</w:t>
      </w:r>
    </w:p>
    <w:p w:rsidR="002C20D8" w:rsidRPr="00394E83" w:rsidRDefault="002C20D8" w:rsidP="002C20D8">
      <w:pPr>
        <w:spacing w:line="360" w:lineRule="auto"/>
        <w:ind w:firstLine="709"/>
        <w:jc w:val="both"/>
        <w:rPr>
          <w:i/>
        </w:rPr>
      </w:pPr>
    </w:p>
    <w:p w:rsidR="002C20D8" w:rsidRPr="00394E83" w:rsidRDefault="002C20D8" w:rsidP="002C20D8">
      <w:pPr>
        <w:spacing w:line="360" w:lineRule="auto"/>
        <w:ind w:firstLine="709"/>
        <w:jc w:val="both"/>
        <w:rPr>
          <w:b/>
        </w:rPr>
      </w:pPr>
      <w:r w:rsidRPr="00394E83">
        <w:rPr>
          <w:b/>
        </w:rPr>
        <w:t>Условия работы учителей</w:t>
      </w:r>
    </w:p>
    <w:p w:rsidR="002C20D8" w:rsidRPr="00394E83" w:rsidRDefault="002C20D8" w:rsidP="002C20D8">
      <w:pPr>
        <w:spacing w:line="360" w:lineRule="auto"/>
        <w:ind w:firstLine="709"/>
        <w:jc w:val="both"/>
        <w:rPr>
          <w:i/>
        </w:rPr>
      </w:pPr>
    </w:p>
    <w:p w:rsidR="002C20D8" w:rsidRPr="00394E83" w:rsidRDefault="002C20D8" w:rsidP="002C20D8">
      <w:pPr>
        <w:spacing w:line="360" w:lineRule="auto"/>
        <w:ind w:firstLine="709"/>
        <w:jc w:val="both"/>
      </w:pPr>
      <w:r w:rsidRPr="00394E83">
        <w:t>Для получения информации об условиях работы учителей начальной школы им задавался вопрос о том, в какой степени проявляются в их школе некоторые проблемы, связанные со школьным зданием и помещениями, а также с оснащенностью школы учебными материалами, средствами и оборудованием:</w:t>
      </w:r>
    </w:p>
    <w:p w:rsidR="002C20D8" w:rsidRPr="00394E83" w:rsidRDefault="002C20D8" w:rsidP="002C20D8">
      <w:pPr>
        <w:spacing w:line="360" w:lineRule="auto"/>
        <w:ind w:firstLine="709"/>
        <w:jc w:val="both"/>
      </w:pPr>
      <w:r w:rsidRPr="00394E83">
        <w:t>На основании ответов учителей все учащиеся были разделены на три группы: обучающиеся в школах, где такие проблемы весьма серьезны; обучающиеся в школах, где такие проблемы незначительны; обучающиеся в школах, где такие проблемы практически не проявляются.</w:t>
      </w:r>
    </w:p>
    <w:p w:rsidR="002C20D8" w:rsidRPr="00394E83" w:rsidRDefault="002C20D8" w:rsidP="002C20D8">
      <w:pPr>
        <w:spacing w:line="360" w:lineRule="auto"/>
        <w:ind w:firstLine="709"/>
        <w:jc w:val="both"/>
      </w:pPr>
      <w:r w:rsidRPr="00394E83">
        <w:t>В среднем для стран-участниц характерно, что более высокие результаты показывают школьники, в чьих школах созданы адекватные условия для преподавательской деятельности. Для России же такой зависимости не обнаружено.</w:t>
      </w:r>
    </w:p>
    <w:p w:rsidR="002C20D8" w:rsidRPr="00394E83" w:rsidRDefault="002C20D8" w:rsidP="002C20D8">
      <w:pPr>
        <w:spacing w:line="360" w:lineRule="auto"/>
        <w:ind w:firstLine="709"/>
        <w:jc w:val="both"/>
      </w:pPr>
      <w:r w:rsidRPr="00394E83">
        <w:t>По сравнению с 2011 годом выросло число учащихся, которые учатся в школах, где проблемы, связанные с условиями труда учителей, весьма серьезны – с 24% до 43%. Уменьшилось и число учащихся, которые обучаются в школах, где такие проблемы почти не проявляются (с 22% до 13%).</w:t>
      </w:r>
    </w:p>
    <w:p w:rsidR="002C20D8" w:rsidRPr="00394E83" w:rsidRDefault="002C20D8" w:rsidP="002C20D8">
      <w:pPr>
        <w:spacing w:line="360" w:lineRule="auto"/>
        <w:ind w:firstLine="709"/>
        <w:jc w:val="both"/>
      </w:pPr>
      <w:r w:rsidRPr="00394E83">
        <w:t>О «самочувствии» учителей говорят и их ответы на вопросы о том, насколько они согласны с некоторыми утверждениями о давлении на себя со стороны различных факторов (например, о том, что в классах слишком много учеников, что требуется больше времени на подготовку к урокам, о большом давлении со стороны родителей и т.п.). 77% российских учащихся учатся у учителей, которые чувствуют себя достаточно комфортно, не ощущают себя «под прессом». В среднем по странам таких учащихся только 41%.</w:t>
      </w:r>
    </w:p>
    <w:p w:rsidR="002C20D8" w:rsidRPr="00394E83" w:rsidRDefault="002C20D8" w:rsidP="002C20D8">
      <w:pPr>
        <w:spacing w:line="360" w:lineRule="auto"/>
        <w:ind w:firstLine="709"/>
        <w:jc w:val="both"/>
      </w:pPr>
      <w:r w:rsidRPr="00394E83">
        <w:t>Около половины (48%) российских учителей (52% в среднем по странам) оценили свой уровень удовлетворенности работой как очень высокий, а 51% - как высокий. Только 1% учителей в целом не удовлетворены своей работой. В 2011 году было 60%, 36%, 4% - значительное понижение удовлетворенности работой, хотя совсем недовольных стало меньше. Среднее по странам при этом не изменилось.</w:t>
      </w:r>
    </w:p>
    <w:p w:rsidR="002C20D8" w:rsidRPr="002C20D8" w:rsidRDefault="002C20D8" w:rsidP="002C20D8">
      <w:pPr>
        <w:pStyle w:val="aa"/>
        <w:spacing w:line="360" w:lineRule="auto"/>
        <w:ind w:firstLine="709"/>
        <w:rPr>
          <w:b/>
          <w:lang w:val="ru-RU"/>
        </w:rPr>
      </w:pPr>
    </w:p>
    <w:p w:rsidR="002C20D8" w:rsidRPr="002C20D8" w:rsidRDefault="002C20D8" w:rsidP="002C20D8">
      <w:pPr>
        <w:pStyle w:val="aa"/>
        <w:spacing w:after="0" w:line="360" w:lineRule="auto"/>
        <w:ind w:firstLine="709"/>
        <w:rPr>
          <w:b/>
          <w:lang w:val="ru-RU"/>
        </w:rPr>
      </w:pPr>
      <w:r w:rsidRPr="002C20D8">
        <w:rPr>
          <w:b/>
          <w:lang w:val="ru-RU"/>
        </w:rPr>
        <w:t>Результаты учащихся и степень удовлетворенности учителем своей работой</w:t>
      </w:r>
    </w:p>
    <w:p w:rsidR="002C20D8" w:rsidRPr="002C20D8" w:rsidRDefault="002C20D8" w:rsidP="002C20D8">
      <w:pPr>
        <w:pStyle w:val="aa"/>
        <w:spacing w:after="0" w:line="360" w:lineRule="auto"/>
        <w:ind w:firstLine="709"/>
        <w:jc w:val="both"/>
        <w:rPr>
          <w:lang w:val="ru-RU"/>
        </w:rPr>
      </w:pPr>
      <w:r w:rsidRPr="002C20D8">
        <w:rPr>
          <w:lang w:val="ru-RU"/>
        </w:rPr>
        <w:t>Анализ результатов, продемонстрированных российскими учащимися, показывает, что их успешность (как по математике, так и по естественнонаучным предметам), несколько ниже в основной школе по сравнению с начальной. Как показывают данные, приведенные в таблицах 33-36, в основной школе соответственно снижается и количество учителей, испытывающих удовлетворение от своей работы. Так, если в начальной школе около 60% учителей в значительное мере удовлетворены своей работой, то в основной школе их количество сокращается до 44%-45%, а количество учителей, которые даже частично не удовлетворены своей работой – особенно среди учителей, преподающих естественные науки, – несколько возрастает. При этом в основной школе значительно сильнее проявляется связь между результатами учащихся и удовлетворенностью учителя. Так, если в начальной школе результаты значимо ниже среднего демонстрируют лишь учащиеся, чьи учителя не испытывают удовлетворения от своей работы, то в основной школе результаты ниже среднего демонстрируют и учащиеся, чьи учителя лишь частично удовлетворены своей работой.</w:t>
      </w:r>
    </w:p>
    <w:p w:rsidR="002C20D8" w:rsidRPr="002C20D8" w:rsidRDefault="002C20D8" w:rsidP="002C20D8">
      <w:pPr>
        <w:pStyle w:val="aa"/>
        <w:spacing w:after="0" w:line="360" w:lineRule="auto"/>
        <w:ind w:firstLine="709"/>
        <w:jc w:val="both"/>
        <w:rPr>
          <w:lang w:val="ru-RU"/>
        </w:rPr>
      </w:pPr>
    </w:p>
    <w:p w:rsidR="002C20D8" w:rsidRPr="002C20D8" w:rsidRDefault="002C20D8" w:rsidP="002C20D8">
      <w:pPr>
        <w:pStyle w:val="aa"/>
        <w:spacing w:after="0" w:line="360" w:lineRule="auto"/>
        <w:ind w:firstLine="709"/>
        <w:jc w:val="both"/>
        <w:rPr>
          <w:lang w:val="ru-RU"/>
        </w:rPr>
      </w:pPr>
    </w:p>
    <w:p w:rsidR="002C20D8" w:rsidRPr="002C20D8" w:rsidRDefault="002C20D8" w:rsidP="002C20D8">
      <w:pPr>
        <w:pStyle w:val="aa"/>
        <w:spacing w:after="0" w:line="360" w:lineRule="auto"/>
        <w:ind w:firstLine="709"/>
        <w:jc w:val="both"/>
        <w:rPr>
          <w:lang w:val="ru-RU"/>
        </w:rPr>
      </w:pPr>
    </w:p>
    <w:p w:rsidR="002C20D8" w:rsidRPr="002C20D8" w:rsidRDefault="002C20D8" w:rsidP="002C20D8">
      <w:pPr>
        <w:pStyle w:val="aa"/>
        <w:spacing w:after="0" w:line="360" w:lineRule="auto"/>
        <w:ind w:firstLine="709"/>
        <w:jc w:val="both"/>
        <w:rPr>
          <w:lang w:val="ru-RU"/>
        </w:rPr>
      </w:pPr>
    </w:p>
    <w:p w:rsidR="002C20D8" w:rsidRPr="002C20D8" w:rsidRDefault="002C20D8" w:rsidP="002C20D8">
      <w:pPr>
        <w:pStyle w:val="aa"/>
        <w:spacing w:after="0" w:line="360" w:lineRule="auto"/>
        <w:ind w:firstLine="709"/>
        <w:jc w:val="right"/>
        <w:rPr>
          <w:i/>
          <w:lang w:val="ru-RU"/>
        </w:rPr>
      </w:pPr>
      <w:r w:rsidRPr="002C20D8">
        <w:rPr>
          <w:i/>
          <w:lang w:val="ru-RU"/>
        </w:rPr>
        <w:t>Таблица 33</w:t>
      </w:r>
    </w:p>
    <w:p w:rsidR="002C20D8" w:rsidRPr="00394E83" w:rsidRDefault="002C20D8" w:rsidP="002C20D8">
      <w:pPr>
        <w:spacing w:line="360" w:lineRule="auto"/>
        <w:jc w:val="center"/>
        <w:rPr>
          <w:b/>
        </w:rPr>
      </w:pPr>
      <w:r w:rsidRPr="00394E83">
        <w:t xml:space="preserve">Результаты по </w:t>
      </w:r>
      <w:r w:rsidRPr="00394E83">
        <w:rPr>
          <w:b/>
        </w:rPr>
        <w:t>математике</w:t>
      </w:r>
      <w:r w:rsidRPr="00394E83">
        <w:t xml:space="preserve"> учащихся </w:t>
      </w:r>
      <w:r w:rsidRPr="00394E83">
        <w:rPr>
          <w:b/>
        </w:rPr>
        <w:t>4 классов</w:t>
      </w:r>
      <w:r w:rsidRPr="00394E83">
        <w:t xml:space="preserve"> и </w:t>
      </w:r>
      <w:r w:rsidRPr="00394E83">
        <w:rPr>
          <w:b/>
        </w:rPr>
        <w:t>степень удовлетворенности</w:t>
      </w:r>
    </w:p>
    <w:p w:rsidR="002C20D8" w:rsidRPr="00394E83" w:rsidRDefault="002C20D8" w:rsidP="002C20D8">
      <w:pPr>
        <w:spacing w:line="360" w:lineRule="auto"/>
        <w:jc w:val="center"/>
        <w:rPr>
          <w:color w:val="000000"/>
        </w:rPr>
      </w:pPr>
      <w:r w:rsidRPr="00394E83">
        <w:t xml:space="preserve">учителя своей работой </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551"/>
        <w:gridCol w:w="3261"/>
      </w:tblGrid>
      <w:tr w:rsidR="002C20D8" w:rsidRPr="00394E83" w:rsidTr="002C20D8">
        <w:tc>
          <w:tcPr>
            <w:tcW w:w="2977" w:type="dxa"/>
            <w:shd w:val="clear" w:color="auto" w:fill="D9D9D9" w:themeFill="background1" w:themeFillShade="D9"/>
            <w:vAlign w:val="center"/>
          </w:tcPr>
          <w:p w:rsidR="002C20D8" w:rsidRPr="00394E83" w:rsidRDefault="002C20D8" w:rsidP="002C20D8">
            <w:pPr>
              <w:spacing w:before="20" w:after="20" w:line="360" w:lineRule="auto"/>
              <w:jc w:val="center"/>
            </w:pPr>
            <w:r w:rsidRPr="00394E83">
              <w:t>Удовлетворенность учителя</w:t>
            </w:r>
          </w:p>
        </w:tc>
        <w:tc>
          <w:tcPr>
            <w:tcW w:w="2551" w:type="dxa"/>
            <w:shd w:val="clear" w:color="auto" w:fill="D9D9D9" w:themeFill="background1" w:themeFillShade="D9"/>
            <w:vAlign w:val="center"/>
          </w:tcPr>
          <w:p w:rsidR="002C20D8" w:rsidRPr="00394E83" w:rsidRDefault="002C20D8" w:rsidP="002C20D8">
            <w:pPr>
              <w:spacing w:before="20" w:after="20" w:line="360" w:lineRule="auto"/>
              <w:jc w:val="center"/>
            </w:pPr>
            <w:r w:rsidRPr="00394E83">
              <w:t>Число учащихся (в %)</w:t>
            </w:r>
          </w:p>
        </w:tc>
        <w:tc>
          <w:tcPr>
            <w:tcW w:w="3261" w:type="dxa"/>
            <w:shd w:val="clear" w:color="auto" w:fill="D9D9D9" w:themeFill="background1" w:themeFillShade="D9"/>
            <w:vAlign w:val="center"/>
          </w:tcPr>
          <w:p w:rsidR="002C20D8" w:rsidRPr="00394E83" w:rsidRDefault="002C20D8" w:rsidP="002C20D8">
            <w:pPr>
              <w:spacing w:before="20" w:after="20" w:line="360" w:lineRule="auto"/>
              <w:jc w:val="center"/>
            </w:pPr>
            <w:r w:rsidRPr="00394E83">
              <w:t>Средний балл по математике</w:t>
            </w:r>
          </w:p>
        </w:tc>
      </w:tr>
      <w:tr w:rsidR="002C20D8" w:rsidRPr="00394E83" w:rsidTr="002C20D8">
        <w:tc>
          <w:tcPr>
            <w:tcW w:w="2977" w:type="dxa"/>
          </w:tcPr>
          <w:p w:rsidR="002C20D8" w:rsidRPr="00394E83" w:rsidRDefault="002C20D8" w:rsidP="002C20D8">
            <w:pPr>
              <w:spacing w:before="20" w:after="20" w:line="360" w:lineRule="auto"/>
            </w:pPr>
            <w:r w:rsidRPr="00394E83">
              <w:t>Удовлетворен</w:t>
            </w:r>
          </w:p>
        </w:tc>
        <w:tc>
          <w:tcPr>
            <w:tcW w:w="2551" w:type="dxa"/>
          </w:tcPr>
          <w:p w:rsidR="002C20D8" w:rsidRPr="00394E83" w:rsidRDefault="002C20D8" w:rsidP="002C20D8">
            <w:pPr>
              <w:spacing w:before="20" w:after="20" w:line="360" w:lineRule="auto"/>
              <w:jc w:val="center"/>
            </w:pPr>
            <w:r w:rsidRPr="00394E83">
              <w:t>59,8</w:t>
            </w:r>
          </w:p>
        </w:tc>
        <w:tc>
          <w:tcPr>
            <w:tcW w:w="3261" w:type="dxa"/>
          </w:tcPr>
          <w:p w:rsidR="002C20D8" w:rsidRPr="00394E83" w:rsidRDefault="002C20D8" w:rsidP="002C20D8">
            <w:pPr>
              <w:spacing w:before="20" w:after="20" w:line="360" w:lineRule="auto"/>
              <w:jc w:val="center"/>
            </w:pPr>
            <w:r w:rsidRPr="00394E83">
              <w:t>541,9 (4,3)</w:t>
            </w:r>
          </w:p>
        </w:tc>
      </w:tr>
      <w:tr w:rsidR="002C20D8" w:rsidRPr="00394E83" w:rsidTr="002C20D8">
        <w:tc>
          <w:tcPr>
            <w:tcW w:w="2977" w:type="dxa"/>
          </w:tcPr>
          <w:p w:rsidR="002C20D8" w:rsidRPr="00394E83" w:rsidRDefault="002C20D8" w:rsidP="002C20D8">
            <w:pPr>
              <w:spacing w:before="20" w:after="20" w:line="360" w:lineRule="auto"/>
            </w:pPr>
            <w:r w:rsidRPr="00394E83">
              <w:t>Частично удовлетворен</w:t>
            </w:r>
          </w:p>
        </w:tc>
        <w:tc>
          <w:tcPr>
            <w:tcW w:w="2551" w:type="dxa"/>
          </w:tcPr>
          <w:p w:rsidR="002C20D8" w:rsidRPr="00394E83" w:rsidRDefault="002C20D8" w:rsidP="002C20D8">
            <w:pPr>
              <w:spacing w:before="20" w:after="20" w:line="360" w:lineRule="auto"/>
              <w:jc w:val="center"/>
            </w:pPr>
            <w:r w:rsidRPr="00394E83">
              <w:t>36,4</w:t>
            </w:r>
          </w:p>
        </w:tc>
        <w:tc>
          <w:tcPr>
            <w:tcW w:w="3261" w:type="dxa"/>
          </w:tcPr>
          <w:p w:rsidR="002C20D8" w:rsidRPr="00394E83" w:rsidRDefault="002C20D8" w:rsidP="002C20D8">
            <w:pPr>
              <w:spacing w:before="20" w:after="20" w:line="360" w:lineRule="auto"/>
              <w:jc w:val="center"/>
            </w:pPr>
            <w:r w:rsidRPr="00394E83">
              <w:t>542,1 (5,2)</w:t>
            </w:r>
          </w:p>
        </w:tc>
      </w:tr>
      <w:tr w:rsidR="002C20D8" w:rsidRPr="00394E83" w:rsidTr="002C20D8">
        <w:tc>
          <w:tcPr>
            <w:tcW w:w="2977" w:type="dxa"/>
          </w:tcPr>
          <w:p w:rsidR="002C20D8" w:rsidRPr="00394E83" w:rsidRDefault="002C20D8" w:rsidP="002C20D8">
            <w:pPr>
              <w:spacing w:before="20" w:after="20" w:line="360" w:lineRule="auto"/>
            </w:pPr>
            <w:r w:rsidRPr="00394E83">
              <w:t>Не удовлетворен</w:t>
            </w:r>
          </w:p>
        </w:tc>
        <w:tc>
          <w:tcPr>
            <w:tcW w:w="2551" w:type="dxa"/>
          </w:tcPr>
          <w:p w:rsidR="002C20D8" w:rsidRPr="00394E83" w:rsidRDefault="002C20D8" w:rsidP="002C20D8">
            <w:pPr>
              <w:spacing w:before="20" w:after="20" w:line="360" w:lineRule="auto"/>
              <w:jc w:val="center"/>
            </w:pPr>
            <w:r w:rsidRPr="00394E83">
              <w:t>3,8</w:t>
            </w:r>
          </w:p>
        </w:tc>
        <w:tc>
          <w:tcPr>
            <w:tcW w:w="3261" w:type="dxa"/>
          </w:tcPr>
          <w:p w:rsidR="002C20D8" w:rsidRPr="00394E83" w:rsidRDefault="002C20D8" w:rsidP="002C20D8">
            <w:pPr>
              <w:spacing w:before="20" w:after="20" w:line="360" w:lineRule="auto"/>
              <w:jc w:val="center"/>
            </w:pPr>
            <w:r w:rsidRPr="00394E83">
              <w:t>532,7 (5,3)</w:t>
            </w:r>
          </w:p>
        </w:tc>
      </w:tr>
    </w:tbl>
    <w:p w:rsidR="002C20D8" w:rsidRPr="00394E83" w:rsidRDefault="002C20D8" w:rsidP="002C20D8">
      <w:pPr>
        <w:pStyle w:val="aa"/>
        <w:spacing w:after="0" w:line="360" w:lineRule="auto"/>
      </w:pPr>
    </w:p>
    <w:p w:rsidR="002C20D8" w:rsidRPr="00394E83" w:rsidRDefault="002C20D8" w:rsidP="002C20D8">
      <w:pPr>
        <w:pStyle w:val="aa"/>
        <w:spacing w:after="0" w:line="360" w:lineRule="auto"/>
        <w:ind w:firstLine="709"/>
        <w:jc w:val="right"/>
        <w:rPr>
          <w:i/>
        </w:rPr>
      </w:pPr>
      <w:r w:rsidRPr="00394E83">
        <w:rPr>
          <w:i/>
        </w:rPr>
        <w:t xml:space="preserve">Таблица </w:t>
      </w:r>
      <w:r>
        <w:rPr>
          <w:i/>
        </w:rPr>
        <w:t>34</w:t>
      </w:r>
    </w:p>
    <w:p w:rsidR="002C20D8" w:rsidRPr="00394E83" w:rsidRDefault="002C20D8" w:rsidP="002C20D8">
      <w:pPr>
        <w:spacing w:line="360" w:lineRule="auto"/>
        <w:jc w:val="center"/>
      </w:pPr>
      <w:r w:rsidRPr="00394E83">
        <w:t xml:space="preserve">Результаты по </w:t>
      </w:r>
      <w:r w:rsidRPr="00394E83">
        <w:rPr>
          <w:b/>
        </w:rPr>
        <w:t>математике</w:t>
      </w:r>
      <w:r w:rsidRPr="00394E83">
        <w:t xml:space="preserve"> учащихся </w:t>
      </w:r>
      <w:r w:rsidRPr="00394E83">
        <w:rPr>
          <w:b/>
        </w:rPr>
        <w:t>8 классов</w:t>
      </w:r>
      <w:r w:rsidRPr="00394E83">
        <w:t xml:space="preserve"> и </w:t>
      </w:r>
      <w:r w:rsidRPr="00394E83">
        <w:rPr>
          <w:b/>
        </w:rPr>
        <w:t>степень удовлетворенности</w:t>
      </w:r>
    </w:p>
    <w:p w:rsidR="002C20D8" w:rsidRPr="00394E83" w:rsidRDefault="002C20D8" w:rsidP="002C20D8">
      <w:pPr>
        <w:spacing w:line="360" w:lineRule="auto"/>
        <w:jc w:val="center"/>
        <w:rPr>
          <w:color w:val="000000"/>
        </w:rPr>
      </w:pPr>
      <w:r w:rsidRPr="00394E83">
        <w:t xml:space="preserve">учителя математики своей работой </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410"/>
        <w:gridCol w:w="3402"/>
      </w:tblGrid>
      <w:tr w:rsidR="002C20D8" w:rsidRPr="00394E83" w:rsidTr="002C20D8">
        <w:tc>
          <w:tcPr>
            <w:tcW w:w="2977" w:type="dxa"/>
            <w:shd w:val="clear" w:color="auto" w:fill="D9D9D9" w:themeFill="background1" w:themeFillShade="D9"/>
            <w:vAlign w:val="center"/>
          </w:tcPr>
          <w:p w:rsidR="002C20D8" w:rsidRPr="00394E83" w:rsidRDefault="002C20D8" w:rsidP="002C20D8">
            <w:pPr>
              <w:spacing w:before="20" w:after="20" w:line="360" w:lineRule="auto"/>
              <w:jc w:val="center"/>
            </w:pPr>
            <w:r w:rsidRPr="00394E83">
              <w:t xml:space="preserve">Удовлетворенность учителя </w:t>
            </w:r>
          </w:p>
        </w:tc>
        <w:tc>
          <w:tcPr>
            <w:tcW w:w="2410" w:type="dxa"/>
            <w:shd w:val="clear" w:color="auto" w:fill="D9D9D9" w:themeFill="background1" w:themeFillShade="D9"/>
            <w:vAlign w:val="center"/>
          </w:tcPr>
          <w:p w:rsidR="002C20D8" w:rsidRPr="00394E83" w:rsidRDefault="002C20D8" w:rsidP="002C20D8">
            <w:pPr>
              <w:spacing w:before="20" w:after="20" w:line="360" w:lineRule="auto"/>
              <w:jc w:val="center"/>
            </w:pPr>
            <w:r w:rsidRPr="00394E83">
              <w:t>Число учащихся (в %)</w:t>
            </w:r>
          </w:p>
        </w:tc>
        <w:tc>
          <w:tcPr>
            <w:tcW w:w="3402" w:type="dxa"/>
            <w:shd w:val="clear" w:color="auto" w:fill="D9D9D9" w:themeFill="background1" w:themeFillShade="D9"/>
            <w:vAlign w:val="center"/>
          </w:tcPr>
          <w:p w:rsidR="002C20D8" w:rsidRPr="00394E83" w:rsidRDefault="002C20D8" w:rsidP="002C20D8">
            <w:pPr>
              <w:spacing w:before="20" w:after="20" w:line="360" w:lineRule="auto"/>
              <w:jc w:val="center"/>
            </w:pPr>
            <w:r w:rsidRPr="00394E83">
              <w:t>Средний балл по математике</w:t>
            </w:r>
          </w:p>
        </w:tc>
      </w:tr>
      <w:tr w:rsidR="002C20D8" w:rsidRPr="00394E83" w:rsidTr="002C20D8">
        <w:tc>
          <w:tcPr>
            <w:tcW w:w="2977" w:type="dxa"/>
          </w:tcPr>
          <w:p w:rsidR="002C20D8" w:rsidRPr="00394E83" w:rsidRDefault="002C20D8" w:rsidP="002C20D8">
            <w:pPr>
              <w:spacing w:before="20" w:after="20" w:line="360" w:lineRule="auto"/>
            </w:pPr>
            <w:r w:rsidRPr="00394E83">
              <w:t>Удовлетворен</w:t>
            </w:r>
          </w:p>
        </w:tc>
        <w:tc>
          <w:tcPr>
            <w:tcW w:w="2410" w:type="dxa"/>
          </w:tcPr>
          <w:p w:rsidR="002C20D8" w:rsidRPr="00394E83" w:rsidRDefault="002C20D8" w:rsidP="002C20D8">
            <w:pPr>
              <w:spacing w:before="20" w:after="20" w:line="360" w:lineRule="auto"/>
              <w:jc w:val="center"/>
            </w:pPr>
            <w:r w:rsidRPr="00394E83">
              <w:t>45,0</w:t>
            </w:r>
          </w:p>
        </w:tc>
        <w:tc>
          <w:tcPr>
            <w:tcW w:w="3402" w:type="dxa"/>
          </w:tcPr>
          <w:p w:rsidR="002C20D8" w:rsidRPr="00394E83" w:rsidRDefault="002C20D8" w:rsidP="002C20D8">
            <w:pPr>
              <w:spacing w:before="20" w:after="20" w:line="360" w:lineRule="auto"/>
              <w:jc w:val="center"/>
            </w:pPr>
            <w:r w:rsidRPr="00394E83">
              <w:t>544,4 (4,5)</w:t>
            </w:r>
          </w:p>
        </w:tc>
      </w:tr>
      <w:tr w:rsidR="002C20D8" w:rsidRPr="00394E83" w:rsidTr="002C20D8">
        <w:tc>
          <w:tcPr>
            <w:tcW w:w="2977" w:type="dxa"/>
          </w:tcPr>
          <w:p w:rsidR="002C20D8" w:rsidRPr="00394E83" w:rsidRDefault="002C20D8" w:rsidP="002C20D8">
            <w:pPr>
              <w:spacing w:before="20" w:after="20" w:line="360" w:lineRule="auto"/>
            </w:pPr>
            <w:r w:rsidRPr="00394E83">
              <w:t>Частично удовлетворен</w:t>
            </w:r>
          </w:p>
        </w:tc>
        <w:tc>
          <w:tcPr>
            <w:tcW w:w="2410" w:type="dxa"/>
          </w:tcPr>
          <w:p w:rsidR="002C20D8" w:rsidRPr="00394E83" w:rsidRDefault="002C20D8" w:rsidP="002C20D8">
            <w:pPr>
              <w:spacing w:before="20" w:after="20" w:line="360" w:lineRule="auto"/>
              <w:jc w:val="center"/>
            </w:pPr>
            <w:r w:rsidRPr="00394E83">
              <w:t>51,0</w:t>
            </w:r>
          </w:p>
        </w:tc>
        <w:tc>
          <w:tcPr>
            <w:tcW w:w="3402" w:type="dxa"/>
          </w:tcPr>
          <w:p w:rsidR="002C20D8" w:rsidRPr="00394E83" w:rsidRDefault="002C20D8" w:rsidP="002C20D8">
            <w:pPr>
              <w:spacing w:before="20" w:after="20" w:line="360" w:lineRule="auto"/>
              <w:jc w:val="center"/>
            </w:pPr>
            <w:r w:rsidRPr="00394E83">
              <w:t>534,6 (5,6)</w:t>
            </w:r>
          </w:p>
        </w:tc>
      </w:tr>
      <w:tr w:rsidR="002C20D8" w:rsidRPr="00394E83" w:rsidTr="002C20D8">
        <w:tc>
          <w:tcPr>
            <w:tcW w:w="2977" w:type="dxa"/>
          </w:tcPr>
          <w:p w:rsidR="002C20D8" w:rsidRPr="00394E83" w:rsidRDefault="002C20D8" w:rsidP="002C20D8">
            <w:pPr>
              <w:spacing w:before="20" w:after="20" w:line="360" w:lineRule="auto"/>
            </w:pPr>
            <w:r w:rsidRPr="00394E83">
              <w:t>Не удовлетворен</w:t>
            </w:r>
          </w:p>
        </w:tc>
        <w:tc>
          <w:tcPr>
            <w:tcW w:w="2410" w:type="dxa"/>
          </w:tcPr>
          <w:p w:rsidR="002C20D8" w:rsidRPr="00394E83" w:rsidRDefault="002C20D8" w:rsidP="002C20D8">
            <w:pPr>
              <w:spacing w:before="20" w:after="20" w:line="360" w:lineRule="auto"/>
              <w:jc w:val="center"/>
            </w:pPr>
            <w:r w:rsidRPr="00394E83">
              <w:t>4,0</w:t>
            </w:r>
          </w:p>
        </w:tc>
        <w:tc>
          <w:tcPr>
            <w:tcW w:w="3402" w:type="dxa"/>
          </w:tcPr>
          <w:p w:rsidR="002C20D8" w:rsidRPr="00394E83" w:rsidRDefault="002C20D8" w:rsidP="002C20D8">
            <w:pPr>
              <w:spacing w:before="20" w:after="20" w:line="360" w:lineRule="auto"/>
              <w:jc w:val="center"/>
            </w:pPr>
            <w:r w:rsidRPr="00394E83">
              <w:t>539,8 (14,9)</w:t>
            </w:r>
          </w:p>
        </w:tc>
      </w:tr>
    </w:tbl>
    <w:p w:rsidR="002C20D8" w:rsidRPr="00394E83" w:rsidRDefault="002C20D8" w:rsidP="002C20D8">
      <w:pPr>
        <w:pStyle w:val="aa"/>
        <w:spacing w:after="0" w:line="360" w:lineRule="auto"/>
        <w:ind w:firstLine="709"/>
        <w:jc w:val="right"/>
        <w:rPr>
          <w:i/>
        </w:rPr>
      </w:pPr>
      <w:r w:rsidRPr="00394E83">
        <w:rPr>
          <w:i/>
        </w:rPr>
        <w:t xml:space="preserve">Таблица </w:t>
      </w:r>
      <w:r>
        <w:rPr>
          <w:i/>
        </w:rPr>
        <w:t>35</w:t>
      </w:r>
    </w:p>
    <w:p w:rsidR="002C20D8" w:rsidRPr="00394E83" w:rsidRDefault="002C20D8" w:rsidP="002C20D8">
      <w:pPr>
        <w:spacing w:line="360" w:lineRule="auto"/>
        <w:jc w:val="center"/>
        <w:rPr>
          <w:color w:val="000000"/>
        </w:rPr>
      </w:pPr>
      <w:r w:rsidRPr="00394E83">
        <w:t xml:space="preserve">Результаты по </w:t>
      </w:r>
      <w:r w:rsidRPr="00394E83">
        <w:rPr>
          <w:b/>
        </w:rPr>
        <w:t>естествознанию</w:t>
      </w:r>
      <w:r w:rsidRPr="00394E83">
        <w:t xml:space="preserve"> учащихся </w:t>
      </w:r>
      <w:r w:rsidRPr="00394E83">
        <w:rPr>
          <w:b/>
        </w:rPr>
        <w:t>4 классов</w:t>
      </w:r>
      <w:r w:rsidRPr="00394E83">
        <w:t xml:space="preserve"> и </w:t>
      </w:r>
      <w:r w:rsidRPr="00394E83">
        <w:rPr>
          <w:b/>
        </w:rPr>
        <w:t>степень удовлетворенности</w:t>
      </w:r>
      <w:r w:rsidRPr="00394E83">
        <w:t xml:space="preserve"> учителя своей работой </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410"/>
        <w:gridCol w:w="3402"/>
      </w:tblGrid>
      <w:tr w:rsidR="002C20D8" w:rsidRPr="00394E83" w:rsidTr="002C20D8">
        <w:tc>
          <w:tcPr>
            <w:tcW w:w="2977" w:type="dxa"/>
            <w:shd w:val="clear" w:color="auto" w:fill="D9D9D9" w:themeFill="background1" w:themeFillShade="D9"/>
            <w:vAlign w:val="center"/>
          </w:tcPr>
          <w:p w:rsidR="002C20D8" w:rsidRPr="00394E83" w:rsidRDefault="002C20D8" w:rsidP="002C20D8">
            <w:pPr>
              <w:spacing w:before="20" w:after="20" w:line="360" w:lineRule="auto"/>
              <w:jc w:val="center"/>
            </w:pPr>
            <w:r w:rsidRPr="00394E83">
              <w:t>Удовлетворенность учителя</w:t>
            </w:r>
          </w:p>
        </w:tc>
        <w:tc>
          <w:tcPr>
            <w:tcW w:w="2410" w:type="dxa"/>
            <w:shd w:val="clear" w:color="auto" w:fill="D9D9D9" w:themeFill="background1" w:themeFillShade="D9"/>
            <w:vAlign w:val="center"/>
          </w:tcPr>
          <w:p w:rsidR="002C20D8" w:rsidRPr="00394E83" w:rsidRDefault="002C20D8" w:rsidP="002C20D8">
            <w:pPr>
              <w:spacing w:before="20" w:after="20" w:line="360" w:lineRule="auto"/>
              <w:jc w:val="center"/>
            </w:pPr>
            <w:r w:rsidRPr="00394E83">
              <w:t>Число учащихся (в %)</w:t>
            </w:r>
          </w:p>
        </w:tc>
        <w:tc>
          <w:tcPr>
            <w:tcW w:w="3402" w:type="dxa"/>
            <w:shd w:val="clear" w:color="auto" w:fill="D9D9D9" w:themeFill="background1" w:themeFillShade="D9"/>
            <w:vAlign w:val="center"/>
          </w:tcPr>
          <w:p w:rsidR="002C20D8" w:rsidRPr="00394E83" w:rsidRDefault="002C20D8" w:rsidP="002C20D8">
            <w:pPr>
              <w:spacing w:before="20" w:after="20" w:line="360" w:lineRule="auto"/>
              <w:jc w:val="center"/>
            </w:pPr>
            <w:r w:rsidRPr="00394E83">
              <w:t>Средний балл по естествознанию</w:t>
            </w:r>
          </w:p>
        </w:tc>
      </w:tr>
      <w:tr w:rsidR="002C20D8" w:rsidRPr="00394E83" w:rsidTr="002C20D8">
        <w:tc>
          <w:tcPr>
            <w:tcW w:w="2977" w:type="dxa"/>
          </w:tcPr>
          <w:p w:rsidR="002C20D8" w:rsidRPr="00394E83" w:rsidRDefault="002C20D8" w:rsidP="002C20D8">
            <w:pPr>
              <w:spacing w:before="20" w:after="20" w:line="360" w:lineRule="auto"/>
            </w:pPr>
            <w:r w:rsidRPr="00394E83">
              <w:t>Удовлетворен</w:t>
            </w:r>
          </w:p>
        </w:tc>
        <w:tc>
          <w:tcPr>
            <w:tcW w:w="2410" w:type="dxa"/>
          </w:tcPr>
          <w:p w:rsidR="002C20D8" w:rsidRPr="00394E83" w:rsidRDefault="002C20D8" w:rsidP="002C20D8">
            <w:pPr>
              <w:spacing w:before="20" w:after="20" w:line="360" w:lineRule="auto"/>
              <w:jc w:val="center"/>
            </w:pPr>
            <w:r w:rsidRPr="00394E83">
              <w:t>59,6</w:t>
            </w:r>
          </w:p>
        </w:tc>
        <w:tc>
          <w:tcPr>
            <w:tcW w:w="3402" w:type="dxa"/>
          </w:tcPr>
          <w:p w:rsidR="002C20D8" w:rsidRPr="00394E83" w:rsidRDefault="002C20D8" w:rsidP="002C20D8">
            <w:pPr>
              <w:spacing w:before="20" w:after="20" w:line="360" w:lineRule="auto"/>
              <w:jc w:val="center"/>
            </w:pPr>
            <w:r w:rsidRPr="00394E83">
              <w:t>552,3 (4,2)</w:t>
            </w:r>
          </w:p>
        </w:tc>
      </w:tr>
      <w:tr w:rsidR="002C20D8" w:rsidRPr="00394E83" w:rsidTr="002C20D8">
        <w:tc>
          <w:tcPr>
            <w:tcW w:w="2977" w:type="dxa"/>
          </w:tcPr>
          <w:p w:rsidR="002C20D8" w:rsidRPr="00394E83" w:rsidRDefault="002C20D8" w:rsidP="002C20D8">
            <w:pPr>
              <w:spacing w:before="20" w:after="20" w:line="360" w:lineRule="auto"/>
            </w:pPr>
            <w:r w:rsidRPr="00394E83">
              <w:t>Частично удовлетворен</w:t>
            </w:r>
          </w:p>
        </w:tc>
        <w:tc>
          <w:tcPr>
            <w:tcW w:w="2410" w:type="dxa"/>
          </w:tcPr>
          <w:p w:rsidR="002C20D8" w:rsidRPr="00394E83" w:rsidRDefault="002C20D8" w:rsidP="002C20D8">
            <w:pPr>
              <w:spacing w:before="20" w:after="20" w:line="360" w:lineRule="auto"/>
              <w:jc w:val="center"/>
            </w:pPr>
            <w:r w:rsidRPr="00394E83">
              <w:t>36,6</w:t>
            </w:r>
          </w:p>
        </w:tc>
        <w:tc>
          <w:tcPr>
            <w:tcW w:w="3402" w:type="dxa"/>
          </w:tcPr>
          <w:p w:rsidR="002C20D8" w:rsidRPr="00394E83" w:rsidRDefault="002C20D8" w:rsidP="002C20D8">
            <w:pPr>
              <w:spacing w:before="20" w:after="20" w:line="360" w:lineRule="auto"/>
              <w:jc w:val="center"/>
            </w:pPr>
            <w:r w:rsidRPr="00394E83">
              <w:t>552,0 (4,4)</w:t>
            </w:r>
          </w:p>
        </w:tc>
      </w:tr>
      <w:tr w:rsidR="002C20D8" w:rsidRPr="00394E83" w:rsidTr="002C20D8">
        <w:tc>
          <w:tcPr>
            <w:tcW w:w="2977" w:type="dxa"/>
          </w:tcPr>
          <w:p w:rsidR="002C20D8" w:rsidRPr="00394E83" w:rsidRDefault="002C20D8" w:rsidP="002C20D8">
            <w:pPr>
              <w:spacing w:before="20" w:after="20" w:line="360" w:lineRule="auto"/>
            </w:pPr>
            <w:r w:rsidRPr="00394E83">
              <w:t>Не удовлетворен</w:t>
            </w:r>
          </w:p>
        </w:tc>
        <w:tc>
          <w:tcPr>
            <w:tcW w:w="2410" w:type="dxa"/>
          </w:tcPr>
          <w:p w:rsidR="002C20D8" w:rsidRPr="00394E83" w:rsidRDefault="002C20D8" w:rsidP="002C20D8">
            <w:pPr>
              <w:spacing w:before="20" w:after="20" w:line="360" w:lineRule="auto"/>
              <w:jc w:val="center"/>
            </w:pPr>
            <w:r w:rsidRPr="00394E83">
              <w:t>3,9</w:t>
            </w:r>
          </w:p>
        </w:tc>
        <w:tc>
          <w:tcPr>
            <w:tcW w:w="3402" w:type="dxa"/>
          </w:tcPr>
          <w:p w:rsidR="002C20D8" w:rsidRPr="00394E83" w:rsidRDefault="002C20D8" w:rsidP="002C20D8">
            <w:pPr>
              <w:spacing w:before="20" w:after="20" w:line="360" w:lineRule="auto"/>
              <w:jc w:val="center"/>
            </w:pPr>
            <w:r w:rsidRPr="00394E83">
              <w:t>546,5 (4,1)</w:t>
            </w:r>
          </w:p>
        </w:tc>
      </w:tr>
    </w:tbl>
    <w:p w:rsidR="002C20D8" w:rsidRPr="00394E83" w:rsidRDefault="002C20D8" w:rsidP="002C20D8">
      <w:pPr>
        <w:pStyle w:val="aa"/>
        <w:spacing w:after="0" w:line="360" w:lineRule="auto"/>
        <w:ind w:firstLine="709"/>
        <w:jc w:val="right"/>
        <w:rPr>
          <w:highlight w:val="yellow"/>
        </w:rPr>
      </w:pPr>
    </w:p>
    <w:p w:rsidR="002C20D8" w:rsidRPr="00394E83" w:rsidRDefault="002C20D8" w:rsidP="002C20D8">
      <w:pPr>
        <w:pStyle w:val="aa"/>
        <w:spacing w:after="0" w:line="360" w:lineRule="auto"/>
        <w:ind w:firstLine="709"/>
        <w:jc w:val="right"/>
        <w:rPr>
          <w:i/>
        </w:rPr>
      </w:pPr>
      <w:r w:rsidRPr="00394E83">
        <w:rPr>
          <w:i/>
        </w:rPr>
        <w:t xml:space="preserve">Таблица </w:t>
      </w:r>
      <w:r>
        <w:rPr>
          <w:i/>
        </w:rPr>
        <w:t>36</w:t>
      </w:r>
    </w:p>
    <w:p w:rsidR="002C20D8" w:rsidRPr="00394E83" w:rsidRDefault="002C20D8" w:rsidP="002C20D8">
      <w:pPr>
        <w:spacing w:line="360" w:lineRule="auto"/>
        <w:jc w:val="center"/>
      </w:pPr>
      <w:r w:rsidRPr="00394E83">
        <w:t xml:space="preserve">Результаты по </w:t>
      </w:r>
      <w:r w:rsidRPr="00394E83">
        <w:rPr>
          <w:b/>
        </w:rPr>
        <w:t>естествознанию</w:t>
      </w:r>
      <w:r w:rsidRPr="00394E83">
        <w:t xml:space="preserve"> учащихся </w:t>
      </w:r>
      <w:r w:rsidRPr="00394E83">
        <w:rPr>
          <w:b/>
        </w:rPr>
        <w:t>8 классов</w:t>
      </w:r>
      <w:r w:rsidRPr="00394E83">
        <w:t xml:space="preserve"> и степень удовлетворенности учителей, преподающих естественнонаучные предметы, своей работой</w:t>
      </w:r>
    </w:p>
    <w:tbl>
      <w:tblPr>
        <w:tblW w:w="0" w:type="auto"/>
        <w:tblInd w:w="250" w:type="dxa"/>
        <w:tblLook w:val="04A0" w:firstRow="1" w:lastRow="0" w:firstColumn="1" w:lastColumn="0" w:noHBand="0" w:noVBand="1"/>
      </w:tblPr>
      <w:tblGrid>
        <w:gridCol w:w="2932"/>
        <w:gridCol w:w="2428"/>
        <w:gridCol w:w="3429"/>
      </w:tblGrid>
      <w:tr w:rsidR="002C20D8" w:rsidRPr="00394E83" w:rsidTr="002C20D8">
        <w:tc>
          <w:tcPr>
            <w:tcW w:w="29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C20D8" w:rsidRPr="00394E83" w:rsidRDefault="002C20D8" w:rsidP="002C20D8">
            <w:pPr>
              <w:spacing w:before="20" w:after="20" w:line="360" w:lineRule="auto"/>
              <w:jc w:val="center"/>
            </w:pPr>
            <w:r w:rsidRPr="00394E83">
              <w:t>Удовлетворенность учителя</w:t>
            </w:r>
          </w:p>
        </w:tc>
        <w:tc>
          <w:tcPr>
            <w:tcW w:w="24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C20D8" w:rsidRPr="00394E83" w:rsidRDefault="002C20D8" w:rsidP="002C20D8">
            <w:pPr>
              <w:spacing w:before="20" w:after="20" w:line="360" w:lineRule="auto"/>
              <w:jc w:val="center"/>
            </w:pPr>
            <w:r w:rsidRPr="00394E83">
              <w:t>Число учащихся (в %)</w:t>
            </w:r>
          </w:p>
        </w:tc>
        <w:tc>
          <w:tcPr>
            <w:tcW w:w="34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C20D8" w:rsidRPr="00394E83" w:rsidRDefault="002C20D8" w:rsidP="002C20D8">
            <w:pPr>
              <w:spacing w:before="20" w:after="20" w:line="360" w:lineRule="auto"/>
              <w:jc w:val="center"/>
            </w:pPr>
            <w:r w:rsidRPr="00394E83">
              <w:t>Средний балл по естествознанию</w:t>
            </w:r>
          </w:p>
        </w:tc>
      </w:tr>
      <w:tr w:rsidR="002C20D8" w:rsidRPr="00394E83" w:rsidTr="002C20D8">
        <w:tc>
          <w:tcPr>
            <w:tcW w:w="2932"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20" w:after="20" w:line="360" w:lineRule="auto"/>
            </w:pPr>
            <w:r w:rsidRPr="00394E83">
              <w:t>Удовлетворен</w:t>
            </w:r>
          </w:p>
        </w:tc>
        <w:tc>
          <w:tcPr>
            <w:tcW w:w="242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20" w:after="20" w:line="360" w:lineRule="auto"/>
              <w:jc w:val="center"/>
            </w:pPr>
            <w:r w:rsidRPr="00394E83">
              <w:t>44,0</w:t>
            </w:r>
          </w:p>
        </w:tc>
        <w:tc>
          <w:tcPr>
            <w:tcW w:w="3429"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20" w:after="20" w:line="360" w:lineRule="auto"/>
              <w:jc w:val="center"/>
            </w:pPr>
            <w:r w:rsidRPr="00394E83">
              <w:t>550,7 (3,6)</w:t>
            </w:r>
          </w:p>
        </w:tc>
      </w:tr>
      <w:tr w:rsidR="002C20D8" w:rsidRPr="00394E83" w:rsidTr="002C20D8">
        <w:tc>
          <w:tcPr>
            <w:tcW w:w="2932"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20" w:after="20" w:line="360" w:lineRule="auto"/>
            </w:pPr>
            <w:r w:rsidRPr="00394E83">
              <w:t>Частично удовлетворен</w:t>
            </w:r>
          </w:p>
        </w:tc>
        <w:tc>
          <w:tcPr>
            <w:tcW w:w="242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20" w:after="20" w:line="360" w:lineRule="auto"/>
              <w:jc w:val="center"/>
            </w:pPr>
            <w:r w:rsidRPr="00394E83">
              <w:t>50,4</w:t>
            </w:r>
          </w:p>
        </w:tc>
        <w:tc>
          <w:tcPr>
            <w:tcW w:w="3429"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20" w:after="20" w:line="360" w:lineRule="auto"/>
              <w:jc w:val="center"/>
            </w:pPr>
            <w:r w:rsidRPr="00394E83">
              <w:t>537,9 (3,8)</w:t>
            </w:r>
          </w:p>
        </w:tc>
      </w:tr>
      <w:tr w:rsidR="002C20D8" w:rsidRPr="00394E83" w:rsidTr="002C20D8">
        <w:tc>
          <w:tcPr>
            <w:tcW w:w="2932"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20" w:after="20" w:line="360" w:lineRule="auto"/>
            </w:pPr>
            <w:r w:rsidRPr="00394E83">
              <w:t>Не удовлетворен</w:t>
            </w:r>
          </w:p>
        </w:tc>
        <w:tc>
          <w:tcPr>
            <w:tcW w:w="2428"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20" w:after="20" w:line="360" w:lineRule="auto"/>
              <w:jc w:val="center"/>
            </w:pPr>
            <w:r w:rsidRPr="00394E83">
              <w:t>5,6</w:t>
            </w:r>
          </w:p>
        </w:tc>
        <w:tc>
          <w:tcPr>
            <w:tcW w:w="3429" w:type="dxa"/>
            <w:tcBorders>
              <w:top w:val="single" w:sz="4" w:space="0" w:color="auto"/>
              <w:left w:val="single" w:sz="4" w:space="0" w:color="auto"/>
              <w:bottom w:val="single" w:sz="4" w:space="0" w:color="auto"/>
              <w:right w:val="single" w:sz="4" w:space="0" w:color="auto"/>
            </w:tcBorders>
          </w:tcPr>
          <w:p w:rsidR="002C20D8" w:rsidRPr="00394E83" w:rsidRDefault="002C20D8" w:rsidP="002C20D8">
            <w:pPr>
              <w:spacing w:before="20" w:after="20" w:line="360" w:lineRule="auto"/>
              <w:jc w:val="center"/>
            </w:pPr>
            <w:r w:rsidRPr="00394E83">
              <w:t>521,8 (8,5)</w:t>
            </w:r>
          </w:p>
        </w:tc>
      </w:tr>
    </w:tbl>
    <w:p w:rsidR="002C20D8" w:rsidRPr="00394E83" w:rsidRDefault="002C20D8" w:rsidP="002C20D8">
      <w:pPr>
        <w:pStyle w:val="aa"/>
        <w:spacing w:after="0" w:line="360" w:lineRule="auto"/>
        <w:jc w:val="both"/>
      </w:pPr>
    </w:p>
    <w:p w:rsidR="002C20D8" w:rsidRPr="002C20D8" w:rsidRDefault="002C20D8" w:rsidP="002C20D8">
      <w:pPr>
        <w:pStyle w:val="aa"/>
        <w:spacing w:after="0" w:line="360" w:lineRule="auto"/>
        <w:ind w:firstLine="709"/>
        <w:jc w:val="both"/>
        <w:rPr>
          <w:lang w:val="ru-RU"/>
        </w:rPr>
      </w:pPr>
      <w:r w:rsidRPr="002C20D8">
        <w:rPr>
          <w:lang w:val="ru-RU"/>
        </w:rPr>
        <w:t>Можно выдвинуть предположение, что неудовлетворенность учителя и низкие результаты учащихся – следствие уже отмеченного факта: недостаточной вовлеченности учащихся в учебную деятельность, вызванной как не всегда сообразными возрасту содержанием и методиками обучения отдельным предметам, так и недостаточным владением учительством приемами включения детей в учебную деятельность.</w:t>
      </w:r>
    </w:p>
    <w:p w:rsidR="002C20D8" w:rsidRPr="00394E83" w:rsidRDefault="002C20D8" w:rsidP="002C20D8">
      <w:pPr>
        <w:spacing w:line="360" w:lineRule="auto"/>
        <w:ind w:firstLine="709"/>
        <w:jc w:val="both"/>
      </w:pPr>
    </w:p>
    <w:p w:rsidR="002C20D8" w:rsidRPr="00394E83" w:rsidRDefault="002C20D8" w:rsidP="002C20D8">
      <w:pPr>
        <w:spacing w:line="360" w:lineRule="auto"/>
        <w:ind w:firstLine="708"/>
        <w:jc w:val="both"/>
        <w:rPr>
          <w:i/>
        </w:rPr>
      </w:pPr>
      <w:r w:rsidRPr="00394E83">
        <w:rPr>
          <w:i/>
        </w:rPr>
        <w:t>Активная познавательная деятельность учащихся на уроке</w:t>
      </w:r>
    </w:p>
    <w:p w:rsidR="002C20D8" w:rsidRPr="00394E83" w:rsidRDefault="002C20D8" w:rsidP="002C20D8">
      <w:pPr>
        <w:spacing w:line="360" w:lineRule="auto"/>
        <w:ind w:firstLine="709"/>
        <w:jc w:val="both"/>
      </w:pPr>
      <w:r w:rsidRPr="00394E83">
        <w:t>Наиболее успешными по результатам исследования TIMSS оказались учащиеся с высокой степенью вовлеченности в учебный процесс – понимающие требования учителя, с интересом его слушающие, хорошо его понимающие, не отвлекающиеся на не относящиеся к уроку дела. Так, различие в баллах по математике между вовлеченными и не вовлеченными в учебный процесс составило 29 баллов для учащихся 4 классов всех стран-участниц исследования. В России вовлеченными в учебный процесс по математике оказались 77% учащихся, и их результаты в этой области лишь на 6 баллов превышают результаты слабо вовлеченных, при этом не вовлеченных оказалось в России так мало (2%), что для них оказалось невозможно корректно рассчитать значение среднего балла.</w:t>
      </w:r>
    </w:p>
    <w:p w:rsidR="002C20D8" w:rsidRPr="00394E83" w:rsidRDefault="002C20D8" w:rsidP="002C20D8">
      <w:pPr>
        <w:spacing w:line="360" w:lineRule="auto"/>
        <w:ind w:firstLine="709"/>
        <w:jc w:val="both"/>
      </w:pPr>
      <w:r w:rsidRPr="00394E83">
        <w:t>Аналогичная картина наблюдается и по естествознанию – 80% учащихся (69% в среднем по всем странам), судя по их ответам на вопросы анкеты, в полной мере вовлечены в учебный процесс, а 18% (25% в среднем по странам) вовлечены слабо. Различий в результатах по естествознанию этих двух групп учащихся для России не обнаружено.</w:t>
      </w:r>
    </w:p>
    <w:p w:rsidR="002C20D8" w:rsidRPr="00394E83" w:rsidRDefault="002C20D8" w:rsidP="002C20D8">
      <w:pPr>
        <w:spacing w:line="360" w:lineRule="auto"/>
        <w:ind w:firstLine="709"/>
        <w:jc w:val="both"/>
      </w:pPr>
      <w:r w:rsidRPr="00394E83">
        <w:t>На рисунке показаны данные о связи результатов учащихся 4 классов по математике и их вовлеченности в учебный процесс.</w:t>
      </w:r>
    </w:p>
    <w:p w:rsidR="002C20D8" w:rsidRPr="00394E83" w:rsidRDefault="002C20D8" w:rsidP="002C20D8">
      <w:pPr>
        <w:spacing w:line="360" w:lineRule="auto"/>
        <w:ind w:firstLine="709"/>
        <w:jc w:val="both"/>
      </w:pPr>
      <w:r w:rsidRPr="00394E83">
        <w:rPr>
          <w:noProof/>
        </w:rPr>
        <w:drawing>
          <wp:inline distT="0" distB="0" distL="0" distR="0" wp14:anchorId="68799C21" wp14:editId="1C67804C">
            <wp:extent cx="3276600" cy="2197114"/>
            <wp:effectExtent l="19050" t="19050" r="19050" b="12700"/>
            <wp:docPr id="3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cstate="print"/>
                    <a:srcRect/>
                    <a:stretch>
                      <a:fillRect/>
                    </a:stretch>
                  </pic:blipFill>
                  <pic:spPr bwMode="auto">
                    <a:xfrm>
                      <a:off x="0" y="0"/>
                      <a:ext cx="3283739" cy="2201901"/>
                    </a:xfrm>
                    <a:prstGeom prst="rect">
                      <a:avLst/>
                    </a:prstGeom>
                    <a:noFill/>
                    <a:ln w="9525">
                      <a:solidFill>
                        <a:srgbClr val="0070C0"/>
                      </a:solidFill>
                      <a:miter lim="800000"/>
                      <a:headEnd/>
                      <a:tailEnd/>
                    </a:ln>
                  </pic:spPr>
                </pic:pic>
              </a:graphicData>
            </a:graphic>
          </wp:inline>
        </w:drawing>
      </w:r>
    </w:p>
    <w:p w:rsidR="002C20D8" w:rsidRPr="00394E83" w:rsidRDefault="002C20D8" w:rsidP="002C20D8">
      <w:pPr>
        <w:spacing w:line="360" w:lineRule="auto"/>
        <w:ind w:firstLine="709"/>
        <w:jc w:val="both"/>
      </w:pPr>
      <w:r w:rsidRPr="00394E83">
        <w:t>Рис.</w:t>
      </w:r>
      <w:r>
        <w:t>28</w:t>
      </w:r>
      <w:r w:rsidRPr="00394E83">
        <w:t xml:space="preserve"> Связь между результатами учащихся 4 классов по математике и их вовлеченностью в учебный процесс.</w:t>
      </w:r>
    </w:p>
    <w:p w:rsidR="002C20D8" w:rsidRPr="00394E83" w:rsidRDefault="002C20D8" w:rsidP="002C20D8">
      <w:pPr>
        <w:spacing w:line="360" w:lineRule="auto"/>
        <w:ind w:firstLine="709"/>
        <w:jc w:val="both"/>
      </w:pPr>
    </w:p>
    <w:p w:rsidR="002C20D8" w:rsidRPr="00394E83" w:rsidRDefault="002C20D8" w:rsidP="002C20D8">
      <w:pPr>
        <w:spacing w:line="360" w:lineRule="auto"/>
        <w:ind w:firstLine="709"/>
        <w:jc w:val="both"/>
      </w:pPr>
      <w:r w:rsidRPr="00394E83">
        <w:t>По сравнению с 2011 годом значительно (на 21% по математике и на 11% по естествознанию) выросло число российских учащихся, которые не чувствуют себя оторванными от того, что происходит на их уроках.</w:t>
      </w:r>
    </w:p>
    <w:p w:rsidR="002C20D8" w:rsidRPr="00394E83" w:rsidRDefault="002C20D8" w:rsidP="002C20D8">
      <w:pPr>
        <w:spacing w:line="360" w:lineRule="auto"/>
        <w:ind w:firstLine="708"/>
        <w:jc w:val="both"/>
      </w:pPr>
    </w:p>
    <w:p w:rsidR="002C20D8" w:rsidRPr="00394E83" w:rsidRDefault="002C20D8" w:rsidP="002C20D8">
      <w:pPr>
        <w:spacing w:line="360" w:lineRule="auto"/>
        <w:ind w:firstLine="708"/>
        <w:jc w:val="both"/>
      </w:pPr>
    </w:p>
    <w:p w:rsidR="002C20D8" w:rsidRPr="00394E83" w:rsidRDefault="002C20D8" w:rsidP="002C20D8">
      <w:pPr>
        <w:spacing w:line="360" w:lineRule="auto"/>
        <w:ind w:firstLine="708"/>
        <w:jc w:val="both"/>
      </w:pPr>
      <w:r w:rsidRPr="00394E83">
        <w:rPr>
          <w:noProof/>
        </w:rPr>
        <w:drawing>
          <wp:inline distT="0" distB="0" distL="0" distR="0" wp14:anchorId="1C52C21C" wp14:editId="2DED6FE9">
            <wp:extent cx="4301768" cy="2771775"/>
            <wp:effectExtent l="19050" t="19050" r="22860" b="9525"/>
            <wp:docPr id="33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9" cstate="print"/>
                    <a:srcRect/>
                    <a:stretch>
                      <a:fillRect/>
                    </a:stretch>
                  </pic:blipFill>
                  <pic:spPr bwMode="auto">
                    <a:xfrm>
                      <a:off x="0" y="0"/>
                      <a:ext cx="4304369" cy="2773451"/>
                    </a:xfrm>
                    <a:prstGeom prst="rect">
                      <a:avLst/>
                    </a:prstGeom>
                    <a:noFill/>
                    <a:ln w="9525" cmpd="sng">
                      <a:solidFill>
                        <a:srgbClr val="0070C0"/>
                      </a:solidFill>
                      <a:miter lim="800000"/>
                      <a:headEnd/>
                      <a:tailEnd/>
                    </a:ln>
                    <a:effectLst/>
                  </pic:spPr>
                </pic:pic>
              </a:graphicData>
            </a:graphic>
          </wp:inline>
        </w:drawing>
      </w:r>
    </w:p>
    <w:p w:rsidR="002C20D8" w:rsidRPr="00394E83" w:rsidRDefault="002C20D8" w:rsidP="002C20D8">
      <w:pPr>
        <w:spacing w:line="360" w:lineRule="auto"/>
        <w:ind w:firstLine="709"/>
        <w:jc w:val="both"/>
      </w:pPr>
      <w:r w:rsidRPr="00394E83">
        <w:t>Рис.</w:t>
      </w:r>
      <w:r>
        <w:t>29</w:t>
      </w:r>
      <w:r w:rsidRPr="00394E83">
        <w:t>. Связь между результатами учащихся 8 классов по математике и их вовлеченностью в учебный процесс.</w:t>
      </w:r>
    </w:p>
    <w:p w:rsidR="002C20D8" w:rsidRPr="00394E83" w:rsidRDefault="002C20D8" w:rsidP="002C20D8">
      <w:pPr>
        <w:spacing w:line="360" w:lineRule="auto"/>
        <w:ind w:firstLine="708"/>
        <w:jc w:val="both"/>
      </w:pPr>
    </w:p>
    <w:p w:rsidR="002C20D8" w:rsidRPr="00394E83" w:rsidRDefault="002C20D8" w:rsidP="002C20D8">
      <w:pPr>
        <w:spacing w:line="360" w:lineRule="auto"/>
        <w:ind w:firstLine="708"/>
        <w:jc w:val="both"/>
      </w:pPr>
      <w:r w:rsidRPr="00394E83">
        <w:t xml:space="preserve">Наиболее успешными по результатам исследования </w:t>
      </w:r>
      <w:r w:rsidRPr="00394E83">
        <w:rPr>
          <w:lang w:val="en-US"/>
        </w:rPr>
        <w:t>TIMSS</w:t>
      </w:r>
      <w:r w:rsidRPr="00394E83">
        <w:t xml:space="preserve"> оказались учащиеся 8 классов всех стран, которые имеют высокую степень вовлеченности в учебный процесс, которая характеризуется эффективностью взаимодействия учителя с учениками (понятно ли объясняется материал урока, оказывает ли учитель индивидуальную помощь учащимся, поддерживает ли интерес учащихся к своему предмету и др.). Это характерно для результатов как по математике, так и по естествознанию.</w:t>
      </w:r>
    </w:p>
    <w:p w:rsidR="002C20D8" w:rsidRPr="00394E83" w:rsidRDefault="002C20D8" w:rsidP="002C20D8">
      <w:pPr>
        <w:spacing w:line="360" w:lineRule="auto"/>
        <w:ind w:firstLine="708"/>
        <w:jc w:val="both"/>
      </w:pPr>
      <w:r w:rsidRPr="00394E83">
        <w:t>Различие в результатах по математике между вовлеченными и не вовлеченными в учебный процесс составляет 30 баллов для учащихся всех стран. Почти столько же (29 баллов) составляет разница в результатах по математике тех 44% российских учащихся 8 классов, которые чувствуют себя полноправными участниками учебного процесса, и тех 11% детей, которые в учебный процесс практически не вовлечены.</w:t>
      </w:r>
    </w:p>
    <w:p w:rsidR="002C20D8" w:rsidRPr="00394E83" w:rsidRDefault="002C20D8" w:rsidP="002C20D8">
      <w:pPr>
        <w:spacing w:line="360" w:lineRule="auto"/>
        <w:ind w:firstLine="708"/>
        <w:jc w:val="both"/>
      </w:pPr>
      <w:r w:rsidRPr="00394E83">
        <w:t>Вовлечены в учебный процесс при изучении предметов естественнонаучного цикла около половины российских восьмиклассников: по биологии – 53%, по химии – 50%, по физике – 49%, по географии – 48%. Результаты этих учащихся превышают результаты тех, кто почти не вовлечен в учебный процесс – различия составляют от 8 баллов по биологии до 29 баллов по физике.</w:t>
      </w:r>
    </w:p>
    <w:p w:rsidR="002C20D8" w:rsidRPr="00394E83" w:rsidRDefault="002C20D8" w:rsidP="002C20D8">
      <w:pPr>
        <w:spacing w:line="360" w:lineRule="auto"/>
        <w:ind w:firstLine="709"/>
        <w:jc w:val="both"/>
      </w:pPr>
    </w:p>
    <w:p w:rsidR="002C20D8" w:rsidRPr="00394E83" w:rsidRDefault="002C20D8" w:rsidP="002C20D8">
      <w:pPr>
        <w:spacing w:line="360" w:lineRule="auto"/>
        <w:ind w:firstLine="709"/>
        <w:jc w:val="both"/>
        <w:rPr>
          <w:i/>
        </w:rPr>
      </w:pPr>
      <w:r w:rsidRPr="00394E83">
        <w:rPr>
          <w:i/>
        </w:rPr>
        <w:t>Выполнение домашней работы учащимися и дополнительные занятия вне школы</w:t>
      </w:r>
    </w:p>
    <w:p w:rsidR="002C20D8" w:rsidRPr="00394E83" w:rsidRDefault="002C20D8" w:rsidP="002C20D8">
      <w:pPr>
        <w:spacing w:line="360" w:lineRule="auto"/>
        <w:ind w:firstLine="709"/>
        <w:jc w:val="both"/>
        <w:rPr>
          <w:i/>
        </w:rPr>
      </w:pPr>
    </w:p>
    <w:p w:rsidR="002C20D8" w:rsidRPr="00394E83" w:rsidRDefault="002C20D8" w:rsidP="002C20D8">
      <w:pPr>
        <w:spacing w:line="360" w:lineRule="auto"/>
        <w:ind w:firstLine="709"/>
        <w:jc w:val="both"/>
      </w:pPr>
      <w:r w:rsidRPr="00394E83">
        <w:t>Каждый день делают домашнюю работу 93% российских четвероклассников. Это одно из самых высоких значений – большее число детей выполняют домашние задания настолько часто только в Казахстане и Японии (по 94%). В среднем по странам таких детей только 58%, а почти четверть детей имеют на учебной неделе 1-2 дня, свободных от выполнения домашних заданий. Интересна вовлеченность родителей в выполнение заданного на дом в школе. Российские родители по этому показателю одни из самых активных в мире: 72% родителей каждый день убеждаются в том, что задание выполнено, 16% делают это 3-4 раза в неделю, и только 2% никогда. 67% помогают своим детям с выполнением домашних заданий не меньше 3 раз в неделю, при этом 45% родителей делают это каждый день. Вообще же более высокие результаты показали в исследовании TIMSS более самостоятельные дети – самые высокие баллы оказались у тех учащихся, чьи родители не помогают им с домашними заданиями вообще или помогают очень редко (реже чем раз в неделю). В Японии не оказывают своим детям помощь в выполнении домашних заданий 64% родителей, в Республике Корея – 35%. В Сингапуре ситуация с помощью со стороны родителей очень похожа на российскую, но все равно в среднем частота помощи меньше.</w:t>
      </w:r>
    </w:p>
    <w:p w:rsidR="002C20D8" w:rsidRPr="00394E83" w:rsidRDefault="002C20D8" w:rsidP="002C20D8">
      <w:pPr>
        <w:spacing w:line="360" w:lineRule="auto"/>
        <w:ind w:firstLine="709"/>
        <w:jc w:val="both"/>
      </w:pPr>
      <w:r w:rsidRPr="00394E83">
        <w:t>Большинство родителей проверяют правильность выполнения домашних заданий: 81% делают это не реже 3 раз в неделю, причем 63% уделяют этому время каждый день. Это одни из самых высоких показателей среди всех стран-участниц исследования TIMSS. В среднем по всем странам контролируют правильность сделанного ребенком домашнего задания 64% родителей, из них 46% делают это каждый день. И по этому показателю проявилась та же связь с результатами тестирования – самые высокие результаты показали учащиеся, родители которых практически не проверяют, правильно ли ребенок выполнил то, что ему было задано в школе.</w:t>
      </w:r>
    </w:p>
    <w:p w:rsidR="002C20D8" w:rsidRPr="00394E83" w:rsidRDefault="002C20D8" w:rsidP="002C20D8">
      <w:pPr>
        <w:spacing w:line="360" w:lineRule="auto"/>
        <w:ind w:firstLine="709"/>
        <w:jc w:val="both"/>
      </w:pPr>
      <w:r w:rsidRPr="00394E83">
        <w:t>Следует также отметить, что уже в 4 классе некоторые учащиеся посещают дополнительные занятия вне школы. Так, 8% российских четвероклассников имеют репетитора по математике, а 3% – по естествознанию. Дополнительные занятия для них организованы родителями для того, чтобы их дети показывали более высокие результаты. Однако их результаты в исследовании TIMSS не отличаются от результатов тех детей, которые дополнительных занятий не посещают. Столько же детей (8% и 3%) посещают дополнительные занятия по математике и естествознанию, но их занятия преследуют иную цель – не отставать от класса. Однако результаты этих детей все равно остаются ниже результатов всех остальных.</w:t>
      </w:r>
    </w:p>
    <w:p w:rsidR="002C20D8" w:rsidRPr="00394E83" w:rsidRDefault="002C20D8" w:rsidP="002C20D8">
      <w:pPr>
        <w:spacing w:line="360" w:lineRule="auto"/>
        <w:ind w:firstLine="706"/>
        <w:jc w:val="both"/>
      </w:pPr>
    </w:p>
    <w:p w:rsidR="002C20D8" w:rsidRPr="00394E83" w:rsidRDefault="002C20D8" w:rsidP="002C20D8">
      <w:pPr>
        <w:spacing w:line="360" w:lineRule="auto"/>
        <w:jc w:val="both"/>
        <w:sectPr w:rsidR="002C20D8" w:rsidRPr="00394E83" w:rsidSect="002C20D8">
          <w:footerReference w:type="even" r:id="rId275"/>
          <w:footerReference w:type="default" r:id="rId276"/>
          <w:footerReference w:type="first" r:id="rId277"/>
          <w:pgSz w:w="11906" w:h="16838"/>
          <w:pgMar w:top="1134" w:right="567" w:bottom="1134" w:left="1701" w:header="708" w:footer="863" w:gutter="0"/>
          <w:pgNumType w:start="932"/>
          <w:cols w:space="708"/>
          <w:docGrid w:linePitch="360"/>
        </w:sectPr>
      </w:pPr>
    </w:p>
    <w:p w:rsidR="002C20D8" w:rsidRPr="00394E83" w:rsidRDefault="002C20D8" w:rsidP="002C20D8">
      <w:pPr>
        <w:spacing w:line="360" w:lineRule="auto"/>
        <w:jc w:val="both"/>
        <w:rPr>
          <w:b/>
          <w:color w:val="000000" w:themeColor="text1"/>
        </w:rPr>
      </w:pPr>
      <w:bookmarkStart w:id="112" w:name="_Toc358626953"/>
      <w:r>
        <w:rPr>
          <w:b/>
        </w:rPr>
        <w:t>5</w:t>
      </w:r>
      <w:r w:rsidRPr="00394E83">
        <w:rPr>
          <w:b/>
        </w:rPr>
        <w:t>. ВЫВОДЫ И РЕКОМЕНДАЦИИ ПО ИСПОЛЬЗОВАНИЮ РЕЗУЛЬТАТОВ ИССЛЕДОВАНИЯ TIMSS В 4 И 8 КЛАССАХ</w:t>
      </w:r>
      <w:r w:rsidRPr="00394E83">
        <w:rPr>
          <w:b/>
          <w:color w:val="000000" w:themeColor="text1"/>
        </w:rPr>
        <w:t xml:space="preserve"> </w:t>
      </w:r>
    </w:p>
    <w:p w:rsidR="002C20D8" w:rsidRPr="00394E83" w:rsidRDefault="002C20D8" w:rsidP="002C20D8">
      <w:pPr>
        <w:spacing w:line="360" w:lineRule="auto"/>
        <w:rPr>
          <w:b/>
          <w:color w:val="000000" w:themeColor="text1"/>
        </w:rPr>
      </w:pPr>
    </w:p>
    <w:p w:rsidR="002C20D8" w:rsidRPr="00394E83" w:rsidRDefault="002C20D8" w:rsidP="002C20D8">
      <w:pPr>
        <w:spacing w:line="360" w:lineRule="auto"/>
        <w:jc w:val="center"/>
        <w:rPr>
          <w:rFonts w:eastAsia="Calibri"/>
          <w:b/>
        </w:rPr>
      </w:pPr>
      <w:r w:rsidRPr="00394E83">
        <w:rPr>
          <w:rFonts w:eastAsia="Calibri"/>
          <w:b/>
        </w:rPr>
        <w:t xml:space="preserve">Основные выводы по результатам изучения математической подготовки учащихся 4 класса в исследовании TIMSS-2015 </w:t>
      </w:r>
    </w:p>
    <w:p w:rsidR="002C20D8" w:rsidRPr="00394E83" w:rsidRDefault="002C20D8" w:rsidP="002C20D8">
      <w:pPr>
        <w:spacing w:line="360" w:lineRule="auto"/>
        <w:jc w:val="center"/>
        <w:rPr>
          <w:rFonts w:eastAsia="Calibri"/>
          <w:b/>
        </w:rPr>
      </w:pPr>
    </w:p>
    <w:p w:rsidR="002C20D8" w:rsidRPr="00394E83" w:rsidRDefault="002C20D8" w:rsidP="002C20D8">
      <w:pPr>
        <w:spacing w:line="360" w:lineRule="auto"/>
        <w:ind w:firstLine="709"/>
        <w:jc w:val="both"/>
        <w:rPr>
          <w:rFonts w:eastAsia="Calibri"/>
        </w:rPr>
      </w:pPr>
      <w:r w:rsidRPr="00394E83">
        <w:rPr>
          <w:rFonts w:eastAsia="Calibri"/>
        </w:rPr>
        <w:t xml:space="preserve">В исследовании участвовали четвертые классы, которые обучались в соответствии со стандартом </w:t>
      </w:r>
      <w:smartTag w:uri="urn:schemas-microsoft-com:office:smarttags" w:element="metricconverter">
        <w:smartTagPr>
          <w:attr w:name="ProductID" w:val="2009 г"/>
        </w:smartTagPr>
        <w:r w:rsidRPr="00394E83">
          <w:rPr>
            <w:rFonts w:eastAsia="Calibri"/>
          </w:rPr>
          <w:t>2009 г</w:t>
        </w:r>
      </w:smartTag>
      <w:r w:rsidRPr="00394E83">
        <w:rPr>
          <w:rFonts w:eastAsia="Calibri"/>
        </w:rPr>
        <w:t xml:space="preserve"> (ФГОС НОО). Обучение согласно этому стандарту в российской начальной школе началось в 2011/2012 учебном году, поэтому в международном исследовании </w:t>
      </w:r>
      <w:r w:rsidRPr="00394E83">
        <w:rPr>
          <w:rFonts w:eastAsia="Calibri"/>
          <w:lang w:val="en-US"/>
        </w:rPr>
        <w:t>TIMSS</w:t>
      </w:r>
      <w:r w:rsidRPr="00394E83">
        <w:rPr>
          <w:rFonts w:eastAsia="Calibri"/>
        </w:rPr>
        <w:t>-2015 участвовали первые выпускники, изучавшие курс математики по новым программам и учебникам.</w:t>
      </w:r>
    </w:p>
    <w:p w:rsidR="002C20D8" w:rsidRPr="00394E83" w:rsidRDefault="002C20D8" w:rsidP="002C20D8">
      <w:pPr>
        <w:spacing w:line="360" w:lineRule="auto"/>
        <w:ind w:firstLine="709"/>
        <w:jc w:val="both"/>
        <w:rPr>
          <w:rFonts w:eastAsia="Calibri"/>
        </w:rPr>
      </w:pPr>
      <w:r w:rsidRPr="00394E83">
        <w:rPr>
          <w:rFonts w:eastAsia="Calibri"/>
        </w:rPr>
        <w:t xml:space="preserve">1. В 2015 году российские четвероклассники по сравнению с 2011 годом продемонстрировали </w:t>
      </w:r>
      <w:r w:rsidRPr="00394E83">
        <w:rPr>
          <w:rFonts w:eastAsia="Calibri"/>
          <w:u w:val="single"/>
        </w:rPr>
        <w:t>существенный прирост в повышении качества математической подготовки, отвечающей международным требованиям</w:t>
      </w:r>
      <w:r w:rsidRPr="00394E83">
        <w:rPr>
          <w:rFonts w:eastAsia="Calibri"/>
        </w:rPr>
        <w:t xml:space="preserve">. Повышение качества подготовки показано не только в целом – средний балл выполнения всех заданий международного теста составил 564 балла (в 2011 году – 542 балла), но и по каждому разделу содержания и каждому виду познавательной деятельности, которые характеризуют основные результаты выполнения международных тестов. </w:t>
      </w:r>
    </w:p>
    <w:p w:rsidR="002C20D8" w:rsidRPr="00394E83" w:rsidRDefault="002C20D8" w:rsidP="002C20D8">
      <w:pPr>
        <w:spacing w:line="360" w:lineRule="auto"/>
        <w:ind w:firstLine="709"/>
        <w:jc w:val="both"/>
        <w:rPr>
          <w:rFonts w:eastAsia="Calibri"/>
        </w:rPr>
      </w:pPr>
      <w:r w:rsidRPr="00394E83">
        <w:rPr>
          <w:rFonts w:eastAsia="Calibri"/>
          <w:color w:val="000000"/>
        </w:rPr>
        <w:t xml:space="preserve">Средний балл российских четвероклассников на каждом этапе исследования (2003-2015 гг.) был существенно выше среднего международного балла (500). Это означает, что </w:t>
      </w:r>
      <w:r w:rsidRPr="00394E83">
        <w:rPr>
          <w:rFonts w:eastAsia="Calibri"/>
          <w:color w:val="000000"/>
          <w:u w:val="single"/>
        </w:rPr>
        <w:t xml:space="preserve">в соответствии с международными стандартами </w:t>
      </w:r>
      <w:r w:rsidRPr="00394E83">
        <w:rPr>
          <w:rFonts w:eastAsia="Calibri"/>
          <w:color w:val="000000"/>
          <w:u w:val="single"/>
          <w:lang w:val="en-US"/>
        </w:rPr>
        <w:t>TIMSS</w:t>
      </w:r>
      <w:r w:rsidRPr="00394E83">
        <w:rPr>
          <w:rFonts w:eastAsia="Calibri"/>
          <w:color w:val="000000"/>
          <w:u w:val="single"/>
        </w:rPr>
        <w:t xml:space="preserve"> они демонстрировали стабильно высокий уровень математической подготовки на всех этапах исследования</w:t>
      </w:r>
      <w:r w:rsidRPr="00394E83">
        <w:rPr>
          <w:rFonts w:eastAsia="Calibri"/>
          <w:color w:val="000000"/>
        </w:rPr>
        <w:t>.</w:t>
      </w:r>
    </w:p>
    <w:p w:rsidR="002C20D8" w:rsidRPr="00394E83" w:rsidRDefault="002C20D8" w:rsidP="002C20D8">
      <w:pPr>
        <w:spacing w:line="360" w:lineRule="auto"/>
        <w:ind w:firstLine="709"/>
        <w:jc w:val="both"/>
        <w:rPr>
          <w:rFonts w:eastAsia="Calibri"/>
        </w:rPr>
      </w:pPr>
      <w:r w:rsidRPr="00394E83">
        <w:rPr>
          <w:rFonts w:eastAsia="Calibri"/>
        </w:rPr>
        <w:t>2. В 2015 году повысилось и расположение российских выпускников начальной школы среди остальных стран-участниц исследования. Так, в 2011 г. (участвовали 42 страны) они находились в группе из 9 стран, которые показали результаты ниже 6 лидирующих стран и выше остальных 27 стран. В 2015 г. (участвовали 48 стран) результаты российских учащихся ниже результатов 5 лидирующих стран Восточной Азии (Сингапур, Гонконг, Корея, Тайвань, Япония), не различаются с результатами Северной Ирландии и выше результатов 41 страны-участницы исследования.</w:t>
      </w:r>
    </w:p>
    <w:p w:rsidR="002C20D8" w:rsidRPr="00394E83" w:rsidRDefault="002C20D8" w:rsidP="002C20D8">
      <w:pPr>
        <w:spacing w:line="360" w:lineRule="auto"/>
        <w:ind w:firstLine="708"/>
        <w:jc w:val="both"/>
        <w:rPr>
          <w:rFonts w:eastAsia="Calibri"/>
        </w:rPr>
      </w:pPr>
      <w:r w:rsidRPr="00394E83">
        <w:rPr>
          <w:rFonts w:eastAsia="Calibri"/>
        </w:rPr>
        <w:t>3.</w:t>
      </w:r>
      <w:r w:rsidRPr="00394E83">
        <w:rPr>
          <w:rFonts w:eastAsia="Calibri"/>
          <w:b/>
        </w:rPr>
        <w:t xml:space="preserve"> </w:t>
      </w:r>
      <w:r w:rsidRPr="00394E83">
        <w:rPr>
          <w:rFonts w:eastAsia="Calibri"/>
        </w:rPr>
        <w:t xml:space="preserve">Сравнение международных и российских требований 2015 года к математической подготовке учащихся 4 класса показало, что между ними существуют существенные различия, хотя и не такие значительные, как в исследовании 2011 года (когда российские школьники обучались по стандарту </w:t>
      </w:r>
      <w:smartTag w:uri="urn:schemas-microsoft-com:office:smarttags" w:element="metricconverter">
        <w:smartTagPr>
          <w:attr w:name="ProductID" w:val="2004 г"/>
        </w:smartTagPr>
        <w:r w:rsidRPr="00394E83">
          <w:rPr>
            <w:rFonts w:eastAsia="Calibri"/>
          </w:rPr>
          <w:t>2004 г</w:t>
        </w:r>
      </w:smartTag>
      <w:r w:rsidRPr="00394E83">
        <w:rPr>
          <w:rFonts w:eastAsia="Calibri"/>
        </w:rPr>
        <w:t xml:space="preserve">). </w:t>
      </w:r>
    </w:p>
    <w:p w:rsidR="002C20D8" w:rsidRPr="00394E83" w:rsidRDefault="002C20D8" w:rsidP="002C20D8">
      <w:pPr>
        <w:spacing w:line="360" w:lineRule="auto"/>
        <w:ind w:firstLine="708"/>
        <w:jc w:val="both"/>
        <w:rPr>
          <w:rFonts w:eastAsia="Calibri"/>
        </w:rPr>
      </w:pPr>
      <w:r w:rsidRPr="00394E83">
        <w:rPr>
          <w:rFonts w:eastAsia="Calibri"/>
        </w:rPr>
        <w:t>В отношении стандарта 2009 года уже нельзя сказать, что он делает акцент на формирование у школьников знаний. Требования к математической подготовке</w:t>
      </w:r>
      <w:r w:rsidRPr="00394E83">
        <w:rPr>
          <w:rFonts w:eastAsia="Calibri"/>
          <w:vertAlign w:val="superscript"/>
        </w:rPr>
        <w:footnoteReference w:id="24"/>
      </w:r>
      <w:r w:rsidRPr="00394E83">
        <w:rPr>
          <w:rFonts w:eastAsia="Calibri"/>
        </w:rPr>
        <w:t>, Планируемые результаты обучения, Примерная программа по математике, представленные в Примерной ООП</w:t>
      </w:r>
      <w:r w:rsidRPr="00394E83">
        <w:rPr>
          <w:rFonts w:eastAsia="Calibri"/>
          <w:vertAlign w:val="superscript"/>
        </w:rPr>
        <w:footnoteReference w:id="25"/>
      </w:r>
      <w:r w:rsidRPr="00394E83">
        <w:rPr>
          <w:rFonts w:eastAsia="Calibri"/>
        </w:rPr>
        <w:t xml:space="preserve">, делают акцент на то, что содержание обучения выступает средством формирования у младшего школьника умения учиться. </w:t>
      </w:r>
    </w:p>
    <w:p w:rsidR="002C20D8" w:rsidRPr="00394E83" w:rsidRDefault="002C20D8" w:rsidP="002C20D8">
      <w:pPr>
        <w:spacing w:line="360" w:lineRule="auto"/>
        <w:ind w:firstLine="708"/>
        <w:jc w:val="both"/>
        <w:rPr>
          <w:rFonts w:eastAsia="Calibri"/>
        </w:rPr>
      </w:pPr>
      <w:r w:rsidRPr="00394E83">
        <w:rPr>
          <w:rFonts w:eastAsia="Calibri"/>
        </w:rPr>
        <w:t xml:space="preserve">Примерная программа по математике 2009 года включает ряд тем, которые отвечают международным требованиям, но не были представлены в программе 2004 года: доли, геометрические фигуры в пространстве, числовые последовательности, группировка математических объектов и некоторые другие. Расширение содержания курса сопровождалось расширением соответствующих требований к математической подготовке. По результатам проведенных исследований можно говорить о том, что включение новых объектов контроля в требования за курс начальной школы привело к повышению результатов выполнения заданий по отдельным темам и планируемым результатам. </w:t>
      </w:r>
    </w:p>
    <w:p w:rsidR="002C20D8" w:rsidRPr="00394E83" w:rsidRDefault="002C20D8" w:rsidP="002C20D8">
      <w:pPr>
        <w:spacing w:line="360" w:lineRule="auto"/>
        <w:ind w:firstLine="708"/>
        <w:jc w:val="both"/>
        <w:rPr>
          <w:rFonts w:eastAsia="Calibri"/>
        </w:rPr>
      </w:pPr>
      <w:r w:rsidRPr="00394E83">
        <w:rPr>
          <w:rFonts w:eastAsia="Calibri"/>
        </w:rPr>
        <w:t xml:space="preserve">4.  Российские школьники успешно справились с выполнением заданий на программном материале, что говорит об устойчивости базовых знаний, способности учащихся применять знания в стандартных учебных и практических ситуациях. </w:t>
      </w:r>
    </w:p>
    <w:p w:rsidR="002C20D8" w:rsidRPr="00394E83" w:rsidRDefault="002C20D8" w:rsidP="002C20D8">
      <w:pPr>
        <w:spacing w:line="360" w:lineRule="auto"/>
        <w:ind w:firstLine="709"/>
        <w:jc w:val="both"/>
      </w:pPr>
      <w:r w:rsidRPr="00394E83">
        <w:t>5.  Самые высокие результаты показаны по разделу «Работа с информацией», который впервые включен в программу по математике в 2009 г. Эти результаты объясняются появлением в программе предметного содержания, способствующего формированию основных умений, характеризующих освоение этого раздела, а также практической направленностью, предложенных заданий.</w:t>
      </w:r>
    </w:p>
    <w:p w:rsidR="002C20D8" w:rsidRPr="00394E83" w:rsidRDefault="002C20D8" w:rsidP="002C20D8">
      <w:pPr>
        <w:spacing w:line="360" w:lineRule="auto"/>
        <w:ind w:firstLine="709"/>
        <w:jc w:val="both"/>
      </w:pPr>
      <w:r w:rsidRPr="00394E83">
        <w:t xml:space="preserve">6. Младшие школьники показали достаточно высокие результаты по отдельным группам заданий, составленных на внепрограммном математическом материале. Успешность в выполнении этих заданий объясняется несколькими причинами: </w:t>
      </w:r>
    </w:p>
    <w:p w:rsidR="002C20D8" w:rsidRPr="00394E83" w:rsidRDefault="002C20D8" w:rsidP="002C20D8">
      <w:pPr>
        <w:spacing w:line="360" w:lineRule="auto"/>
        <w:ind w:firstLine="709"/>
        <w:jc w:val="both"/>
      </w:pPr>
      <w:r w:rsidRPr="00394E83">
        <w:t xml:space="preserve">– согласно интегрированному подходу в обучении в начальной школе некоторые темы (например, величины, зависимости) изучаются на других уроках (окружающего мира, технологии), умению работать с информацией (читать, понимать и интерпретировать информацию, представленную в тексте, таблице, на рисунке, схеме) школьник учится на всех предметах начальной школы; </w:t>
      </w:r>
    </w:p>
    <w:p w:rsidR="002C20D8" w:rsidRPr="00394E83" w:rsidRDefault="002C20D8" w:rsidP="002C20D8">
      <w:pPr>
        <w:spacing w:line="360" w:lineRule="auto"/>
        <w:ind w:firstLine="709"/>
        <w:jc w:val="both"/>
      </w:pPr>
      <w:r w:rsidRPr="00394E83">
        <w:t>– согласно вариативности начального математического образования некоторые темы, которые не представлены в примерной программе по математике, представлены в авторских курсах, учебниках, дополнительных средствах обучения;</w:t>
      </w:r>
    </w:p>
    <w:p w:rsidR="002C20D8" w:rsidRPr="00394E83" w:rsidRDefault="002C20D8" w:rsidP="002C20D8">
      <w:pPr>
        <w:spacing w:line="360" w:lineRule="auto"/>
        <w:ind w:firstLine="709"/>
        <w:jc w:val="both"/>
      </w:pPr>
      <w:r w:rsidRPr="00394E83">
        <w:t>– эрудиция современного младшего школьника, которая обеспечивается наличием в современных учебниках тем и материала развивающего характера, заданий повышенной сложности, участием в различных олимпиадах разного уровня;</w:t>
      </w:r>
    </w:p>
    <w:p w:rsidR="002C20D8" w:rsidRPr="00394E83" w:rsidRDefault="002C20D8" w:rsidP="002C20D8">
      <w:pPr>
        <w:spacing w:line="360" w:lineRule="auto"/>
        <w:ind w:firstLine="709"/>
        <w:jc w:val="both"/>
      </w:pPr>
      <w:r w:rsidRPr="00394E83">
        <w:t xml:space="preserve">– в процессе начального обучения у школьника формируются универсальные учебные действия, которые помогают справиться с новыми, нестандартными вопросами, сюжетами, проблемами, возникающими при выполнении заданий международного теста. </w:t>
      </w:r>
    </w:p>
    <w:p w:rsidR="002C20D8" w:rsidRPr="00394E83" w:rsidRDefault="002C20D8" w:rsidP="002C20D8">
      <w:pPr>
        <w:spacing w:line="360" w:lineRule="auto"/>
        <w:jc w:val="both"/>
        <w:rPr>
          <w:rFonts w:eastAsia="Calibri"/>
        </w:rPr>
      </w:pPr>
      <w:r w:rsidRPr="00394E83">
        <w:rPr>
          <w:rFonts w:eastAsia="Calibri"/>
        </w:rPr>
        <w:tab/>
        <w:t xml:space="preserve">7. Российские четвероклассники, как и в 2011 году, показали высокие результаты в выполнении заданий на использование правил, алгоритмов, стандартных учебных способов действий. Они значительно лучше справились с заданиями воспроизводящего характера, но испытывали серьезные трудности при работе с заданиями, выполнение которых базируется на умении анализировать учебную ситуацию, выстраивать способ решения, планировать и контролировать ход ее выполнения. Ученики затрудняются в ответах на вопросы, которые требуют сравнения фактов, анализа возможности (чего-либо), использования готовой или самостоятельно составленной по тексту задания модели и т.д. </w:t>
      </w:r>
    </w:p>
    <w:p w:rsidR="002C20D8" w:rsidRPr="00394E83" w:rsidRDefault="002C20D8" w:rsidP="002C20D8">
      <w:pPr>
        <w:spacing w:line="360" w:lineRule="auto"/>
        <w:ind w:firstLine="709"/>
        <w:jc w:val="both"/>
      </w:pPr>
      <w:r w:rsidRPr="00394E83">
        <w:t>8. Основные причины и предпосылки типичных ошибок и трудностей младших школьников, которые выявились в ходе анализа результатов выполнения четвероклассниками заданий международного теста:</w:t>
      </w:r>
    </w:p>
    <w:p w:rsidR="002C20D8" w:rsidRPr="00394E83" w:rsidRDefault="002C20D8" w:rsidP="002C20D8">
      <w:pPr>
        <w:spacing w:line="360" w:lineRule="auto"/>
        <w:jc w:val="both"/>
        <w:rPr>
          <w:rFonts w:eastAsia="Calibri"/>
        </w:rPr>
      </w:pPr>
      <w:r w:rsidRPr="00394E83">
        <w:rPr>
          <w:rFonts w:eastAsia="Calibri"/>
        </w:rPr>
        <w:tab/>
        <w:t>– проверялись некоторые умения, которые не формируются в ходе изучения курса математики начальной школы (соответствующие темы дети осваивают в основной школе, например, обыкновенные и десятичные дроби, пропорциональная зависимость величин (пропорции), параллельные и перпендикулярные прямые, осевая симметрия);</w:t>
      </w:r>
    </w:p>
    <w:p w:rsidR="002C20D8" w:rsidRPr="00394E83" w:rsidRDefault="002C20D8" w:rsidP="002C20D8">
      <w:pPr>
        <w:spacing w:line="360" w:lineRule="auto"/>
        <w:jc w:val="both"/>
        <w:rPr>
          <w:rFonts w:eastAsia="Calibri"/>
        </w:rPr>
      </w:pPr>
      <w:r w:rsidRPr="00394E83">
        <w:rPr>
          <w:rFonts w:eastAsia="Calibri"/>
        </w:rPr>
        <w:tab/>
        <w:t xml:space="preserve">– предлагались непривычные формулировки заданий, непонятые для детей, которые привыкли к стандартному набору контрольных заданий: «Вычисли», «Сравни», «Реши задачу» и т.д.; </w:t>
      </w:r>
    </w:p>
    <w:p w:rsidR="002C20D8" w:rsidRPr="00394E83" w:rsidRDefault="002C20D8" w:rsidP="002C20D8">
      <w:pPr>
        <w:keepNext/>
        <w:spacing w:line="360" w:lineRule="auto"/>
        <w:ind w:firstLine="567"/>
        <w:jc w:val="both"/>
        <w:outlineLvl w:val="0"/>
      </w:pPr>
      <w:r w:rsidRPr="00394E83">
        <w:tab/>
        <w:t xml:space="preserve">– неспособность четвероклассников объяснить полученный ответ, которая связана с недостатками методики обучения, ориентирующей ученика, в первую очередь, на называние ответа, воспроизведение отдельных действий; </w:t>
      </w:r>
    </w:p>
    <w:p w:rsidR="002C20D8" w:rsidRPr="00394E83" w:rsidRDefault="002C20D8" w:rsidP="002C20D8">
      <w:pPr>
        <w:spacing w:line="360" w:lineRule="auto"/>
        <w:jc w:val="both"/>
        <w:rPr>
          <w:rFonts w:eastAsia="Calibri"/>
        </w:rPr>
      </w:pPr>
      <w:r w:rsidRPr="00394E83">
        <w:rPr>
          <w:rFonts w:eastAsia="Calibri"/>
        </w:rPr>
        <w:tab/>
        <w:t>– затруднения в анализе текста задания, которые в первую очередь вызваны недостаточным опытом работы с разнообразными учебными и практическими ситуациями, отсюда проблемы с установлением математических отношений, соответствия между различными способами представления информации, планированием и контролем хода решения (и, как следствие, типичная ошибка – потеря части решения, пропуск части задания).</w:t>
      </w:r>
    </w:p>
    <w:p w:rsidR="002C20D8" w:rsidRPr="00394E83" w:rsidRDefault="002C20D8" w:rsidP="002C20D8">
      <w:pPr>
        <w:spacing w:line="360" w:lineRule="auto"/>
        <w:ind w:firstLine="708"/>
        <w:jc w:val="both"/>
        <w:rPr>
          <w:rFonts w:eastAsia="Calibri"/>
          <w:i/>
        </w:rPr>
      </w:pPr>
    </w:p>
    <w:p w:rsidR="002C20D8" w:rsidRPr="00394E83" w:rsidRDefault="002C20D8" w:rsidP="002C20D8">
      <w:pPr>
        <w:spacing w:line="360" w:lineRule="auto"/>
        <w:ind w:firstLine="708"/>
        <w:jc w:val="both"/>
        <w:rPr>
          <w:rFonts w:eastAsia="Calibri"/>
        </w:rPr>
      </w:pPr>
      <w:r w:rsidRPr="00394E83">
        <w:rPr>
          <w:rFonts w:eastAsia="Calibri"/>
          <w:bCs/>
        </w:rPr>
        <w:t>В заключение следует отметить, что стандарт 2009 г. изменил приоритеты в начальном образовании –акцент с формирования предметных знаний, умений и навыков сместился на развитие у младшего школьника умения учиться. Приоритетным для современной начальной школы становится формирование умения применять знания для разрешения типовых и новых учебных и практических ситуаций, п</w:t>
      </w:r>
      <w:r w:rsidRPr="00394E83">
        <w:rPr>
          <w:rFonts w:eastAsia="Calibri"/>
        </w:rPr>
        <w:t xml:space="preserve">оэтому в нём существенно увеличена доля требований практического характера. В разработанной на его основе Примерной программе по математике представлено содержание, отвечающее, в том числе, и некоторым международных требованиям к математической подготовке 10-летнего ученика (последовательности, пространственные фигуры, элементы статистики, работа с информацией, представленной в различной форме и др.) </w:t>
      </w:r>
    </w:p>
    <w:p w:rsidR="002C20D8" w:rsidRPr="00394E83" w:rsidRDefault="002C20D8" w:rsidP="002C20D8">
      <w:pPr>
        <w:spacing w:line="360" w:lineRule="auto"/>
        <w:ind w:firstLine="708"/>
        <w:jc w:val="both"/>
        <w:rPr>
          <w:rFonts w:eastAsia="Calibri"/>
          <w:b/>
        </w:rPr>
      </w:pPr>
      <w:r w:rsidRPr="00394E83">
        <w:rPr>
          <w:rFonts w:eastAsia="Calibri"/>
        </w:rPr>
        <w:t>Однако в тематику содержания международного исследования включены некоторые другие темы, которые традиционно изучаются в российской основной школе.  Поэтому</w:t>
      </w:r>
      <w:r w:rsidRPr="00394E83">
        <w:rPr>
          <w:rFonts w:eastAsia="Calibri"/>
          <w:color w:val="0070C0"/>
        </w:rPr>
        <w:t xml:space="preserve"> </w:t>
      </w:r>
      <w:r w:rsidRPr="00394E83">
        <w:rPr>
          <w:rFonts w:eastAsia="Calibri"/>
        </w:rPr>
        <w:t>отметим специально, что традиции российского начального образования не предполагают искусственного переноса традиционных тем из основной школы в начальную (например, обыкновенные и десятичные дроби, построение параллельных и перпендикулярных прямых, измерение углов, работа с круговой диаграммой и др., которые в российской школе изучается в 5-6 классах), поскольку это нарушает принцип учета возрастных особенностей при обучении в начальной школе. Это означает, что совершенствование программ и учебников для начальной школы будет продолжать строиться с учетом возрастных норм и требований стандарта, то есть:</w:t>
      </w:r>
    </w:p>
    <w:p w:rsidR="002C20D8" w:rsidRPr="00394E83" w:rsidRDefault="002C20D8" w:rsidP="002C20D8">
      <w:pPr>
        <w:spacing w:line="360" w:lineRule="auto"/>
        <w:ind w:firstLine="709"/>
        <w:jc w:val="both"/>
        <w:rPr>
          <w:bCs/>
        </w:rPr>
      </w:pPr>
      <w:r w:rsidRPr="00394E83">
        <w:rPr>
          <w:bCs/>
        </w:rPr>
        <w:t xml:space="preserve">– при включении в курс математики новых вопросов содержания учитывается доступность овладения этими вопросами для учащихся начальной школы и сложившаяся практика работы в нашей школе; </w:t>
      </w:r>
    </w:p>
    <w:p w:rsidR="002C20D8" w:rsidRPr="00394E83" w:rsidRDefault="002C20D8" w:rsidP="002C20D8">
      <w:pPr>
        <w:spacing w:line="360" w:lineRule="auto"/>
        <w:ind w:firstLine="360"/>
        <w:contextualSpacing/>
        <w:jc w:val="both"/>
      </w:pPr>
      <w:r w:rsidRPr="00394E83">
        <w:tab/>
      </w:r>
      <w:r w:rsidRPr="00394E83">
        <w:rPr>
          <w:bCs/>
        </w:rPr>
        <w:t xml:space="preserve">– </w:t>
      </w:r>
      <w:r w:rsidRPr="00394E83">
        <w:t xml:space="preserve">при разработке заданий, иллюстрирующих достижение планируемых результатов, включенных в новый стандарт, используются новые формы заданий, подобные заданиям в тестах </w:t>
      </w:r>
      <w:r w:rsidRPr="00394E83">
        <w:rPr>
          <w:lang w:val="en-US"/>
        </w:rPr>
        <w:t>TIMSS</w:t>
      </w:r>
      <w:r w:rsidRPr="00394E83">
        <w:t xml:space="preserve"> (2003, 2007, 2011 гг.) и учитываются дидактические находки авторов современных российских учебников. </w:t>
      </w:r>
    </w:p>
    <w:p w:rsidR="002C20D8" w:rsidRPr="00394E83" w:rsidRDefault="002C20D8" w:rsidP="002C20D8">
      <w:pPr>
        <w:spacing w:line="360" w:lineRule="auto"/>
        <w:ind w:firstLine="709"/>
        <w:jc w:val="both"/>
        <w:rPr>
          <w:bCs/>
          <w:iCs/>
        </w:rPr>
      </w:pPr>
      <w:r w:rsidRPr="00394E83">
        <w:rPr>
          <w:bCs/>
          <w:iCs/>
        </w:rPr>
        <w:t>Вместе с тем успешность выполнения ряда заданий на внепрограммном материале (некоторые такие задания выполнили более 75% школьников) говорят о возможности и перспективности изучения ряда тем в курсе математики начальной школы хотя бы на ознакомительном уровне. К числу этих тем относится работа с долями, построение плоских фигур, конструирование фигур из заданных частей и др.</w:t>
      </w:r>
    </w:p>
    <w:p w:rsidR="002C20D8" w:rsidRPr="002F53ED" w:rsidRDefault="002C20D8" w:rsidP="002C20D8">
      <w:pPr>
        <w:spacing w:line="360" w:lineRule="auto"/>
        <w:ind w:firstLine="709"/>
        <w:jc w:val="both"/>
        <w:rPr>
          <w:bCs/>
        </w:rPr>
      </w:pPr>
      <w:r w:rsidRPr="00394E83">
        <w:rPr>
          <w:bCs/>
        </w:rPr>
        <w:t xml:space="preserve">Стандарт второго поколения (2009 г.) учитывает мировые приоритеты в начальном математическом образовании, содержит существенные изменения и дополнения в предметной и общеучебной (формирование универсальных учебных действий) подготовке школьников, а также в требованиях к подготовке выпускников начальной по математике. Эти нововведения дают возможность предположить, что в последующем цикле исследования </w:t>
      </w:r>
      <w:r w:rsidRPr="00394E83">
        <w:rPr>
          <w:bCs/>
          <w:lang w:val="en-US"/>
        </w:rPr>
        <w:t>TIMSS</w:t>
      </w:r>
      <w:r w:rsidRPr="00394E83">
        <w:rPr>
          <w:bCs/>
        </w:rPr>
        <w:t>-2019 г., в котором примут участие российские учащиеся, получившие начальное математическое образование по новому стандарту, результаты</w:t>
      </w:r>
      <w:r>
        <w:rPr>
          <w:bCs/>
        </w:rPr>
        <w:t xml:space="preserve"> учащихся 4 класса будут выше. </w:t>
      </w:r>
    </w:p>
    <w:p w:rsidR="002C20D8" w:rsidRPr="00394E83" w:rsidRDefault="002C20D8" w:rsidP="002C20D8">
      <w:pPr>
        <w:spacing w:line="360" w:lineRule="auto"/>
        <w:jc w:val="center"/>
        <w:rPr>
          <w:rFonts w:eastAsia="Calibri"/>
          <w:b/>
        </w:rPr>
      </w:pPr>
    </w:p>
    <w:p w:rsidR="002C20D8" w:rsidRPr="00394E83" w:rsidRDefault="002C20D8" w:rsidP="002C20D8">
      <w:pPr>
        <w:spacing w:line="360" w:lineRule="auto"/>
        <w:jc w:val="center"/>
        <w:rPr>
          <w:rFonts w:eastAsia="Calibri"/>
          <w:b/>
        </w:rPr>
      </w:pPr>
      <w:r w:rsidRPr="00394E83">
        <w:rPr>
          <w:rFonts w:eastAsia="Calibri"/>
          <w:b/>
        </w:rPr>
        <w:t xml:space="preserve">Основные выводы по результатам изучения математической подготовки учащихся 8 класса в исследовании TIMSS-2015 </w:t>
      </w:r>
    </w:p>
    <w:p w:rsidR="002C20D8" w:rsidRPr="00394E83" w:rsidRDefault="002C20D8" w:rsidP="002C20D8">
      <w:pPr>
        <w:spacing w:line="360" w:lineRule="auto"/>
        <w:ind w:left="709"/>
        <w:jc w:val="both"/>
        <w:rPr>
          <w:bCs/>
        </w:rPr>
      </w:pPr>
    </w:p>
    <w:p w:rsidR="002C20D8" w:rsidRPr="00394E83" w:rsidRDefault="002C20D8" w:rsidP="002C20D8">
      <w:pPr>
        <w:spacing w:after="160" w:line="360" w:lineRule="auto"/>
        <w:jc w:val="both"/>
        <w:rPr>
          <w:color w:val="000000"/>
        </w:rPr>
      </w:pPr>
      <w:r w:rsidRPr="00394E83">
        <w:rPr>
          <w:color w:val="000000"/>
        </w:rPr>
        <w:t xml:space="preserve">1. Средний балл российских </w:t>
      </w:r>
      <w:r w:rsidRPr="00394E83">
        <w:rPr>
          <w:color w:val="000000"/>
          <w:u w:val="single"/>
        </w:rPr>
        <w:t>восьмиклассников</w:t>
      </w:r>
      <w:r w:rsidRPr="00394E83">
        <w:rPr>
          <w:color w:val="000000"/>
        </w:rPr>
        <w:t xml:space="preserve"> на каждом этапе исследования (1995-2015 гг.) был существенно выше среднего международного балла (500). Это означает, что в соответствии с международными стандартами </w:t>
      </w:r>
      <w:r w:rsidRPr="00394E83">
        <w:rPr>
          <w:color w:val="000000"/>
          <w:lang w:val="en-US"/>
        </w:rPr>
        <w:t>TIMSS</w:t>
      </w:r>
      <w:r w:rsidRPr="00394E83">
        <w:rPr>
          <w:color w:val="000000"/>
        </w:rPr>
        <w:t xml:space="preserve"> они демонстрировали стабильно высокий уровень математической подготовки на всех этапах исследования. П</w:t>
      </w:r>
      <w:r w:rsidRPr="00394E83">
        <w:t xml:space="preserve">о сравнению с собственными достижениями, показанными в </w:t>
      </w:r>
      <w:r w:rsidRPr="00394E83">
        <w:rPr>
          <w:color w:val="000000"/>
        </w:rPr>
        <w:t>2011 году (539 баллов),</w:t>
      </w:r>
      <w:r w:rsidRPr="00394E83">
        <w:rPr>
          <w:b/>
          <w:i/>
        </w:rPr>
        <w:t xml:space="preserve"> </w:t>
      </w:r>
      <w:r w:rsidRPr="00394E83">
        <w:t>российские восьмиклассники</w:t>
      </w:r>
      <w:r w:rsidRPr="00394E83">
        <w:rPr>
          <w:color w:val="000000"/>
        </w:rPr>
        <w:t xml:space="preserve"> в 2015 году (538 баллов) не продемонстрировали подъема уровня математической подготовки. </w:t>
      </w:r>
    </w:p>
    <w:p w:rsidR="002C20D8" w:rsidRPr="00394E83" w:rsidRDefault="002C20D8" w:rsidP="002C20D8">
      <w:pPr>
        <w:spacing w:line="360" w:lineRule="auto"/>
        <w:jc w:val="both"/>
        <w:rPr>
          <w:highlight w:val="yellow"/>
        </w:rPr>
      </w:pPr>
      <w:r w:rsidRPr="00394E83">
        <w:t>2 По сравнению с предыдущим циклом исследования (2011 год) в распределении российских восьмиклассников по уровням математической подготовки не произошло никаких существенных изменений.</w:t>
      </w:r>
    </w:p>
    <w:p w:rsidR="002C20D8" w:rsidRPr="00394E83" w:rsidRDefault="002C20D8" w:rsidP="002C20D8">
      <w:pPr>
        <w:pStyle w:val="27"/>
        <w:overflowPunct w:val="0"/>
        <w:autoSpaceDE w:val="0"/>
        <w:autoSpaceDN w:val="0"/>
        <w:adjustRightInd w:val="0"/>
        <w:spacing w:line="360" w:lineRule="auto"/>
        <w:textAlignment w:val="baseline"/>
        <w:rPr>
          <w:highlight w:val="yellow"/>
        </w:rPr>
      </w:pPr>
    </w:p>
    <w:p w:rsidR="002C20D8" w:rsidRPr="00394E83" w:rsidRDefault="002C20D8" w:rsidP="002C20D8">
      <w:pPr>
        <w:pStyle w:val="a5"/>
        <w:spacing w:line="360" w:lineRule="auto"/>
        <w:ind w:left="0"/>
        <w:jc w:val="both"/>
      </w:pPr>
      <w:r w:rsidRPr="00394E83">
        <w:t>3. В соответствии с уровнями математической подготовки высший уровень продемонстрировали 14% российских восьмиклассников, а высокий – 32%, то есть около половины учащихся России способны применять свои знания для решения достаточно сложных задач и обосновывать свое решение. Достигли среднего уровня математической подготовки 32% российских учащихся 8 классов. Это школьники, которые продемонстрировали свою способность применять базовые математические знания в простых ситуациях. Низкий уровень, то есть наличие только некоторых базовых знаний, показали 17% учащихся 8 классов. Еще 5% восьмиклассников имеют только фрагментарные математические знания, которые не отвечают международному стандарту низкого уровня.</w:t>
      </w:r>
    </w:p>
    <w:p w:rsidR="002C20D8" w:rsidRPr="00394E83" w:rsidRDefault="002C20D8" w:rsidP="002C20D8">
      <w:pPr>
        <w:pStyle w:val="27"/>
        <w:overflowPunct w:val="0"/>
        <w:autoSpaceDE w:val="0"/>
        <w:autoSpaceDN w:val="0"/>
        <w:adjustRightInd w:val="0"/>
        <w:spacing w:line="360" w:lineRule="auto"/>
        <w:textAlignment w:val="baseline"/>
        <w:rPr>
          <w:i/>
        </w:rPr>
      </w:pPr>
    </w:p>
    <w:p w:rsidR="002C20D8" w:rsidRPr="00394E83" w:rsidRDefault="002C20D8" w:rsidP="002C20D8">
      <w:pPr>
        <w:spacing w:line="360" w:lineRule="auto"/>
        <w:jc w:val="both"/>
      </w:pPr>
      <w:r w:rsidRPr="00394E83">
        <w:t xml:space="preserve">4. По всем четырем разделам содержания разделам не наблюдается существенного повышения результатов. Но в то же время проявляется некоторая явная тенденция незначительного повышения результатов выполнения заданий по всем 4 разделам. По значительной части текстовых заданий 2011 года результаты в 2015 году незначительно, но выше результатов 2011 года. </w:t>
      </w:r>
    </w:p>
    <w:p w:rsidR="002C20D8" w:rsidRPr="00394E83" w:rsidRDefault="002C20D8" w:rsidP="002C20D8">
      <w:pPr>
        <w:spacing w:line="360" w:lineRule="auto"/>
        <w:jc w:val="both"/>
      </w:pPr>
    </w:p>
    <w:p w:rsidR="002C20D8" w:rsidRPr="00394E83" w:rsidRDefault="002C20D8" w:rsidP="002C20D8">
      <w:pPr>
        <w:pStyle w:val="27"/>
        <w:overflowPunct w:val="0"/>
        <w:autoSpaceDE w:val="0"/>
        <w:autoSpaceDN w:val="0"/>
        <w:adjustRightInd w:val="0"/>
        <w:spacing w:line="360" w:lineRule="auto"/>
        <w:textAlignment w:val="baseline"/>
        <w:rPr>
          <w:color w:val="000000"/>
        </w:rPr>
      </w:pPr>
      <w:r w:rsidRPr="00394E83">
        <w:t>5. К</w:t>
      </w:r>
      <w:r w:rsidRPr="00394E83">
        <w:rPr>
          <w:color w:val="000000"/>
        </w:rPr>
        <w:t xml:space="preserve">ак и на предыдущих этапах исследования, российские учащиеся 8 класса в 2015 году показали самые высокие результаты по разделу «Алгебра» (559 баллов), что существенно выше их средних результатов по математике (539 баллов). По разделам «Числа» (533 балла) и «Геометрия» (536 баллов) результаты сравнимы со средними российскими результатами (538 баллов), а по разделу «Данные и вероятность» (506 баллов) – существенно ниже средних российских результатов. В математической подготовке восьмиклассников доминируют знания по алгебре и западают знания, связанные с разделом «Данные и вероятность» (в российской программе это раздел «Статистика и теория вероятностей»). Эта тенденция выявилась и на предыдущих этапах исследования. </w:t>
      </w:r>
    </w:p>
    <w:p w:rsidR="002C20D8" w:rsidRPr="00394E83" w:rsidRDefault="002C20D8" w:rsidP="002C20D8">
      <w:pPr>
        <w:pStyle w:val="27"/>
        <w:overflowPunct w:val="0"/>
        <w:autoSpaceDE w:val="0"/>
        <w:autoSpaceDN w:val="0"/>
        <w:adjustRightInd w:val="0"/>
        <w:spacing w:line="360" w:lineRule="auto"/>
        <w:textAlignment w:val="baseline"/>
        <w:rPr>
          <w:color w:val="000000"/>
        </w:rPr>
      </w:pPr>
    </w:p>
    <w:p w:rsidR="002C20D8" w:rsidRPr="00394E83" w:rsidRDefault="002C20D8" w:rsidP="002C20D8">
      <w:pPr>
        <w:pStyle w:val="27"/>
        <w:overflowPunct w:val="0"/>
        <w:autoSpaceDE w:val="0"/>
        <w:autoSpaceDN w:val="0"/>
        <w:adjustRightInd w:val="0"/>
        <w:spacing w:line="360" w:lineRule="auto"/>
        <w:textAlignment w:val="baseline"/>
      </w:pPr>
      <w:r w:rsidRPr="00394E83">
        <w:t>6. Р</w:t>
      </w:r>
      <w:r w:rsidRPr="00394E83">
        <w:rPr>
          <w:color w:val="000000"/>
        </w:rPr>
        <w:t>е</w:t>
      </w:r>
      <w:r w:rsidRPr="00394E83">
        <w:t>зультаты выполнения заданий по трем блокам «Числа», «Алгебра» и «Геометрия» по большинству заданий существенно выше средних результатов  учащихся всех стран-участниц  или не отличаются от них. Результаты не более 10% заданий ниже средних по всем странам. Ниже средних результатов по выборке наши результаты (от 40% до 58%) при решении текстовых задач, при использовании изученного материала для решения проблем, связанных с реальной жизненной ситуацией, при применении математики к выбору стратегии решения проблемы.</w:t>
      </w:r>
    </w:p>
    <w:p w:rsidR="002C20D8" w:rsidRPr="00394E83" w:rsidRDefault="002C20D8" w:rsidP="002C20D8">
      <w:pPr>
        <w:pStyle w:val="27"/>
        <w:overflowPunct w:val="0"/>
        <w:autoSpaceDE w:val="0"/>
        <w:autoSpaceDN w:val="0"/>
        <w:adjustRightInd w:val="0"/>
        <w:spacing w:line="360" w:lineRule="auto"/>
        <w:textAlignment w:val="baseline"/>
      </w:pPr>
    </w:p>
    <w:p w:rsidR="002C20D8" w:rsidRPr="00394E83" w:rsidRDefault="002C20D8" w:rsidP="002C20D8">
      <w:pPr>
        <w:pStyle w:val="27"/>
        <w:overflowPunct w:val="0"/>
        <w:autoSpaceDE w:val="0"/>
        <w:autoSpaceDN w:val="0"/>
        <w:adjustRightInd w:val="0"/>
        <w:spacing w:line="360" w:lineRule="auto"/>
        <w:textAlignment w:val="baseline"/>
      </w:pPr>
      <w:r w:rsidRPr="00394E83">
        <w:t>7. Результаты, которые показали наши школьники при выполнении заданий по блоку «Вероятность и статистика», несколько хуже результатов наших же учащихся, показанных по другим блокам: примерно  треть заданий они выполнили лучше средних результатов по всем странам, треть – на уровне средних и треть – ниже средних результатов (чего не наблюдалось при анализе результатов по другим блокам).</w:t>
      </w:r>
    </w:p>
    <w:p w:rsidR="002C20D8" w:rsidRPr="00394E83" w:rsidRDefault="002C20D8" w:rsidP="002C20D8">
      <w:pPr>
        <w:pStyle w:val="27"/>
        <w:overflowPunct w:val="0"/>
        <w:autoSpaceDE w:val="0"/>
        <w:autoSpaceDN w:val="0"/>
        <w:adjustRightInd w:val="0"/>
        <w:spacing w:line="360" w:lineRule="auto"/>
        <w:textAlignment w:val="baseline"/>
      </w:pPr>
    </w:p>
    <w:p w:rsidR="002C20D8" w:rsidRPr="00394E83" w:rsidRDefault="002C20D8" w:rsidP="002C20D8">
      <w:pPr>
        <w:pStyle w:val="27"/>
        <w:overflowPunct w:val="0"/>
        <w:autoSpaceDE w:val="0"/>
        <w:autoSpaceDN w:val="0"/>
        <w:adjustRightInd w:val="0"/>
        <w:spacing w:line="360" w:lineRule="auto"/>
        <w:textAlignment w:val="baseline"/>
        <w:rPr>
          <w:color w:val="000000"/>
        </w:rPr>
      </w:pPr>
      <w:r w:rsidRPr="00394E83">
        <w:rPr>
          <w:color w:val="000000"/>
        </w:rPr>
        <w:t xml:space="preserve">8. В подготовке российских </w:t>
      </w:r>
      <w:r w:rsidRPr="00394E83">
        <w:rPr>
          <w:color w:val="000000"/>
          <w:u w:val="single"/>
        </w:rPr>
        <w:t>учащихся 8 классов</w:t>
      </w:r>
      <w:r w:rsidRPr="00394E83">
        <w:rPr>
          <w:color w:val="000000"/>
        </w:rPr>
        <w:t xml:space="preserve"> впервые в одинаковой степени доминируют виды деятельности, ориентированные на использование знаний не только в стандартных ситуациях (средний балл – 543), но и в несколько измененных ситуациях (средний балл – 541), при этом, как и ранее, явно ниже результаты при выполнении заданий на применение знаний в незнакомых ситуациях, для решения сложных и многошаговых задач, обоснования решения (средний балл – 527).</w:t>
      </w:r>
    </w:p>
    <w:p w:rsidR="002C20D8" w:rsidRPr="00394E83" w:rsidRDefault="002C20D8" w:rsidP="002C20D8">
      <w:pPr>
        <w:pStyle w:val="27"/>
        <w:overflowPunct w:val="0"/>
        <w:autoSpaceDE w:val="0"/>
        <w:autoSpaceDN w:val="0"/>
        <w:adjustRightInd w:val="0"/>
        <w:spacing w:line="360" w:lineRule="auto"/>
        <w:textAlignment w:val="baseline"/>
        <w:rPr>
          <w:color w:val="000000"/>
        </w:rPr>
      </w:pPr>
    </w:p>
    <w:p w:rsidR="002C20D8" w:rsidRPr="00394E83" w:rsidRDefault="002C20D8" w:rsidP="002C20D8">
      <w:pPr>
        <w:pStyle w:val="27"/>
        <w:overflowPunct w:val="0"/>
        <w:autoSpaceDE w:val="0"/>
        <w:autoSpaceDN w:val="0"/>
        <w:adjustRightInd w:val="0"/>
        <w:spacing w:line="360" w:lineRule="auto"/>
        <w:textAlignment w:val="baseline"/>
      </w:pPr>
      <w:r w:rsidRPr="00394E83">
        <w:t>9. По сравнению с предыдущими этапами исследования в 2015 г. впервые выявилось существенное различие успешности в математической подготовке между российскими девочками (533 балла) и мальчиками (543 балла) в пользу мальчиков.</w:t>
      </w:r>
    </w:p>
    <w:p w:rsidR="002C20D8" w:rsidRPr="00394E83" w:rsidRDefault="002C20D8" w:rsidP="002C20D8">
      <w:pPr>
        <w:pStyle w:val="27"/>
        <w:overflowPunct w:val="0"/>
        <w:autoSpaceDE w:val="0"/>
        <w:autoSpaceDN w:val="0"/>
        <w:adjustRightInd w:val="0"/>
        <w:spacing w:line="360" w:lineRule="auto"/>
        <w:textAlignment w:val="baseline"/>
      </w:pPr>
    </w:p>
    <w:p w:rsidR="002C20D8" w:rsidRPr="00394E83" w:rsidRDefault="002C20D8" w:rsidP="002C20D8">
      <w:pPr>
        <w:pStyle w:val="27"/>
        <w:overflowPunct w:val="0"/>
        <w:autoSpaceDE w:val="0"/>
        <w:autoSpaceDN w:val="0"/>
        <w:adjustRightInd w:val="0"/>
        <w:spacing w:line="360" w:lineRule="auto"/>
        <w:textAlignment w:val="baseline"/>
      </w:pPr>
      <w:r w:rsidRPr="00394E83">
        <w:t xml:space="preserve">10. Необходимо отметить, что результаты российских учащихся 8 классов значительно отстают от результатов в странах-лидерах, в которых, например, высокий или высший уровень подготовки по математике продемонстрировали 74-84% (в России 46%), низкий уровень подготовки показали 2-7% (в России 11%) учащихся 8 класса.  </w:t>
      </w:r>
    </w:p>
    <w:p w:rsidR="002C20D8" w:rsidRPr="00394E83" w:rsidRDefault="002C20D8" w:rsidP="002C20D8">
      <w:pPr>
        <w:pStyle w:val="27"/>
        <w:overflowPunct w:val="0"/>
        <w:autoSpaceDE w:val="0"/>
        <w:autoSpaceDN w:val="0"/>
        <w:adjustRightInd w:val="0"/>
        <w:spacing w:line="360" w:lineRule="auto"/>
        <w:textAlignment w:val="baseline"/>
        <w:rPr>
          <w:color w:val="000000"/>
        </w:rPr>
      </w:pPr>
    </w:p>
    <w:p w:rsidR="002C20D8" w:rsidRPr="00394E83" w:rsidRDefault="002C20D8" w:rsidP="002C20D8">
      <w:pPr>
        <w:pStyle w:val="27"/>
        <w:overflowPunct w:val="0"/>
        <w:autoSpaceDE w:val="0"/>
        <w:autoSpaceDN w:val="0"/>
        <w:adjustRightInd w:val="0"/>
        <w:spacing w:line="360" w:lineRule="auto"/>
        <w:ind w:firstLine="708"/>
        <w:textAlignment w:val="baseline"/>
        <w:rPr>
          <w:color w:val="000000"/>
        </w:rPr>
      </w:pPr>
      <w:r w:rsidRPr="00394E83">
        <w:rPr>
          <w:color w:val="000000"/>
        </w:rPr>
        <w:t xml:space="preserve">В 2015 году результаты России, как и на предыдущих этапах исследования,  </w:t>
      </w:r>
      <w:r w:rsidRPr="00394E83">
        <w:rPr>
          <w:b/>
        </w:rPr>
        <w:t>значимо ниже</w:t>
      </w:r>
      <w:r w:rsidRPr="00394E83">
        <w:t xml:space="preserve"> </w:t>
      </w:r>
      <w:r w:rsidRPr="00394E83">
        <w:rPr>
          <w:bCs/>
          <w:iCs/>
        </w:rPr>
        <w:t>результатов</w:t>
      </w:r>
      <w:r w:rsidRPr="00394E83">
        <w:rPr>
          <w:b/>
          <w:bCs/>
          <w:i/>
          <w:iCs/>
        </w:rPr>
        <w:t xml:space="preserve"> </w:t>
      </w:r>
      <w:r w:rsidRPr="00394E83">
        <w:t>5 лидирующих стран Восточной Азии (Республика Корея, Сингапур, Тайвань (Китай), Гонконг (Китай), Япония). В то же время, как и в 2011 г., результаты российских восьмиклассников существенно выше результатов всех остальных стран-участниц, среди которых такие страны, как (Англия, Бельгия, США, Финляндия, Германия, Австралия и др.)</w:t>
      </w:r>
    </w:p>
    <w:p w:rsidR="002C20D8" w:rsidRPr="00394E83" w:rsidRDefault="002C20D8" w:rsidP="002C20D8">
      <w:pPr>
        <w:spacing w:line="360" w:lineRule="auto"/>
        <w:jc w:val="both"/>
        <w:rPr>
          <w:bCs/>
        </w:rPr>
      </w:pPr>
    </w:p>
    <w:p w:rsidR="002C20D8" w:rsidRPr="00394E83" w:rsidRDefault="002C20D8" w:rsidP="002C20D8">
      <w:pPr>
        <w:spacing w:line="360" w:lineRule="auto"/>
        <w:jc w:val="center"/>
        <w:rPr>
          <w:rFonts w:eastAsia="Calibri"/>
          <w:b/>
        </w:rPr>
      </w:pPr>
      <w:r w:rsidRPr="00394E83">
        <w:rPr>
          <w:rFonts w:eastAsia="Calibri"/>
          <w:b/>
        </w:rPr>
        <w:t xml:space="preserve">Основные выводы по результатам изучения естественнонаучной подготовки учащихся 4 класса в исследовании TIMSS-2015 </w:t>
      </w:r>
    </w:p>
    <w:p w:rsidR="002C20D8" w:rsidRPr="00394E83" w:rsidRDefault="002C20D8" w:rsidP="002C20D8">
      <w:pPr>
        <w:spacing w:line="360" w:lineRule="auto"/>
        <w:jc w:val="center"/>
        <w:rPr>
          <w:rFonts w:eastAsia="Calibri"/>
          <w:b/>
        </w:rPr>
      </w:pPr>
    </w:p>
    <w:p w:rsidR="002C20D8" w:rsidRPr="00394E83" w:rsidRDefault="002C20D8" w:rsidP="002C20D8">
      <w:pPr>
        <w:spacing w:line="360" w:lineRule="auto"/>
        <w:ind w:firstLine="709"/>
        <w:jc w:val="both"/>
        <w:rPr>
          <w:rFonts w:eastAsia="Calibri"/>
        </w:rPr>
      </w:pPr>
      <w:r w:rsidRPr="00394E83">
        <w:rPr>
          <w:rFonts w:eastAsia="Calibri"/>
        </w:rPr>
        <w:t xml:space="preserve">1. В 2015 году российские четвероклассники по сравнению с 2011 годом продемонстрировали </w:t>
      </w:r>
      <w:r w:rsidRPr="00394E83">
        <w:rPr>
          <w:rFonts w:eastAsia="Calibri"/>
          <w:u w:val="single"/>
        </w:rPr>
        <w:t>существенный прирост в повышении качества естественнонаучной подготовки, отвечающей международным требованиям</w:t>
      </w:r>
      <w:r w:rsidRPr="00394E83">
        <w:rPr>
          <w:rFonts w:eastAsia="Calibri"/>
        </w:rPr>
        <w:t xml:space="preserve">. Повышение качества подготовки показано не только в целом – средний балл выполнения всех заданий международного теста составил 567 балла (в 2011 году – 552 балла), но и по каждому разделу содержания и каждому виду познавательной деятельности, которые характеризуют основные результаты выполнения международных тестов. </w:t>
      </w:r>
    </w:p>
    <w:p w:rsidR="002C20D8" w:rsidRPr="00394E83" w:rsidRDefault="002C20D8" w:rsidP="002C20D8">
      <w:pPr>
        <w:spacing w:line="360" w:lineRule="auto"/>
        <w:ind w:firstLine="709"/>
        <w:jc w:val="both"/>
        <w:rPr>
          <w:rFonts w:eastAsia="Calibri"/>
        </w:rPr>
      </w:pPr>
      <w:r w:rsidRPr="00394E83">
        <w:rPr>
          <w:rFonts w:eastAsia="Calibri"/>
          <w:color w:val="000000"/>
        </w:rPr>
        <w:t xml:space="preserve">Средний балл российских четвероклассников на каждом этапе исследования (2003-2015 гг.) был существенно выше среднего международного балла (500). Это означает, что </w:t>
      </w:r>
      <w:r w:rsidRPr="00394E83">
        <w:rPr>
          <w:rFonts w:eastAsia="Calibri"/>
          <w:color w:val="000000"/>
          <w:u w:val="single"/>
        </w:rPr>
        <w:t xml:space="preserve">в соответствии с международными стандартами </w:t>
      </w:r>
      <w:r w:rsidRPr="00394E83">
        <w:rPr>
          <w:rFonts w:eastAsia="Calibri"/>
          <w:color w:val="000000"/>
          <w:u w:val="single"/>
          <w:lang w:val="en-US"/>
        </w:rPr>
        <w:t>TIMSS</w:t>
      </w:r>
      <w:r w:rsidRPr="00394E83">
        <w:rPr>
          <w:rFonts w:eastAsia="Calibri"/>
          <w:color w:val="000000"/>
          <w:u w:val="single"/>
        </w:rPr>
        <w:t xml:space="preserve"> они демонстрировали стабильно высокий уровень естественнонаучной подготовки на всех этапах исследования</w:t>
      </w:r>
      <w:r w:rsidRPr="00394E83">
        <w:rPr>
          <w:rFonts w:eastAsia="Calibri"/>
          <w:color w:val="000000"/>
        </w:rPr>
        <w:t>.</w:t>
      </w:r>
    </w:p>
    <w:p w:rsidR="002C20D8" w:rsidRPr="00394E83" w:rsidRDefault="002C20D8" w:rsidP="002C20D8">
      <w:pPr>
        <w:spacing w:line="360" w:lineRule="auto"/>
        <w:ind w:firstLine="709"/>
        <w:jc w:val="both"/>
        <w:rPr>
          <w:rFonts w:eastAsia="Calibri"/>
        </w:rPr>
      </w:pPr>
      <w:r w:rsidRPr="00394E83">
        <w:rPr>
          <w:rFonts w:eastAsia="Calibri"/>
        </w:rPr>
        <w:t>2. В 2015 году повысилось и расположение российских выпускников начальной школы среди остальных стран-участниц исследования. Только учащиеся из двух стран Республика Корея и Сингапур показали в исследовании результаты существенно выше результатов российских учащихся. В 2011 г. результаты учащихся из Финляндии тоже были выше российских. В этом цикле исследования Финляндия находится в группе стран, чьи учащиеся продемонстрировали в исследовании статистически значимо более низкие результаты.</w:t>
      </w:r>
    </w:p>
    <w:p w:rsidR="002C20D8" w:rsidRPr="00394E83" w:rsidRDefault="002C20D8" w:rsidP="002C20D8">
      <w:pPr>
        <w:spacing w:line="360" w:lineRule="auto"/>
        <w:ind w:firstLine="708"/>
        <w:jc w:val="both"/>
        <w:rPr>
          <w:rFonts w:eastAsia="Calibri"/>
        </w:rPr>
      </w:pPr>
      <w:r w:rsidRPr="00394E83">
        <w:rPr>
          <w:rFonts w:eastAsia="Calibri"/>
        </w:rPr>
        <w:t>3.</w:t>
      </w:r>
      <w:r w:rsidRPr="00394E83">
        <w:rPr>
          <w:rFonts w:eastAsia="Calibri"/>
          <w:b/>
        </w:rPr>
        <w:t xml:space="preserve"> </w:t>
      </w:r>
      <w:r w:rsidRPr="00394E83">
        <w:rPr>
          <w:rFonts w:eastAsia="Calibri"/>
        </w:rPr>
        <w:t xml:space="preserve">Сравнение международных и российских требований 2015 года к естественнонаучной подготовке учащихся 4 класса показало, что между ними существуют существенные различия, хотя и не такие значительные, как в исследовании 2011. </w:t>
      </w:r>
    </w:p>
    <w:p w:rsidR="002C20D8" w:rsidRPr="00394E83" w:rsidRDefault="002C20D8" w:rsidP="002C20D8">
      <w:pPr>
        <w:spacing w:line="360" w:lineRule="auto"/>
        <w:ind w:firstLine="708"/>
        <w:jc w:val="both"/>
        <w:rPr>
          <w:rFonts w:eastAsia="Calibri"/>
        </w:rPr>
      </w:pPr>
      <w:r w:rsidRPr="00394E83">
        <w:rPr>
          <w:rFonts w:eastAsia="Calibri"/>
        </w:rPr>
        <w:t xml:space="preserve">4.  Российские школьники успешно справились с выполнением заданий на программном материале, что говорит об устойчивости базовых знаний, способности учащихся применять знания в стандартных учебных и практических ситуациях. </w:t>
      </w:r>
    </w:p>
    <w:p w:rsidR="002C20D8" w:rsidRPr="00394E83" w:rsidRDefault="002C20D8" w:rsidP="002C20D8">
      <w:pPr>
        <w:spacing w:line="360" w:lineRule="auto"/>
        <w:ind w:firstLine="709"/>
        <w:jc w:val="both"/>
      </w:pPr>
      <w:r w:rsidRPr="00394E83">
        <w:t>5.  Самые высокие результаты показаны по заданиям, основанным на биологическом материале. Эти результаты преобладанием в российской программе по «Окружающему миру» именно заданий по биологии.</w:t>
      </w:r>
    </w:p>
    <w:p w:rsidR="002C20D8" w:rsidRPr="00394E83" w:rsidRDefault="002C20D8" w:rsidP="002C20D8">
      <w:pPr>
        <w:spacing w:line="360" w:lineRule="auto"/>
        <w:ind w:firstLine="709"/>
        <w:jc w:val="both"/>
      </w:pPr>
      <w:r w:rsidRPr="00394E83">
        <w:t xml:space="preserve">6. Младшие школьники показали достаточно высокие результаты по отдельным группам заданий, составленных на внепрограммном естественнонаучном материале. </w:t>
      </w:r>
    </w:p>
    <w:p w:rsidR="002C20D8" w:rsidRPr="00394E83" w:rsidRDefault="002C20D8" w:rsidP="002C20D8">
      <w:pPr>
        <w:spacing w:line="360" w:lineRule="auto"/>
        <w:jc w:val="both"/>
        <w:rPr>
          <w:rFonts w:eastAsia="Calibri"/>
        </w:rPr>
      </w:pPr>
      <w:r w:rsidRPr="00394E83">
        <w:rPr>
          <w:rFonts w:eastAsia="Calibri"/>
        </w:rPr>
        <w:tab/>
        <w:t xml:space="preserve">7. Российские четвероклассники, как и в 2011 году, показали высокие результаты в выполнении заданий на знание фактов и законов и применение их в стандартных ситуациях. Они значительно лучше справились с заданиями воспроизводящего характера, но испытывали серьезные трудности при работе с заданиями, выполнение которых базируется на умении анализировать учебную ситуацию, выстраивать способ решения, планировать и контролировать ход ее выполнения. </w:t>
      </w:r>
    </w:p>
    <w:p w:rsidR="002C20D8" w:rsidRPr="00394E83" w:rsidRDefault="002C20D8" w:rsidP="002C20D8">
      <w:pPr>
        <w:spacing w:line="360" w:lineRule="auto"/>
        <w:jc w:val="both"/>
        <w:rPr>
          <w:rFonts w:eastAsia="Calibri"/>
        </w:rPr>
      </w:pPr>
      <w:r w:rsidRPr="00394E83">
        <w:rPr>
          <w:rFonts w:eastAsia="Calibri"/>
        </w:rPr>
        <w:tab/>
        <w:t xml:space="preserve">8. </w:t>
      </w:r>
      <w:r w:rsidRPr="00394E83">
        <w:t>Девочки, обучающиеся в 4 классах, несколько успешнее выполнили задания по биологии, а мальчики немного опередили девочек, выполняя задания, основанные на физическом и географическом материале.</w:t>
      </w:r>
    </w:p>
    <w:p w:rsidR="002C20D8" w:rsidRPr="00394E83" w:rsidRDefault="002C20D8" w:rsidP="002C20D8">
      <w:pPr>
        <w:spacing w:line="360" w:lineRule="auto"/>
        <w:jc w:val="center"/>
        <w:rPr>
          <w:rFonts w:eastAsia="Calibri"/>
          <w:b/>
        </w:rPr>
      </w:pPr>
    </w:p>
    <w:p w:rsidR="002C20D8" w:rsidRPr="00394E83" w:rsidRDefault="002C20D8" w:rsidP="002C20D8">
      <w:pPr>
        <w:spacing w:line="360" w:lineRule="auto"/>
        <w:jc w:val="center"/>
        <w:rPr>
          <w:rFonts w:eastAsia="Calibri"/>
          <w:b/>
        </w:rPr>
      </w:pPr>
      <w:r w:rsidRPr="00394E83">
        <w:rPr>
          <w:rFonts w:eastAsia="Calibri"/>
          <w:b/>
        </w:rPr>
        <w:t xml:space="preserve">Основные выводы по результатам изучения естественнонаучной подготовки учащихся 8 класса в исследовании TIMSS-2015 </w:t>
      </w:r>
    </w:p>
    <w:p w:rsidR="002C20D8" w:rsidRPr="00394E83" w:rsidRDefault="002C20D8" w:rsidP="002C20D8">
      <w:pPr>
        <w:spacing w:line="360" w:lineRule="auto"/>
        <w:ind w:left="709"/>
        <w:jc w:val="both"/>
        <w:rPr>
          <w:bCs/>
        </w:rPr>
      </w:pPr>
    </w:p>
    <w:p w:rsidR="002C20D8" w:rsidRPr="00394E83" w:rsidRDefault="002C20D8" w:rsidP="002C20D8">
      <w:pPr>
        <w:spacing w:after="160" w:line="360" w:lineRule="auto"/>
        <w:jc w:val="both"/>
        <w:rPr>
          <w:color w:val="000000"/>
        </w:rPr>
      </w:pPr>
      <w:r w:rsidRPr="00394E83">
        <w:rPr>
          <w:color w:val="000000"/>
        </w:rPr>
        <w:t xml:space="preserve">1. Средний балл российских </w:t>
      </w:r>
      <w:r w:rsidRPr="00394E83">
        <w:rPr>
          <w:color w:val="000000"/>
          <w:u w:val="single"/>
        </w:rPr>
        <w:t>восьмиклассников</w:t>
      </w:r>
      <w:r w:rsidRPr="00394E83">
        <w:rPr>
          <w:color w:val="000000"/>
        </w:rPr>
        <w:t xml:space="preserve"> на каждом этапе исследования (1995-2015 гг.) был существенно выше среднего международного балла (500). Это означает, что в соответствии с международными стандартами </w:t>
      </w:r>
      <w:r w:rsidRPr="00394E83">
        <w:rPr>
          <w:color w:val="000000"/>
          <w:lang w:val="en-US"/>
        </w:rPr>
        <w:t>TIMSS</w:t>
      </w:r>
      <w:r w:rsidRPr="00394E83">
        <w:rPr>
          <w:color w:val="000000"/>
        </w:rPr>
        <w:t xml:space="preserve"> они демонстрировали стабильно высокий уровень естественнонаучной подготовки на всех этапах исследования. П</w:t>
      </w:r>
      <w:r w:rsidRPr="00394E83">
        <w:t xml:space="preserve">о сравнению с собственными достижениями, показанными в </w:t>
      </w:r>
      <w:r w:rsidRPr="00394E83">
        <w:rPr>
          <w:color w:val="000000"/>
        </w:rPr>
        <w:t>2011 году (542 баллов),</w:t>
      </w:r>
      <w:r w:rsidRPr="00394E83">
        <w:rPr>
          <w:b/>
          <w:i/>
        </w:rPr>
        <w:t xml:space="preserve"> </w:t>
      </w:r>
      <w:r w:rsidRPr="00394E83">
        <w:t>российские восьмиклассники</w:t>
      </w:r>
      <w:r w:rsidRPr="00394E83">
        <w:rPr>
          <w:color w:val="000000"/>
        </w:rPr>
        <w:t xml:space="preserve"> в 2015 году (544 баллов) не продемонстрировали подъема уровня естественнонаучной подготовки. </w:t>
      </w:r>
    </w:p>
    <w:p w:rsidR="002C20D8" w:rsidRPr="00394E83" w:rsidRDefault="002C20D8" w:rsidP="002C20D8">
      <w:pPr>
        <w:pStyle w:val="27"/>
        <w:overflowPunct w:val="0"/>
        <w:autoSpaceDE w:val="0"/>
        <w:autoSpaceDN w:val="0"/>
        <w:adjustRightInd w:val="0"/>
        <w:spacing w:line="360" w:lineRule="auto"/>
        <w:textAlignment w:val="baseline"/>
      </w:pPr>
      <w:r w:rsidRPr="00394E83">
        <w:t xml:space="preserve">2. </w:t>
      </w:r>
      <w:r w:rsidRPr="00394E83">
        <w:rPr>
          <w:color w:val="000000"/>
        </w:rPr>
        <w:t xml:space="preserve">В 2015 году результаты России, как и на предыдущих этапах исследования, </w:t>
      </w:r>
      <w:r w:rsidRPr="00394E83">
        <w:rPr>
          <w:b/>
        </w:rPr>
        <w:t>значимо ниже</w:t>
      </w:r>
      <w:r w:rsidRPr="00394E83">
        <w:t xml:space="preserve"> </w:t>
      </w:r>
      <w:r w:rsidRPr="00394E83">
        <w:rPr>
          <w:bCs/>
          <w:iCs/>
        </w:rPr>
        <w:t>результатов</w:t>
      </w:r>
      <w:r w:rsidRPr="00394E83">
        <w:rPr>
          <w:b/>
          <w:bCs/>
          <w:i/>
          <w:iCs/>
        </w:rPr>
        <w:t xml:space="preserve"> </w:t>
      </w:r>
      <w:r w:rsidRPr="00394E83">
        <w:t>4 лидирующих стран Восточной Азии (Республика Корея, Сингапур, Тайвань, Япония).</w:t>
      </w:r>
      <w:r w:rsidRPr="00394E83">
        <w:rPr>
          <w:rFonts w:eastAsia="Calibri"/>
        </w:rPr>
        <w:t xml:space="preserve"> В 2011 г. результаты учащихся из Финляндии тоже были выше российских. В этом цикле исследования Финляндия находится в группе стран, чьи учащиеся продемонстрировали в исследовании статистически значимо более низкие результаты.</w:t>
      </w:r>
    </w:p>
    <w:p w:rsidR="002C20D8" w:rsidRPr="00394E83" w:rsidRDefault="002C20D8" w:rsidP="002C20D8">
      <w:pPr>
        <w:pStyle w:val="27"/>
        <w:overflowPunct w:val="0"/>
        <w:autoSpaceDE w:val="0"/>
        <w:autoSpaceDN w:val="0"/>
        <w:adjustRightInd w:val="0"/>
        <w:spacing w:line="360" w:lineRule="auto"/>
        <w:textAlignment w:val="baseline"/>
        <w:rPr>
          <w:color w:val="000000"/>
        </w:rPr>
      </w:pPr>
    </w:p>
    <w:p w:rsidR="002C20D8" w:rsidRPr="00394E83" w:rsidRDefault="002C20D8" w:rsidP="002C20D8">
      <w:pPr>
        <w:spacing w:line="360" w:lineRule="auto"/>
        <w:jc w:val="both"/>
      </w:pPr>
      <w:r w:rsidRPr="00394E83">
        <w:t xml:space="preserve">3. В 2015 г. по сравнению с предыдущими циклами исследования в распределении российских </w:t>
      </w:r>
      <w:r w:rsidRPr="00394E83">
        <w:rPr>
          <w:u w:val="single"/>
        </w:rPr>
        <w:t>восьмиклассников</w:t>
      </w:r>
      <w:r w:rsidRPr="00394E83">
        <w:t xml:space="preserve"> по уровням естественнонаучной подготовки не произошло существенных изменений.</w:t>
      </w:r>
    </w:p>
    <w:p w:rsidR="002C20D8" w:rsidRPr="00394E83" w:rsidRDefault="002C20D8" w:rsidP="002C20D8">
      <w:pPr>
        <w:pStyle w:val="27"/>
        <w:overflowPunct w:val="0"/>
        <w:autoSpaceDE w:val="0"/>
        <w:autoSpaceDN w:val="0"/>
        <w:adjustRightInd w:val="0"/>
        <w:spacing w:line="360" w:lineRule="auto"/>
        <w:textAlignment w:val="baseline"/>
        <w:rPr>
          <w:i/>
        </w:rPr>
      </w:pPr>
    </w:p>
    <w:p w:rsidR="002C20D8" w:rsidRPr="00394E83" w:rsidRDefault="002C20D8" w:rsidP="002C20D8">
      <w:pPr>
        <w:spacing w:line="360" w:lineRule="auto"/>
        <w:jc w:val="both"/>
      </w:pPr>
      <w:r w:rsidRPr="00394E83">
        <w:t xml:space="preserve">4. По всем четырем предметным областям – биология, химия, физика, география - не наблюдается существенного повышения результатов. </w:t>
      </w:r>
    </w:p>
    <w:p w:rsidR="002C20D8" w:rsidRPr="00394E83" w:rsidRDefault="002C20D8" w:rsidP="002C20D8">
      <w:pPr>
        <w:spacing w:line="360" w:lineRule="auto"/>
        <w:jc w:val="both"/>
      </w:pPr>
    </w:p>
    <w:p w:rsidR="002C20D8" w:rsidRPr="00394E83" w:rsidRDefault="002C20D8" w:rsidP="002C20D8">
      <w:pPr>
        <w:pStyle w:val="27"/>
        <w:overflowPunct w:val="0"/>
        <w:autoSpaceDE w:val="0"/>
        <w:autoSpaceDN w:val="0"/>
        <w:adjustRightInd w:val="0"/>
        <w:spacing w:line="360" w:lineRule="auto"/>
        <w:textAlignment w:val="baseline"/>
        <w:rPr>
          <w:color w:val="000000"/>
        </w:rPr>
      </w:pPr>
      <w:r w:rsidRPr="00394E83">
        <w:t>5. К</w:t>
      </w:r>
      <w:r w:rsidRPr="00394E83">
        <w:rPr>
          <w:color w:val="000000"/>
        </w:rPr>
        <w:t xml:space="preserve">ак и на предыдущих этапах исследования, российские учащиеся 8 класса в 2015 году показали самые высокие результаты по химии (558 баллов), что существенно выше их средних результатов по естествознанию (544 баллов). По физике (548 балла) результаты сравнимы со средними российскими результатами, а по географии (532 баллов) и биологии (539) – существенно ниже средних российских результатов. Эта тенденция выявилась и на предыдущих этапах исследования. </w:t>
      </w:r>
    </w:p>
    <w:p w:rsidR="002C20D8" w:rsidRPr="00394E83" w:rsidRDefault="002C20D8" w:rsidP="002C20D8">
      <w:pPr>
        <w:pStyle w:val="27"/>
        <w:overflowPunct w:val="0"/>
        <w:autoSpaceDE w:val="0"/>
        <w:autoSpaceDN w:val="0"/>
        <w:adjustRightInd w:val="0"/>
        <w:spacing w:line="360" w:lineRule="auto"/>
        <w:textAlignment w:val="baseline"/>
        <w:rPr>
          <w:color w:val="000000"/>
        </w:rPr>
      </w:pPr>
    </w:p>
    <w:p w:rsidR="002C20D8" w:rsidRPr="00394E83" w:rsidRDefault="002C20D8" w:rsidP="002C20D8">
      <w:pPr>
        <w:pStyle w:val="27"/>
        <w:overflowPunct w:val="0"/>
        <w:autoSpaceDE w:val="0"/>
        <w:autoSpaceDN w:val="0"/>
        <w:adjustRightInd w:val="0"/>
        <w:spacing w:line="360" w:lineRule="auto"/>
        <w:textAlignment w:val="baseline"/>
        <w:rPr>
          <w:color w:val="000000"/>
        </w:rPr>
      </w:pPr>
      <w:r w:rsidRPr="00394E83">
        <w:rPr>
          <w:color w:val="000000"/>
        </w:rPr>
        <w:t xml:space="preserve">6. </w:t>
      </w:r>
      <w:r w:rsidRPr="00394E83">
        <w:t>К</w:t>
      </w:r>
      <w:r w:rsidRPr="00394E83">
        <w:rPr>
          <w:rFonts w:eastAsia="Calibri"/>
        </w:rPr>
        <w:t xml:space="preserve">ак и в 2011 году, показали высокие результаты в выполнении заданий на знание фактов и законов. Они значительно лучше справились с заданиями воспроизводящего характера, но испытывали серьезные трудности при работе с заданиями, выполнение которых базируется на умении </w:t>
      </w:r>
      <w:r w:rsidRPr="00394E83">
        <w:t>и применять знания</w:t>
      </w:r>
      <w:r w:rsidRPr="00394E83">
        <w:rPr>
          <w:rFonts w:eastAsia="Calibri"/>
        </w:rPr>
        <w:t xml:space="preserve"> в стандартных ситуациях</w:t>
      </w:r>
      <w:r w:rsidRPr="00394E83">
        <w:t xml:space="preserve">, </w:t>
      </w:r>
      <w:r w:rsidRPr="00394E83">
        <w:rPr>
          <w:rFonts w:eastAsia="Calibri"/>
        </w:rPr>
        <w:t xml:space="preserve">анализировать учебную ситуацию, выстраивать способ решения, планировать и контролировать ход ее выполнения. </w:t>
      </w:r>
      <w:r w:rsidRPr="00394E83">
        <w:rPr>
          <w:color w:val="000000"/>
        </w:rPr>
        <w:t>При этом, как и ранее, явно ниже результаты при выполнении заданий на применение знаний в незнакомых ситуациях, для решения сложных и многошаговых задач, обоснования решения.</w:t>
      </w:r>
    </w:p>
    <w:p w:rsidR="002C20D8" w:rsidRPr="00394E83" w:rsidRDefault="002C20D8" w:rsidP="002C20D8">
      <w:pPr>
        <w:pStyle w:val="27"/>
        <w:overflowPunct w:val="0"/>
        <w:autoSpaceDE w:val="0"/>
        <w:autoSpaceDN w:val="0"/>
        <w:adjustRightInd w:val="0"/>
        <w:spacing w:line="360" w:lineRule="auto"/>
        <w:textAlignment w:val="baseline"/>
        <w:rPr>
          <w:color w:val="000000"/>
        </w:rPr>
      </w:pPr>
    </w:p>
    <w:p w:rsidR="002C20D8" w:rsidRPr="00394E83" w:rsidRDefault="002C20D8" w:rsidP="002C20D8">
      <w:pPr>
        <w:spacing w:line="360" w:lineRule="auto"/>
        <w:jc w:val="both"/>
        <w:rPr>
          <w:bCs/>
        </w:rPr>
      </w:pPr>
      <w:r w:rsidRPr="00394E83">
        <w:t>7. В связи с результатами восьмиклассников по отдельным естественнонаучным предметам наблюдается та же тенденция, что и в 2011 году: несмотря на то, что общие результаты мальчиков по естествознанию на 4 баллов выше результатов девочек, с заданиями, основанными на материале биологии, лучше справились именно девочки. Опережения девочек по общему баллу по естествознанию мальчики добились, более успешно выполняя задания по физике и географии.</w:t>
      </w:r>
      <w:r w:rsidRPr="00394E83">
        <w:rPr>
          <w:bCs/>
        </w:rPr>
        <w:t xml:space="preserve"> </w:t>
      </w:r>
    </w:p>
    <w:p w:rsidR="002C20D8" w:rsidRPr="00394E83" w:rsidRDefault="002C20D8" w:rsidP="002C20D8">
      <w:pPr>
        <w:spacing w:line="360" w:lineRule="auto"/>
        <w:ind w:firstLine="709"/>
        <w:jc w:val="both"/>
        <w:rPr>
          <w:bCs/>
        </w:rPr>
      </w:pPr>
    </w:p>
    <w:p w:rsidR="002C20D8" w:rsidRPr="00394E83" w:rsidRDefault="002C20D8" w:rsidP="002C20D8">
      <w:pPr>
        <w:spacing w:line="360" w:lineRule="auto"/>
        <w:ind w:firstLine="709"/>
        <w:jc w:val="both"/>
        <w:rPr>
          <w:bCs/>
        </w:rPr>
      </w:pPr>
    </w:p>
    <w:p w:rsidR="002C20D8" w:rsidRPr="00394E83" w:rsidRDefault="002C20D8" w:rsidP="002C20D8">
      <w:pPr>
        <w:spacing w:line="360" w:lineRule="auto"/>
        <w:jc w:val="center"/>
        <w:rPr>
          <w:b/>
        </w:rPr>
      </w:pPr>
      <w:r w:rsidRPr="00394E83">
        <w:rPr>
          <w:b/>
        </w:rPr>
        <w:t>Рекомендации по использованию результатов международного исследования TIMSS-2015 для совершенствования системы оценки качества образования</w:t>
      </w:r>
    </w:p>
    <w:p w:rsidR="002C20D8" w:rsidRPr="00394E83" w:rsidRDefault="002C20D8" w:rsidP="002C20D8">
      <w:pPr>
        <w:spacing w:line="360" w:lineRule="auto"/>
        <w:jc w:val="both"/>
      </w:pPr>
    </w:p>
    <w:p w:rsidR="002C20D8" w:rsidRPr="00394E83" w:rsidRDefault="002C20D8" w:rsidP="002C20D8">
      <w:pPr>
        <w:pStyle w:val="1b"/>
        <w:spacing w:line="360" w:lineRule="auto"/>
        <w:ind w:firstLine="709"/>
      </w:pPr>
      <w:r w:rsidRPr="00394E83">
        <w:t>Для представителей органов народного образования и администрации разного уровня представляет интерес ознакомиться с выводами о связи результатов тестирования, характеризующих уровень подготовки учащихся, с факторами, характеризующими различные стороны учебного процесса (учебный план, программу обучения, учебники, процесс обучения, например, методы обучения, виды познавательной деятельности учащихся на уроке и др.)  и его непосредственных участников – учителей и учащихся.</w:t>
      </w:r>
    </w:p>
    <w:p w:rsidR="002C20D8" w:rsidRPr="00394E83" w:rsidRDefault="002C20D8" w:rsidP="002C20D8">
      <w:pPr>
        <w:spacing w:line="360" w:lineRule="auto"/>
        <w:ind w:firstLine="709"/>
        <w:jc w:val="both"/>
      </w:pPr>
      <w:r w:rsidRPr="00394E83">
        <w:t xml:space="preserve">Сопоставление результатов тестирования и состояния изучавшихся в исследовании факторов показало, например, что </w:t>
      </w:r>
      <w:r w:rsidRPr="00394E83">
        <w:rPr>
          <w:u w:val="single"/>
        </w:rPr>
        <w:t>положительное</w:t>
      </w:r>
      <w:r w:rsidRPr="00394E83">
        <w:t xml:space="preserve"> влияние на состояние математической и естественнонаучной подготовки восьмиклассников </w:t>
      </w:r>
      <w:r w:rsidRPr="00394E83">
        <w:rPr>
          <w:u w:val="single"/>
        </w:rPr>
        <w:t>во всех странах, включая и Россию,</w:t>
      </w:r>
      <w:r w:rsidRPr="00394E83">
        <w:t xml:space="preserve"> оказывают: образование родителей, домашние условия (наличие дома значительного количества книг и др.), планы восьмиклассников на получение высшего и среднего образования после школы, позитивная самооценка учащимися успешности в изучении математики. Кроме того, в России выявлена зависимость между типом образовательно</w:t>
      </w:r>
      <w:r>
        <w:t>й</w:t>
      </w:r>
      <w:r w:rsidRPr="00394E83">
        <w:t xml:space="preserve"> </w:t>
      </w:r>
      <w:r>
        <w:t>организации</w:t>
      </w:r>
      <w:r w:rsidRPr="00394E83">
        <w:t xml:space="preserve"> и расположением школы и выполнением тестов. Так, в подготовка учащихся в гимназиях и лицеях выше, чем в общеобразовательных школах и классах, а результаты в городских школах выше, чем в сельских.  </w:t>
      </w:r>
    </w:p>
    <w:p w:rsidR="002C20D8" w:rsidRPr="00394E83" w:rsidRDefault="002C20D8" w:rsidP="002C20D8">
      <w:pPr>
        <w:spacing w:line="360" w:lineRule="auto"/>
        <w:ind w:firstLine="709"/>
        <w:jc w:val="both"/>
      </w:pPr>
      <w:r w:rsidRPr="00394E83">
        <w:t xml:space="preserve">По отношению ко многим другим изучавшимся факторам не выявилась единая тенденция связи фактора с результатами тестирования. При интерпретации полученных выводов следует учитывать, что в ряде случаев это, возможно, объясняется косвенным влиянием других факторов, характерных для конкретной страны. Поэтому выводы, полученные в данном исследовании, можно использовать, прежде всего, для формулировки правдоподобных гипотез о связи факторов с успешностью обучения математике, проверка которых должна проводится в рамках специальных многофакторных экспериментов в каждой нашей стране и в конкретном регионе, в частности. </w:t>
      </w:r>
    </w:p>
    <w:p w:rsidR="002C20D8" w:rsidRPr="00394E83" w:rsidRDefault="002C20D8" w:rsidP="002C20D8">
      <w:pPr>
        <w:pStyle w:val="1b"/>
        <w:spacing w:line="360" w:lineRule="auto"/>
        <w:ind w:firstLine="709"/>
      </w:pPr>
      <w:r w:rsidRPr="00394E83">
        <w:t>Изучение связи любого фактора с успешностью в обучении предполагает получение и интерпретацию результатов, с целью оказания влияния на состояние фактора. Однако непосредственное влияние можно оказывать далеко не на любые факторы. Например, можно вносить определенные коррективы в содержание или методику преподавания конкретного предмета, например, математики. Так, более низкие результаты выполнения нашими учащимися заданий темы "Вероятность. Анализ данных" объясняются особенностью нашей школьной программы (отсутствие в ней данной темы к моменту проведения проверки). Опыт других стран показывает, что включение этой темы в программу и обеспечение ее преподавания соответствующими методическими и учебными материалами позволяет повысить состояние математической подготовки восьмиклассников. В наших силах внести изменения в программу, разработать соответствующее методическое обеспечение, подготовить необходимые кадры, что позволит усовершенствовать математическую подготовку наших учащихся в данном направлении. Однако при принятии решений органам управления образованием разного уровня следует учитывать, что для этого требуются значительные материальные затраты и достаточно большой отрезок времени.</w:t>
      </w:r>
    </w:p>
    <w:p w:rsidR="002C20D8" w:rsidRPr="00394E83" w:rsidRDefault="002C20D8" w:rsidP="002C20D8">
      <w:pPr>
        <w:pStyle w:val="1b"/>
        <w:spacing w:line="360" w:lineRule="auto"/>
        <w:ind w:firstLine="709"/>
      </w:pPr>
      <w:r w:rsidRPr="00394E83">
        <w:t>На большинство факторов невозможно оказать непосредственное влияние, так как их состояние определяется, в свою очередь, влиянием других факторов, например, общим экономическим положением страны или социальными особенностями общества. Непосредственное влияние на такие факторы весьма затруднительно, а иногда и вряд ли возможно. Например, затруднительно кардинально улучшить домашние условия учащихся без значительно повышения жизненного уровня населения нашей страны и явно невозможно сделать всех одинаково способными к математике. Очевидно, что в таких случаях при интерпретации результатов исследования следует учитывать возможное негативное влияние таких факторов.</w:t>
      </w:r>
    </w:p>
    <w:p w:rsidR="002C20D8" w:rsidRPr="00394E83" w:rsidRDefault="002C20D8" w:rsidP="002C20D8">
      <w:pPr>
        <w:spacing w:line="360" w:lineRule="auto"/>
        <w:rPr>
          <w:rFonts w:eastAsiaTheme="majorEastAsia"/>
          <w:b/>
          <w:color w:val="000000" w:themeColor="text1"/>
        </w:rPr>
      </w:pPr>
      <w:r w:rsidRPr="00394E83">
        <w:rPr>
          <w:b/>
          <w:color w:val="000000" w:themeColor="text1"/>
        </w:rPr>
        <w:br w:type="page"/>
      </w:r>
    </w:p>
    <w:bookmarkEnd w:id="112"/>
    <w:p w:rsidR="002C20D8" w:rsidRPr="00F3778D" w:rsidRDefault="002C20D8" w:rsidP="00B329D0">
      <w:pPr>
        <w:pStyle w:val="a5"/>
        <w:numPr>
          <w:ilvl w:val="2"/>
          <w:numId w:val="118"/>
        </w:numPr>
        <w:spacing w:line="360" w:lineRule="auto"/>
        <w:ind w:right="-5"/>
        <w:jc w:val="center"/>
        <w:rPr>
          <w:b/>
        </w:rPr>
      </w:pPr>
      <w:r w:rsidRPr="00F3778D">
        <w:rPr>
          <w:b/>
        </w:rPr>
        <w:t>Аналитический отчет по результатам исследования качества обучения учащихся 11 классов по математике и физике (профильного уровня) TIMSS-2015</w:t>
      </w:r>
    </w:p>
    <w:p w:rsidR="002C20D8" w:rsidRPr="00F3778D" w:rsidRDefault="002C20D8" w:rsidP="002C20D8">
      <w:pPr>
        <w:spacing w:line="360" w:lineRule="auto"/>
        <w:ind w:firstLine="709"/>
        <w:jc w:val="both"/>
        <w:rPr>
          <w:rFonts w:eastAsia="Calibri"/>
          <w:b/>
        </w:rPr>
      </w:pPr>
      <w:r w:rsidRPr="00F3778D">
        <w:rPr>
          <w:rFonts w:eastAsia="Calibri"/>
          <w:b/>
          <w:bCs/>
        </w:rPr>
        <w:t xml:space="preserve">1.8. </w:t>
      </w:r>
      <w:r w:rsidRPr="00F3778D">
        <w:rPr>
          <w:rFonts w:eastAsia="Calibri"/>
          <w:b/>
        </w:rPr>
        <w:t xml:space="preserve">Подготовка аналитического отчета по результатам исследования </w:t>
      </w:r>
      <w:r w:rsidRPr="00F3778D">
        <w:rPr>
          <w:rFonts w:eastAsia="Calibri"/>
          <w:b/>
          <w:lang w:val="en-US"/>
        </w:rPr>
        <w:t>TIMSS</w:t>
      </w:r>
      <w:r w:rsidRPr="00F3778D">
        <w:rPr>
          <w:rFonts w:eastAsia="Calibri"/>
          <w:b/>
        </w:rPr>
        <w:t>-2015</w:t>
      </w:r>
    </w:p>
    <w:p w:rsidR="002C20D8" w:rsidRPr="00F3778D" w:rsidRDefault="002C20D8" w:rsidP="002C20D8">
      <w:pPr>
        <w:spacing w:line="360" w:lineRule="auto"/>
        <w:ind w:right="-5" w:firstLine="567"/>
        <w:jc w:val="both"/>
      </w:pPr>
      <w:r w:rsidRPr="00F3778D">
        <w:t>Исполнитель подготовил аналитический отчет по результатам исследования качества математического и естественнонаучного образования в средней школе (11 классы) TIMSS-2015, а также анализа данных, полученных на основе обработки международной базы данных результатов российских учащихся (предоставлялся Заказчиком по официальному запросу Исполнителя).</w:t>
      </w:r>
    </w:p>
    <w:p w:rsidR="002C20D8" w:rsidRPr="00F3778D" w:rsidRDefault="002C20D8" w:rsidP="002C20D8">
      <w:pPr>
        <w:spacing w:line="360" w:lineRule="auto"/>
        <w:ind w:right="-5" w:firstLine="567"/>
        <w:jc w:val="both"/>
      </w:pPr>
      <w:r w:rsidRPr="00F3778D">
        <w:t>Аналитический отчет включает:</w:t>
      </w:r>
    </w:p>
    <w:p w:rsidR="002C20D8" w:rsidRPr="00F3778D" w:rsidRDefault="002C20D8" w:rsidP="002C20D8">
      <w:pPr>
        <w:spacing w:line="360" w:lineRule="auto"/>
        <w:ind w:right="-5" w:firstLine="567"/>
        <w:jc w:val="both"/>
      </w:pPr>
      <w:r w:rsidRPr="00F3778D">
        <w:t xml:space="preserve">– информацию об особенностях проведения исследования TIMSS в 11 классах в России; </w:t>
      </w:r>
    </w:p>
    <w:p w:rsidR="002C20D8" w:rsidRPr="00F3778D" w:rsidRDefault="002C20D8" w:rsidP="002C20D8">
      <w:pPr>
        <w:spacing w:line="360" w:lineRule="auto"/>
        <w:ind w:right="-5" w:firstLine="567"/>
        <w:jc w:val="both"/>
      </w:pPr>
      <w:r w:rsidRPr="00F3778D">
        <w:t>– основные результаты исследования по математике и физике (профильного уровня);</w:t>
      </w:r>
    </w:p>
    <w:p w:rsidR="002C20D8" w:rsidRPr="00F3778D" w:rsidRDefault="002C20D8" w:rsidP="002C20D8">
      <w:pPr>
        <w:spacing w:line="360" w:lineRule="auto"/>
        <w:ind w:right="-5" w:firstLine="567"/>
        <w:jc w:val="both"/>
      </w:pPr>
      <w:r w:rsidRPr="00F3778D">
        <w:t>– сравнение результатов российских учащихся 11 классов с результатами учащихся других стран;</w:t>
      </w:r>
    </w:p>
    <w:p w:rsidR="002C20D8" w:rsidRPr="00F3778D" w:rsidRDefault="002C20D8" w:rsidP="002C20D8">
      <w:pPr>
        <w:spacing w:line="360" w:lineRule="auto"/>
        <w:ind w:right="-5" w:firstLine="567"/>
        <w:jc w:val="both"/>
      </w:pPr>
      <w:r w:rsidRPr="00F3778D">
        <w:t>– тенденции изменения результатов;</w:t>
      </w:r>
    </w:p>
    <w:p w:rsidR="002C20D8" w:rsidRPr="00F3778D" w:rsidRDefault="002C20D8" w:rsidP="002C20D8">
      <w:pPr>
        <w:spacing w:line="360" w:lineRule="auto"/>
        <w:ind w:right="-5" w:firstLine="567"/>
        <w:jc w:val="both"/>
      </w:pPr>
      <w:r w:rsidRPr="00F3778D">
        <w:t xml:space="preserve">– связь результатов тестирования по математике и физике (профильного уровня) с особенностями российских учащихся и образовательных организаций; </w:t>
      </w:r>
    </w:p>
    <w:p w:rsidR="002C20D8" w:rsidRPr="00F3778D" w:rsidRDefault="002C20D8" w:rsidP="002C20D8">
      <w:pPr>
        <w:spacing w:line="360" w:lineRule="auto"/>
        <w:ind w:right="-5" w:firstLine="567"/>
        <w:jc w:val="both"/>
      </w:pPr>
      <w:r w:rsidRPr="00F3778D">
        <w:t>– выводы и рекомендации по использованию результатов исследования TIMSS в 11 классах.</w:t>
      </w:r>
    </w:p>
    <w:p w:rsidR="002C20D8" w:rsidRPr="00F3778D" w:rsidRDefault="002C20D8" w:rsidP="002C20D8">
      <w:pPr>
        <w:spacing w:line="360" w:lineRule="auto"/>
        <w:ind w:right="-5" w:firstLine="567"/>
        <w:jc w:val="both"/>
      </w:pPr>
      <w:r w:rsidRPr="00F3778D">
        <w:t>Исполнитель обеспечил конфиденциальность результатов исследования до их открытия на международном уровне.</w:t>
      </w:r>
    </w:p>
    <w:p w:rsidR="002C20D8" w:rsidRDefault="002C20D8" w:rsidP="002C20D8">
      <w:pPr>
        <w:spacing w:line="360" w:lineRule="auto"/>
        <w:rPr>
          <w:rFonts w:eastAsia="Calibri"/>
          <w:b/>
          <w:bCs/>
        </w:rPr>
      </w:pPr>
      <w:r w:rsidRPr="00F3778D">
        <w:rPr>
          <w:rFonts w:eastAsia="Calibri"/>
          <w:b/>
          <w:bCs/>
        </w:rPr>
        <w:br w:type="page"/>
      </w:r>
    </w:p>
    <w:p w:rsidR="002C20D8" w:rsidRPr="00F3778D" w:rsidRDefault="002C20D8" w:rsidP="002C20D8">
      <w:pPr>
        <w:tabs>
          <w:tab w:val="right" w:leader="dot" w:pos="9060"/>
        </w:tabs>
        <w:spacing w:after="100" w:line="360" w:lineRule="auto"/>
        <w:jc w:val="both"/>
        <w:rPr>
          <w:b/>
          <w:caps/>
          <w:noProof/>
          <w:color w:val="000000"/>
        </w:rPr>
      </w:pPr>
      <w:r w:rsidRPr="00F3778D">
        <w:rPr>
          <w:rFonts w:eastAsia="Calibri"/>
          <w:b/>
          <w:caps/>
          <w:noProof/>
          <w:color w:val="000000"/>
        </w:rPr>
        <w:t>1. ИНФОРМАЦИЯ ОБ ОСОБЕННОСТЯХ ПРОВЕДЕНИЯ исследовании TIMSS В 11 КЛАССАХ В РОССИИ</w:t>
      </w:r>
    </w:p>
    <w:p w:rsidR="002C20D8" w:rsidRPr="00F3778D" w:rsidRDefault="002C20D8" w:rsidP="002C20D8">
      <w:pPr>
        <w:spacing w:line="360" w:lineRule="auto"/>
        <w:ind w:right="-5" w:firstLine="567"/>
        <w:jc w:val="both"/>
        <w:rPr>
          <w:b/>
        </w:rPr>
      </w:pPr>
      <w:r w:rsidRPr="00F3778D">
        <w:rPr>
          <w:b/>
        </w:rPr>
        <w:t>1.1. Краткая информация об исследовании TIMSS</w:t>
      </w:r>
    </w:p>
    <w:p w:rsidR="002C20D8" w:rsidRPr="00F3778D" w:rsidRDefault="002C20D8" w:rsidP="002C20D8">
      <w:pPr>
        <w:spacing w:line="360" w:lineRule="auto"/>
        <w:ind w:right="-5" w:firstLine="567"/>
        <w:jc w:val="both"/>
      </w:pPr>
      <w:r w:rsidRPr="00F3778D">
        <w:t>В 2015 году отмечается 20 лет участия Российской Федерации в данном исследовании. За это время было проведено 3 цикла оценки состояния уровня и качества подготовки выпускников средней школы, изучавших профильные или углубленные курсы математики и физики.</w:t>
      </w:r>
    </w:p>
    <w:p w:rsidR="002C20D8" w:rsidRPr="00F3778D" w:rsidRDefault="002C20D8" w:rsidP="002C20D8">
      <w:pPr>
        <w:spacing w:line="360" w:lineRule="auto"/>
        <w:ind w:right="-5" w:firstLine="567"/>
        <w:jc w:val="both"/>
      </w:pPr>
      <w:r w:rsidRPr="00F3778D">
        <w:t>Уникальность данного мониторинга заключается в том, что его результаты не зависят от числа и состава стран-участниц во всех циклах исследования. Каждая страна-участница мониторинга может оценить динамику изменения качества математического и естественнонаучного образования за 20 лет в соответствии с единой международной шкалой, установленной в 1995 году. Одновременно страны получают информацию о динамике изменений в других странах, о возможных причинах этих изменений, а также об организации обучения математике и физике на старшей ступени средней школы.</w:t>
      </w:r>
    </w:p>
    <w:p w:rsidR="002C20D8" w:rsidRPr="00F3778D" w:rsidRDefault="002C20D8" w:rsidP="002C20D8">
      <w:pPr>
        <w:spacing w:line="360" w:lineRule="auto"/>
        <w:ind w:right="-5" w:firstLine="567"/>
        <w:jc w:val="both"/>
      </w:pPr>
      <w:r w:rsidRPr="00F3778D">
        <w:t>Основной целью международное исследование TIMSS является сравнительная оценка качества математического и естественнонаучного образования в начальной, основной и средней школе. Каждые четыре года оцениваются образовательные достижения учащихся 4 и 8 классов, включающие не только их знания и умения, но и отношения к предметам, интересы и мотивации к обучению. Один раз в 10-15 лет оцениваются образовательные достижения выпускников средней школы по углубленному курсу математики и физики. Первый цикл данного исследования проводился в 1995 году. В 2008 году проводился второй цикл данного исследования. Это связано с потребностью стран проводить мониторинг качества образования. Математика и физика являются приоритетными областями в плане оценки интеллектуального потенциала стран и способности ее подрастающего поколения использовать и совершенствовать новые технологии. В 2015 году проводился третий цикл данного исследования.</w:t>
      </w:r>
    </w:p>
    <w:p w:rsidR="002C20D8" w:rsidRPr="00F3778D" w:rsidRDefault="002C20D8" w:rsidP="002C20D8">
      <w:pPr>
        <w:spacing w:line="360" w:lineRule="auto"/>
        <w:ind w:right="-5" w:firstLine="567"/>
        <w:jc w:val="both"/>
      </w:pPr>
      <w:r w:rsidRPr="00F3778D">
        <w:t xml:space="preserve">Дополнительно к основной цели изучаются особенности содержания школьного математического и естественнонаучного образования в странах-участницах исследования, особенности учебного процесса, а также факторы, связанные с характеристиками образовательных </w:t>
      </w:r>
      <w:r>
        <w:t>организаций</w:t>
      </w:r>
      <w:r w:rsidRPr="00F3778D">
        <w:t>, учителей, учащихся и их семей. Для этого дополнительно к международному тестированию проводится анкетирование учащихся, учителей и администрации школ, участвовавших в исследовании. Полученные данные позволяют выявить факторы, влияющие на результаты тестирования, и объяснить состояние математического и естественнонаучного образования в странах-участницах исследования.</w:t>
      </w:r>
    </w:p>
    <w:p w:rsidR="002C20D8" w:rsidRPr="00F3778D" w:rsidRDefault="002C20D8" w:rsidP="002C20D8">
      <w:pPr>
        <w:spacing w:line="360" w:lineRule="auto"/>
        <w:ind w:right="-5" w:firstLine="567"/>
        <w:jc w:val="both"/>
      </w:pPr>
      <w:r w:rsidRPr="00F3778D">
        <w:t>Проект TIMSS объединил усилия ведущих специалистов более 50 стран мира, что способствовало не только обеспечению высокого качества проводимого исследования, но и разработке инновационных подходов к оценке образовательных достижений учащихся на основе экспериментально проверенных международных стандартов.</w:t>
      </w:r>
    </w:p>
    <w:p w:rsidR="002C20D8" w:rsidRPr="00F3778D" w:rsidRDefault="002C20D8" w:rsidP="002C20D8">
      <w:pPr>
        <w:spacing w:line="360" w:lineRule="auto"/>
        <w:ind w:right="-5" w:firstLine="567"/>
        <w:jc w:val="both"/>
      </w:pPr>
      <w:r w:rsidRPr="00F3778D">
        <w:t>В проведении исследования и разработке его инструментария принимали участие многие научно-исследовательские центры и профессиональные организации мира: Служба тестирования в области образования (ETS – Educational Testing Service, США), Канадский Центр Статистики (Statistics Canada), Секретариат Международной ассоциации по оценке образовательных достижений (IEA, Нидерланды), Центр обработки данных Международной ассоциации по оценке образовательных достижений (DPC IEA – Data Processing Center IEA, Германия) и др. Для координации усилий специалистов разных стран были созданы совещательные комитеты, состоящие из ведущих специалистов мира. Координация всего исследования осуществлялась Международным координационным центром в Бостонском колледже (ISC – International Study Center, Boston College, США).</w:t>
      </w:r>
    </w:p>
    <w:p w:rsidR="002C20D8" w:rsidRPr="00F3778D" w:rsidRDefault="002C20D8" w:rsidP="002C20D8">
      <w:pPr>
        <w:spacing w:line="360" w:lineRule="auto"/>
        <w:ind w:right="-5" w:firstLine="567"/>
        <w:jc w:val="both"/>
      </w:pPr>
      <w:r w:rsidRPr="00F3778D">
        <w:t>Данное исследование в России проводилось специалистами Центра оценки качества образования Института стратегии развития образования Российской академии образования при активном участии Министерства образования и науки РФ, Федеральной службы по надзору в сфере образования и науки, органов управления образованием регионов, участвовавших в исследовании</w:t>
      </w:r>
      <w:r w:rsidR="00840C58">
        <w:t>.</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rPr>
          <w:b/>
        </w:rPr>
      </w:pPr>
      <w:r w:rsidRPr="00F3778D">
        <w:rPr>
          <w:b/>
        </w:rPr>
        <w:t>1.2. Участники исследования TIMSS-2015 в 11 классах</w:t>
      </w:r>
    </w:p>
    <w:p w:rsidR="002C20D8" w:rsidRPr="00F3778D" w:rsidRDefault="002C20D8" w:rsidP="002C20D8">
      <w:pPr>
        <w:spacing w:line="360" w:lineRule="auto"/>
        <w:ind w:right="-5" w:firstLine="567"/>
        <w:jc w:val="both"/>
      </w:pPr>
      <w:r w:rsidRPr="00F3778D">
        <w:t>В сравнительных исследованиях качества образования при формировании выборки изучаемой совокупности учащихся отбираются учащиеся определенного года обучения. В данном случае оценивается совокупное усвоение учебной программы за все предшествующие годы обучения в школе.</w:t>
      </w:r>
    </w:p>
    <w:p w:rsidR="002C20D8" w:rsidRPr="00F3778D" w:rsidRDefault="002C20D8" w:rsidP="002C20D8">
      <w:pPr>
        <w:spacing w:line="360" w:lineRule="auto"/>
        <w:ind w:right="-5" w:firstLine="567"/>
        <w:jc w:val="both"/>
      </w:pPr>
      <w:r w:rsidRPr="00F3778D">
        <w:t xml:space="preserve">В исследовании TIMSS Advanced в 2015 году принимало участие 9 стран: Италия, Ливан, Норвегия, Португалия, Российская Федерация, Словения, США, Франция, Швеция. </w:t>
      </w:r>
    </w:p>
    <w:p w:rsidR="002C20D8" w:rsidRPr="00F3778D" w:rsidRDefault="002C20D8" w:rsidP="002C20D8">
      <w:pPr>
        <w:spacing w:line="360" w:lineRule="auto"/>
        <w:ind w:right="-5" w:firstLine="567"/>
        <w:jc w:val="both"/>
      </w:pPr>
      <w:r w:rsidRPr="00F3778D">
        <w:t xml:space="preserve">В мониторинге качества математической подготовки выпускников средней школы в рамках международного исследования TIMSS Advanced 2015 приняли участие 7558 российских учащихся 11 классов из 346 образовательных организаций 42 регионов страны, изучавших в 10-11 классах профильный курс математики. </w:t>
      </w:r>
    </w:p>
    <w:p w:rsidR="002C20D8" w:rsidRPr="00F3778D" w:rsidRDefault="002C20D8" w:rsidP="002C20D8">
      <w:pPr>
        <w:spacing w:line="360" w:lineRule="auto"/>
        <w:ind w:right="-5" w:firstLine="567"/>
        <w:jc w:val="both"/>
        <w:rPr>
          <w:color w:val="2F0000"/>
        </w:rPr>
      </w:pPr>
      <w:r w:rsidRPr="00F3778D">
        <w:t>Для оценки динамики изменения качества математической подготовки выпускников средней школы была сформирована дополнительная выборка только из учащихся, которые в 10-11 классе изучали углубленный профильный курс математики в объеме 8 уроков в неделю или более (6 часов или более). Именно такие характеристики имели выборки российских учащихся в циклах исследования TIMSS Advanced 1995 и 2008 годов. Дополнительная выборка включает 3431 учащихся из 163 образовательных организаций 42 регионов страны</w:t>
      </w:r>
      <w:r w:rsidRPr="00F3778D">
        <w:rPr>
          <w:color w:val="2F0000"/>
        </w:rPr>
        <w:t>.</w:t>
      </w:r>
    </w:p>
    <w:p w:rsidR="002C20D8" w:rsidRPr="00F3778D" w:rsidRDefault="002C20D8" w:rsidP="002C20D8">
      <w:pPr>
        <w:spacing w:line="360" w:lineRule="auto"/>
        <w:ind w:right="-5" w:firstLine="567"/>
        <w:jc w:val="both"/>
      </w:pPr>
      <w:r w:rsidRPr="00F3778D">
        <w:t xml:space="preserve">В мониторинге качества подготовки выпускников средней школы по физике в рамках международного исследования TIMSS Advanced 2015 принимали участие выпускники средней школы, планирующие дальнейшую учебную или профессиональную деятельность в областях, требующих повышенной подготовки по физике. От России в исследовании приняли участие 3822 учащихся из 193 образовательных организаций, изучавших физику в 10-11 классах на профильном или углубленном уровнях (4 урока физики в неделю и более). </w:t>
      </w:r>
    </w:p>
    <w:p w:rsidR="002C20D8" w:rsidRPr="00F3778D" w:rsidRDefault="002C20D8" w:rsidP="002C20D8">
      <w:pPr>
        <w:spacing w:line="360" w:lineRule="auto"/>
        <w:ind w:right="-5" w:firstLine="567"/>
        <w:jc w:val="both"/>
      </w:pPr>
      <w:r w:rsidRPr="00F3778D">
        <w:t xml:space="preserve">Процедура формирования выборки учащихся основного исследования TIMSS-2015 осуществлялась на основе метода вероятностно-пропорциональных выборок с помощью программного обеспечения, разработанного для стран-участниц. В России использовалась трехэтапная процедура выборки учащихся: выборка страт – регионов страны, выборка образовательных </w:t>
      </w:r>
      <w:r>
        <w:t>организаций</w:t>
      </w:r>
      <w:r w:rsidRPr="00F3778D">
        <w:t xml:space="preserve"> в регионах, выборка учащихся. </w:t>
      </w:r>
    </w:p>
    <w:p w:rsidR="002C20D8" w:rsidRPr="00F3778D" w:rsidRDefault="002C20D8" w:rsidP="002C20D8">
      <w:pPr>
        <w:spacing w:line="360" w:lineRule="auto"/>
        <w:ind w:right="-5" w:firstLine="567"/>
        <w:jc w:val="both"/>
      </w:pPr>
      <w:r w:rsidRPr="00F3778D">
        <w:t>Выборка российских учащихся, которые приняли участие в мониторинге качества подготовки выпускников средней школы, изучавших профильные курсы математики и физики, признана международными экспертами представительной. Это означает, что полученные результаты можно переносить на всю генеральную совокупность выпускников средней школы Российской Федерации, которые изучали профильные курсы математики и физики в 10-11 классах.</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rPr>
          <w:b/>
        </w:rPr>
      </w:pPr>
      <w:r w:rsidRPr="00F3778D">
        <w:rPr>
          <w:b/>
        </w:rPr>
        <w:t>1.3. Характеристика инструментария исследования TIMSS-2015 в 11 классах</w:t>
      </w:r>
    </w:p>
    <w:p w:rsidR="002C20D8" w:rsidRPr="00F3778D" w:rsidRDefault="002C20D8" w:rsidP="002C20D8">
      <w:pPr>
        <w:spacing w:line="360" w:lineRule="auto"/>
        <w:ind w:right="-5" w:firstLine="567"/>
        <w:jc w:val="both"/>
      </w:pPr>
      <w:r w:rsidRPr="00F3778D">
        <w:t xml:space="preserve">В качестве основы для разработки инструментария исследования TIMSS 2015 года использовался специальный рамочный документ «TIMSS Advanced 2015 Assessment Frameworks», в котором были определены общие подходы к оценке образовательных достижений по математике и физике, разработке тестов и тестовых заданий, описано проверяемое содержание по математике и физике, перечислены основные факторы, характеризующие учащихся, учителей и образовательные </w:t>
      </w:r>
      <w:r>
        <w:t>организации</w:t>
      </w:r>
      <w:r w:rsidRPr="00F3778D">
        <w:t>, для анализа которых собиралась информация в процессе анкетирования.</w:t>
      </w:r>
    </w:p>
    <w:p w:rsidR="002C20D8" w:rsidRPr="00F3778D" w:rsidRDefault="002C20D8" w:rsidP="002C20D8">
      <w:pPr>
        <w:spacing w:line="360" w:lineRule="auto"/>
        <w:ind w:right="-5" w:firstLine="567"/>
        <w:jc w:val="both"/>
      </w:pPr>
      <w:r w:rsidRPr="00F3778D">
        <w:t>При создании инструментария исследования TIMSS в 2015 году использовались те же подходы, что и в исследованиях TIMSS 1995 и 2008 годов, но адаптированные к особенностям исследования 2015 года. Концептуальная модель разработки инструментария исследования TIMSS представлена на рис. 1.</w:t>
      </w:r>
    </w:p>
    <w:p w:rsidR="002C20D8" w:rsidRPr="00F3778D" w:rsidRDefault="002C20D8" w:rsidP="002C20D8">
      <w:pPr>
        <w:spacing w:line="360" w:lineRule="auto"/>
        <w:ind w:right="-5" w:firstLine="567"/>
        <w:jc w:val="both"/>
      </w:pPr>
      <w:r w:rsidRPr="00F3778D">
        <w:t>Инструментарий международного исследования TIMSS включал:</w:t>
      </w:r>
    </w:p>
    <w:p w:rsidR="002C20D8" w:rsidRPr="00F3778D" w:rsidRDefault="002C20D8" w:rsidP="002C20D8">
      <w:pPr>
        <w:spacing w:line="360" w:lineRule="auto"/>
        <w:ind w:right="-5" w:firstLine="567"/>
        <w:jc w:val="both"/>
      </w:pPr>
      <w:r w:rsidRPr="00F3778D">
        <w:t>– тесты достижений;</w:t>
      </w:r>
    </w:p>
    <w:p w:rsidR="002C20D8" w:rsidRPr="00F3778D" w:rsidRDefault="002C20D8" w:rsidP="002C20D8">
      <w:pPr>
        <w:spacing w:line="360" w:lineRule="auto"/>
        <w:ind w:right="-5" w:firstLine="567"/>
        <w:jc w:val="both"/>
      </w:pPr>
      <w:r w:rsidRPr="00F3778D">
        <w:t>– анкеты (для учащихся, учителей</w:t>
      </w:r>
      <w:r>
        <w:t>, администрации образовательной</w:t>
      </w:r>
      <w:r w:rsidRPr="00F3778D">
        <w:t xml:space="preserve"> </w:t>
      </w:r>
      <w:r>
        <w:t>организации</w:t>
      </w:r>
      <w:r w:rsidRPr="00F3778D">
        <w:t>, экспертов в области образования, наблюдателей за качеством исследования);</w:t>
      </w:r>
    </w:p>
    <w:p w:rsidR="002C20D8" w:rsidRPr="00F3778D" w:rsidRDefault="002C20D8" w:rsidP="002C20D8">
      <w:pPr>
        <w:spacing w:line="360" w:lineRule="auto"/>
        <w:ind w:right="-5" w:firstLine="567"/>
        <w:jc w:val="both"/>
      </w:pPr>
      <w:r w:rsidRPr="00F3778D">
        <w:t>– методическое обеспечение (руководство для национальных координаторов по организации и проведению исследования, руководство по формированию выборки, руководство для школьных координаторов, руководство по проведению тестирования, руководства по проверке заданий со свободными ответами, руководство по вводу данных и др.);</w:t>
      </w:r>
    </w:p>
    <w:p w:rsidR="002C20D8" w:rsidRPr="00F3778D" w:rsidRDefault="002C20D8" w:rsidP="002C20D8">
      <w:pPr>
        <w:spacing w:line="360" w:lineRule="auto"/>
        <w:ind w:right="-5" w:firstLine="567"/>
        <w:jc w:val="both"/>
      </w:pPr>
      <w:r w:rsidRPr="00F3778D">
        <w:t xml:space="preserve">– программное обеспечение (по отбору классов и учащихся, по вводу данных). </w:t>
      </w:r>
    </w:p>
    <w:p w:rsidR="002C20D8" w:rsidRPr="00F3778D" w:rsidRDefault="002C20D8" w:rsidP="002C20D8">
      <w:pPr>
        <w:spacing w:line="360" w:lineRule="auto"/>
        <w:ind w:right="-5" w:firstLine="567"/>
        <w:jc w:val="both"/>
      </w:pPr>
      <w:r w:rsidRPr="00F3778D">
        <w:t>Для создания валидного международного теста, на основе которого сравниваются образовательные достижения учащихся разных стран, необходимо учитывать особенности обучения математике и физике в странах-участницах. В связи с этим, основной документ, в котором определены структура и содержание международных тестов, разрабатывался специально организованной группой экспертов из стран-участниц и проходил специальную экспертизу на соответствие проверяемого содержания программам стран-участниц. Это было сделано для того, чтобы по результатам международного сравнения страны могли выявить сильные и слабые стороны образования в своих странах, а для этого важно максимальное приближение содержания теста тому, что изучается в школе.</w:t>
      </w:r>
    </w:p>
    <w:p w:rsidR="002C20D8" w:rsidRPr="00F3778D" w:rsidRDefault="002C20D8" w:rsidP="002C20D8">
      <w:pPr>
        <w:spacing w:line="360" w:lineRule="auto"/>
        <w:ind w:right="-5" w:firstLine="567"/>
        <w:jc w:val="both"/>
      </w:pPr>
      <w:r w:rsidRPr="00F3778D">
        <w:t>Международные тесты разрабатывались на основе следующих принципов:</w:t>
      </w:r>
    </w:p>
    <w:p w:rsidR="002C20D8" w:rsidRPr="00F3778D" w:rsidRDefault="002C20D8" w:rsidP="002C20D8">
      <w:pPr>
        <w:spacing w:line="360" w:lineRule="auto"/>
        <w:ind w:right="-5" w:firstLine="567"/>
        <w:jc w:val="both"/>
      </w:pPr>
      <w:r w:rsidRPr="00F3778D">
        <w:t>– адекватный охват проверяемого содержания и видов учебно-познавательной деятельности;</w:t>
      </w:r>
    </w:p>
    <w:p w:rsidR="002C20D8" w:rsidRPr="00F3778D" w:rsidRDefault="002C20D8" w:rsidP="002C20D8">
      <w:pPr>
        <w:spacing w:line="360" w:lineRule="auto"/>
        <w:ind w:right="-5" w:firstLine="567"/>
        <w:jc w:val="both"/>
      </w:pPr>
      <w:r w:rsidRPr="00F3778D">
        <w:t>– максимальное соответствие содержания международных тестов изучаемому материалу в большинстве стран-участниц;</w:t>
      </w:r>
    </w:p>
    <w:p w:rsidR="002C20D8" w:rsidRPr="00F3778D" w:rsidRDefault="002C20D8" w:rsidP="002C20D8">
      <w:pPr>
        <w:spacing w:line="360" w:lineRule="auto"/>
        <w:ind w:right="-5" w:firstLine="567"/>
        <w:jc w:val="both"/>
      </w:pPr>
      <w:r w:rsidRPr="00F3778D">
        <w:t>– обеспечение связи тестов 1995, 2008 и 2015 годов;</w:t>
      </w:r>
    </w:p>
    <w:p w:rsidR="002C20D8" w:rsidRPr="00F3778D" w:rsidRDefault="002C20D8" w:rsidP="002C20D8">
      <w:pPr>
        <w:spacing w:line="360" w:lineRule="auto"/>
        <w:ind w:right="-5" w:firstLine="567"/>
        <w:jc w:val="both"/>
      </w:pPr>
      <w:r w:rsidRPr="00F3778D">
        <w:t>– значимость проверяемого содержания с точки зрения развития математического и физического образования;</w:t>
      </w:r>
    </w:p>
    <w:p w:rsidR="002C20D8" w:rsidRPr="00F3778D" w:rsidRDefault="002C20D8" w:rsidP="002C20D8">
      <w:pPr>
        <w:spacing w:line="360" w:lineRule="auto"/>
        <w:ind w:right="-5" w:firstLine="567"/>
        <w:jc w:val="both"/>
      </w:pPr>
      <w:r w:rsidRPr="00F3778D">
        <w:t>– соответствие возрастным особенностям учащихся, для оценки достижений которых разрабатывался тест;</w:t>
      </w:r>
    </w:p>
    <w:p w:rsidR="002C20D8" w:rsidRPr="00F3778D" w:rsidRDefault="002C20D8" w:rsidP="002C20D8">
      <w:pPr>
        <w:spacing w:line="360" w:lineRule="auto"/>
        <w:ind w:right="-5" w:firstLine="567"/>
        <w:jc w:val="both"/>
      </w:pPr>
      <w:r w:rsidRPr="00F3778D">
        <w:t>– соответствие требованиям, предъявляемым к массовым исследованиям.</w:t>
      </w:r>
    </w:p>
    <w:p w:rsidR="002C20D8" w:rsidRDefault="002C20D8" w:rsidP="002C20D8">
      <w:pPr>
        <w:spacing w:after="160" w:line="360" w:lineRule="auto"/>
        <w:ind w:firstLine="720"/>
        <w:jc w:val="both"/>
        <w:rPr>
          <w:b/>
          <w:bCs/>
        </w:rPr>
      </w:pPr>
    </w:p>
    <w:p w:rsidR="002C20D8" w:rsidRDefault="002C20D8" w:rsidP="002C20D8">
      <w:pPr>
        <w:spacing w:after="160" w:line="360" w:lineRule="auto"/>
        <w:ind w:firstLine="720"/>
        <w:jc w:val="both"/>
        <w:rPr>
          <w:b/>
          <w:bCs/>
        </w:rPr>
      </w:pPr>
    </w:p>
    <w:p w:rsidR="002C20D8" w:rsidRPr="00F3778D" w:rsidRDefault="002C20D8" w:rsidP="002C20D8">
      <w:pPr>
        <w:spacing w:after="160" w:line="360" w:lineRule="auto"/>
        <w:ind w:firstLine="720"/>
        <w:jc w:val="both"/>
        <w:rPr>
          <w:b/>
          <w:bCs/>
        </w:rPr>
      </w:pPr>
      <w:r>
        <w:rPr>
          <w:bCs/>
          <w:noProof/>
        </w:rPr>
        <mc:AlternateContent>
          <mc:Choice Requires="wpg">
            <w:drawing>
              <wp:anchor distT="0" distB="0" distL="114300" distR="114300" simplePos="0" relativeHeight="251781120" behindDoc="0" locked="0" layoutInCell="1" allowOverlap="1" wp14:anchorId="7F856FAF" wp14:editId="3D1A874F">
                <wp:simplePos x="0" y="0"/>
                <wp:positionH relativeFrom="column">
                  <wp:posOffset>204470</wp:posOffset>
                </wp:positionH>
                <wp:positionV relativeFrom="paragraph">
                  <wp:posOffset>64770</wp:posOffset>
                </wp:positionV>
                <wp:extent cx="5500370" cy="4860290"/>
                <wp:effectExtent l="0" t="0" r="62230" b="16510"/>
                <wp:wrapTopAndBottom/>
                <wp:docPr id="140" name="Группа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0370" cy="4860290"/>
                          <a:chOff x="1988" y="3124"/>
                          <a:chExt cx="8662" cy="8662"/>
                        </a:xfrm>
                      </wpg:grpSpPr>
                      <wpg:grpSp>
                        <wpg:cNvPr id="141" name="Group 7"/>
                        <wpg:cNvGrpSpPr>
                          <a:grpSpLocks/>
                        </wpg:cNvGrpSpPr>
                        <wpg:grpSpPr bwMode="auto">
                          <a:xfrm>
                            <a:off x="1988" y="5112"/>
                            <a:ext cx="8662" cy="4260"/>
                            <a:chOff x="2130" y="2272"/>
                            <a:chExt cx="8662" cy="4260"/>
                          </a:xfrm>
                        </wpg:grpSpPr>
                        <wps:wsp>
                          <wps:cNvPr id="142" name="Rectangle 8"/>
                          <wps:cNvSpPr>
                            <a:spLocks noChangeArrowheads="1"/>
                          </wps:cNvSpPr>
                          <wps:spPr bwMode="auto">
                            <a:xfrm>
                              <a:off x="2130" y="2272"/>
                              <a:ext cx="8662" cy="4260"/>
                            </a:xfrm>
                            <a:prstGeom prst="rect">
                              <a:avLst/>
                            </a:prstGeom>
                            <a:solidFill>
                              <a:srgbClr val="FFFFFF"/>
                            </a:solidFill>
                            <a:ln w="9525">
                              <a:solidFill>
                                <a:srgbClr val="000000"/>
                              </a:solidFill>
                              <a:miter lim="800000"/>
                              <a:headEnd/>
                              <a:tailEnd/>
                            </a:ln>
                            <a:effectLst>
                              <a:outerShdw dist="35921" dir="2700000" algn="ctr" rotWithShape="0">
                                <a:srgbClr val="969696"/>
                              </a:outerShdw>
                            </a:effectLst>
                          </wps:spPr>
                          <wps:bodyPr rot="0" vert="horz" wrap="square" lIns="91440" tIns="45720" rIns="91440" bIns="45720" anchor="t" anchorCtr="0" upright="1">
                            <a:noAutofit/>
                          </wps:bodyPr>
                        </wps:wsp>
                        <wps:wsp>
                          <wps:cNvPr id="143" name="Rectangle 9"/>
                          <wps:cNvSpPr>
                            <a:spLocks noChangeArrowheads="1"/>
                          </wps:cNvSpPr>
                          <wps:spPr bwMode="auto">
                            <a:xfrm>
                              <a:off x="4970" y="2556"/>
                              <a:ext cx="5538" cy="3692"/>
                            </a:xfrm>
                            <a:prstGeom prst="rect">
                              <a:avLst/>
                            </a:prstGeom>
                            <a:solidFill>
                              <a:srgbClr val="FFFFFF"/>
                            </a:solidFill>
                            <a:ln w="9525">
                              <a:solidFill>
                                <a:srgbClr val="000000"/>
                              </a:solidFill>
                              <a:miter lim="800000"/>
                              <a:headEnd/>
                              <a:tailEnd/>
                            </a:ln>
                            <a:effectLst>
                              <a:outerShdw dist="45791" dir="3378596" algn="ctr" rotWithShape="0">
                                <a:srgbClr val="C0C0C0"/>
                              </a:outerShdw>
                            </a:effectLst>
                          </wps:spPr>
                          <wps:bodyPr rot="0" vert="horz" wrap="square" lIns="91440" tIns="45720" rIns="91440" bIns="45720" anchor="t" anchorCtr="0" upright="1">
                            <a:noAutofit/>
                          </wps:bodyPr>
                        </wps:wsp>
                        <wps:wsp>
                          <wps:cNvPr id="144" name="Rectangle 10"/>
                          <wps:cNvSpPr>
                            <a:spLocks noChangeArrowheads="1"/>
                          </wps:cNvSpPr>
                          <wps:spPr bwMode="auto">
                            <a:xfrm>
                              <a:off x="7668" y="2698"/>
                              <a:ext cx="2556" cy="3026"/>
                            </a:xfrm>
                            <a:prstGeom prst="rect">
                              <a:avLst/>
                            </a:prstGeom>
                            <a:solidFill>
                              <a:srgbClr val="FFFFFF"/>
                            </a:solidFill>
                            <a:ln w="9525">
                              <a:solidFill>
                                <a:srgbClr val="000000"/>
                              </a:solidFill>
                              <a:miter lim="800000"/>
                              <a:headEnd/>
                              <a:tailEnd/>
                            </a:ln>
                            <a:effectLst>
                              <a:outerShdw dist="74053" dir="3542175" algn="ctr" rotWithShape="0">
                                <a:srgbClr val="C0C0C0"/>
                              </a:outerShdw>
                            </a:effectLst>
                          </wps:spPr>
                          <wps:bodyPr rot="0" vert="horz" wrap="square" lIns="91440" tIns="45720" rIns="91440" bIns="45720" anchor="t" anchorCtr="0" upright="1">
                            <a:noAutofit/>
                          </wps:bodyPr>
                        </wps:wsp>
                        <wps:wsp>
                          <wps:cNvPr id="145" name="AutoShape 11"/>
                          <wps:cNvSpPr>
                            <a:spLocks noChangeArrowheads="1"/>
                          </wps:cNvSpPr>
                          <wps:spPr bwMode="auto">
                            <a:xfrm>
                              <a:off x="7810" y="4118"/>
                              <a:ext cx="2272" cy="1420"/>
                            </a:xfrm>
                            <a:prstGeom prst="bevel">
                              <a:avLst>
                                <a:gd name="adj" fmla="val 5898"/>
                              </a:avLst>
                            </a:prstGeom>
                            <a:solidFill>
                              <a:srgbClr val="FFFFFF"/>
                            </a:solidFill>
                            <a:ln w="9525">
                              <a:solidFill>
                                <a:srgbClr val="000000"/>
                              </a:solidFill>
                              <a:miter lim="800000"/>
                              <a:headEnd/>
                              <a:tailEnd/>
                            </a:ln>
                          </wps:spPr>
                          <wps:txbx>
                            <w:txbxContent>
                              <w:p w:rsidR="00471F44" w:rsidRDefault="00471F44" w:rsidP="002C20D8">
                                <w:pPr>
                                  <w:pStyle w:val="aa"/>
                                  <w:jc w:val="center"/>
                                  <w:rPr>
                                    <w:b/>
                                  </w:rPr>
                                </w:pPr>
                                <w:r>
                                  <w:rPr>
                                    <w:b/>
                                  </w:rPr>
                                  <w:t>Достигнутый уровень образования</w:t>
                                </w:r>
                              </w:p>
                            </w:txbxContent>
                          </wps:txbx>
                          <wps:bodyPr rot="0" vert="horz" wrap="square" lIns="91440" tIns="45720" rIns="91440" bIns="45720" anchor="t" anchorCtr="0" upright="1">
                            <a:noAutofit/>
                          </wps:bodyPr>
                        </wps:wsp>
                        <wps:wsp>
                          <wps:cNvPr id="146" name="AutoShape 12"/>
                          <wps:cNvSpPr>
                            <a:spLocks noChangeArrowheads="1"/>
                          </wps:cNvSpPr>
                          <wps:spPr bwMode="auto">
                            <a:xfrm>
                              <a:off x="5112" y="4118"/>
                              <a:ext cx="2272" cy="1420"/>
                            </a:xfrm>
                            <a:prstGeom prst="bevel">
                              <a:avLst>
                                <a:gd name="adj" fmla="val 5898"/>
                              </a:avLst>
                            </a:prstGeom>
                            <a:solidFill>
                              <a:srgbClr val="FFFFFF"/>
                            </a:solidFill>
                            <a:ln w="9525">
                              <a:solidFill>
                                <a:srgbClr val="000000"/>
                              </a:solidFill>
                              <a:miter lim="800000"/>
                              <a:headEnd/>
                              <a:tailEnd/>
                            </a:ln>
                          </wps:spPr>
                          <wps:txbx>
                            <w:txbxContent>
                              <w:p w:rsidR="00471F44" w:rsidRDefault="00471F44" w:rsidP="002C20D8">
                                <w:pPr>
                                  <w:pStyle w:val="aa"/>
                                  <w:jc w:val="center"/>
                                  <w:rPr>
                                    <w:b/>
                                  </w:rPr>
                                </w:pPr>
                                <w:r>
                                  <w:rPr>
                                    <w:b/>
                                  </w:rPr>
                                  <w:t>Реализуемый уровень образования</w:t>
                                </w:r>
                              </w:p>
                            </w:txbxContent>
                          </wps:txbx>
                          <wps:bodyPr rot="0" vert="horz" wrap="square" lIns="91440" tIns="45720" rIns="91440" bIns="45720" anchor="t" anchorCtr="0" upright="1">
                            <a:noAutofit/>
                          </wps:bodyPr>
                        </wps:wsp>
                        <wps:wsp>
                          <wps:cNvPr id="147" name="AutoShape 13"/>
                          <wps:cNvSpPr>
                            <a:spLocks noChangeArrowheads="1"/>
                          </wps:cNvSpPr>
                          <wps:spPr bwMode="auto">
                            <a:xfrm>
                              <a:off x="2414" y="4118"/>
                              <a:ext cx="2272" cy="1420"/>
                            </a:xfrm>
                            <a:prstGeom prst="bevel">
                              <a:avLst>
                                <a:gd name="adj" fmla="val 5898"/>
                              </a:avLst>
                            </a:prstGeom>
                            <a:solidFill>
                              <a:srgbClr val="FFFFFF"/>
                            </a:solidFill>
                            <a:ln w="9525">
                              <a:solidFill>
                                <a:srgbClr val="000000"/>
                              </a:solidFill>
                              <a:miter lim="800000"/>
                              <a:headEnd/>
                              <a:tailEnd/>
                            </a:ln>
                          </wps:spPr>
                          <wps:txbx>
                            <w:txbxContent>
                              <w:p w:rsidR="00471F44" w:rsidRDefault="00471F44" w:rsidP="002C20D8">
                                <w:pPr>
                                  <w:pStyle w:val="aa"/>
                                  <w:jc w:val="center"/>
                                  <w:rPr>
                                    <w:b/>
                                  </w:rPr>
                                </w:pPr>
                                <w:r>
                                  <w:rPr>
                                    <w:b/>
                                  </w:rPr>
                                  <w:t>Планируемый уровень образования</w:t>
                                </w:r>
                              </w:p>
                            </w:txbxContent>
                          </wps:txbx>
                          <wps:bodyPr rot="0" vert="horz" wrap="square" lIns="91440" tIns="45720" rIns="91440" bIns="45720" anchor="t" anchorCtr="0" upright="1">
                            <a:noAutofit/>
                          </wps:bodyPr>
                        </wps:wsp>
                        <wps:wsp>
                          <wps:cNvPr id="148" name="Text Box 14"/>
                          <wps:cNvSpPr txBox="1">
                            <a:spLocks noChangeArrowheads="1"/>
                          </wps:cNvSpPr>
                          <wps:spPr bwMode="auto">
                            <a:xfrm>
                              <a:off x="2414" y="2556"/>
                              <a:ext cx="2414" cy="1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1F44" w:rsidRPr="002C20D8" w:rsidRDefault="00471F44" w:rsidP="002C20D8">
                                <w:pPr>
                                  <w:pStyle w:val="aa"/>
                                  <w:jc w:val="center"/>
                                  <w:rPr>
                                    <w:lang w:val="ru-RU"/>
                                  </w:rPr>
                                </w:pPr>
                                <w:r w:rsidRPr="002C20D8">
                                  <w:rPr>
                                    <w:lang w:val="ru-RU"/>
                                  </w:rPr>
                                  <w:t>Показатели, характеризующие систему образования и страну в целом</w:t>
                                </w:r>
                              </w:p>
                            </w:txbxContent>
                          </wps:txbx>
                          <wps:bodyPr rot="0" vert="horz" wrap="square" lIns="0" tIns="0" rIns="0" bIns="0" anchor="t" anchorCtr="0" upright="1">
                            <a:noAutofit/>
                          </wps:bodyPr>
                        </wps:wsp>
                        <wps:wsp>
                          <wps:cNvPr id="149" name="Text Box 15"/>
                          <wps:cNvSpPr txBox="1">
                            <a:spLocks noChangeArrowheads="1"/>
                          </wps:cNvSpPr>
                          <wps:spPr bwMode="auto">
                            <a:xfrm>
                              <a:off x="5112" y="2556"/>
                              <a:ext cx="2414" cy="1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1F44" w:rsidRDefault="00471F44" w:rsidP="002C20D8">
                                <w:pPr>
                                  <w:pStyle w:val="220"/>
                                  <w:keepNext w:val="0"/>
                                  <w:tabs>
                                    <w:tab w:val="clear" w:pos="0"/>
                                    <w:tab w:val="clear" w:pos="720"/>
                                    <w:tab w:val="clear" w:pos="1440"/>
                                    <w:tab w:val="clear" w:pos="2160"/>
                                    <w:tab w:val="clear" w:pos="2880"/>
                                  </w:tabs>
                                  <w:spacing w:before="40"/>
                                  <w:outlineLvl w:val="9"/>
                                  <w:rPr>
                                    <w:lang w:val="ru-RU"/>
                                  </w:rPr>
                                </w:pPr>
                                <w:r>
                                  <w:rPr>
                                    <w:lang w:val="ru-RU"/>
                                  </w:rPr>
                                  <w:t>Показатели, характеризующие школу и ее окружение, учебный процесс</w:t>
                                </w:r>
                              </w:p>
                            </w:txbxContent>
                          </wps:txbx>
                          <wps:bodyPr rot="0" vert="horz" wrap="square" lIns="0" tIns="0" rIns="0" bIns="0" anchor="t" anchorCtr="0" upright="1">
                            <a:noAutofit/>
                          </wps:bodyPr>
                        </wps:wsp>
                        <wps:wsp>
                          <wps:cNvPr id="150" name="Text Box 16"/>
                          <wps:cNvSpPr txBox="1">
                            <a:spLocks noChangeArrowheads="1"/>
                          </wps:cNvSpPr>
                          <wps:spPr bwMode="auto">
                            <a:xfrm>
                              <a:off x="7810" y="2982"/>
                              <a:ext cx="2414" cy="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1F44" w:rsidRDefault="00471F44" w:rsidP="002C20D8">
                                <w:pPr>
                                  <w:pStyle w:val="220"/>
                                  <w:keepNext w:val="0"/>
                                  <w:tabs>
                                    <w:tab w:val="clear" w:pos="0"/>
                                    <w:tab w:val="clear" w:pos="720"/>
                                    <w:tab w:val="clear" w:pos="1440"/>
                                    <w:tab w:val="clear" w:pos="2160"/>
                                    <w:tab w:val="clear" w:pos="2880"/>
                                  </w:tabs>
                                  <w:outlineLvl w:val="9"/>
                                  <w:rPr>
                                    <w:lang w:val="ru-RU"/>
                                  </w:rPr>
                                </w:pPr>
                                <w:r>
                                  <w:rPr>
                                    <w:lang w:val="ru-RU"/>
                                  </w:rPr>
                                  <w:t>Показатели, характеризующие ученика</w:t>
                                </w:r>
                              </w:p>
                            </w:txbxContent>
                          </wps:txbx>
                          <wps:bodyPr rot="0" vert="horz" wrap="square" lIns="0" tIns="0" rIns="0" bIns="0" anchor="t" anchorCtr="0" upright="1">
                            <a:noAutofit/>
                          </wps:bodyPr>
                        </wps:wsp>
                        <wps:wsp>
                          <wps:cNvPr id="151" name="AutoShape 17"/>
                          <wps:cNvSpPr>
                            <a:spLocks noChangeArrowheads="1"/>
                          </wps:cNvSpPr>
                          <wps:spPr bwMode="auto">
                            <a:xfrm>
                              <a:off x="7384" y="4544"/>
                              <a:ext cx="426" cy="568"/>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2" name="AutoShape 18"/>
                          <wps:cNvSpPr>
                            <a:spLocks noChangeArrowheads="1"/>
                          </wps:cNvSpPr>
                          <wps:spPr bwMode="auto">
                            <a:xfrm>
                              <a:off x="4686" y="4544"/>
                              <a:ext cx="426" cy="568"/>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53" name="AutoShape 19"/>
                        <wps:cNvSpPr>
                          <a:spLocks noChangeArrowheads="1"/>
                        </wps:cNvSpPr>
                        <wps:spPr bwMode="auto">
                          <a:xfrm>
                            <a:off x="2130" y="3124"/>
                            <a:ext cx="2556" cy="2130"/>
                          </a:xfrm>
                          <a:prstGeom prst="downArrowCallout">
                            <a:avLst>
                              <a:gd name="adj1" fmla="val 28544"/>
                              <a:gd name="adj2" fmla="val 26478"/>
                              <a:gd name="adj3" fmla="val 12440"/>
                              <a:gd name="adj4" fmla="val 66667"/>
                            </a:avLst>
                          </a:prstGeom>
                          <a:solidFill>
                            <a:srgbClr val="FFFFFF"/>
                          </a:solidFill>
                          <a:ln w="9525">
                            <a:solidFill>
                              <a:srgbClr val="000000"/>
                            </a:solidFill>
                            <a:miter lim="800000"/>
                            <a:headEnd/>
                            <a:tailEnd/>
                          </a:ln>
                        </wps:spPr>
                        <wps:txbx>
                          <w:txbxContent>
                            <w:p w:rsidR="00471F44" w:rsidRPr="002C20D8" w:rsidRDefault="00471F44" w:rsidP="002C20D8">
                              <w:pPr>
                                <w:pStyle w:val="aa"/>
                                <w:jc w:val="center"/>
                                <w:rPr>
                                  <w:lang w:val="ru-RU"/>
                                </w:rPr>
                              </w:pPr>
                              <w:r w:rsidRPr="002C20D8">
                                <w:rPr>
                                  <w:lang w:val="ru-RU"/>
                                </w:rPr>
                                <w:t>Анкета для экспертов в области образования</w:t>
                              </w:r>
                            </w:p>
                          </w:txbxContent>
                        </wps:txbx>
                        <wps:bodyPr rot="0" vert="horz" wrap="square" lIns="91440" tIns="45720" rIns="91440" bIns="45720" anchor="t" anchorCtr="0" upright="1">
                          <a:noAutofit/>
                        </wps:bodyPr>
                      </wps:wsp>
                      <wps:wsp>
                        <wps:cNvPr id="154" name="AutoShape 20"/>
                        <wps:cNvSpPr>
                          <a:spLocks noChangeArrowheads="1"/>
                        </wps:cNvSpPr>
                        <wps:spPr bwMode="auto">
                          <a:xfrm>
                            <a:off x="4970" y="3124"/>
                            <a:ext cx="2272" cy="2272"/>
                          </a:xfrm>
                          <a:prstGeom prst="downArrowCallout">
                            <a:avLst>
                              <a:gd name="adj1" fmla="val 25000"/>
                              <a:gd name="adj2" fmla="val 25000"/>
                              <a:gd name="adj3" fmla="val 16667"/>
                              <a:gd name="adj4" fmla="val 66667"/>
                            </a:avLst>
                          </a:prstGeom>
                          <a:solidFill>
                            <a:srgbClr val="FFFFFF"/>
                          </a:solidFill>
                          <a:ln w="9525">
                            <a:solidFill>
                              <a:srgbClr val="000000"/>
                            </a:solidFill>
                            <a:miter lim="800000"/>
                            <a:headEnd/>
                            <a:tailEnd/>
                          </a:ln>
                        </wps:spPr>
                        <wps:txbx>
                          <w:txbxContent>
                            <w:p w:rsidR="00471F44" w:rsidRDefault="00471F44" w:rsidP="002C20D8">
                              <w:pPr>
                                <w:pStyle w:val="aa"/>
                                <w:jc w:val="center"/>
                              </w:pPr>
                              <w:r>
                                <w:t>Анкета для администрации школы</w:t>
                              </w:r>
                            </w:p>
                          </w:txbxContent>
                        </wps:txbx>
                        <wps:bodyPr rot="0" vert="horz" wrap="square" lIns="91440" tIns="45720" rIns="91440" bIns="45720" anchor="t" anchorCtr="0" upright="1">
                          <a:noAutofit/>
                        </wps:bodyPr>
                      </wps:wsp>
                      <wps:wsp>
                        <wps:cNvPr id="155" name="AutoShape 21"/>
                        <wps:cNvSpPr>
                          <a:spLocks noChangeArrowheads="1"/>
                        </wps:cNvSpPr>
                        <wps:spPr bwMode="auto">
                          <a:xfrm>
                            <a:off x="7526" y="3124"/>
                            <a:ext cx="2556" cy="2414"/>
                          </a:xfrm>
                          <a:prstGeom prst="downArrowCallout">
                            <a:avLst>
                              <a:gd name="adj1" fmla="val 17725"/>
                              <a:gd name="adj2" fmla="val 26471"/>
                              <a:gd name="adj3" fmla="val 12301"/>
                              <a:gd name="adj4" fmla="val 61681"/>
                            </a:avLst>
                          </a:prstGeom>
                          <a:solidFill>
                            <a:srgbClr val="FFFFFF"/>
                          </a:solidFill>
                          <a:ln w="9525">
                            <a:solidFill>
                              <a:srgbClr val="000000"/>
                            </a:solidFill>
                            <a:miter lim="800000"/>
                            <a:headEnd/>
                            <a:tailEnd/>
                          </a:ln>
                        </wps:spPr>
                        <wps:txbx>
                          <w:txbxContent>
                            <w:p w:rsidR="00471F44" w:rsidRDefault="00471F44" w:rsidP="002C20D8">
                              <w:pPr>
                                <w:jc w:val="center"/>
                              </w:pPr>
                            </w:p>
                            <w:p w:rsidR="00471F44" w:rsidRDefault="00471F44" w:rsidP="002C20D8">
                              <w:pPr>
                                <w:pStyle w:val="21"/>
                              </w:pPr>
                              <w:r>
                                <w:t>Анкета для учащихся</w:t>
                              </w:r>
                            </w:p>
                          </w:txbxContent>
                        </wps:txbx>
                        <wps:bodyPr rot="0" vert="horz" wrap="square" lIns="91440" tIns="45720" rIns="91440" bIns="45720" anchor="t" anchorCtr="0" upright="1">
                          <a:noAutofit/>
                        </wps:bodyPr>
                      </wps:wsp>
                      <wps:wsp>
                        <wps:cNvPr id="156" name="AutoShape 22"/>
                        <wps:cNvSpPr>
                          <a:spLocks noChangeArrowheads="1"/>
                        </wps:cNvSpPr>
                        <wps:spPr bwMode="auto">
                          <a:xfrm>
                            <a:off x="2133" y="8564"/>
                            <a:ext cx="2979" cy="3222"/>
                          </a:xfrm>
                          <a:prstGeom prst="upArrowCallout">
                            <a:avLst>
                              <a:gd name="adj1" fmla="val 17194"/>
                              <a:gd name="adj2" fmla="val 17755"/>
                              <a:gd name="adj3" fmla="val 17996"/>
                              <a:gd name="adj4" fmla="val 68435"/>
                            </a:avLst>
                          </a:prstGeom>
                          <a:solidFill>
                            <a:srgbClr val="FFFFFF"/>
                          </a:solidFill>
                          <a:ln w="9525">
                            <a:solidFill>
                              <a:srgbClr val="000000"/>
                            </a:solidFill>
                            <a:miter lim="800000"/>
                            <a:headEnd/>
                            <a:tailEnd/>
                          </a:ln>
                        </wps:spPr>
                        <wps:txbx>
                          <w:txbxContent>
                            <w:p w:rsidR="00471F44" w:rsidRDefault="00471F44" w:rsidP="002C20D8">
                              <w:pPr>
                                <w:pStyle w:val="27"/>
                                <w:jc w:val="center"/>
                              </w:pPr>
                              <w:r>
                                <w:t>Анкета для экспертов по математическому и естественнонаучному образованию.</w:t>
                              </w:r>
                            </w:p>
                            <w:p w:rsidR="00471F44" w:rsidRDefault="00471F44" w:rsidP="002C20D8">
                              <w:pPr>
                                <w:pStyle w:val="27"/>
                                <w:jc w:val="center"/>
                              </w:pPr>
                              <w:r>
                                <w:t>Материалы для анализа международного банка заданий.</w:t>
                              </w:r>
                            </w:p>
                          </w:txbxContent>
                        </wps:txbx>
                        <wps:bodyPr rot="0" vert="horz" wrap="square" lIns="0" tIns="0" rIns="0" bIns="0" anchor="t" anchorCtr="0" upright="1">
                          <a:noAutofit/>
                        </wps:bodyPr>
                      </wps:wsp>
                      <wps:wsp>
                        <wps:cNvPr id="157" name="AutoShape 23"/>
                        <wps:cNvSpPr>
                          <a:spLocks noChangeArrowheads="1"/>
                        </wps:cNvSpPr>
                        <wps:spPr bwMode="auto">
                          <a:xfrm>
                            <a:off x="5254" y="8662"/>
                            <a:ext cx="2130" cy="2414"/>
                          </a:xfrm>
                          <a:prstGeom prst="upArrowCallout">
                            <a:avLst>
                              <a:gd name="adj1" fmla="val 16324"/>
                              <a:gd name="adj2" fmla="val 17523"/>
                              <a:gd name="adj3" fmla="val 18170"/>
                              <a:gd name="adj4" fmla="val 56088"/>
                            </a:avLst>
                          </a:prstGeom>
                          <a:solidFill>
                            <a:srgbClr val="FFFFFF"/>
                          </a:solidFill>
                          <a:ln w="9525">
                            <a:solidFill>
                              <a:srgbClr val="000000"/>
                            </a:solidFill>
                            <a:miter lim="800000"/>
                            <a:headEnd/>
                            <a:tailEnd/>
                          </a:ln>
                        </wps:spPr>
                        <wps:txbx>
                          <w:txbxContent>
                            <w:p w:rsidR="00471F44" w:rsidRDefault="00471F44" w:rsidP="002C20D8">
                              <w:pPr>
                                <w:pStyle w:val="aa"/>
                              </w:pPr>
                            </w:p>
                            <w:p w:rsidR="00471F44" w:rsidRDefault="00471F44" w:rsidP="002C20D8">
                              <w:pPr>
                                <w:pStyle w:val="aa"/>
                                <w:jc w:val="center"/>
                              </w:pPr>
                              <w:r>
                                <w:t>Анкета для учителя</w:t>
                              </w:r>
                            </w:p>
                          </w:txbxContent>
                        </wps:txbx>
                        <wps:bodyPr rot="0" vert="horz" wrap="square" lIns="91440" tIns="45720" rIns="91440" bIns="45720" anchor="t" anchorCtr="0" upright="1">
                          <a:noAutofit/>
                        </wps:bodyPr>
                      </wps:wsp>
                      <wps:wsp>
                        <wps:cNvPr id="158" name="AutoShape 24"/>
                        <wps:cNvSpPr>
                          <a:spLocks noChangeArrowheads="1"/>
                        </wps:cNvSpPr>
                        <wps:spPr bwMode="auto">
                          <a:xfrm>
                            <a:off x="8236" y="8662"/>
                            <a:ext cx="2130" cy="2414"/>
                          </a:xfrm>
                          <a:prstGeom prst="upArrowCallout">
                            <a:avLst>
                              <a:gd name="adj1" fmla="val 13833"/>
                              <a:gd name="adj2" fmla="val 17523"/>
                              <a:gd name="adj3" fmla="val 18170"/>
                              <a:gd name="adj4" fmla="val 54847"/>
                            </a:avLst>
                          </a:prstGeom>
                          <a:solidFill>
                            <a:srgbClr val="FFFFFF"/>
                          </a:solidFill>
                          <a:ln w="9525">
                            <a:solidFill>
                              <a:srgbClr val="000000"/>
                            </a:solidFill>
                            <a:miter lim="800000"/>
                            <a:headEnd/>
                            <a:tailEnd/>
                          </a:ln>
                        </wps:spPr>
                        <wps:txbx>
                          <w:txbxContent>
                            <w:p w:rsidR="00471F44" w:rsidRDefault="00471F44" w:rsidP="002C20D8">
                              <w:pPr>
                                <w:pStyle w:val="220"/>
                                <w:keepNext w:val="0"/>
                                <w:tabs>
                                  <w:tab w:val="clear" w:pos="0"/>
                                  <w:tab w:val="clear" w:pos="720"/>
                                  <w:tab w:val="clear" w:pos="1440"/>
                                  <w:tab w:val="clear" w:pos="2160"/>
                                  <w:tab w:val="clear" w:pos="2880"/>
                                </w:tabs>
                                <w:outlineLvl w:val="9"/>
                                <w:rPr>
                                  <w:lang w:val="ru-RU"/>
                                </w:rPr>
                              </w:pPr>
                              <w:r>
                                <w:rPr>
                                  <w:lang w:val="ru-RU"/>
                                </w:rPr>
                                <w:t>Инструментарий для оценки учебных достижений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59" o:spid="_x0000_s1055" style="position:absolute;left:0;text-align:left;margin-left:16.1pt;margin-top:5.1pt;width:433.1pt;height:382.7pt;z-index:251781120" coordorigin="1988,3124" coordsize="8662,8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">
                <v:group id="Group 7" o:spid="_x0000_s1056" style="position:absolute;left:1988;top:5112;width:8662;height:4260" coordorigin="2130,2272" coordsize="8662,4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rect id="Rectangle 8" o:spid="_x0000_s1057" style="position:absolute;left:2130;top:2272;width:8662;height:4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uvmsMA&#10;AADcAAAADwAAAGRycy9kb3ducmV2LnhtbERPTWvCQBC9F/oflin01mwqRUrMKrUg9lDBqpAep9lp&#10;EszOht01if/eFQRv83ifky9G04qenG8sK3hNUhDEpdUNVwoO+9XLOwgfkDW2lknBmTws5o8POWba&#10;DvxD/S5UIoawz1BBHUKXSenLmgz6xHbEkfu3zmCI0FVSOxxiuGnlJE2n0mDDsaHGjj5rKo+7k1Gw&#10;dsV2uSk25neVNn9mX3yPofVKPT+NHzMQgcZwF9/cXzrOf5vA9Zl4gZx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5uvmsMAAADcAAAADwAAAAAAAAAAAAAAAACYAgAAZHJzL2Rv&#10;d25yZXYueG1sUEsFBgAAAAAEAAQA9QAAAIgDAAAAAA==&#10;">
                    <v:shadow on="t" color="#969696"/>
                  </v:rect>
                  <v:rect id="Rectangle 9" o:spid="_x0000_s1058" style="position:absolute;left:4970;top:2556;width:5538;height:3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bcMA&#10;AADcAAAADwAAAGRycy9kb3ducmV2LnhtbERPTWvCQBC9C/6HZYTedFNbbEmzEU1RChVEW7DHITtN&#10;gtnZkN0m8d93BcHbPN7nJMvB1KKj1lWWFTzOIhDEudUVFwq+vzbTVxDOI2usLZOCCzlYpuNRgrG2&#10;PR+oO/pChBB2MSoovW9iKV1ekkE3sw1x4H5ta9AH2BZSt9iHcFPLeRQtpMGKQ0OJDWUl5efjn1Fw&#10;2Jp3m530z/CS7U7dGi/9575S6mEyrN5AeBr8XXxzf+gw//kJrs+EC2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VbcMAAADcAAAADwAAAAAAAAAAAAAAAACYAgAAZHJzL2Rv&#10;d25yZXYueG1sUEsFBgAAAAAEAAQA9QAAAIgDAAAAAA==&#10;">
                    <v:shadow on="t" color="silver" offset=",3pt"/>
                  </v:rect>
                  <v:rect id="_x0000_s1059" style="position:absolute;left:7668;top:2698;width:2556;height:3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x9EcMA&#10;AADcAAAADwAAAGRycy9kb3ducmV2LnhtbESPQUvDQBCF74L/YRnBi9iNJYim3RYVCr14MApeh+w0&#10;CWZnk52xjf++KwjeZnjvffNmvZ3DYI6UpI/s4G5RgCFuou+5dfDxvrt9ACOK7HGITA5+SGC7ubxY&#10;Y+Xjid/oWGtrMoSlQged6lhZK01HAWURR+KsHWIKqHlNrfUJTxkeBrssinsbsOd8ocORXjpqvurv&#10;kCljHZOdpJzkOU6P8un15lWdu76an1ZglGb9N/+l9z7XL0v4fSZPYD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x9EcMAAADcAAAADwAAAAAAAAAAAAAAAACYAgAAZHJzL2Rv&#10;d25yZXYueG1sUEsFBgAAAAAEAAQA9QAAAIgDAAAAAA==&#10;">
                    <v:shadow on="t" color="silver" offset="3pt,5pt"/>
                  </v:rect>
                  <v:shape id="AutoShape 11" o:spid="_x0000_s1060" type="#_x0000_t84" style="position:absolute;left:7810;top:4118;width:2272;height:1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CR88MA&#10;AADcAAAADwAAAGRycy9kb3ducmV2LnhtbERPTWvCQBC9F/wPyxS81U1FRdJspFgCxUuJUehxyE6T&#10;tNnZkN2Y+O+7guBtHu9zkt1kWnGh3jWWFbwuIhDEpdUNVwpORfayBeE8ssbWMim4koNdOntKMNZ2&#10;5JwuR1+JEMIuRgW1910spStrMugWtiMO3I/tDfoA+0rqHscQblq5jKKNNNhwaKixo31N5d9xMAqG&#10;4vDNZVaMo+vWXx9NPi3Pv7lS8+fp/Q2Ep8k/xHf3pw7zV2u4PRMu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CR88MAAADcAAAADwAAAAAAAAAAAAAAAACYAgAAZHJzL2Rv&#10;d25yZXYueG1sUEsFBgAAAAAEAAQA9QAAAIgDAAAAAA==&#10;" adj="1274">
                    <v:textbox>
                      <w:txbxContent>
                        <w:p w:rsidR="00471F44" w:rsidRDefault="00471F44" w:rsidP="002C20D8">
                          <w:pPr>
                            <w:pStyle w:val="aa"/>
                            <w:jc w:val="center"/>
                            <w:rPr>
                              <w:b/>
                            </w:rPr>
                          </w:pPr>
                          <w:r>
                            <w:rPr>
                              <w:b/>
                            </w:rPr>
                            <w:t>Достигнутый уровень образования</w:t>
                          </w:r>
                        </w:p>
                      </w:txbxContent>
                    </v:textbox>
                  </v:shape>
                  <v:shape id="AutoShape 12" o:spid="_x0000_s1061" type="#_x0000_t84" style="position:absolute;left:5112;top:4118;width:2272;height:1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IPhMEA&#10;AADcAAAADwAAAGRycy9kb3ducmV2LnhtbERPTYvCMBC9L/gfwgje1lRRkWoUcREWL0utgsehGdtq&#10;MylNtPXfbwTB2zze5yzXnanEgxpXWlYwGkYgiDOrS84VHNPd9xyE88gaK8uk4EkO1qve1xJjbVtO&#10;6HHwuQgh7GJUUHhfx1K6rCCDbmhr4sBdbGPQB9jkUjfYhnBTyXEUzaTBkkNDgTVtC8puh7tRcE/3&#10;Z852adu6evr3Uybd+HRNlBr0u80ChKfOf8Rv968O8yczeD0TLp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CD4TBAAAA3AAAAA8AAAAAAAAAAAAAAAAAmAIAAGRycy9kb3du&#10;cmV2LnhtbFBLBQYAAAAABAAEAPUAAACGAwAAAAA=&#10;" adj="1274">
                    <v:textbox>
                      <w:txbxContent>
                        <w:p w:rsidR="00471F44" w:rsidRDefault="00471F44" w:rsidP="002C20D8">
                          <w:pPr>
                            <w:pStyle w:val="aa"/>
                            <w:jc w:val="center"/>
                            <w:rPr>
                              <w:b/>
                            </w:rPr>
                          </w:pPr>
                          <w:r>
                            <w:rPr>
                              <w:b/>
                            </w:rPr>
                            <w:t>Реализуемый уровень образования</w:t>
                          </w:r>
                        </w:p>
                      </w:txbxContent>
                    </v:textbox>
                  </v:shape>
                  <v:shape id="AutoShape 13" o:spid="_x0000_s1062" type="#_x0000_t84" style="position:absolute;left:2414;top:4118;width:2272;height:1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6qH8EA&#10;AADcAAAADwAAAGRycy9kb3ducmV2LnhtbERPTYvCMBC9L/gfwgje1lRZV6lGERdB9iK1Ch6HZmyr&#10;zaQ00Xb/vREWvM3jfc5i1ZlKPKhxpWUFo2EEgjizuuRcwTHdfs5AOI+ssbJMCv7IwWrZ+1hgrG3L&#10;CT0OPhchhF2MCgrv61hKlxVk0A1tTRy4i20M+gCbXOoG2xBuKjmOom9psOTQUGBNm4Ky2+FuFNzT&#10;3zNn27RtXT3Z/5RJNz5dE6UG/W49B+Gp82/xv3unw/yvKbyeCRf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Oqh/BAAAA3AAAAA8AAAAAAAAAAAAAAAAAmAIAAGRycy9kb3du&#10;cmV2LnhtbFBLBQYAAAAABAAEAPUAAACGAwAAAAA=&#10;" adj="1274">
                    <v:textbox>
                      <w:txbxContent>
                        <w:p w:rsidR="00471F44" w:rsidRDefault="00471F44" w:rsidP="002C20D8">
                          <w:pPr>
                            <w:pStyle w:val="aa"/>
                            <w:jc w:val="center"/>
                            <w:rPr>
                              <w:b/>
                            </w:rPr>
                          </w:pPr>
                          <w:r>
                            <w:rPr>
                              <w:b/>
                            </w:rPr>
                            <w:t>Планируемый уровень образования</w:t>
                          </w:r>
                        </w:p>
                      </w:txbxContent>
                    </v:textbox>
                  </v:shape>
                  <v:shape id="Text Box 14" o:spid="_x0000_s1063" type="#_x0000_t202" style="position:absolute;left:2414;top:2556;width:2414;height:1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kKc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uQpxQAAANwAAAAPAAAAAAAAAAAAAAAAAJgCAABkcnMv&#10;ZG93bnJldi54bWxQSwUGAAAAAAQABAD1AAAAigMAAAAA&#10;" filled="f" stroked="f">
                    <v:textbox inset="0,0,0,0">
                      <w:txbxContent>
                        <w:p w:rsidR="00471F44" w:rsidRPr="002C20D8" w:rsidRDefault="00471F44" w:rsidP="002C20D8">
                          <w:pPr>
                            <w:pStyle w:val="aa"/>
                            <w:jc w:val="center"/>
                            <w:rPr>
                              <w:lang w:val="ru-RU"/>
                            </w:rPr>
                          </w:pPr>
                          <w:r w:rsidRPr="002C20D8">
                            <w:rPr>
                              <w:lang w:val="ru-RU"/>
                            </w:rPr>
                            <w:t>Показатели, характеризующие систему образования и страну в целом</w:t>
                          </w:r>
                        </w:p>
                      </w:txbxContent>
                    </v:textbox>
                  </v:shape>
                  <v:shape id="Text Box 15" o:spid="_x0000_s1064" type="#_x0000_t202" style="position:absolute;left:5112;top:2556;width:2414;height:1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5BssIA&#10;AADcAAAADwAAAGRycy9kb3ducmV2LnhtbERPTYvCMBC9L/gfwix4W9MVkb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kGywgAAANwAAAAPAAAAAAAAAAAAAAAAAJgCAABkcnMvZG93&#10;bnJldi54bWxQSwUGAAAAAAQABAD1AAAAhwMAAAAA&#10;" filled="f" stroked="f">
                    <v:textbox inset="0,0,0,0">
                      <w:txbxContent>
                        <w:p w:rsidR="00471F44" w:rsidRDefault="00471F44" w:rsidP="002C20D8">
                          <w:pPr>
                            <w:pStyle w:val="220"/>
                            <w:keepNext w:val="0"/>
                            <w:tabs>
                              <w:tab w:val="clear" w:pos="0"/>
                              <w:tab w:val="clear" w:pos="720"/>
                              <w:tab w:val="clear" w:pos="1440"/>
                              <w:tab w:val="clear" w:pos="2160"/>
                              <w:tab w:val="clear" w:pos="2880"/>
                            </w:tabs>
                            <w:spacing w:before="40"/>
                            <w:outlineLvl w:val="9"/>
                            <w:rPr>
                              <w:lang w:val="ru-RU"/>
                            </w:rPr>
                          </w:pPr>
                          <w:r>
                            <w:rPr>
                              <w:lang w:val="ru-RU"/>
                            </w:rPr>
                            <w:t>Показатели, характеризующие школу и ее окружение, учебный процесс</w:t>
                          </w:r>
                        </w:p>
                      </w:txbxContent>
                    </v:textbox>
                  </v:shape>
                  <v:shape id="Text Box 16" o:spid="_x0000_s1065" type="#_x0000_t202" style="position:absolute;left:7810;top:2982;width:2414;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8s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X7yxQAAANwAAAAPAAAAAAAAAAAAAAAAAJgCAABkcnMv&#10;ZG93bnJldi54bWxQSwUGAAAAAAQABAD1AAAAigMAAAAA&#10;" filled="f" stroked="f">
                    <v:textbox inset="0,0,0,0">
                      <w:txbxContent>
                        <w:p w:rsidR="00471F44" w:rsidRDefault="00471F44" w:rsidP="002C20D8">
                          <w:pPr>
                            <w:pStyle w:val="220"/>
                            <w:keepNext w:val="0"/>
                            <w:tabs>
                              <w:tab w:val="clear" w:pos="0"/>
                              <w:tab w:val="clear" w:pos="720"/>
                              <w:tab w:val="clear" w:pos="1440"/>
                              <w:tab w:val="clear" w:pos="2160"/>
                              <w:tab w:val="clear" w:pos="2880"/>
                            </w:tabs>
                            <w:outlineLvl w:val="9"/>
                            <w:rPr>
                              <w:lang w:val="ru-RU"/>
                            </w:rPr>
                          </w:pPr>
                          <w:r>
                            <w:rPr>
                              <w:lang w:val="ru-RU"/>
                            </w:rPr>
                            <w:t>Показатели, характеризующие ученика</w:t>
                          </w:r>
                        </w:p>
                      </w:txbxContent>
                    </v:textbox>
                  </v:shape>
                  <v:shape id="AutoShape 17" o:spid="_x0000_s1066" type="#_x0000_t13" style="position:absolute;left:7384;top:4544;width:42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2+NMAA&#10;AADcAAAADwAAAGRycy9kb3ducmV2LnhtbERPS2vCQBC+F/wPywje6kRBkegqYil483nocZodk2B2&#10;NmZXE/vru4WCt/n4nrNYdbZSD2586UTDaJiAYsmcKSXXcD59vs9A+UBiqHLCGp7sYbXsvS0oNa6V&#10;Az+OIVcxRHxKGooQ6hTRZwVb8kNXs0Tu4hpLIcImR9NQG8NtheMkmaKlUmJDQTVvCs6ux7vV8F19&#10;TL/29W2LBts9/yR46g47rQf9bj0HFbgLL/G/e2vi/MkI/p6JF+Dy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m2+NMAAAADcAAAADwAAAAAAAAAAAAAAAACYAgAAZHJzL2Rvd25y&#10;ZXYueG1sUEsFBgAAAAAEAAQA9QAAAIUDAAAAAA==&#10;"/>
                  <v:shape id="AutoShape 18" o:spid="_x0000_s1067" type="#_x0000_t13" style="position:absolute;left:4686;top:4544;width:42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8gQ8EA&#10;AADcAAAADwAAAGRycy9kb3ducmV2LnhtbERPS2vCQBC+C/6HZYTedNKAIqlrkErBm89Dj9PsNAlm&#10;Z2N2a9L++m6h4G0+vues8sE26s6dr51oeJ4loFgKZ2opNVzOb9MlKB9IDDVOWMM3e8jX49GKMuN6&#10;OfL9FEoVQ8RnpKEKoc0QfVGxJT9zLUvkPl1nKUTYlWg66mO4bTBNkgVaqiU2VNTya8XF9fRlNXw0&#10;28X7ob3t0GB/4J8Ez8Nxr/XTZNi8gAo8hIf4370zcf48hb9n4gW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IEPBAAAA3AAAAA8AAAAAAAAAAAAAAAAAmAIAAGRycy9kb3du&#10;cmV2LnhtbFBLBQYAAAAABAAEAPUAAACGAwAAAAA=&#10;"/>
                </v:group>
                <v:shape id="AutoShape 19" o:spid="_x0000_s1068" type="#_x0000_t80" style="position:absolute;left:2130;top:3124;width:2556;height:2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CpNMEA&#10;AADcAAAADwAAAGRycy9kb3ducmV2LnhtbERPS4vCMBC+L/gfwgheFk1t2UWqUUTwddutXrwNzdhW&#10;m0lpotZ/b4SFvc3H95zZojO1uFPrKssKxqMIBHFudcWFguNhPZyAcB5ZY22ZFDzJwWLe+5hhqu2D&#10;f+me+UKEEHYpKii9b1IpXV6SQTeyDXHgzrY16ANsC6lbfIRwU8s4ir6lwYpDQ4kNrUrKr9nNKPjJ&#10;P4tTnIyzvUuaePN0XFeXrVKDfrecgvDU+X/xn3unw/yvBN7PhAv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AqTTBAAAA3AAAAA8AAAAAAAAAAAAAAAAAmAIAAGRycy9kb3du&#10;cmV2LnhtbFBLBQYAAAAABAAEAPUAAACGAwAAAAA=&#10;" adj=",6034,18913,8231">
                  <v:textbox>
                    <w:txbxContent>
                      <w:p w:rsidR="00471F44" w:rsidRPr="002C20D8" w:rsidRDefault="00471F44" w:rsidP="002C20D8">
                        <w:pPr>
                          <w:pStyle w:val="aa"/>
                          <w:jc w:val="center"/>
                          <w:rPr>
                            <w:lang w:val="ru-RU"/>
                          </w:rPr>
                        </w:pPr>
                        <w:r w:rsidRPr="002C20D8">
                          <w:rPr>
                            <w:lang w:val="ru-RU"/>
                          </w:rPr>
                          <w:t>Анкета для экспертов в области образования</w:t>
                        </w:r>
                      </w:p>
                    </w:txbxContent>
                  </v:textbox>
                </v:shape>
                <v:shape id="AutoShape 20" o:spid="_x0000_s1069" type="#_x0000_t80" style="position:absolute;left:4970;top:3124;width:2272;height:2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DTJMQA&#10;AADcAAAADwAAAGRycy9kb3ducmV2LnhtbERPS2vCQBC+F/wPywi9NZsGW2x0lSK09FLwESnexuzk&#10;QbOzIbtN4r93hYK3+fies1yPphE9da62rOA5ikEQ51bXXCrIDh9PcxDOI2tsLJOCCzlYryYPS0y1&#10;HXhH/d6XIoSwS1FB5X2bSunyigy6yLbEgStsZ9AH2JVSdziEcNPIJI5fpcGaQ0OFLW0qyn/3f0bB&#10;tsi2Q5+8bY7Fz3c2S+rkfDp/KvU4Hd8XIDyN/i7+d3/pMP9lBrdnwgV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w0yTEAAAA3AAAAA8AAAAAAAAAAAAAAAAAmAIAAGRycy9k&#10;b3ducmV2LnhtbFBLBQYAAAAABAAEAPUAAACJAwAAAAA=&#10;">
                  <v:textbox>
                    <w:txbxContent>
                      <w:p w:rsidR="00471F44" w:rsidRDefault="00471F44" w:rsidP="002C20D8">
                        <w:pPr>
                          <w:pStyle w:val="aa"/>
                          <w:jc w:val="center"/>
                        </w:pPr>
                        <w:r>
                          <w:t>Анкета для администрации школы</w:t>
                        </w:r>
                      </w:p>
                    </w:txbxContent>
                  </v:textbox>
                </v:shape>
                <v:shape id="AutoShape 21" o:spid="_x0000_s1070" type="#_x0000_t80" style="position:absolute;left:7526;top:3124;width:2556;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HX08IA&#10;AADcAAAADwAAAGRycy9kb3ducmV2LnhtbERPTYvCMBC9C/6HMAteRFOVqtRGEVHwJtaFvY7N2JZt&#10;JqWJtvvvN8LC3ubxPifd9aYWL2pdZVnBbBqBIM6trrhQ8Hk7TdYgnEfWWFsmBT/kYLcdDlJMtO34&#10;Sq/MFyKEsEtQQel9k0jp8pIMuqltiAP3sK1BH2BbSN1iF8JNLedRtJQGKw4NJTZ0KCn/zp5Gwf08&#10;jo+L1Sob72O+LJbV6W6/ZkqNPvr9BoSn3v+L/9xnHebHMbyfCR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QdfTwgAAANwAAAAPAAAAAAAAAAAAAAAAAJgCAABkcnMvZG93&#10;bnJldi54bWxQSwUGAAAAAAQABAD1AAAAhwMAAAAA&#10;" adj="13323,,18943,8992">
                  <v:textbox>
                    <w:txbxContent>
                      <w:p w:rsidR="00471F44" w:rsidRDefault="00471F44" w:rsidP="002C20D8">
                        <w:pPr>
                          <w:jc w:val="center"/>
                        </w:pPr>
                      </w:p>
                      <w:p w:rsidR="00471F44" w:rsidRDefault="00471F44" w:rsidP="002C20D8">
                        <w:pPr>
                          <w:pStyle w:val="21"/>
                        </w:pPr>
                        <w:r>
                          <w:t>Анкета для учащихся</w:t>
                        </w:r>
                      </w:p>
                    </w:txbxContent>
                  </v:textbox>
                </v:shape>
                <v:shape id="AutoShape 22" o:spid="_x0000_s1071" type="#_x0000_t79" style="position:absolute;left:2133;top:8564;width:2979;height:3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Js+sIA&#10;AADcAAAADwAAAGRycy9kb3ducmV2LnhtbERPS4vCMBC+C/sfwizsTdMVtkjXKLqgeFF89LDehmb6&#10;wGZSmmjrvzeC4G0+vudM572pxY1aV1lW8D2KQBBnVldcKEhPq+EEhPPIGmvLpOBODuazj8EUE207&#10;PtDt6AsRQtglqKD0vkmkdFlJBt3INsSBy21r0AfYFlK32IVwU8txFMXSYMWhocSG/krKLserUbBl&#10;t07TcX895wee5PGyW//v9kp9ffaLXxCeev8Wv9wbHeb/xPB8Jlw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mz6wgAAANwAAAAPAAAAAAAAAAAAAAAAAJgCAABkcnMvZG93&#10;bnJldi54bWxQSwUGAAAAAAQABAD1AAAAhwMAAAAA&#10;" adj="6818,6965,3594,8943">
                  <v:textbox inset="0,0,0,0">
                    <w:txbxContent>
                      <w:p w:rsidR="00471F44" w:rsidRDefault="00471F44" w:rsidP="002C20D8">
                        <w:pPr>
                          <w:pStyle w:val="27"/>
                          <w:jc w:val="center"/>
                        </w:pPr>
                        <w:r>
                          <w:t>Анкета для экспертов по математическому и естественнонаучному образованию.</w:t>
                        </w:r>
                      </w:p>
                      <w:p w:rsidR="00471F44" w:rsidRDefault="00471F44" w:rsidP="002C20D8">
                        <w:pPr>
                          <w:pStyle w:val="27"/>
                          <w:jc w:val="center"/>
                        </w:pPr>
                        <w:r>
                          <w:t>Материалы для анализа международного банка заданий.</w:t>
                        </w:r>
                      </w:p>
                    </w:txbxContent>
                  </v:textbox>
                </v:shape>
                <v:shape id="AutoShape 23" o:spid="_x0000_s1072" type="#_x0000_t79" style="position:absolute;left:5254;top:8662;width:2130;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fr9cEA&#10;AADcAAAADwAAAGRycy9kb3ducmV2LnhtbERPTYvCMBC9L/gfwgjetqnCrtI1igjKHmRB7aHHoZlt&#10;SptJaWKt/36zIHibx/uc9Xa0rRio97VjBfMkBUFcOl1zpSC/Ht5XIHxA1tg6JgUP8rDdTN7WmGl3&#10;5zMNl1CJGMI+QwUmhC6T0peGLPrEdcSR+3W9xRBhX0nd4z2G21Yu0vRTWqw5NhjsaG+obC43qwDZ&#10;cdc0wzXdnU5FcaSQ5z9aqdl03H2BCDSGl/jp/tZx/scS/p+JF8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n6/XBAAAA3AAAAA8AAAAAAAAAAAAAAAAAmAIAAGRycy9kb3du&#10;cmV2LnhtbFBLBQYAAAAABAAEAPUAAACGAwAAAAA=&#10;" adj="9485,7015,3463,9037">
                  <v:textbox>
                    <w:txbxContent>
                      <w:p w:rsidR="00471F44" w:rsidRDefault="00471F44" w:rsidP="002C20D8">
                        <w:pPr>
                          <w:pStyle w:val="aa"/>
                        </w:pPr>
                      </w:p>
                      <w:p w:rsidR="00471F44" w:rsidRDefault="00471F44" w:rsidP="002C20D8">
                        <w:pPr>
                          <w:pStyle w:val="aa"/>
                          <w:jc w:val="center"/>
                        </w:pPr>
                        <w:r>
                          <w:t>Анкета для учителя</w:t>
                        </w:r>
                      </w:p>
                    </w:txbxContent>
                  </v:textbox>
                </v:shape>
                <v:shape id="AutoShape 24" o:spid="_x0000_s1073" type="#_x0000_t79" style="position:absolute;left:8236;top:8662;width:2130;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YdMYA&#10;AADcAAAADwAAAGRycy9kb3ducmV2LnhtbESPT2/CMAzF75P2HSIjcRspoKGtIyAEQtoFiT9jZ6/x&#10;2mqN0yUZLd9+PiBxs/We3/t5vuxdoy4UYu3ZwHiUgSIuvK25NPBx2j69gIoJ2WLjmQxcKcJy8fgw&#10;x9z6jg90OaZSSQjHHA1UKbW51rGoyGEc+ZZYtG8fHCZZQ6ltwE7CXaMnWTbTDmuWhgpbWldU/Bz/&#10;nIH6U19X+7Bpz5Ov13O3ntrdb9gZMxz0qzdQifp0N9+u363gPwutPCMT6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YdMYAAADcAAAADwAAAAAAAAAAAAAAAACYAgAAZHJz&#10;L2Rvd25yZXYueG1sUEsFBgAAAAAEAAQA9QAAAIsDAAAAAA==&#10;" adj="9753,7015,3463,9306">
                  <v:textbox>
                    <w:txbxContent>
                      <w:p w:rsidR="00471F44" w:rsidRDefault="00471F44" w:rsidP="002C20D8">
                        <w:pPr>
                          <w:pStyle w:val="220"/>
                          <w:keepNext w:val="0"/>
                          <w:tabs>
                            <w:tab w:val="clear" w:pos="0"/>
                            <w:tab w:val="clear" w:pos="720"/>
                            <w:tab w:val="clear" w:pos="1440"/>
                            <w:tab w:val="clear" w:pos="2160"/>
                            <w:tab w:val="clear" w:pos="2880"/>
                          </w:tabs>
                          <w:outlineLvl w:val="9"/>
                          <w:rPr>
                            <w:lang w:val="ru-RU"/>
                          </w:rPr>
                        </w:pPr>
                        <w:r>
                          <w:rPr>
                            <w:lang w:val="ru-RU"/>
                          </w:rPr>
                          <w:t>Инструментарий для оценки учебных достижений</w:t>
                        </w:r>
                      </w:p>
                    </w:txbxContent>
                  </v:textbox>
                </v:shape>
                <w10:wrap type="topAndBottom"/>
              </v:group>
            </w:pict>
          </mc:Fallback>
        </mc:AlternateContent>
      </w:r>
      <w:r w:rsidRPr="00F3778D">
        <w:rPr>
          <w:b/>
          <w:bCs/>
        </w:rPr>
        <w:t>Рис.1. Концептуал</w:t>
      </w:r>
      <w:r>
        <w:rPr>
          <w:b/>
          <w:bCs/>
        </w:rPr>
        <w:t>ьная модель исследования TIMSS</w:t>
      </w:r>
    </w:p>
    <w:p w:rsidR="002C20D8" w:rsidRPr="00F3778D" w:rsidRDefault="002C20D8" w:rsidP="002C20D8">
      <w:pPr>
        <w:spacing w:line="360" w:lineRule="auto"/>
        <w:ind w:right="-5" w:firstLine="567"/>
        <w:jc w:val="both"/>
      </w:pPr>
      <w:r w:rsidRPr="00F3778D">
        <w:t>Для проведения исследования были разработаны 102 задания по математике и 101 задание по физике разного типа (с выбором ответа, с кратким и полным развернутым ответом). Задания открытого типа, в которых учащиеся должны были самостоятельно дать краткий ответ или привести решение задачи или объяснение хода рассуждений, составили около 40% и по математике, и по физике. На выполнение этих заданий отводилось почти половина всего времени выполнения теста.</w:t>
      </w:r>
    </w:p>
    <w:p w:rsidR="002C20D8" w:rsidRPr="00F3778D" w:rsidRDefault="002C20D8" w:rsidP="002C20D8">
      <w:pPr>
        <w:spacing w:line="360" w:lineRule="auto"/>
        <w:ind w:right="-5" w:firstLine="567"/>
        <w:jc w:val="both"/>
      </w:pPr>
      <w:r w:rsidRPr="00F3778D">
        <w:t>Для обеспечения сравнимости результатов тестирования с предшествующими этапами исследования (в 1995 и 2008 годах) все варианты теста включали по два блока заданий прошлого цикла. Это позволило создать сопоставимые шкалы результатов 1995, 2008 и 2015 годов.</w:t>
      </w:r>
    </w:p>
    <w:p w:rsidR="002C20D8" w:rsidRPr="00F3778D" w:rsidRDefault="002C20D8" w:rsidP="002C20D8">
      <w:pPr>
        <w:spacing w:line="360" w:lineRule="auto"/>
        <w:ind w:right="-5" w:firstLine="567"/>
        <w:jc w:val="both"/>
      </w:pPr>
      <w:r w:rsidRPr="00F3778D">
        <w:t>На выполнение всего теста давалось 90 мин (без перерыва). Всего в каждом варианте теста было от 27 до 32 заданий. На анкетирование учащихся отводилось не менее 30 мин.</w:t>
      </w:r>
    </w:p>
    <w:p w:rsidR="002C20D8" w:rsidRPr="00F3778D" w:rsidRDefault="002C20D8" w:rsidP="002C20D8">
      <w:pPr>
        <w:spacing w:line="360" w:lineRule="auto"/>
        <w:ind w:right="-5" w:firstLine="567"/>
        <w:jc w:val="both"/>
      </w:pPr>
      <w:r w:rsidRPr="00F3778D">
        <w:t xml:space="preserve">Для сбора информации о состоянии факторов, влияющих на результаты обучения, было разработано 10 анкет (для национальных экспертов, учащихся, их учителей, а также администрации образовательных </w:t>
      </w:r>
      <w:r>
        <w:t>организаций</w:t>
      </w:r>
      <w:r w:rsidRPr="00F3778D">
        <w:t xml:space="preserve">, в которых они учатся). Для национальных экспертов были разработаны 2 анкеты о содержании и организации математического и физического образования в средней школе (о программах, стандартах, учебниках, системе оценивания образовательных достижений и др.). Учащиеся отвечали на вопросы, касающиеся их отношений к математике или физике, особенностей уроков по этим предметам, внеклассных занятий, а также на вопросы о своей семье. Для учителей были разработаны анкеты, с помощью которых собиралась информация об особенностях преподавания математики и физики в 10-11 классах в отобранных для исследования школах, о профессиональной подготовке учителей и их педагогических установках. Директора школ отвечали на вопросы, связанные с обеспечением учебного процесса в их образовательных </w:t>
      </w:r>
      <w:r>
        <w:t>организациях</w:t>
      </w:r>
      <w:r w:rsidRPr="00F3778D">
        <w:t xml:space="preserve"> и другими особенностями школьной жизни.</w:t>
      </w:r>
    </w:p>
    <w:p w:rsidR="002C20D8" w:rsidRPr="00F3778D" w:rsidRDefault="002C20D8" w:rsidP="002C20D8">
      <w:pPr>
        <w:spacing w:after="160" w:line="360" w:lineRule="auto"/>
      </w:pPr>
    </w:p>
    <w:p w:rsidR="002C20D8" w:rsidRPr="00F3778D" w:rsidRDefault="002C20D8" w:rsidP="002C20D8">
      <w:pPr>
        <w:tabs>
          <w:tab w:val="right" w:leader="dot" w:pos="9060"/>
        </w:tabs>
        <w:spacing w:after="100" w:line="360" w:lineRule="auto"/>
        <w:jc w:val="both"/>
        <w:rPr>
          <w:b/>
          <w:caps/>
          <w:noProof/>
          <w:color w:val="000000"/>
        </w:rPr>
      </w:pPr>
      <w:r w:rsidRPr="00F3778D">
        <w:rPr>
          <w:rFonts w:eastAsia="Calibri"/>
          <w:b/>
          <w:caps/>
          <w:noProof/>
          <w:color w:val="000000"/>
        </w:rPr>
        <w:t>2. основные результаты исследования по математик</w:t>
      </w:r>
      <w:r>
        <w:rPr>
          <w:rFonts w:eastAsia="Calibri"/>
          <w:b/>
          <w:caps/>
          <w:noProof/>
          <w:color w:val="000000"/>
        </w:rPr>
        <w:t xml:space="preserve">е и физике (профильного уровня) </w:t>
      </w:r>
    </w:p>
    <w:p w:rsidR="002C20D8" w:rsidRPr="00F3778D" w:rsidRDefault="002C20D8" w:rsidP="002C20D8">
      <w:pPr>
        <w:tabs>
          <w:tab w:val="right" w:leader="dot" w:pos="9072"/>
        </w:tabs>
        <w:spacing w:after="120" w:line="360" w:lineRule="auto"/>
        <w:ind w:left="-66"/>
        <w:jc w:val="both"/>
        <w:rPr>
          <w:b/>
          <w:noProof/>
          <w:color w:val="000000"/>
        </w:rPr>
      </w:pPr>
      <w:r w:rsidRPr="00F3778D">
        <w:rPr>
          <w:b/>
          <w:noProof/>
          <w:color w:val="000000"/>
        </w:rPr>
        <w:t xml:space="preserve">2.1. Основные результаты тестирования по математике. </w:t>
      </w:r>
    </w:p>
    <w:p w:rsidR="002C20D8" w:rsidRPr="00F3778D" w:rsidRDefault="002C20D8" w:rsidP="002C20D8">
      <w:pPr>
        <w:spacing w:after="160" w:line="360" w:lineRule="auto"/>
        <w:ind w:right="-1"/>
        <w:jc w:val="center"/>
        <w:rPr>
          <w:b/>
        </w:rPr>
      </w:pPr>
      <w:r w:rsidRPr="00F3778D">
        <w:rPr>
          <w:b/>
        </w:rPr>
        <w:t>Общие результаты</w:t>
      </w:r>
    </w:p>
    <w:p w:rsidR="002C20D8" w:rsidRPr="00F3778D" w:rsidRDefault="002C20D8" w:rsidP="002C20D8">
      <w:pPr>
        <w:spacing w:line="360" w:lineRule="auto"/>
        <w:ind w:right="-5" w:firstLine="567"/>
        <w:jc w:val="both"/>
      </w:pPr>
      <w:r w:rsidRPr="00F3778D">
        <w:t>На рисунке 2 и таблице 1 приводятся общие результаты тестирования учащихся 11-х классов стран-участниц исследования TIMSS-2015 по математике.</w:t>
      </w:r>
    </w:p>
    <w:p w:rsidR="002C20D8" w:rsidRPr="00F3778D" w:rsidRDefault="002C20D8" w:rsidP="002C20D8">
      <w:pPr>
        <w:spacing w:line="360" w:lineRule="auto"/>
        <w:ind w:right="-5" w:firstLine="567"/>
        <w:jc w:val="both"/>
      </w:pPr>
      <w:r w:rsidRPr="00F3778D">
        <w:t>Результаты тестирования выпускников средней школы, изучавших углубленный профильный курс математики (в объеме 8 уроков в неделю или более) в 10-11 классах, соответствуют 540 баллам по международной шкале и выше среднего значения международной шкалы TIMSS в 2015 году</w:t>
      </w:r>
      <w:r w:rsidRPr="00F3778D">
        <w:footnoteReference w:id="26"/>
      </w:r>
      <w:r w:rsidRPr="00F3778D">
        <w:t>.</w:t>
      </w:r>
    </w:p>
    <w:p w:rsidR="002C20D8" w:rsidRPr="00F3778D" w:rsidRDefault="002C20D8" w:rsidP="002C20D8">
      <w:pPr>
        <w:spacing w:line="360" w:lineRule="auto"/>
        <w:ind w:right="-5" w:firstLine="567"/>
        <w:jc w:val="both"/>
      </w:pPr>
      <w:r w:rsidRPr="00F3778D">
        <w:t>Результаты тестирования всех учащихся, изучавших профильный курс математики, независимо от уровня курса и числа часов на его изучение, составляют 485 баллов по международной шкале</w:t>
      </w:r>
      <w:r>
        <w:t xml:space="preserve"> </w:t>
      </w:r>
      <w:r w:rsidRPr="00F3778D">
        <w:footnoteReference w:id="27"/>
      </w:r>
      <w:r w:rsidRPr="00F3778D">
        <w:t>. Этот результат ниже среднего международного значения шкалы TIMSS. Результаты этой группы российских выпускников и американских выпускников средней школы практически одинаковы.</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firstLine="567"/>
        <w:contextualSpacing/>
        <w:jc w:val="both"/>
        <w:rPr>
          <w:rFonts w:eastAsia="Calibri"/>
        </w:rPr>
      </w:pPr>
      <w:r w:rsidRPr="00F3778D">
        <w:rPr>
          <w:rFonts w:eastAsia="Calibri"/>
          <w:noProof/>
        </w:rPr>
        <w:drawing>
          <wp:anchor distT="0" distB="0" distL="114300" distR="114300" simplePos="0" relativeHeight="251795456" behindDoc="0" locked="0" layoutInCell="1" allowOverlap="1" wp14:anchorId="0A70EAA6" wp14:editId="28E6A7FD">
            <wp:simplePos x="0" y="0"/>
            <wp:positionH relativeFrom="margin">
              <wp:align>left</wp:align>
            </wp:positionH>
            <wp:positionV relativeFrom="paragraph">
              <wp:posOffset>44450</wp:posOffset>
            </wp:positionV>
            <wp:extent cx="5314950" cy="3387725"/>
            <wp:effectExtent l="19050" t="19050" r="19050" b="22225"/>
            <wp:wrapTight wrapText="bothSides">
              <wp:wrapPolygon edited="0">
                <wp:start x="-77" y="-121"/>
                <wp:lineTo x="-77" y="21620"/>
                <wp:lineTo x="21600" y="21620"/>
                <wp:lineTo x="21600" y="-121"/>
                <wp:lineTo x="-77" y="-121"/>
              </wp:wrapPolygon>
            </wp:wrapTight>
            <wp:docPr id="3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cstate="print"/>
                    <a:srcRect/>
                    <a:stretch>
                      <a:fillRect/>
                    </a:stretch>
                  </pic:blipFill>
                  <pic:spPr bwMode="auto">
                    <a:xfrm>
                      <a:off x="0" y="0"/>
                      <a:ext cx="5327776" cy="3396293"/>
                    </a:xfrm>
                    <a:prstGeom prst="rect">
                      <a:avLst/>
                    </a:prstGeom>
                    <a:noFill/>
                    <a:ln w="9525">
                      <a:solidFill>
                        <a:srgbClr val="A5A5A5">
                          <a:lumMod val="75000"/>
                        </a:srgbClr>
                      </a:solidFill>
                      <a:miter lim="800000"/>
                      <a:headEnd/>
                      <a:tailEnd/>
                    </a:ln>
                  </pic:spPr>
                </pic:pic>
              </a:graphicData>
            </a:graphic>
          </wp:anchor>
        </w:drawing>
      </w: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line="360" w:lineRule="auto"/>
        <w:ind w:firstLine="567"/>
        <w:contextualSpacing/>
        <w:jc w:val="both"/>
        <w:rPr>
          <w:rFonts w:eastAsia="Calibri"/>
        </w:rPr>
      </w:pPr>
    </w:p>
    <w:p w:rsidR="002C20D8" w:rsidRPr="00F3778D" w:rsidRDefault="002C20D8" w:rsidP="002C20D8">
      <w:pPr>
        <w:spacing w:after="160" w:line="360" w:lineRule="auto"/>
        <w:jc w:val="both"/>
        <w:rPr>
          <w:b/>
          <w:bCs/>
          <w:color w:val="000000"/>
        </w:rPr>
      </w:pPr>
      <w:r w:rsidRPr="00F3778D">
        <w:rPr>
          <w:b/>
          <w:bCs/>
          <w:color w:val="000000"/>
        </w:rPr>
        <w:t>Рис 2</w:t>
      </w:r>
      <w:r>
        <w:rPr>
          <w:b/>
          <w:bCs/>
          <w:color w:val="000000"/>
        </w:rPr>
        <w:t>.</w:t>
      </w:r>
      <w:r w:rsidRPr="00F3778D">
        <w:rPr>
          <w:b/>
          <w:bCs/>
          <w:color w:val="000000"/>
        </w:rPr>
        <w:t xml:space="preserve"> Результаты выпускников средней школы, изучавших профильные и углубленные курсы математики</w:t>
      </w:r>
      <w:r w:rsidRPr="00F3778D">
        <w:rPr>
          <w:b/>
          <w:bCs/>
          <w:color w:val="000000"/>
          <w:vertAlign w:val="superscript"/>
        </w:rPr>
        <w:footnoteReference w:id="28"/>
      </w:r>
    </w:p>
    <w:p w:rsidR="002C20D8" w:rsidRPr="00F3778D" w:rsidRDefault="002C20D8" w:rsidP="002C20D8">
      <w:pPr>
        <w:spacing w:line="360" w:lineRule="auto"/>
        <w:ind w:right="-5" w:firstLine="567"/>
        <w:jc w:val="both"/>
      </w:pPr>
      <w:r w:rsidRPr="00F3778D">
        <w:t>Самые высокие результаты из стран-участниц продемонстрировали российские учащиеся и учащиеся Ливана, изучавшие углубленные курсы математики. В Словении больше всего учащихся (34,4% от возрастной группы выпускников средней школы) изучают углубленные или профильные курсы математики.</w:t>
      </w:r>
    </w:p>
    <w:p w:rsidR="002C20D8" w:rsidRPr="00F3778D" w:rsidRDefault="002C20D8" w:rsidP="002C20D8">
      <w:pPr>
        <w:spacing w:after="160" w:line="360" w:lineRule="auto"/>
      </w:pPr>
      <w:r w:rsidRPr="00F3778D">
        <w:br w:type="page"/>
      </w:r>
    </w:p>
    <w:p w:rsidR="002C20D8" w:rsidRPr="00F3778D" w:rsidRDefault="002C20D8" w:rsidP="002C20D8">
      <w:pPr>
        <w:spacing w:after="160" w:line="360" w:lineRule="auto"/>
        <w:jc w:val="right"/>
        <w:rPr>
          <w:bCs/>
          <w:i/>
          <w:color w:val="000000"/>
        </w:rPr>
      </w:pPr>
      <w:r w:rsidRPr="00F3778D">
        <w:rPr>
          <w:bCs/>
          <w:i/>
          <w:color w:val="000000"/>
        </w:rPr>
        <w:t>Таблица 1</w:t>
      </w:r>
    </w:p>
    <w:p w:rsidR="002C20D8" w:rsidRPr="00F3778D" w:rsidRDefault="002C20D8" w:rsidP="002C20D8">
      <w:pPr>
        <w:spacing w:after="160" w:line="360" w:lineRule="auto"/>
        <w:jc w:val="center"/>
        <w:rPr>
          <w:b/>
        </w:rPr>
      </w:pPr>
      <w:r w:rsidRPr="00F3778D">
        <w:rPr>
          <w:b/>
          <w:bCs/>
          <w:color w:val="000000"/>
        </w:rPr>
        <w:t>Результаты учащихся 11-го класса по математике</w:t>
      </w:r>
    </w:p>
    <w:p w:rsidR="002C20D8" w:rsidRPr="00F3778D" w:rsidRDefault="002C20D8" w:rsidP="002C20D8">
      <w:pPr>
        <w:spacing w:line="360" w:lineRule="auto"/>
        <w:ind w:right="-5" w:firstLine="567"/>
        <w:jc w:val="both"/>
      </w:pPr>
    </w:p>
    <w:tbl>
      <w:tblPr>
        <w:tblpPr w:leftFromText="180" w:rightFromText="180" w:vertAnchor="text" w:horzAnchor="margin" w:tblpXSpec="center" w:tblpY="239"/>
        <w:tblOverlap w:val="never"/>
        <w:tblW w:w="8472" w:type="dxa"/>
        <w:tblLayout w:type="fixed"/>
        <w:tblLook w:val="04A0" w:firstRow="1" w:lastRow="0" w:firstColumn="1" w:lastColumn="0" w:noHBand="0" w:noVBand="1"/>
      </w:tblPr>
      <w:tblGrid>
        <w:gridCol w:w="266"/>
        <w:gridCol w:w="2677"/>
        <w:gridCol w:w="709"/>
        <w:gridCol w:w="709"/>
        <w:gridCol w:w="567"/>
        <w:gridCol w:w="992"/>
        <w:gridCol w:w="1418"/>
        <w:gridCol w:w="1134"/>
      </w:tblGrid>
      <w:tr w:rsidR="002C20D8" w:rsidRPr="00F3778D" w:rsidTr="00C74536">
        <w:trPr>
          <w:trHeight w:val="1560"/>
        </w:trPr>
        <w:tc>
          <w:tcPr>
            <w:tcW w:w="266" w:type="dxa"/>
            <w:tcBorders>
              <w:top w:val="nil"/>
              <w:left w:val="nil"/>
              <w:bottom w:val="nil"/>
              <w:right w:val="nil"/>
            </w:tcBorders>
            <w:shd w:val="clear" w:color="000000" w:fill="CCE8EF"/>
            <w:noWrap/>
            <w:vAlign w:val="bottom"/>
            <w:hideMark/>
          </w:tcPr>
          <w:p w:rsidR="002C20D8" w:rsidRPr="00F3778D" w:rsidRDefault="002C20D8" w:rsidP="002C20D8">
            <w:pPr>
              <w:spacing w:after="160" w:line="360" w:lineRule="auto"/>
              <w:rPr>
                <w:color w:val="630000"/>
              </w:rPr>
            </w:pPr>
            <w:r w:rsidRPr="00F3778D">
              <w:rPr>
                <w:color w:val="630000"/>
              </w:rPr>
              <w:t> </w:t>
            </w:r>
          </w:p>
        </w:tc>
        <w:tc>
          <w:tcPr>
            <w:tcW w:w="2677" w:type="dxa"/>
            <w:tcBorders>
              <w:top w:val="nil"/>
              <w:left w:val="nil"/>
              <w:bottom w:val="nil"/>
              <w:right w:val="single" w:sz="4" w:space="0" w:color="FFFFFF"/>
            </w:tcBorders>
            <w:shd w:val="clear" w:color="000000" w:fill="CCE8EF"/>
            <w:vAlign w:val="center"/>
            <w:hideMark/>
          </w:tcPr>
          <w:p w:rsidR="002C20D8" w:rsidRPr="00F3778D" w:rsidRDefault="002C20D8" w:rsidP="002C20D8">
            <w:pPr>
              <w:spacing w:after="160" w:line="360" w:lineRule="auto"/>
              <w:rPr>
                <w:b/>
                <w:bCs/>
                <w:color w:val="008BB0"/>
              </w:rPr>
            </w:pPr>
            <w:r w:rsidRPr="00F3778D">
              <w:rPr>
                <w:b/>
                <w:bCs/>
                <w:color w:val="008BB0"/>
              </w:rPr>
              <w:t>Страна</w:t>
            </w:r>
          </w:p>
        </w:tc>
        <w:tc>
          <w:tcPr>
            <w:tcW w:w="1985" w:type="dxa"/>
            <w:gridSpan w:val="3"/>
            <w:tcBorders>
              <w:top w:val="nil"/>
              <w:left w:val="nil"/>
              <w:bottom w:val="nil"/>
              <w:right w:val="single" w:sz="4" w:space="0" w:color="FFFFFF"/>
            </w:tcBorders>
            <w:shd w:val="clear" w:color="000000" w:fill="CCE8EF"/>
            <w:vAlign w:val="center"/>
            <w:hideMark/>
          </w:tcPr>
          <w:p w:rsidR="002C20D8" w:rsidRPr="00F3778D" w:rsidRDefault="002C20D8" w:rsidP="002C20D8">
            <w:pPr>
              <w:spacing w:after="160" w:line="360" w:lineRule="auto"/>
              <w:jc w:val="center"/>
              <w:rPr>
                <w:b/>
                <w:bCs/>
                <w:color w:val="008BB0"/>
              </w:rPr>
            </w:pPr>
            <w:r w:rsidRPr="00F3778D">
              <w:rPr>
                <w:b/>
                <w:bCs/>
                <w:color w:val="008BB0"/>
              </w:rPr>
              <w:t>Средний балл</w:t>
            </w:r>
          </w:p>
        </w:tc>
        <w:tc>
          <w:tcPr>
            <w:tcW w:w="992"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ind w:left="-50" w:right="-59"/>
              <w:jc w:val="center"/>
              <w:rPr>
                <w:b/>
                <w:bCs/>
                <w:color w:val="008BB0"/>
              </w:rPr>
            </w:pPr>
            <w:r w:rsidRPr="00F3778D">
              <w:rPr>
                <w:b/>
                <w:bCs/>
                <w:color w:val="008BB0"/>
              </w:rPr>
              <w:t>Индекс охвата</w:t>
            </w:r>
          </w:p>
        </w:tc>
        <w:tc>
          <w:tcPr>
            <w:tcW w:w="1418"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ind w:left="-50" w:right="-59"/>
              <w:jc w:val="center"/>
              <w:rPr>
                <w:b/>
                <w:bCs/>
                <w:color w:val="008BB0"/>
              </w:rPr>
            </w:pPr>
            <w:r w:rsidRPr="00F3778D">
              <w:rPr>
                <w:b/>
                <w:bCs/>
                <w:color w:val="008BB0"/>
              </w:rPr>
              <w:t>Число лет обучения</w:t>
            </w:r>
          </w:p>
        </w:tc>
        <w:tc>
          <w:tcPr>
            <w:tcW w:w="1134"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ind w:left="-50" w:right="-59"/>
              <w:jc w:val="center"/>
              <w:rPr>
                <w:b/>
                <w:bCs/>
                <w:color w:val="008BB0"/>
              </w:rPr>
            </w:pPr>
            <w:r w:rsidRPr="00F3778D">
              <w:rPr>
                <w:b/>
                <w:bCs/>
                <w:color w:val="008BB0"/>
              </w:rPr>
              <w:t>Средний возраст</w:t>
            </w:r>
          </w:p>
        </w:tc>
      </w:tr>
      <w:tr w:rsidR="002C20D8" w:rsidRPr="00F3778D" w:rsidTr="00C74536">
        <w:trPr>
          <w:trHeight w:val="199"/>
        </w:trPr>
        <w:tc>
          <w:tcPr>
            <w:tcW w:w="266" w:type="dxa"/>
            <w:tcBorders>
              <w:top w:val="nil"/>
              <w:left w:val="nil"/>
              <w:bottom w:val="nil"/>
              <w:right w:val="nil"/>
            </w:tcBorders>
            <w:shd w:val="clear" w:color="auto" w:fill="auto"/>
            <w:noWrap/>
            <w:hideMark/>
          </w:tcPr>
          <w:p w:rsidR="002C20D8" w:rsidRPr="00F3778D" w:rsidRDefault="002C20D8" w:rsidP="002C20D8">
            <w:pPr>
              <w:numPr>
                <w:ilvl w:val="0"/>
                <w:numId w:val="65"/>
              </w:numPr>
              <w:spacing w:after="160" w:line="360" w:lineRule="auto"/>
              <w:ind w:left="0" w:firstLine="0"/>
              <w:contextualSpacing/>
              <w:rPr>
                <w:rFonts w:eastAsia="Calibri"/>
                <w:b/>
              </w:rPr>
            </w:pPr>
          </w:p>
        </w:tc>
        <w:tc>
          <w:tcPr>
            <w:tcW w:w="2677" w:type="dxa"/>
            <w:tcBorders>
              <w:top w:val="nil"/>
              <w:left w:val="nil"/>
              <w:bottom w:val="nil"/>
              <w:right w:val="single" w:sz="4" w:space="0" w:color="FFFFFF"/>
            </w:tcBorders>
            <w:shd w:val="clear" w:color="auto" w:fill="auto"/>
            <w:noWrap/>
            <w:vAlign w:val="center"/>
            <w:hideMark/>
          </w:tcPr>
          <w:p w:rsidR="002C20D8" w:rsidRPr="00F3778D" w:rsidRDefault="002C20D8" w:rsidP="002C20D8">
            <w:pPr>
              <w:spacing w:after="160" w:line="360" w:lineRule="auto"/>
              <w:rPr>
                <w:b/>
              </w:rPr>
            </w:pPr>
            <w:r w:rsidRPr="00F3778D">
              <w:rPr>
                <w:b/>
              </w:rPr>
              <w:t xml:space="preserve">Российская Федерация </w:t>
            </w:r>
            <w:r w:rsidRPr="00F3778D">
              <w:rPr>
                <w:b/>
              </w:rPr>
              <w:br/>
              <w:t>(углубленный профильный курс)</w:t>
            </w:r>
          </w:p>
        </w:tc>
        <w:tc>
          <w:tcPr>
            <w:tcW w:w="709" w:type="dxa"/>
            <w:tcBorders>
              <w:top w:val="nil"/>
              <w:left w:val="nil"/>
              <w:bottom w:val="nil"/>
              <w:right w:val="nil"/>
            </w:tcBorders>
            <w:shd w:val="clear" w:color="auto" w:fill="auto"/>
            <w:noWrap/>
            <w:vAlign w:val="center"/>
            <w:hideMark/>
          </w:tcPr>
          <w:p w:rsidR="002C20D8" w:rsidRPr="00F3778D" w:rsidRDefault="002C20D8" w:rsidP="002C20D8">
            <w:pPr>
              <w:spacing w:after="160" w:line="360" w:lineRule="auto"/>
              <w:ind w:left="-108"/>
              <w:jc w:val="right"/>
              <w:rPr>
                <w:b/>
                <w:color w:val="000000"/>
              </w:rPr>
            </w:pPr>
            <w:r w:rsidRPr="00F3778D">
              <w:rPr>
                <w:b/>
                <w:color w:val="000000"/>
              </w:rPr>
              <w:t>540</w:t>
            </w:r>
          </w:p>
        </w:tc>
        <w:tc>
          <w:tcPr>
            <w:tcW w:w="709" w:type="dxa"/>
            <w:tcBorders>
              <w:top w:val="nil"/>
              <w:left w:val="nil"/>
              <w:bottom w:val="nil"/>
              <w:right w:val="nil"/>
            </w:tcBorders>
            <w:shd w:val="clear" w:color="auto" w:fill="auto"/>
            <w:noWrap/>
            <w:vAlign w:val="center"/>
            <w:hideMark/>
          </w:tcPr>
          <w:p w:rsidR="002C20D8" w:rsidRPr="00F3778D" w:rsidRDefault="002C20D8" w:rsidP="002C20D8">
            <w:pPr>
              <w:spacing w:after="160" w:line="360" w:lineRule="auto"/>
              <w:ind w:left="-42"/>
              <w:jc w:val="center"/>
              <w:rPr>
                <w:b/>
              </w:rPr>
            </w:pPr>
            <w:r w:rsidRPr="00F3778D">
              <w:rPr>
                <w:b/>
              </w:rPr>
              <w:t>(7,8)</w:t>
            </w:r>
          </w:p>
        </w:tc>
        <w:tc>
          <w:tcPr>
            <w:tcW w:w="567" w:type="dxa"/>
            <w:tcBorders>
              <w:top w:val="nil"/>
              <w:left w:val="nil"/>
              <w:bottom w:val="nil"/>
              <w:right w:val="single" w:sz="4" w:space="0" w:color="FFFFFF"/>
            </w:tcBorders>
            <w:shd w:val="clear" w:color="auto" w:fill="auto"/>
            <w:noWrap/>
            <w:vAlign w:val="center"/>
            <w:hideMark/>
          </w:tcPr>
          <w:p w:rsidR="002C20D8" w:rsidRPr="00F3778D" w:rsidRDefault="002C20D8" w:rsidP="002C20D8">
            <w:pPr>
              <w:spacing w:after="160" w:line="360" w:lineRule="auto"/>
              <w:jc w:val="center"/>
            </w:pPr>
            <w:r w:rsidRPr="00F3778D">
              <w:t>h</w:t>
            </w:r>
          </w:p>
        </w:tc>
        <w:tc>
          <w:tcPr>
            <w:tcW w:w="992"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1,9%</w:t>
            </w:r>
          </w:p>
        </w:tc>
        <w:tc>
          <w:tcPr>
            <w:tcW w:w="1418"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11</w:t>
            </w:r>
          </w:p>
        </w:tc>
        <w:tc>
          <w:tcPr>
            <w:tcW w:w="1134"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17,7</w:t>
            </w:r>
          </w:p>
        </w:tc>
      </w:tr>
      <w:tr w:rsidR="002C20D8" w:rsidRPr="00F3778D" w:rsidTr="00C74536">
        <w:trPr>
          <w:trHeight w:val="199"/>
        </w:trPr>
        <w:tc>
          <w:tcPr>
            <w:tcW w:w="266" w:type="dxa"/>
            <w:tcBorders>
              <w:top w:val="nil"/>
              <w:left w:val="nil"/>
              <w:right w:val="nil"/>
            </w:tcBorders>
            <w:shd w:val="clear" w:color="000000" w:fill="CCE8EF"/>
            <w:noWrap/>
            <w:vAlign w:val="center"/>
            <w:hideMark/>
          </w:tcPr>
          <w:p w:rsidR="002C20D8" w:rsidRPr="00F3778D" w:rsidRDefault="002C20D8" w:rsidP="002C20D8">
            <w:pPr>
              <w:numPr>
                <w:ilvl w:val="0"/>
                <w:numId w:val="65"/>
              </w:numPr>
              <w:spacing w:after="160" w:line="360" w:lineRule="auto"/>
              <w:ind w:left="0" w:firstLine="0"/>
              <w:contextualSpacing/>
              <w:rPr>
                <w:rFonts w:eastAsia="Calibri"/>
              </w:rPr>
            </w:pPr>
          </w:p>
        </w:tc>
        <w:tc>
          <w:tcPr>
            <w:tcW w:w="2677" w:type="dxa"/>
            <w:tcBorders>
              <w:top w:val="nil"/>
              <w:left w:val="nil"/>
              <w:right w:val="single" w:sz="4" w:space="0" w:color="FFFFFF"/>
            </w:tcBorders>
            <w:shd w:val="clear" w:color="000000" w:fill="CCE8EF"/>
            <w:noWrap/>
            <w:vAlign w:val="center"/>
            <w:hideMark/>
          </w:tcPr>
          <w:p w:rsidR="002C20D8" w:rsidRPr="00F3778D" w:rsidRDefault="002C20D8" w:rsidP="002C20D8">
            <w:pPr>
              <w:spacing w:after="160" w:line="360" w:lineRule="auto"/>
            </w:pPr>
            <w:r w:rsidRPr="00F3778D">
              <w:t>Ливан</w:t>
            </w:r>
          </w:p>
        </w:tc>
        <w:tc>
          <w:tcPr>
            <w:tcW w:w="709" w:type="dxa"/>
            <w:tcBorders>
              <w:top w:val="nil"/>
              <w:left w:val="nil"/>
              <w:right w:val="nil"/>
            </w:tcBorders>
            <w:shd w:val="clear" w:color="000000" w:fill="CCE8EF"/>
            <w:noWrap/>
            <w:vAlign w:val="center"/>
            <w:hideMark/>
          </w:tcPr>
          <w:p w:rsidR="002C20D8" w:rsidRPr="00F3778D" w:rsidRDefault="002C20D8" w:rsidP="002C20D8">
            <w:pPr>
              <w:spacing w:after="160" w:line="360" w:lineRule="auto"/>
              <w:ind w:left="-108"/>
              <w:jc w:val="right"/>
              <w:rPr>
                <w:color w:val="000000"/>
              </w:rPr>
            </w:pPr>
            <w:r w:rsidRPr="00F3778D">
              <w:rPr>
                <w:color w:val="000000"/>
              </w:rPr>
              <w:t>532</w:t>
            </w:r>
          </w:p>
        </w:tc>
        <w:tc>
          <w:tcPr>
            <w:tcW w:w="709" w:type="dxa"/>
            <w:tcBorders>
              <w:top w:val="nil"/>
              <w:left w:val="nil"/>
              <w:right w:val="nil"/>
            </w:tcBorders>
            <w:shd w:val="clear" w:color="000000" w:fill="CCE8EF"/>
            <w:noWrap/>
            <w:vAlign w:val="center"/>
            <w:hideMark/>
          </w:tcPr>
          <w:p w:rsidR="002C20D8" w:rsidRPr="00F3778D" w:rsidRDefault="002C20D8" w:rsidP="002C20D8">
            <w:pPr>
              <w:spacing w:after="160" w:line="360" w:lineRule="auto"/>
              <w:ind w:left="-42"/>
              <w:jc w:val="center"/>
            </w:pPr>
            <w:r w:rsidRPr="00F3778D">
              <w:t>(3,1)</w:t>
            </w:r>
          </w:p>
        </w:tc>
        <w:tc>
          <w:tcPr>
            <w:tcW w:w="567" w:type="dxa"/>
            <w:tcBorders>
              <w:top w:val="nil"/>
              <w:left w:val="nil"/>
              <w:right w:val="single" w:sz="4" w:space="0" w:color="FFFFFF"/>
            </w:tcBorders>
            <w:shd w:val="clear" w:color="000000" w:fill="CCE8EF"/>
            <w:noWrap/>
            <w:vAlign w:val="center"/>
            <w:hideMark/>
          </w:tcPr>
          <w:p w:rsidR="002C20D8" w:rsidRPr="00F3778D" w:rsidRDefault="002C20D8" w:rsidP="002C20D8">
            <w:pPr>
              <w:spacing w:after="160" w:line="360" w:lineRule="auto"/>
              <w:jc w:val="center"/>
            </w:pPr>
            <w:r w:rsidRPr="00F3778D">
              <w:t>h</w:t>
            </w:r>
          </w:p>
        </w:tc>
        <w:tc>
          <w:tcPr>
            <w:tcW w:w="992" w:type="dxa"/>
            <w:tcBorders>
              <w:top w:val="nil"/>
              <w:left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3,9%</w:t>
            </w:r>
          </w:p>
        </w:tc>
        <w:tc>
          <w:tcPr>
            <w:tcW w:w="1418" w:type="dxa"/>
            <w:tcBorders>
              <w:top w:val="nil"/>
              <w:left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12</w:t>
            </w:r>
          </w:p>
        </w:tc>
        <w:tc>
          <w:tcPr>
            <w:tcW w:w="1134" w:type="dxa"/>
            <w:tcBorders>
              <w:top w:val="nil"/>
              <w:left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17,8</w:t>
            </w:r>
          </w:p>
        </w:tc>
      </w:tr>
      <w:tr w:rsidR="002C20D8" w:rsidRPr="00F3778D" w:rsidTr="00C74536">
        <w:trPr>
          <w:trHeight w:val="199"/>
        </w:trPr>
        <w:tc>
          <w:tcPr>
            <w:tcW w:w="2943" w:type="dxa"/>
            <w:gridSpan w:val="2"/>
            <w:tcBorders>
              <w:top w:val="nil"/>
              <w:left w:val="nil"/>
              <w:bottom w:val="nil"/>
              <w:right w:val="single" w:sz="4" w:space="0" w:color="FFFFFF"/>
            </w:tcBorders>
            <w:shd w:val="clear" w:color="auto" w:fill="31849B" w:themeFill="accent5" w:themeFillShade="BF"/>
            <w:noWrap/>
            <w:vAlign w:val="center"/>
            <w:hideMark/>
          </w:tcPr>
          <w:p w:rsidR="002C20D8" w:rsidRPr="00F3778D" w:rsidRDefault="002C20D8" w:rsidP="002C20D8">
            <w:pPr>
              <w:spacing w:after="160" w:line="360" w:lineRule="auto"/>
              <w:ind w:right="-95"/>
              <w:rPr>
                <w:b/>
                <w:color w:val="FFFFFF"/>
              </w:rPr>
            </w:pPr>
            <w:r w:rsidRPr="00F3778D">
              <w:rPr>
                <w:b/>
                <w:color w:val="FFFFFF"/>
              </w:rPr>
              <w:t>Среднее значение шкалы TIMSS</w:t>
            </w:r>
          </w:p>
        </w:tc>
        <w:tc>
          <w:tcPr>
            <w:tcW w:w="709" w:type="dxa"/>
            <w:tcBorders>
              <w:top w:val="nil"/>
              <w:left w:val="nil"/>
              <w:bottom w:val="nil"/>
              <w:right w:val="nil"/>
            </w:tcBorders>
            <w:shd w:val="clear" w:color="auto" w:fill="31849B" w:themeFill="accent5" w:themeFillShade="BF"/>
            <w:noWrap/>
            <w:vAlign w:val="center"/>
            <w:hideMark/>
          </w:tcPr>
          <w:p w:rsidR="002C20D8" w:rsidRPr="00F3778D" w:rsidRDefault="002C20D8" w:rsidP="002C20D8">
            <w:pPr>
              <w:spacing w:after="160" w:line="360" w:lineRule="auto"/>
              <w:ind w:left="-108"/>
              <w:jc w:val="right"/>
              <w:rPr>
                <w:b/>
                <w:color w:val="FFFFFF"/>
              </w:rPr>
            </w:pPr>
            <w:r w:rsidRPr="00F3778D">
              <w:rPr>
                <w:b/>
                <w:color w:val="FFFFFF"/>
              </w:rPr>
              <w:t>500</w:t>
            </w:r>
          </w:p>
        </w:tc>
        <w:tc>
          <w:tcPr>
            <w:tcW w:w="709" w:type="dxa"/>
            <w:tcBorders>
              <w:top w:val="nil"/>
              <w:left w:val="nil"/>
              <w:bottom w:val="nil"/>
              <w:right w:val="nil"/>
            </w:tcBorders>
            <w:shd w:val="clear" w:color="auto" w:fill="31849B" w:themeFill="accent5" w:themeFillShade="BF"/>
            <w:noWrap/>
            <w:vAlign w:val="center"/>
            <w:hideMark/>
          </w:tcPr>
          <w:p w:rsidR="002C20D8" w:rsidRPr="00F3778D" w:rsidRDefault="002C20D8" w:rsidP="002C20D8">
            <w:pPr>
              <w:spacing w:after="160" w:line="360" w:lineRule="auto"/>
              <w:ind w:left="-42"/>
              <w:jc w:val="center"/>
              <w:rPr>
                <w:b/>
                <w:color w:val="FFFFFF"/>
              </w:rPr>
            </w:pPr>
          </w:p>
        </w:tc>
        <w:tc>
          <w:tcPr>
            <w:tcW w:w="567" w:type="dxa"/>
            <w:tcBorders>
              <w:top w:val="nil"/>
              <w:left w:val="nil"/>
              <w:bottom w:val="nil"/>
              <w:right w:val="single" w:sz="4" w:space="0" w:color="FFFFFF"/>
            </w:tcBorders>
            <w:shd w:val="clear" w:color="auto" w:fill="31849B" w:themeFill="accent5" w:themeFillShade="BF"/>
            <w:noWrap/>
            <w:vAlign w:val="center"/>
            <w:hideMark/>
          </w:tcPr>
          <w:p w:rsidR="002C20D8" w:rsidRPr="00F3778D" w:rsidRDefault="002C20D8" w:rsidP="002C20D8">
            <w:pPr>
              <w:spacing w:after="160" w:line="360" w:lineRule="auto"/>
              <w:jc w:val="center"/>
              <w:rPr>
                <w:b/>
                <w:color w:val="FFFFFF"/>
              </w:rPr>
            </w:pPr>
          </w:p>
        </w:tc>
        <w:tc>
          <w:tcPr>
            <w:tcW w:w="992" w:type="dxa"/>
            <w:tcBorders>
              <w:top w:val="nil"/>
              <w:left w:val="nil"/>
              <w:bottom w:val="nil"/>
              <w:right w:val="single" w:sz="4" w:space="0" w:color="FFFFFF"/>
            </w:tcBorders>
            <w:shd w:val="clear" w:color="auto" w:fill="31849B" w:themeFill="accent5" w:themeFillShade="BF"/>
            <w:vAlign w:val="center"/>
          </w:tcPr>
          <w:p w:rsidR="002C20D8" w:rsidRPr="00F3778D" w:rsidRDefault="002C20D8" w:rsidP="002C20D8">
            <w:pPr>
              <w:spacing w:after="160" w:line="360" w:lineRule="auto"/>
              <w:ind w:left="-108"/>
              <w:jc w:val="center"/>
              <w:rPr>
                <w:color w:val="000000"/>
              </w:rPr>
            </w:pPr>
          </w:p>
        </w:tc>
        <w:tc>
          <w:tcPr>
            <w:tcW w:w="1418" w:type="dxa"/>
            <w:tcBorders>
              <w:top w:val="nil"/>
              <w:left w:val="nil"/>
              <w:bottom w:val="nil"/>
              <w:right w:val="single" w:sz="4" w:space="0" w:color="FFFFFF"/>
            </w:tcBorders>
            <w:shd w:val="clear" w:color="auto" w:fill="31849B" w:themeFill="accent5" w:themeFillShade="BF"/>
            <w:vAlign w:val="center"/>
          </w:tcPr>
          <w:p w:rsidR="002C20D8" w:rsidRPr="00F3778D" w:rsidRDefault="002C20D8" w:rsidP="002C20D8">
            <w:pPr>
              <w:spacing w:after="160" w:line="360" w:lineRule="auto"/>
              <w:ind w:left="-108"/>
              <w:jc w:val="center"/>
              <w:rPr>
                <w:color w:val="000000"/>
              </w:rPr>
            </w:pPr>
          </w:p>
        </w:tc>
        <w:tc>
          <w:tcPr>
            <w:tcW w:w="1134" w:type="dxa"/>
            <w:tcBorders>
              <w:top w:val="nil"/>
              <w:left w:val="nil"/>
              <w:bottom w:val="nil"/>
              <w:right w:val="single" w:sz="4" w:space="0" w:color="FFFFFF"/>
            </w:tcBorders>
            <w:shd w:val="clear" w:color="auto" w:fill="31849B" w:themeFill="accent5" w:themeFillShade="BF"/>
            <w:vAlign w:val="center"/>
          </w:tcPr>
          <w:p w:rsidR="002C20D8" w:rsidRPr="00F3778D" w:rsidRDefault="002C20D8" w:rsidP="002C20D8">
            <w:pPr>
              <w:spacing w:after="160" w:line="360" w:lineRule="auto"/>
              <w:ind w:left="-108"/>
              <w:jc w:val="center"/>
              <w:rPr>
                <w:color w:val="000000"/>
              </w:rPr>
            </w:pPr>
          </w:p>
        </w:tc>
      </w:tr>
      <w:tr w:rsidR="002C20D8" w:rsidRPr="00F3778D" w:rsidTr="00C74536">
        <w:trPr>
          <w:trHeight w:val="199"/>
        </w:trPr>
        <w:tc>
          <w:tcPr>
            <w:tcW w:w="266" w:type="dxa"/>
            <w:tcBorders>
              <w:top w:val="nil"/>
              <w:left w:val="nil"/>
              <w:bottom w:val="nil"/>
              <w:right w:val="nil"/>
            </w:tcBorders>
            <w:shd w:val="clear" w:color="000000" w:fill="CCE8EF"/>
            <w:noWrap/>
            <w:vAlign w:val="center"/>
            <w:hideMark/>
          </w:tcPr>
          <w:p w:rsidR="002C20D8" w:rsidRPr="00F3778D" w:rsidRDefault="002C20D8" w:rsidP="002C20D8">
            <w:pPr>
              <w:numPr>
                <w:ilvl w:val="0"/>
                <w:numId w:val="65"/>
              </w:numPr>
              <w:spacing w:after="160" w:line="360" w:lineRule="auto"/>
              <w:ind w:left="0" w:firstLine="0"/>
              <w:contextualSpacing/>
              <w:rPr>
                <w:rFonts w:eastAsia="Calibri"/>
              </w:rPr>
            </w:pPr>
          </w:p>
        </w:tc>
        <w:tc>
          <w:tcPr>
            <w:tcW w:w="2677" w:type="dxa"/>
            <w:tcBorders>
              <w:top w:val="nil"/>
              <w:left w:val="nil"/>
              <w:bottom w:val="nil"/>
              <w:right w:val="single" w:sz="4" w:space="0" w:color="FFFFFF"/>
            </w:tcBorders>
            <w:shd w:val="clear" w:color="000000" w:fill="CCE8EF"/>
            <w:noWrap/>
            <w:vAlign w:val="center"/>
            <w:hideMark/>
          </w:tcPr>
          <w:p w:rsidR="002C20D8" w:rsidRPr="00F3778D" w:rsidRDefault="002C20D8" w:rsidP="002C20D8">
            <w:pPr>
              <w:spacing w:after="160" w:line="360" w:lineRule="auto"/>
            </w:pPr>
            <w:r w:rsidRPr="00F3778D">
              <w:t>США</w:t>
            </w:r>
          </w:p>
        </w:tc>
        <w:tc>
          <w:tcPr>
            <w:tcW w:w="709" w:type="dxa"/>
            <w:tcBorders>
              <w:top w:val="nil"/>
              <w:left w:val="nil"/>
              <w:bottom w:val="nil"/>
              <w:right w:val="nil"/>
            </w:tcBorders>
            <w:shd w:val="clear" w:color="000000" w:fill="CCE8EF"/>
            <w:noWrap/>
            <w:vAlign w:val="center"/>
            <w:hideMark/>
          </w:tcPr>
          <w:p w:rsidR="002C20D8" w:rsidRPr="00F3778D" w:rsidRDefault="002C20D8" w:rsidP="002C20D8">
            <w:pPr>
              <w:spacing w:after="160" w:line="360" w:lineRule="auto"/>
              <w:ind w:left="-108"/>
              <w:jc w:val="right"/>
              <w:rPr>
                <w:color w:val="000000"/>
              </w:rPr>
            </w:pPr>
            <w:r w:rsidRPr="00F3778D">
              <w:rPr>
                <w:color w:val="000000"/>
              </w:rPr>
              <w:t>485</w:t>
            </w:r>
          </w:p>
        </w:tc>
        <w:tc>
          <w:tcPr>
            <w:tcW w:w="709" w:type="dxa"/>
            <w:tcBorders>
              <w:top w:val="nil"/>
              <w:left w:val="nil"/>
              <w:bottom w:val="nil"/>
              <w:right w:val="nil"/>
            </w:tcBorders>
            <w:shd w:val="clear" w:color="000000" w:fill="CCE8EF"/>
            <w:noWrap/>
            <w:vAlign w:val="center"/>
            <w:hideMark/>
          </w:tcPr>
          <w:p w:rsidR="002C20D8" w:rsidRPr="00F3778D" w:rsidRDefault="002C20D8" w:rsidP="002C20D8">
            <w:pPr>
              <w:spacing w:after="160" w:line="360" w:lineRule="auto"/>
              <w:ind w:left="-42"/>
              <w:jc w:val="center"/>
            </w:pPr>
            <w:r w:rsidRPr="00F3778D">
              <w:t>(5,2)</w:t>
            </w:r>
          </w:p>
        </w:tc>
        <w:tc>
          <w:tcPr>
            <w:tcW w:w="567" w:type="dxa"/>
            <w:tcBorders>
              <w:top w:val="nil"/>
              <w:left w:val="nil"/>
              <w:bottom w:val="nil"/>
              <w:right w:val="single" w:sz="4" w:space="0" w:color="FFFFFF"/>
            </w:tcBorders>
            <w:shd w:val="clear" w:color="000000" w:fill="CCE8EF"/>
            <w:noWrap/>
            <w:hideMark/>
          </w:tcPr>
          <w:p w:rsidR="002C20D8" w:rsidRPr="00F3778D" w:rsidRDefault="002C20D8" w:rsidP="002C20D8">
            <w:pPr>
              <w:spacing w:after="160" w:line="360" w:lineRule="auto"/>
              <w:jc w:val="center"/>
            </w:pPr>
            <w:r w:rsidRPr="00F3778D">
              <w:rPr>
                <w:color w:val="000000"/>
                <w:lang w:val="en-US"/>
              </w:rPr>
              <w:t></w:t>
            </w:r>
          </w:p>
        </w:tc>
        <w:tc>
          <w:tcPr>
            <w:tcW w:w="992"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11,4%</w:t>
            </w:r>
          </w:p>
        </w:tc>
        <w:tc>
          <w:tcPr>
            <w:tcW w:w="1418"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12</w:t>
            </w:r>
          </w:p>
        </w:tc>
        <w:tc>
          <w:tcPr>
            <w:tcW w:w="1134"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18,1</w:t>
            </w:r>
          </w:p>
        </w:tc>
      </w:tr>
      <w:tr w:rsidR="002C20D8" w:rsidRPr="00F3778D" w:rsidTr="00C74536">
        <w:trPr>
          <w:trHeight w:val="199"/>
        </w:trPr>
        <w:tc>
          <w:tcPr>
            <w:tcW w:w="266" w:type="dxa"/>
            <w:tcBorders>
              <w:top w:val="nil"/>
              <w:left w:val="nil"/>
              <w:bottom w:val="nil"/>
              <w:right w:val="nil"/>
            </w:tcBorders>
            <w:shd w:val="clear" w:color="auto" w:fill="auto"/>
            <w:noWrap/>
            <w:hideMark/>
          </w:tcPr>
          <w:p w:rsidR="002C20D8" w:rsidRPr="00F3778D" w:rsidRDefault="002C20D8" w:rsidP="002C20D8">
            <w:pPr>
              <w:numPr>
                <w:ilvl w:val="0"/>
                <w:numId w:val="65"/>
              </w:numPr>
              <w:spacing w:after="160" w:line="360" w:lineRule="auto"/>
              <w:ind w:left="0" w:firstLine="0"/>
              <w:contextualSpacing/>
              <w:rPr>
                <w:rFonts w:eastAsia="Calibri"/>
                <w:b/>
              </w:rPr>
            </w:pPr>
          </w:p>
        </w:tc>
        <w:tc>
          <w:tcPr>
            <w:tcW w:w="2677" w:type="dxa"/>
            <w:tcBorders>
              <w:top w:val="nil"/>
              <w:left w:val="nil"/>
              <w:bottom w:val="nil"/>
              <w:right w:val="single" w:sz="4" w:space="0" w:color="FFFFFF"/>
            </w:tcBorders>
            <w:shd w:val="clear" w:color="auto" w:fill="auto"/>
            <w:noWrap/>
            <w:vAlign w:val="center"/>
            <w:hideMark/>
          </w:tcPr>
          <w:p w:rsidR="002C20D8" w:rsidRPr="00F3778D" w:rsidRDefault="002C20D8" w:rsidP="002C20D8">
            <w:pPr>
              <w:spacing w:after="160" w:line="360" w:lineRule="auto"/>
              <w:rPr>
                <w:b/>
              </w:rPr>
            </w:pPr>
            <w:r w:rsidRPr="00F3778D">
              <w:rPr>
                <w:b/>
              </w:rPr>
              <w:t xml:space="preserve">Российская Федерация </w:t>
            </w:r>
            <w:r w:rsidRPr="00F3778D">
              <w:rPr>
                <w:b/>
              </w:rPr>
              <w:br/>
              <w:t>(профильный курс)</w:t>
            </w:r>
          </w:p>
        </w:tc>
        <w:tc>
          <w:tcPr>
            <w:tcW w:w="709" w:type="dxa"/>
            <w:tcBorders>
              <w:top w:val="nil"/>
              <w:left w:val="nil"/>
              <w:bottom w:val="nil"/>
              <w:right w:val="nil"/>
            </w:tcBorders>
            <w:shd w:val="clear" w:color="auto" w:fill="auto"/>
            <w:noWrap/>
            <w:vAlign w:val="center"/>
            <w:hideMark/>
          </w:tcPr>
          <w:p w:rsidR="002C20D8" w:rsidRPr="00F3778D" w:rsidRDefault="002C20D8" w:rsidP="002C20D8">
            <w:pPr>
              <w:spacing w:after="160" w:line="360" w:lineRule="auto"/>
              <w:ind w:left="-108"/>
              <w:jc w:val="right"/>
              <w:rPr>
                <w:b/>
                <w:color w:val="000000"/>
              </w:rPr>
            </w:pPr>
            <w:r w:rsidRPr="00F3778D">
              <w:rPr>
                <w:b/>
                <w:color w:val="000000"/>
              </w:rPr>
              <w:t>485</w:t>
            </w:r>
          </w:p>
        </w:tc>
        <w:tc>
          <w:tcPr>
            <w:tcW w:w="709" w:type="dxa"/>
            <w:tcBorders>
              <w:top w:val="nil"/>
              <w:left w:val="nil"/>
              <w:bottom w:val="nil"/>
              <w:right w:val="nil"/>
            </w:tcBorders>
            <w:shd w:val="clear" w:color="auto" w:fill="auto"/>
            <w:noWrap/>
            <w:vAlign w:val="center"/>
            <w:hideMark/>
          </w:tcPr>
          <w:p w:rsidR="002C20D8" w:rsidRPr="00F3778D" w:rsidRDefault="002C20D8" w:rsidP="002C20D8">
            <w:pPr>
              <w:spacing w:after="160" w:line="360" w:lineRule="auto"/>
              <w:ind w:left="-42"/>
              <w:jc w:val="center"/>
              <w:rPr>
                <w:b/>
              </w:rPr>
            </w:pPr>
            <w:r w:rsidRPr="00F3778D">
              <w:rPr>
                <w:b/>
              </w:rPr>
              <w:t>(5,7)</w:t>
            </w:r>
          </w:p>
        </w:tc>
        <w:tc>
          <w:tcPr>
            <w:tcW w:w="567" w:type="dxa"/>
            <w:tcBorders>
              <w:top w:val="nil"/>
              <w:left w:val="nil"/>
              <w:bottom w:val="nil"/>
              <w:right w:val="single" w:sz="4" w:space="0" w:color="FFFFFF"/>
            </w:tcBorders>
            <w:shd w:val="clear" w:color="auto" w:fill="auto"/>
            <w:noWrap/>
            <w:hideMark/>
          </w:tcPr>
          <w:p w:rsidR="002C20D8" w:rsidRPr="00F3778D" w:rsidRDefault="002C20D8" w:rsidP="002C20D8">
            <w:pPr>
              <w:spacing w:after="160" w:line="360" w:lineRule="auto"/>
              <w:jc w:val="center"/>
            </w:pPr>
            <w:r w:rsidRPr="00F3778D">
              <w:rPr>
                <w:color w:val="000000"/>
                <w:lang w:val="en-US"/>
              </w:rPr>
              <w:t></w:t>
            </w:r>
          </w:p>
        </w:tc>
        <w:tc>
          <w:tcPr>
            <w:tcW w:w="992"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10,1%</w:t>
            </w:r>
          </w:p>
        </w:tc>
        <w:tc>
          <w:tcPr>
            <w:tcW w:w="1418"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11</w:t>
            </w:r>
          </w:p>
        </w:tc>
        <w:tc>
          <w:tcPr>
            <w:tcW w:w="1134"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17,7</w:t>
            </w:r>
          </w:p>
        </w:tc>
      </w:tr>
      <w:tr w:rsidR="002C20D8" w:rsidRPr="00F3778D" w:rsidTr="00C74536">
        <w:trPr>
          <w:trHeight w:val="199"/>
        </w:trPr>
        <w:tc>
          <w:tcPr>
            <w:tcW w:w="266" w:type="dxa"/>
            <w:tcBorders>
              <w:top w:val="nil"/>
              <w:left w:val="nil"/>
              <w:bottom w:val="nil"/>
              <w:right w:val="nil"/>
            </w:tcBorders>
            <w:shd w:val="clear" w:color="000000" w:fill="CCE8EF"/>
            <w:noWrap/>
            <w:vAlign w:val="center"/>
            <w:hideMark/>
          </w:tcPr>
          <w:p w:rsidR="002C20D8" w:rsidRPr="00F3778D" w:rsidRDefault="002C20D8" w:rsidP="002C20D8">
            <w:pPr>
              <w:numPr>
                <w:ilvl w:val="0"/>
                <w:numId w:val="65"/>
              </w:numPr>
              <w:spacing w:after="160" w:line="360" w:lineRule="auto"/>
              <w:ind w:left="0" w:firstLine="0"/>
              <w:contextualSpacing/>
              <w:rPr>
                <w:rFonts w:eastAsia="Calibri"/>
              </w:rPr>
            </w:pPr>
          </w:p>
        </w:tc>
        <w:tc>
          <w:tcPr>
            <w:tcW w:w="2677" w:type="dxa"/>
            <w:tcBorders>
              <w:top w:val="nil"/>
              <w:left w:val="nil"/>
              <w:bottom w:val="nil"/>
              <w:right w:val="single" w:sz="4" w:space="0" w:color="FFFFFF"/>
            </w:tcBorders>
            <w:shd w:val="clear" w:color="000000" w:fill="CCE8EF"/>
            <w:noWrap/>
            <w:vAlign w:val="center"/>
            <w:hideMark/>
          </w:tcPr>
          <w:p w:rsidR="002C20D8" w:rsidRPr="00F3778D" w:rsidRDefault="002C20D8" w:rsidP="002C20D8">
            <w:pPr>
              <w:spacing w:after="160" w:line="360" w:lineRule="auto"/>
            </w:pPr>
            <w:r w:rsidRPr="00F3778D">
              <w:t>Португалия</w:t>
            </w:r>
          </w:p>
        </w:tc>
        <w:tc>
          <w:tcPr>
            <w:tcW w:w="709" w:type="dxa"/>
            <w:tcBorders>
              <w:top w:val="nil"/>
              <w:left w:val="nil"/>
              <w:bottom w:val="nil"/>
              <w:right w:val="nil"/>
            </w:tcBorders>
            <w:shd w:val="clear" w:color="000000" w:fill="CCE8EF"/>
            <w:noWrap/>
            <w:vAlign w:val="center"/>
            <w:hideMark/>
          </w:tcPr>
          <w:p w:rsidR="002C20D8" w:rsidRPr="00F3778D" w:rsidRDefault="002C20D8" w:rsidP="002C20D8">
            <w:pPr>
              <w:spacing w:after="160" w:line="360" w:lineRule="auto"/>
              <w:ind w:left="-108"/>
              <w:jc w:val="right"/>
              <w:rPr>
                <w:color w:val="000000"/>
              </w:rPr>
            </w:pPr>
            <w:r w:rsidRPr="00F3778D">
              <w:rPr>
                <w:color w:val="000000"/>
              </w:rPr>
              <w:t>482</w:t>
            </w:r>
          </w:p>
        </w:tc>
        <w:tc>
          <w:tcPr>
            <w:tcW w:w="709" w:type="dxa"/>
            <w:tcBorders>
              <w:top w:val="nil"/>
              <w:left w:val="nil"/>
              <w:bottom w:val="nil"/>
              <w:right w:val="nil"/>
            </w:tcBorders>
            <w:shd w:val="clear" w:color="000000" w:fill="CCE8EF"/>
            <w:noWrap/>
            <w:vAlign w:val="center"/>
            <w:hideMark/>
          </w:tcPr>
          <w:p w:rsidR="002C20D8" w:rsidRPr="00F3778D" w:rsidRDefault="002C20D8" w:rsidP="002C20D8">
            <w:pPr>
              <w:spacing w:after="160" w:line="360" w:lineRule="auto"/>
              <w:ind w:left="-42"/>
              <w:jc w:val="center"/>
            </w:pPr>
            <w:r w:rsidRPr="00F3778D">
              <w:t>(2,5)</w:t>
            </w:r>
          </w:p>
        </w:tc>
        <w:tc>
          <w:tcPr>
            <w:tcW w:w="567" w:type="dxa"/>
            <w:tcBorders>
              <w:top w:val="nil"/>
              <w:left w:val="nil"/>
              <w:bottom w:val="nil"/>
              <w:right w:val="single" w:sz="4" w:space="0" w:color="FFFFFF"/>
            </w:tcBorders>
            <w:shd w:val="clear" w:color="000000" w:fill="CCE8EF"/>
            <w:noWrap/>
            <w:hideMark/>
          </w:tcPr>
          <w:p w:rsidR="002C20D8" w:rsidRPr="00F3778D" w:rsidRDefault="002C20D8" w:rsidP="002C20D8">
            <w:pPr>
              <w:spacing w:after="160" w:line="360" w:lineRule="auto"/>
              <w:jc w:val="center"/>
            </w:pPr>
            <w:r w:rsidRPr="00F3778D">
              <w:rPr>
                <w:color w:val="000000"/>
                <w:lang w:val="en-US"/>
              </w:rPr>
              <w:t></w:t>
            </w:r>
          </w:p>
        </w:tc>
        <w:tc>
          <w:tcPr>
            <w:tcW w:w="992"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28,5%</w:t>
            </w:r>
          </w:p>
        </w:tc>
        <w:tc>
          <w:tcPr>
            <w:tcW w:w="1418"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12</w:t>
            </w:r>
          </w:p>
        </w:tc>
        <w:tc>
          <w:tcPr>
            <w:tcW w:w="1134"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18,1</w:t>
            </w:r>
          </w:p>
        </w:tc>
      </w:tr>
      <w:tr w:rsidR="002C20D8" w:rsidRPr="00F3778D" w:rsidTr="00C74536">
        <w:trPr>
          <w:trHeight w:val="199"/>
        </w:trPr>
        <w:tc>
          <w:tcPr>
            <w:tcW w:w="266" w:type="dxa"/>
            <w:tcBorders>
              <w:top w:val="nil"/>
              <w:left w:val="nil"/>
              <w:bottom w:val="nil"/>
              <w:right w:val="nil"/>
            </w:tcBorders>
            <w:shd w:val="clear" w:color="auto" w:fill="auto"/>
            <w:noWrap/>
            <w:vAlign w:val="center"/>
            <w:hideMark/>
          </w:tcPr>
          <w:p w:rsidR="002C20D8" w:rsidRPr="00F3778D" w:rsidRDefault="002C20D8" w:rsidP="002C20D8">
            <w:pPr>
              <w:numPr>
                <w:ilvl w:val="0"/>
                <w:numId w:val="65"/>
              </w:numPr>
              <w:spacing w:after="160" w:line="360" w:lineRule="auto"/>
              <w:ind w:left="0" w:firstLine="0"/>
              <w:contextualSpacing/>
              <w:rPr>
                <w:rFonts w:eastAsia="Calibri"/>
              </w:rPr>
            </w:pPr>
          </w:p>
        </w:tc>
        <w:tc>
          <w:tcPr>
            <w:tcW w:w="2677" w:type="dxa"/>
            <w:tcBorders>
              <w:top w:val="nil"/>
              <w:left w:val="nil"/>
              <w:bottom w:val="nil"/>
              <w:right w:val="single" w:sz="4" w:space="0" w:color="FFFFFF"/>
            </w:tcBorders>
            <w:shd w:val="clear" w:color="auto" w:fill="auto"/>
            <w:noWrap/>
            <w:vAlign w:val="center"/>
            <w:hideMark/>
          </w:tcPr>
          <w:p w:rsidR="002C20D8" w:rsidRPr="00F3778D" w:rsidRDefault="002C20D8" w:rsidP="002C20D8">
            <w:pPr>
              <w:spacing w:after="160" w:line="360" w:lineRule="auto"/>
            </w:pPr>
            <w:r w:rsidRPr="00F3778D">
              <w:t>Франция</w:t>
            </w:r>
          </w:p>
        </w:tc>
        <w:tc>
          <w:tcPr>
            <w:tcW w:w="709" w:type="dxa"/>
            <w:tcBorders>
              <w:top w:val="nil"/>
              <w:left w:val="nil"/>
              <w:bottom w:val="nil"/>
              <w:right w:val="nil"/>
            </w:tcBorders>
            <w:shd w:val="clear" w:color="auto" w:fill="auto"/>
            <w:noWrap/>
            <w:vAlign w:val="center"/>
            <w:hideMark/>
          </w:tcPr>
          <w:p w:rsidR="002C20D8" w:rsidRPr="00F3778D" w:rsidRDefault="002C20D8" w:rsidP="002C20D8">
            <w:pPr>
              <w:spacing w:after="160" w:line="360" w:lineRule="auto"/>
              <w:ind w:left="-108"/>
              <w:jc w:val="right"/>
              <w:rPr>
                <w:color w:val="000000"/>
              </w:rPr>
            </w:pPr>
            <w:r w:rsidRPr="00F3778D">
              <w:rPr>
                <w:color w:val="000000"/>
              </w:rPr>
              <w:t>463</w:t>
            </w:r>
          </w:p>
        </w:tc>
        <w:tc>
          <w:tcPr>
            <w:tcW w:w="709" w:type="dxa"/>
            <w:tcBorders>
              <w:top w:val="nil"/>
              <w:left w:val="nil"/>
              <w:bottom w:val="nil"/>
              <w:right w:val="nil"/>
            </w:tcBorders>
            <w:shd w:val="clear" w:color="auto" w:fill="auto"/>
            <w:noWrap/>
            <w:vAlign w:val="center"/>
            <w:hideMark/>
          </w:tcPr>
          <w:p w:rsidR="002C20D8" w:rsidRPr="00F3778D" w:rsidRDefault="002C20D8" w:rsidP="002C20D8">
            <w:pPr>
              <w:spacing w:after="160" w:line="360" w:lineRule="auto"/>
              <w:ind w:left="-42"/>
              <w:jc w:val="center"/>
            </w:pPr>
            <w:r w:rsidRPr="00F3778D">
              <w:t>(3,1)</w:t>
            </w:r>
          </w:p>
        </w:tc>
        <w:tc>
          <w:tcPr>
            <w:tcW w:w="567" w:type="dxa"/>
            <w:tcBorders>
              <w:top w:val="nil"/>
              <w:left w:val="nil"/>
              <w:bottom w:val="nil"/>
              <w:right w:val="single" w:sz="4" w:space="0" w:color="FFFFFF"/>
            </w:tcBorders>
            <w:shd w:val="clear" w:color="auto" w:fill="auto"/>
            <w:noWrap/>
            <w:hideMark/>
          </w:tcPr>
          <w:p w:rsidR="002C20D8" w:rsidRPr="00F3778D" w:rsidRDefault="002C20D8" w:rsidP="002C20D8">
            <w:pPr>
              <w:spacing w:after="160" w:line="360" w:lineRule="auto"/>
              <w:jc w:val="center"/>
            </w:pPr>
            <w:r w:rsidRPr="00F3778D">
              <w:rPr>
                <w:color w:val="000000"/>
                <w:lang w:val="en-US"/>
              </w:rPr>
              <w:t></w:t>
            </w:r>
          </w:p>
        </w:tc>
        <w:tc>
          <w:tcPr>
            <w:tcW w:w="992"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21,5%</w:t>
            </w:r>
          </w:p>
        </w:tc>
        <w:tc>
          <w:tcPr>
            <w:tcW w:w="1418"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12</w:t>
            </w:r>
          </w:p>
        </w:tc>
        <w:tc>
          <w:tcPr>
            <w:tcW w:w="1134"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18,0</w:t>
            </w:r>
          </w:p>
        </w:tc>
      </w:tr>
      <w:tr w:rsidR="002C20D8" w:rsidRPr="00F3778D" w:rsidTr="00C74536">
        <w:trPr>
          <w:trHeight w:val="199"/>
        </w:trPr>
        <w:tc>
          <w:tcPr>
            <w:tcW w:w="266" w:type="dxa"/>
            <w:tcBorders>
              <w:top w:val="nil"/>
              <w:left w:val="nil"/>
              <w:bottom w:val="nil"/>
              <w:right w:val="nil"/>
            </w:tcBorders>
            <w:shd w:val="clear" w:color="000000" w:fill="CCE8EF"/>
            <w:noWrap/>
            <w:vAlign w:val="center"/>
            <w:hideMark/>
          </w:tcPr>
          <w:p w:rsidR="002C20D8" w:rsidRPr="00F3778D" w:rsidRDefault="002C20D8" w:rsidP="002C20D8">
            <w:pPr>
              <w:numPr>
                <w:ilvl w:val="0"/>
                <w:numId w:val="65"/>
              </w:numPr>
              <w:spacing w:after="160" w:line="360" w:lineRule="auto"/>
              <w:ind w:left="0" w:firstLine="0"/>
              <w:contextualSpacing/>
              <w:rPr>
                <w:rFonts w:eastAsia="Calibri"/>
              </w:rPr>
            </w:pPr>
          </w:p>
        </w:tc>
        <w:tc>
          <w:tcPr>
            <w:tcW w:w="2677" w:type="dxa"/>
            <w:tcBorders>
              <w:top w:val="nil"/>
              <w:left w:val="nil"/>
              <w:bottom w:val="nil"/>
              <w:right w:val="single" w:sz="4" w:space="0" w:color="FFFFFF"/>
            </w:tcBorders>
            <w:shd w:val="clear" w:color="000000" w:fill="CCE8EF"/>
            <w:noWrap/>
            <w:vAlign w:val="center"/>
            <w:hideMark/>
          </w:tcPr>
          <w:p w:rsidR="002C20D8" w:rsidRPr="00F3778D" w:rsidRDefault="002C20D8" w:rsidP="002C20D8">
            <w:pPr>
              <w:spacing w:after="160" w:line="360" w:lineRule="auto"/>
            </w:pPr>
            <w:r w:rsidRPr="00F3778D">
              <w:t>Словения</w:t>
            </w:r>
          </w:p>
        </w:tc>
        <w:tc>
          <w:tcPr>
            <w:tcW w:w="709" w:type="dxa"/>
            <w:tcBorders>
              <w:top w:val="nil"/>
              <w:left w:val="nil"/>
              <w:bottom w:val="nil"/>
              <w:right w:val="nil"/>
            </w:tcBorders>
            <w:shd w:val="clear" w:color="000000" w:fill="CCE8EF"/>
            <w:noWrap/>
            <w:vAlign w:val="center"/>
            <w:hideMark/>
          </w:tcPr>
          <w:p w:rsidR="002C20D8" w:rsidRPr="00F3778D" w:rsidRDefault="002C20D8" w:rsidP="002C20D8">
            <w:pPr>
              <w:spacing w:after="160" w:line="360" w:lineRule="auto"/>
              <w:ind w:left="-108"/>
              <w:jc w:val="right"/>
              <w:rPr>
                <w:color w:val="000000"/>
              </w:rPr>
            </w:pPr>
            <w:r w:rsidRPr="00F3778D">
              <w:rPr>
                <w:color w:val="000000"/>
              </w:rPr>
              <w:t>460</w:t>
            </w:r>
          </w:p>
        </w:tc>
        <w:tc>
          <w:tcPr>
            <w:tcW w:w="709" w:type="dxa"/>
            <w:tcBorders>
              <w:top w:val="nil"/>
              <w:left w:val="nil"/>
              <w:bottom w:val="nil"/>
              <w:right w:val="nil"/>
            </w:tcBorders>
            <w:shd w:val="clear" w:color="000000" w:fill="CCE8EF"/>
            <w:noWrap/>
            <w:vAlign w:val="center"/>
            <w:hideMark/>
          </w:tcPr>
          <w:p w:rsidR="002C20D8" w:rsidRPr="00F3778D" w:rsidRDefault="002C20D8" w:rsidP="002C20D8">
            <w:pPr>
              <w:spacing w:after="160" w:line="360" w:lineRule="auto"/>
              <w:ind w:left="-42"/>
              <w:jc w:val="center"/>
            </w:pPr>
            <w:r w:rsidRPr="00F3778D">
              <w:t>(3,4)</w:t>
            </w:r>
          </w:p>
        </w:tc>
        <w:tc>
          <w:tcPr>
            <w:tcW w:w="567" w:type="dxa"/>
            <w:tcBorders>
              <w:top w:val="nil"/>
              <w:left w:val="nil"/>
              <w:bottom w:val="nil"/>
              <w:right w:val="single" w:sz="4" w:space="0" w:color="FFFFFF"/>
            </w:tcBorders>
            <w:shd w:val="clear" w:color="000000" w:fill="CCE8EF"/>
            <w:noWrap/>
            <w:hideMark/>
          </w:tcPr>
          <w:p w:rsidR="002C20D8" w:rsidRPr="00F3778D" w:rsidRDefault="002C20D8" w:rsidP="002C20D8">
            <w:pPr>
              <w:spacing w:after="160" w:line="360" w:lineRule="auto"/>
              <w:jc w:val="center"/>
            </w:pPr>
            <w:r w:rsidRPr="00F3778D">
              <w:rPr>
                <w:color w:val="000000"/>
                <w:lang w:val="en-US"/>
              </w:rPr>
              <w:t></w:t>
            </w:r>
          </w:p>
        </w:tc>
        <w:tc>
          <w:tcPr>
            <w:tcW w:w="992"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34,4%</w:t>
            </w:r>
          </w:p>
        </w:tc>
        <w:tc>
          <w:tcPr>
            <w:tcW w:w="1418"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13</w:t>
            </w:r>
          </w:p>
        </w:tc>
        <w:tc>
          <w:tcPr>
            <w:tcW w:w="1134"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18,8</w:t>
            </w:r>
          </w:p>
        </w:tc>
      </w:tr>
      <w:tr w:rsidR="002C20D8" w:rsidRPr="00F3778D" w:rsidTr="00C74536">
        <w:trPr>
          <w:trHeight w:val="199"/>
        </w:trPr>
        <w:tc>
          <w:tcPr>
            <w:tcW w:w="266" w:type="dxa"/>
            <w:tcBorders>
              <w:top w:val="nil"/>
              <w:left w:val="nil"/>
              <w:bottom w:val="nil"/>
              <w:right w:val="nil"/>
            </w:tcBorders>
            <w:shd w:val="clear" w:color="auto" w:fill="auto"/>
            <w:noWrap/>
            <w:vAlign w:val="center"/>
            <w:hideMark/>
          </w:tcPr>
          <w:p w:rsidR="002C20D8" w:rsidRPr="00F3778D" w:rsidRDefault="002C20D8" w:rsidP="002C20D8">
            <w:pPr>
              <w:numPr>
                <w:ilvl w:val="0"/>
                <w:numId w:val="65"/>
              </w:numPr>
              <w:spacing w:after="160" w:line="360" w:lineRule="auto"/>
              <w:ind w:left="0" w:firstLine="0"/>
              <w:contextualSpacing/>
              <w:rPr>
                <w:rFonts w:eastAsia="Calibri"/>
              </w:rPr>
            </w:pPr>
          </w:p>
        </w:tc>
        <w:tc>
          <w:tcPr>
            <w:tcW w:w="2677" w:type="dxa"/>
            <w:tcBorders>
              <w:top w:val="nil"/>
              <w:left w:val="nil"/>
              <w:bottom w:val="nil"/>
              <w:right w:val="single" w:sz="4" w:space="0" w:color="FFFFFF"/>
            </w:tcBorders>
            <w:shd w:val="clear" w:color="auto" w:fill="auto"/>
            <w:noWrap/>
            <w:vAlign w:val="center"/>
            <w:hideMark/>
          </w:tcPr>
          <w:p w:rsidR="002C20D8" w:rsidRPr="00F3778D" w:rsidRDefault="002C20D8" w:rsidP="002C20D8">
            <w:pPr>
              <w:spacing w:after="160" w:line="360" w:lineRule="auto"/>
            </w:pPr>
            <w:r w:rsidRPr="00F3778D">
              <w:t>Норвегия</w:t>
            </w:r>
          </w:p>
        </w:tc>
        <w:tc>
          <w:tcPr>
            <w:tcW w:w="709" w:type="dxa"/>
            <w:tcBorders>
              <w:top w:val="nil"/>
              <w:left w:val="nil"/>
              <w:bottom w:val="nil"/>
              <w:right w:val="nil"/>
            </w:tcBorders>
            <w:shd w:val="clear" w:color="auto" w:fill="auto"/>
            <w:noWrap/>
            <w:vAlign w:val="center"/>
            <w:hideMark/>
          </w:tcPr>
          <w:p w:rsidR="002C20D8" w:rsidRPr="00F3778D" w:rsidRDefault="002C20D8" w:rsidP="002C20D8">
            <w:pPr>
              <w:spacing w:after="160" w:line="360" w:lineRule="auto"/>
              <w:ind w:left="-108"/>
              <w:jc w:val="right"/>
              <w:rPr>
                <w:color w:val="000000"/>
              </w:rPr>
            </w:pPr>
            <w:r w:rsidRPr="00F3778D">
              <w:rPr>
                <w:color w:val="000000"/>
              </w:rPr>
              <w:t>459</w:t>
            </w:r>
          </w:p>
        </w:tc>
        <w:tc>
          <w:tcPr>
            <w:tcW w:w="709" w:type="dxa"/>
            <w:tcBorders>
              <w:top w:val="nil"/>
              <w:left w:val="nil"/>
              <w:bottom w:val="nil"/>
              <w:right w:val="nil"/>
            </w:tcBorders>
            <w:shd w:val="clear" w:color="auto" w:fill="auto"/>
            <w:noWrap/>
            <w:vAlign w:val="center"/>
            <w:hideMark/>
          </w:tcPr>
          <w:p w:rsidR="002C20D8" w:rsidRPr="00F3778D" w:rsidRDefault="002C20D8" w:rsidP="002C20D8">
            <w:pPr>
              <w:spacing w:after="160" w:line="360" w:lineRule="auto"/>
              <w:ind w:left="-42"/>
              <w:jc w:val="center"/>
            </w:pPr>
            <w:r w:rsidRPr="00F3778D">
              <w:t>(4,6)</w:t>
            </w:r>
          </w:p>
        </w:tc>
        <w:tc>
          <w:tcPr>
            <w:tcW w:w="567" w:type="dxa"/>
            <w:tcBorders>
              <w:top w:val="nil"/>
              <w:left w:val="nil"/>
              <w:bottom w:val="nil"/>
              <w:right w:val="single" w:sz="4" w:space="0" w:color="FFFFFF"/>
            </w:tcBorders>
            <w:shd w:val="clear" w:color="auto" w:fill="auto"/>
            <w:noWrap/>
            <w:hideMark/>
          </w:tcPr>
          <w:p w:rsidR="002C20D8" w:rsidRPr="00F3778D" w:rsidRDefault="002C20D8" w:rsidP="002C20D8">
            <w:pPr>
              <w:spacing w:after="160" w:line="360" w:lineRule="auto"/>
              <w:jc w:val="center"/>
            </w:pPr>
            <w:r w:rsidRPr="00F3778D">
              <w:rPr>
                <w:color w:val="000000"/>
                <w:lang w:val="en-US"/>
              </w:rPr>
              <w:t></w:t>
            </w:r>
          </w:p>
        </w:tc>
        <w:tc>
          <w:tcPr>
            <w:tcW w:w="992"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10,6%</w:t>
            </w:r>
          </w:p>
        </w:tc>
        <w:tc>
          <w:tcPr>
            <w:tcW w:w="1418"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13</w:t>
            </w:r>
          </w:p>
        </w:tc>
        <w:tc>
          <w:tcPr>
            <w:tcW w:w="1134"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18,7</w:t>
            </w:r>
          </w:p>
        </w:tc>
      </w:tr>
      <w:tr w:rsidR="002C20D8" w:rsidRPr="00F3778D" w:rsidTr="00C74536">
        <w:trPr>
          <w:trHeight w:val="199"/>
        </w:trPr>
        <w:tc>
          <w:tcPr>
            <w:tcW w:w="266" w:type="dxa"/>
            <w:tcBorders>
              <w:top w:val="nil"/>
              <w:left w:val="nil"/>
              <w:bottom w:val="nil"/>
              <w:right w:val="nil"/>
            </w:tcBorders>
            <w:shd w:val="clear" w:color="000000" w:fill="CCE8EF"/>
            <w:noWrap/>
            <w:vAlign w:val="center"/>
            <w:hideMark/>
          </w:tcPr>
          <w:p w:rsidR="002C20D8" w:rsidRPr="00F3778D" w:rsidRDefault="002C20D8" w:rsidP="002C20D8">
            <w:pPr>
              <w:numPr>
                <w:ilvl w:val="0"/>
                <w:numId w:val="65"/>
              </w:numPr>
              <w:spacing w:after="160" w:line="360" w:lineRule="auto"/>
              <w:ind w:left="0" w:firstLine="0"/>
              <w:contextualSpacing/>
              <w:rPr>
                <w:rFonts w:eastAsia="Calibri"/>
              </w:rPr>
            </w:pPr>
          </w:p>
        </w:tc>
        <w:tc>
          <w:tcPr>
            <w:tcW w:w="2677" w:type="dxa"/>
            <w:tcBorders>
              <w:top w:val="nil"/>
              <w:left w:val="nil"/>
              <w:bottom w:val="nil"/>
              <w:right w:val="single" w:sz="4" w:space="0" w:color="FFFFFF"/>
            </w:tcBorders>
            <w:shd w:val="clear" w:color="000000" w:fill="CCE8EF"/>
            <w:noWrap/>
            <w:vAlign w:val="center"/>
            <w:hideMark/>
          </w:tcPr>
          <w:p w:rsidR="002C20D8" w:rsidRPr="00F3778D" w:rsidRDefault="002C20D8" w:rsidP="002C20D8">
            <w:pPr>
              <w:spacing w:after="160" w:line="360" w:lineRule="auto"/>
            </w:pPr>
            <w:r w:rsidRPr="00F3778D">
              <w:t>Швеция</w:t>
            </w:r>
          </w:p>
        </w:tc>
        <w:tc>
          <w:tcPr>
            <w:tcW w:w="709" w:type="dxa"/>
            <w:tcBorders>
              <w:top w:val="nil"/>
              <w:left w:val="nil"/>
              <w:bottom w:val="nil"/>
              <w:right w:val="nil"/>
            </w:tcBorders>
            <w:shd w:val="clear" w:color="000000" w:fill="CCE8EF"/>
            <w:noWrap/>
            <w:vAlign w:val="center"/>
            <w:hideMark/>
          </w:tcPr>
          <w:p w:rsidR="002C20D8" w:rsidRPr="00F3778D" w:rsidRDefault="002C20D8" w:rsidP="002C20D8">
            <w:pPr>
              <w:spacing w:after="160" w:line="360" w:lineRule="auto"/>
              <w:ind w:left="-108"/>
              <w:jc w:val="right"/>
              <w:rPr>
                <w:color w:val="000000"/>
              </w:rPr>
            </w:pPr>
            <w:r w:rsidRPr="00F3778D">
              <w:rPr>
                <w:color w:val="000000"/>
              </w:rPr>
              <w:t>431</w:t>
            </w:r>
          </w:p>
        </w:tc>
        <w:tc>
          <w:tcPr>
            <w:tcW w:w="709" w:type="dxa"/>
            <w:tcBorders>
              <w:top w:val="nil"/>
              <w:left w:val="nil"/>
              <w:bottom w:val="nil"/>
              <w:right w:val="nil"/>
            </w:tcBorders>
            <w:shd w:val="clear" w:color="000000" w:fill="CCE8EF"/>
            <w:noWrap/>
            <w:vAlign w:val="center"/>
            <w:hideMark/>
          </w:tcPr>
          <w:p w:rsidR="002C20D8" w:rsidRPr="00F3778D" w:rsidRDefault="002C20D8" w:rsidP="002C20D8">
            <w:pPr>
              <w:spacing w:after="160" w:line="360" w:lineRule="auto"/>
              <w:ind w:left="-42"/>
              <w:jc w:val="center"/>
            </w:pPr>
            <w:r w:rsidRPr="00F3778D">
              <w:t>(4,0)</w:t>
            </w:r>
          </w:p>
        </w:tc>
        <w:tc>
          <w:tcPr>
            <w:tcW w:w="567" w:type="dxa"/>
            <w:tcBorders>
              <w:top w:val="nil"/>
              <w:left w:val="nil"/>
              <w:bottom w:val="nil"/>
              <w:right w:val="single" w:sz="4" w:space="0" w:color="FFFFFF"/>
            </w:tcBorders>
            <w:shd w:val="clear" w:color="000000" w:fill="CCE8EF"/>
            <w:noWrap/>
            <w:hideMark/>
          </w:tcPr>
          <w:p w:rsidR="002C20D8" w:rsidRPr="00F3778D" w:rsidRDefault="002C20D8" w:rsidP="002C20D8">
            <w:pPr>
              <w:spacing w:after="160" w:line="360" w:lineRule="auto"/>
              <w:jc w:val="center"/>
            </w:pPr>
            <w:r w:rsidRPr="00F3778D">
              <w:rPr>
                <w:color w:val="000000"/>
                <w:lang w:val="en-US"/>
              </w:rPr>
              <w:t></w:t>
            </w:r>
          </w:p>
        </w:tc>
        <w:tc>
          <w:tcPr>
            <w:tcW w:w="992"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14,1%</w:t>
            </w:r>
          </w:p>
        </w:tc>
        <w:tc>
          <w:tcPr>
            <w:tcW w:w="1418"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12</w:t>
            </w:r>
          </w:p>
        </w:tc>
        <w:tc>
          <w:tcPr>
            <w:tcW w:w="1134" w:type="dxa"/>
            <w:tcBorders>
              <w:top w:val="nil"/>
              <w:left w:val="nil"/>
              <w:bottom w:val="nil"/>
              <w:right w:val="single" w:sz="4" w:space="0" w:color="FFFFFF"/>
            </w:tcBorders>
            <w:shd w:val="clear" w:color="000000" w:fill="CCE8EF"/>
            <w:vAlign w:val="center"/>
          </w:tcPr>
          <w:p w:rsidR="002C20D8" w:rsidRPr="00F3778D" w:rsidRDefault="002C20D8" w:rsidP="002C20D8">
            <w:pPr>
              <w:spacing w:after="160" w:line="360" w:lineRule="auto"/>
              <w:jc w:val="center"/>
              <w:rPr>
                <w:color w:val="000000"/>
              </w:rPr>
            </w:pPr>
            <w:r w:rsidRPr="00F3778D">
              <w:rPr>
                <w:color w:val="000000"/>
              </w:rPr>
              <w:t>18,8</w:t>
            </w:r>
          </w:p>
        </w:tc>
      </w:tr>
      <w:tr w:rsidR="002C20D8" w:rsidRPr="00F3778D" w:rsidTr="00C74536">
        <w:trPr>
          <w:trHeight w:val="199"/>
        </w:trPr>
        <w:tc>
          <w:tcPr>
            <w:tcW w:w="266" w:type="dxa"/>
            <w:tcBorders>
              <w:top w:val="nil"/>
              <w:left w:val="nil"/>
              <w:bottom w:val="nil"/>
              <w:right w:val="nil"/>
            </w:tcBorders>
            <w:shd w:val="clear" w:color="auto" w:fill="auto"/>
            <w:noWrap/>
            <w:vAlign w:val="center"/>
            <w:hideMark/>
          </w:tcPr>
          <w:p w:rsidR="002C20D8" w:rsidRPr="00F3778D" w:rsidRDefault="002C20D8" w:rsidP="002C20D8">
            <w:pPr>
              <w:numPr>
                <w:ilvl w:val="0"/>
                <w:numId w:val="65"/>
              </w:numPr>
              <w:spacing w:after="160" w:line="360" w:lineRule="auto"/>
              <w:ind w:left="-75" w:firstLine="0"/>
              <w:contextualSpacing/>
              <w:rPr>
                <w:rFonts w:eastAsia="Calibri"/>
              </w:rPr>
            </w:pPr>
          </w:p>
        </w:tc>
        <w:tc>
          <w:tcPr>
            <w:tcW w:w="2677" w:type="dxa"/>
            <w:tcBorders>
              <w:top w:val="nil"/>
              <w:left w:val="nil"/>
              <w:bottom w:val="nil"/>
              <w:right w:val="single" w:sz="4" w:space="0" w:color="FFFFFF"/>
            </w:tcBorders>
            <w:shd w:val="clear" w:color="auto" w:fill="auto"/>
            <w:noWrap/>
            <w:vAlign w:val="center"/>
            <w:hideMark/>
          </w:tcPr>
          <w:p w:rsidR="002C20D8" w:rsidRPr="00F3778D" w:rsidRDefault="002C20D8" w:rsidP="002C20D8">
            <w:pPr>
              <w:spacing w:after="160" w:line="360" w:lineRule="auto"/>
            </w:pPr>
            <w:r w:rsidRPr="00F3778D">
              <w:t>Италия</w:t>
            </w:r>
          </w:p>
        </w:tc>
        <w:tc>
          <w:tcPr>
            <w:tcW w:w="709" w:type="dxa"/>
            <w:tcBorders>
              <w:top w:val="nil"/>
              <w:left w:val="nil"/>
              <w:bottom w:val="nil"/>
              <w:right w:val="nil"/>
            </w:tcBorders>
            <w:shd w:val="clear" w:color="auto" w:fill="auto"/>
            <w:noWrap/>
            <w:vAlign w:val="center"/>
            <w:hideMark/>
          </w:tcPr>
          <w:p w:rsidR="002C20D8" w:rsidRPr="00F3778D" w:rsidRDefault="002C20D8" w:rsidP="002C20D8">
            <w:pPr>
              <w:spacing w:after="160" w:line="360" w:lineRule="auto"/>
              <w:ind w:left="-108"/>
              <w:jc w:val="right"/>
              <w:rPr>
                <w:color w:val="000000"/>
              </w:rPr>
            </w:pPr>
            <w:r w:rsidRPr="00F3778D">
              <w:rPr>
                <w:color w:val="000000"/>
              </w:rPr>
              <w:t>422</w:t>
            </w:r>
          </w:p>
        </w:tc>
        <w:tc>
          <w:tcPr>
            <w:tcW w:w="709" w:type="dxa"/>
            <w:tcBorders>
              <w:top w:val="nil"/>
              <w:left w:val="nil"/>
              <w:bottom w:val="nil"/>
              <w:right w:val="nil"/>
            </w:tcBorders>
            <w:shd w:val="clear" w:color="auto" w:fill="auto"/>
            <w:noWrap/>
            <w:vAlign w:val="center"/>
            <w:hideMark/>
          </w:tcPr>
          <w:p w:rsidR="002C20D8" w:rsidRPr="00F3778D" w:rsidRDefault="002C20D8" w:rsidP="002C20D8">
            <w:pPr>
              <w:spacing w:after="160" w:line="360" w:lineRule="auto"/>
              <w:ind w:left="-42"/>
              <w:jc w:val="center"/>
            </w:pPr>
            <w:r w:rsidRPr="00F3778D">
              <w:t>(</w:t>
            </w:r>
            <w:r w:rsidRPr="00F3778D">
              <w:rPr>
                <w:lang w:val="en-US"/>
              </w:rPr>
              <w:t>5</w:t>
            </w:r>
            <w:r w:rsidRPr="00F3778D">
              <w:t>,</w:t>
            </w:r>
            <w:r w:rsidRPr="00F3778D">
              <w:rPr>
                <w:lang w:val="en-US"/>
              </w:rPr>
              <w:t>3</w:t>
            </w:r>
            <w:r w:rsidRPr="00F3778D">
              <w:t>)</w:t>
            </w:r>
          </w:p>
        </w:tc>
        <w:tc>
          <w:tcPr>
            <w:tcW w:w="567" w:type="dxa"/>
            <w:tcBorders>
              <w:top w:val="nil"/>
              <w:left w:val="nil"/>
              <w:bottom w:val="nil"/>
              <w:right w:val="single" w:sz="4" w:space="0" w:color="FFFFFF"/>
            </w:tcBorders>
            <w:shd w:val="clear" w:color="auto" w:fill="auto"/>
            <w:noWrap/>
            <w:hideMark/>
          </w:tcPr>
          <w:p w:rsidR="002C20D8" w:rsidRPr="00F3778D" w:rsidRDefault="002C20D8" w:rsidP="002C20D8">
            <w:pPr>
              <w:spacing w:after="160" w:line="360" w:lineRule="auto"/>
              <w:jc w:val="center"/>
            </w:pPr>
            <w:r w:rsidRPr="00F3778D">
              <w:rPr>
                <w:color w:val="000000"/>
                <w:lang w:val="en-US"/>
              </w:rPr>
              <w:t></w:t>
            </w:r>
          </w:p>
        </w:tc>
        <w:tc>
          <w:tcPr>
            <w:tcW w:w="992"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24,5%</w:t>
            </w:r>
          </w:p>
        </w:tc>
        <w:tc>
          <w:tcPr>
            <w:tcW w:w="1418"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13</w:t>
            </w:r>
          </w:p>
        </w:tc>
        <w:tc>
          <w:tcPr>
            <w:tcW w:w="1134"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18,9</w:t>
            </w:r>
          </w:p>
        </w:tc>
      </w:tr>
    </w:tbl>
    <w:p w:rsidR="002C20D8" w:rsidRPr="00F3778D" w:rsidRDefault="002C20D8" w:rsidP="002C20D8">
      <w:pPr>
        <w:spacing w:line="360" w:lineRule="auto"/>
        <w:ind w:right="-5" w:firstLine="567"/>
        <w:jc w:val="both"/>
      </w:pPr>
    </w:p>
    <w:tbl>
      <w:tblPr>
        <w:tblStyle w:val="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6769"/>
      </w:tblGrid>
      <w:tr w:rsidR="002C20D8" w:rsidRPr="00F3778D" w:rsidTr="002C20D8">
        <w:tc>
          <w:tcPr>
            <w:tcW w:w="2802" w:type="dxa"/>
          </w:tcPr>
          <w:p w:rsidR="002C20D8" w:rsidRPr="00F3778D" w:rsidRDefault="002C20D8" w:rsidP="002C20D8">
            <w:pPr>
              <w:spacing w:line="360" w:lineRule="auto"/>
            </w:pPr>
          </w:p>
        </w:tc>
        <w:tc>
          <w:tcPr>
            <w:tcW w:w="6769" w:type="dxa"/>
          </w:tcPr>
          <w:p w:rsidR="002C20D8" w:rsidRPr="00F3778D" w:rsidRDefault="002C20D8" w:rsidP="002C20D8">
            <w:pPr>
              <w:widowControl w:val="0"/>
              <w:spacing w:line="360" w:lineRule="auto"/>
              <w:ind w:right="-108"/>
              <w:rPr>
                <w:color w:val="000000"/>
              </w:rPr>
            </w:pPr>
            <w:r w:rsidRPr="00F3778D">
              <w:rPr>
                <w:color w:val="000000"/>
              </w:rPr>
              <w:t xml:space="preserve">h  </w:t>
            </w:r>
            <w:r w:rsidRPr="00F3778D">
              <w:t xml:space="preserve">Средний балл страны статистически значимо </w:t>
            </w:r>
            <w:r w:rsidRPr="00F3778D">
              <w:rPr>
                <w:b/>
              </w:rPr>
              <w:t>выше</w:t>
            </w:r>
            <w:r w:rsidRPr="00F3778D">
              <w:t xml:space="preserve"> среднего значения шкалы TIMSS.</w:t>
            </w:r>
          </w:p>
          <w:p w:rsidR="002C20D8" w:rsidRPr="00F3778D" w:rsidRDefault="002C20D8" w:rsidP="002C20D8">
            <w:pPr>
              <w:spacing w:line="360" w:lineRule="auto"/>
              <w:ind w:left="182"/>
            </w:pPr>
            <w:r w:rsidRPr="00F3778D">
              <w:rPr>
                <w:b/>
                <w:color w:val="000000"/>
              </w:rPr>
              <w:t>=</w:t>
            </w:r>
            <w:r w:rsidRPr="00F3778D">
              <w:rPr>
                <w:color w:val="000000"/>
              </w:rPr>
              <w:t xml:space="preserve">  </w:t>
            </w:r>
            <w:r w:rsidRPr="00F3778D">
              <w:t>Нет статистически значимых различий между средними баллами стран.</w:t>
            </w:r>
          </w:p>
          <w:p w:rsidR="002C20D8" w:rsidRPr="00F3778D" w:rsidRDefault="002C20D8" w:rsidP="002C20D8">
            <w:pPr>
              <w:spacing w:line="360" w:lineRule="auto"/>
              <w:ind w:left="33" w:firstLine="7"/>
            </w:pPr>
            <w:r w:rsidRPr="00F3778D">
              <w:rPr>
                <w:color w:val="000000"/>
              </w:rPr>
              <w:t></w:t>
            </w:r>
            <w:r w:rsidRPr="00F3778D">
              <w:rPr>
                <w:color w:val="000000"/>
                <w:lang w:val="en-US"/>
              </w:rPr>
              <w:t></w:t>
            </w:r>
            <w:r w:rsidRPr="00F3778D">
              <w:rPr>
                <w:color w:val="000000"/>
              </w:rPr>
              <w:t xml:space="preserve"> </w:t>
            </w:r>
            <w:r w:rsidRPr="00F3778D">
              <w:t xml:space="preserve">Средний балл страны статистически значимо </w:t>
            </w:r>
            <w:r w:rsidRPr="00F3778D">
              <w:rPr>
                <w:b/>
              </w:rPr>
              <w:t>ниже</w:t>
            </w:r>
            <w:r w:rsidRPr="00F3778D">
              <w:t xml:space="preserve"> среднего значения шкалы TIMSS.</w:t>
            </w:r>
          </w:p>
        </w:tc>
      </w:tr>
    </w:tbl>
    <w:p w:rsidR="002C20D8" w:rsidRPr="00F3778D" w:rsidRDefault="002C20D8" w:rsidP="002C20D8">
      <w:pPr>
        <w:spacing w:after="160" w:line="360" w:lineRule="auto"/>
        <w:jc w:val="center"/>
        <w:rPr>
          <w:b/>
        </w:rPr>
      </w:pPr>
    </w:p>
    <w:p w:rsidR="002C20D8" w:rsidRPr="00F3778D" w:rsidRDefault="002C20D8" w:rsidP="002C20D8">
      <w:pPr>
        <w:spacing w:after="160" w:line="360" w:lineRule="auto"/>
        <w:jc w:val="both"/>
        <w:rPr>
          <w:b/>
        </w:rPr>
      </w:pPr>
      <w:r w:rsidRPr="00F3778D">
        <w:rPr>
          <w:b/>
        </w:rPr>
        <w:t>Распределение российских учащихся по уровням математической подготовки</w:t>
      </w:r>
    </w:p>
    <w:p w:rsidR="002C20D8" w:rsidRPr="00F3778D" w:rsidRDefault="002C20D8" w:rsidP="002C20D8">
      <w:pPr>
        <w:spacing w:line="360" w:lineRule="auto"/>
        <w:ind w:right="-5" w:firstLine="567"/>
        <w:jc w:val="both"/>
      </w:pPr>
      <w:r w:rsidRPr="00F3778D">
        <w:t xml:space="preserve">В исследовании TIMSS для характеристики учебных достижений учащихся, кроме среднего балла, который показывает только общее состояние учебных достижений на фоне других стран, используются и другие показатели, позволяющие составить более полное и содержательное описание этих достижений. </w:t>
      </w:r>
    </w:p>
    <w:p w:rsidR="002C20D8" w:rsidRPr="00F3778D" w:rsidRDefault="002C20D8" w:rsidP="002C20D8">
      <w:pPr>
        <w:spacing w:after="160" w:line="360" w:lineRule="auto"/>
        <w:jc w:val="center"/>
        <w:rPr>
          <w:color w:val="630000"/>
        </w:rPr>
      </w:pPr>
      <w:r w:rsidRPr="00F3778D">
        <w:rPr>
          <w:noProof/>
        </w:rPr>
        <w:drawing>
          <wp:inline distT="0" distB="0" distL="0" distR="0" wp14:anchorId="7C4C8074" wp14:editId="1DE8D349">
            <wp:extent cx="3960000" cy="2361551"/>
            <wp:effectExtent l="19050" t="0" r="2400" b="0"/>
            <wp:docPr id="3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srcRect/>
                    <a:stretch>
                      <a:fillRect/>
                    </a:stretch>
                  </pic:blipFill>
                  <pic:spPr bwMode="auto">
                    <a:xfrm>
                      <a:off x="0" y="0"/>
                      <a:ext cx="3960000" cy="2361551"/>
                    </a:xfrm>
                    <a:prstGeom prst="rect">
                      <a:avLst/>
                    </a:prstGeom>
                    <a:noFill/>
                    <a:ln w="9525">
                      <a:noFill/>
                      <a:miter lim="800000"/>
                      <a:headEnd/>
                      <a:tailEnd/>
                    </a:ln>
                  </pic:spPr>
                </pic:pic>
              </a:graphicData>
            </a:graphic>
          </wp:inline>
        </w:drawing>
      </w:r>
    </w:p>
    <w:p w:rsidR="002C20D8" w:rsidRPr="00F3778D" w:rsidRDefault="002C20D8" w:rsidP="002C20D8">
      <w:pPr>
        <w:spacing w:after="160" w:line="360" w:lineRule="auto"/>
        <w:jc w:val="both"/>
        <w:rPr>
          <w:b/>
        </w:rPr>
      </w:pPr>
      <w:r w:rsidRPr="00F3778D">
        <w:rPr>
          <w:b/>
        </w:rPr>
        <w:t xml:space="preserve">Рис </w:t>
      </w:r>
      <w:r>
        <w:rPr>
          <w:b/>
        </w:rPr>
        <w:t>3.</w:t>
      </w:r>
      <w:r w:rsidRPr="00F3778D">
        <w:rPr>
          <w:b/>
        </w:rPr>
        <w:t xml:space="preserve"> Распределение российских учащихся, изучавших профильные курсы математики, по уровням математической подготовки </w:t>
      </w:r>
      <w:r w:rsidRPr="00F3778D">
        <w:rPr>
          <w:b/>
          <w:lang w:val="en-US"/>
        </w:rPr>
        <w:t>TIMSS</w:t>
      </w:r>
    </w:p>
    <w:p w:rsidR="002C20D8" w:rsidRPr="00F3778D" w:rsidRDefault="002C20D8" w:rsidP="002C20D8">
      <w:pPr>
        <w:spacing w:after="160" w:line="360" w:lineRule="auto"/>
        <w:ind w:right="-1" w:firstLine="567"/>
        <w:jc w:val="both"/>
      </w:pPr>
      <w:r w:rsidRPr="00F3778D">
        <w:t xml:space="preserve">В соответствии с выделенными в исследовании </w:t>
      </w:r>
      <w:r w:rsidRPr="00F3778D">
        <w:rPr>
          <w:lang w:val="en-US"/>
        </w:rPr>
        <w:t>TIMSS</w:t>
      </w:r>
      <w:r w:rsidRPr="00F3778D">
        <w:t xml:space="preserve"> </w:t>
      </w:r>
      <w:r w:rsidRPr="00F3778D">
        <w:rPr>
          <w:lang w:val="en-US"/>
        </w:rPr>
        <w:t>Advanced</w:t>
      </w:r>
      <w:r w:rsidRPr="00F3778D">
        <w:t xml:space="preserve"> 2015 уровнями математической подготовки российские учащиеся продемонстрировали:</w:t>
      </w:r>
    </w:p>
    <w:p w:rsidR="002C20D8" w:rsidRDefault="002C20D8" w:rsidP="002C20D8">
      <w:pPr>
        <w:spacing w:after="160" w:line="360" w:lineRule="auto"/>
        <w:ind w:right="-1" w:firstLine="567"/>
        <w:jc w:val="both"/>
      </w:pPr>
    </w:p>
    <w:p w:rsidR="002C20D8" w:rsidRPr="00F3778D" w:rsidRDefault="002C20D8" w:rsidP="002C20D8">
      <w:pPr>
        <w:spacing w:after="160" w:line="360" w:lineRule="auto"/>
        <w:ind w:right="-1" w:firstLine="567"/>
        <w:jc w:val="both"/>
      </w:pPr>
    </w:p>
    <w:tbl>
      <w:tblPr>
        <w:tblStyle w:val="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7195"/>
      </w:tblGrid>
      <w:tr w:rsidR="002C20D8" w:rsidRPr="00F3778D" w:rsidTr="002C20D8">
        <w:tc>
          <w:tcPr>
            <w:tcW w:w="2376" w:type="dxa"/>
            <w:tcBorders>
              <w:top w:val="single" w:sz="4" w:space="0" w:color="auto"/>
              <w:right w:val="single" w:sz="4" w:space="0" w:color="auto"/>
            </w:tcBorders>
          </w:tcPr>
          <w:p w:rsidR="002C20D8" w:rsidRPr="00F3778D" w:rsidRDefault="002C20D8" w:rsidP="002C20D8">
            <w:pPr>
              <w:spacing w:line="360" w:lineRule="auto"/>
            </w:pPr>
            <w:r w:rsidRPr="00F3778D">
              <w:rPr>
                <w:b/>
              </w:rPr>
              <w:t>Высший уровень</w:t>
            </w:r>
          </w:p>
        </w:tc>
        <w:tc>
          <w:tcPr>
            <w:tcW w:w="7195" w:type="dxa"/>
            <w:tcBorders>
              <w:top w:val="single" w:sz="4" w:space="0" w:color="auto"/>
              <w:left w:val="single" w:sz="4" w:space="0" w:color="auto"/>
            </w:tcBorders>
          </w:tcPr>
          <w:p w:rsidR="002C20D8" w:rsidRPr="00F3778D" w:rsidRDefault="002C20D8" w:rsidP="002C20D8">
            <w:pPr>
              <w:spacing w:line="360" w:lineRule="auto"/>
            </w:pPr>
            <w:r w:rsidRPr="00F3778D">
              <w:t>– 20% учащихся, изучавших углубленный профильный курс математики, и</w:t>
            </w:r>
          </w:p>
          <w:p w:rsidR="002C20D8" w:rsidRPr="00F3778D" w:rsidRDefault="002C20D8" w:rsidP="002C20D8">
            <w:pPr>
              <w:spacing w:line="360" w:lineRule="auto"/>
            </w:pPr>
            <w:r w:rsidRPr="00F3778D">
              <w:t>– 10% из всех учащихся, изучавших профильный курс математики</w:t>
            </w:r>
          </w:p>
        </w:tc>
      </w:tr>
      <w:tr w:rsidR="002C20D8" w:rsidRPr="00F3778D" w:rsidTr="002C20D8">
        <w:tc>
          <w:tcPr>
            <w:tcW w:w="9571" w:type="dxa"/>
            <w:gridSpan w:val="2"/>
            <w:tcBorders>
              <w:bottom w:val="single" w:sz="4" w:space="0" w:color="auto"/>
            </w:tcBorders>
          </w:tcPr>
          <w:p w:rsidR="002C20D8" w:rsidRPr="00F3778D" w:rsidRDefault="002C20D8" w:rsidP="002C20D8">
            <w:pPr>
              <w:spacing w:before="200" w:after="200" w:line="360" w:lineRule="auto"/>
              <w:rPr>
                <w:i/>
                <w:iCs/>
              </w:rPr>
            </w:pPr>
            <w:r w:rsidRPr="00F3778D">
              <w:rPr>
                <w:i/>
                <w:iCs/>
              </w:rPr>
              <w:t>Учащиеся продемонстрировали глубокое понимание изученных понятий, владение математическими процедурами и рассуждениями. Они способны успешно решать задачи со сложным контекстом по алгебре, началам анализа, геометрии и тригонометрии.</w:t>
            </w:r>
          </w:p>
        </w:tc>
      </w:tr>
      <w:tr w:rsidR="002C20D8" w:rsidRPr="00F3778D" w:rsidTr="002C20D8">
        <w:tc>
          <w:tcPr>
            <w:tcW w:w="2376" w:type="dxa"/>
            <w:tcBorders>
              <w:top w:val="single" w:sz="4" w:space="0" w:color="auto"/>
              <w:right w:val="single" w:sz="4" w:space="0" w:color="auto"/>
            </w:tcBorders>
          </w:tcPr>
          <w:p w:rsidR="002C20D8" w:rsidRPr="00F3778D" w:rsidRDefault="002C20D8" w:rsidP="002C20D8">
            <w:pPr>
              <w:spacing w:line="360" w:lineRule="auto"/>
              <w:rPr>
                <w:b/>
              </w:rPr>
            </w:pPr>
            <w:r w:rsidRPr="00F3778D">
              <w:rPr>
                <w:b/>
              </w:rPr>
              <w:t>Высокий уровень</w:t>
            </w:r>
          </w:p>
        </w:tc>
        <w:tc>
          <w:tcPr>
            <w:tcW w:w="7195" w:type="dxa"/>
            <w:tcBorders>
              <w:top w:val="single" w:sz="4" w:space="0" w:color="auto"/>
              <w:left w:val="single" w:sz="4" w:space="0" w:color="auto"/>
            </w:tcBorders>
          </w:tcPr>
          <w:p w:rsidR="002C20D8" w:rsidRPr="00F3778D" w:rsidRDefault="002C20D8" w:rsidP="002C20D8">
            <w:pPr>
              <w:spacing w:line="360" w:lineRule="auto"/>
            </w:pPr>
            <w:r w:rsidRPr="00F3778D">
              <w:t>– 28% учащихся, изучавших углубленный профильный курс математики, и</w:t>
            </w:r>
          </w:p>
          <w:p w:rsidR="002C20D8" w:rsidRPr="00F3778D" w:rsidRDefault="002C20D8" w:rsidP="002C20D8">
            <w:pPr>
              <w:spacing w:line="360" w:lineRule="auto"/>
            </w:pPr>
            <w:r w:rsidRPr="00F3778D">
              <w:t>– 19% из всех учащихся, изучавших профильный курс математики</w:t>
            </w:r>
          </w:p>
        </w:tc>
      </w:tr>
      <w:tr w:rsidR="002C20D8" w:rsidRPr="00F3778D" w:rsidTr="002C20D8">
        <w:tc>
          <w:tcPr>
            <w:tcW w:w="9571" w:type="dxa"/>
            <w:gridSpan w:val="2"/>
            <w:tcBorders>
              <w:bottom w:val="single" w:sz="4" w:space="0" w:color="auto"/>
            </w:tcBorders>
          </w:tcPr>
          <w:p w:rsidR="002C20D8" w:rsidRPr="00F3778D" w:rsidRDefault="002C20D8" w:rsidP="002C20D8">
            <w:pPr>
              <w:spacing w:before="200" w:after="200" w:line="360" w:lineRule="auto"/>
            </w:pPr>
            <w:r w:rsidRPr="00F3778D">
              <w:rPr>
                <w:i/>
                <w:iCs/>
              </w:rPr>
              <w:t>Учащиеся могут применять математические понятия и процедуры из области алгебры, начал анализа, геометрии и тригонометрии при анализе и решении многошаговых проблем, в которых предложены стандартные и нестандартные ситуации.</w:t>
            </w:r>
          </w:p>
        </w:tc>
      </w:tr>
      <w:tr w:rsidR="002C20D8" w:rsidRPr="00F3778D" w:rsidTr="002C20D8">
        <w:tc>
          <w:tcPr>
            <w:tcW w:w="2376" w:type="dxa"/>
            <w:tcBorders>
              <w:top w:val="single" w:sz="4" w:space="0" w:color="auto"/>
              <w:right w:val="single" w:sz="4" w:space="0" w:color="auto"/>
            </w:tcBorders>
          </w:tcPr>
          <w:p w:rsidR="002C20D8" w:rsidRPr="00F3778D" w:rsidRDefault="002C20D8" w:rsidP="002C20D8">
            <w:pPr>
              <w:spacing w:line="360" w:lineRule="auto"/>
              <w:rPr>
                <w:b/>
              </w:rPr>
            </w:pPr>
            <w:r w:rsidRPr="00F3778D">
              <w:rPr>
                <w:b/>
              </w:rPr>
              <w:t>Средний уровень</w:t>
            </w:r>
          </w:p>
        </w:tc>
        <w:tc>
          <w:tcPr>
            <w:tcW w:w="7195" w:type="dxa"/>
            <w:tcBorders>
              <w:top w:val="single" w:sz="4" w:space="0" w:color="auto"/>
              <w:left w:val="single" w:sz="4" w:space="0" w:color="auto"/>
            </w:tcBorders>
          </w:tcPr>
          <w:p w:rsidR="002C20D8" w:rsidRPr="00F3778D" w:rsidRDefault="002C20D8" w:rsidP="002C20D8">
            <w:pPr>
              <w:spacing w:line="360" w:lineRule="auto"/>
            </w:pPr>
            <w:r w:rsidRPr="00F3778D">
              <w:t>– 27% учащихся, изучавших углубленный профильный курс математики, и</w:t>
            </w:r>
          </w:p>
          <w:p w:rsidR="002C20D8" w:rsidRPr="00F3778D" w:rsidRDefault="002C20D8" w:rsidP="002C20D8">
            <w:pPr>
              <w:spacing w:line="360" w:lineRule="auto"/>
            </w:pPr>
            <w:r w:rsidRPr="00F3778D">
              <w:t>– 26% из всех учащихся, изучавших профильный курс математики</w:t>
            </w:r>
          </w:p>
        </w:tc>
      </w:tr>
      <w:tr w:rsidR="002C20D8" w:rsidRPr="00F3778D" w:rsidTr="002C20D8">
        <w:tc>
          <w:tcPr>
            <w:tcW w:w="9571" w:type="dxa"/>
            <w:gridSpan w:val="2"/>
            <w:tcBorders>
              <w:bottom w:val="single" w:sz="4" w:space="0" w:color="auto"/>
            </w:tcBorders>
          </w:tcPr>
          <w:p w:rsidR="002C20D8" w:rsidRPr="00F3778D" w:rsidRDefault="002C20D8" w:rsidP="002C20D8">
            <w:pPr>
              <w:spacing w:before="200" w:after="200" w:line="360" w:lineRule="auto"/>
            </w:pPr>
            <w:r w:rsidRPr="00F3778D">
              <w:rPr>
                <w:i/>
                <w:iCs/>
              </w:rPr>
              <w:t>Учащиеся демонстрируют базовые знания понятий и процедур в алгебре, началах анализа и геометрии при решении стандартных задач.</w:t>
            </w:r>
          </w:p>
        </w:tc>
      </w:tr>
      <w:tr w:rsidR="002C20D8" w:rsidRPr="00F3778D" w:rsidTr="002C20D8">
        <w:tc>
          <w:tcPr>
            <w:tcW w:w="2376" w:type="dxa"/>
            <w:tcBorders>
              <w:top w:val="single" w:sz="4" w:space="0" w:color="auto"/>
              <w:bottom w:val="single" w:sz="4" w:space="0" w:color="auto"/>
              <w:right w:val="single" w:sz="4" w:space="0" w:color="auto"/>
            </w:tcBorders>
          </w:tcPr>
          <w:p w:rsidR="002C20D8" w:rsidRPr="00F3778D" w:rsidRDefault="002C20D8" w:rsidP="002C20D8">
            <w:pPr>
              <w:spacing w:line="360" w:lineRule="auto"/>
              <w:rPr>
                <w:b/>
              </w:rPr>
            </w:pPr>
            <w:r w:rsidRPr="00F3778D">
              <w:rPr>
                <w:b/>
              </w:rPr>
              <w:t>Ниже среднего</w:t>
            </w:r>
            <w:r w:rsidRPr="00F3778D">
              <w:rPr>
                <w:b/>
              </w:rPr>
              <w:br/>
              <w:t xml:space="preserve"> уровня</w:t>
            </w:r>
          </w:p>
        </w:tc>
        <w:tc>
          <w:tcPr>
            <w:tcW w:w="7195" w:type="dxa"/>
            <w:tcBorders>
              <w:top w:val="single" w:sz="4" w:space="0" w:color="auto"/>
              <w:left w:val="single" w:sz="4" w:space="0" w:color="auto"/>
              <w:bottom w:val="single" w:sz="4" w:space="0" w:color="auto"/>
            </w:tcBorders>
          </w:tcPr>
          <w:p w:rsidR="002C20D8" w:rsidRPr="00F3778D" w:rsidRDefault="002C20D8" w:rsidP="002C20D8">
            <w:pPr>
              <w:spacing w:line="360" w:lineRule="auto"/>
            </w:pPr>
            <w:r w:rsidRPr="00F3778D">
              <w:t>оказались результаты 25% российских учащихся, изучавших углубленный профильный курс математики, и 45% из всех учащихся, изучавших профильный курс математики</w:t>
            </w:r>
          </w:p>
        </w:tc>
      </w:tr>
    </w:tbl>
    <w:p w:rsidR="002C20D8" w:rsidRPr="00F3778D" w:rsidRDefault="002C20D8" w:rsidP="002C20D8">
      <w:pPr>
        <w:spacing w:line="360" w:lineRule="auto"/>
        <w:ind w:right="-5" w:firstLine="567"/>
        <w:jc w:val="both"/>
      </w:pPr>
    </w:p>
    <w:p w:rsidR="002C20D8" w:rsidRPr="00F3778D" w:rsidRDefault="002C20D8" w:rsidP="002C20D8">
      <w:pPr>
        <w:spacing w:after="160" w:line="360" w:lineRule="auto"/>
        <w:jc w:val="center"/>
        <w:rPr>
          <w:b/>
          <w:color w:val="331300"/>
        </w:rPr>
      </w:pPr>
    </w:p>
    <w:p w:rsidR="002C20D8" w:rsidRPr="00F3778D" w:rsidRDefault="002C20D8" w:rsidP="002C20D8">
      <w:pPr>
        <w:spacing w:after="160" w:line="360" w:lineRule="auto"/>
        <w:ind w:right="175" w:firstLine="708"/>
        <w:jc w:val="both"/>
        <w:rPr>
          <w:b/>
        </w:rPr>
      </w:pPr>
      <w:r w:rsidRPr="00F3778D">
        <w:rPr>
          <w:b/>
        </w:rPr>
        <w:t xml:space="preserve">Общие результаты по разделам курсов математики средней школы </w:t>
      </w:r>
    </w:p>
    <w:p w:rsidR="002C20D8" w:rsidRPr="00F3778D" w:rsidRDefault="002C20D8" w:rsidP="002C20D8">
      <w:pPr>
        <w:spacing w:line="360" w:lineRule="auto"/>
        <w:ind w:right="-5" w:firstLine="567"/>
        <w:jc w:val="both"/>
      </w:pPr>
      <w:r w:rsidRPr="00F3778D">
        <w:t>В таблице 2 представлена структура математической части теста TIMSS для учащихся 11-го классов по разделам математики и видам познавательной деятельности. Структура теста задана в соответствии со временем, которое может потратить в среднем ученик на выполнение заданий по каждому разделу или виду деятельности.</w:t>
      </w:r>
    </w:p>
    <w:p w:rsidR="002C20D8" w:rsidRPr="00F3778D" w:rsidRDefault="002C20D8" w:rsidP="002C20D8">
      <w:pPr>
        <w:spacing w:line="360" w:lineRule="auto"/>
        <w:ind w:right="-5" w:firstLine="567"/>
        <w:jc w:val="both"/>
      </w:pPr>
      <w:r w:rsidRPr="00F3778D">
        <w:tab/>
        <w:t>Отбор содержания международного теста TIMSS проводится на основе следующих принципов: выделяются вопросы содержания, которые являются общими для большинства стран-участниц, что свидетельствует об общепринятой важности их изучения, а также вопросы содержания, которые изучаются не в каждой стране, но владение которыми актуально для современного общества. Очевидно, что при соблюдении указанных принципов некоторые темы или вопросы курсов математики могут выходить за рамки программы тех или иных стран, или наоборот – находиться за рамками исследования TIMSS.</w:t>
      </w:r>
    </w:p>
    <w:p w:rsidR="002C20D8" w:rsidRPr="00F3778D" w:rsidRDefault="002C20D8" w:rsidP="002C20D8">
      <w:pPr>
        <w:spacing w:line="360" w:lineRule="auto"/>
        <w:ind w:right="-5" w:firstLine="567"/>
        <w:jc w:val="right"/>
        <w:rPr>
          <w:i/>
        </w:rPr>
      </w:pPr>
      <w:r w:rsidRPr="00F3778D">
        <w:rPr>
          <w:i/>
        </w:rPr>
        <w:t>Таблица 2.</w:t>
      </w:r>
    </w:p>
    <w:tbl>
      <w:tblPr>
        <w:tblStyle w:val="57"/>
        <w:tblW w:w="4058" w:type="dxa"/>
        <w:jc w:val="center"/>
        <w:tblBorders>
          <w:top w:val="single" w:sz="12" w:space="0" w:color="1F497D" w:themeColor="text2"/>
          <w:left w:val="single" w:sz="12" w:space="0" w:color="1F497D" w:themeColor="text2"/>
          <w:bottom w:val="single" w:sz="12" w:space="0" w:color="1F497D" w:themeColor="text2"/>
          <w:right w:val="single" w:sz="12" w:space="0" w:color="1F497D" w:themeColor="text2"/>
          <w:insideH w:val="none" w:sz="0" w:space="0" w:color="auto"/>
          <w:insideV w:val="none" w:sz="0" w:space="0" w:color="auto"/>
        </w:tblBorders>
        <w:tblLayout w:type="fixed"/>
        <w:tblLook w:val="04A0" w:firstRow="1" w:lastRow="0" w:firstColumn="1" w:lastColumn="0" w:noHBand="0" w:noVBand="1"/>
      </w:tblPr>
      <w:tblGrid>
        <w:gridCol w:w="939"/>
        <w:gridCol w:w="3119"/>
      </w:tblGrid>
      <w:tr w:rsidR="002C20D8" w:rsidRPr="00F3778D" w:rsidTr="002C20D8">
        <w:trPr>
          <w:jc w:val="center"/>
        </w:trPr>
        <w:tc>
          <w:tcPr>
            <w:tcW w:w="4058" w:type="dxa"/>
            <w:gridSpan w:val="2"/>
            <w:tcBorders>
              <w:bottom w:val="nil"/>
            </w:tcBorders>
          </w:tcPr>
          <w:p w:rsidR="002C20D8" w:rsidRPr="00F3778D" w:rsidRDefault="002C20D8" w:rsidP="002C20D8">
            <w:pPr>
              <w:spacing w:line="360" w:lineRule="auto"/>
              <w:contextualSpacing/>
              <w:jc w:val="center"/>
              <w:rPr>
                <w:rFonts w:eastAsia="Calibri"/>
                <w:color w:val="000000"/>
              </w:rPr>
            </w:pPr>
            <w:r w:rsidRPr="00F3778D">
              <w:rPr>
                <w:rFonts w:eastAsia="Calibri"/>
                <w:b/>
                <w:i/>
              </w:rPr>
              <w:t>Содержательные области теста</w:t>
            </w:r>
          </w:p>
        </w:tc>
      </w:tr>
      <w:tr w:rsidR="002C20D8" w:rsidRPr="00F3778D" w:rsidTr="002C20D8">
        <w:trPr>
          <w:jc w:val="center"/>
        </w:trPr>
        <w:tc>
          <w:tcPr>
            <w:tcW w:w="939" w:type="dxa"/>
            <w:tcBorders>
              <w:top w:val="nil"/>
              <w:bottom w:val="nil"/>
            </w:tcBorders>
            <w:shd w:val="clear" w:color="auto" w:fill="DAEEF3" w:themeFill="accent5" w:themeFillTint="33"/>
            <w:vAlign w:val="center"/>
          </w:tcPr>
          <w:p w:rsidR="002C20D8" w:rsidRPr="00F3778D" w:rsidRDefault="002C20D8" w:rsidP="002C20D8">
            <w:pPr>
              <w:spacing w:before="60" w:line="360" w:lineRule="auto"/>
              <w:jc w:val="center"/>
            </w:pPr>
            <w:r w:rsidRPr="00F3778D">
              <w:t>35%</w:t>
            </w:r>
          </w:p>
        </w:tc>
        <w:tc>
          <w:tcPr>
            <w:tcW w:w="3119" w:type="dxa"/>
            <w:tcBorders>
              <w:top w:val="nil"/>
              <w:bottom w:val="nil"/>
            </w:tcBorders>
            <w:shd w:val="clear" w:color="auto" w:fill="DAEEF3" w:themeFill="accent5" w:themeFillTint="33"/>
          </w:tcPr>
          <w:p w:rsidR="002C20D8" w:rsidRPr="00F3778D" w:rsidRDefault="002C20D8" w:rsidP="002C20D8">
            <w:pPr>
              <w:spacing w:before="60" w:line="360" w:lineRule="auto"/>
            </w:pPr>
            <w:r w:rsidRPr="00F3778D">
              <w:t>Алгебра</w:t>
            </w:r>
          </w:p>
        </w:tc>
      </w:tr>
      <w:tr w:rsidR="002C20D8" w:rsidRPr="00F3778D" w:rsidTr="002C20D8">
        <w:trPr>
          <w:jc w:val="center"/>
        </w:trPr>
        <w:tc>
          <w:tcPr>
            <w:tcW w:w="939" w:type="dxa"/>
            <w:tcBorders>
              <w:top w:val="nil"/>
              <w:bottom w:val="nil"/>
            </w:tcBorders>
            <w:vAlign w:val="center"/>
          </w:tcPr>
          <w:p w:rsidR="002C20D8" w:rsidRPr="00F3778D" w:rsidRDefault="002C20D8" w:rsidP="002C20D8">
            <w:pPr>
              <w:spacing w:before="60" w:line="360" w:lineRule="auto"/>
              <w:jc w:val="center"/>
            </w:pPr>
            <w:r w:rsidRPr="00F3778D">
              <w:t>35%</w:t>
            </w:r>
          </w:p>
        </w:tc>
        <w:tc>
          <w:tcPr>
            <w:tcW w:w="3119" w:type="dxa"/>
            <w:tcBorders>
              <w:top w:val="nil"/>
              <w:bottom w:val="nil"/>
            </w:tcBorders>
          </w:tcPr>
          <w:p w:rsidR="002C20D8" w:rsidRPr="00F3778D" w:rsidRDefault="002C20D8" w:rsidP="002C20D8">
            <w:pPr>
              <w:spacing w:before="60" w:line="360" w:lineRule="auto"/>
            </w:pPr>
            <w:r w:rsidRPr="00F3778D">
              <w:t xml:space="preserve">Элементы математического </w:t>
            </w:r>
            <w:r w:rsidRPr="00F3778D">
              <w:br/>
              <w:t>анализа</w:t>
            </w:r>
          </w:p>
        </w:tc>
      </w:tr>
      <w:tr w:rsidR="002C20D8" w:rsidRPr="00F3778D" w:rsidTr="002C20D8">
        <w:trPr>
          <w:jc w:val="center"/>
        </w:trPr>
        <w:tc>
          <w:tcPr>
            <w:tcW w:w="939" w:type="dxa"/>
            <w:tcBorders>
              <w:top w:val="nil"/>
              <w:bottom w:val="nil"/>
            </w:tcBorders>
            <w:shd w:val="clear" w:color="auto" w:fill="DAEEF3" w:themeFill="accent5" w:themeFillTint="33"/>
            <w:vAlign w:val="center"/>
          </w:tcPr>
          <w:p w:rsidR="002C20D8" w:rsidRPr="00F3778D" w:rsidRDefault="002C20D8" w:rsidP="002C20D8">
            <w:pPr>
              <w:spacing w:before="60" w:line="360" w:lineRule="auto"/>
              <w:jc w:val="center"/>
            </w:pPr>
            <w:r w:rsidRPr="00F3778D">
              <w:t>30%</w:t>
            </w:r>
          </w:p>
        </w:tc>
        <w:tc>
          <w:tcPr>
            <w:tcW w:w="3119" w:type="dxa"/>
            <w:tcBorders>
              <w:top w:val="nil"/>
              <w:bottom w:val="nil"/>
            </w:tcBorders>
            <w:shd w:val="clear" w:color="auto" w:fill="DAEEF3" w:themeFill="accent5" w:themeFillTint="33"/>
          </w:tcPr>
          <w:p w:rsidR="002C20D8" w:rsidRPr="00F3778D" w:rsidRDefault="002C20D8" w:rsidP="002C20D8">
            <w:pPr>
              <w:spacing w:before="60" w:line="360" w:lineRule="auto"/>
            </w:pPr>
            <w:r w:rsidRPr="00F3778D">
              <w:t>Геометрия</w:t>
            </w:r>
          </w:p>
        </w:tc>
      </w:tr>
      <w:tr w:rsidR="002C20D8" w:rsidRPr="00F3778D" w:rsidTr="002C20D8">
        <w:trPr>
          <w:jc w:val="center"/>
        </w:trPr>
        <w:tc>
          <w:tcPr>
            <w:tcW w:w="4058" w:type="dxa"/>
            <w:gridSpan w:val="2"/>
            <w:tcBorders>
              <w:top w:val="nil"/>
              <w:bottom w:val="nil"/>
            </w:tcBorders>
          </w:tcPr>
          <w:p w:rsidR="002C20D8" w:rsidRPr="00F3778D" w:rsidRDefault="002C20D8" w:rsidP="002C20D8">
            <w:pPr>
              <w:spacing w:line="360" w:lineRule="auto"/>
              <w:contextualSpacing/>
              <w:jc w:val="center"/>
              <w:rPr>
                <w:rFonts w:eastAsia="Calibri"/>
                <w:color w:val="000000"/>
              </w:rPr>
            </w:pPr>
            <w:r w:rsidRPr="00F3778D">
              <w:rPr>
                <w:rFonts w:eastAsia="Calibri"/>
                <w:b/>
                <w:i/>
              </w:rPr>
              <w:t>Виды деятельности</w:t>
            </w:r>
          </w:p>
        </w:tc>
      </w:tr>
      <w:tr w:rsidR="002C20D8" w:rsidRPr="00F3778D" w:rsidTr="002C20D8">
        <w:trPr>
          <w:jc w:val="center"/>
        </w:trPr>
        <w:tc>
          <w:tcPr>
            <w:tcW w:w="939" w:type="dxa"/>
            <w:tcBorders>
              <w:top w:val="nil"/>
              <w:bottom w:val="nil"/>
            </w:tcBorders>
            <w:shd w:val="clear" w:color="auto" w:fill="DAEEF3" w:themeFill="accent5" w:themeFillTint="33"/>
            <w:vAlign w:val="center"/>
          </w:tcPr>
          <w:p w:rsidR="002C20D8" w:rsidRPr="00F3778D" w:rsidRDefault="002C20D8" w:rsidP="002C20D8">
            <w:pPr>
              <w:spacing w:before="60" w:line="360" w:lineRule="auto"/>
              <w:jc w:val="center"/>
            </w:pPr>
            <w:r w:rsidRPr="00F3778D">
              <w:t>30%</w:t>
            </w:r>
          </w:p>
        </w:tc>
        <w:tc>
          <w:tcPr>
            <w:tcW w:w="3119" w:type="dxa"/>
            <w:tcBorders>
              <w:top w:val="nil"/>
              <w:bottom w:val="nil"/>
            </w:tcBorders>
            <w:shd w:val="clear" w:color="auto" w:fill="DAEEF3" w:themeFill="accent5" w:themeFillTint="33"/>
            <w:vAlign w:val="center"/>
          </w:tcPr>
          <w:p w:rsidR="002C20D8" w:rsidRPr="00F3778D" w:rsidRDefault="002C20D8" w:rsidP="002C20D8">
            <w:pPr>
              <w:spacing w:before="60" w:line="360" w:lineRule="auto"/>
              <w:contextualSpacing/>
              <w:rPr>
                <w:rFonts w:eastAsia="Calibri"/>
              </w:rPr>
            </w:pPr>
            <w:r w:rsidRPr="00F3778D">
              <w:rPr>
                <w:rFonts w:eastAsia="Calibri"/>
              </w:rPr>
              <w:t>Знание</w:t>
            </w:r>
          </w:p>
        </w:tc>
      </w:tr>
      <w:tr w:rsidR="002C20D8" w:rsidRPr="00F3778D" w:rsidTr="002C20D8">
        <w:trPr>
          <w:jc w:val="center"/>
        </w:trPr>
        <w:tc>
          <w:tcPr>
            <w:tcW w:w="939" w:type="dxa"/>
            <w:tcBorders>
              <w:top w:val="nil"/>
              <w:bottom w:val="nil"/>
            </w:tcBorders>
            <w:vAlign w:val="center"/>
          </w:tcPr>
          <w:p w:rsidR="002C20D8" w:rsidRPr="00F3778D" w:rsidRDefault="002C20D8" w:rsidP="002C20D8">
            <w:pPr>
              <w:spacing w:before="60" w:line="360" w:lineRule="auto"/>
              <w:jc w:val="center"/>
            </w:pPr>
            <w:r w:rsidRPr="00F3778D">
              <w:t>40%</w:t>
            </w:r>
          </w:p>
        </w:tc>
        <w:tc>
          <w:tcPr>
            <w:tcW w:w="3119" w:type="dxa"/>
            <w:tcBorders>
              <w:top w:val="nil"/>
              <w:bottom w:val="nil"/>
            </w:tcBorders>
            <w:vAlign w:val="center"/>
          </w:tcPr>
          <w:p w:rsidR="002C20D8" w:rsidRPr="00F3778D" w:rsidRDefault="002C20D8" w:rsidP="002C20D8">
            <w:pPr>
              <w:spacing w:before="60" w:line="360" w:lineRule="auto"/>
              <w:contextualSpacing/>
              <w:rPr>
                <w:rFonts w:eastAsia="Calibri"/>
              </w:rPr>
            </w:pPr>
            <w:r w:rsidRPr="00F3778D">
              <w:rPr>
                <w:rFonts w:eastAsia="Calibri"/>
              </w:rPr>
              <w:t>Применение</w:t>
            </w:r>
          </w:p>
        </w:tc>
      </w:tr>
      <w:tr w:rsidR="002C20D8" w:rsidRPr="00F3778D" w:rsidTr="002C20D8">
        <w:trPr>
          <w:jc w:val="center"/>
        </w:trPr>
        <w:tc>
          <w:tcPr>
            <w:tcW w:w="939" w:type="dxa"/>
            <w:tcBorders>
              <w:top w:val="nil"/>
              <w:bottom w:val="single" w:sz="12" w:space="0" w:color="1F497D" w:themeColor="text2"/>
            </w:tcBorders>
            <w:shd w:val="clear" w:color="auto" w:fill="DAEEF3" w:themeFill="accent5" w:themeFillTint="33"/>
            <w:vAlign w:val="center"/>
          </w:tcPr>
          <w:p w:rsidR="002C20D8" w:rsidRPr="00F3778D" w:rsidRDefault="002C20D8" w:rsidP="002C20D8">
            <w:pPr>
              <w:spacing w:before="60" w:line="360" w:lineRule="auto"/>
              <w:jc w:val="center"/>
            </w:pPr>
            <w:r w:rsidRPr="00F3778D">
              <w:t>30%</w:t>
            </w:r>
          </w:p>
        </w:tc>
        <w:tc>
          <w:tcPr>
            <w:tcW w:w="3119" w:type="dxa"/>
            <w:tcBorders>
              <w:top w:val="nil"/>
              <w:bottom w:val="single" w:sz="12" w:space="0" w:color="1F497D" w:themeColor="text2"/>
            </w:tcBorders>
            <w:shd w:val="clear" w:color="auto" w:fill="DAEEF3" w:themeFill="accent5" w:themeFillTint="33"/>
            <w:vAlign w:val="center"/>
          </w:tcPr>
          <w:p w:rsidR="002C20D8" w:rsidRPr="00F3778D" w:rsidRDefault="002C20D8" w:rsidP="002C20D8">
            <w:pPr>
              <w:spacing w:before="60" w:line="360" w:lineRule="auto"/>
              <w:contextualSpacing/>
              <w:rPr>
                <w:rFonts w:eastAsia="Calibri"/>
              </w:rPr>
            </w:pPr>
            <w:r w:rsidRPr="00F3778D">
              <w:rPr>
                <w:rFonts w:eastAsia="Calibri"/>
              </w:rPr>
              <w:t>Рассуждение</w:t>
            </w:r>
          </w:p>
        </w:tc>
      </w:tr>
    </w:tbl>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pPr>
      <w:r w:rsidRPr="00F3778D">
        <w:t xml:space="preserve">Ниже (на рис. </w:t>
      </w:r>
      <w:r>
        <w:t>4</w:t>
      </w:r>
      <w:r w:rsidRPr="00F3778D">
        <w:t xml:space="preserve">) по трем областям содержания представлены результаты российских учащихся 11 класса, изучавших профильный курс математики, или изучавших математику углубленно.  </w:t>
      </w:r>
    </w:p>
    <w:p w:rsidR="002C20D8" w:rsidRPr="00F3778D" w:rsidRDefault="002C20D8" w:rsidP="002C20D8">
      <w:pPr>
        <w:spacing w:line="360" w:lineRule="auto"/>
        <w:ind w:right="-5"/>
        <w:jc w:val="both"/>
      </w:pPr>
    </w:p>
    <w:p w:rsidR="002C20D8" w:rsidRPr="00F3778D" w:rsidRDefault="002C20D8" w:rsidP="002C20D8">
      <w:pPr>
        <w:spacing w:line="360" w:lineRule="auto"/>
        <w:ind w:right="-5"/>
        <w:jc w:val="both"/>
      </w:pPr>
      <w:r w:rsidRPr="00F3778D">
        <w:rPr>
          <w:noProof/>
        </w:rPr>
        <w:drawing>
          <wp:inline distT="0" distB="0" distL="0" distR="0" wp14:anchorId="15769A66" wp14:editId="020DEBE9">
            <wp:extent cx="2790825" cy="1704975"/>
            <wp:effectExtent l="0" t="0" r="9525" b="952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90825" cy="1704975"/>
                    </a:xfrm>
                    <a:prstGeom prst="rect">
                      <a:avLst/>
                    </a:prstGeom>
                    <a:noFill/>
                    <a:ln>
                      <a:noFill/>
                    </a:ln>
                  </pic:spPr>
                </pic:pic>
              </a:graphicData>
            </a:graphic>
          </wp:inline>
        </w:drawing>
      </w:r>
      <w:r w:rsidRPr="00F3778D">
        <w:rPr>
          <w:noProof/>
        </w:rPr>
        <w:drawing>
          <wp:inline distT="0" distB="0" distL="0" distR="0" wp14:anchorId="6B200D9A" wp14:editId="47B6C37C">
            <wp:extent cx="3105150" cy="1704975"/>
            <wp:effectExtent l="0" t="0" r="0" b="952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05150" cy="1704975"/>
                    </a:xfrm>
                    <a:prstGeom prst="rect">
                      <a:avLst/>
                    </a:prstGeom>
                    <a:noFill/>
                    <a:ln>
                      <a:noFill/>
                    </a:ln>
                  </pic:spPr>
                </pic:pic>
              </a:graphicData>
            </a:graphic>
          </wp:inline>
        </w:drawing>
      </w:r>
    </w:p>
    <w:tbl>
      <w:tblPr>
        <w:tblW w:w="9766" w:type="dxa"/>
        <w:tblLook w:val="04A0" w:firstRow="1" w:lastRow="0" w:firstColumn="1" w:lastColumn="0" w:noHBand="0" w:noVBand="1"/>
      </w:tblPr>
      <w:tblGrid>
        <w:gridCol w:w="4619"/>
        <w:gridCol w:w="5147"/>
      </w:tblGrid>
      <w:tr w:rsidR="002C20D8" w:rsidRPr="00F3778D" w:rsidTr="002C20D8">
        <w:tc>
          <w:tcPr>
            <w:tcW w:w="4619" w:type="dxa"/>
            <w:shd w:val="clear" w:color="auto" w:fill="auto"/>
          </w:tcPr>
          <w:p w:rsidR="002C20D8" w:rsidRPr="00F3778D" w:rsidRDefault="002C20D8" w:rsidP="002C20D8">
            <w:pPr>
              <w:spacing w:line="360" w:lineRule="auto"/>
              <w:ind w:right="-5" w:firstLine="567"/>
              <w:jc w:val="both"/>
            </w:pPr>
          </w:p>
        </w:tc>
        <w:tc>
          <w:tcPr>
            <w:tcW w:w="5147" w:type="dxa"/>
            <w:shd w:val="clear" w:color="auto" w:fill="auto"/>
          </w:tcPr>
          <w:p w:rsidR="002C20D8" w:rsidRPr="00F3778D" w:rsidRDefault="002C20D8" w:rsidP="002C20D8">
            <w:pPr>
              <w:spacing w:line="360" w:lineRule="auto"/>
              <w:ind w:right="-5" w:firstLine="567"/>
              <w:jc w:val="both"/>
            </w:pPr>
          </w:p>
        </w:tc>
      </w:tr>
    </w:tbl>
    <w:p w:rsidR="002C20D8" w:rsidRPr="00F3778D" w:rsidRDefault="002C20D8" w:rsidP="002C20D8">
      <w:pPr>
        <w:spacing w:line="360" w:lineRule="auto"/>
        <w:ind w:right="-5"/>
        <w:jc w:val="both"/>
        <w:rPr>
          <w:b/>
        </w:rPr>
      </w:pPr>
      <w:r w:rsidRPr="00F3778D">
        <w:rPr>
          <w:b/>
        </w:rPr>
        <w:t xml:space="preserve">Рис. </w:t>
      </w:r>
      <w:r>
        <w:rPr>
          <w:b/>
        </w:rPr>
        <w:t>4</w:t>
      </w:r>
      <w:r w:rsidRPr="00F3778D">
        <w:rPr>
          <w:b/>
        </w:rPr>
        <w:t xml:space="preserve"> Результаты российских учащихся 11 класса по областям содержания</w:t>
      </w:r>
    </w:p>
    <w:p w:rsidR="002C20D8" w:rsidRPr="00F3778D" w:rsidRDefault="002C20D8" w:rsidP="002C20D8">
      <w:pPr>
        <w:spacing w:line="360" w:lineRule="auto"/>
        <w:ind w:right="-5"/>
        <w:jc w:val="both"/>
        <w:rPr>
          <w:b/>
        </w:rPr>
      </w:pPr>
    </w:p>
    <w:p w:rsidR="002C20D8" w:rsidRPr="00F3778D" w:rsidRDefault="002C20D8" w:rsidP="002C20D8">
      <w:pPr>
        <w:spacing w:line="360" w:lineRule="auto"/>
        <w:ind w:right="-5" w:firstLine="567"/>
        <w:jc w:val="both"/>
      </w:pPr>
      <w:r w:rsidRPr="00F3778D">
        <w:t xml:space="preserve">Результаты российских учащихся по разделам курса математики показывают, что особенно плохо дело обстоит в области математического анализа, что не удивительно. Провал произошёл по задачам, связанным с интегрированием, которое почти не проходится в школе или проходится формально, так как оценка овладения этим материалом не проводиться в рамках ЕГЭ. Заметим, что геометрия, проверяемая в тестах, является в большей степени координатной, чем классической. Поэтому улучшение наших результатов по геометрии объясняется однобокостью самих задач. </w:t>
      </w:r>
    </w:p>
    <w:p w:rsidR="002C20D8" w:rsidRPr="00F3778D" w:rsidRDefault="002C20D8" w:rsidP="002C20D8">
      <w:pPr>
        <w:spacing w:line="360" w:lineRule="auto"/>
        <w:ind w:right="-5" w:firstLine="567"/>
        <w:jc w:val="both"/>
      </w:pPr>
      <w:r w:rsidRPr="00F3778D">
        <w:t>Учащиеся, изучавшие углубленный профильный курс математики, продемонстрировали более высокие результаты по разделам «Алгебра» и «Геометрия» (556 и 560 баллов соответственно), более низкие – по разделу «Элементы математического анализа» (513 баллов). Такие же тенденции проявились в результатах всех учащихся, изучавших профильный курс математики: «Алгебра» – 495 баллов, «Геометрия» – 500 баллов и «Элементы математического анализа» – 459 баллов.</w:t>
      </w:r>
    </w:p>
    <w:p w:rsidR="002C20D8" w:rsidRPr="00F3778D" w:rsidRDefault="002C20D8" w:rsidP="002C20D8">
      <w:pPr>
        <w:spacing w:line="360" w:lineRule="auto"/>
        <w:ind w:right="-5" w:firstLine="567"/>
        <w:jc w:val="both"/>
      </w:pPr>
      <w:r w:rsidRPr="00F3778D">
        <w:t xml:space="preserve">Средний результат выполнения заданий по </w:t>
      </w:r>
      <w:r w:rsidRPr="00F3778D">
        <w:rPr>
          <w:b/>
        </w:rPr>
        <w:t xml:space="preserve">алгебре </w:t>
      </w:r>
      <w:r w:rsidRPr="00F3778D">
        <w:t>учащимися, изучавшими углубленный курс математики, составил 60% (48% для всех учащихся, изучавших профильный курс). Учащиеся успешно справляются с преобразованиями выражений (в частности, иррациональных выражений); исследуют функцию, строят графики функций, содержащих модуль; решают уравнения (в частности, логарифмические уравнения). Только при выполнении двух заданий (решение текстовой задачи практического содержания и выполнение действий с комплексными числами) результаты российских учащихся, изучавших углубленный курс математики, ниже средних международных.</w:t>
      </w:r>
    </w:p>
    <w:p w:rsidR="002C20D8" w:rsidRPr="00F3778D" w:rsidRDefault="002C20D8" w:rsidP="002C20D8">
      <w:pPr>
        <w:spacing w:line="360" w:lineRule="auto"/>
        <w:ind w:right="-5" w:firstLine="567"/>
        <w:jc w:val="both"/>
      </w:pPr>
      <w:r w:rsidRPr="00F3778D">
        <w:t xml:space="preserve">Средний процент выполнения заданий по </w:t>
      </w:r>
      <w:r w:rsidRPr="00F3778D">
        <w:rPr>
          <w:b/>
        </w:rPr>
        <w:t>геометрии</w:t>
      </w:r>
      <w:r w:rsidRPr="00F3778D">
        <w:t xml:space="preserve"> учащимися, изучавшими углубленный курс математики, составил 57% (46% для всех учащихся, изучавших профильный курс). Учащиеся успешно решают планиметрические задачи, в которых нужно найти линейные величины в правильных многоугольниках, применить признаки подобия для вычисления элементов треугольников, выполнить операции (найти разность) с векторами, заданных своими координатами. Серьезные затруднения вызывают решение задач на доказательство (справляется 20%); применение теоремы косинусов при нестандартном задании исходных данных (18%); отыскание уравнения множества точек, удовлетворяющих определенным условиям (29%).</w:t>
      </w:r>
    </w:p>
    <w:p w:rsidR="002C20D8" w:rsidRPr="00F3778D" w:rsidRDefault="002C20D8" w:rsidP="002C20D8">
      <w:pPr>
        <w:spacing w:line="360" w:lineRule="auto"/>
        <w:ind w:right="-5" w:firstLine="567"/>
        <w:jc w:val="both"/>
      </w:pPr>
      <w:r w:rsidRPr="00F3778D">
        <w:t>Самые низкие результаты российские школьники продемонстрировали по разделу «</w:t>
      </w:r>
      <w:r w:rsidRPr="00F3778D">
        <w:rPr>
          <w:b/>
        </w:rPr>
        <w:t>Элементы математического анализа</w:t>
      </w:r>
      <w:r w:rsidRPr="00F3778D">
        <w:t>» (средний результат выполнения заданий учащимися, изучавшими углубленный курс математики, составил 45% (36% для всех учащихся, изучавших профильный курс)). Отдельные задания выполнены только 12% учащихся, изучавших углубленный курс математики. Низкие результаты были получены по заданиям на понимание связи между основными понятиями математического анализа (например, дифференцируемостью и непрерывностью функции), а также по заданиям, в которых предлагается исследовать описанную реальную ситуацию средствами математического анализа (например, исследовать математическую модель ситуации на наибольшее или наименьшее значение). Возможно, это связано с тем, что некоторые из перечисленных вопросов не изучаются или изучаются формально, т.к. не входят в содержание ЕГЭ, да и в учебниках задания по этому разделу практически не приводятся.</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pPr>
      <w:r w:rsidRPr="00F3778D">
        <w:t xml:space="preserve">Для получения содержательной интерпретации этих выводов рассмотрим в отдельности для каждой из указанных выборок российских учащихся результаты выполнения заданий по трем содержательным блокам, выделенным в исследовании: Алгебра, Геометрия, Начала анализа. </w:t>
      </w:r>
    </w:p>
    <w:p w:rsidR="002C20D8" w:rsidRPr="00F3778D" w:rsidRDefault="002C20D8" w:rsidP="002C20D8">
      <w:pPr>
        <w:spacing w:line="360" w:lineRule="auto"/>
        <w:ind w:right="-5" w:firstLine="567"/>
        <w:jc w:val="both"/>
        <w:rPr>
          <w:b/>
        </w:rPr>
      </w:pPr>
      <w:r w:rsidRPr="00F3778D">
        <w:rPr>
          <w:b/>
        </w:rPr>
        <w:t>Алгебра</w:t>
      </w:r>
    </w:p>
    <w:p w:rsidR="002C20D8" w:rsidRPr="00F3778D" w:rsidRDefault="002C20D8" w:rsidP="002C20D8">
      <w:pPr>
        <w:spacing w:line="360" w:lineRule="auto"/>
        <w:ind w:right="-5" w:firstLine="567"/>
        <w:jc w:val="both"/>
      </w:pPr>
      <w:r w:rsidRPr="00F3778D">
        <w:t>На диаграмме по горизонтальной оси размещены номера заданий, отнесенных в данный блок, а по вертикальной оси приведены результаты выполнения этих заданий. Для полноты информации, важной для интерпретации результатов российских учащихся,  на диаграмме помещены: средние международные результаты (в %) выполнения заданий данного блока учащимися всех стран-участниц</w:t>
      </w:r>
      <w:r>
        <w:t xml:space="preserve"> </w:t>
      </w:r>
      <w:r w:rsidRPr="00F3778D">
        <w:footnoteReference w:id="29"/>
      </w:r>
      <w:r w:rsidRPr="00F3778D">
        <w:t xml:space="preserve"> исследования в 2015 г., результаты российских учащихся на предыдущем цикле исследования - TIMSS-2008 (Углубленный), в котором участвовали российские учащиеся, изучавшие углубленно математику</w:t>
      </w:r>
      <w:r w:rsidRPr="00F3778D">
        <w:footnoteReference w:id="30"/>
      </w:r>
      <w:r w:rsidRPr="00F3778D">
        <w:t xml:space="preserve">. </w:t>
      </w:r>
    </w:p>
    <w:p w:rsidR="002C20D8" w:rsidRPr="00F3778D" w:rsidRDefault="002C20D8" w:rsidP="002C20D8">
      <w:pPr>
        <w:spacing w:line="360" w:lineRule="auto"/>
        <w:ind w:right="-5" w:firstLine="567"/>
        <w:jc w:val="both"/>
        <w:rPr>
          <w:i/>
        </w:rPr>
      </w:pPr>
      <w:r w:rsidRPr="00F3778D">
        <w:rPr>
          <w:i/>
        </w:rPr>
        <w:t xml:space="preserve">Анализ выполнения заданий выборкой учащихся, изучающих математику углубленно.  </w:t>
      </w:r>
    </w:p>
    <w:p w:rsidR="002C20D8" w:rsidRPr="00F3778D" w:rsidRDefault="002C20D8" w:rsidP="002C20D8">
      <w:pPr>
        <w:spacing w:line="360" w:lineRule="auto"/>
        <w:ind w:right="-5" w:firstLine="567"/>
        <w:jc w:val="both"/>
      </w:pPr>
      <w:r w:rsidRPr="00F3778D">
        <w:object w:dxaOrig="12393" w:dyaOrig="6315">
          <v:shape id="_x0000_i1045" type="#_x0000_t75" style="width:397.2pt;height:202.4pt" o:ole="">
            <v:imagedata r:id="rId279" o:title=""/>
          </v:shape>
          <o:OLEObject Type="Embed" ProgID="Excel.Sheet.12" ShapeID="_x0000_i1045" DrawAspect="Content" ObjectID="_1546170851" r:id="rId280"/>
        </w:object>
      </w:r>
    </w:p>
    <w:p w:rsidR="002C20D8" w:rsidRPr="00F3778D" w:rsidRDefault="002C20D8" w:rsidP="002C20D8">
      <w:pPr>
        <w:spacing w:line="360" w:lineRule="auto"/>
        <w:ind w:right="-5"/>
        <w:jc w:val="both"/>
        <w:rPr>
          <w:b/>
        </w:rPr>
      </w:pPr>
      <w:r w:rsidRPr="00F3778D">
        <w:rPr>
          <w:b/>
        </w:rPr>
        <w:t xml:space="preserve">Рис. </w:t>
      </w:r>
      <w:r>
        <w:rPr>
          <w:b/>
        </w:rPr>
        <w:t>5</w:t>
      </w:r>
      <w:r w:rsidRPr="00F3778D">
        <w:rPr>
          <w:b/>
        </w:rPr>
        <w:t>. Результаты выполнения заданий по блоку «Алгебра»</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pPr>
      <w:r w:rsidRPr="00F3778D">
        <w:t xml:space="preserve">Результаты выполнения всех заданий блока расположены в промежутке от 40% до 85%, т.е. учащиеся в основном овладевают содержанием, выносимым на проверку (нет заданий, с которыми справилось 30% и менее учащихся.).  </w:t>
      </w:r>
    </w:p>
    <w:p w:rsidR="002C20D8" w:rsidRPr="00F3778D" w:rsidRDefault="002C20D8" w:rsidP="002C20D8">
      <w:pPr>
        <w:spacing w:line="360" w:lineRule="auto"/>
        <w:ind w:right="-5" w:firstLine="567"/>
        <w:jc w:val="both"/>
      </w:pPr>
      <w:r w:rsidRPr="00F3778D">
        <w:t>На диаграмме хорошо видно, что результаты выполнения всех, кроме одного задания, по блоку «Алгебра» выше средних международных результатов. Учащиеся успешно справляются с преобразованиями выражений (в частности, иррациональных выражений); исследуют функцию, определяя промежутки знакопостоянства; строят графики функций, содержащих модуль; решают уравнения (в частности, логарифмические уравнения) и пр.</w:t>
      </w:r>
    </w:p>
    <w:p w:rsidR="002C20D8" w:rsidRPr="00F3778D" w:rsidRDefault="002C20D8" w:rsidP="002C20D8">
      <w:pPr>
        <w:spacing w:line="360" w:lineRule="auto"/>
        <w:ind w:right="-5" w:firstLine="567"/>
        <w:jc w:val="both"/>
      </w:pPr>
      <w:r w:rsidRPr="00F3778D">
        <w:t xml:space="preserve">Результаты выполнения большинства заданий (около 30 из 37 заданий) существенно выше средних международных результатов. </w:t>
      </w:r>
    </w:p>
    <w:p w:rsidR="002C20D8" w:rsidRPr="00F3778D" w:rsidRDefault="002C20D8" w:rsidP="002C20D8">
      <w:pPr>
        <w:spacing w:line="360" w:lineRule="auto"/>
        <w:ind w:right="-5" w:firstLine="567"/>
        <w:jc w:val="both"/>
      </w:pPr>
      <w:r w:rsidRPr="00F3778D">
        <w:t xml:space="preserve">Ниже средних международных результатов наши результаты только при выполнении двух заданий (решение текстовой задачи практического содержания и выполнение действий с комплексными числами). </w:t>
      </w:r>
    </w:p>
    <w:p w:rsidR="002C20D8" w:rsidRPr="00F3778D" w:rsidRDefault="002C20D8" w:rsidP="002C20D8">
      <w:pPr>
        <w:spacing w:line="360" w:lineRule="auto"/>
        <w:ind w:right="-5" w:firstLine="567"/>
        <w:jc w:val="both"/>
      </w:pPr>
      <w:r w:rsidRPr="00F3778D">
        <w:t xml:space="preserve">Следует отметить, что при выполнении заданий данного блока российским школьникам не удалось улучшить результаты, показанные в исследовании 2008 года. По большинству позиций результаты 2008 года явно выше. </w:t>
      </w:r>
    </w:p>
    <w:p w:rsidR="002C20D8" w:rsidRPr="00F3778D" w:rsidRDefault="002C20D8" w:rsidP="002C20D8">
      <w:pPr>
        <w:spacing w:line="360" w:lineRule="auto"/>
        <w:ind w:right="-5" w:firstLine="567"/>
        <w:jc w:val="both"/>
      </w:pPr>
      <w:r w:rsidRPr="00F3778D">
        <w:t xml:space="preserve">Следует констатировать, что по данному блоку есть задания, результаты выполнения которых находятся в промежутке от 40 % до 50% (т. е. недостаточно высокие). К ним относятся задания, связанные с комплексными числами, работой с функциями, описывающими реальные процессы (радиоактивный распад), нахождение асимптот. </w:t>
      </w:r>
    </w:p>
    <w:p w:rsidR="002C20D8" w:rsidRPr="00F3778D" w:rsidRDefault="002C20D8" w:rsidP="002C20D8">
      <w:pPr>
        <w:spacing w:line="360" w:lineRule="auto"/>
        <w:ind w:right="-5" w:firstLine="567"/>
        <w:jc w:val="both"/>
        <w:rPr>
          <w:i/>
        </w:rPr>
      </w:pPr>
      <w:r w:rsidRPr="00F3778D">
        <w:rPr>
          <w:i/>
        </w:rPr>
        <w:t xml:space="preserve">Анализ выполнения заданий выборкой учащихся, изучающих математику на профильном уровне.  </w:t>
      </w:r>
    </w:p>
    <w:p w:rsidR="002C20D8" w:rsidRPr="00F3778D" w:rsidRDefault="002C20D8" w:rsidP="002C20D8">
      <w:pPr>
        <w:spacing w:line="360" w:lineRule="auto"/>
        <w:ind w:right="-5" w:firstLine="567"/>
        <w:jc w:val="both"/>
      </w:pPr>
      <w:r w:rsidRPr="00F3778D">
        <w:t xml:space="preserve">Результаты выполнения заданий блока «Алгебра» выборкой учащихся профильных классов нельзя оценить однозначно. </w:t>
      </w:r>
    </w:p>
    <w:p w:rsidR="002C20D8" w:rsidRPr="00F3778D" w:rsidRDefault="002C20D8" w:rsidP="002C20D8">
      <w:pPr>
        <w:spacing w:line="360" w:lineRule="auto"/>
        <w:ind w:right="-5" w:firstLine="567"/>
        <w:jc w:val="both"/>
      </w:pPr>
      <w:r w:rsidRPr="00F3778D">
        <w:t>Результаты выполнения большинства заданий блока расположены в промежутке от 33% до 78%, т.е. практически учебного материала, которым не овладевает большинство учащихся. Только при выполнении 4 заданий получены достаточно критические результаты: справились с ними от 23% до 30% учащихся. Эти задания (требующие практического применения изученного материала в реальных процессах действительности, в частности, задача физического содержания, задача на выбор стратегически выгодного плана действий) традиционно выполняет небольшой процент российских учеников. Предпосылками такой ситуации служит небольшое число (а иногда и полное отсутствие) подобных заданий учебниках для старшей школы.</w:t>
      </w:r>
    </w:p>
    <w:p w:rsidR="002C20D8" w:rsidRPr="00F3778D" w:rsidRDefault="002C20D8" w:rsidP="002C20D8">
      <w:pPr>
        <w:spacing w:line="360" w:lineRule="auto"/>
        <w:ind w:right="-5" w:firstLine="567"/>
        <w:jc w:val="both"/>
      </w:pPr>
      <w:r w:rsidRPr="00F3778D">
        <w:t>При выполнении более половины заданий блока (23 задания из 37 заданий) наши школьники показывают результаты существенно лучшие, чем международные.  Это фундаментальные вопросы алгебры, связанные с решением логарифмических уравнений; уравнений, содержащих параметр; решением простейших иррациональных неравенств и др.</w:t>
      </w:r>
    </w:p>
    <w:p w:rsidR="002C20D8" w:rsidRPr="00F3778D" w:rsidRDefault="002C20D8" w:rsidP="002C20D8">
      <w:pPr>
        <w:spacing w:line="360" w:lineRule="auto"/>
        <w:ind w:right="-5" w:firstLine="567"/>
        <w:jc w:val="both"/>
      </w:pPr>
      <w:r w:rsidRPr="00F3778D">
        <w:t>Значительно ниже, чем международные результаты, показали наши школьники при выполнении более четверти заданий блока (около 10 заданий из 37). К таким заданиям относятся задания на применение математики для решения практических проблем.</w:t>
      </w:r>
    </w:p>
    <w:p w:rsidR="002C20D8" w:rsidRPr="00F3778D" w:rsidRDefault="002C20D8" w:rsidP="002C20D8">
      <w:pPr>
        <w:spacing w:line="360" w:lineRule="auto"/>
        <w:ind w:right="-5" w:firstLine="567"/>
        <w:jc w:val="both"/>
      </w:pPr>
      <w:r w:rsidRPr="00F3778D">
        <w:t xml:space="preserve"> Результаты выполнения пятой части заданий блока близки к средним международным результатам. </w:t>
      </w:r>
    </w:p>
    <w:p w:rsidR="002C20D8" w:rsidRPr="00F3778D" w:rsidRDefault="002C20D8" w:rsidP="002C20D8">
      <w:pPr>
        <w:spacing w:line="360" w:lineRule="auto"/>
        <w:ind w:right="-5" w:firstLine="567"/>
        <w:jc w:val="both"/>
        <w:rPr>
          <w:b/>
        </w:rPr>
      </w:pPr>
      <w:r w:rsidRPr="00F3778D">
        <w:rPr>
          <w:b/>
        </w:rPr>
        <w:t>Начала анализа</w:t>
      </w:r>
    </w:p>
    <w:p w:rsidR="002C20D8" w:rsidRPr="00F3778D" w:rsidRDefault="002C20D8" w:rsidP="002C20D8">
      <w:pPr>
        <w:spacing w:line="360" w:lineRule="auto"/>
        <w:ind w:right="-5" w:firstLine="567"/>
        <w:jc w:val="both"/>
      </w:pPr>
      <w:r w:rsidRPr="00F3778D">
        <w:rPr>
          <w:noProof/>
        </w:rPr>
        <w:drawing>
          <wp:inline distT="0" distB="0" distL="0" distR="0" wp14:anchorId="1E03D5C9" wp14:editId="142D3047">
            <wp:extent cx="5724525" cy="2638425"/>
            <wp:effectExtent l="0" t="0" r="9525" b="952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724525" cy="2638425"/>
                    </a:xfrm>
                    <a:prstGeom prst="rect">
                      <a:avLst/>
                    </a:prstGeom>
                    <a:noFill/>
                    <a:ln>
                      <a:noFill/>
                    </a:ln>
                  </pic:spPr>
                </pic:pic>
              </a:graphicData>
            </a:graphic>
          </wp:inline>
        </w:drawing>
      </w:r>
    </w:p>
    <w:p w:rsidR="002C20D8" w:rsidRPr="00F3778D" w:rsidRDefault="002C20D8" w:rsidP="002C20D8">
      <w:pPr>
        <w:spacing w:line="360" w:lineRule="auto"/>
        <w:ind w:right="-5" w:firstLine="567"/>
        <w:jc w:val="both"/>
      </w:pPr>
      <w:r w:rsidRPr="00F3778D">
        <w:t xml:space="preserve">Рис. </w:t>
      </w:r>
      <w:r>
        <w:t>6</w:t>
      </w:r>
      <w:r w:rsidRPr="00F3778D">
        <w:t>. Результаты выполнения заданий по разделу «Начала анализа»</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rPr>
          <w:i/>
        </w:rPr>
      </w:pPr>
      <w:r w:rsidRPr="00F3778D">
        <w:rPr>
          <w:i/>
        </w:rPr>
        <w:t>Анализ выполнения заданий учащимися, изучающими математику углубленно.</w:t>
      </w:r>
    </w:p>
    <w:p w:rsidR="002C20D8" w:rsidRPr="00F3778D" w:rsidRDefault="002C20D8" w:rsidP="002C20D8">
      <w:pPr>
        <w:spacing w:line="360" w:lineRule="auto"/>
        <w:ind w:right="-5" w:firstLine="567"/>
        <w:jc w:val="both"/>
      </w:pPr>
      <w:r w:rsidRPr="00F3778D">
        <w:t>Результаты выполнения всех заданий этого блока расположены в промежутке от 12% до 80%. Если сравнивать этот промежуток результатов с блоком «Алгебра», то он существенно шире в сторону более низких результатов.</w:t>
      </w:r>
    </w:p>
    <w:p w:rsidR="002C20D8" w:rsidRPr="00F3778D" w:rsidRDefault="002C20D8" w:rsidP="002C20D8">
      <w:pPr>
        <w:spacing w:line="360" w:lineRule="auto"/>
        <w:ind w:right="-5" w:firstLine="567"/>
        <w:jc w:val="both"/>
      </w:pPr>
      <w:r w:rsidRPr="00F3778D">
        <w:t xml:space="preserve">Нужно отметить, что имеются задания, с которыми не справилось большинство учащихся (результаты их выполнения ниже 30%). При выполнении всех этих заданий от учащихся требовалось показать понимание связи между основными понятиями математического анализа (например, дифференцируемостью и непрерывностью функции), а также задания, в которых предлагается исследовать описанную реальную ситуацию средствами математического анализа (например, исследовать математическую модель ситуации на наибольшее или наименьшее значение). </w:t>
      </w:r>
    </w:p>
    <w:p w:rsidR="002C20D8" w:rsidRPr="00F3778D" w:rsidRDefault="002C20D8" w:rsidP="002C20D8">
      <w:pPr>
        <w:spacing w:line="360" w:lineRule="auto"/>
        <w:ind w:right="-5" w:firstLine="567"/>
        <w:jc w:val="both"/>
      </w:pPr>
      <w:r w:rsidRPr="00F3778D">
        <w:t>Вместе с тем, на диаграмме хорошо видно, что результаты выполнения заданий по блоку «Начала анализа» практически по всем заданиям (кроме 2 – 3 заданий) выше средних международных результатов.  Российские старшеклассники успешно дифференцируют сумму функций, хорошо находят производную сложной функции, вычисляют пределы дробно – рациональных функций, а также применяют производную для решения геометрических задач на нахождение наибольших (наименьших) значений.</w:t>
      </w:r>
    </w:p>
    <w:p w:rsidR="002C20D8" w:rsidRPr="00F3778D" w:rsidRDefault="002C20D8" w:rsidP="002C20D8">
      <w:pPr>
        <w:spacing w:line="360" w:lineRule="auto"/>
        <w:ind w:right="-5" w:firstLine="567"/>
        <w:jc w:val="both"/>
      </w:pPr>
      <w:r w:rsidRPr="00F3778D">
        <w:t xml:space="preserve">В половине заданий результаты наших школьников существенно выше (на 10% и более процентов) средних международных результатов. </w:t>
      </w:r>
    </w:p>
    <w:p w:rsidR="002C20D8" w:rsidRPr="00F3778D" w:rsidRDefault="002C20D8" w:rsidP="002C20D8">
      <w:pPr>
        <w:spacing w:line="360" w:lineRule="auto"/>
        <w:ind w:right="-5" w:firstLine="567"/>
        <w:jc w:val="both"/>
      </w:pPr>
      <w:r w:rsidRPr="00F3778D">
        <w:t>Ниже средних международных результатов наши результаты практически не опускались (кроме двух заданий).</w:t>
      </w:r>
    </w:p>
    <w:p w:rsidR="002C20D8" w:rsidRPr="00F3778D" w:rsidRDefault="002C20D8" w:rsidP="002C20D8">
      <w:pPr>
        <w:spacing w:line="360" w:lineRule="auto"/>
        <w:ind w:right="-5" w:firstLine="567"/>
        <w:jc w:val="both"/>
      </w:pPr>
      <w:r w:rsidRPr="00F3778D">
        <w:t xml:space="preserve">Следует отметить, что при выполнении только двух заданий данного блока российским школьникам удалось незначительно улучшить результаты, показанные в исследовании 2008 года. Школьники показали более высокие результаты при решении задачи геометрического содержания на применение методов математического анализа для нахождения наибольшего (наименьшего) значения функции. Существенно повысился результат (на 9%) при выполнении задания, в котором проверяется понимание связи между характером монотонности функции и знаком ее производной. </w:t>
      </w:r>
    </w:p>
    <w:p w:rsidR="002C20D8" w:rsidRPr="00F3778D" w:rsidRDefault="002C20D8" w:rsidP="002C20D8">
      <w:pPr>
        <w:spacing w:line="360" w:lineRule="auto"/>
        <w:ind w:right="-5" w:firstLine="567"/>
        <w:jc w:val="both"/>
        <w:rPr>
          <w:i/>
        </w:rPr>
      </w:pPr>
      <w:r w:rsidRPr="00F3778D">
        <w:rPr>
          <w:i/>
        </w:rPr>
        <w:t xml:space="preserve">Анализ выполнения заданий раздела «Начала анализа» учащимися профильных классов. </w:t>
      </w:r>
    </w:p>
    <w:p w:rsidR="002C20D8" w:rsidRPr="00F3778D" w:rsidRDefault="002C20D8" w:rsidP="002C20D8">
      <w:pPr>
        <w:spacing w:line="360" w:lineRule="auto"/>
        <w:ind w:right="-5" w:firstLine="567"/>
        <w:jc w:val="both"/>
      </w:pPr>
      <w:r w:rsidRPr="00F3778D">
        <w:t>Результаты выполнения чуть более трети заданий блока (13 заданий из 34) существенно выше средних международных результатов.  Также, как и старшеклассники, изучающие углубленно математику, учащиеся профильных классов успешно дифференцируют сумму функций, хорошо находят производную сложной функции, вычисляют пределы дробно – рациональных функций и т.п.</w:t>
      </w:r>
    </w:p>
    <w:p w:rsidR="002C20D8" w:rsidRPr="00F3778D" w:rsidRDefault="002C20D8" w:rsidP="002C20D8">
      <w:pPr>
        <w:spacing w:line="360" w:lineRule="auto"/>
        <w:ind w:right="-5" w:firstLine="567"/>
        <w:jc w:val="both"/>
      </w:pPr>
      <w:r w:rsidRPr="00F3778D">
        <w:t>Только в 7 заданиях блока наши школьники имеют примерно равные результаты со средними международными результатами. Это задания на вычисление площадей фигур, образованных заданными линиями; на нахождение второй производной; на применение второй производной для исследования функции.  Относительно последних двух заданий следует отметить, что, хотя вторая производная и включается в профильный уровень стандартов, но активно не применяется для исследования функций. Этим, возможно, и объясняются не слишком высокие результаты наших школьников.</w:t>
      </w:r>
    </w:p>
    <w:p w:rsidR="002C20D8" w:rsidRPr="00F3778D" w:rsidRDefault="002C20D8" w:rsidP="002C20D8">
      <w:pPr>
        <w:spacing w:line="360" w:lineRule="auto"/>
        <w:ind w:right="-5" w:firstLine="567"/>
        <w:jc w:val="both"/>
      </w:pPr>
      <w:r w:rsidRPr="00F3778D">
        <w:t>Результаты чуть менее половины заданий (15 заданий из 34 задний), показанные российскими школьниками, обучающиеся в профильных классах, ниже средних международных результатов. В восьми заданиях результаты наших школьников значительно ниже средних результатов по выборке. Среди этих заданий представлены задания на понимание понятий предела и непрерывности функции, на нахождение уравнения касательной и др.</w:t>
      </w:r>
    </w:p>
    <w:p w:rsidR="002C20D8" w:rsidRPr="00F3778D" w:rsidRDefault="002C20D8" w:rsidP="002C20D8">
      <w:pPr>
        <w:spacing w:line="360" w:lineRule="auto"/>
        <w:ind w:right="-5" w:firstLine="567"/>
        <w:jc w:val="both"/>
      </w:pPr>
      <w:r w:rsidRPr="00F3778D">
        <w:t xml:space="preserve">При интерпретации результатов российских учащихся по разделу «начала анализа» следует иметь в виду, что часть материала, относящаяся к этому разделу, в настоящее время в недостаточно полном объеме выносится на итоговую аттестацию, что привело к ослаблению внимания учителей к изучению значительной части вопросов, касающихся производной, первообразной и интеграла, а также их применению для решения проблем, возникающих в реальной действительности. Учителя экономят время на изучении этого материала, не уделяют должного внимания на обеспечение понимания содержания изучаемых вопросов, недостаточно активно контролируют усвоение. </w:t>
      </w:r>
    </w:p>
    <w:p w:rsidR="002C20D8" w:rsidRPr="00F3778D" w:rsidRDefault="002C20D8" w:rsidP="002C20D8">
      <w:pPr>
        <w:spacing w:line="360" w:lineRule="auto"/>
        <w:ind w:right="-5" w:firstLine="567"/>
        <w:jc w:val="both"/>
        <w:rPr>
          <w:b/>
        </w:rPr>
      </w:pPr>
      <w:r w:rsidRPr="00F3778D">
        <w:rPr>
          <w:b/>
        </w:rPr>
        <w:t>Геометрия</w:t>
      </w:r>
    </w:p>
    <w:p w:rsidR="002C20D8" w:rsidRPr="00F3778D" w:rsidRDefault="002C20D8" w:rsidP="002C20D8">
      <w:pPr>
        <w:spacing w:line="360" w:lineRule="auto"/>
        <w:ind w:right="-5"/>
        <w:jc w:val="both"/>
      </w:pPr>
      <w:r w:rsidRPr="00F3778D">
        <w:object w:dxaOrig="12017" w:dyaOrig="5982">
          <v:shape id="_x0000_i1046" type="#_x0000_t75" style="width:491.5pt;height:244.35pt" o:ole="">
            <v:imagedata r:id="rId282" o:title=""/>
          </v:shape>
          <o:OLEObject Type="Embed" ProgID="Excel.Sheet.12" ShapeID="_x0000_i1046" DrawAspect="Content" ObjectID="_1546170852" r:id="rId283"/>
        </w:object>
      </w:r>
      <w:r w:rsidRPr="00F3778D">
        <w:t xml:space="preserve">Рис. </w:t>
      </w:r>
      <w:r>
        <w:t>7</w:t>
      </w:r>
      <w:r w:rsidRPr="00F3778D">
        <w:t>. Результаты выполнения заданий по разделу «Геометрия»</w:t>
      </w:r>
    </w:p>
    <w:p w:rsidR="002C20D8" w:rsidRPr="00F3778D" w:rsidRDefault="002C20D8" w:rsidP="002C20D8">
      <w:pPr>
        <w:spacing w:line="360" w:lineRule="auto"/>
        <w:ind w:right="-5"/>
        <w:jc w:val="both"/>
      </w:pPr>
    </w:p>
    <w:p w:rsidR="002C20D8" w:rsidRPr="00F3778D" w:rsidRDefault="002C20D8" w:rsidP="002C20D8">
      <w:pPr>
        <w:spacing w:line="360" w:lineRule="auto"/>
        <w:ind w:right="-5" w:firstLine="567"/>
        <w:jc w:val="both"/>
        <w:rPr>
          <w:i/>
        </w:rPr>
      </w:pPr>
      <w:r w:rsidRPr="00F3778D">
        <w:rPr>
          <w:i/>
        </w:rPr>
        <w:t>Анализ выполнения заданий учащимися, изучающими математику углубленно.</w:t>
      </w:r>
    </w:p>
    <w:p w:rsidR="002C20D8" w:rsidRPr="00F3778D" w:rsidRDefault="002C20D8" w:rsidP="002C20D8">
      <w:pPr>
        <w:spacing w:line="360" w:lineRule="auto"/>
        <w:ind w:right="-5" w:firstLine="567"/>
        <w:jc w:val="both"/>
      </w:pPr>
      <w:r w:rsidRPr="00F3778D">
        <w:t xml:space="preserve">Результаты выполнения всех заданий по блоку «Геометрия» расположены в промежутке от 33% до 88% (только в одном задании результат составил 31%). Таким образом, можно считать, что в этом блоке нет такого геометрического материала, которым большинство учащихся не овладевают (выполняют задания 30% и менее 30% учащихся).  </w:t>
      </w:r>
    </w:p>
    <w:p w:rsidR="002C20D8" w:rsidRPr="00F3778D" w:rsidRDefault="002C20D8" w:rsidP="002C20D8">
      <w:pPr>
        <w:spacing w:line="360" w:lineRule="auto"/>
        <w:ind w:right="-5" w:firstLine="567"/>
        <w:jc w:val="both"/>
      </w:pPr>
      <w:r w:rsidRPr="00F3778D">
        <w:t>Результаты выполнения всех заданий этого блока выше средних международных результатов. Существенно более высокие результаты (на 10% и более процентов) показали российские школьники при выполнении около 84% заданий.</w:t>
      </w:r>
    </w:p>
    <w:p w:rsidR="002C20D8" w:rsidRPr="00F3778D" w:rsidRDefault="002C20D8" w:rsidP="002C20D8">
      <w:pPr>
        <w:spacing w:line="360" w:lineRule="auto"/>
        <w:ind w:right="-5" w:firstLine="567"/>
        <w:jc w:val="both"/>
      </w:pPr>
      <w:r w:rsidRPr="00F3778D">
        <w:t>Результаты выполнения около трети заданий находятся в промежутке от 69% до 88%, что свидетельствует о хорошем уровне овладения проверявшимся материалом. Учащиеся успешно решают планиметрические задачи, в которых нужно найти линейные величины в правильных многоугольниках, применить признаки подобия для вычисления элементов треугольников, выполнить операции (найти разность) с векторами, заданных своими координатами. Хотя часть этого материала относится к основной школе, но, по-видимому, выпускники активно начали повторение и подготовку к итоговой аттестации, в которую включается материал из курса планиметрии.</w:t>
      </w:r>
    </w:p>
    <w:p w:rsidR="002C20D8" w:rsidRPr="00F3778D" w:rsidRDefault="002C20D8" w:rsidP="002C20D8">
      <w:pPr>
        <w:spacing w:line="360" w:lineRule="auto"/>
        <w:ind w:right="-5" w:firstLine="567"/>
        <w:jc w:val="both"/>
      </w:pPr>
      <w:r w:rsidRPr="00F3778D">
        <w:t>Следует отметить, что при выполнении заданий данного блока российским школьникам не удалось существенно улучшить результаты, показанные в исследовании 2008 года. По большинству позиций результаты примерно одинаковые, по нескольким позициям (около 4 заданий) незначительно, но ниже.</w:t>
      </w:r>
    </w:p>
    <w:p w:rsidR="002C20D8" w:rsidRPr="00F3778D" w:rsidRDefault="002C20D8" w:rsidP="002C20D8">
      <w:pPr>
        <w:spacing w:line="360" w:lineRule="auto"/>
        <w:ind w:right="-5" w:firstLine="567"/>
        <w:jc w:val="both"/>
      </w:pPr>
      <w:r w:rsidRPr="00F3778D">
        <w:t xml:space="preserve">Учащиеся профильных классов показали следующие результаты выполнения заданий блока «Геометрия». </w:t>
      </w:r>
    </w:p>
    <w:p w:rsidR="002C20D8" w:rsidRPr="00F3778D" w:rsidRDefault="002C20D8" w:rsidP="002C20D8">
      <w:pPr>
        <w:spacing w:line="360" w:lineRule="auto"/>
        <w:ind w:right="-5" w:firstLine="567"/>
        <w:jc w:val="both"/>
      </w:pPr>
      <w:r w:rsidRPr="00F3778D">
        <w:t>Результаты выполнения более 77% (24 задания из 31) заданий этого блока выше средних международных результатов.</w:t>
      </w:r>
    </w:p>
    <w:p w:rsidR="002C20D8" w:rsidRPr="00F3778D" w:rsidRDefault="002C20D8" w:rsidP="002C20D8">
      <w:pPr>
        <w:spacing w:line="360" w:lineRule="auto"/>
        <w:ind w:right="-5" w:firstLine="567"/>
        <w:jc w:val="both"/>
      </w:pPr>
      <w:r w:rsidRPr="00F3778D">
        <w:t xml:space="preserve"> Существенно более высокие результаты (примерно на 10% и более процентов) показали российские школьники при выполнении около 40% заданий.</w:t>
      </w:r>
    </w:p>
    <w:p w:rsidR="002C20D8" w:rsidRPr="00F3778D" w:rsidRDefault="002C20D8" w:rsidP="002C20D8">
      <w:pPr>
        <w:spacing w:line="360" w:lineRule="auto"/>
        <w:ind w:right="-5" w:firstLine="567"/>
        <w:jc w:val="both"/>
      </w:pPr>
      <w:r w:rsidRPr="00F3778D">
        <w:t>Ниже средних международных результатов показали школьники при выполнении всего лишь 3 заданий (на доказательство координатным методом, преобразование графиков).</w:t>
      </w:r>
    </w:p>
    <w:p w:rsidR="002C20D8" w:rsidRPr="00F3778D" w:rsidRDefault="002C20D8" w:rsidP="002C20D8">
      <w:pPr>
        <w:spacing w:line="360" w:lineRule="auto"/>
        <w:ind w:right="-5" w:firstLine="567"/>
        <w:jc w:val="both"/>
      </w:pPr>
      <w:r w:rsidRPr="00F3778D">
        <w:t>Результаты выполнения 20% заданий находятся в промежутке от 18% до 30 %. Это свидетельствует о том, что материал не усваивается большинством школьников. Серьезные затруднения вызывают у школьников решение задач на доказательство (справляется 20%); применение теоремы косинусов при нестандартном задании исходных данных (18%); отыскание уравнения множества точек, удовлетворяющих определенным условиям (29%).</w:t>
      </w:r>
    </w:p>
    <w:p w:rsidR="002C20D8" w:rsidRPr="00F3778D" w:rsidRDefault="002C20D8" w:rsidP="002C20D8">
      <w:pPr>
        <w:spacing w:line="360" w:lineRule="auto"/>
        <w:ind w:right="-5" w:firstLine="567"/>
        <w:jc w:val="both"/>
      </w:pPr>
      <w:r w:rsidRPr="00F3778D">
        <w:t xml:space="preserve"> </w:t>
      </w:r>
      <w:r w:rsidRPr="00F3778D">
        <w:rPr>
          <w:i/>
        </w:rPr>
        <w:t>Замечание 1</w:t>
      </w:r>
      <w:r w:rsidRPr="00F3778D">
        <w:t xml:space="preserve">. Достаточно успешно справились учащиеся, изучающие углубленно математику, с заданиями, в которых проверялась такого вида деятельность, как «Знания» (как вид деятельности, включающий в себя работу с определениями, теоретическими фактами, алгоритмами действий и пр.).  Результаты выполнения более 88% заданий расположены в промежутке от 50% до 88%, что указывает на достаточно успешное овладение теоретическим материалом. Практически по всем заданиям результаты российских школьников выше средних международных результатов.             Результаты учащихся, изучающих профильный курс математики, скромнее:  в трети заданий они выше, чем средние международные результаты, в трети – ниже, в трети – практически совпадают. </w:t>
      </w:r>
    </w:p>
    <w:p w:rsidR="002C20D8" w:rsidRPr="00F3778D" w:rsidRDefault="002C20D8" w:rsidP="002C20D8">
      <w:pPr>
        <w:spacing w:line="360" w:lineRule="auto"/>
        <w:ind w:right="-5" w:firstLine="567"/>
        <w:jc w:val="both"/>
      </w:pPr>
      <w:r w:rsidRPr="00F3778D">
        <w:rPr>
          <w:i/>
        </w:rPr>
        <w:t>Замечание 2</w:t>
      </w:r>
      <w:r w:rsidRPr="00F3778D">
        <w:t xml:space="preserve">.  Аналогичная ситуация с анализом такого вида деятельности как «Применение»: результаты выполнения более 80% заданий расположены в промежутке от 50% до 88% (школьники, углубленно изучающие математику). По всем заданиям (кроме одного) результаты российских школьников выше средних результатов по международной выборке.  </w:t>
      </w:r>
    </w:p>
    <w:p w:rsidR="002C20D8" w:rsidRPr="00F3778D" w:rsidRDefault="002C20D8" w:rsidP="002C20D8">
      <w:pPr>
        <w:spacing w:line="360" w:lineRule="auto"/>
        <w:ind w:right="-5" w:firstLine="567"/>
        <w:jc w:val="both"/>
        <w:rPr>
          <w:i/>
        </w:rPr>
      </w:pPr>
      <w:r w:rsidRPr="00F3778D">
        <w:rPr>
          <w:i/>
        </w:rPr>
        <w:t>Анализ выполнения заданий учащимися, изучающими профильный курс математики.</w:t>
      </w:r>
    </w:p>
    <w:p w:rsidR="002C20D8" w:rsidRPr="00F3778D" w:rsidRDefault="002C20D8" w:rsidP="002C20D8">
      <w:pPr>
        <w:spacing w:line="360" w:lineRule="auto"/>
        <w:ind w:right="-5" w:firstLine="567"/>
        <w:jc w:val="both"/>
      </w:pPr>
      <w:r w:rsidRPr="00F3778D">
        <w:t xml:space="preserve">Учащиеся, изучающие профильный курс математики, показали следующие результаты: в более половины заданий они выше, чем средние международные результаты, в 20% – ниже, в 20% – практически совпадают. </w:t>
      </w:r>
    </w:p>
    <w:p w:rsidR="002C20D8" w:rsidRPr="00F3778D" w:rsidRDefault="002C20D8" w:rsidP="002C20D8">
      <w:pPr>
        <w:spacing w:line="360" w:lineRule="auto"/>
        <w:ind w:right="-5" w:firstLine="567"/>
        <w:jc w:val="both"/>
      </w:pPr>
      <w:r w:rsidRPr="00F3778D">
        <w:rPr>
          <w:i/>
        </w:rPr>
        <w:t>Замечание 3</w:t>
      </w:r>
      <w:r w:rsidRPr="00F3778D">
        <w:t xml:space="preserve">.  Более скромные результаты (по сравнению с двумя описанными выше видами деятельности) показали учащиеся, изучающие углубленно математику при выполнении заданий, связанных с такой познавательной деятельностью, как «Рассуждение». Результаты выполнения заданий расположены в промежутке от 15% до 80%, что указывает на то, что часть учащихся не овладела умениями, связанными с анализом известных данных, сопоставлением с требованиями задания, с проведением доказательных выводов и пр. Вместе с тем, практически по всем заданиям (кроме двух заданий) результаты российских школьников выше средних международных результатов.  </w:t>
      </w:r>
    </w:p>
    <w:p w:rsidR="002C20D8" w:rsidRPr="00F3778D" w:rsidRDefault="002C20D8" w:rsidP="002C20D8">
      <w:pPr>
        <w:spacing w:line="360" w:lineRule="auto"/>
        <w:ind w:right="-5" w:firstLine="567"/>
        <w:jc w:val="both"/>
      </w:pPr>
      <w:r w:rsidRPr="00F3778D">
        <w:t xml:space="preserve">Учащиеся, изучающие профильный курс математики, показали следующие результаты: в половине заданий они выше, чем средние международные результаты, в 25% – ниже, в 25% – практически совпадают. </w:t>
      </w:r>
    </w:p>
    <w:p w:rsidR="002C20D8" w:rsidRPr="00F3778D" w:rsidRDefault="002C20D8" w:rsidP="002C20D8">
      <w:pPr>
        <w:spacing w:line="360" w:lineRule="auto"/>
        <w:ind w:right="-5" w:firstLine="567"/>
        <w:jc w:val="both"/>
      </w:pPr>
      <w:r w:rsidRPr="00F3778D">
        <w:rPr>
          <w:i/>
        </w:rPr>
        <w:t>Замечание 4</w:t>
      </w:r>
      <w:r w:rsidRPr="00F3778D">
        <w:t>. Анализ результатов выполнения заданий по всем трем блокам содержания международного исследования показал сильные и слабые стороны математической подготовки российских старшеклассников, по тем вопросам, которые проверяются в международном исследовании и отвечают российским образовательным стандартам.  Особого внимания требует изучение тех заданий, по которым наши школьники показали невысокие и даже низкие результаты. В этой связи нами выделены модели заданий, внедрение которых в учебный процесс должны компенсировать недостатки в математической подготовке учащихся старшей школы.</w:t>
      </w:r>
    </w:p>
    <w:p w:rsidR="002C20D8" w:rsidRPr="00F3778D" w:rsidRDefault="002C20D8" w:rsidP="002C20D8">
      <w:pPr>
        <w:spacing w:line="360" w:lineRule="auto"/>
        <w:ind w:right="-5" w:firstLine="567"/>
        <w:jc w:val="both"/>
        <w:rPr>
          <w:b/>
        </w:rPr>
      </w:pPr>
      <w:r w:rsidRPr="00F3778D">
        <w:rPr>
          <w:b/>
        </w:rPr>
        <w:t>Гендерные различия в выполнении теста по математике по разным разделам</w:t>
      </w:r>
    </w:p>
    <w:p w:rsidR="002C20D8" w:rsidRPr="00F3778D" w:rsidRDefault="002C20D8" w:rsidP="002C20D8">
      <w:pPr>
        <w:spacing w:after="120" w:line="360" w:lineRule="auto"/>
        <w:rPr>
          <w:rFonts w:eastAsia="Calibri"/>
        </w:rPr>
      </w:pPr>
      <w:r w:rsidRPr="00F3778D">
        <w:rPr>
          <w:rFonts w:eastAsia="Calibri"/>
          <w:noProof/>
        </w:rPr>
        <w:drawing>
          <wp:inline distT="0" distB="0" distL="0" distR="0" wp14:anchorId="386A6323" wp14:editId="6469F866">
            <wp:extent cx="3762375" cy="2714625"/>
            <wp:effectExtent l="0" t="0" r="0" b="0"/>
            <wp:docPr id="404" name="Диаграмма 4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rsidR="002C20D8" w:rsidRPr="00F3778D" w:rsidRDefault="002C20D8" w:rsidP="002C20D8">
      <w:pPr>
        <w:spacing w:after="120" w:line="360" w:lineRule="auto"/>
        <w:rPr>
          <w:rFonts w:eastAsia="Calibri"/>
          <w:b/>
        </w:rPr>
      </w:pPr>
      <w:r w:rsidRPr="00F3778D">
        <w:rPr>
          <w:rFonts w:eastAsia="Calibri"/>
          <w:b/>
        </w:rPr>
        <w:t xml:space="preserve">Рис. </w:t>
      </w:r>
      <w:r>
        <w:rPr>
          <w:rFonts w:eastAsia="Calibri"/>
          <w:b/>
        </w:rPr>
        <w:t>8</w:t>
      </w:r>
      <w:r w:rsidRPr="00F3778D">
        <w:rPr>
          <w:rFonts w:eastAsia="Calibri"/>
          <w:b/>
        </w:rPr>
        <w:t>. Результаты выполнения по разным разделам по математике в зависимости от пола учащихся (11 класс, 8+)</w:t>
      </w:r>
    </w:p>
    <w:p w:rsidR="002C20D8" w:rsidRPr="00F3778D" w:rsidRDefault="002C20D8" w:rsidP="002C20D8">
      <w:pPr>
        <w:spacing w:after="120" w:line="360" w:lineRule="auto"/>
        <w:rPr>
          <w:rFonts w:eastAsia="Calibri"/>
        </w:rPr>
      </w:pPr>
    </w:p>
    <w:p w:rsidR="002C20D8" w:rsidRPr="00F3778D" w:rsidRDefault="002C20D8" w:rsidP="002C20D8">
      <w:pPr>
        <w:spacing w:after="120" w:line="360" w:lineRule="auto"/>
        <w:rPr>
          <w:rFonts w:eastAsia="Calibri"/>
        </w:rPr>
      </w:pPr>
    </w:p>
    <w:p w:rsidR="002C20D8" w:rsidRPr="00F3778D" w:rsidRDefault="002C20D8" w:rsidP="002C20D8">
      <w:pPr>
        <w:spacing w:after="120" w:line="360" w:lineRule="auto"/>
        <w:rPr>
          <w:rFonts w:eastAsia="Calibri"/>
        </w:rPr>
      </w:pPr>
    </w:p>
    <w:p w:rsidR="002C20D8" w:rsidRPr="00F3778D" w:rsidRDefault="002C20D8" w:rsidP="002C20D8">
      <w:pPr>
        <w:spacing w:after="120" w:line="360" w:lineRule="auto"/>
        <w:rPr>
          <w:rFonts w:eastAsia="Calibri"/>
        </w:rPr>
      </w:pPr>
      <w:r w:rsidRPr="00F3778D">
        <w:rPr>
          <w:rFonts w:eastAsia="Calibri"/>
          <w:noProof/>
        </w:rPr>
        <w:drawing>
          <wp:inline distT="0" distB="0" distL="0" distR="0" wp14:anchorId="538BFD62" wp14:editId="3C848CD1">
            <wp:extent cx="3762375" cy="2714625"/>
            <wp:effectExtent l="0" t="0" r="0" b="0"/>
            <wp:docPr id="405" name="Диаграмма 4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rsidR="002C20D8" w:rsidRPr="00F3778D" w:rsidRDefault="002C20D8" w:rsidP="002C20D8">
      <w:pPr>
        <w:spacing w:after="120" w:line="360" w:lineRule="auto"/>
        <w:rPr>
          <w:rFonts w:eastAsia="Calibri"/>
          <w:b/>
        </w:rPr>
      </w:pPr>
      <w:r w:rsidRPr="00F3778D">
        <w:rPr>
          <w:rFonts w:eastAsia="Calibri"/>
          <w:b/>
        </w:rPr>
        <w:t xml:space="preserve">Рис. </w:t>
      </w:r>
      <w:r>
        <w:rPr>
          <w:rFonts w:eastAsia="Calibri"/>
          <w:b/>
        </w:rPr>
        <w:t>9</w:t>
      </w:r>
      <w:r w:rsidRPr="00F3778D">
        <w:rPr>
          <w:rFonts w:eastAsia="Calibri"/>
          <w:b/>
        </w:rPr>
        <w:t>. Результаты выполнения по разным разделам по математике в зависимости от пола учащихся (11 класс, вся выборка)</w:t>
      </w:r>
    </w:p>
    <w:p w:rsidR="002C20D8" w:rsidRPr="00F3778D" w:rsidRDefault="002C20D8" w:rsidP="002C20D8">
      <w:pPr>
        <w:spacing w:line="360" w:lineRule="auto"/>
        <w:ind w:right="-5" w:firstLine="567"/>
        <w:jc w:val="both"/>
      </w:pPr>
    </w:p>
    <w:p w:rsidR="002C20D8" w:rsidRPr="00F3778D" w:rsidRDefault="002C20D8" w:rsidP="002C20D8">
      <w:pPr>
        <w:spacing w:after="160" w:line="360" w:lineRule="auto"/>
        <w:ind w:right="175" w:firstLine="708"/>
        <w:jc w:val="center"/>
        <w:rPr>
          <w:b/>
        </w:rPr>
      </w:pPr>
      <w:r w:rsidRPr="00F3778D">
        <w:rPr>
          <w:b/>
        </w:rPr>
        <w:t>Общие результаты по видам познавательной деятельности</w:t>
      </w:r>
    </w:p>
    <w:p w:rsidR="002C20D8" w:rsidRPr="00F3778D" w:rsidRDefault="002C20D8" w:rsidP="002C20D8">
      <w:pPr>
        <w:spacing w:line="360" w:lineRule="auto"/>
        <w:ind w:right="-5" w:firstLine="567"/>
        <w:jc w:val="both"/>
      </w:pPr>
      <w:r w:rsidRPr="00F3778D">
        <w:t xml:space="preserve">В исследовании TIMSS для учащихся 11-го классов были выделены три вида познавательной деятельности, ожидаемой от учащегося при выполнении заданий: знание, применение и рассуждение. </w:t>
      </w:r>
    </w:p>
    <w:p w:rsidR="002C20D8" w:rsidRPr="00F3778D" w:rsidRDefault="002C20D8" w:rsidP="002C20D8">
      <w:pPr>
        <w:spacing w:line="360" w:lineRule="auto"/>
        <w:ind w:right="-5" w:firstLine="567"/>
        <w:jc w:val="both"/>
      </w:pPr>
      <w:r w:rsidRPr="00F3778D">
        <w:t xml:space="preserve">Первый вид деятельности – </w:t>
      </w:r>
      <w:r w:rsidRPr="00F3778D">
        <w:rPr>
          <w:b/>
        </w:rPr>
        <w:t>знание</w:t>
      </w:r>
      <w:r w:rsidRPr="00F3778D">
        <w:t xml:space="preserve"> – сфокусирован на знании фактов, понятий и процедур, которые должен знать учащийся. В отличие от привычного для требований российской школы только воспроизведения фактов и определений, на международном уровне этот вид деятельности связывают также с применением стандартных алгоритмов и методов в стандартных ситуациях (например, сложить два натуральных числа, умножить две обыкновенные дроби, разделить число в заданном отношении, решить стандартное линейное уравнение, типичную математическую задачу и т.п.).</w:t>
      </w:r>
    </w:p>
    <w:p w:rsidR="002C20D8" w:rsidRPr="00F3778D" w:rsidRDefault="002C20D8" w:rsidP="002C20D8">
      <w:pPr>
        <w:spacing w:line="360" w:lineRule="auto"/>
        <w:ind w:right="-5" w:firstLine="567"/>
        <w:jc w:val="both"/>
      </w:pPr>
      <w:r w:rsidRPr="00F3778D">
        <w:t xml:space="preserve">Второй вид – </w:t>
      </w:r>
      <w:r w:rsidRPr="00F3778D">
        <w:rPr>
          <w:i/>
        </w:rPr>
        <w:t>применение</w:t>
      </w:r>
      <w:r w:rsidRPr="00F3778D">
        <w:t xml:space="preserve"> – сфокусирован на способности учащихся применять знания и понимание изученных понятий для решения задач и ответа на поставленные вопросы, в которых в основном приходится иметь дело либо со знакомыми учебными ситуациями, либо с несколько измененными ситуациями. Этот вид деятельности близок к выделенному в российской школе применению знаний в несколько измененной ситуации.</w:t>
      </w:r>
    </w:p>
    <w:p w:rsidR="002C20D8" w:rsidRPr="00F3778D" w:rsidRDefault="002C20D8" w:rsidP="002C20D8">
      <w:pPr>
        <w:spacing w:line="360" w:lineRule="auto"/>
        <w:ind w:right="-5" w:firstLine="567"/>
        <w:jc w:val="both"/>
      </w:pPr>
      <w:r w:rsidRPr="00F3778D">
        <w:t xml:space="preserve">Третий вид деятельности – </w:t>
      </w:r>
      <w:r w:rsidRPr="00F3778D">
        <w:rPr>
          <w:i/>
        </w:rPr>
        <w:t>рассуждение</w:t>
      </w:r>
      <w:r w:rsidRPr="00F3778D">
        <w:t xml:space="preserve"> – явно выходит за рамки решения стандартных или слегка измененных задач и связан с применением знаний в незнакомой ситуации, решением сложных и многошаговых задач. Этот вид деятельности близок к выделенному в российской школе творческому виду деятельности – применению знаний в новой ситуации.</w:t>
      </w:r>
    </w:p>
    <w:p w:rsidR="002C20D8" w:rsidRPr="00F3778D" w:rsidRDefault="002C20D8" w:rsidP="002C20D8">
      <w:pPr>
        <w:spacing w:line="360" w:lineRule="auto"/>
        <w:ind w:right="-5" w:firstLine="567"/>
        <w:jc w:val="both"/>
      </w:pPr>
      <w:r w:rsidRPr="00F3778D">
        <w:t xml:space="preserve">Ниже (на рис. </w:t>
      </w:r>
      <w:r>
        <w:t>10</w:t>
      </w:r>
      <w:r w:rsidRPr="00F3778D">
        <w:t xml:space="preserve">) по трем видам деятельности представлены результаты российских учащихся 11 класса, изучавших профильный курс математики, или изучавших математику углубленно.  </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jc w:val="both"/>
      </w:pPr>
      <w:r w:rsidRPr="00F3778D">
        <w:rPr>
          <w:noProof/>
        </w:rPr>
        <w:drawing>
          <wp:inline distT="0" distB="0" distL="0" distR="0" wp14:anchorId="1530805D" wp14:editId="00B934F3">
            <wp:extent cx="2876550" cy="1695450"/>
            <wp:effectExtent l="0" t="0" r="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6550" cy="1695450"/>
                    </a:xfrm>
                    <a:prstGeom prst="rect">
                      <a:avLst/>
                    </a:prstGeom>
                    <a:noFill/>
                    <a:ln>
                      <a:noFill/>
                    </a:ln>
                  </pic:spPr>
                </pic:pic>
              </a:graphicData>
            </a:graphic>
          </wp:inline>
        </w:drawing>
      </w:r>
      <w:r w:rsidRPr="00F3778D">
        <w:rPr>
          <w:noProof/>
        </w:rPr>
        <w:drawing>
          <wp:inline distT="0" distB="0" distL="0" distR="0" wp14:anchorId="5C30F47D" wp14:editId="5D2051AD">
            <wp:extent cx="2981325" cy="1695450"/>
            <wp:effectExtent l="0" t="0" r="9525"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81325" cy="1695450"/>
                    </a:xfrm>
                    <a:prstGeom prst="rect">
                      <a:avLst/>
                    </a:prstGeom>
                    <a:noFill/>
                    <a:ln>
                      <a:noFill/>
                    </a:ln>
                  </pic:spPr>
                </pic:pic>
              </a:graphicData>
            </a:graphic>
          </wp:inline>
        </w:drawing>
      </w:r>
    </w:p>
    <w:p w:rsidR="002C20D8" w:rsidRPr="00F3778D" w:rsidRDefault="002C20D8" w:rsidP="002C20D8">
      <w:pPr>
        <w:spacing w:line="360" w:lineRule="auto"/>
        <w:ind w:right="-5"/>
        <w:jc w:val="both"/>
        <w:rPr>
          <w:b/>
        </w:rPr>
      </w:pPr>
      <w:r w:rsidRPr="00F3778D">
        <w:rPr>
          <w:b/>
        </w:rPr>
        <w:t xml:space="preserve">Рис. </w:t>
      </w:r>
      <w:r>
        <w:rPr>
          <w:b/>
        </w:rPr>
        <w:t>10</w:t>
      </w:r>
      <w:r w:rsidRPr="00F3778D">
        <w:rPr>
          <w:b/>
        </w:rPr>
        <w:t>.  Результаты российских учащихся 11 класса по видам деятельности</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pPr>
      <w:r w:rsidRPr="00F3778D">
        <w:t>Что касается видов деятельности, то здесь наблюдается прогресс в области применения знаний, при значительном отсутствии самих знаний и при отсутствии понимания причинно-следственных связей. Таким образом, наша школа стала в большей степени учить бездумно применять заданные схемы, методы или алгоритмы при решении задач.</w:t>
      </w:r>
    </w:p>
    <w:p w:rsidR="002C20D8" w:rsidRPr="00F3778D" w:rsidRDefault="002C20D8" w:rsidP="002C20D8">
      <w:pPr>
        <w:spacing w:after="160" w:line="360" w:lineRule="auto"/>
        <w:jc w:val="center"/>
        <w:rPr>
          <w:b/>
          <w:color w:val="331300"/>
        </w:rPr>
      </w:pP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rPr>
          <w:b/>
          <w:noProof/>
          <w:color w:val="000000"/>
        </w:rPr>
      </w:pPr>
      <w:r w:rsidRPr="00F3778D">
        <w:rPr>
          <w:b/>
          <w:noProof/>
          <w:color w:val="000000"/>
        </w:rPr>
        <w:t xml:space="preserve">2.2. Основные результаты тестирования по физике. </w:t>
      </w:r>
    </w:p>
    <w:p w:rsidR="002C20D8" w:rsidRPr="00F3778D" w:rsidRDefault="002C20D8" w:rsidP="002C20D8">
      <w:pPr>
        <w:spacing w:after="160" w:line="360" w:lineRule="auto"/>
        <w:ind w:right="-1"/>
        <w:jc w:val="center"/>
        <w:rPr>
          <w:b/>
        </w:rPr>
      </w:pPr>
      <w:r w:rsidRPr="00F3778D">
        <w:rPr>
          <w:b/>
        </w:rPr>
        <w:t>Общие результаты</w:t>
      </w:r>
    </w:p>
    <w:p w:rsidR="002C20D8" w:rsidRPr="00F3778D" w:rsidRDefault="002C20D8" w:rsidP="002C20D8">
      <w:pPr>
        <w:spacing w:line="360" w:lineRule="auto"/>
        <w:ind w:right="-5" w:firstLine="567"/>
        <w:jc w:val="both"/>
      </w:pPr>
      <w:r w:rsidRPr="00F3778D">
        <w:t xml:space="preserve">В мониторинге качества подготовки выпускников средней школы по физике в рамках международного исследования TIMSS Advanced 2015 принимали участие выпускники средней школы, планирующие дальнейшую учебную или профессиональную деятельность в областях, требующих повышенной подготовки по физике. От России в исследовании приняли участие 3822 учащихся из 193 образовательных организаций, изучавших физику в 10-11 классах на профильном или углубленном уровнях (4 урока физики в неделю и более). </w:t>
      </w:r>
    </w:p>
    <w:p w:rsidR="002C20D8" w:rsidRPr="00F3778D" w:rsidRDefault="002C20D8" w:rsidP="002C20D8">
      <w:pPr>
        <w:spacing w:line="360" w:lineRule="auto"/>
        <w:ind w:right="-5" w:firstLine="567"/>
        <w:jc w:val="both"/>
      </w:pPr>
      <w:r w:rsidRPr="00F3778D">
        <w:t xml:space="preserve">Результаты российских выпускников средней школы по физике составили 508 баллов по международной шкале. Индекс охвата для Российской Федерации, т.е. процент учащихся, изучавших профильный курс физики, от возрастной группы населения страны 18-летнего возраста в 2015 году, равен 4,9%. Только учащиеся Словении продемонстрировали более высокие результаты, чем российские учащиеся (531 балл при индексе охвата 7,6%). На рисунке </w:t>
      </w:r>
      <w:r>
        <w:t>13</w:t>
      </w:r>
      <w:r w:rsidRPr="00F3778D">
        <w:t xml:space="preserve"> и таблице </w:t>
      </w:r>
      <w:r>
        <w:t>3</w:t>
      </w:r>
      <w:r w:rsidRPr="00F3778D">
        <w:t xml:space="preserve"> приводятся общие результаты тестирования учащихся 11-х классов стран-участниц исследования TIMSS-2015 по физике.</w:t>
      </w:r>
    </w:p>
    <w:p w:rsidR="002C20D8" w:rsidRPr="00F3778D" w:rsidRDefault="002C20D8" w:rsidP="002C20D8">
      <w:pPr>
        <w:spacing w:line="360" w:lineRule="auto"/>
        <w:ind w:right="-5" w:firstLine="567"/>
        <w:jc w:val="both"/>
      </w:pPr>
      <w:r w:rsidRPr="00F3778D">
        <w:rPr>
          <w:noProof/>
        </w:rPr>
        <w:drawing>
          <wp:inline distT="0" distB="0" distL="0" distR="0" wp14:anchorId="30B2ECC1" wp14:editId="5B31670D">
            <wp:extent cx="3874366" cy="2647950"/>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cstate="print"/>
                    <a:srcRect/>
                    <a:stretch>
                      <a:fillRect/>
                    </a:stretch>
                  </pic:blipFill>
                  <pic:spPr bwMode="auto">
                    <a:xfrm>
                      <a:off x="0" y="0"/>
                      <a:ext cx="3893911" cy="2661308"/>
                    </a:xfrm>
                    <a:prstGeom prst="rect">
                      <a:avLst/>
                    </a:prstGeom>
                    <a:noFill/>
                    <a:ln w="9525">
                      <a:noFill/>
                      <a:miter lim="800000"/>
                      <a:headEnd/>
                      <a:tailEnd/>
                    </a:ln>
                  </pic:spPr>
                </pic:pic>
              </a:graphicData>
            </a:graphic>
          </wp:inline>
        </w:drawing>
      </w:r>
    </w:p>
    <w:p w:rsidR="002C20D8" w:rsidRPr="00F3778D" w:rsidRDefault="002C20D8" w:rsidP="002C20D8">
      <w:pPr>
        <w:spacing w:after="160" w:line="360" w:lineRule="auto"/>
        <w:ind w:right="-1"/>
        <w:jc w:val="center"/>
        <w:rPr>
          <w:b/>
        </w:rPr>
      </w:pPr>
      <w:r w:rsidRPr="00F3778D">
        <w:rPr>
          <w:b/>
        </w:rPr>
        <w:t xml:space="preserve">Рис. </w:t>
      </w:r>
      <w:r>
        <w:rPr>
          <w:b/>
        </w:rPr>
        <w:t>10</w:t>
      </w:r>
      <w:r w:rsidRPr="00F3778D">
        <w:rPr>
          <w:b/>
        </w:rPr>
        <w:t>. Результаты выпускников средней школы, изучавших профильный курс физики</w:t>
      </w:r>
    </w:p>
    <w:p w:rsidR="002C20D8" w:rsidRPr="00F3778D" w:rsidRDefault="002C20D8" w:rsidP="002C20D8">
      <w:pPr>
        <w:spacing w:after="160" w:line="360" w:lineRule="auto"/>
        <w:jc w:val="right"/>
        <w:rPr>
          <w:i/>
        </w:rPr>
      </w:pPr>
      <w:r w:rsidRPr="00F3778D">
        <w:rPr>
          <w:i/>
        </w:rPr>
        <w:t>Таблица 3.</w:t>
      </w:r>
    </w:p>
    <w:tbl>
      <w:tblPr>
        <w:tblW w:w="6771" w:type="dxa"/>
        <w:jc w:val="center"/>
        <w:tblLook w:val="04A0" w:firstRow="1" w:lastRow="0" w:firstColumn="1" w:lastColumn="0" w:noHBand="0" w:noVBand="1"/>
      </w:tblPr>
      <w:tblGrid>
        <w:gridCol w:w="276"/>
        <w:gridCol w:w="2316"/>
        <w:gridCol w:w="576"/>
        <w:gridCol w:w="535"/>
        <w:gridCol w:w="403"/>
        <w:gridCol w:w="1014"/>
        <w:gridCol w:w="1225"/>
        <w:gridCol w:w="1166"/>
      </w:tblGrid>
      <w:tr w:rsidR="002C20D8" w:rsidRPr="00F3778D" w:rsidTr="002C20D8">
        <w:trPr>
          <w:trHeight w:val="559"/>
          <w:jc w:val="center"/>
        </w:trPr>
        <w:tc>
          <w:tcPr>
            <w:tcW w:w="266" w:type="dxa"/>
            <w:tcBorders>
              <w:top w:val="nil"/>
              <w:left w:val="nil"/>
              <w:bottom w:val="nil"/>
              <w:right w:val="nil"/>
            </w:tcBorders>
            <w:shd w:val="clear" w:color="000000" w:fill="CBE2E1"/>
            <w:noWrap/>
            <w:vAlign w:val="bottom"/>
            <w:hideMark/>
          </w:tcPr>
          <w:p w:rsidR="002C20D8" w:rsidRPr="00F3778D" w:rsidRDefault="002C20D8" w:rsidP="002C20D8">
            <w:pPr>
              <w:spacing w:after="160" w:line="360" w:lineRule="auto"/>
              <w:rPr>
                <w:color w:val="007F7B"/>
              </w:rPr>
            </w:pPr>
            <w:r w:rsidRPr="00F3778D">
              <w:rPr>
                <w:color w:val="007F7B"/>
              </w:rPr>
              <w:t> </w:t>
            </w:r>
          </w:p>
        </w:tc>
        <w:tc>
          <w:tcPr>
            <w:tcW w:w="2316" w:type="dxa"/>
            <w:tcBorders>
              <w:top w:val="nil"/>
              <w:left w:val="nil"/>
              <w:bottom w:val="nil"/>
              <w:right w:val="single" w:sz="4" w:space="0" w:color="FFFFFF"/>
            </w:tcBorders>
            <w:shd w:val="clear" w:color="000000" w:fill="CBE2E1"/>
            <w:vAlign w:val="center"/>
            <w:hideMark/>
          </w:tcPr>
          <w:p w:rsidR="002C20D8" w:rsidRPr="00F3778D" w:rsidRDefault="002C20D8" w:rsidP="002C20D8">
            <w:pPr>
              <w:spacing w:after="160" w:line="360" w:lineRule="auto"/>
              <w:rPr>
                <w:b/>
                <w:bCs/>
                <w:color w:val="007F7B"/>
              </w:rPr>
            </w:pPr>
            <w:r w:rsidRPr="00F3778D">
              <w:rPr>
                <w:b/>
                <w:bCs/>
                <w:color w:val="007F7B"/>
              </w:rPr>
              <w:t>Страна</w:t>
            </w:r>
          </w:p>
        </w:tc>
        <w:tc>
          <w:tcPr>
            <w:tcW w:w="1314" w:type="dxa"/>
            <w:gridSpan w:val="3"/>
            <w:tcBorders>
              <w:top w:val="nil"/>
              <w:left w:val="nil"/>
              <w:bottom w:val="nil"/>
              <w:right w:val="single" w:sz="4" w:space="0" w:color="FFFFFF"/>
            </w:tcBorders>
            <w:shd w:val="clear" w:color="000000" w:fill="CBE2E1"/>
            <w:vAlign w:val="center"/>
            <w:hideMark/>
          </w:tcPr>
          <w:p w:rsidR="002C20D8" w:rsidRPr="00F3778D" w:rsidRDefault="002C20D8" w:rsidP="002C20D8">
            <w:pPr>
              <w:spacing w:after="160" w:line="360" w:lineRule="auto"/>
              <w:jc w:val="center"/>
              <w:rPr>
                <w:b/>
                <w:bCs/>
                <w:color w:val="007F7B"/>
              </w:rPr>
            </w:pPr>
            <w:r w:rsidRPr="00F3778D">
              <w:rPr>
                <w:b/>
                <w:bCs/>
                <w:color w:val="007F7B"/>
              </w:rPr>
              <w:t>Средний балл</w:t>
            </w:r>
          </w:p>
        </w:tc>
        <w:tc>
          <w:tcPr>
            <w:tcW w:w="815"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b/>
                <w:bCs/>
                <w:color w:val="008BB0"/>
              </w:rPr>
            </w:pPr>
            <w:r w:rsidRPr="00F3778D">
              <w:rPr>
                <w:b/>
                <w:bCs/>
                <w:color w:val="008BB0"/>
              </w:rPr>
              <w:t>Индекс охвата</w:t>
            </w:r>
          </w:p>
        </w:tc>
        <w:tc>
          <w:tcPr>
            <w:tcW w:w="1086"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b/>
                <w:bCs/>
                <w:color w:val="008BB0"/>
              </w:rPr>
            </w:pPr>
            <w:r w:rsidRPr="00F3778D">
              <w:rPr>
                <w:b/>
                <w:bCs/>
                <w:color w:val="008BB0"/>
              </w:rPr>
              <w:t>Число лет обучения</w:t>
            </w:r>
          </w:p>
        </w:tc>
        <w:tc>
          <w:tcPr>
            <w:tcW w:w="974"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b/>
                <w:bCs/>
                <w:color w:val="008BB0"/>
              </w:rPr>
            </w:pPr>
            <w:r w:rsidRPr="00F3778D">
              <w:rPr>
                <w:b/>
                <w:bCs/>
                <w:color w:val="008BB0"/>
              </w:rPr>
              <w:t>Средний возраст</w:t>
            </w:r>
          </w:p>
        </w:tc>
      </w:tr>
      <w:tr w:rsidR="002C20D8" w:rsidRPr="00F3778D" w:rsidTr="002C20D8">
        <w:trPr>
          <w:trHeight w:val="199"/>
          <w:jc w:val="center"/>
        </w:trPr>
        <w:tc>
          <w:tcPr>
            <w:tcW w:w="266" w:type="dxa"/>
            <w:tcBorders>
              <w:top w:val="nil"/>
              <w:left w:val="nil"/>
              <w:bottom w:val="nil"/>
              <w:right w:val="nil"/>
            </w:tcBorders>
            <w:shd w:val="clear" w:color="auto" w:fill="auto"/>
            <w:noWrap/>
            <w:vAlign w:val="center"/>
            <w:hideMark/>
          </w:tcPr>
          <w:p w:rsidR="002C20D8" w:rsidRPr="00F3778D" w:rsidRDefault="002C20D8" w:rsidP="002C20D8">
            <w:pPr>
              <w:numPr>
                <w:ilvl w:val="0"/>
                <w:numId w:val="66"/>
              </w:numPr>
              <w:spacing w:after="160" w:line="360" w:lineRule="auto"/>
              <w:ind w:left="-66" w:firstLine="0"/>
              <w:contextualSpacing/>
              <w:rPr>
                <w:rFonts w:eastAsia="Calibri"/>
              </w:rPr>
            </w:pPr>
          </w:p>
        </w:tc>
        <w:tc>
          <w:tcPr>
            <w:tcW w:w="2316" w:type="dxa"/>
            <w:tcBorders>
              <w:top w:val="nil"/>
              <w:left w:val="nil"/>
              <w:bottom w:val="nil"/>
              <w:right w:val="single" w:sz="4" w:space="0" w:color="FFFFFF"/>
            </w:tcBorders>
            <w:shd w:val="clear" w:color="auto" w:fill="auto"/>
            <w:noWrap/>
            <w:vAlign w:val="center"/>
            <w:hideMark/>
          </w:tcPr>
          <w:p w:rsidR="002C20D8" w:rsidRPr="00F3778D" w:rsidRDefault="002C20D8" w:rsidP="002C20D8">
            <w:pPr>
              <w:spacing w:after="160" w:line="360" w:lineRule="auto"/>
            </w:pPr>
            <w:r w:rsidRPr="00F3778D">
              <w:t>Словения</w:t>
            </w:r>
          </w:p>
        </w:tc>
        <w:tc>
          <w:tcPr>
            <w:tcW w:w="567" w:type="dxa"/>
            <w:tcBorders>
              <w:top w:val="nil"/>
              <w:left w:val="nil"/>
              <w:bottom w:val="nil"/>
              <w:right w:val="nil"/>
            </w:tcBorders>
            <w:shd w:val="clear" w:color="auto" w:fill="auto"/>
            <w:noWrap/>
            <w:vAlign w:val="bottom"/>
            <w:hideMark/>
          </w:tcPr>
          <w:p w:rsidR="002C20D8" w:rsidRPr="00F3778D" w:rsidRDefault="002C20D8" w:rsidP="002C20D8">
            <w:pPr>
              <w:spacing w:after="160" w:line="360" w:lineRule="auto"/>
              <w:jc w:val="center"/>
            </w:pPr>
            <w:r w:rsidRPr="00F3778D">
              <w:t>531</w:t>
            </w:r>
          </w:p>
        </w:tc>
        <w:tc>
          <w:tcPr>
            <w:tcW w:w="425" w:type="dxa"/>
            <w:tcBorders>
              <w:top w:val="nil"/>
              <w:left w:val="nil"/>
              <w:bottom w:val="nil"/>
              <w:right w:val="nil"/>
            </w:tcBorders>
            <w:shd w:val="clear" w:color="auto" w:fill="auto"/>
            <w:noWrap/>
            <w:vAlign w:val="bottom"/>
            <w:hideMark/>
          </w:tcPr>
          <w:p w:rsidR="002C20D8" w:rsidRPr="00F3778D" w:rsidRDefault="002C20D8" w:rsidP="002C20D8">
            <w:pPr>
              <w:spacing w:after="160" w:line="360" w:lineRule="auto"/>
              <w:ind w:left="-91" w:right="-50"/>
              <w:jc w:val="center"/>
            </w:pPr>
            <w:r w:rsidRPr="00F3778D">
              <w:t>(2,5)</w:t>
            </w:r>
          </w:p>
        </w:tc>
        <w:tc>
          <w:tcPr>
            <w:tcW w:w="322" w:type="dxa"/>
            <w:tcBorders>
              <w:top w:val="nil"/>
              <w:left w:val="nil"/>
              <w:bottom w:val="nil"/>
              <w:right w:val="single" w:sz="4" w:space="0" w:color="FFFFFF"/>
            </w:tcBorders>
            <w:shd w:val="clear" w:color="auto" w:fill="auto"/>
            <w:noWrap/>
            <w:vAlign w:val="bottom"/>
            <w:hideMark/>
          </w:tcPr>
          <w:p w:rsidR="002C20D8" w:rsidRPr="00F3778D" w:rsidRDefault="002C20D8" w:rsidP="002C20D8">
            <w:pPr>
              <w:spacing w:after="160" w:line="360" w:lineRule="auto"/>
              <w:jc w:val="center"/>
            </w:pPr>
            <w:r w:rsidRPr="00F3778D">
              <w:t>h</w:t>
            </w:r>
          </w:p>
        </w:tc>
        <w:tc>
          <w:tcPr>
            <w:tcW w:w="815"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7,6%</w:t>
            </w:r>
          </w:p>
        </w:tc>
        <w:tc>
          <w:tcPr>
            <w:tcW w:w="1086"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13</w:t>
            </w:r>
          </w:p>
        </w:tc>
        <w:tc>
          <w:tcPr>
            <w:tcW w:w="974"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18,8</w:t>
            </w:r>
          </w:p>
        </w:tc>
      </w:tr>
      <w:tr w:rsidR="002C20D8" w:rsidRPr="00F3778D" w:rsidTr="002C20D8">
        <w:trPr>
          <w:trHeight w:val="199"/>
          <w:jc w:val="center"/>
        </w:trPr>
        <w:tc>
          <w:tcPr>
            <w:tcW w:w="266" w:type="dxa"/>
            <w:tcBorders>
              <w:top w:val="nil"/>
              <w:left w:val="nil"/>
              <w:bottom w:val="nil"/>
              <w:right w:val="nil"/>
            </w:tcBorders>
            <w:shd w:val="clear" w:color="000000" w:fill="CBE2E1"/>
            <w:noWrap/>
            <w:vAlign w:val="center"/>
            <w:hideMark/>
          </w:tcPr>
          <w:p w:rsidR="002C20D8" w:rsidRPr="00F3778D" w:rsidRDefault="002C20D8" w:rsidP="002C20D8">
            <w:pPr>
              <w:numPr>
                <w:ilvl w:val="0"/>
                <w:numId w:val="66"/>
              </w:numPr>
              <w:spacing w:after="160" w:line="360" w:lineRule="auto"/>
              <w:ind w:left="-66" w:firstLine="0"/>
              <w:contextualSpacing/>
              <w:rPr>
                <w:rFonts w:eastAsia="Calibri"/>
                <w:b/>
              </w:rPr>
            </w:pPr>
          </w:p>
        </w:tc>
        <w:tc>
          <w:tcPr>
            <w:tcW w:w="2316" w:type="dxa"/>
            <w:tcBorders>
              <w:top w:val="nil"/>
              <w:left w:val="nil"/>
              <w:bottom w:val="nil"/>
              <w:right w:val="single" w:sz="4" w:space="0" w:color="FFFFFF"/>
            </w:tcBorders>
            <w:shd w:val="clear" w:color="000000" w:fill="CBE2E1"/>
            <w:noWrap/>
            <w:vAlign w:val="center"/>
            <w:hideMark/>
          </w:tcPr>
          <w:p w:rsidR="002C20D8" w:rsidRPr="00F3778D" w:rsidRDefault="002C20D8" w:rsidP="002C20D8">
            <w:pPr>
              <w:spacing w:after="160" w:line="360" w:lineRule="auto"/>
              <w:rPr>
                <w:b/>
              </w:rPr>
            </w:pPr>
            <w:r w:rsidRPr="00F3778D">
              <w:rPr>
                <w:b/>
              </w:rPr>
              <w:t>Российская Федерация</w:t>
            </w:r>
          </w:p>
        </w:tc>
        <w:tc>
          <w:tcPr>
            <w:tcW w:w="567" w:type="dxa"/>
            <w:tcBorders>
              <w:top w:val="nil"/>
              <w:left w:val="nil"/>
              <w:bottom w:val="nil"/>
              <w:right w:val="nil"/>
            </w:tcBorders>
            <w:shd w:val="clear" w:color="000000" w:fill="CBE2E1"/>
            <w:noWrap/>
            <w:vAlign w:val="bottom"/>
            <w:hideMark/>
          </w:tcPr>
          <w:p w:rsidR="002C20D8" w:rsidRPr="00F3778D" w:rsidRDefault="002C20D8" w:rsidP="002C20D8">
            <w:pPr>
              <w:spacing w:after="160" w:line="360" w:lineRule="auto"/>
              <w:jc w:val="center"/>
              <w:rPr>
                <w:b/>
              </w:rPr>
            </w:pPr>
            <w:r w:rsidRPr="00F3778D">
              <w:rPr>
                <w:b/>
              </w:rPr>
              <w:t>508</w:t>
            </w:r>
          </w:p>
        </w:tc>
        <w:tc>
          <w:tcPr>
            <w:tcW w:w="425" w:type="dxa"/>
            <w:tcBorders>
              <w:top w:val="nil"/>
              <w:left w:val="nil"/>
              <w:bottom w:val="nil"/>
              <w:right w:val="nil"/>
            </w:tcBorders>
            <w:shd w:val="clear" w:color="000000" w:fill="CBE2E1"/>
            <w:noWrap/>
            <w:vAlign w:val="bottom"/>
            <w:hideMark/>
          </w:tcPr>
          <w:p w:rsidR="002C20D8" w:rsidRPr="00F3778D" w:rsidRDefault="002C20D8" w:rsidP="002C20D8">
            <w:pPr>
              <w:spacing w:after="160" w:line="360" w:lineRule="auto"/>
              <w:ind w:left="-91" w:right="-50"/>
              <w:jc w:val="center"/>
              <w:rPr>
                <w:b/>
              </w:rPr>
            </w:pPr>
            <w:r w:rsidRPr="00F3778D">
              <w:rPr>
                <w:b/>
              </w:rPr>
              <w:t>(7,1)</w:t>
            </w:r>
          </w:p>
        </w:tc>
        <w:tc>
          <w:tcPr>
            <w:tcW w:w="322" w:type="dxa"/>
            <w:tcBorders>
              <w:top w:val="nil"/>
              <w:left w:val="nil"/>
              <w:bottom w:val="nil"/>
              <w:right w:val="single" w:sz="4" w:space="0" w:color="FFFFFF"/>
            </w:tcBorders>
            <w:shd w:val="clear" w:color="000000" w:fill="CBE2E1"/>
            <w:noWrap/>
            <w:vAlign w:val="bottom"/>
            <w:hideMark/>
          </w:tcPr>
          <w:p w:rsidR="002C20D8" w:rsidRPr="00F3778D" w:rsidRDefault="002C20D8" w:rsidP="002C20D8">
            <w:pPr>
              <w:spacing w:after="160" w:line="360" w:lineRule="auto"/>
              <w:jc w:val="center"/>
              <w:rPr>
                <w:b/>
              </w:rPr>
            </w:pPr>
            <w:r w:rsidRPr="00F3778D">
              <w:rPr>
                <w:rFonts w:eastAsia="Calibri"/>
                <w:b/>
                <w:color w:val="000000"/>
              </w:rPr>
              <w:t>=</w:t>
            </w:r>
          </w:p>
        </w:tc>
        <w:tc>
          <w:tcPr>
            <w:tcW w:w="815"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color w:val="000000"/>
              </w:rPr>
            </w:pPr>
            <w:r w:rsidRPr="00F3778D">
              <w:rPr>
                <w:color w:val="000000"/>
              </w:rPr>
              <w:t>4,9%</w:t>
            </w:r>
          </w:p>
        </w:tc>
        <w:tc>
          <w:tcPr>
            <w:tcW w:w="1086"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color w:val="000000"/>
              </w:rPr>
            </w:pPr>
            <w:r w:rsidRPr="00F3778D">
              <w:rPr>
                <w:color w:val="000000"/>
              </w:rPr>
              <w:t>11</w:t>
            </w:r>
          </w:p>
        </w:tc>
        <w:tc>
          <w:tcPr>
            <w:tcW w:w="974"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color w:val="000000"/>
              </w:rPr>
            </w:pPr>
            <w:r w:rsidRPr="00F3778D">
              <w:rPr>
                <w:color w:val="000000"/>
              </w:rPr>
              <w:t>17,7</w:t>
            </w:r>
          </w:p>
        </w:tc>
      </w:tr>
      <w:tr w:rsidR="002C20D8" w:rsidRPr="00F3778D" w:rsidTr="002C20D8">
        <w:trPr>
          <w:trHeight w:val="199"/>
          <w:jc w:val="center"/>
        </w:trPr>
        <w:tc>
          <w:tcPr>
            <w:tcW w:w="266" w:type="dxa"/>
            <w:tcBorders>
              <w:top w:val="nil"/>
              <w:left w:val="nil"/>
              <w:bottom w:val="nil"/>
              <w:right w:val="nil"/>
            </w:tcBorders>
            <w:shd w:val="clear" w:color="auto" w:fill="auto"/>
            <w:noWrap/>
            <w:vAlign w:val="center"/>
            <w:hideMark/>
          </w:tcPr>
          <w:p w:rsidR="002C20D8" w:rsidRPr="00F3778D" w:rsidRDefault="002C20D8" w:rsidP="002C20D8">
            <w:pPr>
              <w:numPr>
                <w:ilvl w:val="0"/>
                <w:numId w:val="66"/>
              </w:numPr>
              <w:spacing w:after="160" w:line="360" w:lineRule="auto"/>
              <w:ind w:left="-66" w:firstLine="0"/>
              <w:contextualSpacing/>
              <w:rPr>
                <w:rFonts w:eastAsia="Calibri"/>
              </w:rPr>
            </w:pPr>
          </w:p>
        </w:tc>
        <w:tc>
          <w:tcPr>
            <w:tcW w:w="2316" w:type="dxa"/>
            <w:tcBorders>
              <w:top w:val="nil"/>
              <w:left w:val="nil"/>
              <w:bottom w:val="nil"/>
              <w:right w:val="single" w:sz="4" w:space="0" w:color="FFFFFF"/>
            </w:tcBorders>
            <w:shd w:val="clear" w:color="auto" w:fill="auto"/>
            <w:noWrap/>
            <w:vAlign w:val="center"/>
            <w:hideMark/>
          </w:tcPr>
          <w:p w:rsidR="002C20D8" w:rsidRPr="00F3778D" w:rsidRDefault="002C20D8" w:rsidP="002C20D8">
            <w:pPr>
              <w:spacing w:after="160" w:line="360" w:lineRule="auto"/>
            </w:pPr>
            <w:r w:rsidRPr="00F3778D">
              <w:t>Норвегия</w:t>
            </w:r>
          </w:p>
        </w:tc>
        <w:tc>
          <w:tcPr>
            <w:tcW w:w="567" w:type="dxa"/>
            <w:tcBorders>
              <w:top w:val="nil"/>
              <w:left w:val="nil"/>
              <w:bottom w:val="nil"/>
              <w:right w:val="nil"/>
            </w:tcBorders>
            <w:shd w:val="clear" w:color="auto" w:fill="auto"/>
            <w:noWrap/>
            <w:vAlign w:val="bottom"/>
            <w:hideMark/>
          </w:tcPr>
          <w:p w:rsidR="002C20D8" w:rsidRPr="00F3778D" w:rsidRDefault="002C20D8" w:rsidP="002C20D8">
            <w:pPr>
              <w:spacing w:after="160" w:line="360" w:lineRule="auto"/>
              <w:jc w:val="center"/>
            </w:pPr>
            <w:r w:rsidRPr="00F3778D">
              <w:t>507</w:t>
            </w:r>
          </w:p>
        </w:tc>
        <w:tc>
          <w:tcPr>
            <w:tcW w:w="425" w:type="dxa"/>
            <w:tcBorders>
              <w:top w:val="nil"/>
              <w:left w:val="nil"/>
              <w:bottom w:val="nil"/>
              <w:right w:val="nil"/>
            </w:tcBorders>
            <w:shd w:val="clear" w:color="auto" w:fill="auto"/>
            <w:noWrap/>
            <w:vAlign w:val="bottom"/>
            <w:hideMark/>
          </w:tcPr>
          <w:p w:rsidR="002C20D8" w:rsidRPr="00F3778D" w:rsidRDefault="002C20D8" w:rsidP="002C20D8">
            <w:pPr>
              <w:spacing w:after="160" w:line="360" w:lineRule="auto"/>
              <w:ind w:left="-91" w:right="-50"/>
              <w:jc w:val="center"/>
            </w:pPr>
            <w:r w:rsidRPr="00F3778D">
              <w:t>(4,6)</w:t>
            </w:r>
          </w:p>
        </w:tc>
        <w:tc>
          <w:tcPr>
            <w:tcW w:w="322" w:type="dxa"/>
            <w:tcBorders>
              <w:top w:val="nil"/>
              <w:left w:val="nil"/>
              <w:bottom w:val="nil"/>
              <w:right w:val="single" w:sz="4" w:space="0" w:color="FFFFFF"/>
            </w:tcBorders>
            <w:shd w:val="clear" w:color="auto" w:fill="auto"/>
            <w:noWrap/>
            <w:vAlign w:val="bottom"/>
            <w:hideMark/>
          </w:tcPr>
          <w:p w:rsidR="002C20D8" w:rsidRPr="00F3778D" w:rsidRDefault="002C20D8" w:rsidP="002C20D8">
            <w:pPr>
              <w:spacing w:after="160" w:line="360" w:lineRule="auto"/>
              <w:jc w:val="center"/>
            </w:pPr>
            <w:r w:rsidRPr="00F3778D">
              <w:rPr>
                <w:rFonts w:eastAsia="Calibri"/>
                <w:b/>
                <w:color w:val="000000"/>
              </w:rPr>
              <w:t>=</w:t>
            </w:r>
          </w:p>
        </w:tc>
        <w:tc>
          <w:tcPr>
            <w:tcW w:w="815"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6,5%</w:t>
            </w:r>
          </w:p>
        </w:tc>
        <w:tc>
          <w:tcPr>
            <w:tcW w:w="1086"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13</w:t>
            </w:r>
          </w:p>
        </w:tc>
        <w:tc>
          <w:tcPr>
            <w:tcW w:w="974"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18,8</w:t>
            </w:r>
          </w:p>
        </w:tc>
      </w:tr>
      <w:tr w:rsidR="002C20D8" w:rsidRPr="00F3778D" w:rsidTr="002C20D8">
        <w:trPr>
          <w:trHeight w:val="199"/>
          <w:jc w:val="center"/>
        </w:trPr>
        <w:tc>
          <w:tcPr>
            <w:tcW w:w="2582" w:type="dxa"/>
            <w:gridSpan w:val="2"/>
            <w:tcBorders>
              <w:top w:val="nil"/>
              <w:left w:val="nil"/>
              <w:bottom w:val="nil"/>
              <w:right w:val="single" w:sz="4" w:space="0" w:color="FFFFFF"/>
            </w:tcBorders>
            <w:shd w:val="clear" w:color="000000" w:fill="007F7B"/>
            <w:noWrap/>
            <w:vAlign w:val="center"/>
            <w:hideMark/>
          </w:tcPr>
          <w:p w:rsidR="002C20D8" w:rsidRPr="00F3778D" w:rsidRDefault="002C20D8" w:rsidP="002C20D8">
            <w:pPr>
              <w:spacing w:after="160" w:line="360" w:lineRule="auto"/>
              <w:ind w:left="-66"/>
              <w:rPr>
                <w:b/>
                <w:bCs/>
                <w:color w:val="FFFFFF"/>
              </w:rPr>
            </w:pPr>
            <w:r w:rsidRPr="00F3778D">
              <w:rPr>
                <w:b/>
                <w:color w:val="FFFFFF"/>
              </w:rPr>
              <w:t xml:space="preserve">Среднее значение шкалы </w:t>
            </w:r>
            <w:r w:rsidRPr="00F3778D">
              <w:rPr>
                <w:b/>
                <w:color w:val="FFFFFF"/>
                <w:lang w:val="en-US"/>
              </w:rPr>
              <w:t>TIMSS</w:t>
            </w:r>
          </w:p>
        </w:tc>
        <w:tc>
          <w:tcPr>
            <w:tcW w:w="567" w:type="dxa"/>
            <w:tcBorders>
              <w:top w:val="nil"/>
              <w:left w:val="nil"/>
              <w:bottom w:val="nil"/>
              <w:right w:val="nil"/>
            </w:tcBorders>
            <w:shd w:val="clear" w:color="000000" w:fill="007F7B"/>
            <w:noWrap/>
            <w:vAlign w:val="center"/>
            <w:hideMark/>
          </w:tcPr>
          <w:p w:rsidR="002C20D8" w:rsidRPr="00F3778D" w:rsidRDefault="002C20D8" w:rsidP="002C20D8">
            <w:pPr>
              <w:spacing w:after="160" w:line="360" w:lineRule="auto"/>
              <w:jc w:val="center"/>
              <w:rPr>
                <w:b/>
                <w:bCs/>
                <w:color w:val="FFFFFF"/>
              </w:rPr>
            </w:pPr>
            <w:r w:rsidRPr="00F3778D">
              <w:rPr>
                <w:b/>
                <w:bCs/>
                <w:color w:val="FFFFFF"/>
              </w:rPr>
              <w:t>500</w:t>
            </w:r>
          </w:p>
        </w:tc>
        <w:tc>
          <w:tcPr>
            <w:tcW w:w="425" w:type="dxa"/>
            <w:tcBorders>
              <w:top w:val="nil"/>
              <w:left w:val="nil"/>
              <w:bottom w:val="nil"/>
              <w:right w:val="nil"/>
            </w:tcBorders>
            <w:shd w:val="clear" w:color="000000" w:fill="007F7B"/>
            <w:noWrap/>
            <w:vAlign w:val="center"/>
            <w:hideMark/>
          </w:tcPr>
          <w:p w:rsidR="002C20D8" w:rsidRPr="00F3778D" w:rsidRDefault="002C20D8" w:rsidP="002C20D8">
            <w:pPr>
              <w:spacing w:after="160" w:line="360" w:lineRule="auto"/>
              <w:ind w:left="-108"/>
              <w:rPr>
                <w:color w:val="FFFFFF"/>
              </w:rPr>
            </w:pPr>
            <w:r w:rsidRPr="00F3778D">
              <w:rPr>
                <w:color w:val="FFFFFF"/>
              </w:rPr>
              <w:t xml:space="preserve"> </w:t>
            </w:r>
          </w:p>
        </w:tc>
        <w:tc>
          <w:tcPr>
            <w:tcW w:w="322" w:type="dxa"/>
            <w:tcBorders>
              <w:top w:val="nil"/>
              <w:left w:val="nil"/>
              <w:bottom w:val="nil"/>
              <w:right w:val="single" w:sz="4" w:space="0" w:color="FFFFFF"/>
            </w:tcBorders>
            <w:shd w:val="clear" w:color="000000" w:fill="007F7B"/>
            <w:noWrap/>
            <w:vAlign w:val="center"/>
            <w:hideMark/>
          </w:tcPr>
          <w:p w:rsidR="002C20D8" w:rsidRPr="00F3778D" w:rsidRDefault="002C20D8" w:rsidP="002C20D8">
            <w:pPr>
              <w:spacing w:after="160" w:line="360" w:lineRule="auto"/>
              <w:jc w:val="center"/>
              <w:rPr>
                <w:color w:val="000000"/>
              </w:rPr>
            </w:pPr>
          </w:p>
        </w:tc>
        <w:tc>
          <w:tcPr>
            <w:tcW w:w="815" w:type="dxa"/>
            <w:tcBorders>
              <w:top w:val="nil"/>
              <w:left w:val="nil"/>
              <w:bottom w:val="nil"/>
              <w:right w:val="single" w:sz="4" w:space="0" w:color="FFFFFF"/>
            </w:tcBorders>
            <w:shd w:val="clear" w:color="000000" w:fill="007F7B"/>
            <w:vAlign w:val="center"/>
          </w:tcPr>
          <w:p w:rsidR="002C20D8" w:rsidRPr="00F3778D" w:rsidRDefault="002C20D8" w:rsidP="002C20D8">
            <w:pPr>
              <w:spacing w:after="160" w:line="360" w:lineRule="auto"/>
              <w:jc w:val="center"/>
            </w:pPr>
          </w:p>
        </w:tc>
        <w:tc>
          <w:tcPr>
            <w:tcW w:w="1086" w:type="dxa"/>
            <w:tcBorders>
              <w:top w:val="nil"/>
              <w:left w:val="nil"/>
              <w:bottom w:val="nil"/>
              <w:right w:val="single" w:sz="4" w:space="0" w:color="FFFFFF"/>
            </w:tcBorders>
            <w:shd w:val="clear" w:color="000000" w:fill="007F7B"/>
            <w:vAlign w:val="center"/>
          </w:tcPr>
          <w:p w:rsidR="002C20D8" w:rsidRPr="00F3778D" w:rsidRDefault="002C20D8" w:rsidP="002C20D8">
            <w:pPr>
              <w:spacing w:after="160" w:line="360" w:lineRule="auto"/>
              <w:jc w:val="center"/>
            </w:pPr>
          </w:p>
        </w:tc>
        <w:tc>
          <w:tcPr>
            <w:tcW w:w="974" w:type="dxa"/>
            <w:tcBorders>
              <w:top w:val="nil"/>
              <w:left w:val="nil"/>
              <w:bottom w:val="nil"/>
              <w:right w:val="single" w:sz="4" w:space="0" w:color="FFFFFF"/>
            </w:tcBorders>
            <w:shd w:val="clear" w:color="000000" w:fill="007F7B"/>
            <w:vAlign w:val="center"/>
          </w:tcPr>
          <w:p w:rsidR="002C20D8" w:rsidRPr="00F3778D" w:rsidRDefault="002C20D8" w:rsidP="002C20D8">
            <w:pPr>
              <w:spacing w:after="160" w:line="360" w:lineRule="auto"/>
              <w:jc w:val="center"/>
            </w:pPr>
          </w:p>
        </w:tc>
      </w:tr>
      <w:tr w:rsidR="002C20D8" w:rsidRPr="00F3778D" w:rsidTr="002C20D8">
        <w:trPr>
          <w:trHeight w:val="199"/>
          <w:jc w:val="center"/>
        </w:trPr>
        <w:tc>
          <w:tcPr>
            <w:tcW w:w="266" w:type="dxa"/>
            <w:tcBorders>
              <w:top w:val="nil"/>
              <w:left w:val="nil"/>
              <w:bottom w:val="nil"/>
              <w:right w:val="nil"/>
            </w:tcBorders>
            <w:shd w:val="clear" w:color="auto" w:fill="auto"/>
            <w:noWrap/>
            <w:vAlign w:val="center"/>
            <w:hideMark/>
          </w:tcPr>
          <w:p w:rsidR="002C20D8" w:rsidRPr="00F3778D" w:rsidRDefault="002C20D8" w:rsidP="002C20D8">
            <w:pPr>
              <w:numPr>
                <w:ilvl w:val="0"/>
                <w:numId w:val="66"/>
              </w:numPr>
              <w:spacing w:after="160" w:line="360" w:lineRule="auto"/>
              <w:ind w:left="-66" w:firstLine="0"/>
              <w:contextualSpacing/>
              <w:rPr>
                <w:rFonts w:eastAsia="Calibri"/>
              </w:rPr>
            </w:pPr>
          </w:p>
        </w:tc>
        <w:tc>
          <w:tcPr>
            <w:tcW w:w="2316" w:type="dxa"/>
            <w:tcBorders>
              <w:top w:val="nil"/>
              <w:left w:val="nil"/>
              <w:bottom w:val="nil"/>
              <w:right w:val="single" w:sz="4" w:space="0" w:color="FFFFFF"/>
            </w:tcBorders>
            <w:shd w:val="clear" w:color="auto" w:fill="auto"/>
            <w:noWrap/>
            <w:vAlign w:val="center"/>
            <w:hideMark/>
          </w:tcPr>
          <w:p w:rsidR="002C20D8" w:rsidRPr="00F3778D" w:rsidRDefault="002C20D8" w:rsidP="002C20D8">
            <w:pPr>
              <w:spacing w:after="160" w:line="360" w:lineRule="auto"/>
            </w:pPr>
            <w:r w:rsidRPr="00F3778D">
              <w:t>Португалия</w:t>
            </w:r>
          </w:p>
        </w:tc>
        <w:tc>
          <w:tcPr>
            <w:tcW w:w="567" w:type="dxa"/>
            <w:tcBorders>
              <w:top w:val="nil"/>
              <w:left w:val="nil"/>
              <w:bottom w:val="nil"/>
              <w:right w:val="nil"/>
            </w:tcBorders>
            <w:shd w:val="clear" w:color="auto" w:fill="auto"/>
            <w:noWrap/>
            <w:vAlign w:val="bottom"/>
            <w:hideMark/>
          </w:tcPr>
          <w:p w:rsidR="002C20D8" w:rsidRPr="00F3778D" w:rsidRDefault="002C20D8" w:rsidP="002C20D8">
            <w:pPr>
              <w:spacing w:after="160" w:line="360" w:lineRule="auto"/>
              <w:jc w:val="center"/>
            </w:pPr>
            <w:r w:rsidRPr="00F3778D">
              <w:t>467</w:t>
            </w:r>
          </w:p>
        </w:tc>
        <w:tc>
          <w:tcPr>
            <w:tcW w:w="425" w:type="dxa"/>
            <w:tcBorders>
              <w:top w:val="nil"/>
              <w:left w:val="nil"/>
              <w:bottom w:val="nil"/>
              <w:right w:val="nil"/>
            </w:tcBorders>
            <w:shd w:val="clear" w:color="auto" w:fill="auto"/>
            <w:noWrap/>
            <w:vAlign w:val="bottom"/>
            <w:hideMark/>
          </w:tcPr>
          <w:p w:rsidR="002C20D8" w:rsidRPr="00F3778D" w:rsidRDefault="002C20D8" w:rsidP="002C20D8">
            <w:pPr>
              <w:spacing w:after="160" w:line="360" w:lineRule="auto"/>
              <w:ind w:left="-91" w:right="-50"/>
              <w:jc w:val="center"/>
            </w:pPr>
            <w:r w:rsidRPr="00F3778D">
              <w:t>(4,6)</w:t>
            </w:r>
          </w:p>
        </w:tc>
        <w:tc>
          <w:tcPr>
            <w:tcW w:w="322" w:type="dxa"/>
            <w:tcBorders>
              <w:top w:val="nil"/>
              <w:left w:val="nil"/>
              <w:bottom w:val="nil"/>
              <w:right w:val="single" w:sz="4" w:space="0" w:color="FFFFFF"/>
            </w:tcBorders>
            <w:shd w:val="clear" w:color="auto" w:fill="auto"/>
            <w:noWrap/>
            <w:hideMark/>
          </w:tcPr>
          <w:p w:rsidR="002C20D8" w:rsidRPr="00F3778D" w:rsidRDefault="002C20D8" w:rsidP="002C20D8">
            <w:pPr>
              <w:spacing w:after="160" w:line="360" w:lineRule="auto"/>
              <w:jc w:val="center"/>
            </w:pPr>
            <w:r w:rsidRPr="00F3778D">
              <w:rPr>
                <w:color w:val="000000"/>
                <w:lang w:val="en-US"/>
              </w:rPr>
              <w:t></w:t>
            </w:r>
          </w:p>
        </w:tc>
        <w:tc>
          <w:tcPr>
            <w:tcW w:w="815"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5,1%</w:t>
            </w:r>
          </w:p>
        </w:tc>
        <w:tc>
          <w:tcPr>
            <w:tcW w:w="1086"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12</w:t>
            </w:r>
          </w:p>
        </w:tc>
        <w:tc>
          <w:tcPr>
            <w:tcW w:w="974"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18,0</w:t>
            </w:r>
          </w:p>
        </w:tc>
      </w:tr>
      <w:tr w:rsidR="002C20D8" w:rsidRPr="00F3778D" w:rsidTr="002C20D8">
        <w:trPr>
          <w:trHeight w:val="199"/>
          <w:jc w:val="center"/>
        </w:trPr>
        <w:tc>
          <w:tcPr>
            <w:tcW w:w="266" w:type="dxa"/>
            <w:tcBorders>
              <w:top w:val="nil"/>
              <w:left w:val="nil"/>
              <w:bottom w:val="nil"/>
              <w:right w:val="nil"/>
            </w:tcBorders>
            <w:shd w:val="clear" w:color="000000" w:fill="CBE2E1"/>
            <w:noWrap/>
            <w:vAlign w:val="center"/>
            <w:hideMark/>
          </w:tcPr>
          <w:p w:rsidR="002C20D8" w:rsidRPr="00F3778D" w:rsidRDefault="002C20D8" w:rsidP="002C20D8">
            <w:pPr>
              <w:numPr>
                <w:ilvl w:val="0"/>
                <w:numId w:val="66"/>
              </w:numPr>
              <w:spacing w:after="160" w:line="360" w:lineRule="auto"/>
              <w:ind w:left="-66" w:firstLine="0"/>
              <w:contextualSpacing/>
              <w:rPr>
                <w:rFonts w:eastAsia="Calibri"/>
              </w:rPr>
            </w:pPr>
          </w:p>
        </w:tc>
        <w:tc>
          <w:tcPr>
            <w:tcW w:w="2316" w:type="dxa"/>
            <w:tcBorders>
              <w:top w:val="nil"/>
              <w:left w:val="nil"/>
              <w:bottom w:val="nil"/>
              <w:right w:val="single" w:sz="4" w:space="0" w:color="FFFFFF"/>
            </w:tcBorders>
            <w:shd w:val="clear" w:color="000000" w:fill="CBE2E1"/>
            <w:noWrap/>
            <w:vAlign w:val="center"/>
            <w:hideMark/>
          </w:tcPr>
          <w:p w:rsidR="002C20D8" w:rsidRPr="00F3778D" w:rsidRDefault="002C20D8" w:rsidP="002C20D8">
            <w:pPr>
              <w:spacing w:after="160" w:line="360" w:lineRule="auto"/>
            </w:pPr>
            <w:r w:rsidRPr="00F3778D">
              <w:t>Швеция</w:t>
            </w:r>
          </w:p>
        </w:tc>
        <w:tc>
          <w:tcPr>
            <w:tcW w:w="567" w:type="dxa"/>
            <w:tcBorders>
              <w:top w:val="nil"/>
              <w:left w:val="nil"/>
              <w:bottom w:val="nil"/>
              <w:right w:val="nil"/>
            </w:tcBorders>
            <w:shd w:val="clear" w:color="000000" w:fill="CBE2E1"/>
            <w:noWrap/>
            <w:vAlign w:val="bottom"/>
            <w:hideMark/>
          </w:tcPr>
          <w:p w:rsidR="002C20D8" w:rsidRPr="00F3778D" w:rsidRDefault="002C20D8" w:rsidP="002C20D8">
            <w:pPr>
              <w:spacing w:after="160" w:line="360" w:lineRule="auto"/>
              <w:jc w:val="center"/>
            </w:pPr>
            <w:r w:rsidRPr="00F3778D">
              <w:t>455</w:t>
            </w:r>
          </w:p>
        </w:tc>
        <w:tc>
          <w:tcPr>
            <w:tcW w:w="425" w:type="dxa"/>
            <w:tcBorders>
              <w:top w:val="nil"/>
              <w:left w:val="nil"/>
              <w:bottom w:val="nil"/>
              <w:right w:val="nil"/>
            </w:tcBorders>
            <w:shd w:val="clear" w:color="000000" w:fill="CBE2E1"/>
            <w:noWrap/>
            <w:vAlign w:val="bottom"/>
            <w:hideMark/>
          </w:tcPr>
          <w:p w:rsidR="002C20D8" w:rsidRPr="00F3778D" w:rsidRDefault="002C20D8" w:rsidP="002C20D8">
            <w:pPr>
              <w:spacing w:after="160" w:line="360" w:lineRule="auto"/>
              <w:ind w:left="-91" w:right="-50"/>
              <w:jc w:val="center"/>
            </w:pPr>
            <w:r w:rsidRPr="00F3778D">
              <w:t>(5,9)</w:t>
            </w:r>
          </w:p>
        </w:tc>
        <w:tc>
          <w:tcPr>
            <w:tcW w:w="322" w:type="dxa"/>
            <w:tcBorders>
              <w:top w:val="nil"/>
              <w:left w:val="nil"/>
              <w:bottom w:val="nil"/>
              <w:right w:val="single" w:sz="4" w:space="0" w:color="FFFFFF"/>
            </w:tcBorders>
            <w:shd w:val="clear" w:color="000000" w:fill="CBE2E1"/>
            <w:noWrap/>
            <w:hideMark/>
          </w:tcPr>
          <w:p w:rsidR="002C20D8" w:rsidRPr="00F3778D" w:rsidRDefault="002C20D8" w:rsidP="002C20D8">
            <w:pPr>
              <w:spacing w:after="160" w:line="360" w:lineRule="auto"/>
              <w:jc w:val="center"/>
            </w:pPr>
            <w:r w:rsidRPr="00F3778D">
              <w:rPr>
                <w:color w:val="000000"/>
                <w:lang w:val="en-US"/>
              </w:rPr>
              <w:t></w:t>
            </w:r>
          </w:p>
        </w:tc>
        <w:tc>
          <w:tcPr>
            <w:tcW w:w="815"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color w:val="000000"/>
              </w:rPr>
            </w:pPr>
            <w:r w:rsidRPr="00F3778D">
              <w:rPr>
                <w:color w:val="000000"/>
              </w:rPr>
              <w:t>14,3%</w:t>
            </w:r>
          </w:p>
        </w:tc>
        <w:tc>
          <w:tcPr>
            <w:tcW w:w="1086"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color w:val="000000"/>
              </w:rPr>
            </w:pPr>
            <w:r w:rsidRPr="00F3778D">
              <w:rPr>
                <w:color w:val="000000"/>
              </w:rPr>
              <w:t>12</w:t>
            </w:r>
          </w:p>
        </w:tc>
        <w:tc>
          <w:tcPr>
            <w:tcW w:w="974"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color w:val="000000"/>
              </w:rPr>
            </w:pPr>
            <w:r w:rsidRPr="00F3778D">
              <w:rPr>
                <w:color w:val="000000"/>
              </w:rPr>
              <w:t>18,8</w:t>
            </w:r>
          </w:p>
        </w:tc>
      </w:tr>
      <w:tr w:rsidR="002C20D8" w:rsidRPr="00F3778D" w:rsidTr="002C20D8">
        <w:trPr>
          <w:trHeight w:val="199"/>
          <w:jc w:val="center"/>
        </w:trPr>
        <w:tc>
          <w:tcPr>
            <w:tcW w:w="266" w:type="dxa"/>
            <w:tcBorders>
              <w:top w:val="nil"/>
              <w:left w:val="nil"/>
              <w:bottom w:val="nil"/>
              <w:right w:val="nil"/>
            </w:tcBorders>
            <w:shd w:val="clear" w:color="auto" w:fill="auto"/>
            <w:noWrap/>
            <w:vAlign w:val="center"/>
            <w:hideMark/>
          </w:tcPr>
          <w:p w:rsidR="002C20D8" w:rsidRPr="00F3778D" w:rsidRDefault="002C20D8" w:rsidP="002C20D8">
            <w:pPr>
              <w:numPr>
                <w:ilvl w:val="0"/>
                <w:numId w:val="66"/>
              </w:numPr>
              <w:spacing w:after="160" w:line="360" w:lineRule="auto"/>
              <w:ind w:left="-66" w:firstLine="0"/>
              <w:contextualSpacing/>
              <w:rPr>
                <w:rFonts w:eastAsia="Calibri"/>
              </w:rPr>
            </w:pPr>
          </w:p>
        </w:tc>
        <w:tc>
          <w:tcPr>
            <w:tcW w:w="2316" w:type="dxa"/>
            <w:tcBorders>
              <w:top w:val="nil"/>
              <w:left w:val="nil"/>
              <w:bottom w:val="nil"/>
              <w:right w:val="single" w:sz="4" w:space="0" w:color="FFFFFF"/>
            </w:tcBorders>
            <w:shd w:val="clear" w:color="auto" w:fill="auto"/>
            <w:noWrap/>
            <w:vAlign w:val="center"/>
            <w:hideMark/>
          </w:tcPr>
          <w:p w:rsidR="002C20D8" w:rsidRPr="00F3778D" w:rsidRDefault="002C20D8" w:rsidP="002C20D8">
            <w:pPr>
              <w:spacing w:after="160" w:line="360" w:lineRule="auto"/>
            </w:pPr>
            <w:r w:rsidRPr="00F3778D">
              <w:t>США</w:t>
            </w:r>
          </w:p>
        </w:tc>
        <w:tc>
          <w:tcPr>
            <w:tcW w:w="567" w:type="dxa"/>
            <w:tcBorders>
              <w:top w:val="nil"/>
              <w:left w:val="nil"/>
              <w:bottom w:val="nil"/>
              <w:right w:val="nil"/>
            </w:tcBorders>
            <w:shd w:val="clear" w:color="auto" w:fill="auto"/>
            <w:noWrap/>
            <w:vAlign w:val="bottom"/>
            <w:hideMark/>
          </w:tcPr>
          <w:p w:rsidR="002C20D8" w:rsidRPr="00F3778D" w:rsidRDefault="002C20D8" w:rsidP="002C20D8">
            <w:pPr>
              <w:spacing w:after="160" w:line="360" w:lineRule="auto"/>
              <w:jc w:val="center"/>
            </w:pPr>
            <w:r w:rsidRPr="00F3778D">
              <w:t>437</w:t>
            </w:r>
          </w:p>
        </w:tc>
        <w:tc>
          <w:tcPr>
            <w:tcW w:w="425" w:type="dxa"/>
            <w:tcBorders>
              <w:top w:val="nil"/>
              <w:left w:val="nil"/>
              <w:bottom w:val="nil"/>
              <w:right w:val="nil"/>
            </w:tcBorders>
            <w:shd w:val="clear" w:color="auto" w:fill="auto"/>
            <w:noWrap/>
            <w:vAlign w:val="bottom"/>
            <w:hideMark/>
          </w:tcPr>
          <w:p w:rsidR="002C20D8" w:rsidRPr="00F3778D" w:rsidRDefault="002C20D8" w:rsidP="002C20D8">
            <w:pPr>
              <w:spacing w:after="160" w:line="360" w:lineRule="auto"/>
              <w:ind w:left="-91" w:right="-50"/>
              <w:jc w:val="center"/>
            </w:pPr>
            <w:r w:rsidRPr="00F3778D">
              <w:t>(9,7)</w:t>
            </w:r>
          </w:p>
        </w:tc>
        <w:tc>
          <w:tcPr>
            <w:tcW w:w="322" w:type="dxa"/>
            <w:tcBorders>
              <w:top w:val="nil"/>
              <w:left w:val="nil"/>
              <w:bottom w:val="nil"/>
              <w:right w:val="single" w:sz="4" w:space="0" w:color="FFFFFF"/>
            </w:tcBorders>
            <w:shd w:val="clear" w:color="auto" w:fill="auto"/>
            <w:noWrap/>
            <w:hideMark/>
          </w:tcPr>
          <w:p w:rsidR="002C20D8" w:rsidRPr="00F3778D" w:rsidRDefault="002C20D8" w:rsidP="002C20D8">
            <w:pPr>
              <w:spacing w:after="160" w:line="360" w:lineRule="auto"/>
              <w:jc w:val="center"/>
            </w:pPr>
            <w:r w:rsidRPr="00F3778D">
              <w:rPr>
                <w:color w:val="000000"/>
                <w:lang w:val="en-US"/>
              </w:rPr>
              <w:t></w:t>
            </w:r>
          </w:p>
        </w:tc>
        <w:tc>
          <w:tcPr>
            <w:tcW w:w="815"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4,8%</w:t>
            </w:r>
          </w:p>
        </w:tc>
        <w:tc>
          <w:tcPr>
            <w:tcW w:w="1086"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12</w:t>
            </w:r>
          </w:p>
        </w:tc>
        <w:tc>
          <w:tcPr>
            <w:tcW w:w="974"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18,1</w:t>
            </w:r>
          </w:p>
        </w:tc>
      </w:tr>
      <w:tr w:rsidR="002C20D8" w:rsidRPr="00F3778D" w:rsidTr="002C20D8">
        <w:trPr>
          <w:trHeight w:val="199"/>
          <w:jc w:val="center"/>
        </w:trPr>
        <w:tc>
          <w:tcPr>
            <w:tcW w:w="266" w:type="dxa"/>
            <w:tcBorders>
              <w:top w:val="nil"/>
              <w:left w:val="nil"/>
              <w:bottom w:val="nil"/>
              <w:right w:val="nil"/>
            </w:tcBorders>
            <w:shd w:val="clear" w:color="000000" w:fill="CBE2E1"/>
            <w:noWrap/>
            <w:vAlign w:val="center"/>
            <w:hideMark/>
          </w:tcPr>
          <w:p w:rsidR="002C20D8" w:rsidRPr="00F3778D" w:rsidRDefault="002C20D8" w:rsidP="002C20D8">
            <w:pPr>
              <w:numPr>
                <w:ilvl w:val="0"/>
                <w:numId w:val="66"/>
              </w:numPr>
              <w:spacing w:after="160" w:line="360" w:lineRule="auto"/>
              <w:ind w:left="-66" w:firstLine="0"/>
              <w:contextualSpacing/>
              <w:rPr>
                <w:rFonts w:eastAsia="Calibri"/>
              </w:rPr>
            </w:pPr>
          </w:p>
        </w:tc>
        <w:tc>
          <w:tcPr>
            <w:tcW w:w="2316" w:type="dxa"/>
            <w:tcBorders>
              <w:top w:val="nil"/>
              <w:left w:val="nil"/>
              <w:bottom w:val="nil"/>
              <w:right w:val="single" w:sz="4" w:space="0" w:color="FFFFFF"/>
            </w:tcBorders>
            <w:shd w:val="clear" w:color="000000" w:fill="CBE2E1"/>
            <w:noWrap/>
            <w:vAlign w:val="center"/>
            <w:hideMark/>
          </w:tcPr>
          <w:p w:rsidR="002C20D8" w:rsidRPr="00F3778D" w:rsidRDefault="002C20D8" w:rsidP="002C20D8">
            <w:pPr>
              <w:spacing w:after="160" w:line="360" w:lineRule="auto"/>
            </w:pPr>
            <w:r w:rsidRPr="00F3778D">
              <w:t>Ливан</w:t>
            </w:r>
          </w:p>
        </w:tc>
        <w:tc>
          <w:tcPr>
            <w:tcW w:w="567" w:type="dxa"/>
            <w:tcBorders>
              <w:top w:val="nil"/>
              <w:left w:val="nil"/>
              <w:bottom w:val="nil"/>
              <w:right w:val="nil"/>
            </w:tcBorders>
            <w:shd w:val="clear" w:color="000000" w:fill="CBE2E1"/>
            <w:noWrap/>
            <w:vAlign w:val="bottom"/>
            <w:hideMark/>
          </w:tcPr>
          <w:p w:rsidR="002C20D8" w:rsidRPr="00F3778D" w:rsidRDefault="002C20D8" w:rsidP="002C20D8">
            <w:pPr>
              <w:spacing w:after="160" w:line="360" w:lineRule="auto"/>
              <w:jc w:val="center"/>
            </w:pPr>
            <w:r w:rsidRPr="00F3778D">
              <w:t>410</w:t>
            </w:r>
          </w:p>
        </w:tc>
        <w:tc>
          <w:tcPr>
            <w:tcW w:w="425" w:type="dxa"/>
            <w:tcBorders>
              <w:top w:val="nil"/>
              <w:left w:val="nil"/>
              <w:bottom w:val="nil"/>
              <w:right w:val="nil"/>
            </w:tcBorders>
            <w:shd w:val="clear" w:color="000000" w:fill="CBE2E1"/>
            <w:noWrap/>
            <w:vAlign w:val="bottom"/>
            <w:hideMark/>
          </w:tcPr>
          <w:p w:rsidR="002C20D8" w:rsidRPr="00F3778D" w:rsidRDefault="002C20D8" w:rsidP="002C20D8">
            <w:pPr>
              <w:spacing w:after="160" w:line="360" w:lineRule="auto"/>
              <w:ind w:left="-91" w:right="-50"/>
              <w:jc w:val="center"/>
            </w:pPr>
            <w:r w:rsidRPr="00F3778D">
              <w:t>(4,5)</w:t>
            </w:r>
          </w:p>
        </w:tc>
        <w:tc>
          <w:tcPr>
            <w:tcW w:w="322" w:type="dxa"/>
            <w:tcBorders>
              <w:top w:val="nil"/>
              <w:left w:val="nil"/>
              <w:bottom w:val="nil"/>
              <w:right w:val="single" w:sz="4" w:space="0" w:color="FFFFFF"/>
            </w:tcBorders>
            <w:shd w:val="clear" w:color="000000" w:fill="CBE2E1"/>
            <w:noWrap/>
            <w:hideMark/>
          </w:tcPr>
          <w:p w:rsidR="002C20D8" w:rsidRPr="00F3778D" w:rsidRDefault="002C20D8" w:rsidP="002C20D8">
            <w:pPr>
              <w:spacing w:after="160" w:line="360" w:lineRule="auto"/>
              <w:jc w:val="center"/>
            </w:pPr>
            <w:r w:rsidRPr="00F3778D">
              <w:rPr>
                <w:color w:val="000000"/>
                <w:lang w:val="en-US"/>
              </w:rPr>
              <w:t></w:t>
            </w:r>
          </w:p>
        </w:tc>
        <w:tc>
          <w:tcPr>
            <w:tcW w:w="815"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color w:val="000000"/>
              </w:rPr>
            </w:pPr>
            <w:r w:rsidRPr="00F3778D">
              <w:rPr>
                <w:color w:val="000000"/>
              </w:rPr>
              <w:t>3,9%</w:t>
            </w:r>
          </w:p>
        </w:tc>
        <w:tc>
          <w:tcPr>
            <w:tcW w:w="1086"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color w:val="000000"/>
              </w:rPr>
            </w:pPr>
            <w:r w:rsidRPr="00F3778D">
              <w:rPr>
                <w:color w:val="000000"/>
              </w:rPr>
              <w:t>12</w:t>
            </w:r>
          </w:p>
        </w:tc>
        <w:tc>
          <w:tcPr>
            <w:tcW w:w="974"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color w:val="000000"/>
              </w:rPr>
            </w:pPr>
            <w:r w:rsidRPr="00F3778D">
              <w:rPr>
                <w:color w:val="000000"/>
              </w:rPr>
              <w:t>17,8</w:t>
            </w:r>
          </w:p>
        </w:tc>
      </w:tr>
      <w:tr w:rsidR="002C20D8" w:rsidRPr="00F3778D" w:rsidTr="002C20D8">
        <w:trPr>
          <w:trHeight w:val="199"/>
          <w:jc w:val="center"/>
        </w:trPr>
        <w:tc>
          <w:tcPr>
            <w:tcW w:w="266" w:type="dxa"/>
            <w:tcBorders>
              <w:top w:val="nil"/>
              <w:left w:val="nil"/>
              <w:bottom w:val="nil"/>
              <w:right w:val="nil"/>
            </w:tcBorders>
            <w:shd w:val="clear" w:color="auto" w:fill="auto"/>
            <w:noWrap/>
            <w:vAlign w:val="center"/>
            <w:hideMark/>
          </w:tcPr>
          <w:p w:rsidR="002C20D8" w:rsidRPr="00F3778D" w:rsidRDefault="002C20D8" w:rsidP="002C20D8">
            <w:pPr>
              <w:numPr>
                <w:ilvl w:val="0"/>
                <w:numId w:val="66"/>
              </w:numPr>
              <w:spacing w:after="160" w:line="360" w:lineRule="auto"/>
              <w:ind w:left="-66" w:firstLine="0"/>
              <w:contextualSpacing/>
              <w:rPr>
                <w:rFonts w:eastAsia="Calibri"/>
              </w:rPr>
            </w:pPr>
          </w:p>
        </w:tc>
        <w:tc>
          <w:tcPr>
            <w:tcW w:w="2316" w:type="dxa"/>
            <w:tcBorders>
              <w:top w:val="nil"/>
              <w:left w:val="nil"/>
              <w:bottom w:val="nil"/>
              <w:right w:val="single" w:sz="4" w:space="0" w:color="FFFFFF"/>
            </w:tcBorders>
            <w:shd w:val="clear" w:color="auto" w:fill="auto"/>
            <w:noWrap/>
            <w:vAlign w:val="center"/>
            <w:hideMark/>
          </w:tcPr>
          <w:p w:rsidR="002C20D8" w:rsidRPr="00F3778D" w:rsidRDefault="002C20D8" w:rsidP="002C20D8">
            <w:pPr>
              <w:spacing w:after="160" w:line="360" w:lineRule="auto"/>
            </w:pPr>
            <w:r w:rsidRPr="00F3778D">
              <w:t>Италия</w:t>
            </w:r>
          </w:p>
        </w:tc>
        <w:tc>
          <w:tcPr>
            <w:tcW w:w="567" w:type="dxa"/>
            <w:tcBorders>
              <w:top w:val="nil"/>
              <w:left w:val="nil"/>
              <w:bottom w:val="nil"/>
              <w:right w:val="nil"/>
            </w:tcBorders>
            <w:shd w:val="clear" w:color="auto" w:fill="auto"/>
            <w:noWrap/>
            <w:vAlign w:val="bottom"/>
            <w:hideMark/>
          </w:tcPr>
          <w:p w:rsidR="002C20D8" w:rsidRPr="00F3778D" w:rsidRDefault="002C20D8" w:rsidP="002C20D8">
            <w:pPr>
              <w:spacing w:after="160" w:line="360" w:lineRule="auto"/>
              <w:jc w:val="center"/>
            </w:pPr>
            <w:r w:rsidRPr="00F3778D">
              <w:t>374</w:t>
            </w:r>
          </w:p>
        </w:tc>
        <w:tc>
          <w:tcPr>
            <w:tcW w:w="425" w:type="dxa"/>
            <w:tcBorders>
              <w:top w:val="nil"/>
              <w:left w:val="nil"/>
              <w:bottom w:val="nil"/>
              <w:right w:val="nil"/>
            </w:tcBorders>
            <w:shd w:val="clear" w:color="auto" w:fill="auto"/>
            <w:noWrap/>
            <w:vAlign w:val="bottom"/>
            <w:hideMark/>
          </w:tcPr>
          <w:p w:rsidR="002C20D8" w:rsidRPr="00F3778D" w:rsidRDefault="002C20D8" w:rsidP="002C20D8">
            <w:pPr>
              <w:spacing w:after="160" w:line="360" w:lineRule="auto"/>
              <w:ind w:left="-91" w:right="-50"/>
              <w:jc w:val="center"/>
            </w:pPr>
            <w:r w:rsidRPr="00F3778D">
              <w:t>(6,9)</w:t>
            </w:r>
          </w:p>
        </w:tc>
        <w:tc>
          <w:tcPr>
            <w:tcW w:w="322" w:type="dxa"/>
            <w:tcBorders>
              <w:top w:val="nil"/>
              <w:left w:val="nil"/>
              <w:bottom w:val="nil"/>
              <w:right w:val="single" w:sz="4" w:space="0" w:color="FFFFFF"/>
            </w:tcBorders>
            <w:shd w:val="clear" w:color="auto" w:fill="auto"/>
            <w:noWrap/>
            <w:hideMark/>
          </w:tcPr>
          <w:p w:rsidR="002C20D8" w:rsidRPr="00F3778D" w:rsidRDefault="002C20D8" w:rsidP="002C20D8">
            <w:pPr>
              <w:spacing w:after="160" w:line="360" w:lineRule="auto"/>
              <w:jc w:val="center"/>
            </w:pPr>
            <w:r w:rsidRPr="00F3778D">
              <w:rPr>
                <w:color w:val="000000"/>
                <w:lang w:val="en-US"/>
              </w:rPr>
              <w:t></w:t>
            </w:r>
          </w:p>
        </w:tc>
        <w:tc>
          <w:tcPr>
            <w:tcW w:w="815"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18,2%</w:t>
            </w:r>
          </w:p>
        </w:tc>
        <w:tc>
          <w:tcPr>
            <w:tcW w:w="1086"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13</w:t>
            </w:r>
          </w:p>
        </w:tc>
        <w:tc>
          <w:tcPr>
            <w:tcW w:w="974" w:type="dxa"/>
            <w:tcBorders>
              <w:top w:val="nil"/>
              <w:left w:val="nil"/>
              <w:bottom w:val="nil"/>
              <w:right w:val="single" w:sz="4" w:space="0" w:color="FFFFFF"/>
            </w:tcBorders>
            <w:vAlign w:val="center"/>
          </w:tcPr>
          <w:p w:rsidR="002C20D8" w:rsidRPr="00F3778D" w:rsidRDefault="002C20D8" w:rsidP="002C20D8">
            <w:pPr>
              <w:spacing w:after="160" w:line="360" w:lineRule="auto"/>
              <w:jc w:val="center"/>
              <w:rPr>
                <w:color w:val="000000"/>
              </w:rPr>
            </w:pPr>
            <w:r w:rsidRPr="00F3778D">
              <w:rPr>
                <w:color w:val="000000"/>
              </w:rPr>
              <w:t>18,9</w:t>
            </w:r>
          </w:p>
        </w:tc>
      </w:tr>
      <w:tr w:rsidR="002C20D8" w:rsidRPr="00F3778D" w:rsidTr="002C20D8">
        <w:trPr>
          <w:trHeight w:val="199"/>
          <w:jc w:val="center"/>
        </w:trPr>
        <w:tc>
          <w:tcPr>
            <w:tcW w:w="266" w:type="dxa"/>
            <w:tcBorders>
              <w:top w:val="nil"/>
              <w:left w:val="nil"/>
              <w:bottom w:val="nil"/>
              <w:right w:val="nil"/>
            </w:tcBorders>
            <w:shd w:val="clear" w:color="000000" w:fill="CBE2E1"/>
            <w:noWrap/>
            <w:vAlign w:val="center"/>
            <w:hideMark/>
          </w:tcPr>
          <w:p w:rsidR="002C20D8" w:rsidRPr="00F3778D" w:rsidRDefault="002C20D8" w:rsidP="002C20D8">
            <w:pPr>
              <w:numPr>
                <w:ilvl w:val="0"/>
                <w:numId w:val="66"/>
              </w:numPr>
              <w:spacing w:after="160" w:line="360" w:lineRule="auto"/>
              <w:ind w:left="-66" w:firstLine="0"/>
              <w:contextualSpacing/>
              <w:rPr>
                <w:rFonts w:eastAsia="Calibri"/>
              </w:rPr>
            </w:pPr>
          </w:p>
        </w:tc>
        <w:tc>
          <w:tcPr>
            <w:tcW w:w="2316" w:type="dxa"/>
            <w:tcBorders>
              <w:top w:val="nil"/>
              <w:left w:val="nil"/>
              <w:bottom w:val="nil"/>
              <w:right w:val="single" w:sz="4" w:space="0" w:color="FFFFFF"/>
            </w:tcBorders>
            <w:shd w:val="clear" w:color="000000" w:fill="CBE2E1"/>
            <w:noWrap/>
            <w:vAlign w:val="center"/>
            <w:hideMark/>
          </w:tcPr>
          <w:p w:rsidR="002C20D8" w:rsidRPr="00F3778D" w:rsidRDefault="002C20D8" w:rsidP="002C20D8">
            <w:pPr>
              <w:spacing w:after="160" w:line="360" w:lineRule="auto"/>
            </w:pPr>
            <w:r w:rsidRPr="00F3778D">
              <w:t>Франция</w:t>
            </w:r>
          </w:p>
        </w:tc>
        <w:tc>
          <w:tcPr>
            <w:tcW w:w="567" w:type="dxa"/>
            <w:tcBorders>
              <w:top w:val="nil"/>
              <w:left w:val="nil"/>
              <w:bottom w:val="nil"/>
              <w:right w:val="nil"/>
            </w:tcBorders>
            <w:shd w:val="clear" w:color="000000" w:fill="CBE2E1"/>
            <w:noWrap/>
            <w:vAlign w:val="bottom"/>
            <w:hideMark/>
          </w:tcPr>
          <w:p w:rsidR="002C20D8" w:rsidRPr="00F3778D" w:rsidRDefault="002C20D8" w:rsidP="002C20D8">
            <w:pPr>
              <w:spacing w:after="160" w:line="360" w:lineRule="auto"/>
              <w:jc w:val="center"/>
            </w:pPr>
            <w:r w:rsidRPr="00F3778D">
              <w:t>373</w:t>
            </w:r>
          </w:p>
        </w:tc>
        <w:tc>
          <w:tcPr>
            <w:tcW w:w="425" w:type="dxa"/>
            <w:tcBorders>
              <w:top w:val="nil"/>
              <w:left w:val="nil"/>
              <w:bottom w:val="nil"/>
              <w:right w:val="nil"/>
            </w:tcBorders>
            <w:shd w:val="clear" w:color="000000" w:fill="CBE2E1"/>
            <w:noWrap/>
            <w:vAlign w:val="bottom"/>
            <w:hideMark/>
          </w:tcPr>
          <w:p w:rsidR="002C20D8" w:rsidRPr="00F3778D" w:rsidRDefault="002C20D8" w:rsidP="002C20D8">
            <w:pPr>
              <w:spacing w:after="160" w:line="360" w:lineRule="auto"/>
              <w:ind w:left="-91" w:right="-50"/>
              <w:jc w:val="center"/>
            </w:pPr>
            <w:r w:rsidRPr="00F3778D">
              <w:t>(4,0)</w:t>
            </w:r>
          </w:p>
        </w:tc>
        <w:tc>
          <w:tcPr>
            <w:tcW w:w="322" w:type="dxa"/>
            <w:tcBorders>
              <w:top w:val="nil"/>
              <w:left w:val="nil"/>
              <w:bottom w:val="nil"/>
              <w:right w:val="single" w:sz="4" w:space="0" w:color="FFFFFF"/>
            </w:tcBorders>
            <w:shd w:val="clear" w:color="000000" w:fill="CBE2E1"/>
            <w:noWrap/>
            <w:hideMark/>
          </w:tcPr>
          <w:p w:rsidR="002C20D8" w:rsidRPr="00F3778D" w:rsidRDefault="002C20D8" w:rsidP="002C20D8">
            <w:pPr>
              <w:spacing w:after="160" w:line="360" w:lineRule="auto"/>
              <w:jc w:val="center"/>
            </w:pPr>
            <w:r w:rsidRPr="00F3778D">
              <w:rPr>
                <w:color w:val="000000"/>
                <w:lang w:val="en-US"/>
              </w:rPr>
              <w:t></w:t>
            </w:r>
          </w:p>
        </w:tc>
        <w:tc>
          <w:tcPr>
            <w:tcW w:w="815"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color w:val="000000"/>
              </w:rPr>
            </w:pPr>
            <w:r w:rsidRPr="00F3778D">
              <w:rPr>
                <w:color w:val="000000"/>
              </w:rPr>
              <w:t>21,5%</w:t>
            </w:r>
          </w:p>
        </w:tc>
        <w:tc>
          <w:tcPr>
            <w:tcW w:w="1086"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color w:val="000000"/>
              </w:rPr>
            </w:pPr>
            <w:r w:rsidRPr="00F3778D">
              <w:rPr>
                <w:color w:val="000000"/>
              </w:rPr>
              <w:t>12</w:t>
            </w:r>
          </w:p>
        </w:tc>
        <w:tc>
          <w:tcPr>
            <w:tcW w:w="974" w:type="dxa"/>
            <w:tcBorders>
              <w:top w:val="nil"/>
              <w:left w:val="nil"/>
              <w:bottom w:val="nil"/>
              <w:right w:val="single" w:sz="4" w:space="0" w:color="FFFFFF"/>
            </w:tcBorders>
            <w:shd w:val="clear" w:color="000000" w:fill="CBE2E1"/>
            <w:vAlign w:val="center"/>
          </w:tcPr>
          <w:p w:rsidR="002C20D8" w:rsidRPr="00F3778D" w:rsidRDefault="002C20D8" w:rsidP="002C20D8">
            <w:pPr>
              <w:spacing w:after="160" w:line="360" w:lineRule="auto"/>
              <w:jc w:val="center"/>
              <w:rPr>
                <w:color w:val="000000"/>
              </w:rPr>
            </w:pPr>
            <w:r w:rsidRPr="00F3778D">
              <w:rPr>
                <w:color w:val="000000"/>
              </w:rPr>
              <w:t>18,0</w:t>
            </w:r>
          </w:p>
        </w:tc>
      </w:tr>
    </w:tbl>
    <w:p w:rsidR="002C20D8" w:rsidRPr="00F3778D" w:rsidRDefault="002C20D8" w:rsidP="002C20D8">
      <w:pPr>
        <w:widowControl w:val="0"/>
        <w:spacing w:line="360" w:lineRule="auto"/>
        <w:ind w:left="1276" w:right="-108"/>
        <w:jc w:val="both"/>
        <w:rPr>
          <w:color w:val="000000"/>
        </w:rPr>
      </w:pPr>
    </w:p>
    <w:p w:rsidR="002C20D8" w:rsidRPr="00F3778D" w:rsidRDefault="002C20D8" w:rsidP="002C20D8">
      <w:pPr>
        <w:widowControl w:val="0"/>
        <w:spacing w:line="360" w:lineRule="auto"/>
        <w:ind w:left="1276" w:right="-108"/>
        <w:jc w:val="both"/>
        <w:rPr>
          <w:color w:val="000000"/>
        </w:rPr>
      </w:pPr>
      <w:r w:rsidRPr="00F3778D">
        <w:rPr>
          <w:color w:val="000000"/>
        </w:rPr>
        <w:t xml:space="preserve">h  </w:t>
      </w:r>
      <w:r w:rsidRPr="00F3778D">
        <w:t xml:space="preserve">Средний балл страны статистически значимо </w:t>
      </w:r>
      <w:r w:rsidRPr="00F3778D">
        <w:rPr>
          <w:b/>
        </w:rPr>
        <w:t>выше</w:t>
      </w:r>
      <w:r w:rsidRPr="00F3778D">
        <w:t xml:space="preserve"> среднего балла России.</w:t>
      </w:r>
    </w:p>
    <w:p w:rsidR="002C20D8" w:rsidRPr="00F3778D" w:rsidRDefault="002C20D8" w:rsidP="002C20D8">
      <w:pPr>
        <w:spacing w:after="160" w:line="360" w:lineRule="auto"/>
        <w:ind w:left="1276"/>
        <w:rPr>
          <w:rFonts w:eastAsia="Calibri"/>
        </w:rPr>
      </w:pPr>
      <w:r w:rsidRPr="00F3778D">
        <w:rPr>
          <w:rFonts w:eastAsia="Calibri"/>
          <w:b/>
          <w:color w:val="000000"/>
        </w:rPr>
        <w:t>=</w:t>
      </w:r>
      <w:r w:rsidRPr="00F3778D">
        <w:rPr>
          <w:rFonts w:eastAsia="Calibri"/>
          <w:color w:val="000000"/>
        </w:rPr>
        <w:t xml:space="preserve">  </w:t>
      </w:r>
      <w:r w:rsidRPr="00F3778D">
        <w:rPr>
          <w:rFonts w:eastAsia="Calibri"/>
        </w:rPr>
        <w:t>Нет статистически значимых различий между средним баллом страны и средним баллом России.</w:t>
      </w:r>
    </w:p>
    <w:p w:rsidR="002C20D8" w:rsidRPr="00F3778D" w:rsidRDefault="002C20D8" w:rsidP="002C20D8">
      <w:pPr>
        <w:spacing w:after="160" w:line="360" w:lineRule="auto"/>
        <w:ind w:left="1276" w:hanging="30"/>
      </w:pPr>
      <w:r w:rsidRPr="00F3778D">
        <w:rPr>
          <w:color w:val="000000"/>
          <w:lang w:val="en-US"/>
        </w:rPr>
        <w:t></w:t>
      </w:r>
      <w:r w:rsidRPr="00F3778D">
        <w:rPr>
          <w:rFonts w:eastAsia="Calibri"/>
          <w:color w:val="000000"/>
        </w:rPr>
        <w:t xml:space="preserve"> </w:t>
      </w:r>
      <w:r w:rsidRPr="00F3778D">
        <w:rPr>
          <w:rFonts w:eastAsia="Calibri"/>
        </w:rPr>
        <w:t xml:space="preserve">Средний балл страны статистически значимо </w:t>
      </w:r>
      <w:r w:rsidRPr="00F3778D">
        <w:rPr>
          <w:rFonts w:eastAsia="Calibri"/>
          <w:b/>
        </w:rPr>
        <w:t>ниже</w:t>
      </w:r>
      <w:r w:rsidRPr="00F3778D">
        <w:rPr>
          <w:rFonts w:eastAsia="Calibri"/>
        </w:rPr>
        <w:t xml:space="preserve"> среднего балла России.</w:t>
      </w:r>
    </w:p>
    <w:p w:rsidR="002C20D8" w:rsidRPr="00F3778D" w:rsidRDefault="002C20D8" w:rsidP="002C20D8">
      <w:pPr>
        <w:spacing w:after="160" w:line="360" w:lineRule="auto"/>
        <w:ind w:left="1276"/>
      </w:pPr>
      <w:r w:rsidRPr="00F3778D">
        <w:rPr>
          <w:rFonts w:eastAsia="Calibri"/>
        </w:rPr>
        <w:t>( ) Стандартная ошибка измерения</w:t>
      </w:r>
    </w:p>
    <w:p w:rsidR="002C20D8" w:rsidRPr="00F3778D" w:rsidRDefault="002C20D8" w:rsidP="002C20D8">
      <w:pPr>
        <w:spacing w:after="160" w:line="360" w:lineRule="auto"/>
        <w:ind w:firstLine="709"/>
        <w:rPr>
          <w:color w:val="000000"/>
        </w:rPr>
      </w:pPr>
    </w:p>
    <w:p w:rsidR="002C20D8" w:rsidRPr="00F3778D" w:rsidRDefault="002C20D8" w:rsidP="002C20D8">
      <w:pPr>
        <w:spacing w:line="360" w:lineRule="auto"/>
        <w:ind w:right="-5" w:firstLine="567"/>
        <w:jc w:val="both"/>
      </w:pPr>
      <w:r w:rsidRPr="00F3778D">
        <w:t>Российские выпускники средней школы имеют наименьший возраст среди всех стран-участниц исследования (17,7 лет) и наименьшее число лет обучения в школе (11 лет). В России среди всех учащихся, изучавших профильный курс физики, 42% девушек и 58% юношей. Средний балл юношей (514 баллов) выше, чем у девушек (498 баллов). Это характерно для всех стран-участниц, кроме Ливана: в нем результаты девушек оказались выше результатов юношей.</w:t>
      </w:r>
    </w:p>
    <w:p w:rsidR="002C20D8" w:rsidRPr="00F3778D" w:rsidRDefault="002C20D8" w:rsidP="002C20D8">
      <w:pPr>
        <w:spacing w:line="360" w:lineRule="auto"/>
        <w:ind w:right="-5" w:firstLine="567"/>
        <w:jc w:val="both"/>
      </w:pPr>
    </w:p>
    <w:p w:rsidR="002C20D8" w:rsidRPr="00F3778D" w:rsidRDefault="002C20D8" w:rsidP="002C20D8">
      <w:pPr>
        <w:spacing w:after="160" w:line="360" w:lineRule="auto"/>
        <w:jc w:val="both"/>
        <w:rPr>
          <w:b/>
        </w:rPr>
      </w:pPr>
      <w:r w:rsidRPr="00F3778D">
        <w:rPr>
          <w:b/>
        </w:rPr>
        <w:t>Распределение российских учащихся по уровням подготовки по физике</w:t>
      </w:r>
    </w:p>
    <w:p w:rsidR="002C20D8" w:rsidRPr="00F3778D" w:rsidRDefault="002C20D8" w:rsidP="002C20D8">
      <w:pPr>
        <w:spacing w:line="360" w:lineRule="auto"/>
        <w:ind w:right="-5" w:firstLine="567"/>
        <w:jc w:val="both"/>
      </w:pPr>
      <w:r w:rsidRPr="00F3778D">
        <w:t xml:space="preserve">В исследовании TIMSS для характеристики учебных достижений учащихся, кроме среднего балла, который показывает только общее состояние учебных достижений на фоне других стран, используются и другие показатели, позволяющие составить более полное и содержательное описание этих достижений. Один из показателей - распределение учащихся по уровню их учебных достижений. </w:t>
      </w:r>
    </w:p>
    <w:p w:rsidR="002C20D8" w:rsidRPr="00F3778D" w:rsidRDefault="002C20D8" w:rsidP="002C20D8">
      <w:pPr>
        <w:spacing w:line="360" w:lineRule="auto"/>
        <w:ind w:right="-5" w:firstLine="567"/>
        <w:jc w:val="both"/>
      </w:pPr>
      <w:r w:rsidRPr="00F3778D">
        <w:t>В исследовании TIMSS выделены 4 уровня достижений: продвинутый (625 баллов); высокий (550 баллов), средний (475 баллов) и низкий (400 баллов). Для описания результатов исследования TIMSS-2015 использовались только первые три уровня. Для содержательного описания, какие знания и умения могут реально продемонстрировать выпускники школы, достигшие того или иного уровня, выделялась группа учащихся с результатами, отличающимися от количественного значения, соответствующего уровню, на 5 баллов. Например, для описания продвинутого уровня достижений были выделены результаты учащихся, которые за выполнение всех заданий международного теста получили от 620 до 630 баллов. Далее анализировались результаты этой группы по каждому заданию, и выделялись те задания, которые были успешно ими выполнены.</w:t>
      </w:r>
    </w:p>
    <w:p w:rsidR="002C20D8" w:rsidRPr="00F3778D" w:rsidRDefault="002C20D8" w:rsidP="002C20D8">
      <w:pPr>
        <w:spacing w:line="360" w:lineRule="auto"/>
        <w:ind w:right="-5" w:firstLine="567"/>
        <w:jc w:val="both"/>
      </w:pPr>
      <w:r w:rsidRPr="00F3778D">
        <w:t>Ниже приводится описание трех выделенных уровней учебных достижений по физике выпускников средней школы, составленное международными экспертами исследования TIMSS-2015. Отметим, что все описанные элементы содержания и умения, которые выделены на более низких уровнях, являются составными частями описания учебных достижений, соответствующих более высокому по сравнению с ними уровню. Необходимо также иметь в виду, что в случае, когда оценка учебных достижений отнесена к низкому уровню, ниже среднего уровня, это означает, что данная группа выпускников не смогла успешно применить свои знания по физике при выполнении большинства заданий международного теста.</w:t>
      </w:r>
    </w:p>
    <w:p w:rsidR="002C20D8" w:rsidRPr="00F3778D" w:rsidRDefault="002C20D8" w:rsidP="002C20D8">
      <w:pPr>
        <w:spacing w:line="360" w:lineRule="auto"/>
        <w:ind w:right="-5" w:firstLine="567"/>
        <w:jc w:val="both"/>
      </w:pPr>
      <w:r w:rsidRPr="00F3778D">
        <w:t>Приведем описание трех международных уровней достижения по физике, выделенных в исследовании TIMSS-2015.</w:t>
      </w:r>
    </w:p>
    <w:p w:rsidR="002C20D8" w:rsidRPr="00F3778D" w:rsidRDefault="002C20D8" w:rsidP="002C20D8">
      <w:pPr>
        <w:spacing w:line="360" w:lineRule="auto"/>
        <w:ind w:right="-5" w:firstLine="567"/>
        <w:jc w:val="both"/>
        <w:rPr>
          <w:i/>
        </w:rPr>
      </w:pPr>
      <w:r w:rsidRPr="00F3778D">
        <w:rPr>
          <w:i/>
        </w:rPr>
        <w:t xml:space="preserve">Продвинутый уровень </w:t>
      </w:r>
    </w:p>
    <w:p w:rsidR="002C20D8" w:rsidRPr="00F3778D" w:rsidRDefault="002C20D8" w:rsidP="002C20D8">
      <w:pPr>
        <w:spacing w:line="360" w:lineRule="auto"/>
        <w:ind w:right="-5" w:firstLine="567"/>
        <w:jc w:val="both"/>
      </w:pPr>
      <w:r w:rsidRPr="00F3778D">
        <w:t xml:space="preserve">Общее описание: Учащиеся могут обобщать и применять физические понятия и законы при решении сложных задач в различных ситуациях. </w:t>
      </w:r>
    </w:p>
    <w:p w:rsidR="002C20D8" w:rsidRPr="00F3778D" w:rsidRDefault="002C20D8" w:rsidP="002C20D8">
      <w:pPr>
        <w:spacing w:line="360" w:lineRule="auto"/>
        <w:ind w:right="-5" w:firstLine="567"/>
        <w:jc w:val="both"/>
      </w:pPr>
      <w:r w:rsidRPr="00F3778D">
        <w:t>Учащиеся демонстрируют концептуальное понимание, умения рассуждать, обосновывать, устанавливать причинно-следственные связи и проводить расчеты при решении задач. Они могут выделить необходимую информацию, интерпретировать и использовать данные, представленные в графическом виде. Учащиеся могут объединять и применять физические понятия и законы механики, включая закон сохранения импульса, при решении сложных задач. Они могут использовать закон Ома и Джоуля Ленца для сложных электрических цепей; определять направление силы, действующей на проводник с током в магнитном поле. Они могут определять направление и величину результирующей силы и напряженности электрического поля, созданного заряженными частицами. Учащиеся могут решать задачи на теплопроводность, сравнивать длины тел, используя коэффициент линейного расширения, а также использовать законы идеального газа для решения простых задач. Учащиеся могут использовать знания обозначений изотопов, принципа сохранения заряда и числа элементарных частиц в атоме при решении задач на радиоактивный распад или ядерные реакции.</w:t>
      </w:r>
    </w:p>
    <w:p w:rsidR="002C20D8" w:rsidRPr="00F3778D" w:rsidRDefault="002C20D8" w:rsidP="002C20D8">
      <w:pPr>
        <w:spacing w:line="360" w:lineRule="auto"/>
        <w:ind w:right="-5" w:firstLine="567"/>
        <w:jc w:val="both"/>
        <w:rPr>
          <w:i/>
        </w:rPr>
      </w:pPr>
      <w:r w:rsidRPr="00F3778D">
        <w:rPr>
          <w:i/>
        </w:rPr>
        <w:t>Высокий уровень</w:t>
      </w:r>
    </w:p>
    <w:p w:rsidR="002C20D8" w:rsidRPr="00F3778D" w:rsidRDefault="002C20D8" w:rsidP="002C20D8">
      <w:pPr>
        <w:spacing w:line="360" w:lineRule="auto"/>
        <w:ind w:right="-5" w:firstLine="567"/>
        <w:jc w:val="both"/>
      </w:pPr>
      <w:r w:rsidRPr="00F3778D">
        <w:t>Общее описание: Выпускники могут использовать основные физические законы при решении задач в различных ситуациях.</w:t>
      </w:r>
    </w:p>
    <w:p w:rsidR="002C20D8" w:rsidRPr="00F3778D" w:rsidRDefault="002C20D8" w:rsidP="002C20D8">
      <w:pPr>
        <w:spacing w:line="360" w:lineRule="auto"/>
        <w:ind w:right="-5" w:firstLine="567"/>
        <w:jc w:val="both"/>
      </w:pPr>
      <w:r w:rsidRPr="00F3778D">
        <w:t>Учащиеся могут использовать законы механики, закон сохранения и превращения энергии для решения задач на вертикальное движение по окружности, сжатие пружины, столкновения, натяжения в подвесах. Они могут использовать закон Ома и Джоуля Ленца для решении простых задач, могут определять характеристики заряженных частиц, движущихся в электрическом и магнитном полях. Учащиеся могут применять знания об относительном размере атома и ядерных частиц и решать задачи на полураспад радиоактивных изотопов. Они могут применять основные знания о теплоемкости и соотносить различные виды электромагнитного излучения с температурой тела, а также демонстрируют понимание волновых явлений.</w:t>
      </w:r>
    </w:p>
    <w:p w:rsidR="002C20D8" w:rsidRPr="00F3778D" w:rsidRDefault="002C20D8" w:rsidP="002C20D8">
      <w:pPr>
        <w:spacing w:line="360" w:lineRule="auto"/>
        <w:ind w:right="-5" w:firstLine="567"/>
        <w:jc w:val="both"/>
        <w:rPr>
          <w:i/>
        </w:rPr>
      </w:pPr>
      <w:r w:rsidRPr="00F3778D">
        <w:rPr>
          <w:i/>
        </w:rPr>
        <w:t>Средний уровень</w:t>
      </w:r>
    </w:p>
    <w:p w:rsidR="002C20D8" w:rsidRPr="00F3778D" w:rsidRDefault="002C20D8" w:rsidP="002C20D8">
      <w:pPr>
        <w:spacing w:line="360" w:lineRule="auto"/>
        <w:ind w:right="-5" w:firstLine="567"/>
        <w:jc w:val="both"/>
      </w:pPr>
      <w:r w:rsidRPr="00F3778D">
        <w:t>Общее описание: Выпускники демонстрируют знания, описывающие ряд явлений, связанных с повседневной жизнью.</w:t>
      </w:r>
    </w:p>
    <w:p w:rsidR="002C20D8" w:rsidRPr="00F3778D" w:rsidRDefault="002C20D8" w:rsidP="00840C58">
      <w:pPr>
        <w:spacing w:line="360" w:lineRule="auto"/>
        <w:ind w:right="-5" w:firstLine="567"/>
        <w:jc w:val="both"/>
      </w:pPr>
      <w:r w:rsidRPr="00F3778D">
        <w:t xml:space="preserve">Учащиеся могут применять основные законы механики при рассмотрении ситуаций, связанных со свободно падающими телами, движением по окружности и волновым движением. Они могут применить знания о теплоте и температуре в разных ситуациях (теплопередача, парниковый эффект), могут использовать понятие давления для объяснения связи между высотой и температурой. Они могут соотносить различные типы электромагнитного излучения с длиной волны, могут понимать диаграммы простых электрических цепей. Учащиеся демонстрируют знания состава атомных ядер и их обозначения и могут </w:t>
      </w:r>
      <w:r w:rsidR="00840C58">
        <w:t>применять знания о фотоэффекте.</w:t>
      </w:r>
    </w:p>
    <w:p w:rsidR="002C20D8" w:rsidRPr="00F3778D" w:rsidRDefault="002C20D8" w:rsidP="002C20D8">
      <w:pPr>
        <w:spacing w:line="360" w:lineRule="auto"/>
        <w:ind w:right="-5" w:firstLine="567"/>
        <w:jc w:val="both"/>
      </w:pPr>
      <w:r w:rsidRPr="00F3778D">
        <w:rPr>
          <w:noProof/>
        </w:rPr>
        <w:drawing>
          <wp:inline distT="0" distB="0" distL="0" distR="0" wp14:anchorId="2BD1C6E2" wp14:editId="29C789EB">
            <wp:extent cx="4572000" cy="2762250"/>
            <wp:effectExtent l="19050" t="0" r="0" b="0"/>
            <wp:docPr id="40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srcRect/>
                    <a:stretch>
                      <a:fillRect/>
                    </a:stretch>
                  </pic:blipFill>
                  <pic:spPr bwMode="auto">
                    <a:xfrm>
                      <a:off x="0" y="0"/>
                      <a:ext cx="4572000" cy="2762250"/>
                    </a:xfrm>
                    <a:prstGeom prst="rect">
                      <a:avLst/>
                    </a:prstGeom>
                    <a:noFill/>
                    <a:ln w="9525">
                      <a:noFill/>
                      <a:miter lim="800000"/>
                      <a:headEnd/>
                      <a:tailEnd/>
                    </a:ln>
                  </pic:spPr>
                </pic:pic>
              </a:graphicData>
            </a:graphic>
          </wp:inline>
        </w:drawing>
      </w:r>
    </w:p>
    <w:p w:rsidR="002C20D8" w:rsidRPr="00F3778D" w:rsidRDefault="002C20D8" w:rsidP="002C20D8">
      <w:pPr>
        <w:spacing w:after="160" w:line="360" w:lineRule="auto"/>
        <w:ind w:right="-108"/>
        <w:jc w:val="center"/>
        <w:rPr>
          <w:rFonts w:eastAsia="Calibri"/>
          <w:b/>
          <w:bCs/>
        </w:rPr>
      </w:pPr>
      <w:r w:rsidRPr="00F3778D">
        <w:rPr>
          <w:rFonts w:eastAsia="Calibri"/>
          <w:b/>
          <w:bCs/>
        </w:rPr>
        <w:t xml:space="preserve">Рис. </w:t>
      </w:r>
      <w:r>
        <w:rPr>
          <w:rFonts w:eastAsia="Calibri"/>
          <w:b/>
          <w:bCs/>
        </w:rPr>
        <w:t>11</w:t>
      </w:r>
      <w:r w:rsidRPr="00F3778D">
        <w:rPr>
          <w:rFonts w:eastAsia="Calibri"/>
          <w:b/>
          <w:bCs/>
        </w:rPr>
        <w:t>. Результаты учащихся 11-го класса по уровням (профильный курс физики)</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pPr>
      <w:r w:rsidRPr="00F3778D">
        <w:t>В соответствии с выделенными в исследовании TIMSS Advanced 2015 уровнями подготовки по физике российские учащиеся продемонстрировали:</w:t>
      </w:r>
    </w:p>
    <w:p w:rsidR="002C20D8" w:rsidRPr="00F3778D" w:rsidRDefault="002C20D8" w:rsidP="002C20D8">
      <w:pPr>
        <w:spacing w:line="360" w:lineRule="auto"/>
        <w:ind w:right="-5" w:firstLine="567"/>
        <w:jc w:val="both"/>
      </w:pPr>
    </w:p>
    <w:tbl>
      <w:tblPr>
        <w:tblStyle w:val="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6661"/>
      </w:tblGrid>
      <w:tr w:rsidR="002C20D8" w:rsidRPr="00F3778D" w:rsidTr="002C20D8">
        <w:tc>
          <w:tcPr>
            <w:tcW w:w="2694" w:type="dxa"/>
            <w:tcBorders>
              <w:top w:val="single" w:sz="4" w:space="0" w:color="auto"/>
              <w:right w:val="single" w:sz="4" w:space="0" w:color="auto"/>
            </w:tcBorders>
          </w:tcPr>
          <w:p w:rsidR="002C20D8" w:rsidRPr="00F3778D" w:rsidRDefault="002C20D8" w:rsidP="002C20D8">
            <w:pPr>
              <w:spacing w:line="360" w:lineRule="auto"/>
              <w:ind w:right="-5"/>
            </w:pPr>
          </w:p>
          <w:p w:rsidR="002C20D8" w:rsidRPr="00F3778D" w:rsidRDefault="002C20D8" w:rsidP="002C20D8">
            <w:pPr>
              <w:spacing w:line="360" w:lineRule="auto"/>
              <w:ind w:right="-5"/>
              <w:rPr>
                <w:b/>
              </w:rPr>
            </w:pPr>
            <w:r w:rsidRPr="00F3778D">
              <w:rPr>
                <w:b/>
              </w:rPr>
              <w:t>Высший уровень</w:t>
            </w:r>
          </w:p>
        </w:tc>
        <w:tc>
          <w:tcPr>
            <w:tcW w:w="6661" w:type="dxa"/>
            <w:tcBorders>
              <w:top w:val="single" w:sz="4" w:space="0" w:color="auto"/>
              <w:left w:val="single" w:sz="4" w:space="0" w:color="auto"/>
            </w:tcBorders>
          </w:tcPr>
          <w:p w:rsidR="002C20D8" w:rsidRPr="00F3778D" w:rsidRDefault="002C20D8" w:rsidP="002C20D8">
            <w:pPr>
              <w:spacing w:line="360" w:lineRule="auto"/>
              <w:ind w:right="-5"/>
            </w:pPr>
          </w:p>
          <w:p w:rsidR="002C20D8" w:rsidRPr="00F3778D" w:rsidRDefault="002C20D8" w:rsidP="002C20D8">
            <w:pPr>
              <w:spacing w:line="360" w:lineRule="auto"/>
              <w:ind w:right="-5"/>
            </w:pPr>
            <w:r w:rsidRPr="00F3778D">
              <w:t>‒ 16% учащихся, изучавших профильный курс физики</w:t>
            </w:r>
          </w:p>
          <w:p w:rsidR="002C20D8" w:rsidRPr="00F3778D" w:rsidRDefault="002C20D8" w:rsidP="002C20D8">
            <w:pPr>
              <w:spacing w:line="360" w:lineRule="auto"/>
              <w:ind w:right="-5"/>
            </w:pPr>
          </w:p>
        </w:tc>
      </w:tr>
      <w:tr w:rsidR="002C20D8" w:rsidRPr="00F3778D" w:rsidTr="002C20D8">
        <w:tc>
          <w:tcPr>
            <w:tcW w:w="9355" w:type="dxa"/>
            <w:gridSpan w:val="2"/>
            <w:tcBorders>
              <w:bottom w:val="single" w:sz="4" w:space="0" w:color="auto"/>
            </w:tcBorders>
          </w:tcPr>
          <w:p w:rsidR="002C20D8" w:rsidRPr="00F3778D" w:rsidRDefault="002C20D8" w:rsidP="002C20D8">
            <w:pPr>
              <w:spacing w:line="360" w:lineRule="auto"/>
              <w:ind w:right="-5"/>
            </w:pPr>
            <w:r w:rsidRPr="00F3778D">
              <w:t>Учащиеся могут обобщать и применять физические понятия и законы при решении сложных задач в различных ситуациях.</w:t>
            </w:r>
          </w:p>
        </w:tc>
      </w:tr>
      <w:tr w:rsidR="002C20D8" w:rsidRPr="00F3778D" w:rsidTr="002C20D8">
        <w:tc>
          <w:tcPr>
            <w:tcW w:w="2694" w:type="dxa"/>
            <w:tcBorders>
              <w:top w:val="single" w:sz="4" w:space="0" w:color="auto"/>
              <w:right w:val="single" w:sz="4" w:space="0" w:color="auto"/>
            </w:tcBorders>
          </w:tcPr>
          <w:p w:rsidR="002C20D8" w:rsidRPr="00F3778D" w:rsidRDefault="002C20D8" w:rsidP="002C20D8">
            <w:pPr>
              <w:spacing w:line="360" w:lineRule="auto"/>
              <w:ind w:right="-5"/>
            </w:pPr>
          </w:p>
          <w:p w:rsidR="002C20D8" w:rsidRPr="00F3778D" w:rsidRDefault="002C20D8" w:rsidP="002C20D8">
            <w:pPr>
              <w:spacing w:line="360" w:lineRule="auto"/>
              <w:ind w:right="-5"/>
              <w:rPr>
                <w:b/>
              </w:rPr>
            </w:pPr>
            <w:r w:rsidRPr="00F3778D">
              <w:rPr>
                <w:b/>
              </w:rPr>
              <w:t>Высокий уровень</w:t>
            </w:r>
          </w:p>
        </w:tc>
        <w:tc>
          <w:tcPr>
            <w:tcW w:w="6661" w:type="dxa"/>
            <w:tcBorders>
              <w:top w:val="single" w:sz="4" w:space="0" w:color="auto"/>
              <w:left w:val="single" w:sz="4" w:space="0" w:color="auto"/>
            </w:tcBorders>
          </w:tcPr>
          <w:p w:rsidR="002C20D8" w:rsidRPr="00F3778D" w:rsidRDefault="002C20D8" w:rsidP="002C20D8">
            <w:pPr>
              <w:spacing w:line="360" w:lineRule="auto"/>
              <w:ind w:right="-5"/>
            </w:pPr>
          </w:p>
          <w:p w:rsidR="002C20D8" w:rsidRPr="00F3778D" w:rsidRDefault="002C20D8" w:rsidP="002C20D8">
            <w:pPr>
              <w:spacing w:line="360" w:lineRule="auto"/>
              <w:ind w:right="-5"/>
            </w:pPr>
            <w:r w:rsidRPr="00F3778D">
              <w:t>‒ 22% учащихся, изучавших профильный курс физики</w:t>
            </w:r>
          </w:p>
          <w:p w:rsidR="002C20D8" w:rsidRPr="00F3778D" w:rsidRDefault="002C20D8" w:rsidP="002C20D8">
            <w:pPr>
              <w:spacing w:line="360" w:lineRule="auto"/>
              <w:ind w:right="-5"/>
            </w:pPr>
          </w:p>
        </w:tc>
      </w:tr>
      <w:tr w:rsidR="002C20D8" w:rsidRPr="00F3778D" w:rsidTr="002C20D8">
        <w:tc>
          <w:tcPr>
            <w:tcW w:w="9355" w:type="dxa"/>
            <w:gridSpan w:val="2"/>
            <w:tcBorders>
              <w:bottom w:val="single" w:sz="4" w:space="0" w:color="auto"/>
            </w:tcBorders>
          </w:tcPr>
          <w:p w:rsidR="002C20D8" w:rsidRPr="00F3778D" w:rsidRDefault="002C20D8" w:rsidP="002C20D8">
            <w:pPr>
              <w:spacing w:line="360" w:lineRule="auto"/>
              <w:ind w:right="-5"/>
            </w:pPr>
            <w:r w:rsidRPr="00F3778D">
              <w:t>Учащиеся могут использовать основные физические законы при решении задач в различных ситуациях.</w:t>
            </w:r>
          </w:p>
        </w:tc>
      </w:tr>
      <w:tr w:rsidR="002C20D8" w:rsidRPr="00F3778D" w:rsidTr="002C20D8">
        <w:tc>
          <w:tcPr>
            <w:tcW w:w="2694" w:type="dxa"/>
            <w:tcBorders>
              <w:top w:val="single" w:sz="4" w:space="0" w:color="auto"/>
              <w:right w:val="single" w:sz="4" w:space="0" w:color="auto"/>
            </w:tcBorders>
          </w:tcPr>
          <w:p w:rsidR="002C20D8" w:rsidRPr="00F3778D" w:rsidRDefault="002C20D8" w:rsidP="002C20D8">
            <w:pPr>
              <w:spacing w:line="360" w:lineRule="auto"/>
              <w:ind w:right="-5"/>
            </w:pPr>
          </w:p>
          <w:p w:rsidR="002C20D8" w:rsidRPr="00F3778D" w:rsidRDefault="002C20D8" w:rsidP="002C20D8">
            <w:pPr>
              <w:spacing w:line="360" w:lineRule="auto"/>
              <w:ind w:right="-5"/>
              <w:rPr>
                <w:b/>
              </w:rPr>
            </w:pPr>
            <w:r w:rsidRPr="00F3778D">
              <w:rPr>
                <w:b/>
              </w:rPr>
              <w:t>Средний уровень</w:t>
            </w:r>
          </w:p>
        </w:tc>
        <w:tc>
          <w:tcPr>
            <w:tcW w:w="6661" w:type="dxa"/>
            <w:tcBorders>
              <w:top w:val="single" w:sz="4" w:space="0" w:color="auto"/>
              <w:left w:val="single" w:sz="4" w:space="0" w:color="auto"/>
            </w:tcBorders>
          </w:tcPr>
          <w:p w:rsidR="002C20D8" w:rsidRPr="00F3778D" w:rsidRDefault="002C20D8" w:rsidP="002C20D8">
            <w:pPr>
              <w:spacing w:line="360" w:lineRule="auto"/>
              <w:ind w:right="-5"/>
            </w:pPr>
          </w:p>
          <w:p w:rsidR="002C20D8" w:rsidRPr="00F3778D" w:rsidRDefault="002C20D8" w:rsidP="002C20D8">
            <w:pPr>
              <w:spacing w:line="360" w:lineRule="auto"/>
              <w:ind w:right="-5"/>
            </w:pPr>
            <w:r w:rsidRPr="00F3778D">
              <w:t>‒ 24% учащихся, изучавших профильный курс физики</w:t>
            </w:r>
          </w:p>
          <w:p w:rsidR="002C20D8" w:rsidRPr="00F3778D" w:rsidRDefault="002C20D8" w:rsidP="002C20D8">
            <w:pPr>
              <w:spacing w:line="360" w:lineRule="auto"/>
              <w:ind w:right="-5"/>
            </w:pPr>
          </w:p>
        </w:tc>
      </w:tr>
      <w:tr w:rsidR="002C20D8" w:rsidRPr="00F3778D" w:rsidTr="002C20D8">
        <w:tc>
          <w:tcPr>
            <w:tcW w:w="9355" w:type="dxa"/>
            <w:gridSpan w:val="2"/>
            <w:tcBorders>
              <w:bottom w:val="single" w:sz="4" w:space="0" w:color="auto"/>
            </w:tcBorders>
          </w:tcPr>
          <w:p w:rsidR="002C20D8" w:rsidRPr="00F3778D" w:rsidRDefault="002C20D8" w:rsidP="002C20D8">
            <w:pPr>
              <w:spacing w:line="360" w:lineRule="auto"/>
              <w:ind w:right="-5"/>
            </w:pPr>
            <w:r w:rsidRPr="00F3778D">
              <w:t>Учащиеся демонстрируют знания, позволяющие им описывать ряд явлений, связанных с повседневной жизнью.</w:t>
            </w:r>
          </w:p>
        </w:tc>
      </w:tr>
      <w:tr w:rsidR="002C20D8" w:rsidRPr="00F3778D" w:rsidTr="002C20D8">
        <w:tc>
          <w:tcPr>
            <w:tcW w:w="2694" w:type="dxa"/>
            <w:tcBorders>
              <w:top w:val="single" w:sz="4" w:space="0" w:color="auto"/>
              <w:bottom w:val="single" w:sz="4" w:space="0" w:color="auto"/>
              <w:right w:val="single" w:sz="4" w:space="0" w:color="auto"/>
            </w:tcBorders>
          </w:tcPr>
          <w:p w:rsidR="002C20D8" w:rsidRPr="00F3778D" w:rsidRDefault="002C20D8" w:rsidP="002C20D8">
            <w:pPr>
              <w:spacing w:line="360" w:lineRule="auto"/>
              <w:ind w:right="-5"/>
              <w:rPr>
                <w:b/>
              </w:rPr>
            </w:pPr>
            <w:r w:rsidRPr="00F3778D">
              <w:rPr>
                <w:b/>
              </w:rPr>
              <w:t>Ниже среднего уровня</w:t>
            </w:r>
          </w:p>
        </w:tc>
        <w:tc>
          <w:tcPr>
            <w:tcW w:w="6661" w:type="dxa"/>
            <w:tcBorders>
              <w:top w:val="single" w:sz="4" w:space="0" w:color="auto"/>
              <w:left w:val="single" w:sz="4" w:space="0" w:color="auto"/>
              <w:bottom w:val="single" w:sz="4" w:space="0" w:color="auto"/>
            </w:tcBorders>
          </w:tcPr>
          <w:p w:rsidR="002C20D8" w:rsidRPr="00F3778D" w:rsidRDefault="002C20D8" w:rsidP="002C20D8">
            <w:pPr>
              <w:spacing w:line="360" w:lineRule="auto"/>
              <w:ind w:right="-5"/>
            </w:pPr>
            <w:r w:rsidRPr="00F3778D">
              <w:t>оказались результаты 38% российских учащихся, изучавших профильный курс физики.</w:t>
            </w:r>
          </w:p>
        </w:tc>
      </w:tr>
    </w:tbl>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pPr>
      <w:r w:rsidRPr="00F3778D">
        <w:t>За двадцать лет с 1995 по 2015 годы произошли изменения в распределении российских учащихся по уровням подготовки по физике: уменьшилось число учащихся с высшим и высоким уровнями подготовки на 15% (с 53% до 38%) и увеличилось на 15% число учащихся в группе с уровнем подготовки ниже средней (с 23% до 38%).</w:t>
      </w:r>
    </w:p>
    <w:p w:rsidR="002C20D8" w:rsidRPr="00F3778D" w:rsidRDefault="002C20D8" w:rsidP="002C20D8">
      <w:pPr>
        <w:spacing w:line="360" w:lineRule="auto"/>
        <w:ind w:right="-5" w:firstLine="567"/>
        <w:jc w:val="both"/>
      </w:pPr>
    </w:p>
    <w:p w:rsidR="002C20D8" w:rsidRPr="00F3778D" w:rsidRDefault="002C20D8" w:rsidP="002C20D8">
      <w:pPr>
        <w:spacing w:after="160" w:line="360" w:lineRule="auto"/>
        <w:ind w:firstLine="34"/>
        <w:jc w:val="center"/>
        <w:rPr>
          <w:b/>
          <w:color w:val="000000"/>
        </w:rPr>
      </w:pPr>
      <w:r w:rsidRPr="00F3778D">
        <w:rPr>
          <w:b/>
          <w:color w:val="000000"/>
        </w:rPr>
        <w:t>Результаты российских учащихся по содержательным областям</w:t>
      </w:r>
    </w:p>
    <w:p w:rsidR="002C20D8" w:rsidRPr="00F3778D" w:rsidRDefault="002C20D8" w:rsidP="002C20D8">
      <w:pPr>
        <w:spacing w:line="360" w:lineRule="auto"/>
        <w:ind w:right="-5" w:firstLine="567"/>
        <w:jc w:val="both"/>
      </w:pPr>
      <w:r w:rsidRPr="00F3778D">
        <w:t>Тест TIMSS Advanced 2015 по физике состоит из 6-ти вариантов, в каждом из которых было от 28 до 34 заданий разного типа. Задания с выбором ответа составили 57%, а задания со свободным ответом (кратким или развернутым) – 43%.</w:t>
      </w:r>
    </w:p>
    <w:p w:rsidR="002C20D8" w:rsidRPr="00F3778D" w:rsidRDefault="002C20D8" w:rsidP="002C20D8">
      <w:pPr>
        <w:spacing w:line="360" w:lineRule="auto"/>
        <w:ind w:right="-5" w:firstLine="567"/>
        <w:jc w:val="both"/>
      </w:pPr>
      <w:r w:rsidRPr="00F3778D">
        <w:t>На выполнение всего теста отводилось 90 минут без перерыва.</w:t>
      </w:r>
    </w:p>
    <w:p w:rsidR="002C20D8" w:rsidRPr="00F3778D" w:rsidRDefault="002C20D8" w:rsidP="002C20D8">
      <w:pPr>
        <w:spacing w:line="360" w:lineRule="auto"/>
        <w:ind w:right="-5" w:firstLine="567"/>
        <w:jc w:val="both"/>
      </w:pPr>
      <w:r w:rsidRPr="00F3778D">
        <w:t xml:space="preserve">Всего во всех вариантах использовалось 101 оригинальное задание. Из них 90% заданий соответствовали российской программе по физике профильного уровня. </w:t>
      </w:r>
    </w:p>
    <w:p w:rsidR="002C20D8" w:rsidRPr="00F3778D" w:rsidRDefault="002C20D8" w:rsidP="002C20D8">
      <w:pPr>
        <w:spacing w:after="160" w:line="360" w:lineRule="auto"/>
        <w:jc w:val="right"/>
        <w:rPr>
          <w:i/>
        </w:rPr>
      </w:pPr>
      <w:r w:rsidRPr="00F3778D">
        <w:br w:type="page"/>
      </w:r>
      <w:r w:rsidRPr="00F3778D">
        <w:rPr>
          <w:i/>
        </w:rPr>
        <w:t>Таблица 4</w:t>
      </w:r>
    </w:p>
    <w:tbl>
      <w:tblPr>
        <w:tblStyle w:val="57"/>
        <w:tblW w:w="4225" w:type="dxa"/>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none" w:sz="0" w:space="0" w:color="auto"/>
          <w:insideV w:val="none" w:sz="0" w:space="0" w:color="auto"/>
        </w:tblBorders>
        <w:tblLayout w:type="fixed"/>
        <w:tblLook w:val="04A0" w:firstRow="1" w:lastRow="0" w:firstColumn="1" w:lastColumn="0" w:noHBand="0" w:noVBand="1"/>
      </w:tblPr>
      <w:tblGrid>
        <w:gridCol w:w="895"/>
        <w:gridCol w:w="3330"/>
      </w:tblGrid>
      <w:tr w:rsidR="002C20D8" w:rsidRPr="00F3778D" w:rsidTr="002C20D8">
        <w:trPr>
          <w:jc w:val="center"/>
        </w:trPr>
        <w:tc>
          <w:tcPr>
            <w:tcW w:w="4225" w:type="dxa"/>
            <w:gridSpan w:val="2"/>
            <w:tcBorders>
              <w:bottom w:val="nil"/>
            </w:tcBorders>
          </w:tcPr>
          <w:p w:rsidR="002C20D8" w:rsidRPr="00F3778D" w:rsidRDefault="002C20D8" w:rsidP="002C20D8">
            <w:pPr>
              <w:spacing w:beforeLines="40" w:before="96" w:after="40" w:line="360" w:lineRule="auto"/>
              <w:contextualSpacing/>
              <w:jc w:val="center"/>
              <w:rPr>
                <w:rFonts w:eastAsia="Calibri"/>
                <w:color w:val="000000"/>
              </w:rPr>
            </w:pPr>
            <w:r w:rsidRPr="00F3778D">
              <w:rPr>
                <w:rFonts w:eastAsia="Calibri"/>
                <w:b/>
                <w:i/>
              </w:rPr>
              <w:t>Содержательные области теста</w:t>
            </w:r>
          </w:p>
        </w:tc>
      </w:tr>
      <w:tr w:rsidR="002C20D8" w:rsidRPr="00F3778D" w:rsidTr="002C20D8">
        <w:trPr>
          <w:jc w:val="center"/>
        </w:trPr>
        <w:tc>
          <w:tcPr>
            <w:tcW w:w="895" w:type="dxa"/>
            <w:tcBorders>
              <w:top w:val="nil"/>
              <w:bottom w:val="nil"/>
            </w:tcBorders>
            <w:shd w:val="clear" w:color="auto" w:fill="EAF1DD" w:themeFill="accent3" w:themeFillTint="33"/>
          </w:tcPr>
          <w:p w:rsidR="002C20D8" w:rsidRPr="00F3778D" w:rsidRDefault="002C20D8" w:rsidP="002C20D8">
            <w:pPr>
              <w:spacing w:beforeLines="40" w:before="96" w:after="40" w:line="360" w:lineRule="auto"/>
              <w:jc w:val="center"/>
            </w:pPr>
            <w:r w:rsidRPr="00F3778D">
              <w:t>25%</w:t>
            </w:r>
          </w:p>
        </w:tc>
        <w:tc>
          <w:tcPr>
            <w:tcW w:w="3330" w:type="dxa"/>
            <w:tcBorders>
              <w:top w:val="nil"/>
              <w:bottom w:val="nil"/>
            </w:tcBorders>
            <w:shd w:val="clear" w:color="auto" w:fill="EAF1DD" w:themeFill="accent3" w:themeFillTint="33"/>
          </w:tcPr>
          <w:p w:rsidR="002C20D8" w:rsidRPr="00F3778D" w:rsidRDefault="002C20D8" w:rsidP="002C20D8">
            <w:pPr>
              <w:spacing w:beforeLines="40" w:before="96" w:after="40" w:line="360" w:lineRule="auto"/>
            </w:pPr>
            <w:r w:rsidRPr="00F3778D">
              <w:t>Электричество и магнетизм</w:t>
            </w:r>
          </w:p>
        </w:tc>
      </w:tr>
      <w:tr w:rsidR="002C20D8" w:rsidRPr="00F3778D" w:rsidTr="002C20D8">
        <w:trPr>
          <w:jc w:val="center"/>
        </w:trPr>
        <w:tc>
          <w:tcPr>
            <w:tcW w:w="895" w:type="dxa"/>
            <w:tcBorders>
              <w:top w:val="nil"/>
              <w:bottom w:val="nil"/>
            </w:tcBorders>
          </w:tcPr>
          <w:p w:rsidR="002C20D8" w:rsidRPr="00F3778D" w:rsidRDefault="002C20D8" w:rsidP="002C20D8">
            <w:pPr>
              <w:spacing w:beforeLines="40" w:before="96" w:after="40" w:line="360" w:lineRule="auto"/>
              <w:jc w:val="center"/>
            </w:pPr>
            <w:r w:rsidRPr="00F3778D">
              <w:t>40%</w:t>
            </w:r>
          </w:p>
        </w:tc>
        <w:tc>
          <w:tcPr>
            <w:tcW w:w="3330" w:type="dxa"/>
            <w:tcBorders>
              <w:top w:val="nil"/>
              <w:bottom w:val="nil"/>
            </w:tcBorders>
          </w:tcPr>
          <w:p w:rsidR="002C20D8" w:rsidRPr="00F3778D" w:rsidRDefault="002C20D8" w:rsidP="002C20D8">
            <w:pPr>
              <w:spacing w:beforeLines="40" w:before="96" w:after="40" w:line="360" w:lineRule="auto"/>
            </w:pPr>
            <w:r w:rsidRPr="00F3778D">
              <w:t>Механика и термодинамика</w:t>
            </w:r>
          </w:p>
        </w:tc>
      </w:tr>
      <w:tr w:rsidR="002C20D8" w:rsidRPr="00F3778D" w:rsidTr="002C20D8">
        <w:trPr>
          <w:jc w:val="center"/>
        </w:trPr>
        <w:tc>
          <w:tcPr>
            <w:tcW w:w="895" w:type="dxa"/>
            <w:tcBorders>
              <w:top w:val="nil"/>
              <w:bottom w:val="nil"/>
            </w:tcBorders>
            <w:shd w:val="clear" w:color="auto" w:fill="EAF1DD" w:themeFill="accent3" w:themeFillTint="33"/>
          </w:tcPr>
          <w:p w:rsidR="002C20D8" w:rsidRPr="00F3778D" w:rsidRDefault="002C20D8" w:rsidP="002C20D8">
            <w:pPr>
              <w:spacing w:beforeLines="40" w:before="96" w:after="40" w:line="360" w:lineRule="auto"/>
              <w:jc w:val="center"/>
            </w:pPr>
            <w:r w:rsidRPr="00F3778D">
              <w:t>35%</w:t>
            </w:r>
          </w:p>
        </w:tc>
        <w:tc>
          <w:tcPr>
            <w:tcW w:w="3330" w:type="dxa"/>
            <w:tcBorders>
              <w:top w:val="nil"/>
              <w:bottom w:val="nil"/>
            </w:tcBorders>
            <w:shd w:val="clear" w:color="auto" w:fill="EAF1DD" w:themeFill="accent3" w:themeFillTint="33"/>
          </w:tcPr>
          <w:p w:rsidR="002C20D8" w:rsidRPr="00F3778D" w:rsidRDefault="002C20D8" w:rsidP="002C20D8">
            <w:pPr>
              <w:spacing w:beforeLines="40" w:before="96" w:after="40" w:line="360" w:lineRule="auto"/>
            </w:pPr>
            <w:r w:rsidRPr="00F3778D">
              <w:t>Атомная и ядерная физика</w:t>
            </w:r>
          </w:p>
        </w:tc>
      </w:tr>
      <w:tr w:rsidR="002C20D8" w:rsidRPr="00F3778D" w:rsidTr="002C20D8">
        <w:trPr>
          <w:jc w:val="center"/>
        </w:trPr>
        <w:tc>
          <w:tcPr>
            <w:tcW w:w="4225" w:type="dxa"/>
            <w:gridSpan w:val="2"/>
            <w:tcBorders>
              <w:top w:val="nil"/>
              <w:bottom w:val="nil"/>
            </w:tcBorders>
          </w:tcPr>
          <w:p w:rsidR="002C20D8" w:rsidRPr="00F3778D" w:rsidRDefault="002C20D8" w:rsidP="002C20D8">
            <w:pPr>
              <w:spacing w:beforeLines="40" w:before="96" w:after="40" w:line="360" w:lineRule="auto"/>
              <w:contextualSpacing/>
              <w:jc w:val="center"/>
              <w:rPr>
                <w:rFonts w:eastAsia="Calibri"/>
                <w:color w:val="000000"/>
              </w:rPr>
            </w:pPr>
            <w:r w:rsidRPr="00F3778D">
              <w:rPr>
                <w:rFonts w:eastAsia="Calibri"/>
                <w:b/>
                <w:i/>
              </w:rPr>
              <w:t>Виды деятельности</w:t>
            </w:r>
          </w:p>
        </w:tc>
      </w:tr>
      <w:tr w:rsidR="002C20D8" w:rsidRPr="00F3778D" w:rsidTr="002C20D8">
        <w:trPr>
          <w:jc w:val="center"/>
        </w:trPr>
        <w:tc>
          <w:tcPr>
            <w:tcW w:w="895" w:type="dxa"/>
            <w:tcBorders>
              <w:top w:val="nil"/>
              <w:bottom w:val="nil"/>
            </w:tcBorders>
            <w:shd w:val="clear" w:color="auto" w:fill="EAF1DD" w:themeFill="accent3" w:themeFillTint="33"/>
          </w:tcPr>
          <w:p w:rsidR="002C20D8" w:rsidRPr="00F3778D" w:rsidRDefault="002C20D8" w:rsidP="002C20D8">
            <w:pPr>
              <w:spacing w:beforeLines="40" w:before="96" w:after="40" w:line="360" w:lineRule="auto"/>
              <w:jc w:val="center"/>
            </w:pPr>
            <w:r w:rsidRPr="00F3778D">
              <w:t>30%</w:t>
            </w:r>
          </w:p>
        </w:tc>
        <w:tc>
          <w:tcPr>
            <w:tcW w:w="3330" w:type="dxa"/>
            <w:tcBorders>
              <w:top w:val="nil"/>
              <w:bottom w:val="nil"/>
            </w:tcBorders>
            <w:shd w:val="clear" w:color="auto" w:fill="EAF1DD" w:themeFill="accent3" w:themeFillTint="33"/>
            <w:vAlign w:val="center"/>
          </w:tcPr>
          <w:p w:rsidR="002C20D8" w:rsidRPr="00F3778D" w:rsidRDefault="002C20D8" w:rsidP="002C20D8">
            <w:pPr>
              <w:spacing w:beforeLines="40" w:before="96" w:after="40" w:line="360" w:lineRule="auto"/>
              <w:contextualSpacing/>
              <w:rPr>
                <w:rFonts w:eastAsia="Calibri"/>
              </w:rPr>
            </w:pPr>
            <w:r w:rsidRPr="00F3778D">
              <w:rPr>
                <w:rFonts w:eastAsia="Calibri"/>
              </w:rPr>
              <w:t>Знание</w:t>
            </w:r>
          </w:p>
        </w:tc>
      </w:tr>
      <w:tr w:rsidR="002C20D8" w:rsidRPr="00F3778D" w:rsidTr="002C20D8">
        <w:trPr>
          <w:jc w:val="center"/>
        </w:trPr>
        <w:tc>
          <w:tcPr>
            <w:tcW w:w="895" w:type="dxa"/>
            <w:tcBorders>
              <w:top w:val="nil"/>
              <w:bottom w:val="nil"/>
            </w:tcBorders>
          </w:tcPr>
          <w:p w:rsidR="002C20D8" w:rsidRPr="00F3778D" w:rsidRDefault="002C20D8" w:rsidP="002C20D8">
            <w:pPr>
              <w:spacing w:beforeLines="40" w:before="96" w:after="40" w:line="360" w:lineRule="auto"/>
              <w:jc w:val="center"/>
            </w:pPr>
            <w:r w:rsidRPr="00F3778D">
              <w:t>40%</w:t>
            </w:r>
          </w:p>
        </w:tc>
        <w:tc>
          <w:tcPr>
            <w:tcW w:w="3330" w:type="dxa"/>
            <w:tcBorders>
              <w:top w:val="nil"/>
              <w:bottom w:val="nil"/>
            </w:tcBorders>
            <w:vAlign w:val="center"/>
          </w:tcPr>
          <w:p w:rsidR="002C20D8" w:rsidRPr="00F3778D" w:rsidRDefault="002C20D8" w:rsidP="002C20D8">
            <w:pPr>
              <w:spacing w:beforeLines="40" w:before="96" w:after="40" w:line="360" w:lineRule="auto"/>
              <w:contextualSpacing/>
              <w:rPr>
                <w:rFonts w:eastAsia="Calibri"/>
              </w:rPr>
            </w:pPr>
            <w:r w:rsidRPr="00F3778D">
              <w:rPr>
                <w:rFonts w:eastAsia="Calibri"/>
              </w:rPr>
              <w:t>Применение</w:t>
            </w:r>
          </w:p>
        </w:tc>
      </w:tr>
      <w:tr w:rsidR="002C20D8" w:rsidRPr="00F3778D" w:rsidTr="002C20D8">
        <w:trPr>
          <w:jc w:val="center"/>
        </w:trPr>
        <w:tc>
          <w:tcPr>
            <w:tcW w:w="895" w:type="dxa"/>
            <w:tcBorders>
              <w:top w:val="nil"/>
              <w:bottom w:val="single" w:sz="12" w:space="0" w:color="4F6228" w:themeColor="accent3" w:themeShade="80"/>
            </w:tcBorders>
            <w:shd w:val="clear" w:color="auto" w:fill="EAF1DD" w:themeFill="accent3" w:themeFillTint="33"/>
          </w:tcPr>
          <w:p w:rsidR="002C20D8" w:rsidRPr="00F3778D" w:rsidRDefault="002C20D8" w:rsidP="002C20D8">
            <w:pPr>
              <w:spacing w:beforeLines="40" w:before="96" w:after="40" w:line="360" w:lineRule="auto"/>
              <w:jc w:val="center"/>
            </w:pPr>
            <w:r w:rsidRPr="00F3778D">
              <w:t>30%</w:t>
            </w:r>
          </w:p>
        </w:tc>
        <w:tc>
          <w:tcPr>
            <w:tcW w:w="3330" w:type="dxa"/>
            <w:tcBorders>
              <w:top w:val="nil"/>
              <w:bottom w:val="single" w:sz="12" w:space="0" w:color="4F6228" w:themeColor="accent3" w:themeShade="80"/>
            </w:tcBorders>
            <w:shd w:val="clear" w:color="auto" w:fill="EAF1DD" w:themeFill="accent3" w:themeFillTint="33"/>
            <w:vAlign w:val="center"/>
          </w:tcPr>
          <w:p w:rsidR="002C20D8" w:rsidRPr="00F3778D" w:rsidRDefault="002C20D8" w:rsidP="002C20D8">
            <w:pPr>
              <w:spacing w:beforeLines="40" w:before="96" w:after="40" w:line="360" w:lineRule="auto"/>
              <w:contextualSpacing/>
              <w:rPr>
                <w:rFonts w:eastAsia="Calibri"/>
              </w:rPr>
            </w:pPr>
            <w:r w:rsidRPr="00F3778D">
              <w:rPr>
                <w:rFonts w:eastAsia="Calibri"/>
              </w:rPr>
              <w:t>Рассуждение</w:t>
            </w:r>
          </w:p>
        </w:tc>
      </w:tr>
    </w:tbl>
    <w:p w:rsidR="002C20D8" w:rsidRPr="00F3778D" w:rsidRDefault="002C20D8" w:rsidP="002C20D8">
      <w:pPr>
        <w:spacing w:after="160" w:line="360" w:lineRule="auto"/>
        <w:ind w:firstLine="34"/>
        <w:jc w:val="center"/>
        <w:rPr>
          <w:b/>
          <w:color w:val="000000"/>
        </w:rPr>
      </w:pPr>
    </w:p>
    <w:p w:rsidR="002C20D8" w:rsidRPr="00F3778D" w:rsidRDefault="002C20D8" w:rsidP="002C20D8">
      <w:pPr>
        <w:spacing w:line="360" w:lineRule="auto"/>
        <w:ind w:right="-5" w:firstLine="567"/>
        <w:jc w:val="both"/>
        <w:rPr>
          <w:color w:val="000000"/>
        </w:rPr>
      </w:pPr>
      <w:r w:rsidRPr="00F3778D">
        <w:rPr>
          <w:noProof/>
          <w:color w:val="000000"/>
        </w:rPr>
        <w:drawing>
          <wp:anchor distT="0" distB="0" distL="114300" distR="114300" simplePos="0" relativeHeight="251796480" behindDoc="1" locked="0" layoutInCell="1" allowOverlap="1" wp14:anchorId="01D6C088" wp14:editId="26A4E25F">
            <wp:simplePos x="0" y="0"/>
            <wp:positionH relativeFrom="column">
              <wp:posOffset>128905</wp:posOffset>
            </wp:positionH>
            <wp:positionV relativeFrom="paragraph">
              <wp:posOffset>5715</wp:posOffset>
            </wp:positionV>
            <wp:extent cx="4733925" cy="2992120"/>
            <wp:effectExtent l="0" t="0" r="9525" b="0"/>
            <wp:wrapTight wrapText="bothSides">
              <wp:wrapPolygon edited="0">
                <wp:start x="0" y="0"/>
                <wp:lineTo x="0" y="21453"/>
                <wp:lineTo x="21557" y="21453"/>
                <wp:lineTo x="21557" y="0"/>
                <wp:lineTo x="0" y="0"/>
              </wp:wrapPolygon>
            </wp:wrapTight>
            <wp:docPr id="4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7" cstate="print"/>
                    <a:srcRect/>
                    <a:stretch>
                      <a:fillRect/>
                    </a:stretch>
                  </pic:blipFill>
                  <pic:spPr bwMode="auto">
                    <a:xfrm>
                      <a:off x="0" y="0"/>
                      <a:ext cx="4733925" cy="2992120"/>
                    </a:xfrm>
                    <a:prstGeom prst="rect">
                      <a:avLst/>
                    </a:prstGeom>
                    <a:noFill/>
                    <a:ln w="9525">
                      <a:noFill/>
                      <a:miter lim="800000"/>
                      <a:headEnd/>
                      <a:tailEnd/>
                    </a:ln>
                  </pic:spPr>
                </pic:pic>
              </a:graphicData>
            </a:graphic>
          </wp:anchor>
        </w:drawing>
      </w:r>
    </w:p>
    <w:p w:rsidR="002C20D8" w:rsidRPr="00F3778D" w:rsidRDefault="002C20D8" w:rsidP="002C20D8">
      <w:pPr>
        <w:spacing w:line="360" w:lineRule="auto"/>
        <w:ind w:right="-5" w:firstLine="567"/>
        <w:jc w:val="both"/>
        <w:rPr>
          <w:color w:val="000000"/>
        </w:rPr>
      </w:pPr>
    </w:p>
    <w:p w:rsidR="002C20D8" w:rsidRPr="00F3778D" w:rsidRDefault="002C20D8" w:rsidP="002C20D8">
      <w:pPr>
        <w:spacing w:line="360" w:lineRule="auto"/>
        <w:ind w:right="-5" w:firstLine="567"/>
        <w:jc w:val="both"/>
        <w:rPr>
          <w:color w:val="000000"/>
        </w:rPr>
      </w:pPr>
    </w:p>
    <w:p w:rsidR="002C20D8" w:rsidRPr="00F3778D" w:rsidRDefault="002C20D8" w:rsidP="002C20D8">
      <w:pPr>
        <w:spacing w:line="360" w:lineRule="auto"/>
        <w:ind w:right="-5" w:firstLine="567"/>
        <w:jc w:val="both"/>
        <w:rPr>
          <w:color w:val="000000"/>
        </w:rPr>
      </w:pPr>
    </w:p>
    <w:p w:rsidR="002C20D8" w:rsidRPr="00F3778D" w:rsidRDefault="002C20D8" w:rsidP="002C20D8">
      <w:pPr>
        <w:spacing w:line="360" w:lineRule="auto"/>
        <w:ind w:right="-5" w:firstLine="567"/>
        <w:jc w:val="both"/>
        <w:rPr>
          <w:color w:val="000000"/>
        </w:rPr>
      </w:pPr>
    </w:p>
    <w:p w:rsidR="002C20D8" w:rsidRPr="00F3778D" w:rsidRDefault="002C20D8" w:rsidP="002C20D8">
      <w:pPr>
        <w:spacing w:line="360" w:lineRule="auto"/>
        <w:ind w:right="-5" w:firstLine="567"/>
        <w:jc w:val="both"/>
        <w:rPr>
          <w:color w:val="000000"/>
        </w:rPr>
      </w:pPr>
    </w:p>
    <w:p w:rsidR="002C20D8" w:rsidRPr="00F3778D" w:rsidRDefault="002C20D8" w:rsidP="002C20D8">
      <w:pPr>
        <w:spacing w:line="360" w:lineRule="auto"/>
        <w:ind w:right="-5" w:firstLine="567"/>
        <w:jc w:val="both"/>
        <w:rPr>
          <w:color w:val="000000"/>
        </w:rPr>
      </w:pPr>
    </w:p>
    <w:p w:rsidR="002C20D8" w:rsidRPr="00F3778D" w:rsidRDefault="002C20D8" w:rsidP="002C20D8">
      <w:pPr>
        <w:spacing w:line="360" w:lineRule="auto"/>
        <w:ind w:right="-5" w:firstLine="567"/>
        <w:jc w:val="both"/>
        <w:rPr>
          <w:color w:val="000000"/>
        </w:rPr>
      </w:pPr>
    </w:p>
    <w:p w:rsidR="002C20D8" w:rsidRPr="00F3778D" w:rsidRDefault="002C20D8" w:rsidP="002C20D8">
      <w:pPr>
        <w:spacing w:line="360" w:lineRule="auto"/>
        <w:ind w:right="-5" w:firstLine="567"/>
        <w:jc w:val="both"/>
        <w:rPr>
          <w:color w:val="000000"/>
        </w:rPr>
      </w:pPr>
    </w:p>
    <w:p w:rsidR="002C20D8" w:rsidRPr="00F3778D" w:rsidRDefault="002C20D8" w:rsidP="002C20D8">
      <w:pPr>
        <w:spacing w:line="360" w:lineRule="auto"/>
        <w:ind w:right="-5" w:firstLine="567"/>
        <w:jc w:val="both"/>
        <w:rPr>
          <w:color w:val="000000"/>
        </w:rPr>
      </w:pPr>
    </w:p>
    <w:p w:rsidR="002C20D8" w:rsidRPr="00F3778D" w:rsidRDefault="002C20D8" w:rsidP="002C20D8">
      <w:pPr>
        <w:spacing w:line="360" w:lineRule="auto"/>
        <w:ind w:right="-5" w:firstLine="567"/>
        <w:jc w:val="both"/>
        <w:rPr>
          <w:color w:val="000000"/>
        </w:rPr>
      </w:pPr>
    </w:p>
    <w:p w:rsidR="002C20D8" w:rsidRPr="00F3778D" w:rsidRDefault="002C20D8" w:rsidP="002C20D8">
      <w:pPr>
        <w:spacing w:line="360" w:lineRule="auto"/>
        <w:ind w:right="-5" w:firstLine="567"/>
        <w:jc w:val="both"/>
        <w:rPr>
          <w:color w:val="000000"/>
        </w:rPr>
      </w:pPr>
    </w:p>
    <w:p w:rsidR="002C20D8" w:rsidRPr="00F3778D" w:rsidRDefault="002C20D8" w:rsidP="002C20D8">
      <w:pPr>
        <w:spacing w:line="360" w:lineRule="auto"/>
        <w:ind w:right="-5" w:firstLine="567"/>
        <w:jc w:val="both"/>
        <w:rPr>
          <w:color w:val="000000"/>
        </w:rPr>
      </w:pPr>
      <w:r w:rsidRPr="00F3778D">
        <w:rPr>
          <w:b/>
          <w:color w:val="000000"/>
        </w:rPr>
        <w:t xml:space="preserve">Рис. </w:t>
      </w:r>
      <w:r>
        <w:rPr>
          <w:b/>
          <w:color w:val="000000"/>
        </w:rPr>
        <w:t>12</w:t>
      </w:r>
      <w:r w:rsidRPr="00F3778D">
        <w:rPr>
          <w:b/>
          <w:color w:val="000000"/>
        </w:rPr>
        <w:t>. Результаты российских учащихся по содержательным областям</w:t>
      </w:r>
    </w:p>
    <w:p w:rsidR="002C20D8" w:rsidRPr="00F3778D" w:rsidRDefault="002C20D8" w:rsidP="002C20D8">
      <w:pPr>
        <w:spacing w:line="360" w:lineRule="auto"/>
        <w:ind w:right="-5" w:firstLine="567"/>
        <w:jc w:val="both"/>
      </w:pPr>
      <w:r w:rsidRPr="00F3778D">
        <w:t xml:space="preserve">В исследовании TIMSS Advanced 2015 оцениваются в основном знания физических законов, принципов и положений, а также умения применять эти знания в различных учебных и практических ситуациях. Заданиями охвачены все разделы школьного курса физики. Элементы Общей или Специальной теории относительности не контролируются в рамках данного исследования. Вопросы, связанные с колебаниями или волновыми процессами, распределены по указанным разделам в соответствии с контекстом задания. </w:t>
      </w:r>
    </w:p>
    <w:p w:rsidR="002C20D8" w:rsidRPr="00F3778D" w:rsidRDefault="002C20D8" w:rsidP="002C20D8">
      <w:pPr>
        <w:spacing w:line="360" w:lineRule="auto"/>
        <w:ind w:right="-5" w:firstLine="567"/>
        <w:jc w:val="both"/>
      </w:pPr>
      <w:r w:rsidRPr="00F3778D">
        <w:t>Практически одинаковые результаты продемонстрировали российские учащиеся при выполнении заданий по содержательным областям «Механика и термодинамика» и «Электричество и магнетизм» (514 и 515 баллов по международной шкале соответственно). Наиболее низкие результаты (490 баллов по международной шкале) показали российские учащиеся по содержательной области «Физика атома и атомного ядра». Почти все страны-участницы исследования подчеркивают в своих программах важность преподавания современной физики или квантовой физики. В России этот раздел преподается в конце учебного курса, и не всегда его освоению уделяется должное внимание.</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rPr>
          <w:b/>
        </w:rPr>
      </w:pPr>
      <w:r w:rsidRPr="00F3778D">
        <w:rPr>
          <w:b/>
        </w:rPr>
        <w:t>Гендерные различия в выполнении теста по физике по разным разделам.</w:t>
      </w:r>
    </w:p>
    <w:p w:rsidR="002C20D8" w:rsidRPr="00F3778D" w:rsidRDefault="002C20D8" w:rsidP="002C20D8">
      <w:pPr>
        <w:spacing w:line="360" w:lineRule="auto"/>
        <w:ind w:right="-5" w:firstLine="567"/>
        <w:jc w:val="both"/>
      </w:pPr>
      <w:r w:rsidRPr="00F3778D">
        <w:t xml:space="preserve">В целом по всему тесту по физике результаты выполнения мальчиков значимо лучше, чем девочек. Эта разница в результатах составила 16 баллов. В других странах участницах наблюдается аналогичная ситуация, за исключением Ливана, где девочки показали значимо более высокие результаты, чем мальчики. </w:t>
      </w:r>
    </w:p>
    <w:p w:rsidR="002C20D8" w:rsidRPr="00F3778D" w:rsidRDefault="002C20D8" w:rsidP="002C20D8">
      <w:pPr>
        <w:spacing w:line="360" w:lineRule="auto"/>
        <w:ind w:right="-5" w:firstLine="567"/>
        <w:jc w:val="both"/>
      </w:pPr>
      <w:r w:rsidRPr="00F3778D">
        <w:t xml:space="preserve">При рассмотрении выполнения заданий по разным разделам физики, можно увидеть, что успешность выполнения девочками всех разделов также хуже, чем мальчиков. (см. рис. </w:t>
      </w:r>
      <w:r>
        <w:t>13</w:t>
      </w:r>
      <w:r w:rsidRPr="00F3778D">
        <w:t>)</w:t>
      </w:r>
    </w:p>
    <w:p w:rsidR="002C20D8" w:rsidRPr="00F3778D" w:rsidRDefault="002C20D8" w:rsidP="002C20D8">
      <w:pPr>
        <w:spacing w:after="160" w:line="360" w:lineRule="auto"/>
        <w:jc w:val="center"/>
        <w:rPr>
          <w:b/>
        </w:rPr>
      </w:pPr>
      <w:r w:rsidRPr="00F3778D">
        <w:rPr>
          <w:noProof/>
        </w:rPr>
        <w:drawing>
          <wp:inline distT="0" distB="0" distL="0" distR="0" wp14:anchorId="0E539A2C" wp14:editId="384E3FC9">
            <wp:extent cx="3759200" cy="2713990"/>
            <wp:effectExtent l="0" t="0" r="12700" b="10160"/>
            <wp:docPr id="411" name="Диаграмма 4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2C20D8" w:rsidRPr="00F3778D" w:rsidRDefault="002C20D8" w:rsidP="002C20D8">
      <w:pPr>
        <w:spacing w:after="120" w:line="360" w:lineRule="auto"/>
        <w:rPr>
          <w:rFonts w:eastAsia="Calibri"/>
          <w:b/>
        </w:rPr>
      </w:pPr>
      <w:r w:rsidRPr="00F3778D">
        <w:rPr>
          <w:rFonts w:eastAsia="Calibri"/>
          <w:b/>
        </w:rPr>
        <w:t xml:space="preserve">Рис. </w:t>
      </w:r>
      <w:r>
        <w:rPr>
          <w:rFonts w:eastAsia="Calibri"/>
          <w:b/>
        </w:rPr>
        <w:t>13</w:t>
      </w:r>
      <w:r w:rsidRPr="00F3778D">
        <w:rPr>
          <w:rFonts w:eastAsia="Calibri"/>
          <w:b/>
        </w:rPr>
        <w:t>. Результаты выполнения по разным разделам по физике в зависимости от пола учащихся (11 класс)</w:t>
      </w:r>
    </w:p>
    <w:p w:rsidR="002C20D8" w:rsidRPr="00F3778D" w:rsidRDefault="002C20D8" w:rsidP="002C20D8">
      <w:pPr>
        <w:spacing w:after="160" w:line="360" w:lineRule="auto"/>
        <w:jc w:val="center"/>
        <w:rPr>
          <w:b/>
        </w:rPr>
      </w:pPr>
    </w:p>
    <w:p w:rsidR="002C20D8" w:rsidRPr="00F3778D" w:rsidRDefault="002C20D8" w:rsidP="002C20D8">
      <w:pPr>
        <w:spacing w:after="160" w:line="360" w:lineRule="auto"/>
        <w:jc w:val="center"/>
        <w:rPr>
          <w:b/>
        </w:rPr>
      </w:pPr>
    </w:p>
    <w:p w:rsidR="002C20D8" w:rsidRPr="00F3778D" w:rsidRDefault="002C20D8" w:rsidP="002C20D8">
      <w:pPr>
        <w:spacing w:after="160" w:line="360" w:lineRule="auto"/>
        <w:jc w:val="center"/>
        <w:rPr>
          <w:b/>
        </w:rPr>
      </w:pPr>
      <w:r w:rsidRPr="00F3778D">
        <w:rPr>
          <w:b/>
        </w:rPr>
        <w:t>Результаты российских учащихся по видам познавательной деятельности</w:t>
      </w:r>
    </w:p>
    <w:p w:rsidR="002C20D8" w:rsidRPr="00F3778D" w:rsidRDefault="002C20D8" w:rsidP="002C20D8">
      <w:pPr>
        <w:spacing w:line="360" w:lineRule="auto"/>
        <w:ind w:right="-5" w:firstLine="567"/>
        <w:jc w:val="both"/>
      </w:pPr>
      <w:r w:rsidRPr="00F3778D">
        <w:t>Самые высокие результаты российских учащихся зафиксированы при выполнении заданий на воспроизведение знаний (517 баллов по международной шкале, средний процент выполнения – 58%) и самый низкий – при выполнении заданий на рассуждения и решение задач, требующих более высокого уровня самостоятельности мышления (493 балла по международной шкале, средний процент выполнения – 29%).</w:t>
      </w:r>
    </w:p>
    <w:p w:rsidR="002C20D8" w:rsidRPr="00F3778D" w:rsidRDefault="002C20D8" w:rsidP="002C20D8">
      <w:pPr>
        <w:spacing w:line="360" w:lineRule="auto"/>
        <w:ind w:right="-5" w:firstLine="567"/>
        <w:jc w:val="both"/>
      </w:pPr>
      <w:r w:rsidRPr="00F3778D">
        <w:rPr>
          <w:noProof/>
          <w:color w:val="000000"/>
        </w:rPr>
        <w:drawing>
          <wp:anchor distT="0" distB="0" distL="114300" distR="114300" simplePos="0" relativeHeight="251797504" behindDoc="1" locked="0" layoutInCell="1" allowOverlap="1" wp14:anchorId="553892B3" wp14:editId="7660CF5D">
            <wp:simplePos x="0" y="0"/>
            <wp:positionH relativeFrom="margin">
              <wp:align>left</wp:align>
            </wp:positionH>
            <wp:positionV relativeFrom="paragraph">
              <wp:posOffset>260985</wp:posOffset>
            </wp:positionV>
            <wp:extent cx="4434840" cy="2667000"/>
            <wp:effectExtent l="0" t="0" r="3810" b="0"/>
            <wp:wrapTight wrapText="bothSides">
              <wp:wrapPolygon edited="0">
                <wp:start x="0" y="0"/>
                <wp:lineTo x="0" y="21446"/>
                <wp:lineTo x="21526" y="21446"/>
                <wp:lineTo x="21526" y="0"/>
                <wp:lineTo x="0" y="0"/>
              </wp:wrapPolygon>
            </wp:wrapTight>
            <wp:docPr id="41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9" cstate="print"/>
                    <a:srcRect/>
                    <a:stretch>
                      <a:fillRect/>
                    </a:stretch>
                  </pic:blipFill>
                  <pic:spPr bwMode="auto">
                    <a:xfrm>
                      <a:off x="0" y="0"/>
                      <a:ext cx="4434840" cy="2667000"/>
                    </a:xfrm>
                    <a:prstGeom prst="rect">
                      <a:avLst/>
                    </a:prstGeom>
                    <a:noFill/>
                    <a:ln w="9525">
                      <a:noFill/>
                      <a:miter lim="800000"/>
                      <a:headEnd/>
                      <a:tailEnd/>
                    </a:ln>
                  </pic:spPr>
                </pic:pic>
              </a:graphicData>
            </a:graphic>
          </wp:anchor>
        </w:drawing>
      </w:r>
    </w:p>
    <w:p w:rsidR="002C20D8" w:rsidRPr="00F3778D" w:rsidRDefault="002C20D8" w:rsidP="002C20D8">
      <w:pPr>
        <w:spacing w:after="160" w:line="360" w:lineRule="auto"/>
      </w:pPr>
    </w:p>
    <w:p w:rsidR="002C20D8" w:rsidRPr="00F3778D" w:rsidRDefault="002C20D8" w:rsidP="002C20D8">
      <w:pPr>
        <w:spacing w:after="160" w:line="360" w:lineRule="auto"/>
      </w:pPr>
    </w:p>
    <w:p w:rsidR="002C20D8" w:rsidRPr="00F3778D" w:rsidRDefault="002C20D8" w:rsidP="002C20D8">
      <w:pPr>
        <w:spacing w:after="160" w:line="360" w:lineRule="auto"/>
      </w:pPr>
    </w:p>
    <w:p w:rsidR="002C20D8" w:rsidRPr="00F3778D" w:rsidRDefault="002C20D8" w:rsidP="002C20D8">
      <w:pPr>
        <w:spacing w:after="160" w:line="360" w:lineRule="auto"/>
      </w:pPr>
    </w:p>
    <w:p w:rsidR="002C20D8" w:rsidRPr="00F3778D" w:rsidRDefault="002C20D8" w:rsidP="002C20D8">
      <w:pPr>
        <w:spacing w:after="160" w:line="360" w:lineRule="auto"/>
      </w:pPr>
    </w:p>
    <w:p w:rsidR="002C20D8" w:rsidRPr="00F3778D" w:rsidRDefault="002C20D8" w:rsidP="002C20D8">
      <w:pPr>
        <w:spacing w:after="160" w:line="360" w:lineRule="auto"/>
      </w:pPr>
    </w:p>
    <w:p w:rsidR="002C20D8" w:rsidRPr="00F3778D" w:rsidRDefault="002C20D8" w:rsidP="002C20D8">
      <w:pPr>
        <w:spacing w:after="160" w:line="360" w:lineRule="auto"/>
      </w:pPr>
    </w:p>
    <w:p w:rsidR="002C20D8" w:rsidRPr="00F3778D" w:rsidRDefault="002C20D8" w:rsidP="002C20D8">
      <w:pPr>
        <w:spacing w:after="160" w:line="360" w:lineRule="auto"/>
      </w:pPr>
    </w:p>
    <w:p w:rsidR="002C20D8" w:rsidRPr="00F3778D" w:rsidRDefault="002C20D8" w:rsidP="002C20D8">
      <w:pPr>
        <w:spacing w:after="160" w:line="360" w:lineRule="auto"/>
        <w:rPr>
          <w:b/>
        </w:rPr>
      </w:pPr>
      <w:r w:rsidRPr="00F3778D">
        <w:rPr>
          <w:b/>
        </w:rPr>
        <w:t xml:space="preserve">Рис. </w:t>
      </w:r>
      <w:r>
        <w:rPr>
          <w:b/>
        </w:rPr>
        <w:t>14</w:t>
      </w:r>
      <w:r w:rsidRPr="00F3778D">
        <w:rPr>
          <w:b/>
        </w:rPr>
        <w:t>. Результаты российских учащихся по видам познавательной деятельности</w:t>
      </w:r>
    </w:p>
    <w:p w:rsidR="002C20D8" w:rsidRPr="00F3778D" w:rsidRDefault="002C20D8" w:rsidP="002C20D8">
      <w:pPr>
        <w:spacing w:line="360" w:lineRule="auto"/>
        <w:ind w:right="-5" w:firstLine="567"/>
        <w:jc w:val="both"/>
      </w:pPr>
      <w:r w:rsidRPr="00F3778D">
        <w:t>Результаты выполнения отдельных заданий, в основном, соответствуют ожиданиям, базирующимся на анализе выполнения аналогичных заданий в ЕГЭ по физике прошлых лет. Лишь по небольшому числу заданий результаты TIMSS заметно ниже ожидаемых. В целом можно сказать, что исследование TIMSS дает результаты, сопоставимые с результатами ЕГЭ.</w:t>
      </w:r>
    </w:p>
    <w:p w:rsidR="002C20D8" w:rsidRPr="00F3778D" w:rsidRDefault="002C20D8" w:rsidP="002C20D8">
      <w:pPr>
        <w:spacing w:line="360" w:lineRule="auto"/>
        <w:ind w:right="-5" w:firstLine="567"/>
        <w:jc w:val="both"/>
      </w:pPr>
      <w:r w:rsidRPr="00F3778D">
        <w:t>Следует, однако, отметить, что в целом результаты международного тестирования не удовлетворяют требованиям к уровню подготовки выпускников профильных классов средней школы. По принятой при анализе результатов ЕГЭ схеме критерием усвоения материала, на проверку которого ориентировано задание, является уровень выполнения в 65% для заданий с выбором ответа и 50% для заданий открытого типа. В исследовании TIMSS Advanced 2015 заданий, удовлетворяющих данному критерию, лишь около трети.</w:t>
      </w:r>
    </w:p>
    <w:p w:rsidR="002C20D8" w:rsidRPr="00F3778D" w:rsidRDefault="002C20D8" w:rsidP="002C20D8">
      <w:pPr>
        <w:spacing w:line="360" w:lineRule="auto"/>
        <w:contextualSpacing/>
        <w:jc w:val="center"/>
        <w:rPr>
          <w:rFonts w:eastAsia="Calibri"/>
          <w:b/>
          <w:color w:val="000000"/>
        </w:rPr>
      </w:pPr>
    </w:p>
    <w:p w:rsidR="002C20D8" w:rsidRDefault="002C20D8" w:rsidP="002C20D8">
      <w:pPr>
        <w:tabs>
          <w:tab w:val="right" w:leader="dot" w:pos="9060"/>
        </w:tabs>
        <w:spacing w:after="100" w:line="360" w:lineRule="auto"/>
        <w:jc w:val="both"/>
        <w:rPr>
          <w:rFonts w:eastAsia="Calibri"/>
          <w:b/>
          <w:caps/>
          <w:noProof/>
          <w:color w:val="000000"/>
        </w:rPr>
      </w:pPr>
      <w:r w:rsidRPr="00F3778D">
        <w:rPr>
          <w:rFonts w:eastAsia="Calibri"/>
          <w:b/>
          <w:caps/>
          <w:noProof/>
          <w:color w:val="000000"/>
        </w:rPr>
        <w:t xml:space="preserve">3. </w:t>
      </w:r>
      <w:r>
        <w:rPr>
          <w:rFonts w:eastAsia="Calibri"/>
          <w:b/>
          <w:caps/>
          <w:noProof/>
          <w:color w:val="000000"/>
        </w:rPr>
        <w:t xml:space="preserve">СРАВНЕНИЕ РЕЗУЛЬТАТОВ РОССИЙСКИХ УЧАЩИХСЯ 11 КЛАССОВ С РЕЗУЛЬТАТАМИ УЧАЩИХСЯ ДРУГИХ СТРАН. </w:t>
      </w:r>
    </w:p>
    <w:p w:rsidR="002C20D8" w:rsidRDefault="002C20D8" w:rsidP="002C20D8">
      <w:pPr>
        <w:tabs>
          <w:tab w:val="right" w:leader="dot" w:pos="9072"/>
        </w:tabs>
        <w:spacing w:after="120" w:line="360" w:lineRule="auto"/>
        <w:ind w:left="-66"/>
        <w:jc w:val="both"/>
        <w:rPr>
          <w:b/>
          <w:noProof/>
          <w:color w:val="000000"/>
        </w:rPr>
      </w:pPr>
    </w:p>
    <w:p w:rsidR="002C20D8" w:rsidRPr="00F3778D" w:rsidRDefault="002C20D8" w:rsidP="002C20D8">
      <w:pPr>
        <w:tabs>
          <w:tab w:val="right" w:leader="dot" w:pos="9072"/>
        </w:tabs>
        <w:spacing w:after="120" w:line="360" w:lineRule="auto"/>
        <w:ind w:left="-66"/>
        <w:jc w:val="both"/>
        <w:rPr>
          <w:b/>
          <w:noProof/>
          <w:color w:val="000000"/>
        </w:rPr>
      </w:pPr>
      <w:r>
        <w:rPr>
          <w:b/>
          <w:noProof/>
          <w:color w:val="000000"/>
        </w:rPr>
        <w:t xml:space="preserve">3.1 </w:t>
      </w:r>
      <w:r w:rsidRPr="00F3778D">
        <w:rPr>
          <w:b/>
          <w:noProof/>
          <w:color w:val="000000"/>
        </w:rPr>
        <w:t xml:space="preserve">Сравнение результатов российских учащихся </w:t>
      </w:r>
      <w:r>
        <w:rPr>
          <w:b/>
          <w:noProof/>
          <w:color w:val="000000"/>
        </w:rPr>
        <w:t xml:space="preserve">по математике </w:t>
      </w:r>
      <w:r w:rsidRPr="00F3778D">
        <w:rPr>
          <w:b/>
          <w:noProof/>
          <w:color w:val="000000"/>
        </w:rPr>
        <w:t>с результатами учащихся других стран</w:t>
      </w:r>
      <w:r>
        <w:rPr>
          <w:b/>
          <w:noProof/>
          <w:color w:val="000000"/>
        </w:rPr>
        <w:t>.</w:t>
      </w:r>
    </w:p>
    <w:p w:rsidR="002C20D8" w:rsidRDefault="002C20D8" w:rsidP="002C20D8">
      <w:pPr>
        <w:spacing w:after="160" w:line="360" w:lineRule="auto"/>
        <w:ind w:firstLine="709"/>
        <w:jc w:val="both"/>
      </w:pPr>
    </w:p>
    <w:p w:rsidR="002C20D8" w:rsidRPr="00F3778D" w:rsidRDefault="002C20D8" w:rsidP="002C20D8">
      <w:pPr>
        <w:spacing w:after="160" w:line="360" w:lineRule="auto"/>
        <w:ind w:firstLine="709"/>
        <w:jc w:val="both"/>
      </w:pPr>
      <w:r w:rsidRPr="00F3778D">
        <w:t xml:space="preserve">По сравнению со средним международным баллом по </w:t>
      </w:r>
      <w:r>
        <w:t>математике</w:t>
      </w:r>
      <w:r w:rsidRPr="00F3778D">
        <w:t xml:space="preserve"> (500) в 2015 г. страны-участ</w:t>
      </w:r>
      <w:r>
        <w:t>ницы разделились на 2</w:t>
      </w:r>
      <w:r w:rsidRPr="00F3778D">
        <w:t xml:space="preserve"> группы:</w:t>
      </w:r>
    </w:p>
    <w:p w:rsidR="002C20D8" w:rsidRPr="00F3778D" w:rsidRDefault="002C20D8" w:rsidP="002C20D8">
      <w:pPr>
        <w:spacing w:line="360" w:lineRule="auto"/>
        <w:ind w:right="-5" w:firstLine="567"/>
        <w:jc w:val="both"/>
      </w:pPr>
      <w:r>
        <w:t>– 2 страны (Российская Федерация (углубленный профильный уровень), Ливан</w:t>
      </w:r>
      <w:r w:rsidRPr="00F3778D">
        <w:t xml:space="preserve">), средний балл которой статистически значимо выше среднего международного балла; </w:t>
      </w:r>
    </w:p>
    <w:p w:rsidR="002C20D8" w:rsidRPr="00F3778D" w:rsidRDefault="002C20D8" w:rsidP="002C20D8">
      <w:pPr>
        <w:spacing w:line="360" w:lineRule="auto"/>
        <w:ind w:right="-5" w:firstLine="567"/>
        <w:jc w:val="both"/>
      </w:pPr>
      <w:r>
        <w:t>– 8</w:t>
      </w:r>
      <w:r w:rsidRPr="00F3778D">
        <w:t xml:space="preserve"> стран (США</w:t>
      </w:r>
      <w:r>
        <w:t>,</w:t>
      </w:r>
      <w:r w:rsidRPr="00F3778D">
        <w:t xml:space="preserve"> </w:t>
      </w:r>
      <w:r>
        <w:t xml:space="preserve">Российская Федерация (профильный уровень), </w:t>
      </w:r>
      <w:r w:rsidRPr="00F3778D">
        <w:t>Португалия, Франция</w:t>
      </w:r>
      <w:r>
        <w:t>,</w:t>
      </w:r>
      <w:r w:rsidRPr="00F3778D">
        <w:t xml:space="preserve"> </w:t>
      </w:r>
      <w:r>
        <w:t>Словения, Норвегия, Швеция, Италия</w:t>
      </w:r>
      <w:r w:rsidRPr="00F3778D">
        <w:t xml:space="preserve">), средние баллы которых статистически значимо ниже среднего международного балла. </w:t>
      </w:r>
    </w:p>
    <w:p w:rsidR="002C20D8" w:rsidRPr="00F3778D" w:rsidRDefault="002C20D8" w:rsidP="002C20D8">
      <w:pPr>
        <w:spacing w:line="360" w:lineRule="auto"/>
        <w:ind w:right="-5" w:firstLine="567"/>
        <w:jc w:val="both"/>
      </w:pPr>
      <w:r w:rsidRPr="00F3778D">
        <w:t>Сравнение среднего балла России</w:t>
      </w:r>
      <w:r>
        <w:t xml:space="preserve"> (профильный уровень)</w:t>
      </w:r>
      <w:r w:rsidRPr="00F3778D">
        <w:t xml:space="preserve"> со средними баллами других стран (см. таблицу 3.) позволило определить позицию России по отношению к каждой из 9-ти стран-участниц исследования:</w:t>
      </w:r>
    </w:p>
    <w:p w:rsidR="002C20D8" w:rsidRPr="00F3778D" w:rsidRDefault="002C20D8" w:rsidP="002C20D8">
      <w:pPr>
        <w:spacing w:line="360" w:lineRule="auto"/>
        <w:ind w:right="-5" w:firstLine="567"/>
        <w:jc w:val="both"/>
      </w:pPr>
      <w:r w:rsidRPr="00F3778D">
        <w:t xml:space="preserve">– результаты значимо </w:t>
      </w:r>
      <w:r w:rsidRPr="00F3778D">
        <w:rPr>
          <w:b/>
          <w:bCs/>
          <w:i/>
          <w:iCs/>
        </w:rPr>
        <w:t>выше российских</w:t>
      </w:r>
      <w:r>
        <w:t xml:space="preserve"> в 2 странах: Россия (углубленный профильный уровень), Ливан</w:t>
      </w:r>
      <w:r w:rsidRPr="00F3778D">
        <w:t>;</w:t>
      </w:r>
    </w:p>
    <w:p w:rsidR="002C20D8" w:rsidRPr="00F3778D" w:rsidRDefault="002C20D8" w:rsidP="002C20D8">
      <w:pPr>
        <w:spacing w:line="360" w:lineRule="auto"/>
        <w:ind w:right="-5" w:firstLine="567"/>
        <w:jc w:val="both"/>
      </w:pPr>
      <w:r w:rsidRPr="00F3778D">
        <w:t xml:space="preserve">– результаты </w:t>
      </w:r>
      <w:r w:rsidRPr="00F3778D">
        <w:rPr>
          <w:b/>
          <w:bCs/>
          <w:i/>
          <w:iCs/>
        </w:rPr>
        <w:t>не имеют значимого отличия от российских</w:t>
      </w:r>
      <w:r>
        <w:t xml:space="preserve"> в 2 странах</w:t>
      </w:r>
      <w:r w:rsidRPr="00F3778D">
        <w:t xml:space="preserve">: </w:t>
      </w:r>
      <w:r>
        <w:t>США, Португалия</w:t>
      </w:r>
      <w:r w:rsidRPr="00F3778D">
        <w:t xml:space="preserve">; </w:t>
      </w:r>
    </w:p>
    <w:p w:rsidR="002C20D8" w:rsidRPr="00F3778D" w:rsidRDefault="002C20D8" w:rsidP="002C20D8">
      <w:pPr>
        <w:spacing w:line="360" w:lineRule="auto"/>
        <w:ind w:right="-5" w:firstLine="567"/>
        <w:jc w:val="both"/>
      </w:pPr>
      <w:r w:rsidRPr="00F3778D">
        <w:t xml:space="preserve">– результаты значимо </w:t>
      </w:r>
      <w:r w:rsidRPr="00F3778D">
        <w:rPr>
          <w:b/>
          <w:bCs/>
          <w:i/>
          <w:iCs/>
        </w:rPr>
        <w:t>ниже российских</w:t>
      </w:r>
      <w:r>
        <w:t xml:space="preserve"> в 5</w:t>
      </w:r>
      <w:r w:rsidRPr="00F3778D">
        <w:t xml:space="preserve"> странах: Франция</w:t>
      </w:r>
      <w:r>
        <w:t>,</w:t>
      </w:r>
      <w:r w:rsidRPr="00F3778D">
        <w:t xml:space="preserve"> </w:t>
      </w:r>
      <w:r>
        <w:t>Словения, Норвегия, Швеция, Италия</w:t>
      </w:r>
      <w:r w:rsidRPr="00F3778D">
        <w:rPr>
          <w:bCs/>
        </w:rPr>
        <w:t>.</w:t>
      </w:r>
      <w:r w:rsidRPr="00F3778D">
        <w:t xml:space="preserve"> </w:t>
      </w:r>
    </w:p>
    <w:p w:rsidR="002C20D8" w:rsidRDefault="002C20D8" w:rsidP="002C20D8">
      <w:pPr>
        <w:tabs>
          <w:tab w:val="right" w:leader="dot" w:pos="9072"/>
        </w:tabs>
        <w:spacing w:after="120" w:line="360" w:lineRule="auto"/>
        <w:ind w:left="-66"/>
        <w:jc w:val="both"/>
        <w:rPr>
          <w:b/>
          <w:noProof/>
          <w:color w:val="000000"/>
        </w:rPr>
      </w:pPr>
    </w:p>
    <w:p w:rsidR="002C20D8" w:rsidRPr="00F3778D" w:rsidRDefault="002C20D8" w:rsidP="002C20D8">
      <w:pPr>
        <w:tabs>
          <w:tab w:val="right" w:leader="dot" w:pos="9072"/>
        </w:tabs>
        <w:spacing w:after="120" w:line="360" w:lineRule="auto"/>
        <w:ind w:left="-66"/>
        <w:jc w:val="both"/>
        <w:rPr>
          <w:b/>
          <w:noProof/>
          <w:color w:val="000000"/>
        </w:rPr>
      </w:pPr>
      <w:r>
        <w:rPr>
          <w:b/>
          <w:noProof/>
          <w:color w:val="000000"/>
        </w:rPr>
        <w:t xml:space="preserve">3.2 </w:t>
      </w:r>
      <w:r w:rsidRPr="00F3778D">
        <w:rPr>
          <w:b/>
          <w:noProof/>
          <w:color w:val="000000"/>
        </w:rPr>
        <w:t xml:space="preserve">Сравнение результатов российских учащихся </w:t>
      </w:r>
      <w:r>
        <w:rPr>
          <w:b/>
          <w:noProof/>
          <w:color w:val="000000"/>
        </w:rPr>
        <w:t xml:space="preserve">по физике </w:t>
      </w:r>
      <w:r w:rsidRPr="00F3778D">
        <w:rPr>
          <w:b/>
          <w:noProof/>
          <w:color w:val="000000"/>
        </w:rPr>
        <w:t>с результатами учащихся других стран</w:t>
      </w:r>
      <w:r>
        <w:rPr>
          <w:b/>
          <w:noProof/>
          <w:color w:val="000000"/>
        </w:rPr>
        <w:t>.</w:t>
      </w:r>
    </w:p>
    <w:p w:rsidR="002C20D8" w:rsidRDefault="002C20D8" w:rsidP="002C20D8">
      <w:pPr>
        <w:spacing w:after="160" w:line="360" w:lineRule="auto"/>
        <w:ind w:firstLine="709"/>
        <w:jc w:val="both"/>
      </w:pPr>
    </w:p>
    <w:p w:rsidR="002C20D8" w:rsidRPr="00F3778D" w:rsidRDefault="002C20D8" w:rsidP="002C20D8">
      <w:pPr>
        <w:spacing w:after="160" w:line="360" w:lineRule="auto"/>
        <w:ind w:firstLine="709"/>
        <w:jc w:val="both"/>
      </w:pPr>
      <w:r w:rsidRPr="00F3778D">
        <w:t>По сравнению со средним международным баллом по физике (500) в 2015 г. страны-участницы разделились на три группы:</w:t>
      </w:r>
    </w:p>
    <w:p w:rsidR="002C20D8" w:rsidRPr="00F3778D" w:rsidRDefault="002C20D8" w:rsidP="002C20D8">
      <w:pPr>
        <w:spacing w:line="360" w:lineRule="auto"/>
        <w:ind w:right="-5" w:firstLine="567"/>
        <w:jc w:val="both"/>
      </w:pPr>
      <w:r w:rsidRPr="00F3778D">
        <w:t xml:space="preserve">– 1 страна (Словения), средний балл которой статистически значимо выше среднего международного балла; </w:t>
      </w:r>
    </w:p>
    <w:p w:rsidR="002C20D8" w:rsidRPr="00F3778D" w:rsidRDefault="002C20D8" w:rsidP="002C20D8">
      <w:pPr>
        <w:spacing w:line="360" w:lineRule="auto"/>
        <w:ind w:right="-5" w:firstLine="567"/>
        <w:jc w:val="both"/>
      </w:pPr>
      <w:r w:rsidRPr="00F3778D">
        <w:t xml:space="preserve">– 2 страны (Российская Федерация, Норвегия), средние баллы которых не имеет значимого отличия от среднего международного балла; </w:t>
      </w:r>
    </w:p>
    <w:p w:rsidR="002C20D8" w:rsidRPr="00F3778D" w:rsidRDefault="002C20D8" w:rsidP="002C20D8">
      <w:pPr>
        <w:spacing w:line="360" w:lineRule="auto"/>
        <w:ind w:right="-5" w:firstLine="567"/>
        <w:jc w:val="both"/>
      </w:pPr>
      <w:r w:rsidRPr="00F3778D">
        <w:t xml:space="preserve">– 6 стран (Португалия, Швеция, США, Ливан, Италия, Франция), средние баллы которых статистически значимо ниже среднего международного балла. </w:t>
      </w:r>
    </w:p>
    <w:p w:rsidR="002C20D8" w:rsidRPr="00F3778D" w:rsidRDefault="002C20D8" w:rsidP="002C20D8">
      <w:pPr>
        <w:spacing w:line="360" w:lineRule="auto"/>
        <w:ind w:right="-5" w:firstLine="567"/>
        <w:jc w:val="both"/>
      </w:pPr>
      <w:r w:rsidRPr="00F3778D">
        <w:t>Сравнение среднего балла России со средними баллами других стран (см. таблицу 3.) позволило определить позицию России по отношению к каждой из 9-ти стран-участниц исследования:</w:t>
      </w:r>
    </w:p>
    <w:p w:rsidR="002C20D8" w:rsidRPr="00F3778D" w:rsidRDefault="002C20D8" w:rsidP="002C20D8">
      <w:pPr>
        <w:spacing w:line="360" w:lineRule="auto"/>
        <w:ind w:right="-5" w:firstLine="567"/>
        <w:jc w:val="both"/>
      </w:pPr>
      <w:r w:rsidRPr="00F3778D">
        <w:t xml:space="preserve">– результаты значимо </w:t>
      </w:r>
      <w:r w:rsidRPr="00F3778D">
        <w:rPr>
          <w:b/>
          <w:bCs/>
          <w:i/>
          <w:iCs/>
        </w:rPr>
        <w:t>выше российских</w:t>
      </w:r>
      <w:r w:rsidRPr="00F3778D">
        <w:t xml:space="preserve"> в 1 стране: Словении;</w:t>
      </w:r>
    </w:p>
    <w:p w:rsidR="002C20D8" w:rsidRPr="00F3778D" w:rsidRDefault="002C20D8" w:rsidP="002C20D8">
      <w:pPr>
        <w:spacing w:line="360" w:lineRule="auto"/>
        <w:ind w:right="-5" w:firstLine="567"/>
        <w:jc w:val="both"/>
      </w:pPr>
      <w:r w:rsidRPr="00F3778D">
        <w:t xml:space="preserve">– результаты </w:t>
      </w:r>
      <w:r w:rsidRPr="00F3778D">
        <w:rPr>
          <w:b/>
          <w:bCs/>
          <w:i/>
          <w:iCs/>
        </w:rPr>
        <w:t>не имеют значимого отличия от российских</w:t>
      </w:r>
      <w:r w:rsidRPr="00F3778D">
        <w:t xml:space="preserve"> в 1 странe: Норвегии; </w:t>
      </w:r>
    </w:p>
    <w:p w:rsidR="002C20D8" w:rsidRDefault="002C20D8" w:rsidP="002C20D8">
      <w:pPr>
        <w:spacing w:line="360" w:lineRule="auto"/>
        <w:ind w:right="-5" w:firstLine="567"/>
        <w:jc w:val="both"/>
      </w:pPr>
      <w:r w:rsidRPr="00F3778D">
        <w:t xml:space="preserve">– результаты значимо </w:t>
      </w:r>
      <w:r w:rsidRPr="00F3778D">
        <w:rPr>
          <w:b/>
          <w:bCs/>
          <w:i/>
          <w:iCs/>
        </w:rPr>
        <w:t>ниже российских</w:t>
      </w:r>
      <w:r w:rsidRPr="00F3778D">
        <w:t xml:space="preserve"> в 6 странах: Португалия, Швеция, США, Ливан, Италия, Франция</w:t>
      </w:r>
      <w:r w:rsidRPr="00F3778D">
        <w:rPr>
          <w:bCs/>
        </w:rPr>
        <w:t>.</w:t>
      </w:r>
      <w:r w:rsidRPr="00F3778D">
        <w:t xml:space="preserve"> </w:t>
      </w:r>
    </w:p>
    <w:p w:rsidR="002C20D8" w:rsidRDefault="002C20D8" w:rsidP="002C20D8">
      <w:pPr>
        <w:tabs>
          <w:tab w:val="right" w:leader="dot" w:pos="9060"/>
        </w:tabs>
        <w:spacing w:after="100" w:line="360" w:lineRule="auto"/>
        <w:jc w:val="both"/>
        <w:rPr>
          <w:rFonts w:eastAsia="Calibri"/>
          <w:b/>
          <w:caps/>
          <w:noProof/>
          <w:color w:val="000000"/>
        </w:rPr>
      </w:pPr>
    </w:p>
    <w:p w:rsidR="002C20D8" w:rsidRDefault="002C20D8" w:rsidP="002C20D8">
      <w:pPr>
        <w:tabs>
          <w:tab w:val="right" w:leader="dot" w:pos="9060"/>
        </w:tabs>
        <w:spacing w:after="100" w:line="360" w:lineRule="auto"/>
        <w:jc w:val="both"/>
        <w:rPr>
          <w:rFonts w:eastAsia="Calibri"/>
          <w:b/>
          <w:caps/>
          <w:noProof/>
          <w:color w:val="000000"/>
        </w:rPr>
      </w:pPr>
    </w:p>
    <w:p w:rsidR="002C20D8" w:rsidRDefault="002C20D8" w:rsidP="002C20D8">
      <w:pPr>
        <w:tabs>
          <w:tab w:val="right" w:leader="dot" w:pos="9060"/>
        </w:tabs>
        <w:spacing w:after="100" w:line="360" w:lineRule="auto"/>
        <w:jc w:val="both"/>
        <w:rPr>
          <w:rFonts w:eastAsia="Calibri"/>
          <w:b/>
          <w:caps/>
          <w:noProof/>
          <w:color w:val="000000"/>
        </w:rPr>
      </w:pPr>
      <w:r>
        <w:rPr>
          <w:rFonts w:eastAsia="Calibri"/>
          <w:b/>
          <w:caps/>
          <w:noProof/>
          <w:color w:val="000000"/>
        </w:rPr>
        <w:t>4. ТЕНДЕНЦИИ ИЗМЕНЕНИЯ РЕЗУЛЬТАТОВ</w:t>
      </w:r>
      <w:r w:rsidRPr="00F3778D">
        <w:rPr>
          <w:rFonts w:eastAsia="Calibri"/>
          <w:b/>
          <w:caps/>
          <w:noProof/>
          <w:color w:val="000000"/>
        </w:rPr>
        <w:t xml:space="preserve"> </w:t>
      </w:r>
    </w:p>
    <w:p w:rsidR="002C20D8" w:rsidRPr="00F3778D" w:rsidRDefault="002C20D8" w:rsidP="002C20D8">
      <w:pPr>
        <w:tabs>
          <w:tab w:val="right" w:leader="dot" w:pos="9072"/>
        </w:tabs>
        <w:spacing w:after="120" w:line="360" w:lineRule="auto"/>
        <w:ind w:left="-66"/>
        <w:jc w:val="both"/>
        <w:rPr>
          <w:rFonts w:eastAsia="Calibri"/>
          <w:b/>
          <w:color w:val="000000"/>
        </w:rPr>
      </w:pPr>
      <w:r>
        <w:rPr>
          <w:rFonts w:eastAsia="Calibri"/>
          <w:b/>
          <w:caps/>
          <w:noProof/>
          <w:color w:val="000000"/>
        </w:rPr>
        <w:t>4</w:t>
      </w:r>
      <w:r>
        <w:rPr>
          <w:b/>
          <w:noProof/>
          <w:color w:val="000000"/>
        </w:rPr>
        <w:t xml:space="preserve">.1. </w:t>
      </w:r>
      <w:r w:rsidRPr="00F3778D">
        <w:rPr>
          <w:rFonts w:eastAsia="Calibri"/>
          <w:b/>
          <w:color w:val="000000"/>
        </w:rPr>
        <w:t xml:space="preserve">Тенденции изменений подготовки по математике по циклам исследования </w:t>
      </w:r>
      <w:r w:rsidRPr="00F3778D">
        <w:rPr>
          <w:rFonts w:eastAsia="Calibri"/>
          <w:b/>
          <w:color w:val="000000"/>
          <w:lang w:val="en-US"/>
        </w:rPr>
        <w:t>TIMSS</w:t>
      </w:r>
    </w:p>
    <w:p w:rsidR="002C20D8" w:rsidRPr="00F3778D" w:rsidRDefault="002C20D8" w:rsidP="002C20D8">
      <w:pPr>
        <w:spacing w:line="360" w:lineRule="auto"/>
        <w:contextualSpacing/>
        <w:jc w:val="center"/>
        <w:rPr>
          <w:rFonts w:eastAsia="Calibri"/>
          <w:b/>
          <w:color w:val="000000"/>
        </w:rPr>
      </w:pPr>
    </w:p>
    <w:p w:rsidR="002C20D8" w:rsidRPr="00F3778D" w:rsidRDefault="002C20D8" w:rsidP="002C20D8">
      <w:pPr>
        <w:spacing w:line="360" w:lineRule="auto"/>
        <w:ind w:right="-5" w:firstLine="567"/>
        <w:jc w:val="both"/>
      </w:pPr>
      <w:r w:rsidRPr="00F3778D">
        <w:t xml:space="preserve">Динамику изменений математической подготовки российских выпускников средней школы можно продемонстрировать для группы учащихся, изучавших углубленный профильный курс математики. </w:t>
      </w:r>
    </w:p>
    <w:p w:rsidR="002C20D8" w:rsidRPr="00F3778D" w:rsidRDefault="002C20D8" w:rsidP="002C20D8">
      <w:pPr>
        <w:spacing w:line="360" w:lineRule="auto"/>
        <w:ind w:right="-5" w:firstLine="567"/>
        <w:jc w:val="both"/>
      </w:pPr>
      <w:r w:rsidRPr="00F3778D">
        <w:t>За период с 1995 года по 2008 год было зафиксировано повышение средних результатов российских выпускников, изучавших углубленный профильный курс математики, а за период с 2008 по 2015 годы – снижение средних результатов. Снижение результатов также наблюдается у учащихся Франции и Италии.</w:t>
      </w:r>
    </w:p>
    <w:p w:rsidR="002C20D8" w:rsidRPr="00F3778D" w:rsidRDefault="002C20D8" w:rsidP="002C20D8">
      <w:pPr>
        <w:spacing w:line="360" w:lineRule="auto"/>
        <w:contextualSpacing/>
        <w:jc w:val="center"/>
        <w:rPr>
          <w:rFonts w:eastAsia="Calibri"/>
          <w:b/>
          <w:color w:val="000000"/>
        </w:rPr>
      </w:pPr>
      <w:r w:rsidRPr="00F3778D">
        <w:rPr>
          <w:rFonts w:eastAsia="Calibri"/>
          <w:noProof/>
        </w:rPr>
        <w:drawing>
          <wp:inline distT="0" distB="0" distL="0" distR="0" wp14:anchorId="7909A7E5" wp14:editId="027B05FD">
            <wp:extent cx="3975654" cy="2428875"/>
            <wp:effectExtent l="0" t="0" r="6350" b="0"/>
            <wp:docPr id="18394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0" cstate="print"/>
                    <a:srcRect/>
                    <a:stretch>
                      <a:fillRect/>
                    </a:stretch>
                  </pic:blipFill>
                  <pic:spPr bwMode="auto">
                    <a:xfrm>
                      <a:off x="0" y="0"/>
                      <a:ext cx="3979279" cy="2431089"/>
                    </a:xfrm>
                    <a:prstGeom prst="rect">
                      <a:avLst/>
                    </a:prstGeom>
                    <a:noFill/>
                    <a:ln w="9525">
                      <a:noFill/>
                      <a:miter lim="800000"/>
                      <a:headEnd/>
                      <a:tailEnd/>
                    </a:ln>
                  </pic:spPr>
                </pic:pic>
              </a:graphicData>
            </a:graphic>
          </wp:inline>
        </w:drawing>
      </w:r>
    </w:p>
    <w:p w:rsidR="002C20D8" w:rsidRPr="00F3778D" w:rsidRDefault="002C20D8" w:rsidP="002C20D8">
      <w:pPr>
        <w:spacing w:line="360" w:lineRule="auto"/>
        <w:ind w:right="-5"/>
        <w:jc w:val="both"/>
        <w:rPr>
          <w:b/>
        </w:rPr>
      </w:pPr>
      <w:r w:rsidRPr="00F3778D">
        <w:rPr>
          <w:b/>
        </w:rPr>
        <w:t xml:space="preserve">Рис. </w:t>
      </w:r>
      <w:r>
        <w:rPr>
          <w:b/>
        </w:rPr>
        <w:t>15</w:t>
      </w:r>
      <w:r w:rsidRPr="00F3778D">
        <w:rPr>
          <w:b/>
        </w:rPr>
        <w:t>.  Результаты российских учащихся 11 класса по годам</w:t>
      </w:r>
    </w:p>
    <w:p w:rsidR="002C20D8" w:rsidRPr="00F3778D" w:rsidRDefault="002C20D8" w:rsidP="002C20D8">
      <w:pPr>
        <w:spacing w:after="160" w:line="360" w:lineRule="auto"/>
        <w:jc w:val="center"/>
        <w:rPr>
          <w:b/>
          <w:color w:val="331300"/>
        </w:rPr>
      </w:pPr>
    </w:p>
    <w:p w:rsidR="002C20D8" w:rsidRPr="00F3778D" w:rsidRDefault="002C20D8" w:rsidP="002C20D8">
      <w:pPr>
        <w:spacing w:line="360" w:lineRule="auto"/>
        <w:ind w:right="-5" w:firstLine="567"/>
        <w:jc w:val="both"/>
      </w:pPr>
      <w:r w:rsidRPr="00F3778D">
        <w:t>Сравнение результатов тестирования в 1995, 2008 и 2015 гг. приводит к следующим выводам:</w:t>
      </w:r>
    </w:p>
    <w:p w:rsidR="002C20D8" w:rsidRPr="00F3778D" w:rsidRDefault="002C20D8" w:rsidP="002C20D8">
      <w:pPr>
        <w:spacing w:line="360" w:lineRule="auto"/>
        <w:ind w:right="-5" w:firstLine="567"/>
        <w:jc w:val="both"/>
      </w:pPr>
      <w:r w:rsidRPr="00F3778D">
        <w:t>за промежуток с 1995 по 2008 гг. произошло некоторое повышение результатов;</w:t>
      </w:r>
    </w:p>
    <w:p w:rsidR="002C20D8" w:rsidRPr="00F3778D" w:rsidRDefault="002C20D8" w:rsidP="002C20D8">
      <w:pPr>
        <w:spacing w:line="360" w:lineRule="auto"/>
        <w:ind w:right="-5" w:firstLine="567"/>
        <w:jc w:val="both"/>
      </w:pPr>
      <w:r w:rsidRPr="00F3778D">
        <w:t>за промежуток с 2008 по 2015 гг. произошло значительное понижение результатов;</w:t>
      </w:r>
    </w:p>
    <w:p w:rsidR="002C20D8" w:rsidRPr="00F3778D" w:rsidRDefault="002C20D8" w:rsidP="002C20D8">
      <w:pPr>
        <w:spacing w:line="360" w:lineRule="auto"/>
        <w:ind w:right="-5" w:firstLine="567"/>
        <w:jc w:val="both"/>
      </w:pPr>
      <w:r w:rsidRPr="00F3778D">
        <w:t>в итоге за весь промежуток с 1995 по 2015 гг. в целом наблюдается значимое снижение результатов обучения учащихся, углубленно изучающих математику в 10-11 классах.</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pPr>
      <w:r w:rsidRPr="00F3778D">
        <w:t xml:space="preserve">Ниже (на рис. </w:t>
      </w:r>
      <w:r>
        <w:t>16</w:t>
      </w:r>
      <w:r w:rsidRPr="00F3778D">
        <w:t>.) приведены распределения российских учащихся, углубленно изучавших математику, по уровням математической подготовки на трех этапах международного исследования. Для сравнения приведено распределение (в 2015 г.) по уровням подготовки учащихся, изучавших профильный курс.</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pPr>
      <w:r w:rsidRPr="00F3778D">
        <w:rPr>
          <w:noProof/>
        </w:rPr>
        <w:drawing>
          <wp:inline distT="0" distB="0" distL="0" distR="0" wp14:anchorId="25644729" wp14:editId="130AAA7E">
            <wp:extent cx="3924300" cy="2352675"/>
            <wp:effectExtent l="0" t="0" r="0" b="9525"/>
            <wp:docPr id="1839420" name="Рисунок 183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924300" cy="2352675"/>
                    </a:xfrm>
                    <a:prstGeom prst="rect">
                      <a:avLst/>
                    </a:prstGeom>
                    <a:noFill/>
                    <a:ln>
                      <a:noFill/>
                    </a:ln>
                  </pic:spPr>
                </pic:pic>
              </a:graphicData>
            </a:graphic>
          </wp:inline>
        </w:drawing>
      </w:r>
    </w:p>
    <w:p w:rsidR="002C20D8" w:rsidRPr="00F3778D" w:rsidRDefault="002C20D8" w:rsidP="002C20D8">
      <w:pPr>
        <w:spacing w:line="360" w:lineRule="auto"/>
        <w:ind w:right="-5"/>
        <w:jc w:val="both"/>
        <w:rPr>
          <w:b/>
        </w:rPr>
      </w:pPr>
      <w:r w:rsidRPr="00F3778D">
        <w:t xml:space="preserve"> </w:t>
      </w:r>
      <w:r w:rsidRPr="00F3778D">
        <w:rPr>
          <w:b/>
        </w:rPr>
        <w:t xml:space="preserve">Рис. </w:t>
      </w:r>
      <w:r>
        <w:rPr>
          <w:b/>
        </w:rPr>
        <w:t>16</w:t>
      </w:r>
      <w:r w:rsidRPr="00F3778D">
        <w:rPr>
          <w:b/>
        </w:rPr>
        <w:t>. Результаты российских учащихся 11-го класса по уровням математической подготовки на трех этапах исследования TIMSS-углубленный</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pPr>
      <w:r w:rsidRPr="00F3778D">
        <w:t xml:space="preserve">Данные, представленные на рис. </w:t>
      </w:r>
      <w:r>
        <w:t>16</w:t>
      </w:r>
      <w:r w:rsidRPr="00F3778D">
        <w:t xml:space="preserve"> приводит к выводу о том, что состояние математической подготовки учащихся, изучавших углубленный курс математики, по сравнению с 1995 г. несколько повысилось в 2008 г., существенно понизилось в 2015 г., приблизилось к состоянию 1995 г., но не превысило его.</w:t>
      </w:r>
    </w:p>
    <w:p w:rsidR="002C20D8" w:rsidRDefault="002C20D8" w:rsidP="002C20D8">
      <w:pPr>
        <w:tabs>
          <w:tab w:val="right" w:leader="dot" w:pos="9072"/>
        </w:tabs>
        <w:spacing w:after="120" w:line="360" w:lineRule="auto"/>
        <w:ind w:left="-66"/>
        <w:jc w:val="both"/>
        <w:rPr>
          <w:b/>
          <w:noProof/>
          <w:color w:val="000000"/>
        </w:rPr>
      </w:pPr>
    </w:p>
    <w:p w:rsidR="002C20D8" w:rsidRPr="00F3778D" w:rsidRDefault="002C20D8" w:rsidP="002C20D8">
      <w:pPr>
        <w:tabs>
          <w:tab w:val="right" w:leader="dot" w:pos="9072"/>
        </w:tabs>
        <w:spacing w:after="120" w:line="360" w:lineRule="auto"/>
        <w:ind w:left="-66"/>
        <w:jc w:val="both"/>
        <w:rPr>
          <w:rFonts w:eastAsia="Calibri"/>
          <w:b/>
          <w:color w:val="000000"/>
        </w:rPr>
      </w:pPr>
      <w:r>
        <w:rPr>
          <w:rFonts w:eastAsia="Calibri"/>
          <w:b/>
          <w:caps/>
          <w:noProof/>
          <w:color w:val="000000"/>
        </w:rPr>
        <w:t>4</w:t>
      </w:r>
      <w:r>
        <w:rPr>
          <w:b/>
          <w:noProof/>
          <w:color w:val="000000"/>
        </w:rPr>
        <w:t xml:space="preserve">.2. </w:t>
      </w:r>
      <w:r w:rsidRPr="00F3778D">
        <w:rPr>
          <w:rFonts w:eastAsia="Calibri"/>
          <w:b/>
          <w:color w:val="000000"/>
        </w:rPr>
        <w:t xml:space="preserve">Тенденции изменений подготовки по физики по циклам исследования </w:t>
      </w:r>
      <w:r w:rsidRPr="00F3778D">
        <w:rPr>
          <w:rFonts w:eastAsia="Calibri"/>
          <w:b/>
          <w:color w:val="000000"/>
          <w:lang w:val="en-US"/>
        </w:rPr>
        <w:t>TIMSS</w:t>
      </w:r>
    </w:p>
    <w:p w:rsidR="002C20D8" w:rsidRPr="00F3778D" w:rsidRDefault="002C20D8" w:rsidP="002C20D8">
      <w:pPr>
        <w:spacing w:line="360" w:lineRule="auto"/>
        <w:contextualSpacing/>
        <w:jc w:val="center"/>
        <w:rPr>
          <w:rFonts w:eastAsia="Calibri"/>
          <w:b/>
          <w:color w:val="000000"/>
        </w:rPr>
      </w:pPr>
    </w:p>
    <w:p w:rsidR="002C20D8" w:rsidRPr="00F3778D" w:rsidRDefault="002C20D8" w:rsidP="002C20D8">
      <w:pPr>
        <w:spacing w:line="360" w:lineRule="auto"/>
        <w:ind w:right="-5" w:firstLine="567"/>
        <w:jc w:val="both"/>
      </w:pPr>
      <w:r w:rsidRPr="00F3778D">
        <w:t>Тенденцию изменения в результатах российских выпускников средней школы по физике можно выявить при сравнении средних баллов, полученных ими при участии в трех циклах исследования TIMSS Advanced за период с 1995 по 2015 годы.</w:t>
      </w:r>
    </w:p>
    <w:p w:rsidR="002C20D8" w:rsidRPr="00F3778D" w:rsidRDefault="002C20D8" w:rsidP="002C20D8">
      <w:pPr>
        <w:spacing w:line="360" w:lineRule="auto"/>
        <w:ind w:right="-5" w:firstLine="567"/>
        <w:jc w:val="both"/>
      </w:pPr>
      <w:r w:rsidRPr="00F3778D">
        <w:t>Сравнение средних баллов показывает понижение результатов российских выпускников в выполнении международных тестов по физике на 38 баллов за двадцатилетний период. Снижение результатов наблюдается во всех странах, участвовавших в исследовании TIMSS, кроме Словении. Сравнение по годам показывает, что результаты российских девушек практически не меняются (снижение за 20 лет составило только 9 баллов по международной шкале), а юноши на каждом из двух периодов (1995–2008 и 2008–2015 годы) теряют примерно одинаковое количество баллов. В целом снижение результатов юношей составило 63 балла по международной шкале.</w:t>
      </w:r>
    </w:p>
    <w:p w:rsidR="002C20D8" w:rsidRPr="00F3778D" w:rsidRDefault="002C20D8" w:rsidP="002C20D8">
      <w:pPr>
        <w:spacing w:line="360" w:lineRule="auto"/>
        <w:ind w:right="-5" w:firstLine="567"/>
        <w:jc w:val="both"/>
      </w:pPr>
    </w:p>
    <w:p w:rsidR="002C20D8" w:rsidRPr="00F3778D" w:rsidRDefault="002C20D8" w:rsidP="002C20D8">
      <w:pPr>
        <w:spacing w:line="360" w:lineRule="auto"/>
        <w:ind w:right="-5" w:firstLine="567"/>
        <w:jc w:val="both"/>
        <w:rPr>
          <w:lang w:val="en-US"/>
        </w:rPr>
      </w:pPr>
      <w:r w:rsidRPr="00F3778D">
        <w:rPr>
          <w:noProof/>
        </w:rPr>
        <w:drawing>
          <wp:inline distT="0" distB="0" distL="0" distR="0" wp14:anchorId="7EE22704" wp14:editId="44FFBCF0">
            <wp:extent cx="3790950" cy="2317750"/>
            <wp:effectExtent l="19050" t="0" r="0" b="0"/>
            <wp:docPr id="18394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srcRect/>
                    <a:stretch>
                      <a:fillRect/>
                    </a:stretch>
                  </pic:blipFill>
                  <pic:spPr bwMode="auto">
                    <a:xfrm>
                      <a:off x="0" y="0"/>
                      <a:ext cx="3790950" cy="2317750"/>
                    </a:xfrm>
                    <a:prstGeom prst="rect">
                      <a:avLst/>
                    </a:prstGeom>
                    <a:noFill/>
                    <a:ln w="9525">
                      <a:noFill/>
                      <a:miter lim="800000"/>
                      <a:headEnd/>
                      <a:tailEnd/>
                    </a:ln>
                  </pic:spPr>
                </pic:pic>
              </a:graphicData>
            </a:graphic>
          </wp:inline>
        </w:drawing>
      </w:r>
    </w:p>
    <w:p w:rsidR="002C20D8" w:rsidRPr="00F3778D" w:rsidRDefault="002C20D8" w:rsidP="002C20D8">
      <w:pPr>
        <w:spacing w:line="360" w:lineRule="auto"/>
        <w:ind w:right="-5" w:firstLine="567"/>
        <w:jc w:val="both"/>
        <w:rPr>
          <w:b/>
        </w:rPr>
      </w:pPr>
      <w:r w:rsidRPr="00F3778D">
        <w:rPr>
          <w:b/>
        </w:rPr>
        <w:t>Рис.</w:t>
      </w:r>
      <w:r>
        <w:rPr>
          <w:b/>
        </w:rPr>
        <w:t>18</w:t>
      </w:r>
      <w:r w:rsidRPr="00F3778D">
        <w:rPr>
          <w:b/>
        </w:rPr>
        <w:t>. Результаты учащихся 11-го класса по одам (профильный курс физики)</w:t>
      </w:r>
    </w:p>
    <w:p w:rsidR="002C20D8" w:rsidRDefault="002C20D8" w:rsidP="002C20D8">
      <w:pPr>
        <w:tabs>
          <w:tab w:val="right" w:leader="dot" w:pos="9060"/>
        </w:tabs>
        <w:spacing w:after="100" w:line="360" w:lineRule="auto"/>
        <w:jc w:val="both"/>
        <w:rPr>
          <w:rFonts w:eastAsia="Calibri"/>
          <w:b/>
          <w:caps/>
          <w:noProof/>
          <w:color w:val="000000"/>
        </w:rPr>
      </w:pPr>
    </w:p>
    <w:p w:rsidR="002C20D8" w:rsidRPr="00F3778D" w:rsidRDefault="002C20D8" w:rsidP="002C20D8">
      <w:pPr>
        <w:tabs>
          <w:tab w:val="right" w:leader="dot" w:pos="9060"/>
        </w:tabs>
        <w:spacing w:after="100" w:line="360" w:lineRule="auto"/>
        <w:jc w:val="both"/>
        <w:rPr>
          <w:rFonts w:eastAsia="Calibri"/>
          <w:b/>
          <w:caps/>
          <w:noProof/>
          <w:color w:val="000000"/>
        </w:rPr>
      </w:pPr>
      <w:r>
        <w:rPr>
          <w:rFonts w:eastAsia="Calibri"/>
          <w:b/>
          <w:caps/>
          <w:noProof/>
          <w:color w:val="000000"/>
        </w:rPr>
        <w:t xml:space="preserve">5. </w:t>
      </w:r>
      <w:r w:rsidRPr="00F3778D">
        <w:rPr>
          <w:rFonts w:eastAsia="Calibri"/>
          <w:b/>
          <w:caps/>
          <w:noProof/>
          <w:color w:val="000000"/>
        </w:rPr>
        <w:t>Связь результатов ТЕСТИРОВАНИЯ По МАТЕМАТИКЕ И ФИЗИКЕ (ПРОФИЛЬНОГО УРОВНЯ) С ОСОБЕННОСТЯМИ российских учащихся и образовательных ОРГАНИЗАЦИЙ</w:t>
      </w:r>
    </w:p>
    <w:p w:rsidR="002C20D8" w:rsidRPr="00F3778D" w:rsidRDefault="002C20D8" w:rsidP="002C20D8">
      <w:pPr>
        <w:spacing w:line="360" w:lineRule="auto"/>
        <w:jc w:val="both"/>
      </w:pPr>
    </w:p>
    <w:p w:rsidR="002C20D8" w:rsidRPr="00F3778D" w:rsidRDefault="002C20D8" w:rsidP="002C20D8">
      <w:pPr>
        <w:spacing w:after="160" w:line="360" w:lineRule="auto"/>
        <w:ind w:firstLine="708"/>
        <w:jc w:val="both"/>
      </w:pPr>
      <w:r w:rsidRPr="00F3778D">
        <w:t>Для определения направлений совершенствования системы образования необходимо иметь информацию о состоянии факторов, оказывающих влияние на результаты обучения. Владение данной информацией дает возможность формулировать гипотезы, объясняющие полученные результаты, и прогнозировать на ее основе результаты других исследований. Кроме того, имеющиеся данные о связи выделенных факторов с образовательными достижениями учащихся могут быть использованы для создания системы воздействия на те факторы, состояние которых можно изменить.</w:t>
      </w:r>
    </w:p>
    <w:p w:rsidR="002C20D8" w:rsidRPr="00F3778D" w:rsidRDefault="002C20D8" w:rsidP="002C20D8">
      <w:pPr>
        <w:spacing w:after="160" w:line="360" w:lineRule="auto"/>
        <w:ind w:firstLine="708"/>
        <w:jc w:val="both"/>
      </w:pPr>
      <w:r w:rsidRPr="00F3778D">
        <w:t xml:space="preserve">Проведение международных мониторинговых исследований качества образования, таких как исследование </w:t>
      </w:r>
      <w:r w:rsidRPr="00F3778D">
        <w:rPr>
          <w:lang w:val="en-US"/>
        </w:rPr>
        <w:t>TIMSS</w:t>
      </w:r>
      <w:r w:rsidRPr="00F3778D">
        <w:t>, позволяет странам не только отслеживать изменения в состоянии собственных показателей, но и получать информацию о состоянии факторов и их изменении в течение длительного времени в других странах, что в совокупности с данными об изменении результатов исследования по годам дает возможность формулировать направления совершенствования системы образования.</w:t>
      </w:r>
    </w:p>
    <w:p w:rsidR="002C20D8" w:rsidRPr="00F3778D" w:rsidRDefault="002C20D8" w:rsidP="002C20D8">
      <w:pPr>
        <w:spacing w:after="160" w:line="360" w:lineRule="auto"/>
        <w:ind w:firstLine="708"/>
        <w:jc w:val="both"/>
        <w:rPr>
          <w:rFonts w:eastAsia="Arial Unicode MS"/>
        </w:rPr>
      </w:pPr>
      <w:r w:rsidRPr="00F3778D">
        <w:t xml:space="preserve">Информация о состоянии факторов в исследовании </w:t>
      </w:r>
      <w:r w:rsidRPr="00F3778D">
        <w:rPr>
          <w:lang w:val="en-US"/>
        </w:rPr>
        <w:t>TIMSS</w:t>
      </w:r>
      <w:r w:rsidRPr="00F3778D">
        <w:t xml:space="preserve"> в 2015 году собиралась в </w:t>
      </w:r>
      <w:r w:rsidRPr="00F3778D">
        <w:rPr>
          <w:rFonts w:eastAsia="Arial Unicode MS"/>
        </w:rPr>
        <w:t>процессе анкетирования учащихся 11 классов, изучавших на профильном уровне математику или физику, учителей математики и физики, а также представителей администрации образовательных организаций, в которых проводилось исследование.</w:t>
      </w:r>
    </w:p>
    <w:p w:rsidR="002C20D8" w:rsidRPr="00F3778D" w:rsidRDefault="002C20D8" w:rsidP="002C20D8">
      <w:pPr>
        <w:spacing w:line="360" w:lineRule="auto"/>
        <w:ind w:firstLine="708"/>
        <w:jc w:val="both"/>
        <w:rPr>
          <w:rFonts w:eastAsia="Calibri"/>
        </w:rPr>
      </w:pPr>
      <w:r w:rsidRPr="00F3778D">
        <w:rPr>
          <w:rFonts w:eastAsia="Calibri"/>
        </w:rPr>
        <w:t>В результате были выделены группы факторов, характеризующих:</w:t>
      </w:r>
    </w:p>
    <w:p w:rsidR="002C20D8" w:rsidRPr="00F3778D" w:rsidRDefault="002C20D8" w:rsidP="002C20D8">
      <w:pPr>
        <w:spacing w:line="360" w:lineRule="auto"/>
        <w:ind w:firstLine="720"/>
        <w:jc w:val="both"/>
        <w:rPr>
          <w:rFonts w:eastAsia="Calibri"/>
        </w:rPr>
      </w:pPr>
      <w:r w:rsidRPr="00F3778D">
        <w:rPr>
          <w:rFonts w:eastAsia="Calibri"/>
        </w:rPr>
        <w:t>– учащихся (возраст, пол, отношение к предметам, самооценка, мотивация к обучению, планы на будущее и др.);</w:t>
      </w:r>
    </w:p>
    <w:p w:rsidR="002C20D8" w:rsidRPr="00F3778D" w:rsidRDefault="002C20D8" w:rsidP="002C20D8">
      <w:pPr>
        <w:spacing w:line="360" w:lineRule="auto"/>
        <w:ind w:firstLine="720"/>
        <w:jc w:val="both"/>
        <w:rPr>
          <w:rFonts w:eastAsia="Calibri"/>
        </w:rPr>
      </w:pPr>
      <w:r w:rsidRPr="00F3778D">
        <w:rPr>
          <w:rFonts w:eastAsia="Calibri"/>
        </w:rPr>
        <w:t>– семьи учащихся (образование родителей, образовательные ресурсы дома, число книг в семье и др.);</w:t>
      </w:r>
    </w:p>
    <w:p w:rsidR="002C20D8" w:rsidRPr="00F3778D" w:rsidRDefault="002C20D8" w:rsidP="002C20D8">
      <w:pPr>
        <w:spacing w:line="360" w:lineRule="auto"/>
        <w:ind w:firstLine="720"/>
        <w:jc w:val="both"/>
        <w:rPr>
          <w:rFonts w:eastAsia="Calibri"/>
        </w:rPr>
      </w:pPr>
      <w:r w:rsidRPr="00F3778D">
        <w:rPr>
          <w:rFonts w:eastAsia="Calibri"/>
        </w:rPr>
        <w:t>– образовательные организации (расположение, тип, материально-техническое обеспечение, степень безопасности в школе и др.);</w:t>
      </w:r>
    </w:p>
    <w:p w:rsidR="002C20D8" w:rsidRPr="00F3778D" w:rsidRDefault="002C20D8" w:rsidP="002C20D8">
      <w:pPr>
        <w:spacing w:line="360" w:lineRule="auto"/>
        <w:ind w:firstLine="720"/>
        <w:jc w:val="both"/>
        <w:rPr>
          <w:rFonts w:eastAsia="Calibri"/>
        </w:rPr>
      </w:pPr>
      <w:r w:rsidRPr="00F3778D">
        <w:rPr>
          <w:rFonts w:eastAsia="Calibri"/>
        </w:rPr>
        <w:t xml:space="preserve">– учителей (демографические характеристики, стаж, профессиональная подготовка, учебная нагрузка, организация учебного процесса, педагогические установки, повышение квалификации и др.); </w:t>
      </w:r>
    </w:p>
    <w:p w:rsidR="002C20D8" w:rsidRPr="00F3778D" w:rsidRDefault="002C20D8" w:rsidP="002C20D8">
      <w:pPr>
        <w:spacing w:line="360" w:lineRule="auto"/>
        <w:ind w:firstLine="720"/>
        <w:jc w:val="both"/>
        <w:rPr>
          <w:rFonts w:eastAsia="Calibri"/>
        </w:rPr>
      </w:pPr>
      <w:r w:rsidRPr="00F3778D">
        <w:rPr>
          <w:rFonts w:eastAsia="Calibri"/>
        </w:rPr>
        <w:t>– учебный процесс (программа обучения, учебная деятельность на уроке, учебные материалы и средства обучения, контроль и диагностика учебных достижений и др.).</w:t>
      </w:r>
    </w:p>
    <w:p w:rsidR="002C20D8" w:rsidRPr="00F3778D" w:rsidRDefault="002C20D8" w:rsidP="002C20D8">
      <w:pPr>
        <w:spacing w:after="160" w:line="360" w:lineRule="auto"/>
        <w:jc w:val="both"/>
      </w:pPr>
      <w:r w:rsidRPr="00F3778D">
        <w:tab/>
        <w:t>В данной главе будут рассмотрены общие характеристики учащихся их учителей и образовательных организаций.</w:t>
      </w:r>
    </w:p>
    <w:p w:rsidR="002C20D8" w:rsidRPr="00F3778D" w:rsidRDefault="002C20D8" w:rsidP="002C20D8">
      <w:pPr>
        <w:spacing w:after="160" w:line="360" w:lineRule="auto"/>
        <w:jc w:val="both"/>
      </w:pPr>
      <w:r w:rsidRPr="00F3778D">
        <w:tab/>
        <w:t>Для России данная информация представляется исключительно актуальной в связи с отсутствием национальной системы мониторинга, которая могла бы предоставить государству, обществу и отдельным гражданам надежную информацию о системе образования, на основе которой можно было бы принимать обоснованные решения.</w:t>
      </w:r>
    </w:p>
    <w:p w:rsidR="002C20D8" w:rsidRPr="00F3778D" w:rsidRDefault="002C20D8" w:rsidP="002C20D8">
      <w:pPr>
        <w:spacing w:after="160" w:line="360" w:lineRule="auto"/>
        <w:rPr>
          <w:b/>
        </w:rPr>
      </w:pPr>
    </w:p>
    <w:p w:rsidR="002C20D8" w:rsidRPr="00F3778D" w:rsidRDefault="002C20D8" w:rsidP="002C20D8">
      <w:pPr>
        <w:spacing w:after="160" w:line="360" w:lineRule="auto"/>
        <w:jc w:val="center"/>
        <w:rPr>
          <w:b/>
          <w:bCs/>
        </w:rPr>
      </w:pPr>
      <w:r w:rsidRPr="00F3778D">
        <w:rPr>
          <w:b/>
          <w:bCs/>
        </w:rPr>
        <w:t>Особенности российских учащихся</w:t>
      </w:r>
    </w:p>
    <w:p w:rsidR="002C20D8" w:rsidRPr="00F3778D" w:rsidRDefault="002C20D8" w:rsidP="002C20D8">
      <w:pPr>
        <w:spacing w:after="160" w:line="360" w:lineRule="auto"/>
        <w:ind w:firstLine="709"/>
        <w:jc w:val="both"/>
      </w:pPr>
      <w:r w:rsidRPr="00F3778D">
        <w:t>Поскольку выборка российских учащихся 11 классов, изучавших на профильном уровне математику или физику, является представительной, то их характеристики и показанные ими в исследовании результаты можно распространить на всю генеральную совокупность выпускников средней школы России, которые изучали эти предметы на профильном уровне.</w:t>
      </w:r>
    </w:p>
    <w:p w:rsidR="002C20D8" w:rsidRPr="00F3778D" w:rsidRDefault="002C20D8" w:rsidP="002C20D8">
      <w:pPr>
        <w:spacing w:after="160" w:line="360" w:lineRule="auto"/>
        <w:ind w:firstLine="708"/>
        <w:jc w:val="both"/>
        <w:rPr>
          <w:i/>
        </w:rPr>
      </w:pPr>
      <w:r w:rsidRPr="00F3778D">
        <w:rPr>
          <w:i/>
        </w:rPr>
        <w:t>Общие характеристики учащихся</w:t>
      </w:r>
    </w:p>
    <w:p w:rsidR="002C20D8" w:rsidRPr="00F3778D" w:rsidRDefault="002C20D8" w:rsidP="002C20D8">
      <w:pPr>
        <w:spacing w:after="160" w:line="360" w:lineRule="auto"/>
        <w:ind w:firstLine="708"/>
        <w:jc w:val="both"/>
      </w:pPr>
      <w:r w:rsidRPr="00F3778D">
        <w:t xml:space="preserve">Средний возраст выпускников средней российской школы на момент тестирования составил 17,7 года (средний возраст по всем странам-участницам 18,3 года). Российские выпускники, наряду с ливанскими учащимися являются самыми молодыми участниками этого исследования. Учащиеся четырех участвующих в исследовании стран старше наших выпускников на целый год. </w:t>
      </w:r>
    </w:p>
    <w:p w:rsidR="002C20D8" w:rsidRPr="00F3778D" w:rsidRDefault="002C20D8" w:rsidP="002C20D8">
      <w:pPr>
        <w:spacing w:after="160" w:line="360" w:lineRule="auto"/>
        <w:ind w:firstLine="708"/>
        <w:jc w:val="both"/>
      </w:pPr>
      <w:r w:rsidRPr="00F3778D">
        <w:t>Число девушек и юношей среди российских выпускников, изучавших на профильном уровне математику, одинаково – 50% девушек и 50% юношей. Среди учащихся, изучавших математику углубленно, процент юношей несколько выше – 54%. Успешность юношей при выполнении международного теста по математике оказалась существенно выше в обеих выборках: в первой выборке – на 9 баллов, а во второй выборке – на 19 баллов.</w:t>
      </w:r>
    </w:p>
    <w:p w:rsidR="002C20D8" w:rsidRPr="00F3778D" w:rsidRDefault="002C20D8" w:rsidP="002C20D8">
      <w:pPr>
        <w:spacing w:after="160" w:line="360" w:lineRule="auto"/>
        <w:ind w:firstLine="708"/>
        <w:jc w:val="both"/>
      </w:pPr>
      <w:r w:rsidRPr="00F3778D">
        <w:t xml:space="preserve">Физику на профильном уровне также изучают большее число юношей: их 58% среди всех </w:t>
      </w:r>
      <w:r w:rsidRPr="00F3778D">
        <w:rPr>
          <w:color w:val="331300"/>
        </w:rPr>
        <w:t xml:space="preserve">выпускников средней школы, </w:t>
      </w:r>
      <w:r w:rsidRPr="00F3778D">
        <w:t>планирующих дальнейшую учебную или профессиональную деятельность в областях, требующих повышенной подготовки по физике. Такая картина характерна для всех стран-участниц: число юношей, принявших участие в исследовании по физике, значительно больше числа девушек (средний процент девушек – 37%, юношей – 63%). Юноши же и показали статистически значимо более высокие результаты, чем девушки, во всех странах, кроме Ливана, где более успешными оказались девушки. В России средний балл юношей равен 514 баллов по международной шкале, а средний балл девушек – 498 баллов.</w:t>
      </w:r>
    </w:p>
    <w:p w:rsidR="002C20D8" w:rsidRPr="00F3778D" w:rsidRDefault="002C20D8" w:rsidP="002C20D8">
      <w:pPr>
        <w:spacing w:after="160" w:line="360" w:lineRule="auto"/>
        <w:ind w:firstLine="708"/>
        <w:jc w:val="both"/>
      </w:pPr>
      <w:r w:rsidRPr="00F3778D">
        <w:t xml:space="preserve">Подавляющее большинство российских выпускников (85% изучавших на профильном уровне математику и 83% изучавших на профильном уровне физику) всегда общаются в своих семьях на русском языке. Почти всегда говорят дома по-русски чуть больше 10% учащихся. Их успешность при выполнении международных тестов оказалась несколько выше, чем у тех, кто говорит дома только на русском языке </w:t>
      </w:r>
    </w:p>
    <w:p w:rsidR="002C20D8" w:rsidRPr="00F3778D" w:rsidRDefault="002C20D8" w:rsidP="002C20D8">
      <w:pPr>
        <w:spacing w:after="160" w:line="360" w:lineRule="auto"/>
        <w:ind w:firstLine="708"/>
        <w:jc w:val="both"/>
        <w:rPr>
          <w:i/>
        </w:rPr>
      </w:pPr>
      <w:r w:rsidRPr="00F3778D">
        <w:rPr>
          <w:i/>
        </w:rPr>
        <w:t>Образование родителей учащихся</w:t>
      </w:r>
    </w:p>
    <w:p w:rsidR="002C20D8" w:rsidRPr="00F3778D" w:rsidRDefault="002C20D8" w:rsidP="002C20D8">
      <w:pPr>
        <w:spacing w:after="160" w:line="360" w:lineRule="auto"/>
        <w:ind w:firstLine="708"/>
        <w:jc w:val="both"/>
      </w:pPr>
      <w:r w:rsidRPr="00F3778D">
        <w:t xml:space="preserve">Существенное влияние на успешность в обучении школьников оказывают условия в семье, которые способствуют обучению. </w:t>
      </w:r>
    </w:p>
    <w:p w:rsidR="002C20D8" w:rsidRPr="00F3778D" w:rsidRDefault="002C20D8" w:rsidP="002C20D8">
      <w:pPr>
        <w:spacing w:after="160" w:line="360" w:lineRule="auto"/>
        <w:ind w:firstLine="708"/>
        <w:jc w:val="both"/>
      </w:pPr>
      <w:r w:rsidRPr="00F3778D">
        <w:t xml:space="preserve">Большое влияние оказывает, в частности, уровень образования родителей учащихся, т.е. людей, формирующих образовательную и культурную среду дома. В большинстве семей российских выпускников средней школы высшее образование имеется у обоих родителей или хотя бы у одного из них. Имеют высшее образование 58% матерей и 45% отцов учащихся, изучавших профильный курс математики; 69% матерей и 58% отцов учащихся, изучавших математику углубленно; 61% матерей и 48% отцов выпускников, изучавших на профильном уровне физику. </w:t>
      </w:r>
    </w:p>
    <w:p w:rsidR="002C20D8" w:rsidRPr="00F3778D" w:rsidRDefault="002C20D8" w:rsidP="002C20D8">
      <w:pPr>
        <w:spacing w:after="160" w:line="360" w:lineRule="auto"/>
        <w:ind w:firstLine="709"/>
        <w:jc w:val="both"/>
        <w:rPr>
          <w:i/>
        </w:rPr>
      </w:pPr>
      <w:r w:rsidRPr="00F3778D">
        <w:rPr>
          <w:i/>
        </w:rPr>
        <w:t>Число книг дома</w:t>
      </w:r>
    </w:p>
    <w:p w:rsidR="002C20D8" w:rsidRPr="00F3778D" w:rsidRDefault="002C20D8" w:rsidP="002C20D8">
      <w:pPr>
        <w:spacing w:after="160" w:line="360" w:lineRule="auto"/>
        <w:ind w:firstLine="708"/>
        <w:jc w:val="both"/>
      </w:pPr>
      <w:r w:rsidRPr="00F3778D">
        <w:t>Результаты многих исследований говорят о том, что на образовательные достижения учащихся оказывает влияние такой показатель, как число книг, которое имеется дома у учащихся. Анализ показал, что в 2015 году сравнительно небольшое число российских выпускников имели дома более 200 книг (20% учащихся, изучавших профильный курс математики или физики, и 26% учащихся, изучавших углубленный курс математики). В среднем по странам-участницам таких учащихся было 27%, а лидером по этому показателю является Норвегия, где большую библиотеку дома имели 42% выпускников. Примерно у четверти российских учащихся книг от 100 до 200, причем средние баллы этой группы учащихся по математике (или по физике) несколько ниже, чем средние баллы учащихся, имеющих дома более 200 книг. По сравнению с предыдущими этапами исследования прослеживается тенденция к уменьшению числа печатных книг в семьях российских выпускников. При этом явно увеличивается количество разнообразных цифровых устройств, обеспечивающих доступ к различным источникам информации. Так, например, от 4 до 10 и более цифровых устройств имеются в семьях более 90% учащихся. У большинства выпускников средней школы имеется личный компьютер (85%). Не менее 80% выпускников использует Интернет для поиска информации, необходимой им для изучения математики или физики.</w:t>
      </w:r>
    </w:p>
    <w:p w:rsidR="002C20D8" w:rsidRPr="00F3778D" w:rsidRDefault="002C20D8" w:rsidP="002C20D8">
      <w:pPr>
        <w:spacing w:after="160" w:line="360" w:lineRule="auto"/>
        <w:ind w:firstLine="709"/>
        <w:jc w:val="both"/>
        <w:rPr>
          <w:i/>
        </w:rPr>
      </w:pPr>
      <w:r w:rsidRPr="00F3778D">
        <w:rPr>
          <w:i/>
        </w:rPr>
        <w:t>Ресурсы для обучения</w:t>
      </w:r>
    </w:p>
    <w:p w:rsidR="002C20D8" w:rsidRPr="00F3778D" w:rsidRDefault="002C20D8" w:rsidP="002C20D8">
      <w:pPr>
        <w:spacing w:after="160" w:line="360" w:lineRule="auto"/>
        <w:ind w:firstLine="709"/>
        <w:jc w:val="both"/>
      </w:pPr>
      <w:r w:rsidRPr="00F3778D">
        <w:t xml:space="preserve">В исследовании TIMSS в 2015 году, как и на предыдущем этапе исследования, был сформирован показатель «ресурсы семьи для обучения». Все учащиеся, принимавшие участие в исследовании, были распределены на три группы в соответствии с пятью показателями: 1) образование родителей; 2) профессиональная занятость родителей; 3) количество книг в доме; 4) наличие у учащегося собственной комнаты и стола для занятий. В первую группу вошли учащиеся с высоким уровнем ресурсов семьи. У учащихся этой группы более 100 книг в доме, есть собственная комната и стол для занятий, по крайней мере, один из родителей имеет высшее образование и по крайней мере один из родителей занят высокопрофессиональным трудом. Вторая группа – это учащиеся с низким уровнем ресурсов семьи, у учащихся этой группы меньше 26 книг в доме, нет ни собственной комнаты, ни стола для знаний, ни один из родителей не имеет образование выше среднего общего образования, ни один из родителей не занимался профессиональным трудом. Третью группу составили учащиеся, не попавшие в две описанные выше группы; уровень ресурсов семьи таких учащихся определен как средний. </w:t>
      </w:r>
    </w:p>
    <w:p w:rsidR="002C20D8" w:rsidRPr="00F3778D" w:rsidRDefault="002C20D8" w:rsidP="002C20D8">
      <w:pPr>
        <w:spacing w:after="160" w:line="360" w:lineRule="auto"/>
        <w:ind w:firstLine="709"/>
        <w:jc w:val="both"/>
      </w:pPr>
      <w:r w:rsidRPr="00F3778D">
        <w:t>Как и следует ожидать, более высокие результаты по математике и физике показывают учащиеся, семьи которых имеют достаточные ресурсы для поддержки обучения своих детей. Среди учащихся, изучавших профильный курс математики, высокий уровень ресурсов семьи имеют 20% выпускников. Их средний балл составил 513. Большинство учащихся (80%) относятся к средней группе, т.е. у них имеются только некоторые ресурсы. Их средний балл по математике оказался существенно ниже, чем у учащихся первой группы – 477 баллов. Примерно такие же процентные показатели и у учащихся, изучавших на профильном уровне физику (22% и 78% соответственно). И для этих учащихся также характерна связь «чем больше ресурсов – тем выше результат». Больше всего учащихся, имеющих высокий уровень ресурсов семьи, среди тех, кто изучал углубленный профильный курс математики,– 30%. Результат этих выпускников составил 567 баллов по математике по международной шкале, что почти на 40 баллов превышает результат 70% учащихся, имеющих только некоторые ресурсы для обучения; их результат равен 529 баллам. Все эти данные показывают, что чем выше уровень ресурсов в семье, тем выше результаты обучения школьника. Важно отметить, что среди российских выпускников не оказалось учащихся третей группы, т.е. нет тех, у кого дома нет образовательных ресурсов совсем или их очень мало.</w:t>
      </w:r>
    </w:p>
    <w:p w:rsidR="002C20D8" w:rsidRPr="00F3778D" w:rsidRDefault="002C20D8" w:rsidP="002C20D8">
      <w:pPr>
        <w:spacing w:after="160" w:line="360" w:lineRule="auto"/>
        <w:ind w:firstLine="709"/>
        <w:jc w:val="both"/>
      </w:pPr>
      <w:r w:rsidRPr="00F3778D">
        <w:t>Лидером же по этому показателю является Норвегия, где около половины выпускников, изучавших профильные курсы математики или физики, имеют высокий уровень образовательных ресурсов семьи. Российские же данные по процентному распределению учащихся на группы весьма близки к данным Португалии, однако среди выпускников школ этой страны до 7% учащихся имеют очень мало образовательных ресурсов в своих семьях.</w:t>
      </w:r>
    </w:p>
    <w:p w:rsidR="002C20D8" w:rsidRPr="00F3778D" w:rsidRDefault="002C20D8" w:rsidP="002C20D8">
      <w:pPr>
        <w:spacing w:after="160" w:line="360" w:lineRule="auto"/>
        <w:ind w:firstLine="708"/>
        <w:jc w:val="both"/>
        <w:rPr>
          <w:i/>
        </w:rPr>
      </w:pPr>
      <w:r w:rsidRPr="00F3778D">
        <w:rPr>
          <w:i/>
        </w:rPr>
        <w:t>Внешкольные занятия выпускников средней школы</w:t>
      </w:r>
    </w:p>
    <w:p w:rsidR="002C20D8" w:rsidRPr="00F3778D" w:rsidRDefault="002C20D8" w:rsidP="002C20D8">
      <w:pPr>
        <w:spacing w:after="160" w:line="360" w:lineRule="auto"/>
        <w:ind w:firstLine="708"/>
        <w:jc w:val="both"/>
        <w:rPr>
          <w:highlight w:val="yellow"/>
        </w:rPr>
      </w:pPr>
      <w:r w:rsidRPr="00F3778D">
        <w:t>Для поступления в высшие учебные заведения российским выпускникам средней школы приходится много заниматься не только в школе, но и дополнительно с репетиторами. Более половины учащихся, изучавших профильные курсы математики и физики, занимаются с репетиторами: 67% учащихся, изучавших профильный курс математики, 62% – углубленный курс математики, 52% – профильный курс физики. В других странах большой разброс: например, среди всех учащихся, изучавших углубленные курсы математики, с репетиторами занимаются: в Норвегии – 7%, в Швеции, США и Ливане – 10%-17%, во Франции, Италии, Словении – 30%-35%, в Португалии – 61%. В качестве одной из причин учащиеся указывали подготовку к экзамену по математике: в России – 64% (профильный курс), 60% (углубленный курс), в Португалии – 55%, в Словении, Италии, Франции – 18%-28%, в Ливане, США, Швеции – 9%-10%, в Норвегии – 5%. Остальные учащиеся, которые занимались с репетитором, в качестве причин указывали такие причины, как «не отставать от других учащихся в классе», «получать более высокие отметки».</w:t>
      </w:r>
    </w:p>
    <w:p w:rsidR="002C20D8" w:rsidRPr="00F3778D" w:rsidRDefault="002C20D8" w:rsidP="002C20D8">
      <w:pPr>
        <w:spacing w:after="160" w:line="360" w:lineRule="auto"/>
        <w:ind w:firstLine="708"/>
        <w:jc w:val="both"/>
      </w:pPr>
      <w:r w:rsidRPr="00F3778D">
        <w:t>Среди россиян, изучавших на профильном уровне физику, число посещавших занятия с репетитором несколько меньше – около половины. Это значительно больше, чем число учащихся, занимающихся с репетиторами, в других странах (от 3 % в Норвегии до 27% в Португалии, в среднем по странам – 18%). Почти все эти учащиеся указали, что занятия с репетитором необходимы им, чтобы успешно сдать экзамены.</w:t>
      </w:r>
    </w:p>
    <w:p w:rsidR="002C20D8" w:rsidRPr="00F3778D" w:rsidRDefault="002C20D8" w:rsidP="002C20D8">
      <w:pPr>
        <w:spacing w:after="160" w:line="360" w:lineRule="auto"/>
        <w:ind w:firstLine="708"/>
        <w:jc w:val="both"/>
      </w:pPr>
      <w:r w:rsidRPr="00F3778D">
        <w:t>Отметим, что, по ответам российских учащихся, подавляющее большинство из них не занято оплачиваемым трудом на регулярной основе: таких 93% среди учащихся, изучавших профильный курс математики, и 94% среди изучавших профильный курс физики. В среднем результаты этих учащихся выше, чем результаты тех, кто уже в выпускном классе средней школы работает на оплачиваемой работе.</w:t>
      </w:r>
    </w:p>
    <w:p w:rsidR="002C20D8" w:rsidRPr="00F3778D" w:rsidRDefault="002C20D8" w:rsidP="002C20D8">
      <w:pPr>
        <w:spacing w:after="160" w:line="360" w:lineRule="auto"/>
        <w:ind w:firstLine="708"/>
        <w:jc w:val="both"/>
        <w:rPr>
          <w:i/>
        </w:rPr>
      </w:pPr>
      <w:r w:rsidRPr="00F3778D">
        <w:rPr>
          <w:i/>
        </w:rPr>
        <w:t>Планы на будущее</w:t>
      </w:r>
    </w:p>
    <w:p w:rsidR="002C20D8" w:rsidRPr="00F3778D" w:rsidRDefault="002C20D8" w:rsidP="002C20D8">
      <w:pPr>
        <w:spacing w:after="160" w:line="360" w:lineRule="auto"/>
        <w:ind w:firstLine="708"/>
        <w:jc w:val="both"/>
      </w:pPr>
      <w:r w:rsidRPr="00F3778D">
        <w:t>Почти все российские выпускники планируют получить в дальнейшем высшее образование: 98% учащихся, изучавших профильный курс математики или физики, и 99% учащихся, изучавших углубленный курс математики. В среднем по всем странам это число немного ниже – около 95%. Стоит, однако, обратить внимание на тот факт, что в России в среднем меньше выпускников, в планы которых входит получение кандидатской или докторской степени: среди изучавших на профильном уровне математику или физику таких только 8%, а среди изучавших математику углубленно – 12%. В среднем по странам это число выше: около 20% учащихся в обеих выборках. Интересно также, что в среднем по всем странам среди учащихся, которые планируют получить ученую степень, значимо больше девушек. В России же о своих планах на ученую степень заявили большее число юношей.</w:t>
      </w:r>
    </w:p>
    <w:p w:rsidR="002C20D8" w:rsidRPr="00F3778D" w:rsidRDefault="002C20D8" w:rsidP="002C20D8">
      <w:pPr>
        <w:spacing w:after="160" w:line="360" w:lineRule="auto"/>
        <w:ind w:firstLine="708"/>
        <w:jc w:val="both"/>
      </w:pPr>
      <w:r w:rsidRPr="00F3778D">
        <w:t xml:space="preserve">У выпускников спрашивали, профессию в какой из областей они получить в будущем. Самыми популярными среди выпускников стали инженерное дело, которое выбрали в качестве своей дальнейшей профессиональной деятельности 69% учащихся, изучавших профильный курс физики и около 60% учащихся, изучавших профильно математику. Не исключают, что станут специалистами в области финансов и банковского дела от 62% до 65% российских учащихся. На третьем месте по популярности среди 17-летних – компьютерные и информационные технологии (около 60% выпускников). Около 40% учащихся, возможно, будут работать в сфере образования. Около 30% в качестве возможной будущей профессиональной области указали такие области, как биология и биомедицинские науки, экологические науки и страхование. Меньше всего российских учащихся (до 20%) выбрали сферу, связанную с сельским хозяйством. </w:t>
      </w:r>
    </w:p>
    <w:p w:rsidR="002C20D8" w:rsidRPr="00F3778D" w:rsidRDefault="002C20D8" w:rsidP="002C20D8">
      <w:pPr>
        <w:spacing w:after="160" w:line="360" w:lineRule="auto"/>
        <w:ind w:firstLine="708"/>
        <w:jc w:val="both"/>
      </w:pPr>
      <w:r w:rsidRPr="00F3778D">
        <w:t>Отметим, что среди российских выпускников-юношей самые престижные профессии – профессии инженера и специалиста в области компьютерных технологий – их выбрали около 75% российских юношей. Среди девушек эти же профессии выбирают только около 45%.</w:t>
      </w:r>
    </w:p>
    <w:p w:rsidR="002C20D8" w:rsidRPr="00F3778D" w:rsidRDefault="002C20D8" w:rsidP="002C20D8">
      <w:pPr>
        <w:spacing w:after="160" w:line="360" w:lineRule="auto"/>
        <w:ind w:firstLine="708"/>
        <w:jc w:val="both"/>
      </w:pPr>
      <w:r w:rsidRPr="00F3778D">
        <w:t>В среднем по другим странам планируют получить профессию: в области инженерии и инженерной технологии 60% учащихся, изучавших профильный курс математики, и 72% учащихся, изучавших профильный курс физики. По остальным областям значения следующие: в области компьютеров и информационных наук видят себя 44% и 51% учащихся соответственно; в области биологии и биомедицинских наук – 48% и 47%; в области экологических наук – 37% и 35%, в области  сельского хозяйства – 18%; в области образования – 46% и 45%; в области финансов и банковского дела – 42% и 40%; в области страхования – 21% учащихся.</w:t>
      </w:r>
    </w:p>
    <w:p w:rsidR="002C20D8" w:rsidRPr="00F3778D" w:rsidRDefault="002C20D8" w:rsidP="002C20D8">
      <w:pPr>
        <w:autoSpaceDE w:val="0"/>
        <w:autoSpaceDN w:val="0"/>
        <w:adjustRightInd w:val="0"/>
        <w:spacing w:after="120" w:line="360" w:lineRule="auto"/>
        <w:jc w:val="center"/>
        <w:rPr>
          <w:b/>
          <w:color w:val="000000"/>
          <w:lang w:eastAsia="en-AU" w:bidi="he-IL"/>
        </w:rPr>
      </w:pPr>
      <w:r w:rsidRPr="00F3778D">
        <w:rPr>
          <w:b/>
          <w:color w:val="000000"/>
          <w:lang w:eastAsia="en-AU" w:bidi="he-IL"/>
        </w:rPr>
        <w:t>Возможные области профессиональной деятельности, 11 класс</w:t>
      </w:r>
    </w:p>
    <w:p w:rsidR="002C20D8" w:rsidRPr="00F3778D" w:rsidRDefault="002C20D8" w:rsidP="002C20D8">
      <w:pPr>
        <w:spacing w:after="160" w:line="360" w:lineRule="auto"/>
        <w:jc w:val="center"/>
      </w:pPr>
      <w:r w:rsidRPr="00F3778D">
        <w:rPr>
          <w:noProof/>
        </w:rPr>
        <w:drawing>
          <wp:inline distT="0" distB="0" distL="0" distR="0" wp14:anchorId="501D9F96" wp14:editId="1B801696">
            <wp:extent cx="5302594" cy="2200653"/>
            <wp:effectExtent l="19050" t="0" r="0" b="0"/>
            <wp:docPr id="1839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cstate="print"/>
                    <a:srcRect/>
                    <a:stretch>
                      <a:fillRect/>
                    </a:stretch>
                  </pic:blipFill>
                  <pic:spPr bwMode="auto">
                    <a:xfrm>
                      <a:off x="0" y="0"/>
                      <a:ext cx="5302243" cy="2200507"/>
                    </a:xfrm>
                    <a:prstGeom prst="rect">
                      <a:avLst/>
                    </a:prstGeom>
                    <a:noFill/>
                    <a:ln w="9525">
                      <a:noFill/>
                      <a:miter lim="800000"/>
                      <a:headEnd/>
                      <a:tailEnd/>
                    </a:ln>
                  </pic:spPr>
                </pic:pic>
              </a:graphicData>
            </a:graphic>
          </wp:inline>
        </w:drawing>
      </w:r>
    </w:p>
    <w:p w:rsidR="002C20D8" w:rsidRPr="00F3778D" w:rsidRDefault="002C20D8" w:rsidP="002C20D8">
      <w:pPr>
        <w:spacing w:after="160" w:line="360" w:lineRule="auto"/>
        <w:ind w:firstLine="708"/>
        <w:jc w:val="both"/>
        <w:rPr>
          <w:highlight w:val="yellow"/>
          <w:lang w:val="en-US"/>
        </w:rPr>
      </w:pPr>
    </w:p>
    <w:p w:rsidR="002C20D8" w:rsidRPr="00F3778D" w:rsidRDefault="002C20D8" w:rsidP="002C20D8">
      <w:pPr>
        <w:spacing w:after="160" w:line="360" w:lineRule="auto"/>
        <w:ind w:firstLine="709"/>
        <w:jc w:val="both"/>
        <w:rPr>
          <w:i/>
        </w:rPr>
      </w:pPr>
      <w:r w:rsidRPr="00F3778D">
        <w:rPr>
          <w:i/>
        </w:rPr>
        <w:t>Отношение учащихся к изучению математики и физики</w:t>
      </w:r>
    </w:p>
    <w:p w:rsidR="002C20D8" w:rsidRPr="00F3778D" w:rsidRDefault="002C20D8" w:rsidP="002C20D8">
      <w:pPr>
        <w:spacing w:after="160" w:line="360" w:lineRule="auto"/>
        <w:ind w:firstLine="709"/>
        <w:jc w:val="both"/>
      </w:pPr>
      <w:r w:rsidRPr="00F3778D">
        <w:t xml:space="preserve">Положительное отношение российских учащихся к изучаемым ими предметам тесно связано с их результатами в исследовании TIMSS. Наиболее успешно выполнившие тест TIMSS учащиеся положительно относятся к изучаемым предметам. </w:t>
      </w:r>
    </w:p>
    <w:p w:rsidR="002C20D8" w:rsidRPr="00F3778D" w:rsidRDefault="002C20D8" w:rsidP="002C20D8">
      <w:pPr>
        <w:spacing w:after="160" w:line="360" w:lineRule="auto"/>
        <w:ind w:firstLine="709"/>
        <w:jc w:val="both"/>
      </w:pPr>
      <w:r w:rsidRPr="00F3778D">
        <w:t>Об отношении учащихся к математике позволили судить их ответы на вопрос анкеты о том, насколько они согласны или не согласны со следующими высказываниями об изучении математики:</w:t>
      </w:r>
    </w:p>
    <w:p w:rsidR="002C20D8" w:rsidRPr="00F3778D" w:rsidRDefault="002C20D8" w:rsidP="002C20D8">
      <w:pPr>
        <w:numPr>
          <w:ilvl w:val="0"/>
          <w:numId w:val="62"/>
        </w:numPr>
        <w:spacing w:after="160" w:line="360" w:lineRule="auto"/>
        <w:contextualSpacing/>
        <w:jc w:val="both"/>
        <w:rPr>
          <w:rFonts w:eastAsia="Calibri"/>
        </w:rPr>
      </w:pPr>
      <w:r w:rsidRPr="00F3778D">
        <w:rPr>
          <w:rFonts w:eastAsia="Calibri"/>
        </w:rPr>
        <w:t>Решая некоторые математические задачи, я бываю полностью ими поглощен.</w:t>
      </w:r>
    </w:p>
    <w:p w:rsidR="002C20D8" w:rsidRPr="00F3778D" w:rsidRDefault="002C20D8" w:rsidP="002C20D8">
      <w:pPr>
        <w:numPr>
          <w:ilvl w:val="0"/>
          <w:numId w:val="62"/>
        </w:numPr>
        <w:spacing w:after="160" w:line="360" w:lineRule="auto"/>
        <w:contextualSpacing/>
        <w:jc w:val="both"/>
        <w:rPr>
          <w:rFonts w:eastAsia="Calibri"/>
        </w:rPr>
      </w:pPr>
      <w:r w:rsidRPr="00F3778D">
        <w:rPr>
          <w:rFonts w:eastAsia="Calibri"/>
        </w:rPr>
        <w:t>Я испытываю чувство удовлетворения, решая математические задачи.</w:t>
      </w:r>
    </w:p>
    <w:p w:rsidR="002C20D8" w:rsidRPr="00F3778D" w:rsidRDefault="002C20D8" w:rsidP="002C20D8">
      <w:pPr>
        <w:numPr>
          <w:ilvl w:val="0"/>
          <w:numId w:val="62"/>
        </w:numPr>
        <w:spacing w:after="160" w:line="360" w:lineRule="auto"/>
        <w:contextualSpacing/>
        <w:jc w:val="both"/>
        <w:rPr>
          <w:rFonts w:eastAsia="Calibri"/>
        </w:rPr>
      </w:pPr>
      <w:r w:rsidRPr="00F3778D">
        <w:rPr>
          <w:rFonts w:eastAsia="Calibri"/>
        </w:rPr>
        <w:t>Мне скучно заниматься математикой в школе.*</w:t>
      </w:r>
    </w:p>
    <w:p w:rsidR="002C20D8" w:rsidRPr="00F3778D" w:rsidRDefault="002C20D8" w:rsidP="002C20D8">
      <w:pPr>
        <w:numPr>
          <w:ilvl w:val="0"/>
          <w:numId w:val="62"/>
        </w:numPr>
        <w:spacing w:after="160" w:line="360" w:lineRule="auto"/>
        <w:contextualSpacing/>
        <w:jc w:val="both"/>
        <w:rPr>
          <w:rFonts w:eastAsia="Calibri"/>
        </w:rPr>
      </w:pPr>
      <w:r w:rsidRPr="00F3778D">
        <w:rPr>
          <w:rFonts w:eastAsia="Calibri"/>
        </w:rPr>
        <w:t>Мне нравится заниматься математикой вне школы.</w:t>
      </w:r>
    </w:p>
    <w:p w:rsidR="002C20D8" w:rsidRPr="00F3778D" w:rsidRDefault="002C20D8" w:rsidP="002C20D8">
      <w:pPr>
        <w:numPr>
          <w:ilvl w:val="0"/>
          <w:numId w:val="62"/>
        </w:numPr>
        <w:spacing w:after="160" w:line="360" w:lineRule="auto"/>
        <w:contextualSpacing/>
        <w:jc w:val="both"/>
        <w:rPr>
          <w:rFonts w:eastAsia="Calibri"/>
        </w:rPr>
      </w:pPr>
      <w:r w:rsidRPr="00F3778D">
        <w:rPr>
          <w:rFonts w:eastAsia="Calibri"/>
        </w:rPr>
        <w:t>Мне интересно изучать математические теории.</w:t>
      </w:r>
    </w:p>
    <w:p w:rsidR="002C20D8" w:rsidRPr="00F3778D" w:rsidRDefault="002C20D8" w:rsidP="002C20D8">
      <w:pPr>
        <w:numPr>
          <w:ilvl w:val="0"/>
          <w:numId w:val="62"/>
        </w:numPr>
        <w:spacing w:after="160" w:line="360" w:lineRule="auto"/>
        <w:contextualSpacing/>
        <w:jc w:val="both"/>
        <w:rPr>
          <w:rFonts w:eastAsia="Calibri"/>
        </w:rPr>
      </w:pPr>
      <w:r w:rsidRPr="00F3778D">
        <w:rPr>
          <w:rFonts w:eastAsia="Calibri"/>
        </w:rPr>
        <w:t>Я боюсь уроков математики.*</w:t>
      </w:r>
    </w:p>
    <w:p w:rsidR="002C20D8" w:rsidRPr="00F3778D" w:rsidRDefault="002C20D8" w:rsidP="002C20D8">
      <w:pPr>
        <w:numPr>
          <w:ilvl w:val="0"/>
          <w:numId w:val="62"/>
        </w:numPr>
        <w:spacing w:after="160" w:line="360" w:lineRule="auto"/>
        <w:contextualSpacing/>
        <w:jc w:val="both"/>
        <w:rPr>
          <w:rFonts w:eastAsia="Calibri"/>
        </w:rPr>
      </w:pPr>
      <w:r w:rsidRPr="00F3778D">
        <w:rPr>
          <w:rFonts w:eastAsia="Calibri"/>
        </w:rPr>
        <w:t>Я изучаю математику, потому что мне нравится узнавать новое.</w:t>
      </w:r>
    </w:p>
    <w:p w:rsidR="002C20D8" w:rsidRPr="00F3778D" w:rsidRDefault="002C20D8" w:rsidP="002C20D8">
      <w:pPr>
        <w:numPr>
          <w:ilvl w:val="0"/>
          <w:numId w:val="62"/>
        </w:numPr>
        <w:spacing w:after="160" w:line="360" w:lineRule="auto"/>
        <w:contextualSpacing/>
        <w:jc w:val="both"/>
        <w:rPr>
          <w:rFonts w:eastAsia="Calibri"/>
        </w:rPr>
      </w:pPr>
      <w:r w:rsidRPr="00F3778D">
        <w:rPr>
          <w:rFonts w:eastAsia="Calibri"/>
        </w:rPr>
        <w:t>Мне нравится решать сложные задачи по математике.</w:t>
      </w:r>
    </w:p>
    <w:p w:rsidR="002C20D8" w:rsidRPr="00F3778D" w:rsidRDefault="002C20D8" w:rsidP="002C20D8">
      <w:pPr>
        <w:numPr>
          <w:ilvl w:val="0"/>
          <w:numId w:val="62"/>
        </w:numPr>
        <w:spacing w:after="160" w:line="360" w:lineRule="auto"/>
        <w:contextualSpacing/>
        <w:jc w:val="both"/>
        <w:rPr>
          <w:rFonts w:eastAsia="Calibri"/>
        </w:rPr>
      </w:pPr>
      <w:r w:rsidRPr="00F3778D">
        <w:rPr>
          <w:rFonts w:eastAsia="Calibri"/>
        </w:rPr>
        <w:t>Математика – один из моих любимых предметов.</w:t>
      </w:r>
    </w:p>
    <w:p w:rsidR="002C20D8" w:rsidRPr="00F3778D" w:rsidRDefault="002C20D8" w:rsidP="002C20D8">
      <w:pPr>
        <w:numPr>
          <w:ilvl w:val="0"/>
          <w:numId w:val="62"/>
        </w:numPr>
        <w:spacing w:after="160" w:line="360" w:lineRule="auto"/>
        <w:contextualSpacing/>
        <w:jc w:val="both"/>
        <w:rPr>
          <w:rFonts w:eastAsia="Calibri"/>
        </w:rPr>
      </w:pPr>
      <w:r w:rsidRPr="00F3778D">
        <w:rPr>
          <w:rFonts w:eastAsia="Calibri"/>
        </w:rPr>
        <w:t>Работа, которая требует применения математических знаний повышенного уровня, кажется мне интересной.</w:t>
      </w:r>
    </w:p>
    <w:p w:rsidR="002C20D8" w:rsidRPr="00F3778D" w:rsidRDefault="002C20D8" w:rsidP="002C20D8">
      <w:pPr>
        <w:numPr>
          <w:ilvl w:val="0"/>
          <w:numId w:val="62"/>
        </w:numPr>
        <w:spacing w:after="160" w:line="360" w:lineRule="auto"/>
        <w:contextualSpacing/>
        <w:jc w:val="both"/>
        <w:rPr>
          <w:rFonts w:eastAsia="Calibri"/>
        </w:rPr>
      </w:pPr>
      <w:r w:rsidRPr="00F3778D">
        <w:rPr>
          <w:rFonts w:eastAsia="Calibri"/>
        </w:rPr>
        <w:t>Мне бы хотелось, чтобы мне не нужно было изучать математику.*</w:t>
      </w:r>
    </w:p>
    <w:p w:rsidR="002C20D8" w:rsidRPr="00F3778D" w:rsidRDefault="002C20D8" w:rsidP="002C20D8">
      <w:pPr>
        <w:numPr>
          <w:ilvl w:val="0"/>
          <w:numId w:val="62"/>
        </w:numPr>
        <w:spacing w:after="160" w:line="360" w:lineRule="auto"/>
        <w:contextualSpacing/>
        <w:jc w:val="both"/>
        <w:rPr>
          <w:rFonts w:eastAsia="Calibri"/>
        </w:rPr>
      </w:pPr>
      <w:r w:rsidRPr="00F3778D">
        <w:rPr>
          <w:rFonts w:eastAsia="Calibri"/>
        </w:rPr>
        <w:t>Мне нравится думать о мире с точки зрения математических законов.</w:t>
      </w:r>
    </w:p>
    <w:p w:rsidR="002C20D8" w:rsidRPr="00F3778D" w:rsidRDefault="002C20D8" w:rsidP="002C20D8">
      <w:pPr>
        <w:spacing w:after="160" w:line="360" w:lineRule="auto"/>
        <w:ind w:firstLine="709"/>
        <w:jc w:val="both"/>
      </w:pPr>
      <w:r w:rsidRPr="00F3778D">
        <w:t xml:space="preserve">Учащиеся должны были выразить степень своего согласия с каждым из этих утверждений, выбрав ответ «Полностью согласен», «Скорее согласен», «Скорее не согласен» или «Полностью не согласен». </w:t>
      </w:r>
    </w:p>
    <w:p w:rsidR="002C20D8" w:rsidRPr="00F3778D" w:rsidRDefault="002C20D8" w:rsidP="002C20D8">
      <w:pPr>
        <w:spacing w:after="160" w:line="360" w:lineRule="auto"/>
        <w:ind w:firstLine="708"/>
        <w:jc w:val="both"/>
      </w:pPr>
      <w:r w:rsidRPr="00F3778D">
        <w:t>Для высказываний, обозначенных звездочкой (*) при обработке использовалась обратная шкала.</w:t>
      </w:r>
    </w:p>
    <w:p w:rsidR="002C20D8" w:rsidRPr="00F3778D" w:rsidRDefault="002C20D8" w:rsidP="002C20D8">
      <w:pPr>
        <w:spacing w:after="160" w:line="360" w:lineRule="auto"/>
        <w:ind w:firstLine="709"/>
        <w:jc w:val="both"/>
      </w:pPr>
      <w:r w:rsidRPr="00F3778D">
        <w:t>Аналогичные вопросы (с некоторыми изменениями, учитывающими специфику изучения физики) задавались и выпускникам средней школы относительно изучения физики.</w:t>
      </w:r>
    </w:p>
    <w:p w:rsidR="002C20D8" w:rsidRPr="00F3778D" w:rsidRDefault="002C20D8" w:rsidP="002C20D8">
      <w:pPr>
        <w:spacing w:after="160" w:line="360" w:lineRule="auto"/>
        <w:ind w:firstLine="709"/>
        <w:jc w:val="both"/>
      </w:pPr>
      <w:r w:rsidRPr="00F3778D">
        <w:t xml:space="preserve">На основании ответов учащиеся были распределены на три группы: 1) те, кому очень нравится изучать предмет; 2) те, кому в основном нравится изучать предмет; 3) те, кому не нравится изучать предмет. </w:t>
      </w:r>
    </w:p>
    <w:p w:rsidR="002C20D8" w:rsidRPr="00F3778D" w:rsidRDefault="002C20D8" w:rsidP="002C20D8">
      <w:pPr>
        <w:spacing w:after="160" w:line="360" w:lineRule="auto"/>
        <w:ind w:firstLine="709"/>
        <w:jc w:val="both"/>
        <w:rPr>
          <w:color w:val="331300"/>
        </w:rPr>
      </w:pPr>
    </w:p>
    <w:p w:rsidR="002C20D8" w:rsidRDefault="002C20D8" w:rsidP="002C20D8">
      <w:pPr>
        <w:spacing w:after="160" w:line="360" w:lineRule="auto"/>
        <w:jc w:val="center"/>
        <w:rPr>
          <w:b/>
        </w:rPr>
      </w:pPr>
    </w:p>
    <w:p w:rsidR="002C20D8" w:rsidRDefault="002C20D8" w:rsidP="002C20D8">
      <w:pPr>
        <w:spacing w:after="160" w:line="360" w:lineRule="auto"/>
        <w:jc w:val="center"/>
        <w:rPr>
          <w:b/>
        </w:rPr>
      </w:pPr>
    </w:p>
    <w:p w:rsidR="002C20D8" w:rsidRDefault="002C20D8" w:rsidP="002C20D8">
      <w:pPr>
        <w:spacing w:after="160" w:line="360" w:lineRule="auto"/>
        <w:jc w:val="center"/>
        <w:rPr>
          <w:b/>
        </w:rPr>
      </w:pPr>
    </w:p>
    <w:p w:rsidR="002C20D8" w:rsidRDefault="002C20D8" w:rsidP="002C20D8">
      <w:pPr>
        <w:spacing w:after="160" w:line="360" w:lineRule="auto"/>
        <w:jc w:val="center"/>
        <w:rPr>
          <w:b/>
        </w:rPr>
      </w:pPr>
    </w:p>
    <w:p w:rsidR="002C20D8" w:rsidRDefault="002C20D8" w:rsidP="002C20D8">
      <w:pPr>
        <w:spacing w:after="160" w:line="360" w:lineRule="auto"/>
        <w:jc w:val="center"/>
        <w:rPr>
          <w:b/>
        </w:rPr>
      </w:pPr>
    </w:p>
    <w:p w:rsidR="002C20D8" w:rsidRDefault="002C20D8" w:rsidP="002C20D8">
      <w:pPr>
        <w:spacing w:after="160" w:line="360" w:lineRule="auto"/>
        <w:jc w:val="center"/>
        <w:rPr>
          <w:b/>
        </w:rPr>
      </w:pPr>
    </w:p>
    <w:p w:rsidR="002C20D8" w:rsidRPr="00F3778D" w:rsidRDefault="002C20D8" w:rsidP="002C20D8">
      <w:pPr>
        <w:spacing w:after="160" w:line="360" w:lineRule="auto"/>
        <w:jc w:val="center"/>
        <w:rPr>
          <w:b/>
        </w:rPr>
      </w:pPr>
      <w:r w:rsidRPr="00F3778D">
        <w:rPr>
          <w:b/>
        </w:rPr>
        <w:t>Связь результатов учащихся 11-х классов по математике и их отношения к изучению математики</w:t>
      </w:r>
    </w:p>
    <w:p w:rsidR="002C20D8" w:rsidRPr="00F3778D" w:rsidRDefault="002C20D8" w:rsidP="002C20D8">
      <w:pPr>
        <w:spacing w:after="160" w:line="360" w:lineRule="auto"/>
        <w:jc w:val="center"/>
      </w:pPr>
      <w:r w:rsidRPr="00F3778D">
        <w:rPr>
          <w:noProof/>
        </w:rPr>
        <w:drawing>
          <wp:inline distT="0" distB="0" distL="0" distR="0" wp14:anchorId="6E463F66" wp14:editId="17FB2AFC">
            <wp:extent cx="4320000" cy="2921688"/>
            <wp:effectExtent l="19050" t="0" r="0" b="0"/>
            <wp:docPr id="18394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srcRect/>
                    <a:stretch>
                      <a:fillRect/>
                    </a:stretch>
                  </pic:blipFill>
                  <pic:spPr bwMode="auto">
                    <a:xfrm>
                      <a:off x="0" y="0"/>
                      <a:ext cx="4320000" cy="2921688"/>
                    </a:xfrm>
                    <a:prstGeom prst="rect">
                      <a:avLst/>
                    </a:prstGeom>
                    <a:noFill/>
                    <a:ln w="9525">
                      <a:noFill/>
                      <a:miter lim="800000"/>
                      <a:headEnd/>
                      <a:tailEnd/>
                    </a:ln>
                  </pic:spPr>
                </pic:pic>
              </a:graphicData>
            </a:graphic>
          </wp:inline>
        </w:drawing>
      </w:r>
    </w:p>
    <w:p w:rsidR="002C20D8" w:rsidRPr="00F3778D" w:rsidRDefault="002C20D8" w:rsidP="002C20D8">
      <w:pPr>
        <w:spacing w:after="160" w:line="360" w:lineRule="auto"/>
        <w:jc w:val="center"/>
        <w:rPr>
          <w:b/>
        </w:rPr>
      </w:pPr>
      <w:r w:rsidRPr="00F3778D">
        <w:rPr>
          <w:b/>
        </w:rPr>
        <w:t>Связь результатов учащихся 11-х классов по физике и их отношения к изучению физики</w:t>
      </w:r>
    </w:p>
    <w:p w:rsidR="002C20D8" w:rsidRPr="00F3778D" w:rsidRDefault="002C20D8" w:rsidP="002C20D8">
      <w:pPr>
        <w:spacing w:after="160" w:line="360" w:lineRule="auto"/>
        <w:jc w:val="center"/>
      </w:pPr>
      <w:r w:rsidRPr="00F3778D">
        <w:rPr>
          <w:noProof/>
        </w:rPr>
        <w:drawing>
          <wp:inline distT="0" distB="0" distL="0" distR="0" wp14:anchorId="3F8A2939" wp14:editId="325C51B7">
            <wp:extent cx="4320000" cy="3018228"/>
            <wp:effectExtent l="19050" t="0" r="0" b="0"/>
            <wp:docPr id="18394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cstate="print"/>
                    <a:srcRect/>
                    <a:stretch>
                      <a:fillRect/>
                    </a:stretch>
                  </pic:blipFill>
                  <pic:spPr bwMode="auto">
                    <a:xfrm>
                      <a:off x="0" y="0"/>
                      <a:ext cx="4320000" cy="3018228"/>
                    </a:xfrm>
                    <a:prstGeom prst="rect">
                      <a:avLst/>
                    </a:prstGeom>
                    <a:noFill/>
                    <a:ln w="9525">
                      <a:noFill/>
                      <a:miter lim="800000"/>
                      <a:headEnd/>
                      <a:tailEnd/>
                    </a:ln>
                  </pic:spPr>
                </pic:pic>
              </a:graphicData>
            </a:graphic>
          </wp:inline>
        </w:drawing>
      </w:r>
    </w:p>
    <w:p w:rsidR="002C20D8" w:rsidRPr="00F3778D" w:rsidRDefault="002C20D8" w:rsidP="002C20D8">
      <w:pPr>
        <w:spacing w:after="160" w:line="360" w:lineRule="auto"/>
        <w:ind w:firstLine="709"/>
        <w:jc w:val="both"/>
      </w:pPr>
      <w:r w:rsidRPr="00F3778D">
        <w:t>Полученные данные говорят об огромном разрыве в результатах между учащимися, которым нравится изучать математику или физику, и учащимися, которые изучать их не любят, – около 100 баллов у учащихся, изучавших углубленно математику, и более 120 баллов у учащихся, изучавших на профильном уровне физику. Данная тенденция наблюдается не только для российских школьников – в среднем по всем странам-участницам ситуация аналогична.</w:t>
      </w:r>
    </w:p>
    <w:p w:rsidR="002C20D8" w:rsidRPr="00F3778D" w:rsidRDefault="002C20D8" w:rsidP="002C20D8">
      <w:pPr>
        <w:spacing w:after="160" w:line="360" w:lineRule="auto"/>
        <w:ind w:firstLine="708"/>
        <w:jc w:val="both"/>
        <w:rPr>
          <w:i/>
        </w:rPr>
      </w:pPr>
      <w:r w:rsidRPr="00F3778D">
        <w:rPr>
          <w:i/>
        </w:rPr>
        <w:t>Значимость математики</w:t>
      </w:r>
    </w:p>
    <w:p w:rsidR="002C20D8" w:rsidRPr="00F3778D" w:rsidRDefault="002C20D8" w:rsidP="002C20D8">
      <w:pPr>
        <w:spacing w:after="160" w:line="360" w:lineRule="auto"/>
        <w:ind w:firstLine="709"/>
        <w:jc w:val="both"/>
      </w:pPr>
      <w:r w:rsidRPr="00F3778D">
        <w:t>Во всех странах выпускники, осознающие значимость математики для жизни, дальнейшего обучения и профессиональной деятельности, демонстрируют статистически значимо более высокие результаты.</w:t>
      </w:r>
    </w:p>
    <w:p w:rsidR="002C20D8" w:rsidRPr="00F3778D" w:rsidRDefault="002C20D8" w:rsidP="002C20D8">
      <w:pPr>
        <w:spacing w:after="160" w:line="360" w:lineRule="auto"/>
        <w:ind w:firstLine="709"/>
        <w:jc w:val="both"/>
      </w:pPr>
      <w:r w:rsidRPr="00F3778D">
        <w:t>О том, какое значение учащиеся придают математике, позволили судить их ответы на вопрос анкеты о том, насколько они согласны или не согласны со следующими высказываниями о математике:</w:t>
      </w:r>
    </w:p>
    <w:p w:rsidR="002C20D8" w:rsidRPr="00F3778D" w:rsidRDefault="002C20D8" w:rsidP="002C20D8">
      <w:pPr>
        <w:numPr>
          <w:ilvl w:val="0"/>
          <w:numId w:val="63"/>
        </w:numPr>
        <w:spacing w:after="160" w:line="360" w:lineRule="auto"/>
        <w:contextualSpacing/>
        <w:jc w:val="both"/>
        <w:rPr>
          <w:rFonts w:eastAsia="Calibri"/>
        </w:rPr>
      </w:pPr>
      <w:r w:rsidRPr="00F3778D">
        <w:rPr>
          <w:rFonts w:eastAsia="Calibri"/>
        </w:rPr>
        <w:t>Изучение математики дает мне возможность преуспеть в жизни.</w:t>
      </w:r>
    </w:p>
    <w:p w:rsidR="002C20D8" w:rsidRPr="00F3778D" w:rsidRDefault="002C20D8" w:rsidP="002C20D8">
      <w:pPr>
        <w:numPr>
          <w:ilvl w:val="0"/>
          <w:numId w:val="63"/>
        </w:numPr>
        <w:spacing w:after="160" w:line="360" w:lineRule="auto"/>
        <w:contextualSpacing/>
        <w:jc w:val="both"/>
        <w:rPr>
          <w:rFonts w:eastAsia="Calibri"/>
        </w:rPr>
      </w:pPr>
      <w:r w:rsidRPr="00F3778D">
        <w:rPr>
          <w:rFonts w:eastAsia="Calibri"/>
        </w:rPr>
        <w:t>Для меня важно хорошо учиться по математике.</w:t>
      </w:r>
    </w:p>
    <w:p w:rsidR="002C20D8" w:rsidRPr="00F3778D" w:rsidRDefault="002C20D8" w:rsidP="002C20D8">
      <w:pPr>
        <w:numPr>
          <w:ilvl w:val="0"/>
          <w:numId w:val="63"/>
        </w:numPr>
        <w:spacing w:after="160" w:line="360" w:lineRule="auto"/>
        <w:contextualSpacing/>
        <w:jc w:val="both"/>
        <w:rPr>
          <w:rFonts w:eastAsia="Calibri"/>
        </w:rPr>
      </w:pPr>
      <w:r w:rsidRPr="00F3778D">
        <w:rPr>
          <w:rFonts w:eastAsia="Calibri"/>
        </w:rPr>
        <w:t>Изучение математики не пригодится мне в будущем.*</w:t>
      </w:r>
    </w:p>
    <w:p w:rsidR="002C20D8" w:rsidRPr="00F3778D" w:rsidRDefault="002C20D8" w:rsidP="002C20D8">
      <w:pPr>
        <w:numPr>
          <w:ilvl w:val="0"/>
          <w:numId w:val="63"/>
        </w:numPr>
        <w:spacing w:after="160" w:line="360" w:lineRule="auto"/>
        <w:contextualSpacing/>
        <w:jc w:val="both"/>
        <w:rPr>
          <w:rFonts w:eastAsia="Calibri"/>
        </w:rPr>
      </w:pPr>
      <w:r w:rsidRPr="00F3778D">
        <w:rPr>
          <w:rFonts w:eastAsia="Calibri"/>
        </w:rPr>
        <w:t>Мои родители считают важным, чтобы я изучал математику на профильном уровне.</w:t>
      </w:r>
    </w:p>
    <w:p w:rsidR="002C20D8" w:rsidRPr="00F3778D" w:rsidRDefault="002C20D8" w:rsidP="002C20D8">
      <w:pPr>
        <w:numPr>
          <w:ilvl w:val="0"/>
          <w:numId w:val="63"/>
        </w:numPr>
        <w:spacing w:after="160" w:line="360" w:lineRule="auto"/>
        <w:contextualSpacing/>
        <w:jc w:val="both"/>
        <w:rPr>
          <w:rFonts w:eastAsia="Calibri"/>
        </w:rPr>
      </w:pPr>
      <w:r w:rsidRPr="00F3778D">
        <w:rPr>
          <w:rFonts w:eastAsia="Calibri"/>
        </w:rPr>
        <w:t>Мне нужно хорошо учиться по математике, чтобы продолжить образование в том вузе, который я выбрал.</w:t>
      </w:r>
    </w:p>
    <w:p w:rsidR="002C20D8" w:rsidRPr="00F3778D" w:rsidRDefault="002C20D8" w:rsidP="002C20D8">
      <w:pPr>
        <w:numPr>
          <w:ilvl w:val="0"/>
          <w:numId w:val="63"/>
        </w:numPr>
        <w:spacing w:after="160" w:line="360" w:lineRule="auto"/>
        <w:contextualSpacing/>
        <w:jc w:val="both"/>
        <w:rPr>
          <w:rFonts w:eastAsia="Calibri"/>
        </w:rPr>
      </w:pPr>
      <w:r w:rsidRPr="00F3778D">
        <w:rPr>
          <w:rFonts w:eastAsia="Calibri"/>
        </w:rPr>
        <w:t>Изучение математики на профильном уровне не стоит таких усилий.*</w:t>
      </w:r>
    </w:p>
    <w:p w:rsidR="002C20D8" w:rsidRPr="00F3778D" w:rsidRDefault="002C20D8" w:rsidP="002C20D8">
      <w:pPr>
        <w:numPr>
          <w:ilvl w:val="0"/>
          <w:numId w:val="63"/>
        </w:numPr>
        <w:spacing w:after="160" w:line="360" w:lineRule="auto"/>
        <w:contextualSpacing/>
        <w:jc w:val="both"/>
        <w:rPr>
          <w:rFonts w:eastAsia="Calibri"/>
        </w:rPr>
      </w:pPr>
      <w:r w:rsidRPr="00F3778D">
        <w:rPr>
          <w:rFonts w:eastAsia="Calibri"/>
        </w:rPr>
        <w:t>Мои родители считают важным, чтобы я хорошо учился по математике.</w:t>
      </w:r>
    </w:p>
    <w:p w:rsidR="002C20D8" w:rsidRPr="00F3778D" w:rsidRDefault="002C20D8" w:rsidP="002C20D8">
      <w:pPr>
        <w:numPr>
          <w:ilvl w:val="0"/>
          <w:numId w:val="63"/>
        </w:numPr>
        <w:spacing w:after="160" w:line="360" w:lineRule="auto"/>
        <w:contextualSpacing/>
        <w:jc w:val="both"/>
        <w:rPr>
          <w:rFonts w:eastAsia="Calibri"/>
        </w:rPr>
      </w:pPr>
      <w:r w:rsidRPr="00F3778D">
        <w:rPr>
          <w:rFonts w:eastAsia="Calibri"/>
        </w:rPr>
        <w:t>Мне нравится говорить людям, что я изучаю математику на профильном уровне.</w:t>
      </w:r>
    </w:p>
    <w:p w:rsidR="002C20D8" w:rsidRPr="00F3778D" w:rsidRDefault="002C20D8" w:rsidP="002C20D8">
      <w:pPr>
        <w:numPr>
          <w:ilvl w:val="0"/>
          <w:numId w:val="63"/>
        </w:numPr>
        <w:spacing w:after="160" w:line="360" w:lineRule="auto"/>
        <w:contextualSpacing/>
        <w:jc w:val="both"/>
        <w:rPr>
          <w:rFonts w:eastAsia="Calibri"/>
        </w:rPr>
      </w:pPr>
      <w:r w:rsidRPr="00F3778D">
        <w:rPr>
          <w:rFonts w:eastAsia="Calibri"/>
        </w:rPr>
        <w:t>Изучение математики на профильном уровне даст мне больше возможностей для устройства на работу.</w:t>
      </w:r>
    </w:p>
    <w:p w:rsidR="002C20D8" w:rsidRPr="00F3778D" w:rsidRDefault="002C20D8" w:rsidP="002C20D8">
      <w:pPr>
        <w:spacing w:after="160" w:line="360" w:lineRule="auto"/>
        <w:ind w:firstLine="709"/>
        <w:jc w:val="both"/>
      </w:pPr>
      <w:r w:rsidRPr="00F3778D">
        <w:t>Учащимся предлагалось определить, в какой мере они согласны с каждым из этих утверждений, выбрав ответ: «Полностью согласен», «Скорее согласен», «Скорее не согласен», «Полностью не согласен».</w:t>
      </w:r>
    </w:p>
    <w:p w:rsidR="002C20D8" w:rsidRPr="00F3778D" w:rsidRDefault="002C20D8" w:rsidP="002C20D8">
      <w:pPr>
        <w:spacing w:after="160" w:line="360" w:lineRule="auto"/>
        <w:ind w:firstLine="708"/>
        <w:jc w:val="both"/>
      </w:pPr>
      <w:r w:rsidRPr="00F3778D">
        <w:t>Для высказываний, обозначенных звездочкой (*) при обработке использовалась обратная шкала.</w:t>
      </w:r>
    </w:p>
    <w:p w:rsidR="002C20D8" w:rsidRPr="00F3778D" w:rsidRDefault="002C20D8" w:rsidP="002C20D8">
      <w:pPr>
        <w:spacing w:after="160" w:line="360" w:lineRule="auto"/>
        <w:ind w:firstLine="709"/>
        <w:jc w:val="both"/>
      </w:pPr>
      <w:r w:rsidRPr="00F3778D">
        <w:t>Аналогичные вопросы (с некоторыми изменениями) задавались и выпускникам средней школы относительно физики.</w:t>
      </w:r>
    </w:p>
    <w:p w:rsidR="002C20D8" w:rsidRPr="00F3778D" w:rsidRDefault="002C20D8" w:rsidP="002C20D8">
      <w:pPr>
        <w:spacing w:after="160" w:line="360" w:lineRule="auto"/>
        <w:ind w:firstLine="709"/>
        <w:jc w:val="both"/>
      </w:pPr>
      <w:r w:rsidRPr="00F3778D">
        <w:t xml:space="preserve">На основании ответов учащиеся были распределены на три группы: 1) те, понимает значимость предмета; 2) те, кто в некоторой степени понимает значимость предмета; 3) те, кто не понимает значимость предмета. </w:t>
      </w:r>
    </w:p>
    <w:p w:rsidR="002C20D8" w:rsidRDefault="002C20D8" w:rsidP="002C20D8">
      <w:pPr>
        <w:spacing w:after="160" w:line="360" w:lineRule="auto"/>
        <w:ind w:firstLine="708"/>
        <w:jc w:val="both"/>
      </w:pPr>
    </w:p>
    <w:p w:rsidR="002C20D8" w:rsidRPr="00F3778D" w:rsidRDefault="002C20D8" w:rsidP="002C20D8">
      <w:pPr>
        <w:spacing w:after="160" w:line="360" w:lineRule="auto"/>
        <w:ind w:firstLine="708"/>
        <w:jc w:val="both"/>
      </w:pPr>
    </w:p>
    <w:p w:rsidR="002C20D8" w:rsidRPr="00F3778D" w:rsidRDefault="002C20D8" w:rsidP="002C20D8">
      <w:pPr>
        <w:spacing w:after="160" w:line="360" w:lineRule="auto"/>
        <w:jc w:val="center"/>
        <w:rPr>
          <w:b/>
        </w:rPr>
      </w:pPr>
      <w:r w:rsidRPr="00F3778D">
        <w:rPr>
          <w:b/>
        </w:rPr>
        <w:t>Связь результатов учащихся 11-х классов по математике и их пониманием значимости математики</w:t>
      </w:r>
    </w:p>
    <w:p w:rsidR="002C20D8" w:rsidRPr="00F3778D" w:rsidRDefault="002C20D8" w:rsidP="002C20D8">
      <w:pPr>
        <w:spacing w:after="160" w:line="360" w:lineRule="auto"/>
      </w:pPr>
    </w:p>
    <w:p w:rsidR="002C20D8" w:rsidRPr="00F3778D" w:rsidRDefault="002C20D8" w:rsidP="002C20D8">
      <w:pPr>
        <w:spacing w:after="160" w:line="360" w:lineRule="auto"/>
        <w:jc w:val="center"/>
        <w:rPr>
          <w:lang w:val="en-US"/>
        </w:rPr>
      </w:pPr>
      <w:r w:rsidRPr="00F3778D">
        <w:rPr>
          <w:noProof/>
        </w:rPr>
        <w:drawing>
          <wp:inline distT="0" distB="0" distL="0" distR="0" wp14:anchorId="00B651D0" wp14:editId="6D6D3C4D">
            <wp:extent cx="4320000" cy="2937147"/>
            <wp:effectExtent l="19050" t="0" r="4350" b="0"/>
            <wp:docPr id="4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4" cstate="print"/>
                    <a:srcRect/>
                    <a:stretch>
                      <a:fillRect/>
                    </a:stretch>
                  </pic:blipFill>
                  <pic:spPr bwMode="auto">
                    <a:xfrm>
                      <a:off x="0" y="0"/>
                      <a:ext cx="4320000" cy="2937147"/>
                    </a:xfrm>
                    <a:prstGeom prst="rect">
                      <a:avLst/>
                    </a:prstGeom>
                    <a:noFill/>
                    <a:ln w="9525">
                      <a:noFill/>
                      <a:miter lim="800000"/>
                      <a:headEnd/>
                      <a:tailEnd/>
                    </a:ln>
                  </pic:spPr>
                </pic:pic>
              </a:graphicData>
            </a:graphic>
          </wp:inline>
        </w:drawing>
      </w:r>
    </w:p>
    <w:p w:rsidR="002C20D8" w:rsidRPr="00F3778D" w:rsidRDefault="002C20D8" w:rsidP="002C20D8">
      <w:pPr>
        <w:spacing w:after="160" w:line="360" w:lineRule="auto"/>
        <w:jc w:val="center"/>
        <w:rPr>
          <w:b/>
        </w:rPr>
      </w:pPr>
    </w:p>
    <w:p w:rsidR="002C20D8" w:rsidRPr="00F3778D" w:rsidRDefault="002C20D8" w:rsidP="002C20D8">
      <w:pPr>
        <w:spacing w:after="160" w:line="360" w:lineRule="auto"/>
        <w:jc w:val="center"/>
        <w:rPr>
          <w:b/>
        </w:rPr>
      </w:pPr>
      <w:r w:rsidRPr="00F3778D">
        <w:rPr>
          <w:b/>
        </w:rPr>
        <w:t>Связь результатов учащихся 11-х классов по физике и их пониманием значимости физики</w:t>
      </w:r>
    </w:p>
    <w:p w:rsidR="002C20D8" w:rsidRPr="00F3778D" w:rsidRDefault="002C20D8" w:rsidP="002C20D8">
      <w:pPr>
        <w:spacing w:after="160" w:line="360" w:lineRule="auto"/>
        <w:jc w:val="center"/>
      </w:pPr>
      <w:r w:rsidRPr="00F3778D">
        <w:rPr>
          <w:noProof/>
        </w:rPr>
        <w:drawing>
          <wp:inline distT="0" distB="0" distL="0" distR="0" wp14:anchorId="4CD27089" wp14:editId="40340F23">
            <wp:extent cx="4320000" cy="2956316"/>
            <wp:effectExtent l="19050" t="0" r="0" b="0"/>
            <wp:docPr id="4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5" cstate="print"/>
                    <a:srcRect/>
                    <a:stretch>
                      <a:fillRect/>
                    </a:stretch>
                  </pic:blipFill>
                  <pic:spPr bwMode="auto">
                    <a:xfrm>
                      <a:off x="0" y="0"/>
                      <a:ext cx="4320000" cy="2956316"/>
                    </a:xfrm>
                    <a:prstGeom prst="rect">
                      <a:avLst/>
                    </a:prstGeom>
                    <a:noFill/>
                    <a:ln w="9525">
                      <a:noFill/>
                      <a:miter lim="800000"/>
                      <a:headEnd/>
                      <a:tailEnd/>
                    </a:ln>
                  </pic:spPr>
                </pic:pic>
              </a:graphicData>
            </a:graphic>
          </wp:inline>
        </w:drawing>
      </w:r>
    </w:p>
    <w:p w:rsidR="002C20D8" w:rsidRPr="00F3778D" w:rsidRDefault="002C20D8" w:rsidP="002C20D8">
      <w:pPr>
        <w:spacing w:after="160" w:line="360" w:lineRule="auto"/>
      </w:pPr>
    </w:p>
    <w:p w:rsidR="002C20D8" w:rsidRPr="00F3778D" w:rsidRDefault="002C20D8" w:rsidP="002C20D8">
      <w:pPr>
        <w:spacing w:after="160" w:line="360" w:lineRule="auto"/>
        <w:ind w:firstLine="709"/>
        <w:jc w:val="both"/>
        <w:rPr>
          <w:color w:val="331300"/>
        </w:rPr>
      </w:pPr>
      <w:r w:rsidRPr="00F3778D">
        <w:t xml:space="preserve">Более трети (36%) российских учащихся, изучавших углубленный курс математики, высоко оценивают значение математики для своей жизни. Среди учащихся, изучавших профильный курс математики, таких учащихся меньше (30%), но больше, чем в среднем по всем странам – участницам. </w:t>
      </w:r>
      <w:r w:rsidRPr="00F3778D">
        <w:rPr>
          <w:color w:val="331300"/>
        </w:rPr>
        <w:t>Несколько меньше (28%) россиян высоко оценивают значение физики. Различия в результатах учащихся двух «крайних» групп очень большие – более 90% баллов по международной шкале и по математике, и по физике.</w:t>
      </w:r>
    </w:p>
    <w:p w:rsidR="002C20D8" w:rsidRPr="00F3778D" w:rsidRDefault="002C20D8" w:rsidP="002C20D8">
      <w:pPr>
        <w:spacing w:after="160" w:line="360" w:lineRule="auto"/>
        <w:ind w:firstLine="709"/>
        <w:jc w:val="both"/>
        <w:rPr>
          <w:highlight w:val="green"/>
        </w:rPr>
      </w:pPr>
    </w:p>
    <w:p w:rsidR="002C20D8" w:rsidRPr="00F3778D" w:rsidRDefault="002C20D8" w:rsidP="002C20D8">
      <w:pPr>
        <w:spacing w:after="160" w:line="360" w:lineRule="auto"/>
        <w:jc w:val="center"/>
        <w:rPr>
          <w:b/>
          <w:color w:val="331300"/>
        </w:rPr>
      </w:pPr>
      <w:r w:rsidRPr="00F3778D">
        <w:rPr>
          <w:b/>
          <w:color w:val="331300"/>
        </w:rPr>
        <w:t>Особенности российских образовательных организаций</w:t>
      </w:r>
    </w:p>
    <w:p w:rsidR="002C20D8" w:rsidRPr="00F3778D" w:rsidRDefault="002C20D8" w:rsidP="002C20D8">
      <w:pPr>
        <w:spacing w:after="160" w:line="360" w:lineRule="auto"/>
        <w:ind w:firstLine="708"/>
        <w:rPr>
          <w:b/>
          <w:highlight w:val="yellow"/>
        </w:rPr>
      </w:pPr>
    </w:p>
    <w:p w:rsidR="002C20D8" w:rsidRPr="00F3778D" w:rsidRDefault="002C20D8" w:rsidP="002C20D8">
      <w:pPr>
        <w:spacing w:after="160" w:line="360" w:lineRule="auto"/>
        <w:ind w:firstLine="708"/>
        <w:rPr>
          <w:i/>
        </w:rPr>
      </w:pPr>
      <w:r w:rsidRPr="00F3778D">
        <w:rPr>
          <w:i/>
        </w:rPr>
        <w:t xml:space="preserve">Общая характеристика образовательных </w:t>
      </w:r>
      <w:r w:rsidRPr="00A82AA5">
        <w:rPr>
          <w:i/>
        </w:rPr>
        <w:t>организаций</w:t>
      </w:r>
    </w:p>
    <w:p w:rsidR="002C20D8" w:rsidRPr="00F3778D" w:rsidRDefault="002C20D8" w:rsidP="002C20D8">
      <w:pPr>
        <w:spacing w:after="160" w:line="360" w:lineRule="auto"/>
        <w:jc w:val="both"/>
      </w:pPr>
      <w:r w:rsidRPr="00F3778D">
        <w:tab/>
        <w:t xml:space="preserve">Всего в исследовании принимали участие учащиеся 539 образовательных организаций. Из них в 346 проводилось тестирование выпускников средней школы, изучавших на профильном уровне математику, а в 193 – тестирование учащихся, изучавших на профильном уровне физику. В каждой из этих школ выбирались один или два класса, все учащиеся которых принимали участие в тестировании. </w:t>
      </w:r>
    </w:p>
    <w:p w:rsidR="002C20D8" w:rsidRPr="00F3778D" w:rsidRDefault="002C20D8" w:rsidP="002C20D8">
      <w:pPr>
        <w:autoSpaceDE w:val="0"/>
        <w:autoSpaceDN w:val="0"/>
        <w:adjustRightInd w:val="0"/>
        <w:spacing w:after="160" w:line="360" w:lineRule="auto"/>
        <w:ind w:firstLine="708"/>
        <w:jc w:val="both"/>
        <w:rPr>
          <w:rFonts w:eastAsia="TimesNewRomanPSMT"/>
        </w:rPr>
      </w:pPr>
      <w:r w:rsidRPr="00F3778D">
        <w:t xml:space="preserve">На рисунках ниже представлены распределения образовательных организаций по результатам выполнения их учащимися международных тестов по математике и физике. </w:t>
      </w:r>
      <w:r>
        <w:rPr>
          <w:rFonts w:eastAsia="TimesNewRomanPSMT"/>
        </w:rPr>
        <w:t xml:space="preserve">Каждая точка </w:t>
      </w:r>
    </w:p>
    <w:p w:rsidR="002C20D8" w:rsidRPr="00F3778D" w:rsidRDefault="002C20D8" w:rsidP="002C20D8">
      <w:pPr>
        <w:spacing w:after="160" w:line="360" w:lineRule="auto"/>
        <w:jc w:val="center"/>
        <w:rPr>
          <w:b/>
          <w:color w:val="331300"/>
        </w:rPr>
      </w:pPr>
      <w:r w:rsidRPr="00F3778D">
        <w:rPr>
          <w:b/>
        </w:rPr>
        <w:t>Распределение образовательных организаций по результатам выполнения международного теста по математике (профильный углубленный курс)</w:t>
      </w:r>
      <w:r>
        <w:rPr>
          <w:b/>
          <w:noProof/>
        </w:rPr>
        <mc:AlternateContent>
          <mc:Choice Requires="wps">
            <w:drawing>
              <wp:anchor distT="0" distB="0" distL="114300" distR="114300" simplePos="0" relativeHeight="251798528" behindDoc="0" locked="0" layoutInCell="1" allowOverlap="1" wp14:anchorId="09B71E9F" wp14:editId="511E776D">
                <wp:simplePos x="0" y="0"/>
                <wp:positionH relativeFrom="column">
                  <wp:posOffset>4187190</wp:posOffset>
                </wp:positionH>
                <wp:positionV relativeFrom="paragraph">
                  <wp:posOffset>994410</wp:posOffset>
                </wp:positionV>
                <wp:extent cx="133350" cy="123825"/>
                <wp:effectExtent l="0" t="0" r="0" b="9525"/>
                <wp:wrapNone/>
                <wp:docPr id="159" name="Овал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prstGeom prst="ellipse">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9" o:spid="_x0000_s1026" style="position:absolute;margin-left:329.7pt;margin-top:78.3pt;width:10.5pt;height:9.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" fillcolor="window" stroked="f" strokeweight="1pt">
                <v:stroke joinstyle="miter"/>
                <v:path arrowok="t"/>
              </v:oval>
            </w:pict>
          </mc:Fallback>
        </mc:AlternateContent>
      </w:r>
      <w:r>
        <w:rPr>
          <w:b/>
          <w:noProof/>
        </w:rPr>
        <mc:AlternateContent>
          <mc:Choice Requires="wps">
            <w:drawing>
              <wp:anchor distT="0" distB="0" distL="114300" distR="114300" simplePos="0" relativeHeight="251799552" behindDoc="0" locked="0" layoutInCell="1" allowOverlap="1" wp14:anchorId="18D87D3F" wp14:editId="44499BE6">
                <wp:simplePos x="0" y="0"/>
                <wp:positionH relativeFrom="column">
                  <wp:posOffset>4330065</wp:posOffset>
                </wp:positionH>
                <wp:positionV relativeFrom="paragraph">
                  <wp:posOffset>1337310</wp:posOffset>
                </wp:positionV>
                <wp:extent cx="209550" cy="114300"/>
                <wp:effectExtent l="0" t="0" r="0" b="0"/>
                <wp:wrapNone/>
                <wp:docPr id="16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14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26" style="position:absolute;margin-left:340.95pt;margin-top:105.3pt;width:16.5pt;height:9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" fillcolor="window" stroked="f" strokeweight="1pt">
                <v:path arrowok="t"/>
              </v:rect>
            </w:pict>
          </mc:Fallback>
        </mc:AlternateContent>
      </w:r>
    </w:p>
    <w:p w:rsidR="002C20D8" w:rsidRPr="00F3778D" w:rsidRDefault="002C20D8" w:rsidP="002C20D8">
      <w:pPr>
        <w:spacing w:after="160" w:line="360" w:lineRule="auto"/>
        <w:jc w:val="both"/>
        <w:rPr>
          <w:color w:val="331300"/>
        </w:rPr>
      </w:pPr>
      <w:r w:rsidRPr="00F3778D">
        <w:rPr>
          <w:noProof/>
          <w:color w:val="331300"/>
        </w:rPr>
        <w:drawing>
          <wp:inline distT="0" distB="0" distL="0" distR="0" wp14:anchorId="1BB172AF" wp14:editId="01896DC2">
            <wp:extent cx="5942640" cy="3200400"/>
            <wp:effectExtent l="19050" t="0" r="960" b="0"/>
            <wp:docPr id="415" name="Рисунок 3" descr="timss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ss11_1.jpg"/>
                    <pic:cNvPicPr/>
                  </pic:nvPicPr>
                  <pic:blipFill>
                    <a:blip r:embed="rId296" cstate="print"/>
                    <a:srcRect b="9610"/>
                    <a:stretch>
                      <a:fillRect/>
                    </a:stretch>
                  </pic:blipFill>
                  <pic:spPr>
                    <a:xfrm>
                      <a:off x="0" y="0"/>
                      <a:ext cx="5942640" cy="3200400"/>
                    </a:xfrm>
                    <a:prstGeom prst="rect">
                      <a:avLst/>
                    </a:prstGeom>
                  </pic:spPr>
                </pic:pic>
              </a:graphicData>
            </a:graphic>
          </wp:inline>
        </w:drawing>
      </w:r>
    </w:p>
    <w:p w:rsidR="002C20D8" w:rsidRPr="00F3778D" w:rsidRDefault="002C20D8" w:rsidP="002C20D8">
      <w:pPr>
        <w:spacing w:after="160" w:line="360" w:lineRule="auto"/>
        <w:jc w:val="both"/>
        <w:rPr>
          <w:color w:val="331300"/>
        </w:rPr>
      </w:pPr>
    </w:p>
    <w:p w:rsidR="002C20D8" w:rsidRPr="00F3778D" w:rsidRDefault="002C20D8" w:rsidP="002C20D8">
      <w:pPr>
        <w:spacing w:after="160" w:line="360" w:lineRule="auto"/>
        <w:jc w:val="center"/>
        <w:rPr>
          <w:b/>
          <w:color w:val="331300"/>
        </w:rPr>
      </w:pPr>
      <w:r w:rsidRPr="00F3778D">
        <w:rPr>
          <w:b/>
        </w:rPr>
        <w:t>Распределение образовательных организаций по результатам выполнения международного теста по математике (профильный курс)</w:t>
      </w:r>
      <w:r>
        <w:rPr>
          <w:b/>
          <w:noProof/>
        </w:rPr>
        <mc:AlternateContent>
          <mc:Choice Requires="wps">
            <w:drawing>
              <wp:anchor distT="0" distB="0" distL="114300" distR="114300" simplePos="0" relativeHeight="251800576" behindDoc="0" locked="0" layoutInCell="1" allowOverlap="1" wp14:anchorId="6CE80FCB" wp14:editId="1DB2C045">
                <wp:simplePos x="0" y="0"/>
                <wp:positionH relativeFrom="column">
                  <wp:posOffset>4187190</wp:posOffset>
                </wp:positionH>
                <wp:positionV relativeFrom="paragraph">
                  <wp:posOffset>994410</wp:posOffset>
                </wp:positionV>
                <wp:extent cx="133350" cy="123825"/>
                <wp:effectExtent l="0" t="0" r="0" b="9525"/>
                <wp:wrapNone/>
                <wp:docPr id="161" name="Овал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prstGeom prst="ellipse">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9" o:spid="_x0000_s1026" style="position:absolute;margin-left:329.7pt;margin-top:78.3pt;width:10.5pt;height:9.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" fillcolor="window" stroked="f" strokeweight="1pt">
                <v:stroke joinstyle="miter"/>
                <v:path arrowok="t"/>
              </v:oval>
            </w:pict>
          </mc:Fallback>
        </mc:AlternateContent>
      </w:r>
      <w:r>
        <w:rPr>
          <w:b/>
          <w:noProof/>
        </w:rPr>
        <mc:AlternateContent>
          <mc:Choice Requires="wps">
            <w:drawing>
              <wp:anchor distT="0" distB="0" distL="114300" distR="114300" simplePos="0" relativeHeight="251801600" behindDoc="0" locked="0" layoutInCell="1" allowOverlap="1" wp14:anchorId="6D86C6F1" wp14:editId="668B0E60">
                <wp:simplePos x="0" y="0"/>
                <wp:positionH relativeFrom="column">
                  <wp:posOffset>4330065</wp:posOffset>
                </wp:positionH>
                <wp:positionV relativeFrom="paragraph">
                  <wp:posOffset>1337310</wp:posOffset>
                </wp:positionV>
                <wp:extent cx="209550" cy="114300"/>
                <wp:effectExtent l="0" t="0" r="0" b="0"/>
                <wp:wrapNone/>
                <wp:docPr id="162"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14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26" style="position:absolute;margin-left:340.95pt;margin-top:105.3pt;width:16.5pt;height: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" fillcolor="window" stroked="f" strokeweight="1pt">
                <v:path arrowok="t"/>
              </v:rect>
            </w:pict>
          </mc:Fallback>
        </mc:AlternateContent>
      </w:r>
    </w:p>
    <w:p w:rsidR="002C20D8" w:rsidRPr="00F3778D" w:rsidRDefault="002C20D8" w:rsidP="002C20D8">
      <w:pPr>
        <w:spacing w:after="160" w:line="360" w:lineRule="auto"/>
        <w:jc w:val="both"/>
      </w:pPr>
      <w:r w:rsidRPr="00F3778D">
        <w:rPr>
          <w:noProof/>
        </w:rPr>
        <w:drawing>
          <wp:inline distT="0" distB="0" distL="0" distR="0" wp14:anchorId="1E537E53" wp14:editId="04220967">
            <wp:extent cx="5940425" cy="3152775"/>
            <wp:effectExtent l="19050" t="0" r="3175" b="0"/>
            <wp:docPr id="416" name="Рисунок 13" descr="timss11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ss11_1-2.jpg"/>
                    <pic:cNvPicPr/>
                  </pic:nvPicPr>
                  <pic:blipFill>
                    <a:blip r:embed="rId297" cstate="print"/>
                    <a:stretch>
                      <a:fillRect/>
                    </a:stretch>
                  </pic:blipFill>
                  <pic:spPr>
                    <a:xfrm>
                      <a:off x="0" y="0"/>
                      <a:ext cx="5940425" cy="3152775"/>
                    </a:xfrm>
                    <a:prstGeom prst="rect">
                      <a:avLst/>
                    </a:prstGeom>
                  </pic:spPr>
                </pic:pic>
              </a:graphicData>
            </a:graphic>
          </wp:inline>
        </w:drawing>
      </w:r>
    </w:p>
    <w:p w:rsidR="002C20D8" w:rsidRPr="00F3778D" w:rsidRDefault="002C20D8" w:rsidP="002C20D8">
      <w:pPr>
        <w:spacing w:after="160" w:line="360" w:lineRule="auto"/>
        <w:ind w:firstLine="709"/>
        <w:jc w:val="both"/>
      </w:pPr>
    </w:p>
    <w:p w:rsidR="002C20D8" w:rsidRPr="00F3778D" w:rsidRDefault="002C20D8" w:rsidP="002C20D8">
      <w:pPr>
        <w:spacing w:after="160" w:line="360" w:lineRule="auto"/>
        <w:jc w:val="center"/>
        <w:rPr>
          <w:b/>
          <w:color w:val="331300"/>
        </w:rPr>
      </w:pPr>
      <w:r w:rsidRPr="00F3778D">
        <w:rPr>
          <w:b/>
        </w:rPr>
        <w:t xml:space="preserve">Распределение образовательных организаций по результатам выполнения международного теста по </w:t>
      </w:r>
      <w:r>
        <w:rPr>
          <w:b/>
          <w:noProof/>
        </w:rPr>
        <mc:AlternateContent>
          <mc:Choice Requires="wps">
            <w:drawing>
              <wp:anchor distT="0" distB="0" distL="114300" distR="114300" simplePos="0" relativeHeight="251802624" behindDoc="0" locked="0" layoutInCell="1" allowOverlap="1" wp14:anchorId="7B7469B7" wp14:editId="3C088698">
                <wp:simplePos x="0" y="0"/>
                <wp:positionH relativeFrom="column">
                  <wp:posOffset>4187190</wp:posOffset>
                </wp:positionH>
                <wp:positionV relativeFrom="paragraph">
                  <wp:posOffset>994410</wp:posOffset>
                </wp:positionV>
                <wp:extent cx="133350" cy="123825"/>
                <wp:effectExtent l="0" t="0" r="0" b="9525"/>
                <wp:wrapNone/>
                <wp:docPr id="163" name="Овал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prstGeom prst="ellipse">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9" o:spid="_x0000_s1026" style="position:absolute;margin-left:329.7pt;margin-top:78.3pt;width:10.5pt;height:9.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" fillcolor="window" stroked="f" strokeweight="1pt">
                <v:stroke joinstyle="miter"/>
                <v:path arrowok="t"/>
              </v:oval>
            </w:pict>
          </mc:Fallback>
        </mc:AlternateContent>
      </w:r>
      <w:r>
        <w:rPr>
          <w:b/>
          <w:noProof/>
        </w:rPr>
        <mc:AlternateContent>
          <mc:Choice Requires="wps">
            <w:drawing>
              <wp:anchor distT="0" distB="0" distL="114300" distR="114300" simplePos="0" relativeHeight="251803648" behindDoc="0" locked="0" layoutInCell="1" allowOverlap="1" wp14:anchorId="2E204B76" wp14:editId="27FBCA55">
                <wp:simplePos x="0" y="0"/>
                <wp:positionH relativeFrom="column">
                  <wp:posOffset>4330065</wp:posOffset>
                </wp:positionH>
                <wp:positionV relativeFrom="paragraph">
                  <wp:posOffset>1337310</wp:posOffset>
                </wp:positionV>
                <wp:extent cx="209550" cy="114300"/>
                <wp:effectExtent l="0" t="0" r="0" b="0"/>
                <wp:wrapNone/>
                <wp:docPr id="164"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14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26" style="position:absolute;margin-left:340.95pt;margin-top:105.3pt;width:16.5pt;height: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" fillcolor="window" stroked="f" strokeweight="1pt">
                <v:path arrowok="t"/>
              </v:rect>
            </w:pict>
          </mc:Fallback>
        </mc:AlternateContent>
      </w:r>
      <w:r w:rsidRPr="00F3778D">
        <w:rPr>
          <w:b/>
        </w:rPr>
        <w:t>физике (профильный курс)</w:t>
      </w:r>
    </w:p>
    <w:p w:rsidR="002C20D8" w:rsidRPr="00F3778D" w:rsidRDefault="002C20D8" w:rsidP="002C20D8">
      <w:pPr>
        <w:spacing w:after="160" w:line="360" w:lineRule="auto"/>
        <w:jc w:val="both"/>
      </w:pPr>
      <w:r w:rsidRPr="00F3778D">
        <w:rPr>
          <w:noProof/>
        </w:rPr>
        <w:drawing>
          <wp:inline distT="0" distB="0" distL="0" distR="0" wp14:anchorId="39A07529" wp14:editId="5BBB813B">
            <wp:extent cx="5940425" cy="3151505"/>
            <wp:effectExtent l="19050" t="0" r="3175" b="0"/>
            <wp:docPr id="1839406" name="Рисунок 10" descr="timss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ss11_2.jpg"/>
                    <pic:cNvPicPr/>
                  </pic:nvPicPr>
                  <pic:blipFill>
                    <a:blip r:embed="rId298" cstate="print"/>
                    <a:stretch>
                      <a:fillRect/>
                    </a:stretch>
                  </pic:blipFill>
                  <pic:spPr>
                    <a:xfrm>
                      <a:off x="0" y="0"/>
                      <a:ext cx="5940425" cy="3151505"/>
                    </a:xfrm>
                    <a:prstGeom prst="rect">
                      <a:avLst/>
                    </a:prstGeom>
                  </pic:spPr>
                </pic:pic>
              </a:graphicData>
            </a:graphic>
          </wp:inline>
        </w:drawing>
      </w:r>
    </w:p>
    <w:p w:rsidR="002C20D8" w:rsidRDefault="002C20D8" w:rsidP="002C20D8">
      <w:pPr>
        <w:spacing w:after="160" w:line="360" w:lineRule="auto"/>
        <w:jc w:val="center"/>
        <w:rPr>
          <w:b/>
        </w:rPr>
      </w:pPr>
    </w:p>
    <w:p w:rsidR="002C20D8" w:rsidRDefault="002C20D8" w:rsidP="002C20D8">
      <w:pPr>
        <w:spacing w:after="160" w:line="360" w:lineRule="auto"/>
        <w:jc w:val="center"/>
        <w:rPr>
          <w:b/>
        </w:rPr>
      </w:pPr>
    </w:p>
    <w:p w:rsidR="002C20D8" w:rsidRPr="00F3778D" w:rsidRDefault="002C20D8" w:rsidP="002C20D8">
      <w:pPr>
        <w:spacing w:after="160" w:line="360" w:lineRule="auto"/>
        <w:jc w:val="center"/>
        <w:rPr>
          <w:b/>
        </w:rPr>
      </w:pPr>
    </w:p>
    <w:p w:rsidR="002C20D8" w:rsidRPr="00F3778D" w:rsidRDefault="002C20D8" w:rsidP="002C20D8">
      <w:pPr>
        <w:spacing w:after="160" w:line="360" w:lineRule="auto"/>
        <w:ind w:firstLine="708"/>
        <w:jc w:val="both"/>
        <w:rPr>
          <w:i/>
        </w:rPr>
      </w:pPr>
      <w:r w:rsidRPr="00F3778D">
        <w:rPr>
          <w:i/>
        </w:rPr>
        <w:t>Поддержка школой профильного обучения</w:t>
      </w:r>
    </w:p>
    <w:p w:rsidR="002C20D8" w:rsidRPr="00F3778D" w:rsidRDefault="002C20D8" w:rsidP="002C20D8">
      <w:pPr>
        <w:spacing w:after="160" w:line="360" w:lineRule="auto"/>
        <w:ind w:firstLine="708"/>
        <w:jc w:val="both"/>
      </w:pPr>
      <w:r w:rsidRPr="00F3778D">
        <w:t>По результатам опроса директоров школ был сформирован показатель «Поддержка школой профильного обучения математике и физике». По этому показателю российские школы существенно опередили все страны: 79% учащихся, изучавших профильные курсы математики или физики, обучались в школах, оказывающих значительную поддержку профильного обучения. В США таких учащихся 58%, а во Франции – только 8%. По результатам опроса учителей значения данного показателя несколько ниже: для России (лидера по показателю) – 62% (по мнению учителей математики) и 58% (по мнению учителей физики), для США – 40%-37%</w:t>
      </w:r>
      <w:r w:rsidRPr="00F3778D">
        <w:rPr>
          <w:vertAlign w:val="superscript"/>
        </w:rPr>
        <w:footnoteReference w:id="31"/>
      </w:r>
      <w:r w:rsidRPr="00F3778D">
        <w:t xml:space="preserve">, для Франции – 4%-3%. </w:t>
      </w:r>
    </w:p>
    <w:p w:rsidR="002C20D8" w:rsidRPr="00F3778D" w:rsidRDefault="002C20D8" w:rsidP="002C20D8">
      <w:pPr>
        <w:spacing w:after="160" w:line="360" w:lineRule="auto"/>
        <w:ind w:firstLine="708"/>
        <w:jc w:val="both"/>
      </w:pPr>
      <w:r w:rsidRPr="00F3778D">
        <w:t>В России на изучение углубленного курса математики в неделю отводится 360 мин</w:t>
      </w:r>
      <w:r w:rsidRPr="00F3778D">
        <w:rPr>
          <w:vertAlign w:val="superscript"/>
        </w:rPr>
        <w:footnoteReference w:id="32"/>
      </w:r>
      <w:r w:rsidRPr="00F3778D">
        <w:t xml:space="preserve">. Близкое количество времени во Франции – 390 мин. На изучение профильного курса в России отводится в неделю 270 мин, а в остальных странах несколько меньше: 210-250 мин в неделю. Больше всего времени отводится на занятия математикой в неделю в Ливане (600 мин); возможно, именно этим объясняется успешность ливанских учащихся в исследовании </w:t>
      </w:r>
      <w:r w:rsidRPr="00F3778D">
        <w:rPr>
          <w:lang w:val="en-US"/>
        </w:rPr>
        <w:t>TIMSS</w:t>
      </w:r>
      <w:r w:rsidRPr="00F3778D">
        <w:t>.</w:t>
      </w:r>
    </w:p>
    <w:p w:rsidR="002C20D8" w:rsidRPr="00F3778D" w:rsidRDefault="002C20D8" w:rsidP="002C20D8">
      <w:pPr>
        <w:spacing w:after="160" w:line="360" w:lineRule="auto"/>
        <w:ind w:firstLine="708"/>
        <w:jc w:val="both"/>
      </w:pPr>
      <w:r w:rsidRPr="00F3778D">
        <w:t xml:space="preserve">Что касается профильного изучения физики, то в среднем российские учащиеся имеют 4 урока физики в неделю (по 45 минут), так же как в Швеции, Португалии и Франции. В остальных четырех странах-участницах число уроков физики в неделю немного больше. </w:t>
      </w:r>
    </w:p>
    <w:p w:rsidR="002C20D8" w:rsidRPr="00F3778D" w:rsidRDefault="002C20D8" w:rsidP="002C20D8">
      <w:pPr>
        <w:spacing w:after="160" w:line="360" w:lineRule="auto"/>
        <w:ind w:firstLine="708"/>
        <w:jc w:val="both"/>
      </w:pPr>
    </w:p>
    <w:p w:rsidR="002C20D8" w:rsidRPr="00F3778D" w:rsidRDefault="002C20D8" w:rsidP="002C20D8">
      <w:pPr>
        <w:spacing w:after="160" w:line="360" w:lineRule="auto"/>
        <w:ind w:firstLine="708"/>
        <w:jc w:val="both"/>
        <w:rPr>
          <w:i/>
        </w:rPr>
      </w:pPr>
      <w:r w:rsidRPr="00F3778D">
        <w:rPr>
          <w:i/>
        </w:rPr>
        <w:t>Характеристики учителей</w:t>
      </w:r>
    </w:p>
    <w:p w:rsidR="002C20D8" w:rsidRPr="00F3778D" w:rsidRDefault="002C20D8" w:rsidP="002C20D8">
      <w:pPr>
        <w:spacing w:after="160" w:line="360" w:lineRule="auto"/>
        <w:ind w:firstLine="708"/>
        <w:jc w:val="both"/>
      </w:pPr>
      <w:r w:rsidRPr="00F3778D">
        <w:t>Российские учителя существенно отличаются от своих коллег из других стран по гендерному составу и среднему стажу работы. Среди российских учителей, преподающих профильные курсы математики, 94% женщин (в среднем в странах-участницах 52% женщин), а преподающих физику – 77% женщин (в среднем в странах-участницах 40% женщин). Средний стаж работы российских учителей математики – 28 лет (в среднем по странам – 23 года), а стаж работы российских учителей физики – 26 лет (в среднем по странам – 21 год).</w:t>
      </w:r>
    </w:p>
    <w:p w:rsidR="002C20D8" w:rsidRPr="00F3778D" w:rsidRDefault="002C20D8" w:rsidP="002C20D8">
      <w:pPr>
        <w:spacing w:after="160" w:line="360" w:lineRule="auto"/>
        <w:ind w:firstLine="708"/>
        <w:jc w:val="both"/>
      </w:pPr>
      <w:r w:rsidRPr="00F3778D">
        <w:t xml:space="preserve">Только 3%-5% российских учителей, преподающих профильные курсы математики и физики, не удовлетворены своей работой в школе (в США таких учителей 5%-11%, а во Франции – 14%-22%). </w:t>
      </w:r>
    </w:p>
    <w:p w:rsidR="002C20D8" w:rsidRPr="00F3778D" w:rsidRDefault="002C20D8" w:rsidP="002C20D8">
      <w:pPr>
        <w:spacing w:after="160" w:line="360" w:lineRule="auto"/>
        <w:ind w:firstLine="708"/>
        <w:jc w:val="both"/>
      </w:pPr>
    </w:p>
    <w:p w:rsidR="002C20D8" w:rsidRPr="00F3778D" w:rsidRDefault="002C20D8" w:rsidP="002C20D8">
      <w:pPr>
        <w:spacing w:after="160" w:line="360" w:lineRule="auto"/>
        <w:ind w:firstLine="708"/>
        <w:jc w:val="both"/>
      </w:pPr>
      <w:r w:rsidRPr="00F3778D">
        <w:t>Вовлеченность в учебный процесс</w:t>
      </w:r>
    </w:p>
    <w:p w:rsidR="002C20D8" w:rsidRPr="00F3778D" w:rsidRDefault="002C20D8" w:rsidP="002C20D8">
      <w:pPr>
        <w:spacing w:after="160" w:line="360" w:lineRule="auto"/>
        <w:ind w:firstLine="709"/>
        <w:jc w:val="both"/>
      </w:pPr>
      <w:r w:rsidRPr="00F3778D">
        <w:t xml:space="preserve">Наиболее успешными по результатам исследования TIMSS оказались учащиеся с высокой степенью вовлеченности в учебный процесс – понимающие требования учителя, с интересом его слушающие, хорошо его понимающие, не отвлекающиеся на не относящиеся к уроку дела. </w:t>
      </w:r>
    </w:p>
    <w:p w:rsidR="002C20D8" w:rsidRPr="00F3778D" w:rsidRDefault="002C20D8" w:rsidP="002C20D8">
      <w:pPr>
        <w:spacing w:after="160" w:line="360" w:lineRule="auto"/>
        <w:ind w:firstLine="709"/>
        <w:jc w:val="both"/>
      </w:pPr>
      <w:r w:rsidRPr="00F3778D">
        <w:t>О степени вовлеченности выпускников средней школы в учебный процесс по математике позволяют судить их ответы на вопрос о том, насколько они согласны или не согласны со следующими высказываниями об уроках математики.</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Учитель ясно объясняет мне цель каждого урока математики.</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Я знаю, что ждет от меня мой учитель.</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Я легко понимаю своего учителя.</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Мне интересно то, что говорит мой учитель.</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Мой учитель дает мне интересные задания.</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Мой учитель задает вопросы, которые заставляют меня думать.</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Мой учитель понятно отвечает на мои вопросы.</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Мой учитель связывает новый материал с тем, что я уже знаю.</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Мой учитель хорошо объясняет математику.</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Мой учитель дает мне продемонстрировать то, что я выучил.</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Мой учитель побуждает меня продолжать работать над заданиями по математике профильного уровня до тех пор, пока я их не решу.</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Мой учитель дает мне полезные советы о работе на уроках (включая домашнюю работу).</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Мой учитель использует различные методы обучения, которые помогают нам учиться.</w:t>
      </w:r>
    </w:p>
    <w:p w:rsidR="002C20D8" w:rsidRPr="00F3778D" w:rsidRDefault="002C20D8" w:rsidP="002C20D8">
      <w:pPr>
        <w:numPr>
          <w:ilvl w:val="0"/>
          <w:numId w:val="61"/>
        </w:numPr>
        <w:spacing w:after="160" w:line="360" w:lineRule="auto"/>
        <w:contextualSpacing/>
        <w:jc w:val="both"/>
        <w:rPr>
          <w:rFonts w:eastAsia="Calibri"/>
        </w:rPr>
      </w:pPr>
      <w:r w:rsidRPr="00F3778D">
        <w:rPr>
          <w:rFonts w:eastAsia="Calibri"/>
        </w:rPr>
        <w:t>Мой учитель верит, что я смогу освоить математику на профильном уровне.</w:t>
      </w:r>
    </w:p>
    <w:p w:rsidR="002C20D8" w:rsidRPr="00F3778D" w:rsidRDefault="002C20D8" w:rsidP="002C20D8">
      <w:pPr>
        <w:spacing w:after="160" w:line="360" w:lineRule="auto"/>
        <w:ind w:firstLine="708"/>
        <w:jc w:val="both"/>
      </w:pPr>
      <w:r w:rsidRPr="00F3778D">
        <w:t>Учащиеся должны были выразить степень своего согласия с каждым из этих утверждений, выбрав ответ «Полностью согласен», «Скорее согласен», «Скорее не согласен» или «Полностью не согласен».</w:t>
      </w:r>
    </w:p>
    <w:p w:rsidR="002C20D8" w:rsidRPr="00F3778D" w:rsidRDefault="002C20D8" w:rsidP="002C20D8">
      <w:pPr>
        <w:spacing w:after="160" w:line="360" w:lineRule="auto"/>
        <w:ind w:firstLine="709"/>
        <w:jc w:val="both"/>
      </w:pPr>
      <w:r w:rsidRPr="00F3778D">
        <w:t>Аналогичные вопросы (с некоторыми изменениями) задавались и выпускникам средней школы относительно физики.</w:t>
      </w:r>
    </w:p>
    <w:p w:rsidR="002C20D8" w:rsidRPr="00F3778D" w:rsidRDefault="002C20D8" w:rsidP="002C20D8">
      <w:pPr>
        <w:spacing w:after="160" w:line="360" w:lineRule="auto"/>
        <w:ind w:firstLine="709"/>
        <w:jc w:val="both"/>
      </w:pPr>
      <w:r w:rsidRPr="00F3778D">
        <w:t xml:space="preserve">На основании ответов учащиеся были распределены на три группы: 1) вовлеченные в учебный процесс; 2) слабо вовлеченные в учебный процесс; 3) не вовлеченные в учебный процесс. </w:t>
      </w:r>
    </w:p>
    <w:p w:rsidR="002C20D8" w:rsidRPr="00F3778D" w:rsidRDefault="002C20D8" w:rsidP="002C20D8">
      <w:pPr>
        <w:spacing w:after="160" w:line="360" w:lineRule="auto"/>
        <w:ind w:firstLine="709"/>
        <w:jc w:val="both"/>
      </w:pPr>
    </w:p>
    <w:p w:rsidR="002C20D8" w:rsidRPr="00F3778D" w:rsidRDefault="002C20D8" w:rsidP="002C20D8">
      <w:pPr>
        <w:spacing w:after="160" w:line="360" w:lineRule="auto"/>
        <w:jc w:val="center"/>
        <w:rPr>
          <w:b/>
        </w:rPr>
      </w:pPr>
      <w:r w:rsidRPr="00F3778D">
        <w:rPr>
          <w:b/>
        </w:rPr>
        <w:t>Связь результатов учащихся 11-х классов по математике и их вовлеченности в учебный процесс</w:t>
      </w:r>
    </w:p>
    <w:p w:rsidR="002C20D8" w:rsidRPr="00F3778D" w:rsidRDefault="002C20D8" w:rsidP="002C20D8">
      <w:pPr>
        <w:spacing w:after="160" w:line="360" w:lineRule="auto"/>
      </w:pPr>
    </w:p>
    <w:p w:rsidR="002C20D8" w:rsidRPr="00F3778D" w:rsidRDefault="002C20D8" w:rsidP="002C20D8">
      <w:pPr>
        <w:spacing w:after="160" w:line="360" w:lineRule="auto"/>
        <w:jc w:val="center"/>
      </w:pPr>
      <w:r w:rsidRPr="00F3778D">
        <w:rPr>
          <w:noProof/>
        </w:rPr>
        <w:drawing>
          <wp:inline distT="0" distB="0" distL="0" distR="0" wp14:anchorId="5CD9C3C8" wp14:editId="2938BDBA">
            <wp:extent cx="4320000" cy="2669971"/>
            <wp:effectExtent l="19050" t="0" r="0" b="0"/>
            <wp:docPr id="18394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srcRect/>
                    <a:stretch>
                      <a:fillRect/>
                    </a:stretch>
                  </pic:blipFill>
                  <pic:spPr bwMode="auto">
                    <a:xfrm>
                      <a:off x="0" y="0"/>
                      <a:ext cx="4320000" cy="2669971"/>
                    </a:xfrm>
                    <a:prstGeom prst="rect">
                      <a:avLst/>
                    </a:prstGeom>
                    <a:noFill/>
                    <a:ln w="9525">
                      <a:noFill/>
                      <a:miter lim="800000"/>
                      <a:headEnd/>
                      <a:tailEnd/>
                    </a:ln>
                  </pic:spPr>
                </pic:pic>
              </a:graphicData>
            </a:graphic>
          </wp:inline>
        </w:drawing>
      </w:r>
    </w:p>
    <w:p w:rsidR="002C20D8" w:rsidRPr="00F3778D" w:rsidRDefault="002C20D8" w:rsidP="002C20D8">
      <w:pPr>
        <w:spacing w:after="160" w:line="360" w:lineRule="auto"/>
      </w:pPr>
    </w:p>
    <w:p w:rsidR="002C20D8" w:rsidRPr="00F3778D" w:rsidRDefault="002C20D8" w:rsidP="002C20D8">
      <w:pPr>
        <w:spacing w:after="160" w:line="360" w:lineRule="auto"/>
        <w:jc w:val="center"/>
        <w:rPr>
          <w:b/>
        </w:rPr>
      </w:pPr>
      <w:r w:rsidRPr="00F3778D">
        <w:rPr>
          <w:b/>
        </w:rPr>
        <w:t>Связь результатов учащихся 11-х классов по физике и их вовлеченности в учебный процесс</w:t>
      </w:r>
    </w:p>
    <w:p w:rsidR="002C20D8" w:rsidRPr="00F3778D" w:rsidRDefault="002C20D8" w:rsidP="002C20D8">
      <w:pPr>
        <w:spacing w:after="160" w:line="360" w:lineRule="auto"/>
      </w:pPr>
    </w:p>
    <w:p w:rsidR="002C20D8" w:rsidRPr="00F3778D" w:rsidRDefault="002C20D8" w:rsidP="002C20D8">
      <w:pPr>
        <w:spacing w:after="160" w:line="360" w:lineRule="auto"/>
        <w:jc w:val="center"/>
      </w:pPr>
      <w:r w:rsidRPr="00F3778D">
        <w:rPr>
          <w:noProof/>
        </w:rPr>
        <w:drawing>
          <wp:inline distT="0" distB="0" distL="0" distR="0" wp14:anchorId="742E8087" wp14:editId="3705B8A0">
            <wp:extent cx="4320000" cy="2871186"/>
            <wp:effectExtent l="19050" t="0" r="0" b="0"/>
            <wp:docPr id="18394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9" cstate="print"/>
                    <a:srcRect/>
                    <a:stretch>
                      <a:fillRect/>
                    </a:stretch>
                  </pic:blipFill>
                  <pic:spPr bwMode="auto">
                    <a:xfrm>
                      <a:off x="0" y="0"/>
                      <a:ext cx="4320000" cy="2871186"/>
                    </a:xfrm>
                    <a:prstGeom prst="rect">
                      <a:avLst/>
                    </a:prstGeom>
                    <a:noFill/>
                    <a:ln w="9525">
                      <a:noFill/>
                      <a:miter lim="800000"/>
                      <a:headEnd/>
                      <a:tailEnd/>
                    </a:ln>
                  </pic:spPr>
                </pic:pic>
              </a:graphicData>
            </a:graphic>
          </wp:inline>
        </w:drawing>
      </w:r>
    </w:p>
    <w:p w:rsidR="002C20D8" w:rsidRPr="00F3778D" w:rsidRDefault="002C20D8" w:rsidP="002C20D8">
      <w:pPr>
        <w:spacing w:after="160" w:line="360" w:lineRule="auto"/>
        <w:ind w:firstLine="709"/>
        <w:jc w:val="both"/>
      </w:pPr>
      <w:r w:rsidRPr="00F3778D">
        <w:t>В России вовлеченными в учебный процесс по математике оказались около 60% выпускников средней школы. Отличие в результатах учащихся, отнесенных к разным группам по данному показателю, составляет до 30 баллов для изучавших углубленный курс математики, до 50 баллов для учащихся, изучавших профильный курс математики, и до 40 баллов для учащихся, изучавших профильный курс физики.</w:t>
      </w:r>
    </w:p>
    <w:p w:rsidR="002C20D8" w:rsidRPr="00F3778D" w:rsidRDefault="002C20D8" w:rsidP="002C20D8">
      <w:pPr>
        <w:spacing w:before="100" w:beforeAutospacing="1" w:after="119" w:line="360" w:lineRule="auto"/>
        <w:ind w:firstLine="720"/>
        <w:jc w:val="both"/>
      </w:pPr>
      <w:r w:rsidRPr="00F3778D">
        <w:t>Одним из важных результатов проведенного анализа является вывод о том, что упрощенный анализ данных (только однофакторный) и выводы по результатам такого анализа могут привести к искаженному пониманию реальной ситуации в образовании. Однофакторный анализ позволяет сформулировать только первоначальные гипотезы для проведения дальнейшего анализа. В связи с этим основные выводы при оценке качества образования в стране и рекомендации по его совершенствованию должны основываться на результатах многофакторного анализа.</w:t>
      </w:r>
    </w:p>
    <w:p w:rsidR="002C20D8" w:rsidRPr="00F3778D" w:rsidRDefault="002C20D8" w:rsidP="002C20D8">
      <w:pPr>
        <w:spacing w:after="160" w:line="360" w:lineRule="auto"/>
      </w:pPr>
      <w:r w:rsidRPr="00F3778D">
        <w:br w:type="page"/>
      </w:r>
    </w:p>
    <w:p w:rsidR="002C20D8" w:rsidRPr="00F3778D" w:rsidRDefault="002C20D8" w:rsidP="002C20D8">
      <w:pPr>
        <w:tabs>
          <w:tab w:val="right" w:leader="dot" w:pos="9072"/>
        </w:tabs>
        <w:spacing w:after="120" w:line="360" w:lineRule="auto"/>
        <w:ind w:left="-66"/>
        <w:jc w:val="both"/>
        <w:rPr>
          <w:b/>
          <w:noProof/>
          <w:color w:val="000000"/>
        </w:rPr>
      </w:pPr>
      <w:r>
        <w:rPr>
          <w:b/>
          <w:noProof/>
          <w:color w:val="000000"/>
        </w:rPr>
        <w:t>6</w:t>
      </w:r>
      <w:r w:rsidRPr="00F3778D">
        <w:rPr>
          <w:b/>
          <w:noProof/>
          <w:color w:val="000000"/>
        </w:rPr>
        <w:t>. ВЫВОДЫ И РЕКОМЕНДАЦИИ ПО ИСПОЛЬЗОВАНИЮ РЕЗУЛЬТАТОВ ИССЛЕДОВАНИЯ TIMSS В 11 КЛАССАХ.</w:t>
      </w:r>
    </w:p>
    <w:p w:rsidR="002C20D8" w:rsidRPr="00F3778D" w:rsidRDefault="002C20D8" w:rsidP="002C20D8">
      <w:pPr>
        <w:spacing w:after="160" w:line="360" w:lineRule="auto"/>
      </w:pPr>
    </w:p>
    <w:p w:rsidR="002C20D8" w:rsidRPr="00F3778D" w:rsidRDefault="002C20D8" w:rsidP="002C20D8">
      <w:pPr>
        <w:spacing w:before="60" w:after="60" w:line="360" w:lineRule="auto"/>
        <w:ind w:firstLine="567"/>
        <w:jc w:val="both"/>
      </w:pPr>
      <w:r w:rsidRPr="00F3778D">
        <w:t xml:space="preserve">Результаты международного мониторинга качества </w:t>
      </w:r>
      <w:r w:rsidRPr="00F3778D">
        <w:rPr>
          <w:b/>
        </w:rPr>
        <w:t>математического образования</w:t>
      </w:r>
      <w:r w:rsidRPr="00F3778D">
        <w:t xml:space="preserve"> выпускников средней школы позволяют сделать вывод о том, что подготовка выпускников российской средней школы, изучавших математику углубленно, соответствует требованиям международного стандарта, принятого в исследовании </w:t>
      </w:r>
      <w:r w:rsidRPr="00F3778D">
        <w:rPr>
          <w:lang w:val="en-US"/>
        </w:rPr>
        <w:t>TIMSS</w:t>
      </w:r>
      <w:r w:rsidRPr="00F3778D">
        <w:t xml:space="preserve">. Подготовка российских учащихся, изучавших профильные курсы, значимо ниже среднего значения международной шкалы </w:t>
      </w:r>
      <w:r w:rsidRPr="00F3778D">
        <w:rPr>
          <w:lang w:val="en-US"/>
        </w:rPr>
        <w:t>TIMSS</w:t>
      </w:r>
      <w:r w:rsidRPr="00F3778D">
        <w:t xml:space="preserve"> (500 баллов). Это означает, что математическая подготовка этих учащихся не отвечает требованиям международного стандарта.</w:t>
      </w:r>
    </w:p>
    <w:p w:rsidR="002C20D8" w:rsidRPr="00F3778D" w:rsidRDefault="002C20D8" w:rsidP="002C20D8">
      <w:pPr>
        <w:spacing w:line="360" w:lineRule="auto"/>
        <w:ind w:firstLine="567"/>
        <w:jc w:val="both"/>
      </w:pPr>
      <w:r w:rsidRPr="00F3778D">
        <w:t xml:space="preserve">Тенденция снижения за прошедшие годы (2008 – 2015 годы) качества математической подготовки выпускников средней российской школы, изучавших математику углубленно, требует детального анализа и принятия соответствующих решений по совершенствованию математического образования в России. Необходимо уделить особое внимание проблемам, выявившимся в международном исследовании </w:t>
      </w:r>
      <w:r w:rsidRPr="00F3778D">
        <w:rPr>
          <w:lang w:val="en-US"/>
        </w:rPr>
        <w:t>TIMSS</w:t>
      </w:r>
      <w:r w:rsidRPr="00F3778D">
        <w:t>, и определить направления совершенствования обучения математике: обеспечить баланс между академической и практической направленностью изучения математики в старших классах российской школы; усилить внимание к обеспечению понимания сути основных математических понятий и методов; более четко соотнести требования в разрабатываемом новом стандарте для старшей школы с требованиями, предъявляемыми при проведении Государственной итоговой аттестации по завершении средней школы, а также с требованиями международных стандартов.</w:t>
      </w:r>
    </w:p>
    <w:p w:rsidR="002C20D8" w:rsidRPr="00F3778D" w:rsidRDefault="002C20D8" w:rsidP="002C20D8">
      <w:pPr>
        <w:spacing w:line="360" w:lineRule="auto"/>
        <w:ind w:firstLine="708"/>
        <w:jc w:val="both"/>
      </w:pPr>
      <w:r w:rsidRPr="00F3778D">
        <w:t xml:space="preserve">В целом результаты </w:t>
      </w:r>
      <w:r w:rsidRPr="00F3778D">
        <w:rPr>
          <w:b/>
        </w:rPr>
        <w:t>международного тестирования по физике</w:t>
      </w:r>
      <w:r w:rsidRPr="00F3778D">
        <w:t xml:space="preserve"> не удовлетворяют требованиям к уровню подготовки выпускников профильных классов средней школы России. Результаты выполнения международного теста по физике, в основном, соответствуют ожиданиям, базируясь на анализе выполнения аналогичных заданий в ЕГЭ по физике прошлых лет. Исследование </w:t>
      </w:r>
      <w:r w:rsidRPr="00F3778D">
        <w:rPr>
          <w:lang w:val="en-US"/>
        </w:rPr>
        <w:t>TIMSS</w:t>
      </w:r>
      <w:r w:rsidRPr="00F3778D">
        <w:t xml:space="preserve"> дает результаты, сопоставимые с результатами ЕГЭ. Это означает необходимость серьезного рассмотрения причин сложившейся ситуации в обучении физике в средней школе, организации широкого  профессионального обсуждения полученных результатов  и принятия соответствующих решений по совершенствованию физического образования.</w:t>
      </w:r>
    </w:p>
    <w:p w:rsidR="002C20D8" w:rsidRPr="00F3778D" w:rsidRDefault="002C20D8" w:rsidP="002C20D8">
      <w:pPr>
        <w:spacing w:line="360" w:lineRule="auto"/>
        <w:ind w:firstLine="708"/>
        <w:jc w:val="both"/>
      </w:pPr>
      <w:r w:rsidRPr="00F3778D">
        <w:t xml:space="preserve">Полученные в международном исследовании </w:t>
      </w:r>
      <w:r w:rsidRPr="00F3778D">
        <w:rPr>
          <w:lang w:val="en-US"/>
        </w:rPr>
        <w:t>TIMSS</w:t>
      </w:r>
      <w:r w:rsidRPr="00F3778D">
        <w:t xml:space="preserve"> результаты полезны не только для сравнительной оценки достижений учащихся, но и для сопоставления тенденций развития образования в России. Подходы международного исследования TIMSS к оценке подготовки учащихся по математике и физике по своему содержанию и проверяемым видам деятельности соответствуют направленности развития математического и физического образования в российской школе. Это говорит о том, что развитие математического и физического образования в российской школе осуществляется в русле мировых тенденций развития школьного образования.</w:t>
      </w:r>
    </w:p>
    <w:p w:rsidR="002C20D8" w:rsidRPr="00F3778D" w:rsidRDefault="002C20D8" w:rsidP="002C20D8">
      <w:pPr>
        <w:spacing w:line="360" w:lineRule="auto"/>
        <w:ind w:firstLine="709"/>
        <w:jc w:val="both"/>
      </w:pPr>
      <w:r w:rsidRPr="00F3778D">
        <w:t xml:space="preserve">На основании анализа материалов исследования </w:t>
      </w:r>
      <w:r w:rsidRPr="00F3778D">
        <w:rPr>
          <w:lang w:val="en-US"/>
        </w:rPr>
        <w:t>TIMSS</w:t>
      </w:r>
      <w:r w:rsidRPr="00F3778D">
        <w:t xml:space="preserve"> и результатов выполнения, как отдельных заданий, так и их групп, можно предложить следующее:</w:t>
      </w:r>
    </w:p>
    <w:p w:rsidR="002C20D8" w:rsidRPr="00F3778D" w:rsidRDefault="002C20D8" w:rsidP="002C20D8">
      <w:pPr>
        <w:spacing w:line="360" w:lineRule="auto"/>
        <w:ind w:firstLine="709"/>
        <w:jc w:val="both"/>
      </w:pPr>
      <w:r w:rsidRPr="00F3778D">
        <w:t>- Для формирования умения применять знания в незнакомой ситуации необходимо в процессе обучения переориентировать внимание с задач типовых, решаемых по алгоритму, на задания, где требуется перенос знаний в субъективно новую ситуацию.</w:t>
      </w:r>
    </w:p>
    <w:p w:rsidR="002C20D8" w:rsidRPr="00F3778D" w:rsidRDefault="002C20D8" w:rsidP="002C20D8">
      <w:pPr>
        <w:spacing w:line="360" w:lineRule="auto"/>
        <w:ind w:firstLine="709"/>
        <w:jc w:val="both"/>
      </w:pPr>
      <w:r w:rsidRPr="00F3778D">
        <w:t>- В отечественных тестах необходимо резко увеличить долю заданий на проверку умения рассуждать, обосновывать свой ответ, формулировать выводы и доказательства за счёт уменьшения доли расчётных задач всех уровней сложности.</w:t>
      </w:r>
    </w:p>
    <w:p w:rsidR="002C20D8" w:rsidRPr="00F3778D" w:rsidRDefault="002C20D8" w:rsidP="002C20D8">
      <w:pPr>
        <w:spacing w:before="100" w:beforeAutospacing="1" w:line="360" w:lineRule="auto"/>
      </w:pPr>
    </w:p>
    <w:p w:rsidR="002C20D8" w:rsidRDefault="002C20D8"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Default="00C74536" w:rsidP="002C20D8">
      <w:pPr>
        <w:spacing w:after="160" w:line="360" w:lineRule="auto"/>
      </w:pPr>
    </w:p>
    <w:p w:rsidR="00C74536" w:rsidRPr="00C74536" w:rsidRDefault="00C74536" w:rsidP="00C74536">
      <w:pPr>
        <w:spacing w:line="360" w:lineRule="auto"/>
        <w:ind w:firstLine="709"/>
        <w:jc w:val="center"/>
        <w:rPr>
          <w:bCs/>
        </w:rPr>
      </w:pPr>
      <w:r w:rsidRPr="00C74536">
        <w:rPr>
          <w:b/>
        </w:rPr>
        <w:t>2.23.1. Отчет об обеспечении участия российских специалистов в международных семинарах и совещаниях, посвященных организации и проведению международных сравнительных исследований</w:t>
      </w:r>
    </w:p>
    <w:p w:rsidR="00C74536" w:rsidRPr="00C74536" w:rsidRDefault="00C74536" w:rsidP="00C74536">
      <w:pPr>
        <w:spacing w:line="360" w:lineRule="auto"/>
        <w:ind w:firstLine="709"/>
        <w:jc w:val="both"/>
        <w:rPr>
          <w:bCs/>
        </w:rPr>
      </w:pPr>
      <w:r w:rsidRPr="00C74536">
        <w:rPr>
          <w:bCs/>
        </w:rPr>
        <w:t xml:space="preserve">Исполнитель обеспечил организацию участия российских специалистов, принимающих участие в проведении международных исследований, в международных совещаниях и семинарах по методам и технологиям проведения исследований, их информационное и организационное (оплата транспортных расходов, проживания и питания) обеспечение. </w:t>
      </w:r>
    </w:p>
    <w:p w:rsidR="00C74536" w:rsidRPr="00C74536" w:rsidRDefault="00C74536" w:rsidP="00C74536">
      <w:pPr>
        <w:spacing w:line="360" w:lineRule="auto"/>
        <w:ind w:firstLine="709"/>
        <w:jc w:val="both"/>
        <w:rPr>
          <w:bCs/>
        </w:rPr>
      </w:pPr>
      <w:r w:rsidRPr="00C74536">
        <w:rPr>
          <w:bCs/>
        </w:rPr>
        <w:t>Международные совещания и семинары проводились в соответствии с графиком работ по проведению международного исследования PISA (предоставлялось Государственным Заказчиком по официальному запросу Исполнителя). Исполнитель предоставил переводчиков для синхронного перевода.</w:t>
      </w:r>
    </w:p>
    <w:p w:rsidR="00C74536" w:rsidRPr="00C74536" w:rsidRDefault="00C74536" w:rsidP="00C74536">
      <w:pPr>
        <w:spacing w:line="360" w:lineRule="auto"/>
        <w:ind w:firstLine="709"/>
        <w:jc w:val="both"/>
        <w:rPr>
          <w:bCs/>
        </w:rPr>
      </w:pPr>
      <w:r w:rsidRPr="00C74536">
        <w:rPr>
          <w:bCs/>
        </w:rPr>
        <w:t>Количество совещаний и семинаров по исследованию PISA-2015, PISA-2018, TIMSS-2015 и PIRLS-2016 – 7, общее количество участников от Российской Федерации - 9. Продолжительность совещаний 3-5 дней по графикам международных исследований.</w:t>
      </w:r>
    </w:p>
    <w:p w:rsidR="00C74536" w:rsidRPr="00C74536" w:rsidRDefault="00C74536" w:rsidP="00C74536">
      <w:pPr>
        <w:spacing w:line="360" w:lineRule="auto"/>
        <w:rPr>
          <w:b/>
        </w:rPr>
      </w:pPr>
    </w:p>
    <w:p w:rsidR="00C74536" w:rsidRPr="00C74536" w:rsidRDefault="00C74536" w:rsidP="00C74536">
      <w:pPr>
        <w:spacing w:line="360" w:lineRule="auto"/>
        <w:jc w:val="both"/>
        <w:rPr>
          <w:b/>
          <w:bCs/>
        </w:rPr>
      </w:pPr>
      <w:r w:rsidRPr="00C74536">
        <w:rPr>
          <w:b/>
        </w:rPr>
        <w:t>1. Организация участия российских специалистов, принимающих участие в проведении международных исследований, в международных совещаниях и семинарах по методам и технологиям проведения исследований (в рамках Международного исследования по оценке образовательных достижений 15-летних учащихся PISA-2015 и PISA-2018)</w:t>
      </w:r>
    </w:p>
    <w:p w:rsidR="00C74536" w:rsidRPr="00C74536" w:rsidRDefault="00C74536" w:rsidP="00C74536">
      <w:pPr>
        <w:spacing w:line="360" w:lineRule="auto"/>
        <w:ind w:firstLine="709"/>
        <w:jc w:val="both"/>
        <w:rPr>
          <w:bCs/>
        </w:rPr>
      </w:pPr>
      <w:r w:rsidRPr="00C74536">
        <w:rPr>
          <w:bCs/>
        </w:rPr>
        <w:t xml:space="preserve">Государственным заказчиком по официальному запросу Исполнителя был предоставлен график работ по организации и проведению международного исследования по оценке образовательных достижений 15-летних учащихся </w:t>
      </w:r>
      <w:r w:rsidRPr="00C74536">
        <w:rPr>
          <w:bCs/>
          <w:lang w:val="en-US"/>
        </w:rPr>
        <w:t>PISA</w:t>
      </w:r>
      <w:r w:rsidRPr="00C74536">
        <w:rPr>
          <w:bCs/>
        </w:rPr>
        <w:t xml:space="preserve"> (Таблица 1).</w:t>
      </w:r>
    </w:p>
    <w:p w:rsidR="00C74536" w:rsidRPr="00C74536" w:rsidRDefault="00C74536" w:rsidP="00C74536">
      <w:pPr>
        <w:spacing w:line="360" w:lineRule="auto"/>
        <w:ind w:firstLine="709"/>
        <w:jc w:val="both"/>
        <w:rPr>
          <w:bCs/>
        </w:rPr>
      </w:pPr>
    </w:p>
    <w:p w:rsidR="00C74536" w:rsidRPr="00C74536" w:rsidRDefault="00C74536" w:rsidP="00C74536">
      <w:pPr>
        <w:spacing w:line="360" w:lineRule="auto"/>
        <w:ind w:firstLine="709"/>
        <w:jc w:val="both"/>
        <w:rPr>
          <w:bCs/>
        </w:rPr>
      </w:pPr>
    </w:p>
    <w:p w:rsidR="00C74536" w:rsidRPr="00C74536" w:rsidRDefault="00C74536" w:rsidP="00C74536">
      <w:pPr>
        <w:spacing w:line="360" w:lineRule="auto"/>
        <w:ind w:firstLine="709"/>
        <w:jc w:val="both"/>
        <w:rPr>
          <w:bCs/>
        </w:rPr>
      </w:pPr>
    </w:p>
    <w:p w:rsidR="00C74536" w:rsidRPr="00C74536" w:rsidRDefault="00C74536" w:rsidP="00C74536">
      <w:pPr>
        <w:spacing w:line="360" w:lineRule="auto"/>
        <w:ind w:firstLine="709"/>
        <w:jc w:val="both"/>
        <w:rPr>
          <w:bCs/>
        </w:rPr>
      </w:pPr>
    </w:p>
    <w:p w:rsidR="00C74536" w:rsidRPr="00C74536" w:rsidRDefault="00C74536" w:rsidP="00C74536">
      <w:pPr>
        <w:spacing w:line="360" w:lineRule="auto"/>
        <w:ind w:firstLine="709"/>
        <w:jc w:val="both"/>
        <w:rPr>
          <w:bCs/>
        </w:rPr>
      </w:pPr>
    </w:p>
    <w:p w:rsidR="00C74536" w:rsidRPr="00C74536" w:rsidRDefault="00C74536" w:rsidP="00C74536">
      <w:pPr>
        <w:spacing w:line="360" w:lineRule="auto"/>
        <w:ind w:firstLine="709"/>
        <w:jc w:val="both"/>
        <w:rPr>
          <w:bCs/>
        </w:rPr>
      </w:pPr>
    </w:p>
    <w:p w:rsidR="00C74536" w:rsidRPr="00C74536" w:rsidRDefault="00C74536" w:rsidP="00C74536">
      <w:pPr>
        <w:spacing w:line="360" w:lineRule="auto"/>
        <w:ind w:firstLine="709"/>
        <w:jc w:val="both"/>
        <w:rPr>
          <w:bCs/>
        </w:rPr>
      </w:pPr>
    </w:p>
    <w:p w:rsidR="00C74536" w:rsidRPr="00C74536" w:rsidRDefault="00C74536" w:rsidP="00C74536">
      <w:pPr>
        <w:spacing w:line="360" w:lineRule="auto"/>
        <w:ind w:firstLine="709"/>
        <w:jc w:val="both"/>
        <w:rPr>
          <w:bCs/>
        </w:rPr>
      </w:pPr>
    </w:p>
    <w:p w:rsidR="00C74536" w:rsidRPr="00C74536" w:rsidRDefault="00C74536" w:rsidP="00C74536">
      <w:pPr>
        <w:spacing w:line="360" w:lineRule="auto"/>
        <w:ind w:firstLine="709"/>
        <w:jc w:val="both"/>
        <w:rPr>
          <w:bCs/>
        </w:rPr>
      </w:pPr>
    </w:p>
    <w:p w:rsidR="00C74536" w:rsidRPr="00C74536" w:rsidRDefault="00C74536" w:rsidP="00C74536">
      <w:pPr>
        <w:spacing w:line="360" w:lineRule="auto"/>
        <w:ind w:firstLine="709"/>
        <w:jc w:val="both"/>
        <w:rPr>
          <w:bCs/>
        </w:rPr>
      </w:pPr>
    </w:p>
    <w:p w:rsidR="00C74536" w:rsidRPr="00C74536" w:rsidRDefault="00C74536" w:rsidP="00C74536">
      <w:pPr>
        <w:spacing w:line="360" w:lineRule="auto"/>
        <w:ind w:firstLine="709"/>
        <w:jc w:val="both"/>
        <w:rPr>
          <w:bCs/>
        </w:rPr>
      </w:pPr>
    </w:p>
    <w:p w:rsidR="00C74536" w:rsidRPr="00C74536" w:rsidRDefault="00C74536" w:rsidP="00C74536">
      <w:pPr>
        <w:spacing w:line="360" w:lineRule="auto"/>
        <w:ind w:firstLine="709"/>
        <w:jc w:val="both"/>
        <w:rPr>
          <w:b/>
          <w:bCs/>
        </w:rPr>
      </w:pPr>
      <w:r w:rsidRPr="00C74536">
        <w:rPr>
          <w:b/>
          <w:bCs/>
        </w:rPr>
        <w:t>Таблица 1. График работ по организации и проведению международного исследования по оценке образовательных достижений 15-летних учащихся PISA</w:t>
      </w:r>
    </w:p>
    <w:p w:rsidR="00C74536" w:rsidRPr="00C74536" w:rsidRDefault="00C74536" w:rsidP="00C74536">
      <w:pPr>
        <w:spacing w:line="360" w:lineRule="auto"/>
        <w:ind w:firstLine="709"/>
        <w:jc w:val="both"/>
        <w:rPr>
          <w:bCs/>
        </w:rPr>
      </w:pPr>
      <w:r w:rsidRPr="00C74536">
        <w:rPr>
          <w:b/>
          <w:noProof/>
        </w:rPr>
        <w:drawing>
          <wp:inline distT="0" distB="0" distL="0" distR="0" wp14:anchorId="004DDECC" wp14:editId="4668FA1F">
            <wp:extent cx="5442065" cy="6590747"/>
            <wp:effectExtent l="0" t="0" r="6350" b="635"/>
            <wp:docPr id="1839573" name="Рисунок 183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44428" cy="6593609"/>
                    </a:xfrm>
                    <a:prstGeom prst="rect">
                      <a:avLst/>
                    </a:prstGeom>
                    <a:noFill/>
                    <a:ln>
                      <a:noFill/>
                    </a:ln>
                  </pic:spPr>
                </pic:pic>
              </a:graphicData>
            </a:graphic>
          </wp:inline>
        </w:drawing>
      </w:r>
    </w:p>
    <w:p w:rsidR="00C74536" w:rsidRPr="00C74536" w:rsidRDefault="00C74536" w:rsidP="00C74536">
      <w:pPr>
        <w:spacing w:line="360" w:lineRule="auto"/>
        <w:ind w:firstLine="709"/>
        <w:jc w:val="both"/>
        <w:rPr>
          <w:bCs/>
        </w:rPr>
      </w:pPr>
    </w:p>
    <w:p w:rsidR="00C74536" w:rsidRPr="00C74536" w:rsidRDefault="00C74536" w:rsidP="00CE39DF">
      <w:pPr>
        <w:spacing w:line="360" w:lineRule="auto"/>
        <w:ind w:firstLine="709"/>
        <w:jc w:val="both"/>
        <w:rPr>
          <w:bCs/>
        </w:rPr>
      </w:pPr>
      <w:r w:rsidRPr="00C74536">
        <w:rPr>
          <w:bCs/>
        </w:rPr>
        <w:t xml:space="preserve">В соответствии с графиком международного исследования 41-е заседание Управляющего совета </w:t>
      </w:r>
      <w:r w:rsidRPr="00C74536">
        <w:rPr>
          <w:bCs/>
          <w:lang w:val="en-US"/>
        </w:rPr>
        <w:t>PISA</w:t>
      </w:r>
      <w:r w:rsidRPr="00C74536">
        <w:rPr>
          <w:bCs/>
        </w:rPr>
        <w:t xml:space="preserve"> проводилось в г. Париж, Франция в период с 13 по 16 июня 2016 года. Исполнителем был подготовлен план-график организации участия российских специалистов в указанном мероприятии </w:t>
      </w:r>
    </w:p>
    <w:p w:rsidR="00C74536" w:rsidRPr="00C74536" w:rsidRDefault="00C74536" w:rsidP="00CE39DF">
      <w:pPr>
        <w:spacing w:line="360" w:lineRule="auto"/>
        <w:ind w:firstLine="709"/>
        <w:jc w:val="both"/>
        <w:rPr>
          <w:bCs/>
        </w:rPr>
      </w:pPr>
      <w:r w:rsidRPr="00C74536">
        <w:rPr>
          <w:bCs/>
        </w:rPr>
        <w:t xml:space="preserve">Для участия в данном мероприятии был направлен директор ФГБУ «Федеральный институт оценки качества образования» Пономаренко Сергей Николаевич. Исполнителем была обеспечена регистрация участника на мероприятии. </w:t>
      </w:r>
    </w:p>
    <w:p w:rsidR="00C74536" w:rsidRPr="001C5678" w:rsidRDefault="00C74536" w:rsidP="00CE39DF">
      <w:pPr>
        <w:spacing w:line="360" w:lineRule="auto"/>
        <w:ind w:firstLine="709"/>
        <w:jc w:val="both"/>
        <w:rPr>
          <w:bCs/>
          <w:lang w:val="en-US"/>
        </w:rPr>
      </w:pPr>
      <w:r w:rsidRPr="00C74536">
        <w:rPr>
          <w:bCs/>
        </w:rPr>
        <w:t xml:space="preserve">Для участия в данном мероприятии были направлены сотрудники ФГБУ «Федеральный институт оценки качества образования» Ковалева Галина Сергеевна, начальник отдела инфраструктурного развития и взаимодействия с филиалами, и Давыдова Елена Ивановна, младший научный сотрудник ФГБНУ "Институт стратегии развития образования Российской академии образования", Центр оценки качества образования. Исполнителем была обеспечена регистрация участников на мероприятии. </w:t>
      </w:r>
    </w:p>
    <w:p w:rsidR="00C74536" w:rsidRPr="00C74536" w:rsidRDefault="00C74536" w:rsidP="001C5678">
      <w:pPr>
        <w:spacing w:line="360" w:lineRule="auto"/>
        <w:ind w:firstLine="709"/>
        <w:jc w:val="both"/>
        <w:rPr>
          <w:bCs/>
        </w:rPr>
      </w:pPr>
      <w:r w:rsidRPr="00C74536">
        <w:rPr>
          <w:bCs/>
        </w:rPr>
        <w:t xml:space="preserve">В соответствии с графиком международного исследования 42-е заседание Управляющего совета </w:t>
      </w:r>
      <w:r w:rsidRPr="00C74536">
        <w:rPr>
          <w:bCs/>
          <w:lang w:val="en-US"/>
        </w:rPr>
        <w:t>PISA</w:t>
      </w:r>
      <w:r w:rsidRPr="00C74536">
        <w:rPr>
          <w:bCs/>
        </w:rPr>
        <w:t xml:space="preserve"> проводилось в г. Бразилиа, Бразилия в период с 17 по 19 октября 2016 года. </w:t>
      </w:r>
    </w:p>
    <w:p w:rsidR="00C74536" w:rsidRPr="001C5678" w:rsidRDefault="00C74536" w:rsidP="001C5678">
      <w:pPr>
        <w:spacing w:line="360" w:lineRule="auto"/>
        <w:ind w:firstLine="709"/>
        <w:jc w:val="both"/>
        <w:rPr>
          <w:bCs/>
          <w:lang w:val="en-US"/>
        </w:rPr>
      </w:pPr>
      <w:r w:rsidRPr="00C74536">
        <w:rPr>
          <w:bCs/>
        </w:rPr>
        <w:t xml:space="preserve">Для участия в данном мероприятии были направлены сотрудник ФГБУ «Федеральный институт оценки качества образования» Станченко Сергей Владимирович, руководитель Центра национальных и международных исследований качества образования. Исполнителем была обеспечена регистрация участника на мероприятии. </w:t>
      </w:r>
    </w:p>
    <w:p w:rsidR="00C74536" w:rsidRDefault="00C74536" w:rsidP="001C5678">
      <w:pPr>
        <w:spacing w:line="360" w:lineRule="auto"/>
        <w:ind w:firstLine="709"/>
        <w:jc w:val="both"/>
        <w:rPr>
          <w:bCs/>
          <w:lang w:val="en-US"/>
        </w:rPr>
      </w:pPr>
      <w:r w:rsidRPr="00C74536">
        <w:rPr>
          <w:bCs/>
        </w:rPr>
        <w:t xml:space="preserve">Для участия в данном мероприятии был направлен директор ФГБУ «Федеральный институт оценки качества образования» Пономаренко Сергей Николаевич. Исполнителем была обеспечена регистрация участника на мероприятии. </w:t>
      </w:r>
    </w:p>
    <w:p w:rsidR="001C5678" w:rsidRPr="001C5678" w:rsidRDefault="001C5678" w:rsidP="001C5678">
      <w:pPr>
        <w:spacing w:line="360" w:lineRule="auto"/>
        <w:ind w:firstLine="709"/>
        <w:jc w:val="both"/>
        <w:rPr>
          <w:bCs/>
          <w:lang w:val="en-US"/>
        </w:rPr>
      </w:pPr>
    </w:p>
    <w:p w:rsidR="00C74536" w:rsidRPr="00C74536" w:rsidRDefault="00C74536" w:rsidP="00C74536">
      <w:pPr>
        <w:spacing w:line="360" w:lineRule="auto"/>
        <w:jc w:val="both"/>
        <w:rPr>
          <w:b/>
        </w:rPr>
      </w:pPr>
      <w:r w:rsidRPr="00C74536">
        <w:rPr>
          <w:b/>
        </w:rPr>
        <w:t xml:space="preserve">2. Организация участия российских специалистов, принимающих участие в проведении международных исследований, в международных совещаниях и семинарах по методам и технологиям проведения исследований (в рамках Международного исследования по оценке качества математического и естественнонаучного образования </w:t>
      </w:r>
      <w:r w:rsidRPr="00C74536">
        <w:rPr>
          <w:b/>
          <w:lang w:val="en-US"/>
        </w:rPr>
        <w:t>TIMSS</w:t>
      </w:r>
      <w:r w:rsidRPr="00C74536">
        <w:rPr>
          <w:b/>
        </w:rPr>
        <w:t>-2015)</w:t>
      </w:r>
    </w:p>
    <w:p w:rsidR="00C74536" w:rsidRPr="00C74536" w:rsidRDefault="00C74536" w:rsidP="00C74536">
      <w:pPr>
        <w:spacing w:line="360" w:lineRule="auto"/>
        <w:jc w:val="both"/>
        <w:rPr>
          <w:b/>
        </w:rPr>
      </w:pPr>
    </w:p>
    <w:p w:rsidR="00C74536" w:rsidRPr="00C74536" w:rsidRDefault="00C74536" w:rsidP="00C74536">
      <w:pPr>
        <w:spacing w:line="360" w:lineRule="auto"/>
        <w:ind w:firstLine="709"/>
        <w:jc w:val="both"/>
        <w:rPr>
          <w:bCs/>
        </w:rPr>
      </w:pPr>
      <w:r w:rsidRPr="00C74536">
        <w:rPr>
          <w:bCs/>
        </w:rPr>
        <w:t>Государственным заказчиком по официальному запросу Исполнителя был предоставлен график работ по организации и проведению международного исследования по оценке качества математического и естественнонаучного образования TIMSS-2015 (Таблица 7).</w:t>
      </w:r>
    </w:p>
    <w:p w:rsidR="00C74536" w:rsidRPr="00C74536" w:rsidRDefault="00C74536" w:rsidP="00C74536">
      <w:pPr>
        <w:spacing w:line="360" w:lineRule="auto"/>
        <w:ind w:firstLine="709"/>
        <w:jc w:val="right"/>
        <w:rPr>
          <w:bCs/>
        </w:rPr>
      </w:pPr>
      <w:r w:rsidRPr="00C74536">
        <w:rPr>
          <w:bCs/>
        </w:rPr>
        <w:t>Таблица 7.</w:t>
      </w:r>
    </w:p>
    <w:p w:rsidR="00C74536" w:rsidRPr="00C74536" w:rsidRDefault="00C74536" w:rsidP="00C74536">
      <w:pPr>
        <w:spacing w:line="360" w:lineRule="auto"/>
        <w:jc w:val="center"/>
        <w:rPr>
          <w:b/>
        </w:rPr>
      </w:pPr>
      <w:r w:rsidRPr="00C74536">
        <w:rPr>
          <w:b/>
        </w:rPr>
        <w:t xml:space="preserve">График мероприятий по международному исследованию </w:t>
      </w:r>
      <w:r w:rsidRPr="00C74536">
        <w:rPr>
          <w:b/>
          <w:lang w:val="en-US"/>
        </w:rPr>
        <w:t>TIMSS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2"/>
        <w:gridCol w:w="5290"/>
        <w:gridCol w:w="3113"/>
      </w:tblGrid>
      <w:tr w:rsidR="00C74536" w:rsidRPr="00C74536" w:rsidTr="00C74536">
        <w:tc>
          <w:tcPr>
            <w:tcW w:w="942" w:type="dxa"/>
          </w:tcPr>
          <w:p w:rsidR="00C74536" w:rsidRPr="00C74536" w:rsidRDefault="00C74536" w:rsidP="00C74536">
            <w:pPr>
              <w:spacing w:line="360" w:lineRule="auto"/>
              <w:jc w:val="center"/>
            </w:pPr>
            <w:r w:rsidRPr="00C74536">
              <w:t>№</w:t>
            </w:r>
          </w:p>
        </w:tc>
        <w:tc>
          <w:tcPr>
            <w:tcW w:w="5290" w:type="dxa"/>
          </w:tcPr>
          <w:p w:rsidR="00C74536" w:rsidRPr="00C74536" w:rsidRDefault="00C74536" w:rsidP="00C74536">
            <w:pPr>
              <w:spacing w:line="360" w:lineRule="auto"/>
              <w:jc w:val="center"/>
            </w:pPr>
            <w:r w:rsidRPr="00C74536">
              <w:t>Содержание работ</w:t>
            </w:r>
          </w:p>
        </w:tc>
        <w:tc>
          <w:tcPr>
            <w:tcW w:w="3113" w:type="dxa"/>
          </w:tcPr>
          <w:p w:rsidR="00C74536" w:rsidRPr="00C74536" w:rsidRDefault="00C74536" w:rsidP="00C74536">
            <w:pPr>
              <w:spacing w:line="360" w:lineRule="auto"/>
              <w:jc w:val="center"/>
            </w:pPr>
            <w:r w:rsidRPr="00C74536">
              <w:t>Сроки</w:t>
            </w:r>
          </w:p>
        </w:tc>
      </w:tr>
      <w:tr w:rsidR="00C74536" w:rsidRPr="00C74536" w:rsidTr="00C74536">
        <w:tc>
          <w:tcPr>
            <w:tcW w:w="9345" w:type="dxa"/>
            <w:gridSpan w:val="3"/>
          </w:tcPr>
          <w:p w:rsidR="00C74536" w:rsidRPr="00C74536" w:rsidRDefault="00C74536" w:rsidP="00C74536">
            <w:pPr>
              <w:spacing w:line="360" w:lineRule="auto"/>
              <w:jc w:val="center"/>
              <w:rPr>
                <w:b/>
              </w:rPr>
            </w:pPr>
            <w:r w:rsidRPr="00C74536">
              <w:rPr>
                <w:b/>
              </w:rPr>
              <w:t>2016 год</w:t>
            </w:r>
          </w:p>
        </w:tc>
      </w:tr>
      <w:tr w:rsidR="00C74536" w:rsidRPr="00C74536" w:rsidTr="00C74536">
        <w:tc>
          <w:tcPr>
            <w:tcW w:w="942" w:type="dxa"/>
          </w:tcPr>
          <w:p w:rsidR="00C74536" w:rsidRPr="00C74536" w:rsidRDefault="00C74536" w:rsidP="00C74536">
            <w:pPr>
              <w:spacing w:line="360" w:lineRule="auto"/>
              <w:jc w:val="center"/>
            </w:pPr>
            <w:r w:rsidRPr="00C74536">
              <w:t>1</w:t>
            </w:r>
          </w:p>
        </w:tc>
        <w:tc>
          <w:tcPr>
            <w:tcW w:w="5290" w:type="dxa"/>
          </w:tcPr>
          <w:p w:rsidR="00C74536" w:rsidRPr="00C74536" w:rsidRDefault="00C74536" w:rsidP="00C74536">
            <w:pPr>
              <w:spacing w:line="360" w:lineRule="auto"/>
            </w:pPr>
            <w:r w:rsidRPr="00C74536">
              <w:t xml:space="preserve">8-е совещание национальных координаторов исследования </w:t>
            </w:r>
            <w:r w:rsidRPr="00C74536">
              <w:rPr>
                <w:lang w:val="en-US"/>
              </w:rPr>
              <w:t>TIMSS</w:t>
            </w:r>
            <w:r w:rsidRPr="00C74536">
              <w:t xml:space="preserve">  и </w:t>
            </w:r>
            <w:r w:rsidRPr="00C74536">
              <w:rPr>
                <w:lang w:val="en-US"/>
              </w:rPr>
              <w:t>TIMSS</w:t>
            </w:r>
            <w:r w:rsidRPr="00C74536">
              <w:t xml:space="preserve"> </w:t>
            </w:r>
            <w:r w:rsidRPr="00C74536">
              <w:rPr>
                <w:lang w:val="en-US"/>
              </w:rPr>
              <w:t>Advanced</w:t>
            </w:r>
            <w:r w:rsidRPr="00C74536">
              <w:t xml:space="preserve"> 2015 – Квебек, Канада</w:t>
            </w:r>
          </w:p>
        </w:tc>
        <w:tc>
          <w:tcPr>
            <w:tcW w:w="3113" w:type="dxa"/>
          </w:tcPr>
          <w:p w:rsidR="00C74536" w:rsidRPr="00C74536" w:rsidRDefault="00C74536" w:rsidP="00C74536">
            <w:pPr>
              <w:spacing w:line="360" w:lineRule="auto"/>
              <w:jc w:val="center"/>
            </w:pPr>
            <w:r w:rsidRPr="00C74536">
              <w:t>19-24 июня</w:t>
            </w:r>
          </w:p>
        </w:tc>
      </w:tr>
      <w:tr w:rsidR="00C74536" w:rsidRPr="00C74536" w:rsidTr="00C74536">
        <w:tc>
          <w:tcPr>
            <w:tcW w:w="942" w:type="dxa"/>
          </w:tcPr>
          <w:p w:rsidR="00C74536" w:rsidRPr="00C74536" w:rsidRDefault="00C74536" w:rsidP="00C74536">
            <w:pPr>
              <w:spacing w:line="360" w:lineRule="auto"/>
              <w:jc w:val="center"/>
            </w:pPr>
            <w:r w:rsidRPr="00C74536">
              <w:t>2</w:t>
            </w:r>
          </w:p>
        </w:tc>
        <w:tc>
          <w:tcPr>
            <w:tcW w:w="5290" w:type="dxa"/>
          </w:tcPr>
          <w:p w:rsidR="00C74536" w:rsidRPr="00C74536" w:rsidRDefault="00C74536" w:rsidP="00C74536">
            <w:pPr>
              <w:spacing w:line="360" w:lineRule="auto"/>
            </w:pPr>
            <w:r w:rsidRPr="00C74536">
              <w:t>Подготовка инфографики и данных для международных отчетов</w:t>
            </w:r>
          </w:p>
        </w:tc>
        <w:tc>
          <w:tcPr>
            <w:tcW w:w="3113" w:type="dxa"/>
          </w:tcPr>
          <w:p w:rsidR="00C74536" w:rsidRPr="00C74536" w:rsidRDefault="00C74536" w:rsidP="00C74536">
            <w:pPr>
              <w:spacing w:line="360" w:lineRule="auto"/>
              <w:jc w:val="center"/>
            </w:pPr>
            <w:r w:rsidRPr="00C74536">
              <w:t>1 сентября</w:t>
            </w:r>
          </w:p>
        </w:tc>
      </w:tr>
      <w:tr w:rsidR="00C74536" w:rsidRPr="00C74536" w:rsidTr="00C74536">
        <w:tc>
          <w:tcPr>
            <w:tcW w:w="942" w:type="dxa"/>
          </w:tcPr>
          <w:p w:rsidR="00C74536" w:rsidRPr="00C74536" w:rsidRDefault="00C74536" w:rsidP="00C74536">
            <w:pPr>
              <w:spacing w:line="360" w:lineRule="auto"/>
              <w:jc w:val="center"/>
            </w:pPr>
            <w:r w:rsidRPr="00C74536">
              <w:t>3</w:t>
            </w:r>
          </w:p>
        </w:tc>
        <w:tc>
          <w:tcPr>
            <w:tcW w:w="5290" w:type="dxa"/>
          </w:tcPr>
          <w:p w:rsidR="00C74536" w:rsidRPr="00C74536" w:rsidRDefault="00C74536" w:rsidP="00C74536">
            <w:pPr>
              <w:spacing w:line="360" w:lineRule="auto"/>
            </w:pPr>
            <w:r w:rsidRPr="00C74536">
              <w:rPr>
                <w:iCs/>
              </w:rPr>
              <w:t xml:space="preserve">Он-лайн публикация энциклопедии </w:t>
            </w:r>
            <w:r w:rsidRPr="00C74536">
              <w:rPr>
                <w:iCs/>
                <w:lang w:val="en-US"/>
              </w:rPr>
              <w:t>TIMSS</w:t>
            </w:r>
            <w:r w:rsidRPr="00C74536">
              <w:rPr>
                <w:iCs/>
              </w:rPr>
              <w:t xml:space="preserve"> 2015 </w:t>
            </w:r>
          </w:p>
        </w:tc>
        <w:tc>
          <w:tcPr>
            <w:tcW w:w="3113" w:type="dxa"/>
          </w:tcPr>
          <w:p w:rsidR="00C74536" w:rsidRPr="00C74536" w:rsidRDefault="00C74536" w:rsidP="00C74536">
            <w:pPr>
              <w:spacing w:line="360" w:lineRule="auto"/>
              <w:jc w:val="center"/>
            </w:pPr>
            <w:r w:rsidRPr="00C74536">
              <w:t>29 сентября</w:t>
            </w:r>
          </w:p>
        </w:tc>
      </w:tr>
      <w:tr w:rsidR="00C74536" w:rsidRPr="00C74536" w:rsidTr="00C74536">
        <w:tc>
          <w:tcPr>
            <w:tcW w:w="942" w:type="dxa"/>
          </w:tcPr>
          <w:p w:rsidR="00C74536" w:rsidRPr="00C74536" w:rsidRDefault="00C74536" w:rsidP="00C74536">
            <w:pPr>
              <w:spacing w:line="360" w:lineRule="auto"/>
              <w:jc w:val="center"/>
            </w:pPr>
            <w:r w:rsidRPr="00C74536">
              <w:t>4</w:t>
            </w:r>
          </w:p>
        </w:tc>
        <w:tc>
          <w:tcPr>
            <w:tcW w:w="5290" w:type="dxa"/>
          </w:tcPr>
          <w:p w:rsidR="00C74536" w:rsidRPr="00C74536" w:rsidRDefault="00C74536" w:rsidP="00C74536">
            <w:pPr>
              <w:spacing w:line="360" w:lineRule="auto"/>
            </w:pPr>
            <w:r w:rsidRPr="00C74536">
              <w:t xml:space="preserve">57-е ежегодное совещание Генеральной Ассамблеи </w:t>
            </w:r>
            <w:r w:rsidRPr="00C74536">
              <w:rPr>
                <w:lang w:val="en-US"/>
              </w:rPr>
              <w:t>IEA</w:t>
            </w:r>
          </w:p>
        </w:tc>
        <w:tc>
          <w:tcPr>
            <w:tcW w:w="3113" w:type="dxa"/>
          </w:tcPr>
          <w:p w:rsidR="00C74536" w:rsidRPr="00C74536" w:rsidRDefault="00C74536" w:rsidP="00C74536">
            <w:pPr>
              <w:spacing w:line="360" w:lineRule="auto"/>
              <w:jc w:val="center"/>
            </w:pPr>
            <w:r w:rsidRPr="00C74536">
              <w:t>10-13 октября</w:t>
            </w:r>
          </w:p>
        </w:tc>
      </w:tr>
      <w:tr w:rsidR="00C74536" w:rsidRPr="00C74536" w:rsidTr="00C74536">
        <w:tc>
          <w:tcPr>
            <w:tcW w:w="942" w:type="dxa"/>
          </w:tcPr>
          <w:p w:rsidR="00C74536" w:rsidRPr="00C74536" w:rsidRDefault="00C74536" w:rsidP="00C74536">
            <w:pPr>
              <w:spacing w:line="360" w:lineRule="auto"/>
              <w:jc w:val="center"/>
            </w:pPr>
            <w:r w:rsidRPr="00C74536">
              <w:t>5</w:t>
            </w:r>
          </w:p>
        </w:tc>
        <w:tc>
          <w:tcPr>
            <w:tcW w:w="5290" w:type="dxa"/>
          </w:tcPr>
          <w:p w:rsidR="00C74536" w:rsidRPr="00C74536" w:rsidRDefault="00C74536" w:rsidP="00C74536">
            <w:pPr>
              <w:spacing w:line="360" w:lineRule="auto"/>
            </w:pPr>
            <w:r w:rsidRPr="00C74536">
              <w:rPr>
                <w:iCs/>
              </w:rPr>
              <w:t xml:space="preserve">Он-лайн доступ международных отчетов </w:t>
            </w:r>
            <w:r w:rsidRPr="00C74536">
              <w:rPr>
                <w:iCs/>
                <w:lang w:val="en-US"/>
              </w:rPr>
              <w:t>TIMSS</w:t>
            </w:r>
            <w:r w:rsidRPr="00C74536">
              <w:rPr>
                <w:iCs/>
              </w:rPr>
              <w:t xml:space="preserve"> и </w:t>
            </w:r>
            <w:r w:rsidRPr="00C74536">
              <w:rPr>
                <w:iCs/>
                <w:lang w:val="en-US"/>
              </w:rPr>
              <w:t>TIMSS</w:t>
            </w:r>
            <w:r w:rsidRPr="00C74536">
              <w:rPr>
                <w:iCs/>
              </w:rPr>
              <w:t xml:space="preserve"> </w:t>
            </w:r>
            <w:r w:rsidRPr="00C74536">
              <w:rPr>
                <w:iCs/>
                <w:lang w:val="en-US"/>
              </w:rPr>
              <w:t>Advanced</w:t>
            </w:r>
            <w:r w:rsidRPr="00C74536">
              <w:rPr>
                <w:iCs/>
              </w:rPr>
              <w:t xml:space="preserve"> 2015 для национальных координаторов на защищенном веб-ресурсе</w:t>
            </w:r>
          </w:p>
        </w:tc>
        <w:tc>
          <w:tcPr>
            <w:tcW w:w="3113" w:type="dxa"/>
          </w:tcPr>
          <w:p w:rsidR="00C74536" w:rsidRPr="00C74536" w:rsidRDefault="00C74536" w:rsidP="00C74536">
            <w:pPr>
              <w:spacing w:line="360" w:lineRule="auto"/>
              <w:jc w:val="center"/>
            </w:pPr>
            <w:r w:rsidRPr="00C74536">
              <w:rPr>
                <w:lang w:val="en-US"/>
              </w:rPr>
              <w:t>15 ноября</w:t>
            </w:r>
          </w:p>
        </w:tc>
      </w:tr>
      <w:tr w:rsidR="00C74536" w:rsidRPr="00C74536" w:rsidTr="00C74536">
        <w:tc>
          <w:tcPr>
            <w:tcW w:w="942" w:type="dxa"/>
          </w:tcPr>
          <w:p w:rsidR="00C74536" w:rsidRPr="00C74536" w:rsidRDefault="00C74536" w:rsidP="00C74536">
            <w:pPr>
              <w:spacing w:line="360" w:lineRule="auto"/>
              <w:jc w:val="center"/>
            </w:pPr>
            <w:r w:rsidRPr="00C74536">
              <w:t>6</w:t>
            </w:r>
          </w:p>
        </w:tc>
        <w:tc>
          <w:tcPr>
            <w:tcW w:w="5290" w:type="dxa"/>
          </w:tcPr>
          <w:p w:rsidR="00C74536" w:rsidRPr="00C74536" w:rsidRDefault="00C74536" w:rsidP="00C74536">
            <w:pPr>
              <w:spacing w:line="360" w:lineRule="auto"/>
            </w:pPr>
            <w:r w:rsidRPr="00C74536">
              <w:rPr>
                <w:bCs/>
              </w:rPr>
              <w:t>Международный пресс-релиз результатов исследования</w:t>
            </w:r>
          </w:p>
        </w:tc>
        <w:tc>
          <w:tcPr>
            <w:tcW w:w="3113" w:type="dxa"/>
          </w:tcPr>
          <w:p w:rsidR="00C74536" w:rsidRPr="00C74536" w:rsidRDefault="00C74536" w:rsidP="00C74536">
            <w:pPr>
              <w:spacing w:line="360" w:lineRule="auto"/>
              <w:jc w:val="center"/>
            </w:pPr>
            <w:r w:rsidRPr="00C74536">
              <w:t>29 ноября</w:t>
            </w:r>
          </w:p>
        </w:tc>
      </w:tr>
      <w:tr w:rsidR="00C74536" w:rsidRPr="00C74536" w:rsidTr="00C74536">
        <w:tc>
          <w:tcPr>
            <w:tcW w:w="9345" w:type="dxa"/>
            <w:gridSpan w:val="3"/>
          </w:tcPr>
          <w:p w:rsidR="00C74536" w:rsidRPr="00C74536" w:rsidRDefault="00C74536" w:rsidP="00C74536">
            <w:pPr>
              <w:spacing w:line="360" w:lineRule="auto"/>
              <w:jc w:val="center"/>
              <w:rPr>
                <w:b/>
              </w:rPr>
            </w:pPr>
            <w:r w:rsidRPr="00C74536">
              <w:rPr>
                <w:b/>
              </w:rPr>
              <w:t>2017 год</w:t>
            </w:r>
          </w:p>
        </w:tc>
      </w:tr>
      <w:tr w:rsidR="00C74536" w:rsidRPr="00C74536" w:rsidTr="00C74536">
        <w:tc>
          <w:tcPr>
            <w:tcW w:w="942" w:type="dxa"/>
          </w:tcPr>
          <w:p w:rsidR="00C74536" w:rsidRPr="00C74536" w:rsidRDefault="00C74536" w:rsidP="00C74536">
            <w:pPr>
              <w:spacing w:line="360" w:lineRule="auto"/>
              <w:jc w:val="center"/>
            </w:pPr>
            <w:r w:rsidRPr="00C74536">
              <w:t>1</w:t>
            </w:r>
          </w:p>
        </w:tc>
        <w:tc>
          <w:tcPr>
            <w:tcW w:w="5290" w:type="dxa"/>
          </w:tcPr>
          <w:p w:rsidR="00C74536" w:rsidRPr="00C74536" w:rsidRDefault="00C74536" w:rsidP="00C74536">
            <w:pPr>
              <w:spacing w:line="360" w:lineRule="auto"/>
            </w:pPr>
            <w:r w:rsidRPr="00C74536">
              <w:rPr>
                <w:iCs/>
              </w:rPr>
              <w:t xml:space="preserve">Доступ к международной базе данных и инструкциям пользования </w:t>
            </w:r>
            <w:r w:rsidRPr="00C74536">
              <w:rPr>
                <w:iCs/>
                <w:lang w:val="en-US"/>
              </w:rPr>
              <w:t>TIMSS</w:t>
            </w:r>
            <w:r w:rsidRPr="00C74536">
              <w:rPr>
                <w:iCs/>
              </w:rPr>
              <w:t xml:space="preserve"> 2015 для национальных координаторов</w:t>
            </w:r>
          </w:p>
        </w:tc>
        <w:tc>
          <w:tcPr>
            <w:tcW w:w="3113" w:type="dxa"/>
          </w:tcPr>
          <w:p w:rsidR="00C74536" w:rsidRPr="00C74536" w:rsidRDefault="00C74536" w:rsidP="00C74536">
            <w:pPr>
              <w:spacing w:line="360" w:lineRule="auto"/>
              <w:jc w:val="center"/>
            </w:pPr>
            <w:r w:rsidRPr="00C74536">
              <w:t>19 января</w:t>
            </w:r>
          </w:p>
        </w:tc>
      </w:tr>
      <w:tr w:rsidR="00C74536" w:rsidRPr="00C74536" w:rsidTr="00C74536">
        <w:tc>
          <w:tcPr>
            <w:tcW w:w="942" w:type="dxa"/>
          </w:tcPr>
          <w:p w:rsidR="00C74536" w:rsidRPr="00C74536" w:rsidRDefault="00C74536" w:rsidP="00C74536">
            <w:pPr>
              <w:spacing w:line="360" w:lineRule="auto"/>
              <w:jc w:val="center"/>
            </w:pPr>
            <w:r w:rsidRPr="00C74536">
              <w:t>2</w:t>
            </w:r>
          </w:p>
        </w:tc>
        <w:tc>
          <w:tcPr>
            <w:tcW w:w="5290" w:type="dxa"/>
          </w:tcPr>
          <w:p w:rsidR="00C74536" w:rsidRPr="00C74536" w:rsidRDefault="00C74536" w:rsidP="00C74536">
            <w:pPr>
              <w:spacing w:line="360" w:lineRule="auto"/>
            </w:pPr>
            <w:r w:rsidRPr="00C74536">
              <w:rPr>
                <w:iCs/>
              </w:rPr>
              <w:t xml:space="preserve">Доступ к международной базе данных и инструкциям пользования </w:t>
            </w:r>
            <w:r w:rsidRPr="00C74536">
              <w:rPr>
                <w:iCs/>
                <w:lang w:val="en-US"/>
              </w:rPr>
              <w:t>TIMSS</w:t>
            </w:r>
            <w:r w:rsidRPr="00C74536">
              <w:rPr>
                <w:iCs/>
              </w:rPr>
              <w:t xml:space="preserve"> </w:t>
            </w:r>
            <w:r w:rsidRPr="00C74536">
              <w:rPr>
                <w:iCs/>
                <w:lang w:val="en-US"/>
              </w:rPr>
              <w:t>Advanced</w:t>
            </w:r>
            <w:r w:rsidRPr="00C74536">
              <w:rPr>
                <w:iCs/>
              </w:rPr>
              <w:t xml:space="preserve"> 2015 для национальных координаторов</w:t>
            </w:r>
          </w:p>
        </w:tc>
        <w:tc>
          <w:tcPr>
            <w:tcW w:w="3113" w:type="dxa"/>
          </w:tcPr>
          <w:p w:rsidR="00C74536" w:rsidRPr="00C74536" w:rsidRDefault="00C74536" w:rsidP="00C74536">
            <w:pPr>
              <w:spacing w:line="360" w:lineRule="auto"/>
              <w:jc w:val="center"/>
            </w:pPr>
            <w:r w:rsidRPr="00C74536">
              <w:t>2 февраля</w:t>
            </w:r>
          </w:p>
        </w:tc>
      </w:tr>
      <w:tr w:rsidR="00C74536" w:rsidRPr="00C74536" w:rsidTr="00C74536">
        <w:tc>
          <w:tcPr>
            <w:tcW w:w="942" w:type="dxa"/>
          </w:tcPr>
          <w:p w:rsidR="00C74536" w:rsidRPr="00C74536" w:rsidRDefault="00C74536" w:rsidP="00C74536">
            <w:pPr>
              <w:spacing w:line="360" w:lineRule="auto"/>
              <w:jc w:val="center"/>
            </w:pPr>
            <w:r w:rsidRPr="00C74536">
              <w:t>3</w:t>
            </w:r>
          </w:p>
        </w:tc>
        <w:tc>
          <w:tcPr>
            <w:tcW w:w="5290" w:type="dxa"/>
          </w:tcPr>
          <w:p w:rsidR="00C74536" w:rsidRPr="00C74536" w:rsidRDefault="00C74536" w:rsidP="00C74536">
            <w:pPr>
              <w:spacing w:line="360" w:lineRule="auto"/>
            </w:pPr>
            <w:r w:rsidRPr="00C74536">
              <w:t>Подготовка материалов для 9й встречи национальных координаторов</w:t>
            </w:r>
          </w:p>
        </w:tc>
        <w:tc>
          <w:tcPr>
            <w:tcW w:w="3113" w:type="dxa"/>
          </w:tcPr>
          <w:p w:rsidR="00C74536" w:rsidRPr="00C74536" w:rsidRDefault="00C74536" w:rsidP="00C74536">
            <w:pPr>
              <w:spacing w:line="360" w:lineRule="auto"/>
              <w:jc w:val="center"/>
            </w:pPr>
            <w:r w:rsidRPr="00C74536">
              <w:rPr>
                <w:lang w:val="en-US"/>
              </w:rPr>
              <w:t>2 февраля</w:t>
            </w:r>
          </w:p>
        </w:tc>
      </w:tr>
      <w:tr w:rsidR="00C74536" w:rsidRPr="00C74536" w:rsidTr="00C74536">
        <w:tc>
          <w:tcPr>
            <w:tcW w:w="942" w:type="dxa"/>
          </w:tcPr>
          <w:p w:rsidR="00C74536" w:rsidRPr="00C74536" w:rsidRDefault="00C74536" w:rsidP="00C74536">
            <w:pPr>
              <w:spacing w:line="360" w:lineRule="auto"/>
              <w:jc w:val="center"/>
            </w:pPr>
            <w:r w:rsidRPr="00C74536">
              <w:t>4</w:t>
            </w:r>
          </w:p>
        </w:tc>
        <w:tc>
          <w:tcPr>
            <w:tcW w:w="5290" w:type="dxa"/>
          </w:tcPr>
          <w:p w:rsidR="00C74536" w:rsidRPr="00C74536" w:rsidRDefault="00C74536" w:rsidP="00C74536">
            <w:pPr>
              <w:spacing w:line="360" w:lineRule="auto"/>
            </w:pPr>
            <w:r w:rsidRPr="00C74536">
              <w:t>9я встреча национальных координаторов исследования 9</w:t>
            </w:r>
            <w:r w:rsidRPr="00C74536">
              <w:rPr>
                <w:vertAlign w:val="superscript"/>
                <w:lang w:val="en-US"/>
              </w:rPr>
              <w:t>th</w:t>
            </w:r>
            <w:r w:rsidRPr="00C74536">
              <w:t xml:space="preserve"> </w:t>
            </w:r>
            <w:r w:rsidRPr="00C74536">
              <w:rPr>
                <w:lang w:val="en-US"/>
              </w:rPr>
              <w:t>TIMSS</w:t>
            </w:r>
            <w:r w:rsidRPr="00C74536">
              <w:t xml:space="preserve"> и </w:t>
            </w:r>
            <w:r w:rsidRPr="00C74536">
              <w:rPr>
                <w:lang w:val="en-US"/>
              </w:rPr>
              <w:t>TIMSS</w:t>
            </w:r>
            <w:r w:rsidRPr="00C74536">
              <w:t xml:space="preserve"> </w:t>
            </w:r>
            <w:r w:rsidRPr="00C74536">
              <w:rPr>
                <w:lang w:val="en-US"/>
              </w:rPr>
              <w:t>Advanced</w:t>
            </w:r>
            <w:r w:rsidRPr="00C74536">
              <w:t xml:space="preserve"> 2015 – Гамбург, Германия</w:t>
            </w:r>
          </w:p>
        </w:tc>
        <w:tc>
          <w:tcPr>
            <w:tcW w:w="3113" w:type="dxa"/>
          </w:tcPr>
          <w:p w:rsidR="00C74536" w:rsidRPr="00C74536" w:rsidRDefault="00C74536" w:rsidP="00C74536">
            <w:pPr>
              <w:spacing w:line="360" w:lineRule="auto"/>
              <w:jc w:val="center"/>
            </w:pPr>
            <w:r w:rsidRPr="00C74536">
              <w:t>12-17 февраля</w:t>
            </w:r>
          </w:p>
        </w:tc>
      </w:tr>
      <w:tr w:rsidR="00C74536" w:rsidRPr="00C74536" w:rsidTr="00C74536">
        <w:tc>
          <w:tcPr>
            <w:tcW w:w="942" w:type="dxa"/>
          </w:tcPr>
          <w:p w:rsidR="00C74536" w:rsidRPr="00C74536" w:rsidRDefault="00C74536" w:rsidP="00C74536">
            <w:pPr>
              <w:spacing w:line="360" w:lineRule="auto"/>
              <w:jc w:val="center"/>
            </w:pPr>
            <w:r w:rsidRPr="00C74536">
              <w:t>5</w:t>
            </w:r>
          </w:p>
        </w:tc>
        <w:tc>
          <w:tcPr>
            <w:tcW w:w="5290" w:type="dxa"/>
          </w:tcPr>
          <w:p w:rsidR="00C74536" w:rsidRPr="00C74536" w:rsidRDefault="00C74536" w:rsidP="00C74536">
            <w:pPr>
              <w:spacing w:line="360" w:lineRule="auto"/>
            </w:pPr>
            <w:r w:rsidRPr="00C74536">
              <w:t xml:space="preserve">Обучение по использованию международной базы данных </w:t>
            </w:r>
            <w:r w:rsidRPr="00C74536">
              <w:rPr>
                <w:lang w:val="en-US"/>
              </w:rPr>
              <w:t>TIMSS</w:t>
            </w:r>
            <w:r w:rsidRPr="00C74536">
              <w:t xml:space="preserve"> 2015</w:t>
            </w:r>
          </w:p>
        </w:tc>
        <w:tc>
          <w:tcPr>
            <w:tcW w:w="3113" w:type="dxa"/>
          </w:tcPr>
          <w:p w:rsidR="00C74536" w:rsidRPr="00C74536" w:rsidRDefault="00C74536" w:rsidP="00C74536">
            <w:pPr>
              <w:spacing w:line="360" w:lineRule="auto"/>
              <w:jc w:val="center"/>
            </w:pPr>
            <w:r w:rsidRPr="00C74536">
              <w:t>13-14 февраля</w:t>
            </w:r>
          </w:p>
        </w:tc>
      </w:tr>
      <w:tr w:rsidR="00C74536" w:rsidRPr="00C74536" w:rsidTr="00C74536">
        <w:tc>
          <w:tcPr>
            <w:tcW w:w="942" w:type="dxa"/>
          </w:tcPr>
          <w:p w:rsidR="00C74536" w:rsidRPr="00C74536" w:rsidRDefault="00C74536" w:rsidP="00C74536">
            <w:pPr>
              <w:spacing w:line="360" w:lineRule="auto"/>
              <w:jc w:val="center"/>
            </w:pPr>
            <w:r w:rsidRPr="00C74536">
              <w:t>6</w:t>
            </w:r>
          </w:p>
        </w:tc>
        <w:tc>
          <w:tcPr>
            <w:tcW w:w="5290" w:type="dxa"/>
          </w:tcPr>
          <w:p w:rsidR="00C74536" w:rsidRPr="00C74536" w:rsidRDefault="00C74536" w:rsidP="00C74536">
            <w:pPr>
              <w:spacing w:line="360" w:lineRule="auto"/>
            </w:pPr>
            <w:r w:rsidRPr="00C74536">
              <w:t xml:space="preserve">1я встреча национальных координаторов </w:t>
            </w:r>
            <w:r w:rsidRPr="00C74536">
              <w:rPr>
                <w:lang w:val="en-US"/>
              </w:rPr>
              <w:t>TIMSS</w:t>
            </w:r>
            <w:r w:rsidRPr="00C74536">
              <w:t xml:space="preserve"> 2019 </w:t>
            </w:r>
          </w:p>
        </w:tc>
        <w:tc>
          <w:tcPr>
            <w:tcW w:w="3113" w:type="dxa"/>
          </w:tcPr>
          <w:p w:rsidR="00C74536" w:rsidRPr="00C74536" w:rsidRDefault="00C74536" w:rsidP="00C74536">
            <w:pPr>
              <w:spacing w:line="360" w:lineRule="auto"/>
              <w:jc w:val="center"/>
            </w:pPr>
            <w:r w:rsidRPr="00C74536">
              <w:rPr>
                <w:lang w:val="en-US"/>
              </w:rPr>
              <w:t>15-16</w:t>
            </w:r>
            <w:r w:rsidRPr="00C74536">
              <w:t xml:space="preserve"> февраля</w:t>
            </w:r>
          </w:p>
        </w:tc>
      </w:tr>
    </w:tbl>
    <w:p w:rsidR="00C74536" w:rsidRPr="00C74536" w:rsidRDefault="00C74536" w:rsidP="00C74536">
      <w:pPr>
        <w:spacing w:line="360" w:lineRule="auto"/>
        <w:ind w:firstLine="709"/>
        <w:jc w:val="center"/>
        <w:rPr>
          <w:bCs/>
        </w:rPr>
      </w:pPr>
    </w:p>
    <w:p w:rsidR="00C74536" w:rsidRPr="00C74536" w:rsidRDefault="00C74536" w:rsidP="001C5678">
      <w:pPr>
        <w:spacing w:line="360" w:lineRule="auto"/>
        <w:ind w:firstLine="709"/>
        <w:jc w:val="both"/>
        <w:rPr>
          <w:bCs/>
        </w:rPr>
      </w:pPr>
      <w:r w:rsidRPr="00C74536">
        <w:rPr>
          <w:bCs/>
        </w:rPr>
        <w:t xml:space="preserve">В соответствии с графиком международного исследования 8-е совещание национальных координаторов исследования TIMSS и TIMSS Advanced 2015 в г. Квебек, Канада в период с 19 по 24 июня 2016 года. </w:t>
      </w:r>
    </w:p>
    <w:p w:rsidR="00C74536" w:rsidRDefault="00C74536" w:rsidP="001C5678">
      <w:pPr>
        <w:spacing w:line="360" w:lineRule="auto"/>
        <w:ind w:firstLine="709"/>
        <w:jc w:val="both"/>
        <w:rPr>
          <w:bCs/>
          <w:lang w:val="en-US"/>
        </w:rPr>
      </w:pPr>
      <w:r w:rsidRPr="00C74536">
        <w:rPr>
          <w:bCs/>
        </w:rPr>
        <w:t xml:space="preserve">Для участия в данном мероприятии были направлены сотрудники ФГБУ «Федеральный институт оценки качества образования» Ковалева Галина Сергеевна, начальник отдела инфраструктурного развития и взаимодействия с филиалами, и Смирнова Елена Сергеевна, заместитель начальника отдела инфраструктурного развития и взаимодействия с филиалами. Исполнителем была обеспечена регистрация участников на мероприятии. </w:t>
      </w:r>
    </w:p>
    <w:p w:rsidR="001C5678" w:rsidRPr="001C5678" w:rsidRDefault="001C5678" w:rsidP="001C5678">
      <w:pPr>
        <w:spacing w:line="360" w:lineRule="auto"/>
        <w:ind w:firstLine="709"/>
        <w:jc w:val="both"/>
        <w:rPr>
          <w:bCs/>
          <w:lang w:val="en-US"/>
        </w:rPr>
      </w:pPr>
    </w:p>
    <w:p w:rsidR="00C74536" w:rsidRPr="00C74536" w:rsidRDefault="00C74536" w:rsidP="00C74536">
      <w:pPr>
        <w:spacing w:line="360" w:lineRule="auto"/>
        <w:jc w:val="center"/>
        <w:rPr>
          <w:b/>
        </w:rPr>
      </w:pPr>
      <w:r w:rsidRPr="00C74536">
        <w:rPr>
          <w:b/>
        </w:rPr>
        <w:t xml:space="preserve">3. Организация участия российских специалистов, принимающих участие в проведении международных исследований, в международных совещаниях и семинарах по методам и технологиям проведения исследований (в рамках Международного исследования по оценке качества математического и естественнонаучного образования </w:t>
      </w:r>
      <w:r w:rsidRPr="00C74536">
        <w:rPr>
          <w:b/>
          <w:lang w:val="en-US"/>
        </w:rPr>
        <w:t>TIMSS</w:t>
      </w:r>
      <w:r w:rsidRPr="00C74536">
        <w:rPr>
          <w:b/>
        </w:rPr>
        <w:t xml:space="preserve">-2015 и Международного исследования по оценке читательской грамотности школьников </w:t>
      </w:r>
      <w:r w:rsidRPr="00C74536">
        <w:rPr>
          <w:b/>
          <w:lang w:val="en-US"/>
        </w:rPr>
        <w:t>PIRLS</w:t>
      </w:r>
      <w:r w:rsidRPr="00C74536">
        <w:rPr>
          <w:b/>
        </w:rPr>
        <w:t>-2016)</w:t>
      </w:r>
    </w:p>
    <w:p w:rsidR="00C74536" w:rsidRPr="00C74536" w:rsidRDefault="00C74536" w:rsidP="00C74536">
      <w:pPr>
        <w:spacing w:line="360" w:lineRule="auto"/>
        <w:jc w:val="both"/>
        <w:rPr>
          <w:b/>
        </w:rPr>
      </w:pPr>
    </w:p>
    <w:p w:rsidR="00C74536" w:rsidRPr="00C74536" w:rsidRDefault="00C74536" w:rsidP="00C74536">
      <w:pPr>
        <w:spacing w:line="360" w:lineRule="auto"/>
        <w:ind w:firstLine="709"/>
        <w:jc w:val="both"/>
        <w:rPr>
          <w:bCs/>
        </w:rPr>
      </w:pPr>
      <w:r w:rsidRPr="00C74536">
        <w:rPr>
          <w:bCs/>
        </w:rPr>
        <w:t xml:space="preserve">Государственным заказчиком по официальному запросу Исполнителя был предоставлен график работ по организации и проведению международного исследования по оценке качества математического и естественнонаучного образования TIMSS-2015 (Таблица 9) и международного исследования по оценке читательской грамотности школьников </w:t>
      </w:r>
      <w:r w:rsidRPr="00C74536">
        <w:rPr>
          <w:bCs/>
          <w:lang w:val="en-US"/>
        </w:rPr>
        <w:t>PIRLS</w:t>
      </w:r>
      <w:r w:rsidRPr="00C74536">
        <w:rPr>
          <w:bCs/>
        </w:rPr>
        <w:t>-2016 (Таблица 10).</w:t>
      </w:r>
    </w:p>
    <w:p w:rsidR="00C74536" w:rsidRPr="00C74536" w:rsidRDefault="00C74536" w:rsidP="001C5678">
      <w:pPr>
        <w:spacing w:line="360" w:lineRule="auto"/>
        <w:ind w:firstLine="709"/>
        <w:jc w:val="both"/>
        <w:rPr>
          <w:bCs/>
        </w:rPr>
      </w:pPr>
      <w:r w:rsidRPr="00C74536">
        <w:rPr>
          <w:bCs/>
        </w:rPr>
        <w:t xml:space="preserve">В соответствии с графиком международного исследования 57-е ежегодное совещание Генеральной Ассамблеи </w:t>
      </w:r>
      <w:r w:rsidRPr="00C74536">
        <w:rPr>
          <w:bCs/>
          <w:lang w:val="en-US"/>
        </w:rPr>
        <w:t>IEA</w:t>
      </w:r>
      <w:r w:rsidRPr="00C74536">
        <w:rPr>
          <w:bCs/>
        </w:rPr>
        <w:t xml:space="preserve"> в г. Осло, Норвегия в период с 10 по 13 октября 2016 года. </w:t>
      </w:r>
    </w:p>
    <w:p w:rsidR="00C74536" w:rsidRDefault="00C74536" w:rsidP="001C5678">
      <w:pPr>
        <w:spacing w:line="360" w:lineRule="auto"/>
        <w:ind w:firstLine="709"/>
        <w:jc w:val="both"/>
        <w:rPr>
          <w:bCs/>
          <w:lang w:val="en-US"/>
        </w:rPr>
      </w:pPr>
      <w:r w:rsidRPr="00C74536">
        <w:rPr>
          <w:bCs/>
        </w:rPr>
        <w:t xml:space="preserve">Для участия в данном мероприятии были направлены сотрудник ФГБУ «Федеральный институт оценки качества образования» Станченко Сергей Владимирович, руководитель Центра национальных и международных исследований качества образования. Исполнителем была обеспечена регистрация участника на мероприятии. </w:t>
      </w:r>
    </w:p>
    <w:p w:rsidR="001C5678" w:rsidRDefault="001C5678" w:rsidP="001C5678">
      <w:pPr>
        <w:spacing w:line="360" w:lineRule="auto"/>
        <w:ind w:firstLine="709"/>
        <w:jc w:val="both"/>
        <w:rPr>
          <w:bCs/>
          <w:lang w:val="en-US"/>
        </w:rPr>
      </w:pPr>
    </w:p>
    <w:p w:rsidR="001C5678" w:rsidRDefault="001C5678" w:rsidP="001C5678">
      <w:pPr>
        <w:spacing w:line="360" w:lineRule="auto"/>
        <w:ind w:firstLine="709"/>
        <w:jc w:val="both"/>
        <w:rPr>
          <w:bCs/>
          <w:lang w:val="en-US"/>
        </w:rPr>
      </w:pPr>
    </w:p>
    <w:p w:rsidR="001C5678" w:rsidRDefault="001C5678" w:rsidP="001C5678">
      <w:pPr>
        <w:spacing w:line="360" w:lineRule="auto"/>
        <w:ind w:firstLine="709"/>
        <w:jc w:val="both"/>
        <w:rPr>
          <w:bCs/>
          <w:lang w:val="en-US"/>
        </w:rPr>
      </w:pPr>
    </w:p>
    <w:p w:rsidR="001C5678" w:rsidRDefault="001C5678" w:rsidP="001C5678">
      <w:pPr>
        <w:spacing w:line="360" w:lineRule="auto"/>
        <w:ind w:firstLine="709"/>
        <w:jc w:val="both"/>
        <w:rPr>
          <w:bCs/>
          <w:lang w:val="en-US"/>
        </w:rPr>
      </w:pPr>
    </w:p>
    <w:p w:rsidR="001C5678" w:rsidRDefault="001C5678" w:rsidP="001C5678">
      <w:pPr>
        <w:spacing w:line="360" w:lineRule="auto"/>
        <w:ind w:firstLine="709"/>
        <w:jc w:val="both"/>
        <w:rPr>
          <w:bCs/>
          <w:lang w:val="en-US"/>
        </w:rPr>
      </w:pPr>
    </w:p>
    <w:p w:rsidR="001C5678" w:rsidRDefault="001C5678" w:rsidP="001C5678">
      <w:pPr>
        <w:spacing w:line="360" w:lineRule="auto"/>
        <w:ind w:firstLine="709"/>
        <w:jc w:val="both"/>
        <w:rPr>
          <w:bCs/>
          <w:lang w:val="en-US"/>
        </w:rPr>
      </w:pPr>
    </w:p>
    <w:p w:rsidR="001C5678" w:rsidRDefault="001C5678" w:rsidP="001C5678">
      <w:pPr>
        <w:spacing w:line="360" w:lineRule="auto"/>
        <w:ind w:firstLine="709"/>
        <w:jc w:val="both"/>
        <w:rPr>
          <w:bCs/>
          <w:lang w:val="en-US"/>
        </w:rPr>
      </w:pPr>
    </w:p>
    <w:p w:rsidR="001C5678" w:rsidRDefault="001C5678" w:rsidP="001C5678">
      <w:pPr>
        <w:spacing w:line="360" w:lineRule="auto"/>
        <w:ind w:firstLine="709"/>
        <w:jc w:val="both"/>
        <w:rPr>
          <w:bCs/>
          <w:lang w:val="en-US"/>
        </w:rPr>
      </w:pPr>
    </w:p>
    <w:p w:rsidR="001C5678" w:rsidRDefault="001C5678" w:rsidP="001C5678">
      <w:pPr>
        <w:spacing w:line="360" w:lineRule="auto"/>
        <w:ind w:firstLine="709"/>
        <w:jc w:val="both"/>
        <w:rPr>
          <w:bCs/>
          <w:lang w:val="en-US"/>
        </w:rPr>
      </w:pPr>
    </w:p>
    <w:p w:rsidR="001C5678" w:rsidRPr="00624D59" w:rsidRDefault="001C5678" w:rsidP="001C5678">
      <w:pPr>
        <w:spacing w:line="360" w:lineRule="auto"/>
        <w:jc w:val="center"/>
        <w:rPr>
          <w:b/>
        </w:rPr>
      </w:pPr>
      <w:r w:rsidRPr="00624D59">
        <w:rPr>
          <w:b/>
        </w:rPr>
        <w:t>2.24.1. Отчет, содержащий анализ международных статистических стандартов в области образования и практики их применения</w:t>
      </w:r>
    </w:p>
    <w:p w:rsidR="001C5678" w:rsidRPr="00624D59" w:rsidRDefault="001C5678" w:rsidP="001C5678">
      <w:pPr>
        <w:spacing w:line="360" w:lineRule="auto"/>
        <w:ind w:firstLine="708"/>
        <w:jc w:val="both"/>
      </w:pPr>
      <w:r w:rsidRPr="00624D59">
        <w:t>В последнее десятилетие многие государства и международные организации уделяют большое внимание проведению сравнительного межстранового анализа тенденций развития образования.</w:t>
      </w:r>
    </w:p>
    <w:p w:rsidR="001C5678" w:rsidRPr="00624D59" w:rsidRDefault="001C5678" w:rsidP="001C5678">
      <w:pPr>
        <w:spacing w:line="360" w:lineRule="auto"/>
        <w:ind w:firstLine="708"/>
        <w:jc w:val="both"/>
      </w:pPr>
      <w:r w:rsidRPr="00624D59">
        <w:t>В условиях растущих процессов интернационализации в области образования важную роль играют международные сравнительные исследования, позволяющие выявить общемировые тенденции развития образования и определить степень соответствия или не соответствия им структурных характеристик образовательных систем отдельных стран</w:t>
      </w:r>
      <w:r w:rsidRPr="00624D59">
        <w:rPr>
          <w:rStyle w:val="af2"/>
        </w:rPr>
        <w:footnoteReference w:id="33"/>
      </w:r>
      <w:r w:rsidRPr="00624D59">
        <w:t xml:space="preserve">. </w:t>
      </w:r>
    </w:p>
    <w:p w:rsidR="001C5678" w:rsidRPr="00624D59" w:rsidRDefault="001C5678" w:rsidP="001C5678">
      <w:pPr>
        <w:spacing w:line="360" w:lineRule="auto"/>
        <w:ind w:firstLine="708"/>
        <w:jc w:val="both"/>
      </w:pPr>
      <w:r w:rsidRPr="00624D59">
        <w:t>Результаты сравнительных исследований имеют широкое применение не только на международном, но и на национальном уровне, так как во многом определяют образовательную политику стран-участниц, а также способствуют реформированию образовательных систем и повышению качества образования.</w:t>
      </w:r>
    </w:p>
    <w:p w:rsidR="001C5678" w:rsidRPr="00624D59" w:rsidRDefault="001C5678" w:rsidP="001C5678">
      <w:pPr>
        <w:spacing w:line="360" w:lineRule="auto"/>
        <w:ind w:firstLine="708"/>
        <w:jc w:val="both"/>
      </w:pPr>
      <w:r w:rsidRPr="00624D59">
        <w:t>Значение международных сравнительных исследований в обеспечении качества образования особо отмечено в государственной программе «Развитие образования» на 2013-2020 гг. (утв. постановлением Правительства РФ от 15.04.2014 № 295)</w:t>
      </w:r>
      <w:r w:rsidRPr="00624D59">
        <w:rPr>
          <w:rStyle w:val="af2"/>
        </w:rPr>
        <w:footnoteReference w:id="34"/>
      </w:r>
      <w:r w:rsidRPr="00624D59">
        <w:t xml:space="preserve">, где указано, что важнейшим институциональным компонентом системы образования Российской Федерации должна стать общероссийская система оценки качества образования, включающая: процедуры государственной регламентации образовательной деятельности; процедуры независимой оценки качества образования, профессионально-общественной аккредитации образовательных программ; участие Российской Федерации в международных сопоставительных исследованиях качества результатов образования. Кроме того, одной из приоритетных задач в сфере оценки качества образования названо формирование унифицированной системы статистики образования на основе международных стандартов. </w:t>
      </w:r>
    </w:p>
    <w:p w:rsidR="001C5678" w:rsidRPr="00624D59" w:rsidRDefault="001C5678" w:rsidP="001C5678">
      <w:pPr>
        <w:spacing w:line="360" w:lineRule="auto"/>
        <w:ind w:firstLine="708"/>
        <w:jc w:val="both"/>
      </w:pPr>
      <w:r w:rsidRPr="00624D59">
        <w:t>В этой связи возникает необходимость проведения анализа международных статистических стандартов в области образования с целью определения порядка, методологии и особенностей сбора статистических данных на международном уровне. В дальнейшем это позволит выявить степень соответствия российской системы образовательной статистики международным требованиям, определить проблемные точки, не позволяющие в полной мере отразить требуемый объем данных, а также разработать методические рекомендации по гармонизации российских и международных статистических стандартов и внесению изменений в действующий инструментарий российской образовательной статистики.</w:t>
      </w:r>
    </w:p>
    <w:p w:rsidR="001C5678" w:rsidRPr="00624D59" w:rsidRDefault="001C5678" w:rsidP="001C5678">
      <w:pPr>
        <w:spacing w:line="360" w:lineRule="auto"/>
        <w:ind w:firstLine="708"/>
        <w:jc w:val="both"/>
      </w:pPr>
    </w:p>
    <w:p w:rsidR="001C5678" w:rsidRPr="00624D59" w:rsidRDefault="001C5678" w:rsidP="001C5678">
      <w:pPr>
        <w:spacing w:line="360" w:lineRule="auto"/>
        <w:jc w:val="both"/>
        <w:sectPr w:rsidR="001C5678" w:rsidRPr="00624D59" w:rsidSect="001C5678">
          <w:footerReference w:type="default" r:id="rId301"/>
          <w:pgSz w:w="11906" w:h="16838"/>
          <w:pgMar w:top="1134" w:right="567" w:bottom="1134" w:left="1701" w:header="708" w:footer="708" w:gutter="0"/>
          <w:pgNumType w:start="1206"/>
          <w:cols w:space="708"/>
          <w:docGrid w:linePitch="360"/>
        </w:sectPr>
      </w:pPr>
    </w:p>
    <w:p w:rsidR="001C5678" w:rsidRPr="001C5678" w:rsidRDefault="001C5678" w:rsidP="00B329D0">
      <w:pPr>
        <w:pStyle w:val="1"/>
        <w:keepLines/>
        <w:pageBreakBefore w:val="0"/>
        <w:numPr>
          <w:ilvl w:val="0"/>
          <w:numId w:val="124"/>
        </w:numPr>
        <w:tabs>
          <w:tab w:val="clear" w:pos="850"/>
          <w:tab w:val="clear" w:pos="1191"/>
          <w:tab w:val="clear" w:pos="1531"/>
        </w:tabs>
        <w:adjustRightInd/>
        <w:snapToGrid/>
        <w:spacing w:before="0" w:after="0" w:line="360" w:lineRule="auto"/>
        <w:ind w:left="0" w:hanging="11"/>
        <w:rPr>
          <w:caps w:val="0"/>
          <w:sz w:val="24"/>
          <w:szCs w:val="24"/>
          <w:lang w:val="ru-RU"/>
        </w:rPr>
      </w:pPr>
      <w:bookmarkStart w:id="113" w:name="_Toc468363248"/>
      <w:r w:rsidRPr="001C5678">
        <w:rPr>
          <w:sz w:val="24"/>
          <w:szCs w:val="24"/>
          <w:lang w:val="ru-RU"/>
        </w:rPr>
        <w:t>СОСТАВЛЯЮЩИЕ ЭЛЕМЕНТЫ МЕЖДУНАРОДНЫХ СТАТИСТИЧЕСКИХ СТАНДАРТОВ В ОБЛАСТИ ОБРАЗОВАНИЯ</w:t>
      </w:r>
      <w:bookmarkEnd w:id="113"/>
    </w:p>
    <w:p w:rsidR="001C5678" w:rsidRPr="00624D59" w:rsidRDefault="001C5678" w:rsidP="001C5678">
      <w:pPr>
        <w:spacing w:line="360" w:lineRule="auto"/>
        <w:jc w:val="center"/>
      </w:pPr>
    </w:p>
    <w:p w:rsidR="001C5678" w:rsidRPr="00624D59" w:rsidRDefault="001C5678" w:rsidP="001C5678">
      <w:pPr>
        <w:spacing w:line="360" w:lineRule="auto"/>
        <w:ind w:firstLine="708"/>
        <w:jc w:val="both"/>
      </w:pPr>
      <w:r w:rsidRPr="00624D59">
        <w:t xml:space="preserve">В настоящее время сбор и анализ статистических данных в области образования ведется многими международными организациями, такими как Институт статистики ЮНЕСКО, ОЭСР, Евростат, Всемирный банк, ЮНИСЕФ, Программа развития ООН и Статистический отдел ООН. Безусловно, цели проведения образовательного мониторинга, как и степень законодательного регулирования статистической деятельности международных организаций различны, однако, при проведении международных сопоставлений в области образования все они опираются на определенную систему понятий, определений, классификаторов, индикаторов и рекомендаций по методам сбора данных. </w:t>
      </w:r>
    </w:p>
    <w:p w:rsidR="001C5678" w:rsidRPr="00624D59" w:rsidRDefault="001C5678" w:rsidP="001C5678">
      <w:pPr>
        <w:spacing w:line="360" w:lineRule="auto"/>
        <w:ind w:firstLine="708"/>
        <w:jc w:val="both"/>
      </w:pPr>
      <w:r w:rsidRPr="00624D59">
        <w:t xml:space="preserve">Стоит отметить, что в контексте международных сопоставительных исследований важными составляющими данной системы является как </w:t>
      </w:r>
      <w:r w:rsidRPr="00624D59">
        <w:rPr>
          <w:b/>
        </w:rPr>
        <w:t>концептуальная</w:t>
      </w:r>
      <w:r w:rsidRPr="00624D59">
        <w:t xml:space="preserve"> или политическая, так и </w:t>
      </w:r>
      <w:r w:rsidRPr="00624D59">
        <w:rPr>
          <w:b/>
        </w:rPr>
        <w:t>статистическая</w:t>
      </w:r>
      <w:r w:rsidRPr="00624D59">
        <w:t xml:space="preserve"> рамка. Концепция сбора данных устанавливает политические цели и категории исследования, в то время как статистические стандарты являются инструментами, которые обеспечивают согласованность предоставляемых сведений, а также методологию для перевода национальных статистических данных различных стран в сопоставимую на международном уровне форму (Рис. 1).</w:t>
      </w:r>
      <w:r w:rsidRPr="00624D59">
        <w:rPr>
          <w:rStyle w:val="af2"/>
        </w:rPr>
        <w:footnoteReference w:id="35"/>
      </w:r>
    </w:p>
    <w:p w:rsidR="001C5678" w:rsidRPr="00624D59" w:rsidRDefault="001C5678" w:rsidP="001C5678">
      <w:pPr>
        <w:spacing w:line="360" w:lineRule="auto"/>
        <w:jc w:val="both"/>
      </w:pPr>
      <w:r w:rsidRPr="00624D59">
        <w:rPr>
          <w:noProof/>
        </w:rPr>
        <w:drawing>
          <wp:inline distT="0" distB="0" distL="0" distR="0" wp14:anchorId="4E03D84E" wp14:editId="048E1A75">
            <wp:extent cx="5939790" cy="3352800"/>
            <wp:effectExtent l="0" t="0" r="3810" b="0"/>
            <wp:docPr id="1839631" name="Рисунок 1839631" descr="C:\Users\Molovtseva-OD\AppData\Local\Microsoft\Windows\INetCacheContent.Word\Скриншот (18.10.2016 18-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ovtseva-OD\AppData\Local\Microsoft\Windows\INetCacheContent.Word\Скриншот (18.10.2016 18-32-22).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5943321" cy="3354793"/>
                    </a:xfrm>
                    <a:prstGeom prst="rect">
                      <a:avLst/>
                    </a:prstGeom>
                    <a:noFill/>
                    <a:ln>
                      <a:noFill/>
                    </a:ln>
                  </pic:spPr>
                </pic:pic>
              </a:graphicData>
            </a:graphic>
          </wp:inline>
        </w:drawing>
      </w:r>
    </w:p>
    <w:p w:rsidR="001C5678" w:rsidRPr="00624D59" w:rsidRDefault="001C5678" w:rsidP="001C5678">
      <w:pPr>
        <w:spacing w:line="360" w:lineRule="auto"/>
        <w:ind w:firstLine="708"/>
        <w:jc w:val="both"/>
      </w:pPr>
      <w:r w:rsidRPr="00624D59">
        <w:t>Рисунок 1. Составляющие международных статистических стандартов</w:t>
      </w:r>
    </w:p>
    <w:p w:rsidR="001C5678" w:rsidRDefault="001C5678" w:rsidP="001C5678">
      <w:pPr>
        <w:spacing w:line="360" w:lineRule="auto"/>
        <w:ind w:firstLine="708"/>
        <w:jc w:val="both"/>
      </w:pPr>
      <w:r w:rsidRPr="00624D59">
        <w:t xml:space="preserve">В настоящее время функции формирования и развития международных статистических стандартов в сфере образования сконцентрированы в трех организациях: Институте статистики ЮНЕСКО, </w:t>
      </w:r>
      <w:r>
        <w:t>Организации экономического сотрудничества и развития (</w:t>
      </w:r>
      <w:r w:rsidRPr="00624D59">
        <w:t>ОЭСР</w:t>
      </w:r>
      <w:r>
        <w:t>)</w:t>
      </w:r>
      <w:r w:rsidRPr="00624D59">
        <w:t xml:space="preserve"> и Евростате. Их совместная деятельность </w:t>
      </w:r>
      <w:r>
        <w:t>по разработке методологической основы для проведения межстрановых сопоставлений систем образования нашла свое отражение в основных разработках, содержащих описание</w:t>
      </w:r>
      <w:r w:rsidRPr="00624D59">
        <w:t xml:space="preserve"> поняти</w:t>
      </w:r>
      <w:r>
        <w:t xml:space="preserve">йного аппарата, классификаций, </w:t>
      </w:r>
      <w:r w:rsidRPr="00624D59">
        <w:t>систем индикаторов</w:t>
      </w:r>
      <w:r>
        <w:t xml:space="preserve"> и методику сбора статистических данных в области образования. К ним, прежде всего, относятся:</w:t>
      </w:r>
    </w:p>
    <w:p w:rsidR="001C5678" w:rsidRDefault="001C5678" w:rsidP="001C5678">
      <w:pPr>
        <w:spacing w:line="360" w:lineRule="auto"/>
        <w:ind w:firstLine="708"/>
        <w:jc w:val="both"/>
      </w:pPr>
      <w:r>
        <w:t xml:space="preserve">- </w:t>
      </w:r>
      <w:r w:rsidRPr="005135DB">
        <w:t>Руководство «Международная стандартная класси</w:t>
      </w:r>
      <w:r>
        <w:t>фикация образования МСКО 2011»,</w:t>
      </w:r>
      <w:r w:rsidRPr="00E61C76">
        <w:t xml:space="preserve"> </w:t>
      </w:r>
      <w:r w:rsidRPr="005135DB">
        <w:t>Институт статистики ЮНЕСКО</w:t>
      </w:r>
      <w:r>
        <w:t>;</w:t>
      </w:r>
    </w:p>
    <w:p w:rsidR="001C5678" w:rsidRDefault="001C5678" w:rsidP="001C5678">
      <w:pPr>
        <w:spacing w:line="360" w:lineRule="auto"/>
        <w:ind w:firstLine="708"/>
        <w:jc w:val="both"/>
      </w:pPr>
      <w:r>
        <w:t xml:space="preserve">- </w:t>
      </w:r>
      <w:r w:rsidRPr="005135DB">
        <w:t xml:space="preserve">Руководство «Международная стандартная классификация образования: Области образования и профессиональной подготовки 2013 (МСКО </w:t>
      </w:r>
      <w:r>
        <w:t xml:space="preserve">– О 2013): детальное описание», </w:t>
      </w:r>
      <w:r w:rsidRPr="005135DB">
        <w:t>Институт статистики ЮНЕСКО</w:t>
      </w:r>
      <w:r>
        <w:t>;</w:t>
      </w:r>
    </w:p>
    <w:p w:rsidR="001C5678" w:rsidRDefault="001C5678" w:rsidP="001C5678">
      <w:pPr>
        <w:spacing w:line="360" w:lineRule="auto"/>
        <w:ind w:firstLine="708"/>
        <w:jc w:val="both"/>
      </w:pPr>
      <w:r>
        <w:t xml:space="preserve">- </w:t>
      </w:r>
      <w:r w:rsidRPr="005135DB">
        <w:t>Руководство «Международная стандартная классификация образования: Области образования и профессиональной подготовки 2013 (МСКО – О 2013)», Институт статистики ЮНЕСКО</w:t>
      </w:r>
      <w:r>
        <w:t>;</w:t>
      </w:r>
    </w:p>
    <w:p w:rsidR="001C5678" w:rsidRPr="0004310A" w:rsidRDefault="001C5678" w:rsidP="001C5678">
      <w:pPr>
        <w:spacing w:line="360" w:lineRule="auto"/>
        <w:ind w:firstLine="708"/>
        <w:jc w:val="both"/>
        <w:rPr>
          <w:lang w:val="en-US"/>
        </w:rPr>
      </w:pPr>
      <w:r w:rsidRPr="0004310A">
        <w:rPr>
          <w:lang w:val="en-US"/>
        </w:rPr>
        <w:t xml:space="preserve">- </w:t>
      </w:r>
      <w:r w:rsidRPr="005135DB">
        <w:t>Руководство</w:t>
      </w:r>
      <w:r w:rsidRPr="005135DB">
        <w:rPr>
          <w:lang w:val="en-US"/>
        </w:rPr>
        <w:t xml:space="preserve"> </w:t>
      </w:r>
      <w:r w:rsidRPr="00624D59">
        <w:t>ОЭСР</w:t>
      </w:r>
      <w:r w:rsidRPr="0004310A">
        <w:rPr>
          <w:lang w:val="en-US"/>
        </w:rPr>
        <w:t xml:space="preserve"> </w:t>
      </w:r>
      <w:r w:rsidRPr="00624D59">
        <w:t>по</w:t>
      </w:r>
      <w:r w:rsidRPr="0004310A">
        <w:rPr>
          <w:lang w:val="en-US"/>
        </w:rPr>
        <w:t xml:space="preserve"> </w:t>
      </w:r>
      <w:r w:rsidRPr="00624D59">
        <w:t>международно</w:t>
      </w:r>
      <w:r w:rsidRPr="0004310A">
        <w:rPr>
          <w:lang w:val="en-US"/>
        </w:rPr>
        <w:t>-</w:t>
      </w:r>
      <w:r w:rsidRPr="00624D59">
        <w:t>сопоставимой</w:t>
      </w:r>
      <w:r w:rsidRPr="0004310A">
        <w:rPr>
          <w:lang w:val="en-US"/>
        </w:rPr>
        <w:t xml:space="preserve"> </w:t>
      </w:r>
      <w:r w:rsidRPr="00624D59">
        <w:t>статистике</w:t>
      </w:r>
      <w:r w:rsidRPr="0004310A">
        <w:rPr>
          <w:lang w:val="en-US"/>
        </w:rPr>
        <w:t xml:space="preserve"> </w:t>
      </w:r>
      <w:r w:rsidRPr="00624D59">
        <w:t>образования</w:t>
      </w:r>
      <w:r w:rsidRPr="0004310A">
        <w:rPr>
          <w:lang w:val="en-US"/>
        </w:rPr>
        <w:t xml:space="preserve"> </w:t>
      </w:r>
      <w:r w:rsidRPr="005135DB">
        <w:rPr>
          <w:lang w:val="en-US"/>
        </w:rPr>
        <w:t>«OECD Handbook for Internationally Comparative Education Statistics: Concepts, Standards, Definit</w:t>
      </w:r>
      <w:r>
        <w:rPr>
          <w:lang w:val="en-US"/>
        </w:rPr>
        <w:t>ions and Classifications, 2004»</w:t>
      </w:r>
      <w:r w:rsidRPr="0004310A">
        <w:rPr>
          <w:lang w:val="en-US"/>
        </w:rPr>
        <w:t>;</w:t>
      </w:r>
    </w:p>
    <w:p w:rsidR="001C5678" w:rsidRDefault="001C5678" w:rsidP="001C5678">
      <w:pPr>
        <w:spacing w:line="360" w:lineRule="auto"/>
        <w:ind w:firstLine="708"/>
        <w:jc w:val="both"/>
        <w:rPr>
          <w:lang w:val="en-US"/>
        </w:rPr>
      </w:pPr>
      <w:r>
        <w:t xml:space="preserve">- </w:t>
      </w:r>
      <w:r w:rsidRPr="005135DB">
        <w:t>Брошюра</w:t>
      </w:r>
      <w:r w:rsidRPr="0004310A">
        <w:t xml:space="preserve"> </w:t>
      </w:r>
      <w:r>
        <w:t>ЮОЕ</w:t>
      </w:r>
      <w:r w:rsidRPr="0004310A">
        <w:t xml:space="preserve"> </w:t>
      </w:r>
      <w:r>
        <w:t>по</w:t>
      </w:r>
      <w:r w:rsidRPr="0004310A">
        <w:t xml:space="preserve"> </w:t>
      </w:r>
      <w:r>
        <w:t>сбору</w:t>
      </w:r>
      <w:r w:rsidRPr="0004310A">
        <w:t xml:space="preserve"> </w:t>
      </w:r>
      <w:r>
        <w:t>данных</w:t>
      </w:r>
      <w:r w:rsidRPr="0004310A">
        <w:t xml:space="preserve"> </w:t>
      </w:r>
      <w:r>
        <w:t xml:space="preserve">в области формального образования </w:t>
      </w:r>
      <w:r w:rsidRPr="0004310A">
        <w:t>«</w:t>
      </w:r>
      <w:r w:rsidRPr="005135DB">
        <w:rPr>
          <w:lang w:val="en-US"/>
        </w:rPr>
        <w:t>UOE</w:t>
      </w:r>
      <w:r w:rsidRPr="0004310A">
        <w:t xml:space="preserve"> </w:t>
      </w:r>
      <w:r w:rsidRPr="005135DB">
        <w:rPr>
          <w:lang w:val="en-US"/>
        </w:rPr>
        <w:t>data</w:t>
      </w:r>
      <w:r w:rsidRPr="0004310A">
        <w:t xml:space="preserve"> </w:t>
      </w:r>
      <w:r w:rsidRPr="005135DB">
        <w:rPr>
          <w:lang w:val="en-US"/>
        </w:rPr>
        <w:t>collection</w:t>
      </w:r>
      <w:r w:rsidRPr="0004310A">
        <w:t xml:space="preserve"> </w:t>
      </w:r>
      <w:r w:rsidRPr="005135DB">
        <w:rPr>
          <w:lang w:val="en-US"/>
        </w:rPr>
        <w:t>on</w:t>
      </w:r>
      <w:r w:rsidRPr="0004310A">
        <w:t xml:space="preserve"> </w:t>
      </w:r>
      <w:r w:rsidRPr="005135DB">
        <w:rPr>
          <w:lang w:val="en-US"/>
        </w:rPr>
        <w:t>formal</w:t>
      </w:r>
      <w:r w:rsidRPr="0004310A">
        <w:t xml:space="preserve"> </w:t>
      </w:r>
      <w:r w:rsidRPr="005135DB">
        <w:rPr>
          <w:lang w:val="en-US"/>
        </w:rPr>
        <w:t>education</w:t>
      </w:r>
      <w:r w:rsidRPr="0004310A">
        <w:t xml:space="preserve">. </w:t>
      </w:r>
      <w:r w:rsidRPr="005135DB">
        <w:rPr>
          <w:lang w:val="en-US"/>
        </w:rPr>
        <w:t xml:space="preserve">Manual on concepts, definitions and classifications, Version: </w:t>
      </w:r>
      <w:r>
        <w:rPr>
          <w:lang w:val="en-US"/>
        </w:rPr>
        <w:t>11th of July 2016»;</w:t>
      </w:r>
    </w:p>
    <w:p w:rsidR="001C5678" w:rsidRPr="0004310A" w:rsidRDefault="001C5678" w:rsidP="001C5678">
      <w:pPr>
        <w:spacing w:line="360" w:lineRule="auto"/>
        <w:ind w:firstLine="708"/>
        <w:jc w:val="both"/>
      </w:pPr>
      <w:r>
        <w:t xml:space="preserve">- </w:t>
      </w:r>
      <w:r w:rsidRPr="005135DB">
        <w:t>Руководство</w:t>
      </w:r>
      <w:r w:rsidRPr="0004310A">
        <w:t xml:space="preserve"> </w:t>
      </w:r>
      <w:r>
        <w:t xml:space="preserve">Евростата по классификации видов образовательной деятельности </w:t>
      </w:r>
      <w:r w:rsidRPr="0004310A">
        <w:t>«</w:t>
      </w:r>
      <w:r w:rsidRPr="005135DB">
        <w:rPr>
          <w:lang w:val="en-US"/>
        </w:rPr>
        <w:t>Classification</w:t>
      </w:r>
      <w:r w:rsidRPr="0004310A">
        <w:t xml:space="preserve"> </w:t>
      </w:r>
      <w:r w:rsidRPr="005135DB">
        <w:rPr>
          <w:lang w:val="en-US"/>
        </w:rPr>
        <w:t>of</w:t>
      </w:r>
      <w:r w:rsidRPr="0004310A">
        <w:t xml:space="preserve"> </w:t>
      </w:r>
      <w:r w:rsidRPr="005135DB">
        <w:rPr>
          <w:lang w:val="en-US"/>
        </w:rPr>
        <w:t>learning</w:t>
      </w:r>
      <w:r w:rsidRPr="0004310A">
        <w:t xml:space="preserve"> </w:t>
      </w:r>
      <w:r>
        <w:rPr>
          <w:lang w:val="en-US"/>
        </w:rPr>
        <w:t>activities</w:t>
      </w:r>
      <w:r w:rsidRPr="0004310A">
        <w:t xml:space="preserve"> (</w:t>
      </w:r>
      <w:r>
        <w:rPr>
          <w:lang w:val="en-US"/>
        </w:rPr>
        <w:t>CLA</w:t>
      </w:r>
      <w:r w:rsidRPr="0004310A">
        <w:t xml:space="preserve">). </w:t>
      </w:r>
      <w:r>
        <w:rPr>
          <w:lang w:val="en-US"/>
        </w:rPr>
        <w:t>Manual</w:t>
      </w:r>
      <w:r w:rsidRPr="0004310A">
        <w:t>, 2016»;</w:t>
      </w:r>
    </w:p>
    <w:p w:rsidR="001C5678" w:rsidRPr="00F9345F" w:rsidRDefault="001C5678" w:rsidP="001C5678">
      <w:pPr>
        <w:spacing w:line="360" w:lineRule="auto"/>
        <w:ind w:firstLine="708"/>
        <w:jc w:val="both"/>
      </w:pPr>
      <w:r w:rsidRPr="00F9345F">
        <w:t xml:space="preserve">- </w:t>
      </w:r>
      <w:r>
        <w:t>Доклад</w:t>
      </w:r>
      <w:r w:rsidRPr="00F9345F">
        <w:t xml:space="preserve"> </w:t>
      </w:r>
      <w:r>
        <w:t>ОЭСР</w:t>
      </w:r>
      <w:r w:rsidRPr="00F9345F">
        <w:t xml:space="preserve"> «</w:t>
      </w:r>
      <w:r w:rsidRPr="005135DB">
        <w:rPr>
          <w:lang w:val="en-US"/>
        </w:rPr>
        <w:t>Education</w:t>
      </w:r>
      <w:r w:rsidRPr="00F9345F">
        <w:t xml:space="preserve"> </w:t>
      </w:r>
      <w:r w:rsidRPr="005135DB">
        <w:rPr>
          <w:lang w:val="en-US"/>
        </w:rPr>
        <w:t>at</w:t>
      </w:r>
      <w:r w:rsidRPr="00F9345F">
        <w:t xml:space="preserve"> </w:t>
      </w:r>
      <w:r w:rsidRPr="005135DB">
        <w:rPr>
          <w:lang w:val="en-US"/>
        </w:rPr>
        <w:t>a</w:t>
      </w:r>
      <w:r w:rsidRPr="00F9345F">
        <w:t xml:space="preserve"> </w:t>
      </w:r>
      <w:r>
        <w:rPr>
          <w:lang w:val="en-US"/>
        </w:rPr>
        <w:t>Glance</w:t>
      </w:r>
      <w:r w:rsidRPr="00F9345F">
        <w:t xml:space="preserve"> 2016: </w:t>
      </w:r>
      <w:r>
        <w:rPr>
          <w:lang w:val="en-US"/>
        </w:rPr>
        <w:t>OECD</w:t>
      </w:r>
      <w:r w:rsidRPr="00F9345F">
        <w:t xml:space="preserve"> </w:t>
      </w:r>
      <w:r>
        <w:rPr>
          <w:lang w:val="en-US"/>
        </w:rPr>
        <w:t>Indicators</w:t>
      </w:r>
      <w:r w:rsidRPr="00F9345F">
        <w:t>».</w:t>
      </w:r>
    </w:p>
    <w:p w:rsidR="001C5678" w:rsidRPr="00624D59" w:rsidRDefault="001C5678" w:rsidP="001C5678">
      <w:pPr>
        <w:spacing w:line="360" w:lineRule="auto"/>
        <w:ind w:firstLine="708"/>
        <w:jc w:val="both"/>
      </w:pPr>
      <w:r>
        <w:t>На основе указанных материалов был проведен анализ международных статистических стандартов в области образования, состоящих из нескольких элементов. Прежде всего, стоит отметить, что в</w:t>
      </w:r>
      <w:r w:rsidRPr="00624D59">
        <w:t xml:space="preserve"> рамках </w:t>
      </w:r>
      <w:r>
        <w:t>совместной деятельности международных организаций – Института статистики ЮНЕСКО, ОЭСР и Евростата, была</w:t>
      </w:r>
      <w:r w:rsidRPr="00624D59">
        <w:t xml:space="preserve"> разработана </w:t>
      </w:r>
      <w:r w:rsidRPr="00624D59">
        <w:rPr>
          <w:b/>
        </w:rPr>
        <w:t>система гармонизированных понятий и определений</w:t>
      </w:r>
      <w:r w:rsidRPr="00624D59">
        <w:t>, образующих основу современных стандартов статистики образования, что позволяет однозначно трактовать ключевые термины.</w:t>
      </w:r>
    </w:p>
    <w:p w:rsidR="001C5678" w:rsidRPr="00624D59" w:rsidRDefault="001C5678" w:rsidP="001C5678">
      <w:pPr>
        <w:spacing w:line="360" w:lineRule="auto"/>
        <w:ind w:firstLine="708"/>
        <w:jc w:val="both"/>
      </w:pPr>
      <w:r w:rsidRPr="00624D59">
        <w:t xml:space="preserve">Рассмотрим некоторые из них. Как принято в статистической практике, единицами наблюдения в статистике образования являются </w:t>
      </w:r>
      <w:r w:rsidRPr="00624D59">
        <w:rPr>
          <w:i/>
        </w:rPr>
        <w:t xml:space="preserve">образовательные </w:t>
      </w:r>
      <w:r>
        <w:rPr>
          <w:i/>
        </w:rPr>
        <w:t>организации</w:t>
      </w:r>
      <w:r w:rsidRPr="00624D59">
        <w:t xml:space="preserve"> – институты, оказывающие образовательные услуги физическим лицам и другим образовательным </w:t>
      </w:r>
      <w:r>
        <w:t>организациям</w:t>
      </w:r>
      <w:r w:rsidRPr="00624D59">
        <w:t xml:space="preserve">. К их числу относятся также </w:t>
      </w:r>
      <w:r>
        <w:t>организации</w:t>
      </w:r>
      <w:r w:rsidRPr="00624D59">
        <w:t xml:space="preserve">, которые оказывают административные, консультационные или иные услуги, связанные с образованием. </w:t>
      </w:r>
    </w:p>
    <w:p w:rsidR="001C5678" w:rsidRPr="00624D59" w:rsidRDefault="001C5678" w:rsidP="001C5678">
      <w:pPr>
        <w:spacing w:line="360" w:lineRule="auto"/>
        <w:ind w:firstLine="708"/>
        <w:jc w:val="both"/>
      </w:pPr>
      <w:r>
        <w:rPr>
          <w:i/>
        </w:rPr>
        <w:t>Обучающимся</w:t>
      </w:r>
      <w:r w:rsidRPr="00624D59">
        <w:rPr>
          <w:i/>
        </w:rPr>
        <w:t xml:space="preserve"> </w:t>
      </w:r>
      <w:r w:rsidRPr="00624D59">
        <w:t>считается любой индивид, который участвует в учебных программах, включаемых в образовательную статистику. Термин «</w:t>
      </w:r>
      <w:r>
        <w:t>обучающийся</w:t>
      </w:r>
      <w:r w:rsidRPr="00624D59">
        <w:t xml:space="preserve">» относится в равной степени к школьникам и студентам. </w:t>
      </w:r>
      <w:r w:rsidRPr="00624D59">
        <w:rPr>
          <w:i/>
        </w:rPr>
        <w:t xml:space="preserve">Зачисление или регистрация </w:t>
      </w:r>
      <w:r w:rsidRPr="00624D59">
        <w:t xml:space="preserve">— акт официального приема для прохождения программы обучения. </w:t>
      </w:r>
      <w:r>
        <w:t>Обучающийся</w:t>
      </w:r>
      <w:r w:rsidRPr="00624D59">
        <w:t xml:space="preserve"> может быть зачислен для прохождения более одной программы.</w:t>
      </w:r>
    </w:p>
    <w:p w:rsidR="001C5678" w:rsidRPr="00624D59" w:rsidRDefault="001C5678" w:rsidP="001C5678">
      <w:pPr>
        <w:spacing w:line="360" w:lineRule="auto"/>
        <w:ind w:firstLine="708"/>
        <w:jc w:val="both"/>
      </w:pPr>
      <w:r w:rsidRPr="00624D59">
        <w:t xml:space="preserve">Для измерения численности студентов применяется эквивалент </w:t>
      </w:r>
      <w:r w:rsidRPr="00624D59">
        <w:rPr>
          <w:i/>
        </w:rPr>
        <w:t>полной учебной нагрузки</w:t>
      </w:r>
      <w:r w:rsidRPr="00624D59">
        <w:t>. Если студенты проходят обучение в течение целого дня (точнее, не менее 75% времени, принятого за полный учебный день по национальным нормативам), то считается, что они имеют полную учебную нагрузку. Численность студентов в эквиваленте полной нагрузки рассчитывается как сумма численности лиц, занимающихся с полной учебной нагрузкой, и тех, кто занимается с неполной учебной нагрузкой, с учетом коэффициента пересчета</w:t>
      </w:r>
      <w:r w:rsidRPr="00624D59">
        <w:rPr>
          <w:rStyle w:val="af2"/>
        </w:rPr>
        <w:footnoteReference w:id="36"/>
      </w:r>
      <w:r w:rsidRPr="00624D59">
        <w:t>.</w:t>
      </w:r>
    </w:p>
    <w:p w:rsidR="001C5678" w:rsidRPr="00624D59" w:rsidRDefault="001C5678" w:rsidP="001C5678">
      <w:pPr>
        <w:spacing w:line="360" w:lineRule="auto"/>
        <w:ind w:firstLine="708"/>
        <w:jc w:val="both"/>
      </w:pPr>
      <w:r>
        <w:t>Обучающиеся</w:t>
      </w:r>
      <w:r w:rsidRPr="00624D59">
        <w:t xml:space="preserve"> подразделяются на </w:t>
      </w:r>
      <w:r w:rsidRPr="00624D59">
        <w:rPr>
          <w:i/>
        </w:rPr>
        <w:t>поступивших</w:t>
      </w:r>
      <w:r w:rsidRPr="00624D59">
        <w:t xml:space="preserve"> и </w:t>
      </w:r>
      <w:r w:rsidRPr="00624D59">
        <w:rPr>
          <w:i/>
        </w:rPr>
        <w:t>продолжающих обучение</w:t>
      </w:r>
      <w:r w:rsidRPr="00624D59">
        <w:t xml:space="preserve">. В свою очередь, поступившие подразделяются на </w:t>
      </w:r>
      <w:r w:rsidRPr="00624D59">
        <w:rPr>
          <w:i/>
        </w:rPr>
        <w:t>впервые поступивших</w:t>
      </w:r>
      <w:r w:rsidRPr="00624D59">
        <w:t xml:space="preserve"> и </w:t>
      </w:r>
      <w:r w:rsidRPr="00624D59">
        <w:rPr>
          <w:i/>
        </w:rPr>
        <w:t>повторно поступивших</w:t>
      </w:r>
      <w:r w:rsidRPr="00624D59">
        <w:t xml:space="preserve">. Поступившим считается </w:t>
      </w:r>
      <w:r>
        <w:t>обучающийся</w:t>
      </w:r>
      <w:r w:rsidRPr="00624D59">
        <w:t xml:space="preserve">, зачисленный для прохождения обучения за отчетный период и не проходивший обучение по данной программе в течение предшествующего года. </w:t>
      </w:r>
    </w:p>
    <w:p w:rsidR="001C5678" w:rsidRPr="00624D59" w:rsidRDefault="001C5678" w:rsidP="001C5678">
      <w:pPr>
        <w:spacing w:line="360" w:lineRule="auto"/>
        <w:ind w:firstLine="708"/>
        <w:jc w:val="both"/>
      </w:pPr>
      <w:r w:rsidRPr="00624D59">
        <w:rPr>
          <w:i/>
        </w:rPr>
        <w:t>Впервые поступившим</w:t>
      </w:r>
      <w:r w:rsidRPr="00624D59">
        <w:t xml:space="preserve"> на определенную ступень образования считается </w:t>
      </w:r>
      <w:r>
        <w:t>обучающийся</w:t>
      </w:r>
      <w:r w:rsidRPr="00624D59">
        <w:t xml:space="preserve">, который в течение текущего отчетного периода впервые поступает для прохождения обучения по любой учебной программе, дающей общепризнанную квалификацию на данной ступени. При этом не имеет значения, на каком этапе программы </w:t>
      </w:r>
      <w:r>
        <w:t>обучающийся</w:t>
      </w:r>
      <w:r w:rsidRPr="00624D59">
        <w:t xml:space="preserve"> приступает к обучению.</w:t>
      </w:r>
    </w:p>
    <w:p w:rsidR="001C5678" w:rsidRPr="00624D59" w:rsidRDefault="001C5678" w:rsidP="001C5678">
      <w:pPr>
        <w:spacing w:line="360" w:lineRule="auto"/>
        <w:ind w:firstLine="708"/>
        <w:jc w:val="both"/>
      </w:pPr>
      <w:r w:rsidRPr="00624D59">
        <w:rPr>
          <w:i/>
        </w:rPr>
        <w:t>Повторно поступившим</w:t>
      </w:r>
      <w:r w:rsidRPr="00624D59">
        <w:t xml:space="preserve"> на определенную ступень образования считается </w:t>
      </w:r>
      <w:r>
        <w:t>обучающийся</w:t>
      </w:r>
      <w:r w:rsidRPr="00624D59">
        <w:t>, который возвращается для обучения на определенную ступень после отсутствия не менее одного года. Это означает, что он не числился на этой ступени за прошедший отчетный год, но числился за один из предшествующих годов.</w:t>
      </w:r>
    </w:p>
    <w:p w:rsidR="001C5678" w:rsidRPr="00624D59" w:rsidRDefault="001C5678" w:rsidP="001C5678">
      <w:pPr>
        <w:spacing w:line="360" w:lineRule="auto"/>
        <w:ind w:firstLine="708"/>
        <w:jc w:val="both"/>
      </w:pPr>
      <w:r w:rsidRPr="00624D59">
        <w:rPr>
          <w:i/>
        </w:rPr>
        <w:t>Продолжающим обучение</w:t>
      </w:r>
      <w:r w:rsidRPr="00624D59">
        <w:t xml:space="preserve"> считается тот </w:t>
      </w:r>
      <w:r>
        <w:t>обучающийся</w:t>
      </w:r>
      <w:r w:rsidRPr="00624D59">
        <w:t>, который проходит обучение в текущем отчетном году и также проходил его в предыдущем.</w:t>
      </w:r>
      <w:r w:rsidRPr="00624D59">
        <w:rPr>
          <w:rStyle w:val="af2"/>
        </w:rPr>
        <w:footnoteReference w:id="37"/>
      </w:r>
    </w:p>
    <w:p w:rsidR="001C5678" w:rsidRPr="00624D59" w:rsidRDefault="001C5678" w:rsidP="001C5678">
      <w:pPr>
        <w:spacing w:line="360" w:lineRule="auto"/>
        <w:ind w:firstLine="708"/>
        <w:jc w:val="both"/>
      </w:pPr>
      <w:r w:rsidRPr="00624D59">
        <w:rPr>
          <w:i/>
        </w:rPr>
        <w:t>Выпускником</w:t>
      </w:r>
      <w:r w:rsidRPr="00624D59">
        <w:t xml:space="preserve"> считается </w:t>
      </w:r>
      <w:r>
        <w:t>обучающийся</w:t>
      </w:r>
      <w:r w:rsidRPr="00624D59">
        <w:t xml:space="preserve">, успешно завершивший данную образовательную программу. Успешное завершение программы следует отличать от простого ее завершения, которое сводится к выполнению требований по посещению. Успешное завершение открывает дальнейшие образовательные или профессиональные возможности. Оно подтверждается специальным свидетельством, признаваемым системой образования и рынком труда. </w:t>
      </w:r>
      <w:r w:rsidRPr="00624D59">
        <w:rPr>
          <w:i/>
        </w:rPr>
        <w:t>Выпуск</w:t>
      </w:r>
      <w:r w:rsidRPr="00624D59">
        <w:t xml:space="preserve"> – число квалификаций, присужденных за отчетный период; каждый выпускник учитывается столько раз, сколько квалификаций за отчетный период он получил. </w:t>
      </w:r>
    </w:p>
    <w:p w:rsidR="001C5678" w:rsidRPr="00624D59" w:rsidRDefault="001C5678" w:rsidP="001C5678">
      <w:pPr>
        <w:spacing w:line="360" w:lineRule="auto"/>
        <w:ind w:firstLine="708"/>
        <w:jc w:val="both"/>
      </w:pPr>
      <w:r w:rsidRPr="00624D59">
        <w:t xml:space="preserve">Помимо системы принятых понятий и определений основными компонентами международных стандартов является </w:t>
      </w:r>
      <w:r w:rsidRPr="00624D59">
        <w:rPr>
          <w:b/>
        </w:rPr>
        <w:t>система международных индикаторов образования</w:t>
      </w:r>
      <w:r w:rsidRPr="00624D59">
        <w:t>, представляющие в статистической форме основные характеристики образовательных систем стран-участниц, а также методические рекомендации по их расчету. Первый набор индикаторов, разработанных ОЭСР был опубликован в докладе «Взгляд на образование» (</w:t>
      </w:r>
      <w:r w:rsidRPr="00624D59">
        <w:rPr>
          <w:lang w:val="en-US"/>
        </w:rPr>
        <w:t>Education</w:t>
      </w:r>
      <w:r w:rsidRPr="00624D59">
        <w:t xml:space="preserve"> </w:t>
      </w:r>
      <w:r w:rsidRPr="00624D59">
        <w:rPr>
          <w:lang w:val="en-US"/>
        </w:rPr>
        <w:t>at</w:t>
      </w:r>
      <w:r w:rsidRPr="00624D59">
        <w:t xml:space="preserve"> </w:t>
      </w:r>
      <w:r w:rsidRPr="00624D59">
        <w:rPr>
          <w:lang w:val="en-US"/>
        </w:rPr>
        <w:t>a</w:t>
      </w:r>
      <w:r w:rsidRPr="00624D59">
        <w:t xml:space="preserve"> </w:t>
      </w:r>
      <w:r w:rsidRPr="00624D59">
        <w:rPr>
          <w:lang w:val="en-US"/>
        </w:rPr>
        <w:t>Glance</w:t>
      </w:r>
      <w:r w:rsidRPr="00624D59">
        <w:t>) 1992 года и основывался в первую очередь на существующих источниках данных. С тех пор методы и инструменты международного сбора данных в области образования шагнули далеко вперед, а образовательные индикаторы, несомненно, стали результатом длительного процесса концептуальной разработки и сбора данных, целью которого является связать широкий круг политических потребностей с доступными международными данными высокого качества. В основу тех или иных индикаторов традиционно были заложены следующие принципы:</w:t>
      </w:r>
    </w:p>
    <w:p w:rsidR="001C5678" w:rsidRPr="00624D59" w:rsidRDefault="001C5678" w:rsidP="001C5678">
      <w:pPr>
        <w:spacing w:line="360" w:lineRule="auto"/>
        <w:ind w:firstLine="708"/>
        <w:jc w:val="both"/>
      </w:pPr>
      <w:r w:rsidRPr="00624D59">
        <w:t>- Во-первых, особое внимание уделяется вопросам образования, где зачастую бывает недостаточно национального анализа и оценки;</w:t>
      </w:r>
    </w:p>
    <w:p w:rsidR="001C5678" w:rsidRPr="00624D59" w:rsidRDefault="001C5678" w:rsidP="001C5678">
      <w:pPr>
        <w:spacing w:line="360" w:lineRule="auto"/>
        <w:ind w:firstLine="708"/>
        <w:jc w:val="both"/>
      </w:pPr>
      <w:r w:rsidRPr="00624D59">
        <w:t>- Во-вторых, программа индикаторов стремится установить надлежащий баланс между концентрацией на новых исследованиях в областях, где сбор данных является особенно перспективным, и развития областей, требующих значительных инвестиций в концептуальную и эмпирическую основу исследований и дальнейшего обсуждения.</w:t>
      </w:r>
    </w:p>
    <w:p w:rsidR="001C5678" w:rsidRPr="00624D59" w:rsidRDefault="001C5678" w:rsidP="001C5678">
      <w:pPr>
        <w:spacing w:line="360" w:lineRule="auto"/>
        <w:ind w:firstLine="708"/>
        <w:jc w:val="both"/>
      </w:pPr>
      <w:r w:rsidRPr="00624D59">
        <w:t>- В-третьих, проделанная работа постоянно анализируется для гарантии международной достоверности и надежности полученных результатов. Кроме того, все больше внимания уделяется интеграции работы в областях, относящихся к сфере непрерывного образования.</w:t>
      </w:r>
    </w:p>
    <w:p w:rsidR="001C5678" w:rsidRPr="00624D59" w:rsidRDefault="001C5678" w:rsidP="001C5678">
      <w:pPr>
        <w:spacing w:line="360" w:lineRule="auto"/>
        <w:ind w:firstLine="708"/>
        <w:jc w:val="both"/>
      </w:pPr>
      <w:r w:rsidRPr="00624D59">
        <w:t>Индикаторы, используемые в международных сравнительных исследованиях систем образования, охватывают несколько направлений, которые отражают социально­демографический и социально-экономический контекст образования, представляют процесс, результаты и ресурсы образования с дифференциацией по ступеням. Состав таких индикаторов постоянно совершенствуется, отражая изменение приоритетов в образовательной политике стран, потребностей и интересов международного сообщества.</w:t>
      </w:r>
      <w:r w:rsidRPr="00624D59">
        <w:rPr>
          <w:rStyle w:val="af2"/>
        </w:rPr>
        <w:footnoteReference w:id="38"/>
      </w:r>
    </w:p>
    <w:p w:rsidR="001C5678" w:rsidRPr="00624D59" w:rsidRDefault="001C5678" w:rsidP="001C5678">
      <w:pPr>
        <w:spacing w:line="360" w:lineRule="auto"/>
        <w:ind w:firstLine="708"/>
        <w:jc w:val="both"/>
      </w:pPr>
      <w:r w:rsidRPr="00624D59">
        <w:t>Индикаторы характеризуют уровень образования и грамотности населения, численность выпускников среднего и третичного уровня образования; представляют результаты образования и обучения и их влияние на различные социально-экономические процессы; выявляют динамику занятости и экономические стимулы повышения уровня образования. Большая группа индикаторов охватывает оценку финансовых и человеческих ресурсов образования. Это расходы на образование в расчете на одного обучающегося, их динамика и дифференциация по ступеням образования, объемы и динамика государственных и частных расходов на образование, оценки их эффективности. Традиционно рассматриваются индикаторы, характеризующие доступность образования, участие в нем, а также продвижение обучающихся по образовательной лестнице. Специальный блок индикаторов посвящен характеристике среды обучения и организации учебного процесса.</w:t>
      </w:r>
      <w:r w:rsidRPr="00624D59">
        <w:rPr>
          <w:rStyle w:val="af2"/>
        </w:rPr>
        <w:footnoteReference w:id="39"/>
      </w:r>
    </w:p>
    <w:p w:rsidR="001C5678" w:rsidRPr="00624D59" w:rsidRDefault="001C5678" w:rsidP="001C5678">
      <w:pPr>
        <w:spacing w:line="360" w:lineRule="auto"/>
        <w:ind w:firstLine="708"/>
        <w:jc w:val="both"/>
      </w:pPr>
      <w:r w:rsidRPr="00624D59">
        <w:t xml:space="preserve">Стоит отметить, что указанная система международных индикаторов, а также разработанный понятийный аппарат были созданы в соответствии с </w:t>
      </w:r>
      <w:r w:rsidRPr="00624D59">
        <w:rPr>
          <w:b/>
        </w:rPr>
        <w:t>гармонизированными классификациями</w:t>
      </w:r>
      <w:r w:rsidRPr="00624D59">
        <w:t>, среди которых наиболее важную роль играет Международная стандартная классификация образования (МСКО), подготовленная под эгидой ЮНЕСКО.</w:t>
      </w:r>
    </w:p>
    <w:p w:rsidR="001C5678" w:rsidRPr="00624D59" w:rsidRDefault="001C5678" w:rsidP="001C5678">
      <w:pPr>
        <w:spacing w:line="360" w:lineRule="auto"/>
        <w:ind w:firstLine="708"/>
        <w:jc w:val="both"/>
      </w:pPr>
      <w:r w:rsidRPr="00624D59">
        <w:t xml:space="preserve">Впервые классификация МСКО была разработана ЮНЕСКО в начале 70 гг. 20 века и с тех пор она является сердцем международной статистики по образованию, “инструментом, способствующим сбору, компиляции и изложению статистических данных об образовании, как по отдельным странам, так и в международном масштабе”. Базовая концепция и определения МСКО были разработаны таким образом, чтобы они были универсально действующими и не зависели от конкретных обстоятельств в рамках какой-либо национальной системы образования. Однако, учитывая происходящие изменения в образовательных системах различных стран, классификация неоднократно пересматривалась с целью соответствия современным реалиям в области образования и возможности получения на ее основе достоверных статистических данных. МСКО базируется на трёх частях: согласованные на международном уровне концепции и определения, система классификации и оперативное руководство, содержащее необходимые указания и обеспечивающее внедрение указанной классификации. Таким образом, МСКО обеспечивает комплексные и последовательные статистические рамки для сбора и представления сопоставимых в международном плане статистических данных по образованию. </w:t>
      </w:r>
    </w:p>
    <w:p w:rsidR="001C5678" w:rsidRPr="00624D59" w:rsidRDefault="001C5678" w:rsidP="001C5678">
      <w:pPr>
        <w:spacing w:line="360" w:lineRule="auto"/>
        <w:ind w:firstLine="708"/>
        <w:jc w:val="both"/>
      </w:pPr>
      <w:r w:rsidRPr="00624D59">
        <w:t xml:space="preserve">На основании указанных систем понятий и определений, международной классификации в области образования и системы индикаторов была разработана единая </w:t>
      </w:r>
      <w:r w:rsidRPr="00624D59">
        <w:rPr>
          <w:b/>
        </w:rPr>
        <w:t>система сбора данных по образованию</w:t>
      </w:r>
      <w:r w:rsidRPr="00624D59">
        <w:t>, которая поддерживается ЮНЕСКО, ОЭСР и Евростатом и служит своеобразной статистической рамкой, содержащей четкие определения и методологии отчетности. Совместный сбор укрупненных национальных данных по статистике образования ведется в соответствии с разработанным руководством</w:t>
      </w:r>
      <w:r w:rsidRPr="00624D59">
        <w:rPr>
          <w:rStyle w:val="af2"/>
        </w:rPr>
        <w:footnoteReference w:id="40"/>
      </w:r>
      <w:r w:rsidRPr="00624D59">
        <w:t xml:space="preserve"> путем заполнения странами­участницами вопросников, объединенных в тематические блоки, отражающие определенные количественные аспекты функционирования национальных образовательных систем. Целью создания данной системы является предоставление сопоставимых данных по ключевым аспектам систем формального образования, в первую очередь в части обучения и завершения образовательных программ, а также расходов и ресурсов в области образования. </w:t>
      </w:r>
    </w:p>
    <w:p w:rsidR="001C5678" w:rsidRPr="00624D59" w:rsidRDefault="001C5678" w:rsidP="001C5678">
      <w:pPr>
        <w:spacing w:line="360" w:lineRule="auto"/>
        <w:ind w:firstLine="708"/>
        <w:jc w:val="both"/>
      </w:pPr>
      <w:r w:rsidRPr="00624D59">
        <w:t>На данный момент система аккумулирует данные из 63 стран. В частности, Евростат получает данные представленные странами-членами и кандидатами в члены ЕС, а также стран Европейской ассоциации свободной торговли (ЕАСТ), ОЭСР - от стран-членов ОЭСР вне ЕС (таких как Австралия, Канада, Япония и США), а Институт статистики ЮНЕСКО - от остальных стран. Участвующие страны выгружают данные на уникальный сетевой адрес, к которому имеют доступ все три организации. Это снижает нагрузку на страны и обеспечивает международные организации единой версией предоставленных сведений</w:t>
      </w:r>
      <w:r>
        <w:rPr>
          <w:rStyle w:val="af2"/>
        </w:rPr>
        <w:footnoteReference w:id="41"/>
      </w:r>
      <w:r w:rsidRPr="00624D59">
        <w:t xml:space="preserve">. </w:t>
      </w:r>
    </w:p>
    <w:p w:rsidR="001C5678" w:rsidRPr="00624D59" w:rsidRDefault="001C5678" w:rsidP="001C5678">
      <w:pPr>
        <w:spacing w:line="360" w:lineRule="auto"/>
        <w:ind w:firstLine="708"/>
        <w:jc w:val="both"/>
      </w:pPr>
      <w:r w:rsidRPr="00624D59">
        <w:t>Тем не менее, страны заполняют не все доступные в базе таблицы. Существует 3 набора специальных таблиц ЕС, разработанных Евростатом после введения двухуровневой системы степеней высшего образования в рамках Болонского процесса для сбора региональных данных по приему, выпуску и изучении иностранного языка.</w:t>
      </w:r>
    </w:p>
    <w:p w:rsidR="001C5678" w:rsidRPr="00624D59" w:rsidRDefault="001C5678" w:rsidP="001C5678">
      <w:pPr>
        <w:spacing w:line="360" w:lineRule="auto"/>
        <w:ind w:firstLine="708"/>
        <w:jc w:val="both"/>
      </w:pPr>
      <w:r w:rsidRPr="00624D59">
        <w:t>Страны-члены взаимодействуют с ЮНЕСКО, ОЭСР и Евростатом для развития и применения общих понятий и критериев с целью обеспечения качества собранных данных и предоставления информации необходимой для их интерпретации и отчетности. Международные организации призывают участвующие страны принять все необходимые меры для обеспечения отчетности в соответствии существующими требованиями по охвату данных, а также учитывая принятые в Руководстве понятия и классификации. В случае, если страны не могут предоставить информацию согласно четким международным стандартам, в таблицах сбора данных необходимо зафиксировать расхождения с общими положениями.</w:t>
      </w:r>
    </w:p>
    <w:p w:rsidR="001C5678" w:rsidRPr="00624D59" w:rsidRDefault="001C5678" w:rsidP="001C5678">
      <w:pPr>
        <w:spacing w:line="360" w:lineRule="auto"/>
        <w:ind w:firstLine="708"/>
        <w:jc w:val="both"/>
      </w:pPr>
      <w:r w:rsidRPr="00624D59">
        <w:t>Так, например, долгое время существовали некоторые различия в заполнении таблиц по академической мобильности. Это объясняется тем, что ОЭСР и ЮНЕСКО при сборе данных определяли академическую мобильность в контексте страны приема отличной от страны проживания, в то время как Евростат рассматривал показатель мобильности как прием студентов в стране, отличной от страны получения предыдущего образования.</w:t>
      </w:r>
      <w:r w:rsidRPr="00624D59">
        <w:rPr>
          <w:rStyle w:val="af2"/>
        </w:rPr>
        <w:footnoteReference w:id="42"/>
      </w:r>
      <w:r w:rsidRPr="00624D59">
        <w:t xml:space="preserve"> Тем не менее, между организациями существовала договоренность о необходимости информирования стран, предоставляющих данные, о существующих различиях в определениях. Также существовала договоренность о возможности сбора данных в соответствии с обоими определениями в зависимости от выбора стран-участниц. Однако, в конечном итоге все 3 международных организации пришли к консенсусу и начиная с 2016 года все страны обязаны предоставлять данные об академической мобильности согласно определению Евростата. Приведенная практика сбора данных по академической мобильности является ярким примером успешного взаимодействия ОЭСР, ЮНЕСКО и Евростата при разработке общих стандартов и определений, что в конечном итоге приводит к существенному улучшение качества и охвата статистических данных.</w:t>
      </w:r>
    </w:p>
    <w:p w:rsidR="001C5678" w:rsidRPr="00624D59" w:rsidRDefault="001C5678" w:rsidP="001C5678">
      <w:pPr>
        <w:spacing w:line="360" w:lineRule="auto"/>
        <w:ind w:firstLine="708"/>
        <w:jc w:val="both"/>
      </w:pPr>
      <w:r w:rsidRPr="00624D59">
        <w:t>Именно взаимодействие международных организаций, национальных представителей и экспертов в части разработки и согласования определений (таких как расходы на образования из государственных источников), концепций (в части необходимого измерения данных по приему с разбивкой по однолетним возрастам), методологий (разработка карты системы образования в соответствии с МСКО) и процедур общего сбора данных играет главную роль в повышении качества международных статистических исследований в области образования. Совместные усилия по построению транснациональной статистической рамки являются необходимым условием сопоставимости данных об образовании, собранных различными странами и предоставленными различными статистическим агентствами. При этом международные организации сохраняют определенную свободу в выборе вектора исследований и используют различные концепции в зависимости от целей мониторинга и политических потребностей самих организаций, государств-членов и других заинтересованных сторон.</w:t>
      </w:r>
      <w:r w:rsidRPr="00624D59">
        <w:rPr>
          <w:rStyle w:val="af2"/>
        </w:rPr>
        <w:footnoteReference w:id="43"/>
      </w:r>
      <w:r w:rsidRPr="00624D59">
        <w:t xml:space="preserve"> </w:t>
      </w:r>
      <w:r w:rsidRPr="00624D59">
        <w:br w:type="page"/>
      </w:r>
    </w:p>
    <w:p w:rsidR="001C5678" w:rsidRPr="001C5678" w:rsidRDefault="001C5678" w:rsidP="001C5678">
      <w:pPr>
        <w:pStyle w:val="1"/>
        <w:spacing w:before="0" w:line="360" w:lineRule="auto"/>
        <w:ind w:left="360" w:right="-1"/>
        <w:rPr>
          <w:caps w:val="0"/>
          <w:sz w:val="24"/>
          <w:szCs w:val="24"/>
          <w:lang w:val="ru-RU"/>
        </w:rPr>
      </w:pPr>
      <w:bookmarkStart w:id="114" w:name="_Toc468363249"/>
      <w:r w:rsidRPr="001C5678">
        <w:rPr>
          <w:sz w:val="24"/>
          <w:szCs w:val="24"/>
          <w:lang w:val="ru-RU"/>
        </w:rPr>
        <w:t>2</w:t>
      </w:r>
      <w:r w:rsidRPr="001C5678">
        <w:rPr>
          <w:sz w:val="24"/>
          <w:szCs w:val="24"/>
          <w:lang w:val="ru-RU"/>
        </w:rPr>
        <w:tab/>
        <w:t>характеристика междунапродных классификаций, используемых статистичекой практике</w:t>
      </w:r>
      <w:bookmarkEnd w:id="114"/>
    </w:p>
    <w:p w:rsidR="001C5678" w:rsidRPr="00624D59" w:rsidRDefault="001C5678" w:rsidP="00B329D0">
      <w:pPr>
        <w:pStyle w:val="21"/>
        <w:keepLines/>
        <w:numPr>
          <w:ilvl w:val="1"/>
          <w:numId w:val="125"/>
        </w:numPr>
        <w:tabs>
          <w:tab w:val="clear" w:pos="1191"/>
          <w:tab w:val="clear" w:pos="1531"/>
        </w:tabs>
        <w:adjustRightInd/>
        <w:snapToGrid/>
        <w:spacing w:before="0" w:after="0" w:line="360" w:lineRule="auto"/>
        <w:jc w:val="center"/>
        <w:rPr>
          <w:sz w:val="24"/>
          <w:szCs w:val="24"/>
        </w:rPr>
      </w:pPr>
      <w:bookmarkStart w:id="115" w:name="_Toc468363250"/>
      <w:r w:rsidRPr="00624D59">
        <w:rPr>
          <w:sz w:val="24"/>
          <w:szCs w:val="24"/>
        </w:rPr>
        <w:t>Международная стандартная классификация образования</w:t>
      </w:r>
      <w:bookmarkEnd w:id="115"/>
    </w:p>
    <w:p w:rsidR="001C5678" w:rsidRPr="00624D59" w:rsidRDefault="001C5678" w:rsidP="001C5678">
      <w:pPr>
        <w:spacing w:line="360" w:lineRule="auto"/>
        <w:ind w:firstLine="708"/>
        <w:jc w:val="both"/>
      </w:pPr>
      <w:r w:rsidRPr="00624D59">
        <w:t xml:space="preserve">Международная стандартная классификация образования (МСКО), разработанная ЮНЕСКО, имеет статус международного соглашения и является частью Международной системы социальных и экономических классификаций Организации Объединенных Наций. </w:t>
      </w:r>
    </w:p>
    <w:p w:rsidR="001C5678" w:rsidRPr="00624D59" w:rsidRDefault="001C5678" w:rsidP="001C5678">
      <w:pPr>
        <w:spacing w:line="360" w:lineRule="auto"/>
        <w:ind w:firstLine="708"/>
        <w:jc w:val="both"/>
      </w:pPr>
      <w:r w:rsidRPr="00624D59">
        <w:t xml:space="preserve">Первая классификация была принята на Международной конференции по образованию (Женева, 1975) и стала известна как МСКО-1976. Впоследствии классификация дорабатывалась дважды с учетом происходящих изменений в системах образования стран: в 1997 (МСКО-1997) и в 2011 году (МСКО-2011). </w:t>
      </w:r>
    </w:p>
    <w:p w:rsidR="001C5678" w:rsidRPr="00624D59" w:rsidRDefault="001C5678" w:rsidP="001C5678">
      <w:pPr>
        <w:spacing w:line="360" w:lineRule="auto"/>
        <w:ind w:firstLine="708"/>
        <w:jc w:val="both"/>
      </w:pPr>
      <w:r w:rsidRPr="00624D59">
        <w:t>МСКО является основой для классификации образовательной деятельности, определенной в программах и итоговых квалификациях в соответствии с согласованными на международном уровне категориями. Базовая концепция и определения МСКО были разработаны таким образом, чтобы они были универсально действующими и не зависели от конкретных обстоятельств в рамках какой-либо национальной системы образования.  Поэтому основные положения и определения МСКО предназначены для международного применения и охвата всего спектра систем образования, вне зависимости от ситуации в отдельно взятой системе.</w:t>
      </w:r>
      <w:r w:rsidRPr="00624D59">
        <w:rPr>
          <w:rStyle w:val="af2"/>
        </w:rPr>
        <w:footnoteReference w:id="44"/>
      </w:r>
    </w:p>
    <w:p w:rsidR="001C5678" w:rsidRPr="00624D59" w:rsidRDefault="001C5678" w:rsidP="001C5678">
      <w:pPr>
        <w:spacing w:line="360" w:lineRule="auto"/>
        <w:ind w:firstLine="708"/>
        <w:jc w:val="both"/>
      </w:pPr>
      <w:r w:rsidRPr="00624D59">
        <w:t xml:space="preserve">МСКО 2011 состоит из трех компонентов: согласованных на международном уровне положений и определений, системы классификации и классификации национальных образовательных программ в соответствии с МСКО и соответствующих квалификаций в странах мира. </w:t>
      </w:r>
    </w:p>
    <w:p w:rsidR="001C5678" w:rsidRPr="00624D59" w:rsidRDefault="001C5678" w:rsidP="001C5678">
      <w:pPr>
        <w:spacing w:line="360" w:lineRule="auto"/>
        <w:ind w:firstLine="708"/>
        <w:jc w:val="both"/>
      </w:pPr>
      <w:r w:rsidRPr="00624D59">
        <w:t xml:space="preserve">Исходной единицей классификации МСКО является национальная (и субнациональная) образовательная программа и соответствующие признанные образовательные квалификации. При этом </w:t>
      </w:r>
      <w:r w:rsidRPr="00624D59">
        <w:rPr>
          <w:b/>
        </w:rPr>
        <w:t>образовательная программа</w:t>
      </w:r>
      <w:r w:rsidRPr="00624D59">
        <w:t xml:space="preserve"> определяется как единый комплекс или последовательность видов образовательной деятельности или коммуникации, спланированной и организованной для достижения заранее поставленных целей обучения или конкретных образовательных задач в течение определённого периода времени. Общей характеристикой образовательной программы является то, что, по достижении целей обучения или после выполнения образовательных задач, выдается документ, подтверждающий успешное ее завершение. </w:t>
      </w:r>
    </w:p>
    <w:p w:rsidR="001C5678" w:rsidRPr="00624D59" w:rsidRDefault="001C5678" w:rsidP="001C5678">
      <w:pPr>
        <w:spacing w:line="360" w:lineRule="auto"/>
        <w:ind w:firstLine="709"/>
        <w:jc w:val="both"/>
      </w:pPr>
      <w:r w:rsidRPr="00624D59">
        <w:t xml:space="preserve">МСКО 2011 охватывает образовательные программы формального и неформального образования, доступные индивидууму на протяжении жизни. МСКО классифицирует образовательные программы по их содержанию с использованием двух основных сквозных классификационных переменных: </w:t>
      </w:r>
      <w:r w:rsidRPr="00624D59">
        <w:rPr>
          <w:b/>
        </w:rPr>
        <w:t xml:space="preserve">уровней </w:t>
      </w:r>
      <w:r w:rsidRPr="00624D59">
        <w:t xml:space="preserve">образования и </w:t>
      </w:r>
      <w:r w:rsidRPr="00624D59">
        <w:rPr>
          <w:b/>
        </w:rPr>
        <w:t xml:space="preserve">областей </w:t>
      </w:r>
      <w:r w:rsidRPr="00624D59">
        <w:t xml:space="preserve">образования. </w:t>
      </w:r>
    </w:p>
    <w:p w:rsidR="001C5678" w:rsidRPr="00624D59" w:rsidRDefault="001C5678" w:rsidP="001C5678">
      <w:pPr>
        <w:spacing w:line="360" w:lineRule="auto"/>
        <w:ind w:firstLine="709"/>
        <w:jc w:val="both"/>
      </w:pPr>
      <w:r w:rsidRPr="00624D59">
        <w:t>Уровни образования представляют собой концепцию, основанную на предположении о том, что образовательные программы можно сгруппировать в упорядоченный ряд категорий. С учетом сложности образовательного контекста эти категории представляют собой масштабные этапы в движении по образовательному маршруту. Чем более продвинутой является программа, тем выше уровень образования.</w:t>
      </w:r>
    </w:p>
    <w:p w:rsidR="001C5678" w:rsidRPr="00624D59" w:rsidRDefault="001C5678" w:rsidP="001C5678">
      <w:pPr>
        <w:spacing w:line="360" w:lineRule="auto"/>
        <w:ind w:firstLine="708"/>
        <w:jc w:val="both"/>
      </w:pPr>
      <w:r w:rsidRPr="00624D59">
        <w:t>В обновленной классификации 2011 года выделено 9 уровней образования:</w:t>
      </w:r>
    </w:p>
    <w:p w:rsidR="001C5678" w:rsidRPr="00624D59" w:rsidRDefault="001C5678" w:rsidP="001C5678">
      <w:pPr>
        <w:spacing w:line="360" w:lineRule="auto"/>
        <w:ind w:firstLine="709"/>
        <w:jc w:val="both"/>
      </w:pPr>
      <w:r w:rsidRPr="00624D59">
        <w:rPr>
          <w:b/>
        </w:rPr>
        <w:t>01</w:t>
      </w:r>
      <w:r w:rsidRPr="00624D59">
        <w:t xml:space="preserve"> Развитие детей младшего возраста</w:t>
      </w:r>
    </w:p>
    <w:p w:rsidR="001C5678" w:rsidRPr="00624D59" w:rsidRDefault="001C5678" w:rsidP="001C5678">
      <w:pPr>
        <w:spacing w:line="360" w:lineRule="auto"/>
        <w:ind w:firstLine="709"/>
        <w:jc w:val="both"/>
      </w:pPr>
      <w:r w:rsidRPr="00624D59">
        <w:rPr>
          <w:b/>
        </w:rPr>
        <w:t>02</w:t>
      </w:r>
      <w:r w:rsidRPr="00624D59">
        <w:t xml:space="preserve"> Дошкольное образование</w:t>
      </w:r>
    </w:p>
    <w:p w:rsidR="001C5678" w:rsidRPr="00624D59" w:rsidRDefault="001C5678" w:rsidP="001C5678">
      <w:pPr>
        <w:spacing w:line="360" w:lineRule="auto"/>
        <w:ind w:firstLine="709"/>
        <w:jc w:val="both"/>
      </w:pPr>
      <w:r w:rsidRPr="00624D59">
        <w:rPr>
          <w:b/>
        </w:rPr>
        <w:t>1</w:t>
      </w:r>
      <w:r w:rsidRPr="00624D59">
        <w:t xml:space="preserve"> Начальное образование</w:t>
      </w:r>
    </w:p>
    <w:p w:rsidR="001C5678" w:rsidRPr="00624D59" w:rsidRDefault="001C5678" w:rsidP="001C5678">
      <w:pPr>
        <w:spacing w:line="360" w:lineRule="auto"/>
        <w:ind w:firstLine="709"/>
        <w:jc w:val="both"/>
      </w:pPr>
      <w:r w:rsidRPr="00624D59">
        <w:rPr>
          <w:b/>
        </w:rPr>
        <w:t>2</w:t>
      </w:r>
      <w:r w:rsidRPr="00624D59">
        <w:t xml:space="preserve"> Первый этап среднего образования</w:t>
      </w:r>
    </w:p>
    <w:p w:rsidR="001C5678" w:rsidRPr="00624D59" w:rsidRDefault="001C5678" w:rsidP="001C5678">
      <w:pPr>
        <w:spacing w:line="360" w:lineRule="auto"/>
        <w:ind w:firstLine="709"/>
        <w:jc w:val="both"/>
      </w:pPr>
      <w:r w:rsidRPr="00624D59">
        <w:rPr>
          <w:b/>
        </w:rPr>
        <w:t>3</w:t>
      </w:r>
      <w:r w:rsidRPr="00624D59">
        <w:t xml:space="preserve"> Второй этап среднего образования</w:t>
      </w:r>
    </w:p>
    <w:p w:rsidR="001C5678" w:rsidRPr="00624D59" w:rsidRDefault="001C5678" w:rsidP="001C5678">
      <w:pPr>
        <w:spacing w:line="360" w:lineRule="auto"/>
        <w:ind w:firstLine="709"/>
        <w:jc w:val="both"/>
      </w:pPr>
      <w:r w:rsidRPr="00624D59">
        <w:rPr>
          <w:b/>
        </w:rPr>
        <w:t>4</w:t>
      </w:r>
      <w:r w:rsidRPr="00624D59">
        <w:t xml:space="preserve"> Послесреднее нетретичное образование</w:t>
      </w:r>
    </w:p>
    <w:p w:rsidR="001C5678" w:rsidRPr="00624D59" w:rsidRDefault="001C5678" w:rsidP="001C5678">
      <w:pPr>
        <w:spacing w:line="360" w:lineRule="auto"/>
        <w:ind w:firstLine="709"/>
        <w:jc w:val="both"/>
      </w:pPr>
      <w:r w:rsidRPr="00624D59">
        <w:rPr>
          <w:b/>
        </w:rPr>
        <w:t>5</w:t>
      </w:r>
      <w:r w:rsidRPr="00624D59">
        <w:t xml:space="preserve"> Короткий цикл третичного образования</w:t>
      </w:r>
    </w:p>
    <w:p w:rsidR="001C5678" w:rsidRPr="00624D59" w:rsidRDefault="001C5678" w:rsidP="001C5678">
      <w:pPr>
        <w:spacing w:line="360" w:lineRule="auto"/>
        <w:ind w:firstLine="709"/>
        <w:jc w:val="both"/>
      </w:pPr>
      <w:r w:rsidRPr="00624D59">
        <w:rPr>
          <w:b/>
        </w:rPr>
        <w:t>6</w:t>
      </w:r>
      <w:r w:rsidRPr="00624D59">
        <w:t xml:space="preserve"> Бакалавриат или его эквивалент</w:t>
      </w:r>
    </w:p>
    <w:p w:rsidR="001C5678" w:rsidRPr="00624D59" w:rsidRDefault="001C5678" w:rsidP="001C5678">
      <w:pPr>
        <w:spacing w:line="360" w:lineRule="auto"/>
        <w:ind w:firstLine="709"/>
        <w:jc w:val="both"/>
      </w:pPr>
      <w:r w:rsidRPr="00624D59">
        <w:rPr>
          <w:b/>
        </w:rPr>
        <w:t>7</w:t>
      </w:r>
      <w:r w:rsidRPr="00624D59">
        <w:t xml:space="preserve"> Магистратура или ее эквивалент</w:t>
      </w:r>
    </w:p>
    <w:p w:rsidR="001C5678" w:rsidRPr="00624D59" w:rsidRDefault="001C5678" w:rsidP="001C5678">
      <w:pPr>
        <w:spacing w:line="360" w:lineRule="auto"/>
        <w:ind w:firstLine="709"/>
        <w:jc w:val="both"/>
      </w:pPr>
      <w:r w:rsidRPr="00624D59">
        <w:rPr>
          <w:b/>
        </w:rPr>
        <w:t>8</w:t>
      </w:r>
      <w:r w:rsidRPr="00624D59">
        <w:t xml:space="preserve"> Докторантура или эквивалентный уровень  </w:t>
      </w:r>
    </w:p>
    <w:p w:rsidR="001C5678" w:rsidRPr="00624D59" w:rsidRDefault="001C5678" w:rsidP="001C5678">
      <w:pPr>
        <w:spacing w:line="360" w:lineRule="auto"/>
        <w:ind w:firstLine="708"/>
        <w:jc w:val="both"/>
      </w:pPr>
      <w:r w:rsidRPr="00624D59">
        <w:t>Для кодирования образовательных программ в рамках каждого уровня используются дополнительные параметры, чтобы в случае необходимости определить категории и подкатегории. Таким образом для идентификации образовательных программ и уровня образования используются системы трехзначного кодирования.</w:t>
      </w:r>
    </w:p>
    <w:p w:rsidR="001C5678" w:rsidRPr="00624D59" w:rsidRDefault="001C5678" w:rsidP="001C5678">
      <w:pPr>
        <w:spacing w:line="360" w:lineRule="auto"/>
        <w:ind w:firstLine="708"/>
        <w:jc w:val="both"/>
      </w:pPr>
      <w:r w:rsidRPr="00624D59">
        <w:t>Перечень областей образования был пересмотрен в рамках отдельной классификации «МСКО: области образования и профессиональной подготовки» (МСКО-О), принятой в 2013 году (МСКО-О 2013)</w:t>
      </w:r>
      <w:r w:rsidRPr="00624D59">
        <w:rPr>
          <w:rStyle w:val="af2"/>
        </w:rPr>
        <w:footnoteReference w:id="45"/>
      </w:r>
      <w:r w:rsidRPr="00624D59">
        <w:t xml:space="preserve"> и в настоящее время включает 11 научных областей, 29 направлений и около 80 специализаций. При классификации образовательных программ используется единое кодирование областей образования на всех уровнях, что позволяет не только классифицировать программу внутри определенного уровня, но и производить межуровневые сопоставления.</w:t>
      </w:r>
    </w:p>
    <w:p w:rsidR="001C5678" w:rsidRPr="00624D59" w:rsidRDefault="001C5678" w:rsidP="001C5678">
      <w:pPr>
        <w:spacing w:line="360" w:lineRule="auto"/>
        <w:ind w:firstLine="708"/>
        <w:jc w:val="both"/>
      </w:pPr>
      <w:r w:rsidRPr="00624D59">
        <w:t>МСКО-2011 и дополняющая ее классификация областей образования МСКО-О 2013 обеспечивает прозрачность процесса кодирования национальных образовательных программ и соответствующих квалификаций в сопоставимые категории для их применения в международной статистике. Классификация образовательных программ определяет статистическую отчетность по системам образования, например, количество учащихся в учебных заведениях, поступивших, преподавателей и других человеческих и финансовых ресурсов. Статистика по образовательной программе позволяет получить информацию о связи между входными данными (поступившие), об образовательном процессе (</w:t>
      </w:r>
      <w:r>
        <w:t>обучающиеся</w:t>
      </w:r>
      <w:r w:rsidRPr="00624D59">
        <w:t xml:space="preserve">) и выходными данных (полученная квалификация). </w:t>
      </w:r>
    </w:p>
    <w:p w:rsidR="001C5678" w:rsidRPr="00624D59" w:rsidRDefault="001C5678" w:rsidP="001C5678">
      <w:pPr>
        <w:spacing w:line="360" w:lineRule="auto"/>
        <w:ind w:firstLine="708"/>
        <w:jc w:val="both"/>
      </w:pPr>
      <w:r w:rsidRPr="00624D59">
        <w:t>Стоит отметить, что МСКО не является пособием по сбору данных и не дает подробного описания того, как работать со статистическими единицами и представлять собранные данные. Тем не менее, при применении МСКО для разных типов статистических данных следует соблюдать следующие принципы:</w:t>
      </w:r>
    </w:p>
    <w:p w:rsidR="001C5678" w:rsidRPr="00624D59" w:rsidRDefault="001C5678" w:rsidP="001C5678">
      <w:pPr>
        <w:spacing w:line="360" w:lineRule="auto"/>
        <w:ind w:firstLine="708"/>
        <w:jc w:val="both"/>
      </w:pPr>
      <w:r w:rsidRPr="00624D59">
        <w:t xml:space="preserve">- Для правильного учета учащихся, посещаемости и впервые поступивших, индивидуумов следует распределить по уровням, категориям и подкатегориям МСКО. Институциональный контекст не должен служить основой для сбора статистических данных. Данные об учениках/студентах одного и того же учебного заведения, но различных уровней МСКО, должны подаваться отдельно, при необходимости с использованием оценочных данных. Данные об </w:t>
      </w:r>
      <w:r>
        <w:t>обучающихся</w:t>
      </w:r>
      <w:r w:rsidRPr="00624D59">
        <w:t xml:space="preserve"> </w:t>
      </w:r>
      <w:r>
        <w:t>по образовательным</w:t>
      </w:r>
      <w:r w:rsidRPr="00624D59">
        <w:t xml:space="preserve"> программ</w:t>
      </w:r>
      <w:r>
        <w:t>ам</w:t>
      </w:r>
      <w:r w:rsidRPr="00624D59">
        <w:t xml:space="preserve">, охватывающих несколько уровней МСКО, следует подавать, используя статистические данные по классам и этапам. </w:t>
      </w:r>
    </w:p>
    <w:p w:rsidR="001C5678" w:rsidRPr="00624D59" w:rsidRDefault="001C5678" w:rsidP="001C5678">
      <w:pPr>
        <w:spacing w:line="360" w:lineRule="auto"/>
        <w:ind w:firstLine="708"/>
        <w:jc w:val="both"/>
      </w:pPr>
      <w:r w:rsidRPr="00624D59">
        <w:t xml:space="preserve">- </w:t>
      </w:r>
      <w:r>
        <w:t>Обучающиеся</w:t>
      </w:r>
      <w:r w:rsidRPr="00624D59">
        <w:t xml:space="preserve"> распределяются по уровням и категориям МСКО в соответствии с характеристиками программы, а не с характеристиками отдельных учащихся. Например, категория дошкольного образования распространяется на детей от 3 лет и старше, однако дети, не достигшие этого возраста, но зачисленные на такие программы, должны быть также отнесены к этой категории. Подобным образом, статистические данные, использующие категории доступа к более высокому уровню, должны основываться на разработанной программе, а не на индивидуальных образовательных маршрутах учащихся.</w:t>
      </w:r>
    </w:p>
    <w:p w:rsidR="001C5678" w:rsidRPr="00624D59" w:rsidRDefault="001C5678" w:rsidP="001C5678">
      <w:pPr>
        <w:spacing w:line="360" w:lineRule="auto"/>
        <w:ind w:firstLine="708"/>
        <w:jc w:val="both"/>
      </w:pPr>
      <w:r w:rsidRPr="00624D59">
        <w:t xml:space="preserve">- Впервые поступивших на уровень МСКО следует отличать от поступивших на образовательную программу, но не поступивших на новый уровень (т.е. от тех, кто уже поступил на этот уровень МСКО ранее). При предоставлении данных о поступивших на уровень МСКО, поступивших на образовательную программу, которой предшествует программа того же уровня, исключаются из числа поступивших. Для программ, охватывающих два уровня МСКО, индивидуумов, поступивших на первый год обучения более высокого уровня МСКО, следует рассматривать как поступивших на уровень МСКО, даже если в рамках национального контекста они продолжают обучение по той же программе. </w:t>
      </w:r>
    </w:p>
    <w:p w:rsidR="001C5678" w:rsidRPr="00624D59" w:rsidRDefault="001C5678" w:rsidP="001C5678">
      <w:pPr>
        <w:spacing w:line="360" w:lineRule="auto"/>
        <w:ind w:firstLine="708"/>
        <w:jc w:val="both"/>
      </w:pPr>
      <w:r w:rsidRPr="00624D59">
        <w:t xml:space="preserve">- К выпускникам уровня МСКО относятся те, кто поступил и успешно закончил образовательную программу, относящуюся к подкатегории «завершение уровня». Теоретически, только тех, кто успешно завершил уровень в целом или ряд уровней, на который они были зачислены (например, получение первой степени в системе третичного образования), следует учитывать для обеспечения связи данных о поступивших, учащихся и выпускниках. Студенты, которые получают ту же квалификацию или равнозначную ей в результате успешного завершения лишь одного этапа уровня МСКО, не считаются выпускниками. </w:t>
      </w:r>
    </w:p>
    <w:p w:rsidR="001C5678" w:rsidRPr="00624D59" w:rsidRDefault="001C5678" w:rsidP="001C5678">
      <w:pPr>
        <w:spacing w:line="360" w:lineRule="auto"/>
        <w:ind w:firstLine="708"/>
        <w:jc w:val="both"/>
      </w:pPr>
      <w:r w:rsidRPr="00624D59">
        <w:t>- Выпускник должен быть учтён единожды на любом наивысшем завершённом уровне МСКО. Это особенно важно в отношении второго этапа среднего образования и третичного образования, где ряд программ может следовать одна за другой в рамках одного уровня МСКО. Правильный учет выпускников предполагает, что отдельного учащегося отслеживают на протяжении уровня (или ряда уровней) от поступления до завершения.</w:t>
      </w:r>
    </w:p>
    <w:p w:rsidR="001C5678" w:rsidRPr="00624D59" w:rsidRDefault="001C5678" w:rsidP="001C5678">
      <w:pPr>
        <w:spacing w:line="360" w:lineRule="auto"/>
        <w:ind w:firstLine="708"/>
        <w:jc w:val="both"/>
      </w:pPr>
      <w:r w:rsidRPr="00624D59">
        <w:t xml:space="preserve">- Уровень полученного индивидуумом образования определяется наивысшим уровнем МСКО завершенным индивидуумом. На практике уровень полученного образования обычно измеряется относительно самой высокой, успешно завершенной образовательной программы, которая обычно подтверждается признанной квалификацией. Признанная промежуточная квалификация относится к более низкому уровню, чем сама программа. </w:t>
      </w:r>
    </w:p>
    <w:p w:rsidR="001C5678" w:rsidRPr="00624D59" w:rsidRDefault="001C5678" w:rsidP="001C5678">
      <w:pPr>
        <w:spacing w:line="360" w:lineRule="auto"/>
        <w:ind w:firstLine="708"/>
        <w:jc w:val="both"/>
      </w:pPr>
      <w:r w:rsidRPr="00624D59">
        <w:t xml:space="preserve">- Образовательная программа считается успешно завершенной, когда </w:t>
      </w:r>
      <w:r>
        <w:t>обучающийся</w:t>
      </w:r>
      <w:r w:rsidRPr="00624D59">
        <w:t xml:space="preserve"> или студент посещает и завершает программу формального образования и получает признанную квалификацию.</w:t>
      </w:r>
    </w:p>
    <w:p w:rsidR="001C5678" w:rsidRPr="00624D59" w:rsidRDefault="001C5678" w:rsidP="001C5678">
      <w:pPr>
        <w:spacing w:line="360" w:lineRule="auto"/>
        <w:ind w:firstLine="708"/>
        <w:jc w:val="both"/>
      </w:pPr>
      <w:r w:rsidRPr="00624D59">
        <w:t xml:space="preserve">- Соответствующие национальные органы образования могут признавать квалификации, полученные в рамках неформального образования или по результатам оценки навыков, приобретенных в рамках информального обучения как эквивалент квалификациям формального образования. </w:t>
      </w:r>
    </w:p>
    <w:p w:rsidR="001C5678" w:rsidRPr="00624D59" w:rsidRDefault="001C5678" w:rsidP="001C5678">
      <w:pPr>
        <w:spacing w:line="360" w:lineRule="auto"/>
        <w:ind w:firstLine="708"/>
        <w:jc w:val="both"/>
      </w:pPr>
      <w:r w:rsidRPr="00624D59">
        <w:t>- Данное МСКО определение уровня полученного образования следует отличать от других понятий, относящихся к уровню достижений отдельных лиц. Индивидуальные достижения могут включать образовательные уровни, программы которых посещены, но успешно не завершены, или фактические знания, навыки и компетенции индивидуума (например, уровень владения навыками чтения, письма и счета), поскольку их можно оценить посредством типового тестирования или в процессе обучения.</w:t>
      </w:r>
    </w:p>
    <w:p w:rsidR="001C5678" w:rsidRPr="00624D59" w:rsidRDefault="001C5678" w:rsidP="001C5678">
      <w:pPr>
        <w:spacing w:line="360" w:lineRule="auto"/>
        <w:ind w:firstLine="708"/>
        <w:jc w:val="both"/>
      </w:pPr>
      <w:r w:rsidRPr="00624D59">
        <w:t xml:space="preserve">- Индивидуумы, посетившие лишь часть национальной программы, и чей уровень не соответствует требованиями к завершению программы (например, провал на финальном экзамене), не относятся к успешно завершившим программу. Их следует классифицировать в соответствии с самым высоким успешно завершенным уровнем МСКО (т. е. до поступления на программу, которая не завершена успешно). </w:t>
      </w:r>
    </w:p>
    <w:p w:rsidR="001C5678" w:rsidRPr="00624D59" w:rsidRDefault="001C5678" w:rsidP="001C5678">
      <w:pPr>
        <w:spacing w:line="360" w:lineRule="auto"/>
        <w:ind w:firstLine="708"/>
        <w:jc w:val="both"/>
      </w:pPr>
      <w:r w:rsidRPr="00624D59">
        <w:t xml:space="preserve">- Для классификации уровня полученного образования смысловое содержание уровня 0 отличается по значению от классификации образовательных программ: это значит, что уровень МСКО 1 успешно не завершен. В данную группу включены те, кто никогда не посещал образовательную программу, или те, кто посещал программу для детей младшего возраста или программу начального образования без успешного завершения программы уровня МСКО 1. </w:t>
      </w:r>
    </w:p>
    <w:p w:rsidR="001C5678" w:rsidRPr="00624D59" w:rsidRDefault="001C5678" w:rsidP="001C5678">
      <w:pPr>
        <w:spacing w:line="360" w:lineRule="auto"/>
        <w:ind w:firstLine="708"/>
        <w:jc w:val="both"/>
      </w:pPr>
      <w:r w:rsidRPr="00624D59">
        <w:t>- Уровень полученного образования может быть классифицирован в соответствии с законченным (или не полностью завершенным) уровнем МСКО, ориентацией программы и доступом к более высоким уровням МСКО. Если индивидуум успешно закончил один и тот же уровень МСКО более одного раза (например, обучаясь на двух разных программах, которые предлагаются как параллельные опции), для статистики следует использовать характеристики самой последней, полученной квалификации.</w:t>
      </w:r>
    </w:p>
    <w:p w:rsidR="001C5678" w:rsidRPr="00624D59" w:rsidRDefault="001C5678" w:rsidP="001C5678">
      <w:pPr>
        <w:spacing w:line="360" w:lineRule="auto"/>
        <w:ind w:firstLine="708"/>
        <w:jc w:val="both"/>
      </w:pPr>
      <w:r w:rsidRPr="00624D59">
        <w:t>- Статистика по уровню полученного образования охватывают индивидуумов всех возрастных групп, некоторые или многие из которых, возможно, завершили образовательные программы или получили соответствующие квалификации, которые отличаются от получаемых в настоящее время. Для сопоставимости показателей в течение времени и разных когорт участников уровень полученного образования следует классифицировать, опираясь на характеристики образовательных программ и признанных квалификаций в момент их успешного завершения.</w:t>
      </w:r>
    </w:p>
    <w:p w:rsidR="001C5678" w:rsidRPr="00624D59" w:rsidRDefault="001C5678" w:rsidP="001C5678">
      <w:pPr>
        <w:spacing w:line="360" w:lineRule="auto"/>
        <w:ind w:firstLine="708"/>
        <w:jc w:val="both"/>
      </w:pPr>
      <w:r w:rsidRPr="00624D59">
        <w:t>Следование данным рекомендациям позволяет представить национальные данные по системе образования в международные организации максимально корректно. В целом, применение МСКО облегчает преобразование подробных национальных статистических данных об участниках, органах образования и спонсорах, собранных на основе национальных положений и определений, в совокупные категории, сопоставимые и интерпретируемые в международном масштабе. Тем не менее, важно подчеркнуть, что МСКО не преследует цели изменения национальных систем образования, а только служит инструментом описания национальных образовательных систем в единых терминах и категориях.</w:t>
      </w:r>
    </w:p>
    <w:p w:rsidR="001C5678" w:rsidRPr="00624D59" w:rsidRDefault="001C5678" w:rsidP="00B329D0">
      <w:pPr>
        <w:pStyle w:val="21"/>
        <w:keepLines/>
        <w:numPr>
          <w:ilvl w:val="1"/>
          <w:numId w:val="125"/>
        </w:numPr>
        <w:tabs>
          <w:tab w:val="clear" w:pos="1191"/>
          <w:tab w:val="clear" w:pos="1531"/>
        </w:tabs>
        <w:adjustRightInd/>
        <w:snapToGrid/>
        <w:spacing w:before="0" w:after="0" w:line="360" w:lineRule="auto"/>
        <w:jc w:val="center"/>
        <w:rPr>
          <w:sz w:val="24"/>
          <w:szCs w:val="24"/>
        </w:rPr>
      </w:pPr>
      <w:bookmarkStart w:id="116" w:name="_Toc468363251"/>
      <w:r w:rsidRPr="00624D59">
        <w:rPr>
          <w:sz w:val="24"/>
          <w:szCs w:val="24"/>
        </w:rPr>
        <w:t>Классификация видов образовательной деятельности</w:t>
      </w:r>
      <w:bookmarkEnd w:id="116"/>
    </w:p>
    <w:p w:rsidR="001C5678" w:rsidRPr="00624D59" w:rsidRDefault="001C5678" w:rsidP="001C5678">
      <w:pPr>
        <w:spacing w:line="360" w:lineRule="auto"/>
        <w:ind w:firstLine="708"/>
        <w:jc w:val="both"/>
      </w:pPr>
      <w:r w:rsidRPr="00624D59">
        <w:t xml:space="preserve"> «Обучение в течение жизни» как принцип и стратегическое направление образовательной политики зародилось в конце 1970 – нач. 1980 гг., когда впервые ряд крупнейших международных организаций – ООН, ЮНЕСКО, ОЭСР и Совет Европы – выразили озабоченность в связи с существованием формальных возрастных ограничений, препятствующих продолжению образования. В конце 1990-х гг., когда значение непрерывного образования для социального и экономического развития, обеспечения социального единства и гражданской активности в основанной на знаниях экономике получило всеобщее признание, возник спрос на соответствующие статистические данные.</w:t>
      </w:r>
    </w:p>
    <w:p w:rsidR="001C5678" w:rsidRPr="00624D59" w:rsidRDefault="001C5678" w:rsidP="001C5678">
      <w:pPr>
        <w:spacing w:line="360" w:lineRule="auto"/>
        <w:ind w:firstLine="708"/>
        <w:jc w:val="both"/>
      </w:pPr>
      <w:r w:rsidRPr="00624D59">
        <w:rPr>
          <w:b/>
        </w:rPr>
        <w:t>Непрерывное образование</w:t>
      </w:r>
      <w:r w:rsidRPr="00624D59">
        <w:t xml:space="preserve"> охватывает все виды целенаправленной, организованной (в том числе самим индивидом) образовательной деятельности. В его рамках выделяют формальное, неформальное и информальное образование.</w:t>
      </w:r>
    </w:p>
    <w:p w:rsidR="001C5678" w:rsidRPr="00624D59" w:rsidRDefault="001C5678" w:rsidP="001C5678">
      <w:pPr>
        <w:spacing w:line="360" w:lineRule="auto"/>
        <w:ind w:firstLine="708"/>
        <w:jc w:val="both"/>
      </w:pPr>
      <w:r w:rsidRPr="00624D59">
        <w:rPr>
          <w:b/>
        </w:rPr>
        <w:t>Формальное образование</w:t>
      </w:r>
      <w:r w:rsidRPr="00624D59">
        <w:t xml:space="preserve"> охватывает соответствующую деятельность в системе формальных образовательных </w:t>
      </w:r>
      <w:r>
        <w:t>организаций</w:t>
      </w:r>
      <w:r w:rsidRPr="00624D59">
        <w:t>, которые определяют непрерывную образовательную траекторию детей и молодежи, как правило, начиная с 5-7 лет и вплоть до 20-25 летнего возраста. В ряде стран эта система достраивается организованными программами, в которых совмещены частичное трудоустройство и вечернее обучение в системе школы и университета.</w:t>
      </w:r>
    </w:p>
    <w:p w:rsidR="001C5678" w:rsidRPr="00624D59" w:rsidRDefault="001C5678" w:rsidP="001C5678">
      <w:pPr>
        <w:spacing w:line="360" w:lineRule="auto"/>
        <w:ind w:firstLine="708"/>
        <w:jc w:val="both"/>
      </w:pPr>
      <w:r w:rsidRPr="00624D59">
        <w:rPr>
          <w:b/>
        </w:rPr>
        <w:t>Неформальное образование</w:t>
      </w:r>
      <w:r w:rsidRPr="00624D59">
        <w:t xml:space="preserve"> – любая организованная и продолжающаяся образовательная деятельность, не соответствующая в полной мере критериям формального образования. Оно может быть получено как в образовательных </w:t>
      </w:r>
      <w:r>
        <w:t>организациях</w:t>
      </w:r>
      <w:r w:rsidRPr="00624D59">
        <w:t>, так и вне их, и адаптировано для всех лиц и возрастов. Неформальное образование может охватывать образовательные программы для повышения грамотности взрослого населения, базового образования для детей, не посещающих школу, развития социальных и трудовых навыков, а также общей культуры.</w:t>
      </w:r>
    </w:p>
    <w:p w:rsidR="001C5678" w:rsidRPr="00624D59" w:rsidRDefault="001C5678" w:rsidP="001C5678">
      <w:pPr>
        <w:spacing w:line="360" w:lineRule="auto"/>
        <w:ind w:firstLine="708"/>
        <w:jc w:val="both"/>
      </w:pPr>
      <w:r w:rsidRPr="00624D59">
        <w:rPr>
          <w:b/>
        </w:rPr>
        <w:t>Информальное обучение</w:t>
      </w:r>
      <w:r w:rsidRPr="00624D59">
        <w:t xml:space="preserve"> также представляет собой целенаправленную, но при этом в меньшей степени организованную деятельность. Сюда относятся различные образовательные мероприятия, которые проводятся в семье, на работе, в повседневной жизни каждого человека.</w:t>
      </w:r>
      <w:r w:rsidRPr="00624D59">
        <w:rPr>
          <w:rStyle w:val="af2"/>
        </w:rPr>
        <w:footnoteReference w:id="46"/>
      </w:r>
    </w:p>
    <w:p w:rsidR="001C5678" w:rsidRPr="00624D59" w:rsidRDefault="001C5678" w:rsidP="001C5678">
      <w:pPr>
        <w:spacing w:line="360" w:lineRule="auto"/>
        <w:ind w:firstLine="708"/>
        <w:jc w:val="both"/>
      </w:pPr>
      <w:r w:rsidRPr="00624D59">
        <w:t xml:space="preserve">Учет, систематизация всех видов образовательных возможностей и пути получения знаний осуществляется на основе </w:t>
      </w:r>
      <w:r w:rsidRPr="00624D59">
        <w:rPr>
          <w:b/>
        </w:rPr>
        <w:t xml:space="preserve">классификации видов образовательной деятельности, </w:t>
      </w:r>
      <w:r w:rsidRPr="00624D59">
        <w:t>которая впервые была подготовлена в 2006 г. рабочей группой Евростата с целью создания методологии статистического измерения непрерывного образования. В сентябре 2016 года вышло обновленное Руководство по классификации видов образовательной деятельности</w:t>
      </w:r>
      <w:r w:rsidRPr="00624D59">
        <w:rPr>
          <w:rStyle w:val="af2"/>
        </w:rPr>
        <w:footnoteReference w:id="47"/>
      </w:r>
      <w:r w:rsidRPr="00624D59">
        <w:t>, охватывающее все возможности и пути получения образования. Классификация универсальна по своей сути и поэтому применима во всех странах, независимо от уровня их развития и особенностей систем образования и подготовки кадров. Классификация стала одним из инструментов сбора количественных данных в статистических обследованиях (образования взрослых, использования времени обучения и др.), рассматривающих различные аспекты участия людей в образовательной деятельности, а также их анализа и интерпретации как по отдельным странам, так и в международном контексте.</w:t>
      </w:r>
    </w:p>
    <w:p w:rsidR="001C5678" w:rsidRPr="00624D59" w:rsidRDefault="001C5678" w:rsidP="001C5678">
      <w:pPr>
        <w:spacing w:line="360" w:lineRule="auto"/>
        <w:ind w:firstLine="708"/>
        <w:jc w:val="both"/>
      </w:pPr>
      <w:r w:rsidRPr="00624D59">
        <w:t xml:space="preserve">В Руководстве по классификации видов образовательной деятельности даны основные понятия и определения, представлены используемые концепции, сформулированы практические рекомендации, которые составляют научно­методологическую базу статистического изучения непрерывного образования. </w:t>
      </w:r>
    </w:p>
    <w:p w:rsidR="001C5678" w:rsidRPr="00624D59" w:rsidRDefault="001C5678" w:rsidP="001C5678">
      <w:pPr>
        <w:spacing w:line="360" w:lineRule="auto"/>
        <w:ind w:firstLine="708"/>
        <w:jc w:val="both"/>
      </w:pPr>
      <w:r w:rsidRPr="00624D59">
        <w:t xml:space="preserve">В соответствии с рассматриваемой классификацией </w:t>
      </w:r>
      <w:r w:rsidRPr="00624D59">
        <w:rPr>
          <w:b/>
        </w:rPr>
        <w:t>образовательная деятельность</w:t>
      </w:r>
      <w:r w:rsidRPr="00624D59">
        <w:t xml:space="preserve"> определена как «любая деятельность индивида, организованная с целью улучшить его/ее знания, навыки и компетенции». Для определения отличий между образовательной и необразовательной деятельностью используются два фундаментальных критерия:</w:t>
      </w:r>
    </w:p>
    <w:p w:rsidR="001C5678" w:rsidRPr="00624D59" w:rsidRDefault="001C5678" w:rsidP="001C5678">
      <w:pPr>
        <w:spacing w:line="360" w:lineRule="auto"/>
        <w:ind w:firstLine="708"/>
        <w:jc w:val="both"/>
      </w:pPr>
      <w:r w:rsidRPr="00624D59">
        <w:t>- образовательная деятельность должна быть целенаправленной (в отличие от спонтанного/случайного обучения);</w:t>
      </w:r>
    </w:p>
    <w:p w:rsidR="001C5678" w:rsidRPr="00624D59" w:rsidRDefault="001C5678" w:rsidP="001C5678">
      <w:pPr>
        <w:spacing w:line="360" w:lineRule="auto"/>
        <w:ind w:firstLine="708"/>
        <w:jc w:val="both"/>
      </w:pPr>
      <w:r w:rsidRPr="00624D59">
        <w:t>- образовательная деятельность должна быть кем-либо организованной, включая самого обучающегося, и предусматривать более широкий обмен информацией (сообщения, идеи, знания, стратегии).</w:t>
      </w:r>
    </w:p>
    <w:p w:rsidR="001C5678" w:rsidRPr="00624D59" w:rsidRDefault="001C5678" w:rsidP="001C5678">
      <w:pPr>
        <w:spacing w:line="360" w:lineRule="auto"/>
        <w:ind w:firstLine="708"/>
        <w:jc w:val="both"/>
      </w:pPr>
      <w:r w:rsidRPr="00624D59">
        <w:rPr>
          <w:b/>
        </w:rPr>
        <w:t>Целенаправленное обучение</w:t>
      </w:r>
      <w:r w:rsidRPr="00624D59">
        <w:t xml:space="preserve"> определено как «преднамеренный поиск знаний, навыков, компетенций или подходом, имеющих непреходящую ценность». Намерение учиться должно быть сформулировано до начала образовательной деятельности либо самим учащимся, либо другим индивидом. </w:t>
      </w:r>
    </w:p>
    <w:p w:rsidR="001C5678" w:rsidRPr="00624D59" w:rsidRDefault="001C5678" w:rsidP="001C5678">
      <w:pPr>
        <w:spacing w:line="360" w:lineRule="auto"/>
        <w:ind w:firstLine="708"/>
        <w:jc w:val="both"/>
      </w:pPr>
      <w:r w:rsidRPr="00624D59">
        <w:rPr>
          <w:b/>
        </w:rPr>
        <w:t>Организованное обучение</w:t>
      </w:r>
      <w:r w:rsidRPr="00624D59">
        <w:t xml:space="preserve"> определено как «структурно спланированная или имеющая определенную последовательность коммуникация, преследующая эксплицитные или имплицитные цели. Предполагается наличие </w:t>
      </w:r>
      <w:r>
        <w:t>организации</w:t>
      </w:r>
      <w:r w:rsidRPr="00624D59">
        <w:t xml:space="preserve">-поставщика (лицо, группа лиц или организация), создающего условия для обучения и применения методов обучения, в рамках которых осуществляется коммуникация. Как правило, обучение предполагает наличие преподавателя или наставника, направляющего коммуникацию, знания и навыки на учебный процесс. Метод обучения может быть опосредованным, например, посредством радио, телевидения, компьютерного оборудования, фильмов, записей, интернета и других коммуникационных технологий» </w:t>
      </w:r>
    </w:p>
    <w:p w:rsidR="001C5678" w:rsidRPr="00624D59" w:rsidRDefault="001C5678" w:rsidP="001C5678">
      <w:pPr>
        <w:spacing w:line="360" w:lineRule="auto"/>
        <w:ind w:firstLine="708"/>
        <w:jc w:val="both"/>
      </w:pPr>
      <w:r w:rsidRPr="00624D59">
        <w:t xml:space="preserve">Таким образом вся образовательная деятельность структурирована по четырем широким категориям: формальное образование, неформальное образование, информальное обучение и спонтанное обучение. Основываясь на определении образовательной деятельности, данного в классификации, спонтанное обучение исключено из статистического наблюдения, так как оно не является целенаправленным. </w:t>
      </w:r>
    </w:p>
    <w:p w:rsidR="001C5678" w:rsidRPr="00624D59" w:rsidRDefault="001C5678" w:rsidP="001C5678">
      <w:pPr>
        <w:spacing w:line="360" w:lineRule="auto"/>
        <w:ind w:firstLine="708"/>
        <w:jc w:val="both"/>
      </w:pPr>
      <w:r w:rsidRPr="00624D59">
        <w:t>Для определения категорий образовательной деятельности были выделены 9 критериев: намерение учиться, организация и место обучения, имеющаяся иерархическая структура уровней и оценок, институциональная рамка, методы обучения, условия приема и регистрации, а также длительность программы и ее признание компетентными органами. Наличие тех или иных критериев определяет вид образовательной деятельность (Табл. 1).</w:t>
      </w:r>
    </w:p>
    <w:tbl>
      <w:tblPr>
        <w:tblStyle w:val="a4"/>
        <w:tblW w:w="0" w:type="auto"/>
        <w:tblLayout w:type="fixed"/>
        <w:tblLook w:val="04A0" w:firstRow="1" w:lastRow="0" w:firstColumn="1" w:lastColumn="0" w:noHBand="0" w:noVBand="1"/>
      </w:tblPr>
      <w:tblGrid>
        <w:gridCol w:w="4390"/>
        <w:gridCol w:w="1701"/>
        <w:gridCol w:w="1559"/>
        <w:gridCol w:w="1695"/>
      </w:tblGrid>
      <w:tr w:rsidR="001C5678" w:rsidRPr="00624D59" w:rsidTr="001C5678">
        <w:tc>
          <w:tcPr>
            <w:tcW w:w="4390" w:type="dxa"/>
          </w:tcPr>
          <w:p w:rsidR="001C5678" w:rsidRPr="00624D59" w:rsidRDefault="001C5678" w:rsidP="001C5678">
            <w:pPr>
              <w:spacing w:line="360" w:lineRule="auto"/>
              <w:jc w:val="both"/>
              <w:rPr>
                <w:b/>
              </w:rPr>
            </w:pPr>
            <w:r w:rsidRPr="00624D59">
              <w:rPr>
                <w:b/>
              </w:rPr>
              <w:t>Критерий</w:t>
            </w:r>
          </w:p>
        </w:tc>
        <w:tc>
          <w:tcPr>
            <w:tcW w:w="1701" w:type="dxa"/>
          </w:tcPr>
          <w:p w:rsidR="001C5678" w:rsidRPr="00624D59" w:rsidRDefault="001C5678" w:rsidP="001C5678">
            <w:pPr>
              <w:spacing w:line="360" w:lineRule="auto"/>
              <w:jc w:val="both"/>
              <w:rPr>
                <w:b/>
              </w:rPr>
            </w:pPr>
            <w:r w:rsidRPr="00624D59">
              <w:rPr>
                <w:b/>
              </w:rPr>
              <w:t xml:space="preserve">Формальное </w:t>
            </w:r>
          </w:p>
        </w:tc>
        <w:tc>
          <w:tcPr>
            <w:tcW w:w="1559" w:type="dxa"/>
          </w:tcPr>
          <w:p w:rsidR="001C5678" w:rsidRPr="00624D59" w:rsidRDefault="001C5678" w:rsidP="001C5678">
            <w:pPr>
              <w:spacing w:line="360" w:lineRule="auto"/>
              <w:jc w:val="both"/>
              <w:rPr>
                <w:b/>
              </w:rPr>
            </w:pPr>
            <w:r w:rsidRPr="00624D59">
              <w:rPr>
                <w:b/>
              </w:rPr>
              <w:t>Неформаль-ное</w:t>
            </w:r>
          </w:p>
        </w:tc>
        <w:tc>
          <w:tcPr>
            <w:tcW w:w="1695" w:type="dxa"/>
          </w:tcPr>
          <w:p w:rsidR="001C5678" w:rsidRPr="00624D59" w:rsidRDefault="001C5678" w:rsidP="001C5678">
            <w:pPr>
              <w:spacing w:line="360" w:lineRule="auto"/>
              <w:jc w:val="both"/>
              <w:rPr>
                <w:b/>
              </w:rPr>
            </w:pPr>
            <w:r w:rsidRPr="00624D59">
              <w:rPr>
                <w:b/>
              </w:rPr>
              <w:t>Информаль-ное</w:t>
            </w:r>
          </w:p>
        </w:tc>
      </w:tr>
      <w:tr w:rsidR="001C5678" w:rsidRPr="00624D59" w:rsidTr="001C5678">
        <w:tc>
          <w:tcPr>
            <w:tcW w:w="4390" w:type="dxa"/>
          </w:tcPr>
          <w:p w:rsidR="001C5678" w:rsidRPr="00624D59" w:rsidRDefault="001C5678" w:rsidP="001C5678">
            <w:pPr>
              <w:spacing w:line="360" w:lineRule="auto"/>
              <w:jc w:val="both"/>
            </w:pPr>
            <w:r w:rsidRPr="00624D59">
              <w:t>Намерение учиться</w:t>
            </w:r>
          </w:p>
        </w:tc>
        <w:tc>
          <w:tcPr>
            <w:tcW w:w="1701" w:type="dxa"/>
          </w:tcPr>
          <w:p w:rsidR="001C5678" w:rsidRPr="00624D59" w:rsidRDefault="001C5678" w:rsidP="001C5678">
            <w:pPr>
              <w:spacing w:line="360" w:lineRule="auto"/>
              <w:jc w:val="both"/>
            </w:pPr>
            <w:r w:rsidRPr="00624D59">
              <w:t>Х</w:t>
            </w:r>
          </w:p>
        </w:tc>
        <w:tc>
          <w:tcPr>
            <w:tcW w:w="1559" w:type="dxa"/>
          </w:tcPr>
          <w:p w:rsidR="001C5678" w:rsidRPr="00624D59" w:rsidRDefault="001C5678" w:rsidP="001C5678">
            <w:pPr>
              <w:spacing w:line="360" w:lineRule="auto"/>
              <w:jc w:val="both"/>
            </w:pPr>
            <w:r w:rsidRPr="00624D59">
              <w:t>Х</w:t>
            </w:r>
          </w:p>
        </w:tc>
        <w:tc>
          <w:tcPr>
            <w:tcW w:w="1695" w:type="dxa"/>
          </w:tcPr>
          <w:p w:rsidR="001C5678" w:rsidRPr="00624D59" w:rsidRDefault="001C5678" w:rsidP="001C5678">
            <w:pPr>
              <w:spacing w:line="360" w:lineRule="auto"/>
              <w:jc w:val="both"/>
            </w:pPr>
            <w:r w:rsidRPr="00624D59">
              <w:t>Х</w:t>
            </w:r>
          </w:p>
        </w:tc>
      </w:tr>
      <w:tr w:rsidR="001C5678" w:rsidRPr="00624D59" w:rsidTr="001C5678">
        <w:tc>
          <w:tcPr>
            <w:tcW w:w="4390" w:type="dxa"/>
          </w:tcPr>
          <w:p w:rsidR="001C5678" w:rsidRPr="00624D59" w:rsidRDefault="001C5678" w:rsidP="001C5678">
            <w:pPr>
              <w:spacing w:line="360" w:lineRule="auto"/>
              <w:jc w:val="both"/>
            </w:pPr>
            <w:r w:rsidRPr="00624D59">
              <w:t>Организация</w:t>
            </w:r>
          </w:p>
        </w:tc>
        <w:tc>
          <w:tcPr>
            <w:tcW w:w="1701" w:type="dxa"/>
          </w:tcPr>
          <w:p w:rsidR="001C5678" w:rsidRPr="00624D59" w:rsidRDefault="001C5678" w:rsidP="001C5678">
            <w:pPr>
              <w:spacing w:line="360" w:lineRule="auto"/>
              <w:jc w:val="both"/>
            </w:pPr>
            <w:r w:rsidRPr="00624D59">
              <w:t>Х</w:t>
            </w:r>
          </w:p>
        </w:tc>
        <w:tc>
          <w:tcPr>
            <w:tcW w:w="1559" w:type="dxa"/>
          </w:tcPr>
          <w:p w:rsidR="001C5678" w:rsidRPr="00624D59" w:rsidRDefault="001C5678" w:rsidP="001C5678">
            <w:pPr>
              <w:spacing w:line="360" w:lineRule="auto"/>
              <w:jc w:val="both"/>
            </w:pPr>
            <w:r w:rsidRPr="00624D59">
              <w:t>Х</w:t>
            </w:r>
          </w:p>
        </w:tc>
        <w:tc>
          <w:tcPr>
            <w:tcW w:w="1695" w:type="dxa"/>
          </w:tcPr>
          <w:p w:rsidR="001C5678" w:rsidRPr="00624D59" w:rsidRDefault="001C5678" w:rsidP="001C5678">
            <w:pPr>
              <w:spacing w:line="360" w:lineRule="auto"/>
              <w:jc w:val="both"/>
            </w:pPr>
          </w:p>
        </w:tc>
      </w:tr>
      <w:tr w:rsidR="001C5678" w:rsidRPr="00624D59" w:rsidTr="001C5678">
        <w:tc>
          <w:tcPr>
            <w:tcW w:w="4390" w:type="dxa"/>
          </w:tcPr>
          <w:p w:rsidR="001C5678" w:rsidRPr="00624D59" w:rsidRDefault="001C5678" w:rsidP="001C5678">
            <w:pPr>
              <w:spacing w:line="360" w:lineRule="auto"/>
              <w:jc w:val="both"/>
            </w:pPr>
            <w:r w:rsidRPr="00624D59">
              <w:t>Институциональная рамка и место обучения</w:t>
            </w:r>
          </w:p>
        </w:tc>
        <w:tc>
          <w:tcPr>
            <w:tcW w:w="1701" w:type="dxa"/>
          </w:tcPr>
          <w:p w:rsidR="001C5678" w:rsidRPr="00624D59" w:rsidRDefault="001C5678" w:rsidP="001C5678">
            <w:pPr>
              <w:spacing w:line="360" w:lineRule="auto"/>
              <w:jc w:val="both"/>
            </w:pPr>
            <w:r w:rsidRPr="00624D59">
              <w:t>Х</w:t>
            </w:r>
          </w:p>
        </w:tc>
        <w:tc>
          <w:tcPr>
            <w:tcW w:w="1559" w:type="dxa"/>
          </w:tcPr>
          <w:p w:rsidR="001C5678" w:rsidRPr="00624D59" w:rsidRDefault="001C5678" w:rsidP="001C5678">
            <w:pPr>
              <w:spacing w:line="360" w:lineRule="auto"/>
              <w:jc w:val="both"/>
            </w:pPr>
            <w:r w:rsidRPr="00624D59">
              <w:t>Х</w:t>
            </w:r>
          </w:p>
        </w:tc>
        <w:tc>
          <w:tcPr>
            <w:tcW w:w="1695" w:type="dxa"/>
          </w:tcPr>
          <w:p w:rsidR="001C5678" w:rsidRPr="00624D59" w:rsidRDefault="001C5678" w:rsidP="001C5678">
            <w:pPr>
              <w:spacing w:line="360" w:lineRule="auto"/>
              <w:jc w:val="both"/>
            </w:pPr>
          </w:p>
        </w:tc>
      </w:tr>
      <w:tr w:rsidR="001C5678" w:rsidRPr="00624D59" w:rsidTr="001C5678">
        <w:tc>
          <w:tcPr>
            <w:tcW w:w="4390" w:type="dxa"/>
          </w:tcPr>
          <w:p w:rsidR="001C5678" w:rsidRPr="00624D59" w:rsidRDefault="001C5678" w:rsidP="001C5678">
            <w:pPr>
              <w:spacing w:line="360" w:lineRule="auto"/>
              <w:jc w:val="both"/>
            </w:pPr>
            <w:r w:rsidRPr="00624D59">
              <w:t>Иерархическая структура уровней и оценок</w:t>
            </w:r>
          </w:p>
        </w:tc>
        <w:tc>
          <w:tcPr>
            <w:tcW w:w="1701" w:type="dxa"/>
          </w:tcPr>
          <w:p w:rsidR="001C5678" w:rsidRPr="00624D59" w:rsidRDefault="001C5678" w:rsidP="001C5678">
            <w:pPr>
              <w:spacing w:line="360" w:lineRule="auto"/>
              <w:jc w:val="both"/>
            </w:pPr>
            <w:r w:rsidRPr="00624D59">
              <w:t>Х</w:t>
            </w:r>
          </w:p>
        </w:tc>
        <w:tc>
          <w:tcPr>
            <w:tcW w:w="1559" w:type="dxa"/>
          </w:tcPr>
          <w:p w:rsidR="001C5678" w:rsidRPr="00624D59" w:rsidRDefault="001C5678" w:rsidP="001C5678">
            <w:pPr>
              <w:spacing w:line="360" w:lineRule="auto"/>
              <w:jc w:val="both"/>
            </w:pPr>
          </w:p>
        </w:tc>
        <w:tc>
          <w:tcPr>
            <w:tcW w:w="1695" w:type="dxa"/>
          </w:tcPr>
          <w:p w:rsidR="001C5678" w:rsidRPr="00624D59" w:rsidRDefault="001C5678" w:rsidP="001C5678">
            <w:pPr>
              <w:spacing w:line="360" w:lineRule="auto"/>
              <w:jc w:val="both"/>
            </w:pPr>
          </w:p>
        </w:tc>
      </w:tr>
      <w:tr w:rsidR="001C5678" w:rsidRPr="00624D59" w:rsidTr="001C5678">
        <w:tc>
          <w:tcPr>
            <w:tcW w:w="4390" w:type="dxa"/>
          </w:tcPr>
          <w:p w:rsidR="001C5678" w:rsidRPr="00624D59" w:rsidRDefault="001C5678" w:rsidP="001C5678">
            <w:pPr>
              <w:spacing w:line="360" w:lineRule="auto"/>
              <w:jc w:val="both"/>
            </w:pPr>
            <w:r w:rsidRPr="00624D59">
              <w:t>Требования приема</w:t>
            </w:r>
          </w:p>
        </w:tc>
        <w:tc>
          <w:tcPr>
            <w:tcW w:w="1701" w:type="dxa"/>
          </w:tcPr>
          <w:p w:rsidR="001C5678" w:rsidRPr="00624D59" w:rsidRDefault="001C5678" w:rsidP="001C5678">
            <w:pPr>
              <w:spacing w:line="360" w:lineRule="auto"/>
              <w:jc w:val="both"/>
            </w:pPr>
            <w:r w:rsidRPr="00624D59">
              <w:t>Х</w:t>
            </w:r>
          </w:p>
        </w:tc>
        <w:tc>
          <w:tcPr>
            <w:tcW w:w="1559" w:type="dxa"/>
          </w:tcPr>
          <w:p w:rsidR="001C5678" w:rsidRPr="00624D59" w:rsidRDefault="001C5678" w:rsidP="001C5678">
            <w:pPr>
              <w:spacing w:line="360" w:lineRule="auto"/>
              <w:jc w:val="both"/>
            </w:pPr>
          </w:p>
        </w:tc>
        <w:tc>
          <w:tcPr>
            <w:tcW w:w="1695" w:type="dxa"/>
          </w:tcPr>
          <w:p w:rsidR="001C5678" w:rsidRPr="00624D59" w:rsidRDefault="001C5678" w:rsidP="001C5678">
            <w:pPr>
              <w:spacing w:line="360" w:lineRule="auto"/>
              <w:jc w:val="both"/>
            </w:pPr>
          </w:p>
        </w:tc>
      </w:tr>
      <w:tr w:rsidR="001C5678" w:rsidRPr="00624D59" w:rsidTr="001C5678">
        <w:tc>
          <w:tcPr>
            <w:tcW w:w="4390" w:type="dxa"/>
          </w:tcPr>
          <w:p w:rsidR="001C5678" w:rsidRPr="00624D59" w:rsidRDefault="001C5678" w:rsidP="001C5678">
            <w:pPr>
              <w:spacing w:line="360" w:lineRule="auto"/>
              <w:jc w:val="both"/>
            </w:pPr>
            <w:r w:rsidRPr="00624D59">
              <w:t>Требования регистрации</w:t>
            </w:r>
          </w:p>
        </w:tc>
        <w:tc>
          <w:tcPr>
            <w:tcW w:w="1701" w:type="dxa"/>
          </w:tcPr>
          <w:p w:rsidR="001C5678" w:rsidRPr="00624D59" w:rsidRDefault="001C5678" w:rsidP="001C5678">
            <w:pPr>
              <w:spacing w:line="360" w:lineRule="auto"/>
              <w:jc w:val="both"/>
            </w:pPr>
            <w:r w:rsidRPr="00624D59">
              <w:t>Х</w:t>
            </w:r>
          </w:p>
        </w:tc>
        <w:tc>
          <w:tcPr>
            <w:tcW w:w="1559" w:type="dxa"/>
          </w:tcPr>
          <w:p w:rsidR="001C5678" w:rsidRPr="00624D59" w:rsidRDefault="001C5678" w:rsidP="001C5678">
            <w:pPr>
              <w:spacing w:line="360" w:lineRule="auto"/>
              <w:jc w:val="both"/>
            </w:pPr>
            <w:r w:rsidRPr="00624D59">
              <w:t>(Х)</w:t>
            </w:r>
          </w:p>
        </w:tc>
        <w:tc>
          <w:tcPr>
            <w:tcW w:w="1695" w:type="dxa"/>
          </w:tcPr>
          <w:p w:rsidR="001C5678" w:rsidRPr="00624D59" w:rsidRDefault="001C5678" w:rsidP="001C5678">
            <w:pPr>
              <w:spacing w:line="360" w:lineRule="auto"/>
              <w:jc w:val="both"/>
            </w:pPr>
          </w:p>
        </w:tc>
      </w:tr>
      <w:tr w:rsidR="001C5678" w:rsidRPr="00624D59" w:rsidTr="001C5678">
        <w:tc>
          <w:tcPr>
            <w:tcW w:w="4390" w:type="dxa"/>
          </w:tcPr>
          <w:p w:rsidR="001C5678" w:rsidRPr="00624D59" w:rsidRDefault="001C5678" w:rsidP="001C5678">
            <w:pPr>
              <w:spacing w:line="360" w:lineRule="auto"/>
              <w:jc w:val="both"/>
            </w:pPr>
            <w:r w:rsidRPr="00624D59">
              <w:t>Методы обучения</w:t>
            </w:r>
          </w:p>
        </w:tc>
        <w:tc>
          <w:tcPr>
            <w:tcW w:w="1701" w:type="dxa"/>
          </w:tcPr>
          <w:p w:rsidR="001C5678" w:rsidRPr="00624D59" w:rsidRDefault="001C5678" w:rsidP="001C5678">
            <w:pPr>
              <w:spacing w:line="360" w:lineRule="auto"/>
              <w:jc w:val="both"/>
            </w:pPr>
            <w:r w:rsidRPr="00624D59">
              <w:t>Х</w:t>
            </w:r>
          </w:p>
        </w:tc>
        <w:tc>
          <w:tcPr>
            <w:tcW w:w="1559" w:type="dxa"/>
          </w:tcPr>
          <w:p w:rsidR="001C5678" w:rsidRPr="00624D59" w:rsidRDefault="001C5678" w:rsidP="001C5678">
            <w:pPr>
              <w:spacing w:line="360" w:lineRule="auto"/>
              <w:jc w:val="both"/>
            </w:pPr>
            <w:r w:rsidRPr="00624D59">
              <w:t>Х</w:t>
            </w:r>
          </w:p>
        </w:tc>
        <w:tc>
          <w:tcPr>
            <w:tcW w:w="1695" w:type="dxa"/>
          </w:tcPr>
          <w:p w:rsidR="001C5678" w:rsidRPr="00624D59" w:rsidRDefault="001C5678" w:rsidP="001C5678">
            <w:pPr>
              <w:spacing w:line="360" w:lineRule="auto"/>
              <w:jc w:val="both"/>
            </w:pPr>
            <w:r w:rsidRPr="00624D59">
              <w:t>(Х)</w:t>
            </w:r>
          </w:p>
        </w:tc>
      </w:tr>
      <w:tr w:rsidR="001C5678" w:rsidRPr="00624D59" w:rsidTr="001C5678">
        <w:tc>
          <w:tcPr>
            <w:tcW w:w="4390" w:type="dxa"/>
          </w:tcPr>
          <w:p w:rsidR="001C5678" w:rsidRPr="00624D59" w:rsidRDefault="001C5678" w:rsidP="001C5678">
            <w:pPr>
              <w:spacing w:line="360" w:lineRule="auto"/>
              <w:jc w:val="both"/>
            </w:pPr>
            <w:r w:rsidRPr="00624D59">
              <w:t>Длительность не менее 1 семестра (30 кредитов)</w:t>
            </w:r>
          </w:p>
        </w:tc>
        <w:tc>
          <w:tcPr>
            <w:tcW w:w="1701" w:type="dxa"/>
          </w:tcPr>
          <w:p w:rsidR="001C5678" w:rsidRPr="00624D59" w:rsidRDefault="001C5678" w:rsidP="001C5678">
            <w:pPr>
              <w:spacing w:line="360" w:lineRule="auto"/>
              <w:jc w:val="both"/>
            </w:pPr>
            <w:r w:rsidRPr="00624D59">
              <w:t>Х</w:t>
            </w:r>
          </w:p>
        </w:tc>
        <w:tc>
          <w:tcPr>
            <w:tcW w:w="1559" w:type="dxa"/>
          </w:tcPr>
          <w:p w:rsidR="001C5678" w:rsidRPr="00624D59" w:rsidRDefault="001C5678" w:rsidP="001C5678">
            <w:pPr>
              <w:spacing w:line="360" w:lineRule="auto"/>
              <w:jc w:val="both"/>
            </w:pPr>
          </w:p>
        </w:tc>
        <w:tc>
          <w:tcPr>
            <w:tcW w:w="1695" w:type="dxa"/>
          </w:tcPr>
          <w:p w:rsidR="001C5678" w:rsidRPr="00624D59" w:rsidRDefault="001C5678" w:rsidP="001C5678">
            <w:pPr>
              <w:spacing w:line="360" w:lineRule="auto"/>
              <w:jc w:val="both"/>
            </w:pPr>
          </w:p>
        </w:tc>
      </w:tr>
      <w:tr w:rsidR="001C5678" w:rsidRPr="00624D59" w:rsidTr="001C5678">
        <w:tc>
          <w:tcPr>
            <w:tcW w:w="4390" w:type="dxa"/>
          </w:tcPr>
          <w:p w:rsidR="001C5678" w:rsidRPr="00624D59" w:rsidRDefault="001C5678" w:rsidP="001C5678">
            <w:pPr>
              <w:spacing w:line="360" w:lineRule="auto"/>
              <w:jc w:val="both"/>
            </w:pPr>
            <w:r w:rsidRPr="00624D59">
              <w:t>Признание программы компетентными органами</w:t>
            </w:r>
          </w:p>
        </w:tc>
        <w:tc>
          <w:tcPr>
            <w:tcW w:w="1701" w:type="dxa"/>
          </w:tcPr>
          <w:p w:rsidR="001C5678" w:rsidRPr="00624D59" w:rsidRDefault="001C5678" w:rsidP="001C5678">
            <w:pPr>
              <w:spacing w:line="360" w:lineRule="auto"/>
              <w:jc w:val="both"/>
            </w:pPr>
            <w:r w:rsidRPr="00624D59">
              <w:t>Х</w:t>
            </w:r>
          </w:p>
        </w:tc>
        <w:tc>
          <w:tcPr>
            <w:tcW w:w="1559" w:type="dxa"/>
          </w:tcPr>
          <w:p w:rsidR="001C5678" w:rsidRPr="00624D59" w:rsidRDefault="001C5678" w:rsidP="001C5678">
            <w:pPr>
              <w:spacing w:line="360" w:lineRule="auto"/>
              <w:jc w:val="both"/>
            </w:pPr>
          </w:p>
        </w:tc>
        <w:tc>
          <w:tcPr>
            <w:tcW w:w="1695" w:type="dxa"/>
          </w:tcPr>
          <w:p w:rsidR="001C5678" w:rsidRPr="00624D59" w:rsidRDefault="001C5678" w:rsidP="001C5678">
            <w:pPr>
              <w:spacing w:line="360" w:lineRule="auto"/>
              <w:jc w:val="both"/>
            </w:pPr>
          </w:p>
        </w:tc>
      </w:tr>
    </w:tbl>
    <w:p w:rsidR="001C5678" w:rsidRPr="00624D59" w:rsidRDefault="001C5678" w:rsidP="001C5678">
      <w:pPr>
        <w:spacing w:line="360" w:lineRule="auto"/>
        <w:ind w:firstLine="709"/>
        <w:jc w:val="both"/>
      </w:pPr>
      <w:r w:rsidRPr="00624D59">
        <w:t>Таблица 1. Критерии определения образовательной деятельности</w:t>
      </w:r>
    </w:p>
    <w:p w:rsidR="001C5678" w:rsidRPr="00624D59" w:rsidRDefault="001C5678" w:rsidP="001C5678">
      <w:pPr>
        <w:spacing w:line="360" w:lineRule="auto"/>
        <w:ind w:firstLine="709"/>
        <w:jc w:val="both"/>
      </w:pPr>
      <w:r w:rsidRPr="00624D59">
        <w:t>Визуально алгоритм определения категорий образования в соответствии с разработанными критериями представлен следующим образом (Рис. 2).</w:t>
      </w:r>
    </w:p>
    <w:p w:rsidR="001C5678" w:rsidRPr="00624D59" w:rsidRDefault="001C5678" w:rsidP="001C5678">
      <w:pPr>
        <w:spacing w:line="360" w:lineRule="auto"/>
        <w:jc w:val="both"/>
      </w:pPr>
      <w:r w:rsidRPr="00624D59">
        <w:rPr>
          <w:noProof/>
        </w:rPr>
        <w:drawing>
          <wp:inline distT="0" distB="0" distL="0" distR="0" wp14:anchorId="6C374516" wp14:editId="1F625A46">
            <wp:extent cx="6076950" cy="2247900"/>
            <wp:effectExtent l="0" t="0" r="0" b="0"/>
            <wp:docPr id="1839632" name="Рисунок 1839632" descr="C:\Users\Molovtseva-OD\AppData\Local\Microsoft\Windows\INetCacheContent.Word\Скриншот (21.10.2016 10-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ovtseva-OD\AppData\Local\Microsoft\Windows\INetCacheContent.Word\Скриншот (21.10.2016 10-34-37).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6076950" cy="2247900"/>
                    </a:xfrm>
                    <a:prstGeom prst="rect">
                      <a:avLst/>
                    </a:prstGeom>
                    <a:noFill/>
                    <a:ln>
                      <a:noFill/>
                    </a:ln>
                  </pic:spPr>
                </pic:pic>
              </a:graphicData>
            </a:graphic>
          </wp:inline>
        </w:drawing>
      </w:r>
      <w:r w:rsidRPr="00624D59">
        <w:t>Рисунок 2. Алгоритм определения категорий образования</w:t>
      </w:r>
    </w:p>
    <w:p w:rsidR="001C5678" w:rsidRPr="00624D59" w:rsidRDefault="001C5678" w:rsidP="001C5678">
      <w:pPr>
        <w:spacing w:line="360" w:lineRule="auto"/>
        <w:ind w:firstLine="708"/>
        <w:jc w:val="both"/>
      </w:pPr>
      <w:r w:rsidRPr="00624D59">
        <w:t>Наиболее важным критерием отличия информального обучения от других категорий образования является наличие либо отсутствие институциональной рамки обучения.</w:t>
      </w:r>
    </w:p>
    <w:p w:rsidR="001C5678" w:rsidRPr="00624D59" w:rsidRDefault="001C5678" w:rsidP="001C5678">
      <w:pPr>
        <w:spacing w:line="360" w:lineRule="auto"/>
        <w:ind w:firstLine="708"/>
        <w:jc w:val="both"/>
      </w:pPr>
      <w:r w:rsidRPr="00624D59">
        <w:t>Формальное образование относится к институциализированной образовательной деятельности, приводящей к учебным успехам, которые могут быть позиционированы в национальной структуре квалификаций, состоящей из структурированных иерархических программ. Программы подробно классифицируются с помощью МСКО.</w:t>
      </w:r>
    </w:p>
    <w:p w:rsidR="001C5678" w:rsidRPr="00624D59" w:rsidRDefault="001C5678" w:rsidP="001C5678">
      <w:pPr>
        <w:spacing w:line="360" w:lineRule="auto"/>
        <w:ind w:firstLine="708"/>
        <w:jc w:val="both"/>
      </w:pPr>
      <w:r w:rsidRPr="00624D59">
        <w:t>Неформальное образование относится к институциализированной образовательной деятельности, не представленной в национальной структуре квалификаций. Оно включает структурированную деятельность, либо не приводящую к присвоению какой-либо квалификации, либо приводящую к присвоению квалификации, не имеющей национального статуса.</w:t>
      </w:r>
    </w:p>
    <w:p w:rsidR="001C5678" w:rsidRPr="00624D59" w:rsidRDefault="001C5678" w:rsidP="001C5678">
      <w:pPr>
        <w:spacing w:line="360" w:lineRule="auto"/>
        <w:ind w:firstLine="708"/>
        <w:jc w:val="both"/>
      </w:pPr>
      <w:r w:rsidRPr="00624D59">
        <w:t>Информальное образование не является институциализированной деятельностью, может осуществляться практически везде: в семье, в кругу друзей, на работе.</w:t>
      </w:r>
    </w:p>
    <w:p w:rsidR="001C5678" w:rsidRPr="00624D59" w:rsidRDefault="001C5678" w:rsidP="001C5678">
      <w:pPr>
        <w:spacing w:line="360" w:lineRule="auto"/>
        <w:ind w:firstLine="709"/>
        <w:jc w:val="both"/>
      </w:pPr>
      <w:r w:rsidRPr="00624D59">
        <w:t>Предлагаемые категории, классы и подклассы образовательной деятельности, используемые для сбора и анализа статистических данных представлены в Таблице 2.</w:t>
      </w:r>
    </w:p>
    <w:tbl>
      <w:tblPr>
        <w:tblStyle w:val="a4"/>
        <w:tblW w:w="0" w:type="auto"/>
        <w:tblLook w:val="04A0" w:firstRow="1" w:lastRow="0" w:firstColumn="1" w:lastColumn="0" w:noHBand="0" w:noVBand="1"/>
      </w:tblPr>
      <w:tblGrid>
        <w:gridCol w:w="1555"/>
        <w:gridCol w:w="7790"/>
      </w:tblGrid>
      <w:tr w:rsidR="001C5678" w:rsidRPr="00624D59" w:rsidTr="001C5678">
        <w:tc>
          <w:tcPr>
            <w:tcW w:w="1555" w:type="dxa"/>
          </w:tcPr>
          <w:p w:rsidR="001C5678" w:rsidRPr="00624D59" w:rsidRDefault="001C5678" w:rsidP="001C5678">
            <w:pPr>
              <w:spacing w:line="360" w:lineRule="auto"/>
              <w:jc w:val="both"/>
              <w:rPr>
                <w:b/>
              </w:rPr>
            </w:pPr>
            <w:r w:rsidRPr="00624D59">
              <w:rPr>
                <w:b/>
              </w:rPr>
              <w:t>Коды</w:t>
            </w:r>
          </w:p>
        </w:tc>
        <w:tc>
          <w:tcPr>
            <w:tcW w:w="7790" w:type="dxa"/>
          </w:tcPr>
          <w:p w:rsidR="001C5678" w:rsidRPr="00624D59" w:rsidRDefault="001C5678" w:rsidP="001C5678">
            <w:pPr>
              <w:spacing w:line="360" w:lineRule="auto"/>
              <w:jc w:val="both"/>
              <w:rPr>
                <w:b/>
              </w:rPr>
            </w:pPr>
            <w:r w:rsidRPr="00624D59">
              <w:rPr>
                <w:b/>
              </w:rPr>
              <w:t>Категории, классы и подклассы</w:t>
            </w:r>
          </w:p>
        </w:tc>
      </w:tr>
      <w:tr w:rsidR="001C5678" w:rsidRPr="00624D59" w:rsidTr="001C5678">
        <w:tc>
          <w:tcPr>
            <w:tcW w:w="1555" w:type="dxa"/>
          </w:tcPr>
          <w:p w:rsidR="001C5678" w:rsidRPr="00624D59" w:rsidRDefault="001C5678" w:rsidP="001C5678">
            <w:pPr>
              <w:spacing w:line="360" w:lineRule="auto"/>
              <w:jc w:val="both"/>
            </w:pPr>
            <w:r w:rsidRPr="00624D59">
              <w:t>1</w:t>
            </w:r>
          </w:p>
        </w:tc>
        <w:tc>
          <w:tcPr>
            <w:tcW w:w="7790" w:type="dxa"/>
          </w:tcPr>
          <w:p w:rsidR="001C5678" w:rsidRPr="00624D59" w:rsidRDefault="001C5678" w:rsidP="001C5678">
            <w:pPr>
              <w:spacing w:line="360" w:lineRule="auto"/>
              <w:jc w:val="both"/>
              <w:rPr>
                <w:b/>
              </w:rPr>
            </w:pPr>
            <w:r w:rsidRPr="00624D59">
              <w:rPr>
                <w:b/>
              </w:rPr>
              <w:t>Формальное образование</w:t>
            </w:r>
          </w:p>
        </w:tc>
      </w:tr>
      <w:tr w:rsidR="001C5678" w:rsidRPr="00624D59" w:rsidTr="001C5678">
        <w:tc>
          <w:tcPr>
            <w:tcW w:w="1555" w:type="dxa"/>
          </w:tcPr>
          <w:p w:rsidR="001C5678" w:rsidRPr="00624D59" w:rsidRDefault="001C5678" w:rsidP="001C5678">
            <w:pPr>
              <w:spacing w:line="360" w:lineRule="auto"/>
              <w:jc w:val="both"/>
            </w:pPr>
            <w:r w:rsidRPr="00624D59">
              <w:t>2</w:t>
            </w:r>
          </w:p>
        </w:tc>
        <w:tc>
          <w:tcPr>
            <w:tcW w:w="7790" w:type="dxa"/>
          </w:tcPr>
          <w:p w:rsidR="001C5678" w:rsidRPr="00624D59" w:rsidRDefault="001C5678" w:rsidP="001C5678">
            <w:pPr>
              <w:spacing w:line="360" w:lineRule="auto"/>
              <w:jc w:val="both"/>
              <w:rPr>
                <w:b/>
              </w:rPr>
            </w:pPr>
            <w:r w:rsidRPr="00624D59">
              <w:rPr>
                <w:b/>
              </w:rPr>
              <w:t>Неформальное образование</w:t>
            </w:r>
          </w:p>
        </w:tc>
      </w:tr>
      <w:tr w:rsidR="001C5678" w:rsidRPr="00624D59" w:rsidTr="001C5678">
        <w:tc>
          <w:tcPr>
            <w:tcW w:w="1555" w:type="dxa"/>
          </w:tcPr>
          <w:p w:rsidR="001C5678" w:rsidRPr="00624D59" w:rsidRDefault="001C5678" w:rsidP="001C5678">
            <w:pPr>
              <w:spacing w:line="360" w:lineRule="auto"/>
              <w:jc w:val="both"/>
            </w:pPr>
            <w:r w:rsidRPr="00624D59">
              <w:t>2.1</w:t>
            </w:r>
          </w:p>
        </w:tc>
        <w:tc>
          <w:tcPr>
            <w:tcW w:w="7790" w:type="dxa"/>
          </w:tcPr>
          <w:p w:rsidR="001C5678" w:rsidRPr="00624D59" w:rsidRDefault="001C5678" w:rsidP="001C5678">
            <w:pPr>
              <w:spacing w:line="360" w:lineRule="auto"/>
              <w:jc w:val="both"/>
            </w:pPr>
            <w:r w:rsidRPr="00624D59">
              <w:t>Неформальные программы</w:t>
            </w:r>
          </w:p>
        </w:tc>
      </w:tr>
      <w:tr w:rsidR="001C5678" w:rsidRPr="00624D59" w:rsidTr="001C5678">
        <w:tc>
          <w:tcPr>
            <w:tcW w:w="1555" w:type="dxa"/>
          </w:tcPr>
          <w:p w:rsidR="001C5678" w:rsidRPr="00624D59" w:rsidRDefault="001C5678" w:rsidP="001C5678">
            <w:pPr>
              <w:spacing w:line="360" w:lineRule="auto"/>
              <w:jc w:val="both"/>
            </w:pPr>
            <w:r w:rsidRPr="00624D59">
              <w:t>2.2</w:t>
            </w:r>
          </w:p>
        </w:tc>
        <w:tc>
          <w:tcPr>
            <w:tcW w:w="7790" w:type="dxa"/>
          </w:tcPr>
          <w:p w:rsidR="001C5678" w:rsidRPr="00624D59" w:rsidRDefault="001C5678" w:rsidP="001C5678">
            <w:pPr>
              <w:spacing w:line="360" w:lineRule="auto"/>
              <w:jc w:val="both"/>
            </w:pPr>
            <w:r w:rsidRPr="00624D59">
              <w:t>Курсы</w:t>
            </w:r>
          </w:p>
        </w:tc>
      </w:tr>
      <w:tr w:rsidR="001C5678" w:rsidRPr="00624D59" w:rsidTr="001C5678">
        <w:tc>
          <w:tcPr>
            <w:tcW w:w="1555" w:type="dxa"/>
          </w:tcPr>
          <w:p w:rsidR="001C5678" w:rsidRPr="00624D59" w:rsidRDefault="001C5678" w:rsidP="001C5678">
            <w:pPr>
              <w:spacing w:line="360" w:lineRule="auto"/>
              <w:jc w:val="both"/>
              <w:rPr>
                <w:i/>
              </w:rPr>
            </w:pPr>
            <w:r w:rsidRPr="00624D59">
              <w:rPr>
                <w:i/>
              </w:rPr>
              <w:t>2.2.1</w:t>
            </w:r>
          </w:p>
        </w:tc>
        <w:tc>
          <w:tcPr>
            <w:tcW w:w="7790" w:type="dxa"/>
          </w:tcPr>
          <w:p w:rsidR="001C5678" w:rsidRPr="00624D59" w:rsidRDefault="001C5678" w:rsidP="001C5678">
            <w:pPr>
              <w:spacing w:line="360" w:lineRule="auto"/>
              <w:jc w:val="both"/>
              <w:rPr>
                <w:i/>
              </w:rPr>
            </w:pPr>
            <w:r w:rsidRPr="00624D59">
              <w:rPr>
                <w:i/>
              </w:rPr>
              <w:t>проводимые путем преподавания в классе (включая лекции)</w:t>
            </w:r>
          </w:p>
        </w:tc>
      </w:tr>
      <w:tr w:rsidR="001C5678" w:rsidRPr="00624D59" w:rsidTr="001C5678">
        <w:tc>
          <w:tcPr>
            <w:tcW w:w="1555" w:type="dxa"/>
          </w:tcPr>
          <w:p w:rsidR="001C5678" w:rsidRPr="00624D59" w:rsidRDefault="001C5678" w:rsidP="001C5678">
            <w:pPr>
              <w:spacing w:line="360" w:lineRule="auto"/>
              <w:jc w:val="both"/>
              <w:rPr>
                <w:i/>
              </w:rPr>
            </w:pPr>
            <w:r w:rsidRPr="00624D59">
              <w:rPr>
                <w:i/>
              </w:rPr>
              <w:t>2.2.2</w:t>
            </w:r>
          </w:p>
        </w:tc>
        <w:tc>
          <w:tcPr>
            <w:tcW w:w="7790" w:type="dxa"/>
          </w:tcPr>
          <w:p w:rsidR="001C5678" w:rsidRPr="00624D59" w:rsidRDefault="001C5678" w:rsidP="001C5678">
            <w:pPr>
              <w:spacing w:line="360" w:lineRule="auto"/>
              <w:jc w:val="both"/>
              <w:rPr>
                <w:i/>
              </w:rPr>
            </w:pPr>
            <w:r w:rsidRPr="00624D59">
              <w:rPr>
                <w:i/>
              </w:rPr>
              <w:t>теоретические и практические курсы (включая семинары)</w:t>
            </w:r>
          </w:p>
        </w:tc>
      </w:tr>
      <w:tr w:rsidR="001C5678" w:rsidRPr="00624D59" w:rsidTr="001C5678">
        <w:tc>
          <w:tcPr>
            <w:tcW w:w="1555" w:type="dxa"/>
          </w:tcPr>
          <w:p w:rsidR="001C5678" w:rsidRPr="00624D59" w:rsidRDefault="001C5678" w:rsidP="001C5678">
            <w:pPr>
              <w:spacing w:line="360" w:lineRule="auto"/>
              <w:jc w:val="both"/>
              <w:rPr>
                <w:i/>
              </w:rPr>
            </w:pPr>
            <w:r w:rsidRPr="00624D59">
              <w:rPr>
                <w:i/>
              </w:rPr>
              <w:t>2.2.3</w:t>
            </w:r>
          </w:p>
        </w:tc>
        <w:tc>
          <w:tcPr>
            <w:tcW w:w="7790" w:type="dxa"/>
          </w:tcPr>
          <w:p w:rsidR="001C5678" w:rsidRPr="00624D59" w:rsidRDefault="001C5678" w:rsidP="001C5678">
            <w:pPr>
              <w:spacing w:line="360" w:lineRule="auto"/>
              <w:jc w:val="both"/>
              <w:rPr>
                <w:i/>
              </w:rPr>
            </w:pPr>
            <w:r w:rsidRPr="00624D59">
              <w:rPr>
                <w:i/>
              </w:rPr>
              <w:t>проводимые в форме открытого или заочного образования</w:t>
            </w:r>
          </w:p>
        </w:tc>
      </w:tr>
      <w:tr w:rsidR="001C5678" w:rsidRPr="00624D59" w:rsidTr="001C5678">
        <w:tc>
          <w:tcPr>
            <w:tcW w:w="1555" w:type="dxa"/>
          </w:tcPr>
          <w:p w:rsidR="001C5678" w:rsidRPr="00624D59" w:rsidRDefault="001C5678" w:rsidP="001C5678">
            <w:pPr>
              <w:spacing w:line="360" w:lineRule="auto"/>
              <w:jc w:val="both"/>
              <w:rPr>
                <w:i/>
              </w:rPr>
            </w:pPr>
            <w:r w:rsidRPr="00624D59">
              <w:rPr>
                <w:i/>
              </w:rPr>
              <w:t>2.2.4</w:t>
            </w:r>
          </w:p>
        </w:tc>
        <w:tc>
          <w:tcPr>
            <w:tcW w:w="7790" w:type="dxa"/>
          </w:tcPr>
          <w:p w:rsidR="001C5678" w:rsidRPr="00624D59" w:rsidRDefault="001C5678" w:rsidP="001C5678">
            <w:pPr>
              <w:spacing w:line="360" w:lineRule="auto"/>
              <w:jc w:val="both"/>
              <w:rPr>
                <w:i/>
              </w:rPr>
            </w:pPr>
            <w:r w:rsidRPr="00624D59">
              <w:rPr>
                <w:i/>
              </w:rPr>
              <w:t>частные уроки</w:t>
            </w:r>
          </w:p>
        </w:tc>
      </w:tr>
      <w:tr w:rsidR="001C5678" w:rsidRPr="00624D59" w:rsidTr="001C5678">
        <w:tc>
          <w:tcPr>
            <w:tcW w:w="1555" w:type="dxa"/>
          </w:tcPr>
          <w:p w:rsidR="001C5678" w:rsidRPr="00624D59" w:rsidRDefault="001C5678" w:rsidP="001C5678">
            <w:pPr>
              <w:spacing w:line="360" w:lineRule="auto"/>
              <w:jc w:val="both"/>
            </w:pPr>
            <w:r w:rsidRPr="00624D59">
              <w:t>2.3</w:t>
            </w:r>
          </w:p>
        </w:tc>
        <w:tc>
          <w:tcPr>
            <w:tcW w:w="7790" w:type="dxa"/>
          </w:tcPr>
          <w:p w:rsidR="001C5678" w:rsidRPr="00624D59" w:rsidRDefault="001C5678" w:rsidP="001C5678">
            <w:pPr>
              <w:spacing w:line="360" w:lineRule="auto"/>
              <w:jc w:val="both"/>
            </w:pPr>
            <w:r w:rsidRPr="00624D59">
              <w:t>Подготовка на рабочем месте при участии наставника</w:t>
            </w:r>
          </w:p>
        </w:tc>
      </w:tr>
      <w:tr w:rsidR="001C5678" w:rsidRPr="00624D59" w:rsidTr="001C5678">
        <w:tc>
          <w:tcPr>
            <w:tcW w:w="1555" w:type="dxa"/>
          </w:tcPr>
          <w:p w:rsidR="001C5678" w:rsidRPr="00624D59" w:rsidRDefault="001C5678" w:rsidP="001C5678">
            <w:pPr>
              <w:spacing w:line="360" w:lineRule="auto"/>
              <w:jc w:val="both"/>
            </w:pPr>
            <w:r w:rsidRPr="00624D59">
              <w:t>2.4</w:t>
            </w:r>
          </w:p>
        </w:tc>
        <w:tc>
          <w:tcPr>
            <w:tcW w:w="7790" w:type="dxa"/>
          </w:tcPr>
          <w:p w:rsidR="001C5678" w:rsidRPr="00624D59" w:rsidRDefault="001C5678" w:rsidP="001C5678">
            <w:pPr>
              <w:spacing w:line="360" w:lineRule="auto"/>
              <w:jc w:val="both"/>
            </w:pPr>
            <w:r w:rsidRPr="00624D59">
              <w:t>Другие виды</w:t>
            </w:r>
          </w:p>
        </w:tc>
      </w:tr>
      <w:tr w:rsidR="001C5678" w:rsidRPr="00624D59" w:rsidTr="001C5678">
        <w:tc>
          <w:tcPr>
            <w:tcW w:w="1555" w:type="dxa"/>
          </w:tcPr>
          <w:p w:rsidR="001C5678" w:rsidRPr="00624D59" w:rsidRDefault="001C5678" w:rsidP="001C5678">
            <w:pPr>
              <w:spacing w:line="360" w:lineRule="auto"/>
              <w:jc w:val="both"/>
            </w:pPr>
            <w:r w:rsidRPr="00624D59">
              <w:t>3</w:t>
            </w:r>
          </w:p>
        </w:tc>
        <w:tc>
          <w:tcPr>
            <w:tcW w:w="7790" w:type="dxa"/>
          </w:tcPr>
          <w:p w:rsidR="001C5678" w:rsidRPr="00624D59" w:rsidRDefault="001C5678" w:rsidP="001C5678">
            <w:pPr>
              <w:spacing w:line="360" w:lineRule="auto"/>
              <w:jc w:val="both"/>
              <w:rPr>
                <w:b/>
              </w:rPr>
            </w:pPr>
            <w:r w:rsidRPr="00624D59">
              <w:rPr>
                <w:b/>
              </w:rPr>
              <w:t>Информальное обучение</w:t>
            </w:r>
          </w:p>
        </w:tc>
      </w:tr>
      <w:tr w:rsidR="001C5678" w:rsidRPr="00624D59" w:rsidTr="001C5678">
        <w:tc>
          <w:tcPr>
            <w:tcW w:w="1555" w:type="dxa"/>
          </w:tcPr>
          <w:p w:rsidR="001C5678" w:rsidRPr="00624D59" w:rsidRDefault="001C5678" w:rsidP="001C5678">
            <w:pPr>
              <w:spacing w:line="360" w:lineRule="auto"/>
              <w:jc w:val="both"/>
            </w:pPr>
            <w:r w:rsidRPr="00624D59">
              <w:t>3.1</w:t>
            </w:r>
          </w:p>
        </w:tc>
        <w:tc>
          <w:tcPr>
            <w:tcW w:w="7790" w:type="dxa"/>
          </w:tcPr>
          <w:p w:rsidR="001C5678" w:rsidRPr="00624D59" w:rsidRDefault="001C5678" w:rsidP="001C5678">
            <w:pPr>
              <w:spacing w:line="360" w:lineRule="auto"/>
              <w:jc w:val="both"/>
              <w:rPr>
                <w:lang w:val="en-US"/>
              </w:rPr>
            </w:pPr>
            <w:r w:rsidRPr="00624D59">
              <w:t>Обучение с преподавателем</w:t>
            </w:r>
          </w:p>
        </w:tc>
      </w:tr>
      <w:tr w:rsidR="001C5678" w:rsidRPr="00624D59" w:rsidTr="001C5678">
        <w:tc>
          <w:tcPr>
            <w:tcW w:w="1555" w:type="dxa"/>
          </w:tcPr>
          <w:p w:rsidR="001C5678" w:rsidRPr="00624D59" w:rsidRDefault="001C5678" w:rsidP="001C5678">
            <w:pPr>
              <w:spacing w:line="360" w:lineRule="auto"/>
              <w:jc w:val="both"/>
              <w:rPr>
                <w:i/>
              </w:rPr>
            </w:pPr>
            <w:r w:rsidRPr="00624D59">
              <w:rPr>
                <w:i/>
              </w:rPr>
              <w:t>3.1.1</w:t>
            </w:r>
          </w:p>
        </w:tc>
        <w:tc>
          <w:tcPr>
            <w:tcW w:w="7790" w:type="dxa"/>
          </w:tcPr>
          <w:p w:rsidR="001C5678" w:rsidRPr="00624D59" w:rsidRDefault="001C5678" w:rsidP="001C5678">
            <w:pPr>
              <w:spacing w:line="360" w:lineRule="auto"/>
              <w:jc w:val="both"/>
              <w:rPr>
                <w:i/>
              </w:rPr>
            </w:pPr>
            <w:r w:rsidRPr="00624D59">
              <w:rPr>
                <w:i/>
              </w:rPr>
              <w:t>репетиторство</w:t>
            </w:r>
          </w:p>
        </w:tc>
      </w:tr>
      <w:tr w:rsidR="001C5678" w:rsidRPr="00624D59" w:rsidTr="001C5678">
        <w:tc>
          <w:tcPr>
            <w:tcW w:w="1555" w:type="dxa"/>
          </w:tcPr>
          <w:p w:rsidR="001C5678" w:rsidRPr="00624D59" w:rsidRDefault="001C5678" w:rsidP="001C5678">
            <w:pPr>
              <w:spacing w:line="360" w:lineRule="auto"/>
              <w:jc w:val="both"/>
              <w:rPr>
                <w:i/>
              </w:rPr>
            </w:pPr>
            <w:r w:rsidRPr="00624D59">
              <w:rPr>
                <w:i/>
              </w:rPr>
              <w:t>3.1.2</w:t>
            </w:r>
          </w:p>
        </w:tc>
        <w:tc>
          <w:tcPr>
            <w:tcW w:w="7790" w:type="dxa"/>
          </w:tcPr>
          <w:p w:rsidR="001C5678" w:rsidRPr="00624D59" w:rsidRDefault="001C5678" w:rsidP="001C5678">
            <w:pPr>
              <w:spacing w:line="360" w:lineRule="auto"/>
              <w:jc w:val="both"/>
              <w:rPr>
                <w:i/>
              </w:rPr>
            </w:pPr>
            <w:r w:rsidRPr="00624D59">
              <w:rPr>
                <w:i/>
              </w:rPr>
              <w:t>экскурсии с сопровождением</w:t>
            </w:r>
          </w:p>
        </w:tc>
      </w:tr>
      <w:tr w:rsidR="001C5678" w:rsidRPr="00624D59" w:rsidTr="001C5678">
        <w:tc>
          <w:tcPr>
            <w:tcW w:w="1555" w:type="dxa"/>
          </w:tcPr>
          <w:p w:rsidR="001C5678" w:rsidRPr="00624D59" w:rsidRDefault="001C5678" w:rsidP="001C5678">
            <w:pPr>
              <w:spacing w:line="360" w:lineRule="auto"/>
              <w:jc w:val="both"/>
            </w:pPr>
            <w:r w:rsidRPr="00624D59">
              <w:t>3.2</w:t>
            </w:r>
          </w:p>
        </w:tc>
        <w:tc>
          <w:tcPr>
            <w:tcW w:w="7790" w:type="dxa"/>
          </w:tcPr>
          <w:p w:rsidR="001C5678" w:rsidRPr="00624D59" w:rsidRDefault="001C5678" w:rsidP="001C5678">
            <w:pPr>
              <w:spacing w:line="360" w:lineRule="auto"/>
              <w:jc w:val="both"/>
            </w:pPr>
            <w:r w:rsidRPr="00624D59">
              <w:t>Обучение без участия преподавателя</w:t>
            </w:r>
          </w:p>
        </w:tc>
      </w:tr>
      <w:tr w:rsidR="001C5678" w:rsidRPr="00624D59" w:rsidTr="001C5678">
        <w:tc>
          <w:tcPr>
            <w:tcW w:w="1555" w:type="dxa"/>
          </w:tcPr>
          <w:p w:rsidR="001C5678" w:rsidRPr="00624D59" w:rsidRDefault="001C5678" w:rsidP="001C5678">
            <w:pPr>
              <w:spacing w:line="360" w:lineRule="auto"/>
              <w:jc w:val="both"/>
              <w:rPr>
                <w:i/>
              </w:rPr>
            </w:pPr>
            <w:r w:rsidRPr="00624D59">
              <w:rPr>
                <w:i/>
              </w:rPr>
              <w:t>3.2.1</w:t>
            </w:r>
          </w:p>
        </w:tc>
        <w:tc>
          <w:tcPr>
            <w:tcW w:w="7790" w:type="dxa"/>
          </w:tcPr>
          <w:p w:rsidR="001C5678" w:rsidRPr="00624D59" w:rsidRDefault="001C5678" w:rsidP="001C5678">
            <w:pPr>
              <w:spacing w:line="360" w:lineRule="auto"/>
              <w:jc w:val="both"/>
              <w:rPr>
                <w:i/>
              </w:rPr>
            </w:pPr>
            <w:r w:rsidRPr="00624D59">
              <w:rPr>
                <w:i/>
              </w:rPr>
              <w:t>самоподготовка</w:t>
            </w:r>
          </w:p>
        </w:tc>
      </w:tr>
      <w:tr w:rsidR="001C5678" w:rsidRPr="00624D59" w:rsidTr="001C5678">
        <w:tc>
          <w:tcPr>
            <w:tcW w:w="1555" w:type="dxa"/>
          </w:tcPr>
          <w:p w:rsidR="001C5678" w:rsidRPr="00624D59" w:rsidRDefault="001C5678" w:rsidP="001C5678">
            <w:pPr>
              <w:spacing w:line="360" w:lineRule="auto"/>
              <w:jc w:val="both"/>
              <w:rPr>
                <w:i/>
              </w:rPr>
            </w:pPr>
            <w:r w:rsidRPr="00624D59">
              <w:rPr>
                <w:i/>
              </w:rPr>
              <w:t>3.2.2</w:t>
            </w:r>
          </w:p>
        </w:tc>
        <w:tc>
          <w:tcPr>
            <w:tcW w:w="7790" w:type="dxa"/>
          </w:tcPr>
          <w:p w:rsidR="001C5678" w:rsidRPr="00624D59" w:rsidRDefault="001C5678" w:rsidP="001C5678">
            <w:pPr>
              <w:spacing w:line="360" w:lineRule="auto"/>
              <w:jc w:val="both"/>
              <w:rPr>
                <w:i/>
              </w:rPr>
            </w:pPr>
            <w:r w:rsidRPr="00624D59">
              <w:rPr>
                <w:i/>
              </w:rPr>
              <w:t>занятия в учебной группе</w:t>
            </w:r>
          </w:p>
        </w:tc>
      </w:tr>
      <w:tr w:rsidR="001C5678" w:rsidRPr="00624D59" w:rsidTr="001C5678">
        <w:tc>
          <w:tcPr>
            <w:tcW w:w="1555" w:type="dxa"/>
          </w:tcPr>
          <w:p w:rsidR="001C5678" w:rsidRPr="00624D59" w:rsidRDefault="001C5678" w:rsidP="001C5678">
            <w:pPr>
              <w:spacing w:line="360" w:lineRule="auto"/>
              <w:jc w:val="both"/>
              <w:rPr>
                <w:i/>
              </w:rPr>
            </w:pPr>
            <w:r w:rsidRPr="00624D59">
              <w:rPr>
                <w:i/>
              </w:rPr>
              <w:t>3.2.3</w:t>
            </w:r>
          </w:p>
        </w:tc>
        <w:tc>
          <w:tcPr>
            <w:tcW w:w="7790" w:type="dxa"/>
          </w:tcPr>
          <w:p w:rsidR="001C5678" w:rsidRPr="00624D59" w:rsidRDefault="001C5678" w:rsidP="001C5678">
            <w:pPr>
              <w:spacing w:line="360" w:lineRule="auto"/>
              <w:jc w:val="both"/>
              <w:rPr>
                <w:i/>
              </w:rPr>
            </w:pPr>
            <w:r w:rsidRPr="00624D59">
              <w:rPr>
                <w:i/>
              </w:rPr>
              <w:t>практические занятия</w:t>
            </w:r>
          </w:p>
        </w:tc>
      </w:tr>
      <w:tr w:rsidR="001C5678" w:rsidRPr="00624D59" w:rsidTr="001C5678">
        <w:tc>
          <w:tcPr>
            <w:tcW w:w="1555" w:type="dxa"/>
          </w:tcPr>
          <w:p w:rsidR="001C5678" w:rsidRPr="00624D59" w:rsidRDefault="001C5678" w:rsidP="001C5678">
            <w:pPr>
              <w:spacing w:line="360" w:lineRule="auto"/>
              <w:jc w:val="both"/>
              <w:rPr>
                <w:i/>
              </w:rPr>
            </w:pPr>
            <w:r w:rsidRPr="00624D59">
              <w:rPr>
                <w:i/>
              </w:rPr>
              <w:t>3.2.4</w:t>
            </w:r>
          </w:p>
        </w:tc>
        <w:tc>
          <w:tcPr>
            <w:tcW w:w="7790" w:type="dxa"/>
          </w:tcPr>
          <w:p w:rsidR="001C5678" w:rsidRPr="00624D59" w:rsidRDefault="001C5678" w:rsidP="001C5678">
            <w:pPr>
              <w:spacing w:line="360" w:lineRule="auto"/>
              <w:jc w:val="both"/>
              <w:rPr>
                <w:i/>
              </w:rPr>
            </w:pPr>
            <w:r w:rsidRPr="00624D59">
              <w:rPr>
                <w:i/>
              </w:rPr>
              <w:t>экскурсия без сопровождения</w:t>
            </w:r>
          </w:p>
        </w:tc>
      </w:tr>
    </w:tbl>
    <w:p w:rsidR="001C5678" w:rsidRPr="00624D59" w:rsidRDefault="001C5678" w:rsidP="001C5678">
      <w:pPr>
        <w:spacing w:line="360" w:lineRule="auto"/>
        <w:ind w:firstLine="709"/>
        <w:jc w:val="both"/>
      </w:pPr>
      <w:r w:rsidRPr="00624D59">
        <w:t>Таблица 2. Категории, классы и подклассы образовательной деятельности</w:t>
      </w:r>
    </w:p>
    <w:p w:rsidR="001C5678" w:rsidRPr="00624D59" w:rsidRDefault="001C5678" w:rsidP="001C5678">
      <w:pPr>
        <w:spacing w:line="360" w:lineRule="auto"/>
        <w:ind w:firstLine="709"/>
        <w:jc w:val="both"/>
      </w:pPr>
      <w:r w:rsidRPr="00624D59">
        <w:t xml:space="preserve">Основные единицы статистического учета отдельных составляющих непрерывного образования – формального, неформального и информального – различны. Для формального образования согласно определению МСКО, ею является </w:t>
      </w:r>
      <w:r w:rsidRPr="00624D59">
        <w:rPr>
          <w:b/>
        </w:rPr>
        <w:t>образовательная программа</w:t>
      </w:r>
      <w:r w:rsidRPr="00624D59">
        <w:t xml:space="preserve">, основным критерием – наличие преподавателя. Статистический учет неформального образования осуществляется по </w:t>
      </w:r>
      <w:r w:rsidRPr="00624D59">
        <w:rPr>
          <w:b/>
        </w:rPr>
        <w:t>мероприятиям</w:t>
      </w:r>
      <w:r w:rsidRPr="00624D59">
        <w:t xml:space="preserve">, направленным на изучение одного иди нескольких предметов. Они охватывают неформальные программы, реализуемые путем преподавания в классе; комбинированные теоретические и практические курсы, проводимые в форме открытого или заочного образования; частные уроки; подготовку на рабочем месте при участии наставника и др. Что касается информального образования, то единицей его статистического учета является </w:t>
      </w:r>
      <w:r w:rsidRPr="00624D59">
        <w:rPr>
          <w:b/>
        </w:rPr>
        <w:t>метод</w:t>
      </w:r>
      <w:r w:rsidRPr="00624D59">
        <w:t>, используемый для изучения одного предмета. При этом выделяется обучение с преподавателем, например, репетиторство, мероприятие с сопровождением (экскурсия); обучение без участия преподавателя (самоподготовка, занятие в группе, практическое занятие, мероприятие без сопровождения).</w:t>
      </w:r>
      <w:r w:rsidRPr="00624D59">
        <w:rPr>
          <w:rStyle w:val="af2"/>
        </w:rPr>
        <w:footnoteReference w:id="48"/>
      </w:r>
    </w:p>
    <w:p w:rsidR="001C5678" w:rsidRPr="00624D59" w:rsidRDefault="001C5678" w:rsidP="001C5678">
      <w:pPr>
        <w:spacing w:line="360" w:lineRule="auto"/>
        <w:ind w:firstLine="709"/>
        <w:jc w:val="both"/>
      </w:pPr>
      <w:r w:rsidRPr="00624D59">
        <w:t>Статистическое измерение непрерывного образования в соответствии с данной классификацией позволяет получить информацию о целях непрерывного образования, потреблении образовательных услуг по видам, затратах времени на обучение, барьерах, затрудняющих участие в образовании, об источниках инвестиций в образование и др.</w:t>
      </w:r>
    </w:p>
    <w:p w:rsidR="001C5678" w:rsidRPr="00624D59" w:rsidRDefault="001C5678" w:rsidP="00B329D0">
      <w:pPr>
        <w:pStyle w:val="21"/>
        <w:keepLines/>
        <w:numPr>
          <w:ilvl w:val="1"/>
          <w:numId w:val="125"/>
        </w:numPr>
        <w:tabs>
          <w:tab w:val="clear" w:pos="1191"/>
          <w:tab w:val="clear" w:pos="1531"/>
        </w:tabs>
        <w:adjustRightInd/>
        <w:snapToGrid/>
        <w:spacing w:before="0" w:after="0" w:line="360" w:lineRule="auto"/>
        <w:jc w:val="center"/>
        <w:rPr>
          <w:sz w:val="24"/>
          <w:szCs w:val="24"/>
        </w:rPr>
      </w:pPr>
      <w:bookmarkStart w:id="117" w:name="_Toc468363252"/>
      <w:r w:rsidRPr="00624D59">
        <w:rPr>
          <w:sz w:val="24"/>
          <w:szCs w:val="24"/>
        </w:rPr>
        <w:t>Классификация расходов на образование</w:t>
      </w:r>
      <w:bookmarkEnd w:id="117"/>
    </w:p>
    <w:p w:rsidR="001C5678" w:rsidRPr="00624D59" w:rsidRDefault="001C5678" w:rsidP="001C5678">
      <w:pPr>
        <w:spacing w:line="360" w:lineRule="auto"/>
        <w:ind w:firstLine="708"/>
        <w:jc w:val="both"/>
      </w:pPr>
      <w:r w:rsidRPr="00624D59">
        <w:t xml:space="preserve">Финансирование сферы образования является одним из наиболее сложных направлений статистического анализа. В идеале затраты на образование должны отражать стоимость образовательных благ и услуг, приобретаемых в рамках образовательных программ. Однако на практике данные национальной статистики по образованию сфокусированы на образовательных </w:t>
      </w:r>
      <w:r>
        <w:t>организациях</w:t>
      </w:r>
      <w:r w:rsidRPr="00624D59">
        <w:t xml:space="preserve">, что отражает традиционный интерес к расходам на них и к тому, во что это обходится государству. Такой подход может создавать проблемы при международных сравнениях, поскольку одни и те же образовательные услуги могут оказаться в различных странах как в стенах, так и за пределами образовательных </w:t>
      </w:r>
      <w:r>
        <w:t>организацияй</w:t>
      </w:r>
      <w:r w:rsidRPr="00624D59">
        <w:t xml:space="preserve">. Кроме того, существует сложность четкого разделения образовательных и необразовательных услуг, предоставляемых образовательными </w:t>
      </w:r>
      <w:r>
        <w:t>организациями</w:t>
      </w:r>
      <w:r w:rsidRPr="00624D59">
        <w:t xml:space="preserve">. </w:t>
      </w:r>
    </w:p>
    <w:p w:rsidR="001C5678" w:rsidRPr="00624D59" w:rsidRDefault="001C5678" w:rsidP="001C5678">
      <w:pPr>
        <w:spacing w:line="360" w:lineRule="auto"/>
        <w:ind w:firstLine="708"/>
        <w:jc w:val="both"/>
      </w:pPr>
      <w:r w:rsidRPr="00624D59">
        <w:t xml:space="preserve">Унификацию содержательных подходов в статистике финансирования образования обеспечивает Руководство ОЭСР по международно-сопоставимой статистике образования [OECD, 2004]. </w:t>
      </w:r>
      <w:r w:rsidRPr="00624D59">
        <w:rPr>
          <w:rStyle w:val="af2"/>
        </w:rPr>
        <w:footnoteReference w:id="49"/>
      </w:r>
    </w:p>
    <w:p w:rsidR="001C5678" w:rsidRPr="00624D59" w:rsidRDefault="001C5678" w:rsidP="001C5678">
      <w:pPr>
        <w:spacing w:line="360" w:lineRule="auto"/>
        <w:ind w:firstLine="708"/>
        <w:jc w:val="both"/>
      </w:pPr>
      <w:r w:rsidRPr="00624D59">
        <w:t xml:space="preserve">Оно содержит, в частности, </w:t>
      </w:r>
      <w:r w:rsidRPr="00624D59">
        <w:rPr>
          <w:b/>
        </w:rPr>
        <w:t>классификацию расходов на образование</w:t>
      </w:r>
      <w:r w:rsidRPr="00624D59">
        <w:t xml:space="preserve"> по трем основным измерениям (рис. 3):</w:t>
      </w:r>
    </w:p>
    <w:p w:rsidR="001C5678" w:rsidRPr="00624D59" w:rsidRDefault="001C5678" w:rsidP="001C5678">
      <w:pPr>
        <w:spacing w:line="360" w:lineRule="auto"/>
        <w:jc w:val="both"/>
      </w:pPr>
      <w:r>
        <w:rPr>
          <w:noProof/>
        </w:rPr>
        <w:drawing>
          <wp:inline distT="0" distB="0" distL="0" distR="0" wp14:anchorId="11B3A847" wp14:editId="344B741A">
            <wp:extent cx="6118860" cy="4514850"/>
            <wp:effectExtent l="0" t="0" r="0" b="0"/>
            <wp:docPr id="1839633" name="Рисунок 1839633" descr="C:\Users\Molovtseva-OD\AppData\Local\Microsoft\Windows\INetCacheContent.Word\Скриншот (07.12.2016 11-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ovtseva-OD\AppData\Local\Microsoft\Windows\INetCacheContent.Word\Скриншот (07.12.2016 11-27-08).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129773" cy="4522902"/>
                    </a:xfrm>
                    <a:prstGeom prst="rect">
                      <a:avLst/>
                    </a:prstGeom>
                    <a:noFill/>
                    <a:ln>
                      <a:noFill/>
                    </a:ln>
                  </pic:spPr>
                </pic:pic>
              </a:graphicData>
            </a:graphic>
          </wp:inline>
        </w:drawing>
      </w:r>
    </w:p>
    <w:p w:rsidR="001C5678" w:rsidRPr="00624D59" w:rsidRDefault="001C5678" w:rsidP="001C5678">
      <w:pPr>
        <w:spacing w:line="360" w:lineRule="auto"/>
        <w:ind w:firstLine="708"/>
        <w:jc w:val="both"/>
      </w:pPr>
      <w:r w:rsidRPr="00624D59">
        <w:t>Рисунок 3. Классификация расходов на образование</w:t>
      </w:r>
    </w:p>
    <w:p w:rsidR="001C5678" w:rsidRPr="00624D59" w:rsidRDefault="001C5678" w:rsidP="001C5678">
      <w:pPr>
        <w:spacing w:line="360" w:lineRule="auto"/>
        <w:ind w:firstLine="709"/>
        <w:jc w:val="both"/>
      </w:pPr>
      <w:r w:rsidRPr="00624D59">
        <w:t xml:space="preserve">Первый из них (горизонтальная ось) определяет </w:t>
      </w:r>
      <w:r w:rsidRPr="00624D59">
        <w:rPr>
          <w:b/>
        </w:rPr>
        <w:t>место осуществления расходов</w:t>
      </w:r>
      <w:r w:rsidRPr="00624D59">
        <w:t>:</w:t>
      </w:r>
    </w:p>
    <w:p w:rsidR="001C5678" w:rsidRPr="00624D59" w:rsidRDefault="001C5678" w:rsidP="001C5678">
      <w:pPr>
        <w:spacing w:line="360" w:lineRule="auto"/>
        <w:ind w:firstLine="709"/>
        <w:jc w:val="both"/>
      </w:pPr>
      <w:r w:rsidRPr="00624D59">
        <w:t xml:space="preserve">- образовательные </w:t>
      </w:r>
      <w:r>
        <w:t>организации</w:t>
      </w:r>
      <w:r w:rsidRPr="00624D59">
        <w:t>, министерства, другие ведомства, непосредственно вовлеченные в обеспечение образовательной деятельности;</w:t>
      </w:r>
    </w:p>
    <w:p w:rsidR="001C5678" w:rsidRPr="00624D59" w:rsidRDefault="001C5678" w:rsidP="001C5678">
      <w:pPr>
        <w:spacing w:line="360" w:lineRule="auto"/>
        <w:ind w:firstLine="709"/>
        <w:jc w:val="both"/>
      </w:pPr>
      <w:r w:rsidRPr="00624D59">
        <w:t>- иные структуры, не вовлеченные непосредственно в обеспечение образовательной деятельности.</w:t>
      </w:r>
    </w:p>
    <w:p w:rsidR="001C5678" w:rsidRPr="00624D59" w:rsidRDefault="001C5678" w:rsidP="001C5678">
      <w:pPr>
        <w:spacing w:line="360" w:lineRule="auto"/>
        <w:ind w:firstLine="709"/>
        <w:jc w:val="both"/>
      </w:pPr>
      <w:r w:rsidRPr="00624D59">
        <w:t xml:space="preserve">Второй признак (вертикальная ось) описывает </w:t>
      </w:r>
      <w:r w:rsidRPr="00624D59">
        <w:rPr>
          <w:b/>
        </w:rPr>
        <w:t>виды произведенных товаров и оплаченных услуг</w:t>
      </w:r>
      <w:r w:rsidRPr="00624D59">
        <w:t>:</w:t>
      </w:r>
    </w:p>
    <w:p w:rsidR="001C5678" w:rsidRPr="00624D59" w:rsidRDefault="001C5678" w:rsidP="001C5678">
      <w:pPr>
        <w:spacing w:line="360" w:lineRule="auto"/>
        <w:ind w:firstLine="708"/>
        <w:jc w:val="both"/>
      </w:pPr>
      <w:r w:rsidRPr="00624D59">
        <w:t xml:space="preserve">- расходы на основные образовательные услуги, включающие все затраты, непосредственно связанные с обучением (расходы на оплату труда преподавателей, администрации, содержание зданий образовательных </w:t>
      </w:r>
      <w:r>
        <w:t>организаций</w:t>
      </w:r>
      <w:r w:rsidRPr="00624D59">
        <w:t>, приобретение учебных материалов, книг, обучение за пределами учебного заведения и т. д.);</w:t>
      </w:r>
    </w:p>
    <w:p w:rsidR="001C5678" w:rsidRPr="00624D59" w:rsidRDefault="001C5678" w:rsidP="001C5678">
      <w:pPr>
        <w:spacing w:line="360" w:lineRule="auto"/>
        <w:ind w:firstLine="708"/>
        <w:jc w:val="both"/>
      </w:pPr>
      <w:r w:rsidRPr="00624D59">
        <w:t>- расходы на научные исследования и разработки (только для высших ступеней образования);</w:t>
      </w:r>
    </w:p>
    <w:p w:rsidR="001C5678" w:rsidRPr="00624D59" w:rsidRDefault="001C5678" w:rsidP="001C5678">
      <w:pPr>
        <w:spacing w:line="360" w:lineRule="auto"/>
        <w:ind w:firstLine="708"/>
        <w:jc w:val="both"/>
      </w:pPr>
      <w:r w:rsidRPr="00624D59">
        <w:t>- расходы на вспомогательные услуги, связанные с поддержанием уровня жизни студентов.</w:t>
      </w:r>
    </w:p>
    <w:p w:rsidR="001C5678" w:rsidRPr="00624D59" w:rsidRDefault="001C5678" w:rsidP="001C5678">
      <w:pPr>
        <w:spacing w:line="360" w:lineRule="auto"/>
        <w:ind w:firstLine="708"/>
        <w:jc w:val="both"/>
      </w:pPr>
      <w:r w:rsidRPr="00624D59">
        <w:t xml:space="preserve">В соответствии с третьим признаком расходы рассматриваются по их </w:t>
      </w:r>
      <w:r w:rsidRPr="00624D59">
        <w:rPr>
          <w:b/>
        </w:rPr>
        <w:t>источникам</w:t>
      </w:r>
      <w:r w:rsidRPr="00624D59">
        <w:t>:</w:t>
      </w:r>
    </w:p>
    <w:p w:rsidR="001C5678" w:rsidRPr="00624D59" w:rsidRDefault="001C5678" w:rsidP="001C5678">
      <w:pPr>
        <w:spacing w:line="360" w:lineRule="auto"/>
        <w:ind w:firstLine="708"/>
        <w:jc w:val="both"/>
      </w:pPr>
      <w:r w:rsidRPr="00624D59">
        <w:t>- средства государства и международных агентств;</w:t>
      </w:r>
    </w:p>
    <w:p w:rsidR="001C5678" w:rsidRPr="00624D59" w:rsidRDefault="001C5678" w:rsidP="001C5678">
      <w:pPr>
        <w:spacing w:line="360" w:lineRule="auto"/>
        <w:ind w:firstLine="708"/>
        <w:jc w:val="both"/>
      </w:pPr>
      <w:r w:rsidRPr="00624D59">
        <w:t>- частные источники: домохозяйства, частные структуры и образованные ими фонды;</w:t>
      </w:r>
    </w:p>
    <w:p w:rsidR="001C5678" w:rsidRPr="00624D59" w:rsidRDefault="001C5678" w:rsidP="001C5678">
      <w:pPr>
        <w:spacing w:line="360" w:lineRule="auto"/>
        <w:ind w:firstLine="708"/>
        <w:jc w:val="both"/>
      </w:pPr>
      <w:r w:rsidRPr="00624D59">
        <w:t>- частные источники, субсидируемые государством: государственные субсидии домохозяйствам и частным структурам.</w:t>
      </w:r>
      <w:r w:rsidRPr="00624D59">
        <w:rPr>
          <w:rStyle w:val="af2"/>
        </w:rPr>
        <w:footnoteReference w:id="50"/>
      </w:r>
    </w:p>
    <w:p w:rsidR="001C5678" w:rsidRPr="00624D59" w:rsidRDefault="001C5678" w:rsidP="001C5678">
      <w:pPr>
        <w:spacing w:line="360" w:lineRule="auto"/>
        <w:ind w:firstLine="708"/>
        <w:jc w:val="both"/>
      </w:pPr>
      <w:r w:rsidRPr="00624D59">
        <w:t xml:space="preserve">Расходы отражаются за тот год, в который были осуществлены платежи. Это, в частности, означает, что капитальные приобретения полностью показываются за тот год, в который были произведены расходы; амортизация капитальных активов в качестве расходов не учитывается, а расходы на ремонт и обслуживание отражаются за тот год, когда они были произведены; расходы на ссуды для учащихся показываются как совокупные расходы за год, когда они были осуществлены, без учета выплат текущих заемщиков. </w:t>
      </w:r>
    </w:p>
    <w:p w:rsidR="001C5678" w:rsidRPr="00624D59" w:rsidRDefault="001C5678" w:rsidP="001C5678">
      <w:pPr>
        <w:spacing w:line="360" w:lineRule="auto"/>
        <w:ind w:firstLine="708"/>
        <w:jc w:val="both"/>
      </w:pPr>
      <w:r w:rsidRPr="00624D59">
        <w:t xml:space="preserve">Источники затрат на образование подразделяются на: </w:t>
      </w:r>
    </w:p>
    <w:p w:rsidR="001C5678" w:rsidRPr="00624D59" w:rsidRDefault="001C5678" w:rsidP="001C5678">
      <w:pPr>
        <w:spacing w:line="360" w:lineRule="auto"/>
        <w:ind w:firstLine="708"/>
        <w:jc w:val="both"/>
      </w:pPr>
      <w:r w:rsidRPr="00624D59">
        <w:t xml:space="preserve">- государственные (общественные); </w:t>
      </w:r>
    </w:p>
    <w:p w:rsidR="001C5678" w:rsidRPr="00624D59" w:rsidRDefault="001C5678" w:rsidP="001C5678">
      <w:pPr>
        <w:spacing w:line="360" w:lineRule="auto"/>
        <w:ind w:firstLine="708"/>
        <w:jc w:val="both"/>
      </w:pPr>
      <w:r w:rsidRPr="00624D59">
        <w:t xml:space="preserve">- частные (негосударственные); </w:t>
      </w:r>
    </w:p>
    <w:p w:rsidR="001C5678" w:rsidRPr="00624D59" w:rsidRDefault="001C5678" w:rsidP="001C5678">
      <w:pPr>
        <w:spacing w:line="360" w:lineRule="auto"/>
        <w:ind w:firstLine="708"/>
        <w:jc w:val="both"/>
      </w:pPr>
      <w:r w:rsidRPr="00624D59">
        <w:t xml:space="preserve">- международные (международные организации и другие зарубежные источники). </w:t>
      </w:r>
    </w:p>
    <w:p w:rsidR="001C5678" w:rsidRPr="00624D59" w:rsidRDefault="001C5678" w:rsidP="001C5678">
      <w:pPr>
        <w:spacing w:line="360" w:lineRule="auto"/>
        <w:ind w:firstLine="708"/>
        <w:jc w:val="both"/>
      </w:pPr>
      <w:r w:rsidRPr="00624D59">
        <w:t xml:space="preserve">К категории </w:t>
      </w:r>
      <w:r w:rsidRPr="00624D59">
        <w:rPr>
          <w:i/>
        </w:rPr>
        <w:t>государственных (общественных) источников</w:t>
      </w:r>
      <w:r w:rsidRPr="00624D59">
        <w:t xml:space="preserve"> финансирования относятся расходы на образование, произведенные органами публичной власти любого уровня. Сюда также относятся субсидии, предоставляемые домохозяйствам и другим частным агентам (часто в форме финансовой помощи учащимся). В эту категорию не включаются расходы, непосредственно не связанные с образованием (на культурную деятельность, спорт, молодежные организации и т.д.) за исключением тех случаев, когда они оплачивают вспомогательные услуги образовательных </w:t>
      </w:r>
      <w:r>
        <w:t>организаций</w:t>
      </w:r>
      <w:r w:rsidRPr="00624D59">
        <w:t xml:space="preserve">. Государственные расходы на образование классифицируются по уровням власти: расходы центрального (федерального) правительства; расходы регионального правительства; муниципальные расходы. </w:t>
      </w:r>
    </w:p>
    <w:p w:rsidR="001C5678" w:rsidRPr="00624D59" w:rsidRDefault="001C5678" w:rsidP="001C5678">
      <w:pPr>
        <w:spacing w:line="360" w:lineRule="auto"/>
        <w:ind w:firstLine="708"/>
        <w:jc w:val="both"/>
      </w:pPr>
      <w:r w:rsidRPr="00624D59">
        <w:t xml:space="preserve">К категории </w:t>
      </w:r>
      <w:r w:rsidRPr="00624D59">
        <w:rPr>
          <w:i/>
        </w:rPr>
        <w:t>частных (негосударственных) источников</w:t>
      </w:r>
      <w:r w:rsidRPr="00624D59">
        <w:t xml:space="preserve"> финансирования относятся затраты на образование, произведенные частными агентами, включая домохозяйства. Под «домохозяйствами» понимаются </w:t>
      </w:r>
      <w:r>
        <w:t>обучающиеся</w:t>
      </w:r>
      <w:r w:rsidRPr="00624D59">
        <w:t xml:space="preserve"> и их семьи. Под «прочими частными агентами» понимаются коммерческие компании и неприбыльные организации, включая религиозные и благотворительные, а также деловые и профессиональные ассоциации. К этим расходам относятся: оплата обучения, учебных материалов и оборудования, транспорта </w:t>
      </w:r>
      <w:r>
        <w:t>(при организации образовательной</w:t>
      </w:r>
      <w:r w:rsidRPr="00624D59">
        <w:t xml:space="preserve"> </w:t>
      </w:r>
      <w:r>
        <w:t>организацией</w:t>
      </w:r>
      <w:r w:rsidRPr="00624D59">
        <w:t>), питания (при предоставлении образовательн</w:t>
      </w:r>
      <w:r>
        <w:t>ой</w:t>
      </w:r>
      <w:r w:rsidRPr="00624D59">
        <w:t xml:space="preserve"> </w:t>
      </w:r>
      <w:r>
        <w:t>организацией</w:t>
      </w:r>
      <w:r w:rsidRPr="00624D59">
        <w:t xml:space="preserve">), проживания в общежитии. а также расходы работодателей на первоначальное профессиональное обучение. </w:t>
      </w:r>
    </w:p>
    <w:p w:rsidR="001C5678" w:rsidRPr="00624D59" w:rsidRDefault="001C5678" w:rsidP="001C5678">
      <w:pPr>
        <w:spacing w:line="360" w:lineRule="auto"/>
        <w:ind w:firstLine="708"/>
        <w:jc w:val="both"/>
      </w:pPr>
      <w:r w:rsidRPr="00624D59">
        <w:t xml:space="preserve">К затратам на образование домохозяйств относятся: выплаты образовательным </w:t>
      </w:r>
      <w:r>
        <w:t>организациям</w:t>
      </w:r>
      <w:r w:rsidRPr="00624D59">
        <w:t xml:space="preserve"> (учитываются в чистом виде, т.е. за вычетом стипендий и других видов финансовой помощи (скидки, освобождение от платы за обучение и т.д.), предоставляемой учащимся самими образовательными </w:t>
      </w:r>
      <w:r>
        <w:t>организациями</w:t>
      </w:r>
      <w:r w:rsidRPr="00624D59">
        <w:t xml:space="preserve">. </w:t>
      </w:r>
    </w:p>
    <w:p w:rsidR="001C5678" w:rsidRPr="00624D59" w:rsidRDefault="001C5678" w:rsidP="001C5678">
      <w:pPr>
        <w:spacing w:line="360" w:lineRule="auto"/>
        <w:ind w:firstLine="708"/>
        <w:jc w:val="both"/>
      </w:pPr>
      <w:r w:rsidRPr="00624D59">
        <w:t xml:space="preserve">К затратам на образование прочих частных агентов относятся как непосредственные выплаты образовательным </w:t>
      </w:r>
      <w:r>
        <w:t>организациям</w:t>
      </w:r>
      <w:r w:rsidRPr="00624D59">
        <w:t xml:space="preserve"> (взносы или субсидии коммерческих или профессиональных организаций профессионально-техническим образовательным </w:t>
      </w:r>
      <w:r>
        <w:t>организациям</w:t>
      </w:r>
      <w:r w:rsidRPr="00624D59">
        <w:t xml:space="preserve">, выплаты частных компаний университетам по контрактам, гранты образовательным </w:t>
      </w:r>
      <w:r>
        <w:t>организациям</w:t>
      </w:r>
      <w:r w:rsidRPr="00624D59">
        <w:t xml:space="preserve"> со стороны неприбыльных организаций, пожертвования образовательным </w:t>
      </w:r>
      <w:r>
        <w:t>организациям</w:t>
      </w:r>
      <w:r w:rsidRPr="00624D59">
        <w:t xml:space="preserve"> со стороны благотворительных организаций, арендная плата частных организаций и доход от целевого капитала некоммерческих организаций (endowment funds), затраты частных работодателей на практическое обучение в рамках комбинированных школьнопроизводственных программ), а также финансовая помощь учащимся и домохозяйствам (стипендии, предоставляемые различными неприбыльными организациями, займы учащимся со стороны банков и других частных заемщиков).</w:t>
      </w:r>
    </w:p>
    <w:p w:rsidR="001C5678" w:rsidRPr="00624D59" w:rsidRDefault="001C5678" w:rsidP="001C5678">
      <w:pPr>
        <w:spacing w:line="360" w:lineRule="auto"/>
        <w:ind w:firstLine="708"/>
        <w:jc w:val="both"/>
      </w:pPr>
      <w:r w:rsidRPr="00624D59">
        <w:t xml:space="preserve">Затраты на образование международных организаций включают в себя: международные фонды, выделяемые правительствам; международные фонды, выделяемые непосредственно образовательным </w:t>
      </w:r>
      <w:r>
        <w:t>организациям</w:t>
      </w:r>
      <w:r w:rsidRPr="00624D59">
        <w:t xml:space="preserve">. Международные фонды включают в себя средства многосторонних организаций, занимающихся поддержкой образования, к которым относятся многосторонние банки развития (Всемирный банк и региональные банки развития), агентства ООН и другие межправительственные организации, двусторонние межправительственные организации сотрудничества и международные НПО. К международным фондам также относятся зарубежные гранты на НИОКР, осуществляемые в </w:t>
      </w:r>
      <w:r>
        <w:t>организациях</w:t>
      </w:r>
      <w:r w:rsidRPr="00624D59">
        <w:t xml:space="preserve"> высшего образования.</w:t>
      </w:r>
    </w:p>
    <w:p w:rsidR="001C5678" w:rsidRPr="00624D59" w:rsidRDefault="001C5678" w:rsidP="001C5678">
      <w:pPr>
        <w:spacing w:line="360" w:lineRule="auto"/>
        <w:ind w:firstLine="708"/>
        <w:jc w:val="both"/>
      </w:pPr>
      <w:r w:rsidRPr="00624D59">
        <w:t xml:space="preserve">Основными категориями затрат на образовательные </w:t>
      </w:r>
      <w:r>
        <w:t>организации</w:t>
      </w:r>
      <w:r w:rsidRPr="00624D59">
        <w:t xml:space="preserve"> являются </w:t>
      </w:r>
      <w:r w:rsidRPr="00624D59">
        <w:rPr>
          <w:i/>
        </w:rPr>
        <w:t xml:space="preserve">текущие </w:t>
      </w:r>
      <w:r w:rsidRPr="00624D59">
        <w:t xml:space="preserve">и </w:t>
      </w:r>
      <w:r w:rsidRPr="00624D59">
        <w:rPr>
          <w:i/>
        </w:rPr>
        <w:t>капитальные</w:t>
      </w:r>
      <w:r w:rsidRPr="00624D59">
        <w:t xml:space="preserve"> расходы. К текущим расходам относятся затраты на товары и услуги, потребленные в течение текущего года, которые носят регулярный характер и необходимы для предоставления образовательных услуг (расходы на оплату труда, пенсионное обеспечение и прочие расходы, включая мелкие расходы на оборудование). К капитальным расходам относятся затраты на активы длительного (более одного года) пользования. В эту категорию включаются расходы на строительство, восстановление и капитальный ремонт зданий, а также на приобретение нового или замену старого оборудования. Капитальные расходы отражают стоимость активов, приобретенных или созданных в течение отчетного года, независимо от источника финансирования (прибыль, займы и т.д.) и без учета амортизации.</w:t>
      </w:r>
      <w:r w:rsidRPr="00624D59">
        <w:rPr>
          <w:rStyle w:val="af2"/>
        </w:rPr>
        <w:footnoteReference w:id="51"/>
      </w:r>
    </w:p>
    <w:p w:rsidR="001C5678" w:rsidRPr="00624D59" w:rsidRDefault="001C5678" w:rsidP="001C5678">
      <w:pPr>
        <w:spacing w:line="360" w:lineRule="auto"/>
        <w:ind w:firstLine="708"/>
        <w:jc w:val="both"/>
      </w:pPr>
      <w:r w:rsidRPr="00624D59">
        <w:t xml:space="preserve">Сбор полной, достоверной и актуальной статистической информация в соответствии с приведенной классификацией, а также определениями, данными в Руководстве ОЭСР по международно-сопоставимой статистике образования, о затратах на образование за счет всех источников финансирования; о финансовых средствах, поступающих в образовательные </w:t>
      </w:r>
      <w:r>
        <w:t>организации</w:t>
      </w:r>
      <w:r w:rsidRPr="00624D59">
        <w:t xml:space="preserve"> различных типов, видов, форм собственности, и их дифференциации по видам деятельности, программам, видам затрат и т. д. образует основу статистического анализа, необходимого для отслеживания финансовых потоков в сфере образования и корректной оценки эффективности финансовых затрат на образование как на международном, так и на национальном уровне.</w:t>
      </w:r>
    </w:p>
    <w:p w:rsidR="001C5678" w:rsidRPr="00624D59" w:rsidRDefault="001C5678" w:rsidP="001C5678">
      <w:pPr>
        <w:spacing w:line="360" w:lineRule="auto"/>
        <w:ind w:right="-1"/>
        <w:jc w:val="both"/>
        <w:sectPr w:rsidR="001C5678" w:rsidRPr="00624D59" w:rsidSect="001C5678">
          <w:pgSz w:w="11906" w:h="16838"/>
          <w:pgMar w:top="1134" w:right="567" w:bottom="1134" w:left="1701" w:header="708" w:footer="708" w:gutter="0"/>
          <w:cols w:space="708"/>
          <w:docGrid w:linePitch="360"/>
        </w:sectPr>
      </w:pPr>
    </w:p>
    <w:p w:rsidR="001C5678" w:rsidRPr="001C5678" w:rsidRDefault="001C5678" w:rsidP="001C5678">
      <w:pPr>
        <w:pStyle w:val="1"/>
        <w:spacing w:before="0" w:line="360" w:lineRule="auto"/>
        <w:ind w:left="360" w:right="-1"/>
        <w:jc w:val="both"/>
        <w:rPr>
          <w:caps w:val="0"/>
          <w:sz w:val="24"/>
          <w:szCs w:val="24"/>
          <w:lang w:val="ru-RU"/>
        </w:rPr>
      </w:pPr>
      <w:bookmarkStart w:id="118" w:name="_Toc468363253"/>
      <w:r w:rsidRPr="001C5678">
        <w:rPr>
          <w:sz w:val="24"/>
          <w:szCs w:val="24"/>
          <w:lang w:val="ru-RU"/>
        </w:rPr>
        <w:t>3 система показателей развития образования в международных сопоставлениях</w:t>
      </w:r>
      <w:bookmarkEnd w:id="118"/>
    </w:p>
    <w:p w:rsidR="001C5678" w:rsidRPr="00624D59" w:rsidRDefault="001C5678" w:rsidP="001C5678">
      <w:pPr>
        <w:pStyle w:val="21"/>
        <w:spacing w:before="0" w:line="360" w:lineRule="auto"/>
        <w:jc w:val="center"/>
        <w:rPr>
          <w:sz w:val="24"/>
          <w:szCs w:val="24"/>
        </w:rPr>
      </w:pPr>
      <w:bookmarkStart w:id="119" w:name="_Toc468363254"/>
      <w:r w:rsidRPr="00624D59">
        <w:rPr>
          <w:sz w:val="24"/>
          <w:szCs w:val="24"/>
        </w:rPr>
        <w:t>3.1 Характеристика основных показателей развития образования</w:t>
      </w:r>
      <w:bookmarkEnd w:id="119"/>
    </w:p>
    <w:p w:rsidR="001C5678" w:rsidRPr="00624D59" w:rsidRDefault="001C5678" w:rsidP="001C5678">
      <w:pPr>
        <w:spacing w:line="360" w:lineRule="auto"/>
        <w:ind w:firstLine="709"/>
        <w:jc w:val="both"/>
      </w:pPr>
      <w:r w:rsidRPr="00624D59">
        <w:t xml:space="preserve">Международные статистические стандарты предусматривают систему сопоставимых показателей (indicators of education) – индикаторов образования, которые обеспечивают комплексную характеристику состояния и динамики развития образования. Международные организации уделяют большое внимание разработке надежных индикаторов развития национальных образовательных систем, обеспечивающих проведение корректных международных сопоставлений. Эти индикаторы публикуются в ежегодном докладе ОЭСР, других международных статистических изданиях, используются в аналитических докладах, предоставляя странам уникальную возможность оценить собственную систему образования в международном контексте. </w:t>
      </w:r>
    </w:p>
    <w:p w:rsidR="001C5678" w:rsidRPr="00624D59" w:rsidRDefault="001C5678" w:rsidP="001C5678">
      <w:pPr>
        <w:spacing w:line="360" w:lineRule="auto"/>
        <w:ind w:firstLine="709"/>
        <w:jc w:val="both"/>
      </w:pPr>
      <w:r w:rsidRPr="00624D59">
        <w:t>Первым шагом в построении системы индикаторов является определение основных целей политики в области образования. После составления списка целей или задач для каждой из них определяется набор индикаторов.</w:t>
      </w:r>
    </w:p>
    <w:p w:rsidR="001C5678" w:rsidRPr="00624D59" w:rsidRDefault="001C5678" w:rsidP="001C5678">
      <w:pPr>
        <w:spacing w:line="360" w:lineRule="auto"/>
        <w:ind w:firstLine="708"/>
        <w:jc w:val="both"/>
      </w:pPr>
      <w:r w:rsidRPr="00624D59">
        <w:t>При проведении международных сравнительных исследований обычно используются следующий набор индикаторов образования:</w:t>
      </w:r>
    </w:p>
    <w:p w:rsidR="001C5678" w:rsidRPr="00624D59" w:rsidRDefault="001C5678" w:rsidP="001C5678">
      <w:pPr>
        <w:spacing w:line="360" w:lineRule="auto"/>
        <w:ind w:firstLine="708"/>
        <w:jc w:val="both"/>
      </w:pPr>
      <w:r w:rsidRPr="00624D59">
        <w:rPr>
          <w:b/>
        </w:rPr>
        <w:t>Индикаторы затрат:</w:t>
      </w:r>
      <w:r w:rsidRPr="00624D59">
        <w:t xml:space="preserve"> затраты на образование в процентах к ВВП; доля затрат на образование в общем объеме государственных расходов; средние затраты на одного учащегося; совокупные затраты на одного студента за среднее время обучения на ступени высшего образования; соотношение государственных и частных расходов на образование. </w:t>
      </w:r>
    </w:p>
    <w:p w:rsidR="001C5678" w:rsidRPr="00624D59" w:rsidRDefault="001C5678" w:rsidP="001C5678">
      <w:pPr>
        <w:spacing w:line="360" w:lineRule="auto"/>
        <w:ind w:firstLine="708"/>
        <w:jc w:val="both"/>
      </w:pPr>
      <w:r w:rsidRPr="00624D59">
        <w:rPr>
          <w:b/>
        </w:rPr>
        <w:t xml:space="preserve">Индикаторы функционирования образовательных </w:t>
      </w:r>
      <w:r>
        <w:rPr>
          <w:b/>
        </w:rPr>
        <w:t>организаций</w:t>
      </w:r>
      <w:r w:rsidRPr="00624D59">
        <w:rPr>
          <w:b/>
        </w:rPr>
        <w:t>:</w:t>
      </w:r>
      <w:r w:rsidRPr="00624D59">
        <w:t xml:space="preserve"> уровень образования взрослых; возрастной состав поступивших на ступень высшего образования; общий уровень студентов на ступени высшего образования; уровень поступления на ступень высшего образования с разделением по уровням; уровень выпуска по различным квалификациям; уровень выпуска в области естественных наук; ожидаемая продолжительность обучения на ступени высшего образования; доля лиц с высшим образованием в возрастной когорте 25-34 лет; сравнение долей лиц с высшим образованием в возрастных когортах 25-34, 25-64 и 55-64 лет; доля иностранных студентов. </w:t>
      </w:r>
    </w:p>
    <w:p w:rsidR="001C5678" w:rsidRPr="00624D59" w:rsidRDefault="001C5678" w:rsidP="001C5678">
      <w:pPr>
        <w:spacing w:line="360" w:lineRule="auto"/>
        <w:ind w:firstLine="708"/>
        <w:jc w:val="both"/>
      </w:pPr>
      <w:r w:rsidRPr="00624D59">
        <w:rPr>
          <w:b/>
        </w:rPr>
        <w:t>Индикаторы внешней эффективности:</w:t>
      </w:r>
      <w:r w:rsidRPr="00624D59">
        <w:t xml:space="preserve"> уровень занятости выпускников вузов; уровень безработицы выпускников вузов; доля занятых выпускников вузов в общем количестве населения в возрасте 25-64 лет; уровень заработной платы выпускников вузов; относительная заработная плата выпускников вузов. </w:t>
      </w:r>
    </w:p>
    <w:p w:rsidR="001C5678" w:rsidRPr="00624D59" w:rsidRDefault="001C5678" w:rsidP="001C5678">
      <w:pPr>
        <w:spacing w:line="360" w:lineRule="auto"/>
        <w:ind w:firstLine="708"/>
        <w:jc w:val="both"/>
      </w:pPr>
      <w:r w:rsidRPr="00624D59">
        <w:t>Индикаторы образования ОЭСР представляют собой единое мнение профессионального сообщества относительно того, как следует измерять текущее состояние образования на международном уровне. Они предоставляют информацию об инвестируемых в образование человеческих и финансовых ресурсах, о доступе к образованию, образовательном процессе и его организации, о результатах обучения, завершении образования и переходе к профессиональной деятельности, а также экономических и социальных последствий получения образования.</w:t>
      </w:r>
    </w:p>
    <w:p w:rsidR="001C5678" w:rsidRPr="00624D59" w:rsidRDefault="001C5678" w:rsidP="001C5678">
      <w:pPr>
        <w:spacing w:line="360" w:lineRule="auto"/>
        <w:ind w:firstLine="708"/>
        <w:jc w:val="both"/>
      </w:pPr>
      <w:r w:rsidRPr="00624D59">
        <w:t>В Руководстве ОЭСР по международно-сопоставимой статистике образования [</w:t>
      </w:r>
      <w:r w:rsidRPr="00624D59">
        <w:rPr>
          <w:lang w:val="en-US"/>
        </w:rPr>
        <w:t>OECD</w:t>
      </w:r>
      <w:r w:rsidRPr="00624D59">
        <w:t>, 2004] разработана организационная структура индикаторов, в рамках которой:</w:t>
      </w:r>
    </w:p>
    <w:p w:rsidR="001C5678" w:rsidRPr="00624D59" w:rsidRDefault="001C5678" w:rsidP="001C5678">
      <w:pPr>
        <w:spacing w:line="360" w:lineRule="auto"/>
        <w:ind w:firstLine="708"/>
        <w:jc w:val="both"/>
      </w:pPr>
      <w:r w:rsidRPr="00624D59">
        <w:t xml:space="preserve">- проведены различия между </w:t>
      </w:r>
      <w:r w:rsidRPr="00624D59">
        <w:rPr>
          <w:b/>
        </w:rPr>
        <w:t>субъектами образовательного процесса</w:t>
      </w:r>
      <w:r w:rsidRPr="00624D59">
        <w:t xml:space="preserve"> (учащимися, образовательной средой, поставщиками образовательных услуг) и системой образования в целом; </w:t>
      </w:r>
    </w:p>
    <w:p w:rsidR="001C5678" w:rsidRPr="00624D59" w:rsidRDefault="001C5678" w:rsidP="001C5678">
      <w:pPr>
        <w:spacing w:line="360" w:lineRule="auto"/>
        <w:ind w:firstLine="708"/>
        <w:jc w:val="both"/>
      </w:pPr>
      <w:r w:rsidRPr="00624D59">
        <w:t xml:space="preserve">- индикаторы сгруппированы в аспекте измерения </w:t>
      </w:r>
      <w:r w:rsidRPr="00624D59">
        <w:rPr>
          <w:b/>
        </w:rPr>
        <w:t>результатов образования</w:t>
      </w:r>
      <w:r w:rsidRPr="00624D59">
        <w:t xml:space="preserve">, </w:t>
      </w:r>
      <w:r w:rsidRPr="00624D59">
        <w:rPr>
          <w:b/>
        </w:rPr>
        <w:t>политических инструментов</w:t>
      </w:r>
      <w:r w:rsidRPr="00624D59">
        <w:t xml:space="preserve">, влияющих на эти результаты, а также </w:t>
      </w:r>
      <w:r w:rsidRPr="00624D59">
        <w:rPr>
          <w:b/>
        </w:rPr>
        <w:t>ограничений</w:t>
      </w:r>
      <w:r w:rsidRPr="00624D59">
        <w:t>, определяющих контекст политических решений;</w:t>
      </w:r>
    </w:p>
    <w:p w:rsidR="001C5678" w:rsidRPr="00624D59" w:rsidRDefault="001C5678" w:rsidP="001C5678">
      <w:pPr>
        <w:spacing w:line="360" w:lineRule="auto"/>
        <w:ind w:firstLine="709"/>
        <w:jc w:val="both"/>
      </w:pPr>
      <w:r w:rsidRPr="00624D59">
        <w:t>- определены 3 основные категории образовательной политики, различающие результатов обучения и предоставление образования, соотношение результатов обучения и образовательных возможностей, достаточность и эффективность управления ресурсом.</w:t>
      </w:r>
    </w:p>
    <w:p w:rsidR="001C5678" w:rsidRPr="00624D59" w:rsidRDefault="001C5678" w:rsidP="001C5678">
      <w:pPr>
        <w:spacing w:line="360" w:lineRule="auto"/>
        <w:ind w:firstLine="709"/>
        <w:jc w:val="both"/>
      </w:pPr>
      <w:r w:rsidRPr="00624D59">
        <w:t>Данная структура индикаторов представлена в таблице 3.</w:t>
      </w:r>
    </w:p>
    <w:tbl>
      <w:tblPr>
        <w:tblStyle w:val="a4"/>
        <w:tblW w:w="0" w:type="auto"/>
        <w:tblLook w:val="01E0" w:firstRow="1" w:lastRow="1" w:firstColumn="1" w:lastColumn="1" w:noHBand="0" w:noVBand="0"/>
      </w:tblPr>
      <w:tblGrid>
        <w:gridCol w:w="2139"/>
        <w:gridCol w:w="2358"/>
        <w:gridCol w:w="2752"/>
        <w:gridCol w:w="2605"/>
      </w:tblGrid>
      <w:tr w:rsidR="001C5678" w:rsidRPr="00624D59" w:rsidTr="001C5678">
        <w:tc>
          <w:tcPr>
            <w:tcW w:w="0" w:type="auto"/>
          </w:tcPr>
          <w:p w:rsidR="001C5678" w:rsidRPr="00624D59" w:rsidRDefault="001C5678" w:rsidP="001C5678">
            <w:pPr>
              <w:autoSpaceDE w:val="0"/>
              <w:autoSpaceDN w:val="0"/>
              <w:adjustRightInd w:val="0"/>
              <w:jc w:val="both"/>
            </w:pPr>
          </w:p>
        </w:tc>
        <w:tc>
          <w:tcPr>
            <w:tcW w:w="0" w:type="auto"/>
          </w:tcPr>
          <w:p w:rsidR="001C5678" w:rsidRPr="00624D59" w:rsidRDefault="001C5678" w:rsidP="001C5678">
            <w:pPr>
              <w:autoSpaceDE w:val="0"/>
              <w:autoSpaceDN w:val="0"/>
              <w:adjustRightInd w:val="0"/>
              <w:jc w:val="both"/>
            </w:pPr>
            <w:r w:rsidRPr="00624D59">
              <w:t xml:space="preserve">(1) Результаты образования и обучения </w:t>
            </w:r>
          </w:p>
        </w:tc>
        <w:tc>
          <w:tcPr>
            <w:tcW w:w="0" w:type="auto"/>
          </w:tcPr>
          <w:p w:rsidR="001C5678" w:rsidRPr="00624D59" w:rsidRDefault="001C5678" w:rsidP="001C5678">
            <w:pPr>
              <w:autoSpaceDE w:val="0"/>
              <w:autoSpaceDN w:val="0"/>
              <w:adjustRightInd w:val="0"/>
              <w:jc w:val="both"/>
            </w:pPr>
            <w:r w:rsidRPr="00624D59">
              <w:t>(2) Политические инструменты и контексты, определяющие результаты обучения</w:t>
            </w:r>
          </w:p>
        </w:tc>
        <w:tc>
          <w:tcPr>
            <w:tcW w:w="0" w:type="auto"/>
          </w:tcPr>
          <w:p w:rsidR="001C5678" w:rsidRPr="00624D59" w:rsidRDefault="001C5678" w:rsidP="001C5678">
            <w:pPr>
              <w:autoSpaceDE w:val="0"/>
              <w:autoSpaceDN w:val="0"/>
              <w:adjustRightInd w:val="0"/>
              <w:jc w:val="both"/>
            </w:pPr>
            <w:r w:rsidRPr="00624D59">
              <w:t>(3) Предпосылки и ограничения, обеспечивающие политический контекст</w:t>
            </w:r>
          </w:p>
        </w:tc>
      </w:tr>
      <w:tr w:rsidR="001C5678" w:rsidRPr="00624D59" w:rsidTr="001C5678">
        <w:tc>
          <w:tcPr>
            <w:tcW w:w="0" w:type="auto"/>
          </w:tcPr>
          <w:p w:rsidR="001C5678" w:rsidRPr="00624D59" w:rsidRDefault="001C5678" w:rsidP="001C5678">
            <w:pPr>
              <w:autoSpaceDE w:val="0"/>
              <w:autoSpaceDN w:val="0"/>
              <w:adjustRightInd w:val="0"/>
              <w:jc w:val="both"/>
            </w:pPr>
            <w:r w:rsidRPr="00624D59">
              <w:t>(А) Индивиды в образовании и обучении</w:t>
            </w:r>
          </w:p>
        </w:tc>
        <w:tc>
          <w:tcPr>
            <w:tcW w:w="0" w:type="auto"/>
          </w:tcPr>
          <w:p w:rsidR="001C5678" w:rsidRPr="00624D59" w:rsidRDefault="001C5678" w:rsidP="001C5678">
            <w:pPr>
              <w:autoSpaceDE w:val="0"/>
              <w:autoSpaceDN w:val="0"/>
              <w:adjustRightInd w:val="0"/>
              <w:jc w:val="both"/>
            </w:pPr>
            <w:r w:rsidRPr="00624D59">
              <w:t>(1.А.) Качество и распределение индивидуальных результатов обучения</w:t>
            </w:r>
          </w:p>
        </w:tc>
        <w:tc>
          <w:tcPr>
            <w:tcW w:w="0" w:type="auto"/>
          </w:tcPr>
          <w:p w:rsidR="001C5678" w:rsidRPr="00624D59" w:rsidRDefault="001C5678" w:rsidP="001C5678">
            <w:pPr>
              <w:autoSpaceDE w:val="0"/>
              <w:autoSpaceDN w:val="0"/>
              <w:adjustRightInd w:val="0"/>
              <w:jc w:val="both"/>
            </w:pPr>
            <w:r w:rsidRPr="00624D59">
              <w:t>(2.А.) Отношение, участие и поведение индивидов</w:t>
            </w:r>
          </w:p>
        </w:tc>
        <w:tc>
          <w:tcPr>
            <w:tcW w:w="0" w:type="auto"/>
          </w:tcPr>
          <w:p w:rsidR="001C5678" w:rsidRPr="00624D59" w:rsidRDefault="001C5678" w:rsidP="001C5678">
            <w:pPr>
              <w:autoSpaceDE w:val="0"/>
              <w:autoSpaceDN w:val="0"/>
              <w:adjustRightInd w:val="0"/>
              <w:jc w:val="both"/>
            </w:pPr>
            <w:r w:rsidRPr="00624D59">
              <w:t>(3.А.) Характеристики отдельных учащихся</w:t>
            </w:r>
          </w:p>
        </w:tc>
      </w:tr>
      <w:tr w:rsidR="001C5678" w:rsidRPr="00624D59" w:rsidTr="001C5678">
        <w:tc>
          <w:tcPr>
            <w:tcW w:w="0" w:type="auto"/>
          </w:tcPr>
          <w:p w:rsidR="001C5678" w:rsidRPr="00624D59" w:rsidRDefault="001C5678" w:rsidP="001C5678">
            <w:pPr>
              <w:autoSpaceDE w:val="0"/>
              <w:autoSpaceDN w:val="0"/>
              <w:adjustRightInd w:val="0"/>
              <w:jc w:val="both"/>
            </w:pPr>
            <w:r w:rsidRPr="00624D59">
              <w:t>(В) Образовательная среда</w:t>
            </w:r>
          </w:p>
        </w:tc>
        <w:tc>
          <w:tcPr>
            <w:tcW w:w="0" w:type="auto"/>
          </w:tcPr>
          <w:p w:rsidR="001C5678" w:rsidRPr="00624D59" w:rsidRDefault="001C5678" w:rsidP="001C5678">
            <w:pPr>
              <w:autoSpaceDE w:val="0"/>
              <w:autoSpaceDN w:val="0"/>
              <w:adjustRightInd w:val="0"/>
              <w:jc w:val="both"/>
            </w:pPr>
            <w:r w:rsidRPr="00624D59">
              <w:t>(1.В.) Качество предоставление образовательных услуг</w:t>
            </w:r>
          </w:p>
        </w:tc>
        <w:tc>
          <w:tcPr>
            <w:tcW w:w="0" w:type="auto"/>
          </w:tcPr>
          <w:p w:rsidR="001C5678" w:rsidRPr="00624D59" w:rsidRDefault="001C5678" w:rsidP="001C5678">
            <w:pPr>
              <w:autoSpaceDE w:val="0"/>
              <w:autoSpaceDN w:val="0"/>
              <w:adjustRightInd w:val="0"/>
              <w:jc w:val="both"/>
            </w:pPr>
            <w:r w:rsidRPr="00624D59">
              <w:t>(2.В.) Педагогика и практика обучения, атмосфера в аудитории</w:t>
            </w:r>
          </w:p>
        </w:tc>
        <w:tc>
          <w:tcPr>
            <w:tcW w:w="0" w:type="auto"/>
          </w:tcPr>
          <w:p w:rsidR="001C5678" w:rsidRPr="00624D59" w:rsidRDefault="001C5678" w:rsidP="001C5678">
            <w:pPr>
              <w:autoSpaceDE w:val="0"/>
              <w:autoSpaceDN w:val="0"/>
              <w:adjustRightInd w:val="0"/>
              <w:jc w:val="both"/>
            </w:pPr>
            <w:r w:rsidRPr="00624D59">
              <w:t>(3.В.) Условия обучения студентов и работы преподавателей</w:t>
            </w:r>
          </w:p>
        </w:tc>
      </w:tr>
      <w:tr w:rsidR="001C5678" w:rsidRPr="00624D59" w:rsidTr="001C5678">
        <w:tc>
          <w:tcPr>
            <w:tcW w:w="0" w:type="auto"/>
          </w:tcPr>
          <w:p w:rsidR="001C5678" w:rsidRPr="00624D59" w:rsidRDefault="001C5678" w:rsidP="001C5678">
            <w:pPr>
              <w:autoSpaceDE w:val="0"/>
              <w:autoSpaceDN w:val="0"/>
              <w:adjustRightInd w:val="0"/>
              <w:jc w:val="both"/>
            </w:pPr>
            <w:r w:rsidRPr="00624D59">
              <w:t>(С) Поставщики образовательных услуг</w:t>
            </w:r>
          </w:p>
        </w:tc>
        <w:tc>
          <w:tcPr>
            <w:tcW w:w="0" w:type="auto"/>
          </w:tcPr>
          <w:p w:rsidR="001C5678" w:rsidRPr="00624D59" w:rsidRDefault="001C5678" w:rsidP="001C5678">
            <w:pPr>
              <w:autoSpaceDE w:val="0"/>
              <w:autoSpaceDN w:val="0"/>
              <w:adjustRightInd w:val="0"/>
              <w:jc w:val="both"/>
            </w:pPr>
            <w:r w:rsidRPr="00624D59">
              <w:t xml:space="preserve">(1.С.) Эффективность образовательных </w:t>
            </w:r>
            <w:r>
              <w:t>организаций</w:t>
            </w:r>
            <w:r w:rsidRPr="00624D59">
              <w:t xml:space="preserve"> </w:t>
            </w:r>
          </w:p>
        </w:tc>
        <w:tc>
          <w:tcPr>
            <w:tcW w:w="0" w:type="auto"/>
          </w:tcPr>
          <w:p w:rsidR="001C5678" w:rsidRPr="00624D59" w:rsidRDefault="001C5678" w:rsidP="001C5678">
            <w:pPr>
              <w:autoSpaceDE w:val="0"/>
              <w:autoSpaceDN w:val="0"/>
              <w:adjustRightInd w:val="0"/>
              <w:jc w:val="both"/>
            </w:pPr>
            <w:r w:rsidRPr="00624D59">
              <w:t>(2.С.) Школьная среда и организация</w:t>
            </w:r>
          </w:p>
        </w:tc>
        <w:tc>
          <w:tcPr>
            <w:tcW w:w="0" w:type="auto"/>
          </w:tcPr>
          <w:p w:rsidR="001C5678" w:rsidRPr="00624D59" w:rsidRDefault="001C5678" w:rsidP="001C5678">
            <w:pPr>
              <w:autoSpaceDE w:val="0"/>
              <w:autoSpaceDN w:val="0"/>
              <w:adjustRightInd w:val="0"/>
              <w:jc w:val="both"/>
            </w:pPr>
            <w:r w:rsidRPr="00624D59">
              <w:t>(3.С.) Характеристика поставщиков услуг и их сообществ</w:t>
            </w:r>
          </w:p>
        </w:tc>
      </w:tr>
      <w:tr w:rsidR="001C5678" w:rsidRPr="00624D59" w:rsidTr="001C5678">
        <w:tc>
          <w:tcPr>
            <w:tcW w:w="0" w:type="auto"/>
          </w:tcPr>
          <w:p w:rsidR="001C5678" w:rsidRPr="00624D59" w:rsidRDefault="001C5678" w:rsidP="001C5678">
            <w:pPr>
              <w:autoSpaceDE w:val="0"/>
              <w:autoSpaceDN w:val="0"/>
              <w:adjustRightInd w:val="0"/>
              <w:jc w:val="both"/>
            </w:pPr>
            <w:r w:rsidRPr="00624D59">
              <w:t>(</w:t>
            </w:r>
            <w:r w:rsidRPr="00624D59">
              <w:rPr>
                <w:lang w:val="en-US"/>
              </w:rPr>
              <w:t>D</w:t>
            </w:r>
            <w:r w:rsidRPr="00624D59">
              <w:t>) Система образования в целом</w:t>
            </w:r>
          </w:p>
        </w:tc>
        <w:tc>
          <w:tcPr>
            <w:tcW w:w="0" w:type="auto"/>
          </w:tcPr>
          <w:p w:rsidR="001C5678" w:rsidRPr="00624D59" w:rsidRDefault="001C5678" w:rsidP="001C5678">
            <w:pPr>
              <w:autoSpaceDE w:val="0"/>
              <w:autoSpaceDN w:val="0"/>
              <w:adjustRightInd w:val="0"/>
              <w:jc w:val="both"/>
            </w:pPr>
            <w:r w:rsidRPr="00624D59">
              <w:t>(1.</w:t>
            </w:r>
            <w:r w:rsidRPr="00624D59">
              <w:rPr>
                <w:lang w:val="en-US"/>
              </w:rPr>
              <w:t>D</w:t>
            </w:r>
            <w:r w:rsidRPr="00624D59">
              <w:t>.) Общая эффективность системы образования</w:t>
            </w:r>
          </w:p>
        </w:tc>
        <w:tc>
          <w:tcPr>
            <w:tcW w:w="0" w:type="auto"/>
          </w:tcPr>
          <w:p w:rsidR="001C5678" w:rsidRPr="00624D59" w:rsidRDefault="001C5678" w:rsidP="001C5678">
            <w:pPr>
              <w:autoSpaceDE w:val="0"/>
              <w:autoSpaceDN w:val="0"/>
              <w:adjustRightInd w:val="0"/>
              <w:jc w:val="both"/>
            </w:pPr>
            <w:r w:rsidRPr="00624D59">
              <w:t>(2.</w:t>
            </w:r>
            <w:r w:rsidRPr="00624D59">
              <w:rPr>
                <w:lang w:val="en-US"/>
              </w:rPr>
              <w:t>D</w:t>
            </w:r>
            <w:r w:rsidRPr="00624D59">
              <w:t>.) Институциональные параметры, распределение ресурсов</w:t>
            </w:r>
          </w:p>
        </w:tc>
        <w:tc>
          <w:tcPr>
            <w:tcW w:w="0" w:type="auto"/>
          </w:tcPr>
          <w:p w:rsidR="001C5678" w:rsidRPr="00624D59" w:rsidRDefault="001C5678" w:rsidP="001C5678">
            <w:pPr>
              <w:autoSpaceDE w:val="0"/>
              <w:autoSpaceDN w:val="0"/>
              <w:adjustRightInd w:val="0"/>
              <w:jc w:val="both"/>
            </w:pPr>
            <w:r w:rsidRPr="00624D59">
              <w:t>(3.</w:t>
            </w:r>
            <w:r w:rsidRPr="00624D59">
              <w:rPr>
                <w:lang w:val="en-US"/>
              </w:rPr>
              <w:t>D</w:t>
            </w:r>
            <w:r w:rsidRPr="00624D59">
              <w:t>.) Национальный образовательный, социальный, экономический и демографический контекст</w:t>
            </w:r>
          </w:p>
        </w:tc>
      </w:tr>
    </w:tbl>
    <w:p w:rsidR="001C5678" w:rsidRPr="00624D59" w:rsidRDefault="001C5678" w:rsidP="001C5678">
      <w:pPr>
        <w:spacing w:line="360" w:lineRule="auto"/>
        <w:ind w:firstLine="709"/>
        <w:jc w:val="both"/>
      </w:pPr>
      <w:r w:rsidRPr="00624D59">
        <w:t>Таблица 3. Организационная структура индикаторов</w:t>
      </w:r>
    </w:p>
    <w:p w:rsidR="001C5678" w:rsidRPr="00624D59" w:rsidRDefault="001C5678" w:rsidP="001C5678">
      <w:pPr>
        <w:spacing w:line="360" w:lineRule="auto"/>
        <w:ind w:firstLine="708"/>
        <w:jc w:val="both"/>
      </w:pPr>
      <w:r w:rsidRPr="00624D59">
        <w:t>Целью индикаторов ОЭСР является измерение функционирования национальных систем образования в целом. Однако существует понимание того, что многие важные аспекты системы образования могут быть оценены лишь на индивидуальном и институциональном уровнях. В этой связи, система индикаторов образования ОЭСР предусматривает следующие уровня измерения</w:t>
      </w:r>
      <w:r>
        <w:rPr>
          <w:rStyle w:val="af2"/>
        </w:rPr>
        <w:footnoteReference w:id="52"/>
      </w:r>
      <w:r w:rsidRPr="00624D59">
        <w:t xml:space="preserve">: </w:t>
      </w:r>
    </w:p>
    <w:p w:rsidR="001C5678" w:rsidRPr="00624D59" w:rsidRDefault="001C5678" w:rsidP="001C5678">
      <w:pPr>
        <w:spacing w:line="360" w:lineRule="auto"/>
        <w:ind w:firstLine="708"/>
        <w:jc w:val="both"/>
      </w:pPr>
      <w:r w:rsidRPr="00624D59">
        <w:t>- макроуровень: система образования в целом;</w:t>
      </w:r>
    </w:p>
    <w:p w:rsidR="001C5678" w:rsidRPr="00624D59" w:rsidRDefault="001C5678" w:rsidP="001C5678">
      <w:pPr>
        <w:spacing w:line="360" w:lineRule="auto"/>
        <w:ind w:firstLine="708"/>
        <w:jc w:val="both"/>
      </w:pPr>
      <w:r w:rsidRPr="00624D59">
        <w:t>- мезоуровень: образовательная среда и поставщики образовательных услуг;</w:t>
      </w:r>
    </w:p>
    <w:p w:rsidR="001C5678" w:rsidRPr="00624D59" w:rsidRDefault="001C5678" w:rsidP="001C5678">
      <w:pPr>
        <w:spacing w:line="360" w:lineRule="auto"/>
        <w:ind w:firstLine="708"/>
        <w:jc w:val="both"/>
      </w:pPr>
      <w:r w:rsidRPr="00624D59">
        <w:t xml:space="preserve">- микроуровень: индивидуальные участники процессов образования и обучения. </w:t>
      </w:r>
    </w:p>
    <w:p w:rsidR="001C5678" w:rsidRPr="00624D59" w:rsidRDefault="001C5678" w:rsidP="001C5678">
      <w:pPr>
        <w:spacing w:line="360" w:lineRule="auto"/>
        <w:ind w:firstLine="708"/>
        <w:jc w:val="both"/>
      </w:pPr>
      <w:r w:rsidRPr="00624D59">
        <w:t xml:space="preserve">Одна из причин выделения этих уровней состоит в различии источников информации. Так, объем инвестируемых в систему образования ресурсов оценивается на основе финансовой статистики системы национальных счетов, оценка эффективности функционирования образовательных </w:t>
      </w:r>
      <w:r>
        <w:t>организаций</w:t>
      </w:r>
      <w:r w:rsidRPr="00624D59">
        <w:t xml:space="preserve"> требует данных о вложениях и результатах на институциональном уровне, а данные о результатах образования собираются на индивидуальном уровне. </w:t>
      </w:r>
    </w:p>
    <w:p w:rsidR="001C5678" w:rsidRPr="00624D59" w:rsidRDefault="001C5678" w:rsidP="001C5678">
      <w:pPr>
        <w:spacing w:line="360" w:lineRule="auto"/>
        <w:ind w:firstLine="708"/>
        <w:jc w:val="both"/>
      </w:pPr>
      <w:r w:rsidRPr="00624D59">
        <w:t xml:space="preserve">Кроме того, различие между макро- и микроуровнем является важным не только для целей сбора информации, но и потому, что многие особенности системы образования по-разному развиваются на разных уровнях. Например, на уровне учащихся зависимость между успеваемостью и размером класса может носить обратный характер, поскольку </w:t>
      </w:r>
      <w:r>
        <w:t>обучающиеся</w:t>
      </w:r>
      <w:r w:rsidRPr="00624D59">
        <w:t xml:space="preserve"> в малых классах имеют больше возможностей для непосредственного общения с учителем. Однако на уровне школы эта зависимость может быть прямой с учетом того, что слабые ученики намеренно помещаются в малые классы, где они могут получать больше внимания учителя. классах). На более высоком комплексном уровне систем образования зависимость является смешанной, в частности из-за социально-экономических аспектов, а также факторов, относящихся к образовательной культуре в разных странах. Таким образом, исследования, основанные на данных лишь макроуровня, иногда приводили к неправильным выводам.</w:t>
      </w:r>
    </w:p>
    <w:p w:rsidR="001C5678" w:rsidRPr="00624D59" w:rsidRDefault="001C5678" w:rsidP="001C5678">
      <w:pPr>
        <w:spacing w:line="360" w:lineRule="auto"/>
        <w:ind w:firstLine="708"/>
        <w:jc w:val="both"/>
      </w:pPr>
      <w:r w:rsidRPr="00624D59">
        <w:t xml:space="preserve">Вторым параметром организационной структуры индикаторов образования ОЭСР является группировка индикаторов, позволяющая выявлять связь между результатами образования, политическими инструментами и контекстом их применения. Исходя из этой концепции, индикаторы группируются по следующим категориям: </w:t>
      </w:r>
    </w:p>
    <w:p w:rsidR="001C5678" w:rsidRPr="00624D59" w:rsidRDefault="001C5678" w:rsidP="001C5678">
      <w:pPr>
        <w:spacing w:line="360" w:lineRule="auto"/>
        <w:ind w:firstLine="708"/>
        <w:jc w:val="both"/>
      </w:pPr>
      <w:r w:rsidRPr="00624D59">
        <w:t xml:space="preserve">- индикаторы, измеряющие результативность системы образования, последствия образования и обучения для индивидов и общества; </w:t>
      </w:r>
    </w:p>
    <w:p w:rsidR="001C5678" w:rsidRPr="00624D59" w:rsidRDefault="001C5678" w:rsidP="001C5678">
      <w:pPr>
        <w:spacing w:line="360" w:lineRule="auto"/>
        <w:ind w:firstLine="708"/>
        <w:jc w:val="both"/>
      </w:pPr>
      <w:r w:rsidRPr="00624D59">
        <w:t xml:space="preserve">- индикаторы, оценивающие влияние политических инструментов и других факторов, влияющих на эффективность системы образования; </w:t>
      </w:r>
    </w:p>
    <w:p w:rsidR="001C5678" w:rsidRPr="00624D59" w:rsidRDefault="001C5678" w:rsidP="001C5678">
      <w:pPr>
        <w:spacing w:line="360" w:lineRule="auto"/>
        <w:ind w:firstLine="708"/>
        <w:jc w:val="both"/>
      </w:pPr>
      <w:r w:rsidRPr="00624D59">
        <w:t>- индикаторы, указывающие на сложившиеся условия или ограничивающие факторы, которые детерминируют политику на том или ином уровне системы образования.</w:t>
      </w:r>
    </w:p>
    <w:p w:rsidR="001C5678" w:rsidRPr="00624D59" w:rsidRDefault="001C5678" w:rsidP="001C5678">
      <w:pPr>
        <w:spacing w:line="360" w:lineRule="auto"/>
        <w:ind w:firstLine="708"/>
        <w:jc w:val="both"/>
      </w:pPr>
      <w:r w:rsidRPr="00624D59">
        <w:t xml:space="preserve">Главной целью индикаторов образования ОЭСР является производство высококачественных международных данных для выработки национальной политики в области образования. Это определяет следующие присущие им характеристики: международная сравнительная перспектива; постоянная модификация с целью обеспечения международной валидности и достоверности. </w:t>
      </w:r>
    </w:p>
    <w:p w:rsidR="001C5678" w:rsidRPr="00624D59" w:rsidRDefault="001C5678" w:rsidP="001C5678">
      <w:pPr>
        <w:spacing w:line="360" w:lineRule="auto"/>
        <w:ind w:firstLine="708"/>
        <w:jc w:val="both"/>
      </w:pPr>
      <w:r w:rsidRPr="00624D59">
        <w:t>Особенность системы индикаторов образования ОЭСР заключается в акценте на перспективе обучения в течение всей жизни и проблемах равенства в доступе к образованию для различных социальных групп.</w:t>
      </w:r>
      <w:r w:rsidRPr="00624D59">
        <w:rPr>
          <w:rStyle w:val="af2"/>
        </w:rPr>
        <w:footnoteReference w:id="53"/>
      </w:r>
    </w:p>
    <w:p w:rsidR="001C5678" w:rsidRPr="001C5678" w:rsidRDefault="001C5678" w:rsidP="001C5678">
      <w:pPr>
        <w:pStyle w:val="21"/>
        <w:spacing w:before="0" w:line="360" w:lineRule="auto"/>
        <w:jc w:val="center"/>
        <w:rPr>
          <w:sz w:val="24"/>
          <w:szCs w:val="24"/>
          <w:lang w:val="ru-RU"/>
        </w:rPr>
      </w:pPr>
      <w:bookmarkStart w:id="120" w:name="_Toc468363255"/>
      <w:r w:rsidRPr="001C5678">
        <w:rPr>
          <w:sz w:val="24"/>
          <w:szCs w:val="24"/>
          <w:lang w:val="ru-RU"/>
        </w:rPr>
        <w:t>3.2 Методология расчета основных показателей развития образования</w:t>
      </w:r>
      <w:bookmarkEnd w:id="120"/>
    </w:p>
    <w:p w:rsidR="001C5678" w:rsidRPr="00624D59" w:rsidRDefault="001C5678" w:rsidP="001C5678">
      <w:pPr>
        <w:spacing w:line="360" w:lineRule="auto"/>
        <w:ind w:firstLine="708"/>
        <w:jc w:val="both"/>
      </w:pPr>
      <w:r w:rsidRPr="00624D59">
        <w:t>Международная сопоставимость показателей – индикаторов развития образования – обеспечивается согласованной методологией, лежащей в основе их расчета. Впервые соответствующие рекомендации были представлены в руководстве ОЭСР, определяющем концептуальные рамки сбора и обработки статистических данных, алгоритмы расчета индикаторов, понятия, классификации, конвенции и методологии, стандарты проведения международных сопоставлений в сфере образования, способствуя более четкому пониманию и эффективному использованию индикаторов.</w:t>
      </w:r>
    </w:p>
    <w:p w:rsidR="001C5678" w:rsidRPr="00624D59" w:rsidRDefault="001C5678" w:rsidP="001C5678">
      <w:pPr>
        <w:spacing w:line="360" w:lineRule="auto"/>
        <w:ind w:firstLine="708"/>
        <w:jc w:val="both"/>
      </w:pPr>
      <w:r>
        <w:t>Согласно руководству ОЭСР и</w:t>
      </w:r>
      <w:r w:rsidRPr="00624D59">
        <w:t xml:space="preserve">ндикаторы образования подразделяются на четыре группы: результаты обучения, выпуск, завершение; доступность, участие, прогресс; учебная среда и организация </w:t>
      </w:r>
      <w:r>
        <w:t>образовательных организаций</w:t>
      </w:r>
      <w:r w:rsidRPr="00624D59">
        <w:t xml:space="preserve">; финансирование. </w:t>
      </w:r>
      <w:r>
        <w:t>В каждой группе можно выделить ключевые показатели развития образования, используемые международными организациями и являющиеся своего рода опорными точками в рамках сопоставительных исследований, что позволяет отслеживать динамику развития тех или иных процессов в области образования и проводить анализ существующих и возможных образовательных тенденций.</w:t>
      </w:r>
    </w:p>
    <w:p w:rsidR="001C5678" w:rsidRPr="00624D59" w:rsidRDefault="001C5678" w:rsidP="001C5678">
      <w:pPr>
        <w:spacing w:line="360" w:lineRule="auto"/>
        <w:ind w:firstLine="708"/>
        <w:jc w:val="center"/>
      </w:pPr>
      <w:r w:rsidRPr="00624D59">
        <w:rPr>
          <w:b/>
        </w:rPr>
        <w:t>Индикаторы результатов обучения, выпуска и завершения.</w:t>
      </w:r>
    </w:p>
    <w:p w:rsidR="001C5678" w:rsidRPr="00624D59" w:rsidRDefault="001C5678" w:rsidP="001C5678">
      <w:pPr>
        <w:spacing w:line="360" w:lineRule="auto"/>
        <w:ind w:firstLine="708"/>
        <w:jc w:val="both"/>
      </w:pPr>
      <w:r w:rsidRPr="00624D59">
        <w:rPr>
          <w:b/>
          <w:i/>
        </w:rPr>
        <w:t>Уровень выпуска.</w:t>
      </w:r>
      <w:r w:rsidRPr="00624D59">
        <w:t xml:space="preserve"> Этот индикатор измеряет производительность образовательных </w:t>
      </w:r>
      <w:r>
        <w:t>организаций</w:t>
      </w:r>
      <w:r w:rsidRPr="00624D59">
        <w:t xml:space="preserve"> и всей системы образования в целом, а также поток выпускников, потенциально выходящих на рынок труда или переходящих на следующую ступень образования. В сборнике индикаторов образования ОЭСР “Education at a Glance” уровень выпуска измеряется для второго этапа среднего, послесреднего невысшего и высшего образования.</w:t>
      </w:r>
    </w:p>
    <w:p w:rsidR="001C5678" w:rsidRPr="00624D59" w:rsidRDefault="001C5678" w:rsidP="001C5678">
      <w:pPr>
        <w:spacing w:line="360" w:lineRule="auto"/>
        <w:ind w:firstLine="708"/>
        <w:jc w:val="both"/>
      </w:pPr>
      <w:r w:rsidRPr="00624D59">
        <w:t>Уровень выпуска измеряется в общем и чистом виде.</w:t>
      </w:r>
    </w:p>
    <w:p w:rsidR="001C5678" w:rsidRPr="00624D59" w:rsidRDefault="001C5678" w:rsidP="001C5678">
      <w:pPr>
        <w:spacing w:line="360" w:lineRule="auto"/>
        <w:ind w:firstLine="708"/>
        <w:jc w:val="both"/>
      </w:pPr>
      <w:r w:rsidRPr="00624D59">
        <w:rPr>
          <w:b/>
          <w:i/>
        </w:rPr>
        <w:t>Общий уровень выпуска</w:t>
      </w:r>
      <w:r w:rsidRPr="00624D59">
        <w:t xml:space="preserve"> равен совокупному количеству выпускников (любого возраста) на определенной ступени образования, поделенному на общую численность населения обычного возраста выпуска для данной ступени образования, и выражается в процентах.</w:t>
      </w:r>
    </w:p>
    <w:p w:rsidR="001C5678" w:rsidRPr="00624D59" w:rsidRDefault="001C5678" w:rsidP="001C5678">
      <w:pPr>
        <w:spacing w:line="360" w:lineRule="auto"/>
        <w:ind w:firstLine="708"/>
        <w:jc w:val="both"/>
      </w:pPr>
      <w:r w:rsidRPr="00624D59">
        <w:rPr>
          <w:b/>
          <w:i/>
        </w:rPr>
        <w:t>Чистый уровень выпуска</w:t>
      </w:r>
      <w:r w:rsidRPr="00624D59">
        <w:t xml:space="preserve"> измеряет процентную долю индивидов в определенной возрастной когорте, получивших квалификацию на определенной ступени образования; тем самым исключаются изменения в численности населения или обычном возрасте выпуска. Чистый уровень выпуска рассчитывается путем деления количества выпускников по каждому году рождения на общую численность населения этого возраста и сложения результатов для получения общего числа по всем возрастам.</w:t>
      </w:r>
    </w:p>
    <w:p w:rsidR="001C5678" w:rsidRPr="00624D59" w:rsidRDefault="001C5678" w:rsidP="001C5678">
      <w:pPr>
        <w:spacing w:line="360" w:lineRule="auto"/>
        <w:ind w:firstLine="708"/>
        <w:jc w:val="both"/>
      </w:pPr>
      <w:r w:rsidRPr="00624D59">
        <w:rPr>
          <w:b/>
          <w:i/>
        </w:rPr>
        <w:t>Уровень участия в рабочей силе по ступеням образования.</w:t>
      </w:r>
      <w:r w:rsidRPr="00624D59">
        <w:t xml:space="preserve"> Данный индикатор позволяет оценить этот эффект, измеряя уровень занятости групп населения с различным уровнем образования. Рабочая сила, согласно указаниям МОТ, включает в себя как занятое, так и безработное население. Уровень участия в рабочей силе по ступеням образования для определенной возрастной группы определяется как процентная доля индивидов среди населения того же возраста, которые в настоящий момент являются либо занятыми, либо безработными.</w:t>
      </w:r>
    </w:p>
    <w:p w:rsidR="001C5678" w:rsidRPr="00624D59" w:rsidRDefault="001C5678" w:rsidP="001C5678">
      <w:pPr>
        <w:spacing w:line="360" w:lineRule="auto"/>
        <w:ind w:firstLine="708"/>
        <w:jc w:val="both"/>
      </w:pPr>
      <w:r w:rsidRPr="00624D59">
        <w:rPr>
          <w:b/>
          <w:i/>
        </w:rPr>
        <w:t>Уровень безработицы по ступеням образования.</w:t>
      </w:r>
      <w:r w:rsidRPr="00624D59">
        <w:t xml:space="preserve"> Данный индикатор измеряет степень влияния образования на экономические возможности индивидов. Кроме того, возможности занятости индивидов с различным уровнем образования зависят не только от требований рынка труда, но и от сбалансированности спроса на рабочую силу и предложения со стороны системы образования. Высокий уровень безработицы среди индивидов с высоким уровнем образования может указывать на их перепроизводство системой образования. Уровень безработицы по ступеням образования определяется как процентная доля индивидов в рабочей силе, которые завершили определенную ступень образования и находятся без работы.</w:t>
      </w:r>
    </w:p>
    <w:p w:rsidR="001C5678" w:rsidRPr="00624D59" w:rsidRDefault="001C5678" w:rsidP="001C5678">
      <w:pPr>
        <w:spacing w:line="360" w:lineRule="auto"/>
        <w:ind w:firstLine="708"/>
        <w:jc w:val="both"/>
      </w:pPr>
      <w:r w:rsidRPr="00624D59">
        <w:rPr>
          <w:b/>
          <w:i/>
        </w:rPr>
        <w:t>Уровень удержания на ступени высшего образования</w:t>
      </w:r>
      <w:r w:rsidRPr="00624D59">
        <w:t xml:space="preserve"> определяется как процентная доля новых поступивших, получивших первую академическую квалификацию (степень). Индикатор вычисляется как отношение числа студентов, получивших первую квалификацию, к общему числу новых поступивших n лет назад, где n — число лет обучения с полной занятостью, необходимых для получения соответствующей квалификации.</w:t>
      </w:r>
    </w:p>
    <w:p w:rsidR="001C5678" w:rsidRPr="00624D59" w:rsidRDefault="001C5678" w:rsidP="001C5678">
      <w:pPr>
        <w:spacing w:line="360" w:lineRule="auto"/>
        <w:ind w:firstLine="708"/>
        <w:jc w:val="both"/>
      </w:pPr>
      <w:r w:rsidRPr="00624D59">
        <w:rPr>
          <w:b/>
          <w:i/>
        </w:rPr>
        <w:t>Относительный заработок.</w:t>
      </w:r>
      <w:r w:rsidRPr="00624D59">
        <w:t xml:space="preserve"> Относительный заработок определяется как средний заработок (общий доход от работы до вычета налогов) тех, кто достиг определенного уровня образования, поделенный на средний заработок завершивших полное среднее образование и выраженный в процентах. При этом учитываются индивиды, получавшие доход от занятости за отчетный период. Полное среднее образование выбрано в качестве базисной точки в связи с тем, что в большинстве стран эта ступень является главной точкой принятия решения о продолжении образования.</w:t>
      </w:r>
    </w:p>
    <w:p w:rsidR="001C5678" w:rsidRPr="00624D59" w:rsidRDefault="001C5678" w:rsidP="001C5678">
      <w:pPr>
        <w:spacing w:line="360" w:lineRule="auto"/>
        <w:ind w:firstLine="708"/>
        <w:jc w:val="center"/>
        <w:rPr>
          <w:b/>
        </w:rPr>
      </w:pPr>
      <w:r w:rsidRPr="00624D59">
        <w:rPr>
          <w:b/>
        </w:rPr>
        <w:t>Индикаторы доступности, участия и продолжительности.</w:t>
      </w:r>
    </w:p>
    <w:p w:rsidR="001C5678" w:rsidRPr="00624D59" w:rsidRDefault="001C5678" w:rsidP="001C5678">
      <w:pPr>
        <w:spacing w:line="360" w:lineRule="auto"/>
        <w:ind w:firstLine="708"/>
        <w:jc w:val="both"/>
      </w:pPr>
      <w:r w:rsidRPr="00624D59">
        <w:rPr>
          <w:b/>
          <w:i/>
        </w:rPr>
        <w:t>Уровень участия в образовании</w:t>
      </w:r>
      <w:r w:rsidRPr="00624D59">
        <w:t xml:space="preserve"> по методологии ОЭСР определяется как чистый уровень участия и вычисляется путем деления количества учащихся определенного возраста или определенной возрастной группы на всех ступенях образования на общую численность населения данного возраста или возрастной группы. Индикатор обычно вычисляется для следующих возрастных групп: до 4-х лет, 4-15 лет, 15-19 лет, 20-29 лет, 30-39 лет и более 40 лет.</w:t>
      </w:r>
    </w:p>
    <w:p w:rsidR="001C5678" w:rsidRPr="00624D59" w:rsidRDefault="001C5678" w:rsidP="001C5678">
      <w:pPr>
        <w:spacing w:line="360" w:lineRule="auto"/>
        <w:ind w:firstLine="708"/>
        <w:jc w:val="both"/>
      </w:pPr>
      <w:r w:rsidRPr="00624D59">
        <w:rPr>
          <w:b/>
          <w:i/>
        </w:rPr>
        <w:t>Ожидаемая продолжительность образования</w:t>
      </w:r>
      <w:r w:rsidRPr="00624D59">
        <w:t xml:space="preserve"> для определенной ступени показывает среднюю предполагаемую продолжительность образования на этой ступени. Индикатор вычисляется путем сложения чистого уровня участия для индивидов всех возрастов начиная с пяти лет.</w:t>
      </w:r>
    </w:p>
    <w:p w:rsidR="001C5678" w:rsidRPr="00624D59" w:rsidRDefault="001C5678" w:rsidP="001C5678">
      <w:pPr>
        <w:spacing w:line="360" w:lineRule="auto"/>
        <w:ind w:firstLine="708"/>
        <w:jc w:val="both"/>
      </w:pPr>
      <w:r w:rsidRPr="00624D59">
        <w:rPr>
          <w:b/>
          <w:i/>
        </w:rPr>
        <w:t xml:space="preserve">Уровень набора </w:t>
      </w:r>
      <w:r w:rsidRPr="00624D59">
        <w:t>фиксирует приток учащихся за определенный период. В настоящее время уровень набора измеряется только для ступени высшего образования с учетом его важности для социального и экономического развития стран. Согласно методологии ОЭСР, измеряется чистый уровень набора путем деления количества впервые поступивших индивидов этого возраста на каждый из видов высшего образования на общую численность населения данного возраста и выражается в процентах. Совокупный чистый уровень набора получается путем сложения уровней набора на данный вид образования по всем возрастам. Эти уровни набора измеряют долю населения в возрастных когортах, которая поступает на ступень высшего образования в какой-либо период своей жизни, вне зависимости от изменения размера населения и различий между странами в обычном возрасте поступления.</w:t>
      </w:r>
    </w:p>
    <w:p w:rsidR="001C5678" w:rsidRPr="00624D59" w:rsidRDefault="001C5678" w:rsidP="001C5678">
      <w:pPr>
        <w:spacing w:line="360" w:lineRule="auto"/>
        <w:ind w:firstLine="708"/>
        <w:jc w:val="both"/>
      </w:pPr>
      <w:r w:rsidRPr="00624D59">
        <w:rPr>
          <w:b/>
          <w:i/>
        </w:rPr>
        <w:t>Доля иностранных студентов.</w:t>
      </w:r>
      <w:r w:rsidRPr="00624D59">
        <w:t xml:space="preserve"> Этот индикатор измеряет процентную долю иностранных студентов в общем количестве студентов на ступени высшего образования (МСКО 5 и выше) в принимающей стране. В общее количество студентов включаются все студенты, проходящие обучение в данной стране (в том числе все иностранные студенты), и исключаются все студенты этой страны, проходящие обучение за рубежом.</w:t>
      </w:r>
    </w:p>
    <w:p w:rsidR="001C5678" w:rsidRPr="00624D59" w:rsidRDefault="001C5678" w:rsidP="001C5678">
      <w:pPr>
        <w:spacing w:line="360" w:lineRule="auto"/>
        <w:ind w:firstLine="708"/>
        <w:jc w:val="both"/>
      </w:pPr>
      <w:r w:rsidRPr="00624D59">
        <w:rPr>
          <w:b/>
          <w:i/>
        </w:rPr>
        <w:t xml:space="preserve">Индекс интенсивности. </w:t>
      </w:r>
      <w:r w:rsidRPr="00624D59">
        <w:t>Этот индикатор сопоставляет долю иностранных студентов в общем количестве студентов данной страны со средним порядком этой величины для стран-членов ОЭСР.</w:t>
      </w:r>
    </w:p>
    <w:p w:rsidR="001C5678" w:rsidRPr="00624D59" w:rsidRDefault="001C5678" w:rsidP="001C5678">
      <w:pPr>
        <w:spacing w:line="360" w:lineRule="auto"/>
        <w:ind w:firstLine="708"/>
        <w:jc w:val="both"/>
      </w:pPr>
      <w:r w:rsidRPr="00624D59">
        <w:rPr>
          <w:b/>
          <w:i/>
        </w:rPr>
        <w:t>Доля иностранных студентов по стране происхождения.</w:t>
      </w:r>
      <w:r w:rsidRPr="00624D59">
        <w:t xml:space="preserve"> Этот индикатор показывает процентную долю иностранных студентов, распределенных по стране происхождения, в высшем образовании другой страны. Для его вычисления количество студентов, являющихся гражданами страны Х и обучающихся в стране А, делится на общее число студентов других стран, обучающихся в стране А.</w:t>
      </w:r>
    </w:p>
    <w:p w:rsidR="001C5678" w:rsidRPr="00624D59" w:rsidRDefault="001C5678" w:rsidP="001C5678">
      <w:pPr>
        <w:spacing w:line="360" w:lineRule="auto"/>
        <w:ind w:firstLine="708"/>
        <w:jc w:val="both"/>
      </w:pPr>
      <w:r w:rsidRPr="00624D59">
        <w:rPr>
          <w:b/>
          <w:i/>
        </w:rPr>
        <w:t xml:space="preserve">Доля студентов, обучающихся за рубежом, по принимающей стране. </w:t>
      </w:r>
      <w:r w:rsidRPr="00624D59">
        <w:t>Этот индикатор показывает процентную долю иностранных студентов, распределенных по принимающей стране. Он вычисляется путем деления количества студентов, являющихся гражданами страны А и проходящих обучение в принимающей стране Х, на общее количество студентов страны А, проходящих обучение во всех странах ОЭСР.</w:t>
      </w:r>
    </w:p>
    <w:p w:rsidR="001C5678" w:rsidRPr="00624D59" w:rsidRDefault="001C5678" w:rsidP="001C5678">
      <w:pPr>
        <w:spacing w:line="360" w:lineRule="auto"/>
        <w:ind w:firstLine="708"/>
        <w:jc w:val="both"/>
        <w:rPr>
          <w:b/>
        </w:rPr>
      </w:pPr>
      <w:r w:rsidRPr="00624D59">
        <w:rPr>
          <w:b/>
        </w:rPr>
        <w:t>Индикаторы учебной среды и организации школьного образования.</w:t>
      </w:r>
    </w:p>
    <w:p w:rsidR="001C5678" w:rsidRPr="00624D59" w:rsidRDefault="001C5678" w:rsidP="001C5678">
      <w:pPr>
        <w:spacing w:line="360" w:lineRule="auto"/>
        <w:ind w:firstLine="708"/>
        <w:jc w:val="both"/>
      </w:pPr>
      <w:r w:rsidRPr="00624D59">
        <w:rPr>
          <w:b/>
          <w:i/>
        </w:rPr>
        <w:t>Количество учеников на одного учителя.</w:t>
      </w:r>
      <w:r w:rsidRPr="00624D59">
        <w:t xml:space="preserve"> Данный индикатор измеряет степень доступности учителя для учеников, которая, в свою очередь, является важным показателем ресурсов, выделяемых различными странами на образование. Индикатор вычисляется путем деления количества учеников в ЭПЗ на данной ступени образования на количество учителей в ЭПЗ на той же ступени.</w:t>
      </w:r>
    </w:p>
    <w:p w:rsidR="001C5678" w:rsidRPr="00624D59" w:rsidRDefault="001C5678" w:rsidP="001C5678">
      <w:pPr>
        <w:spacing w:line="360" w:lineRule="auto"/>
        <w:ind w:firstLine="708"/>
        <w:jc w:val="both"/>
      </w:pPr>
      <w:r w:rsidRPr="00624D59">
        <w:rPr>
          <w:b/>
          <w:i/>
        </w:rPr>
        <w:t>Заработная плата учителей.</w:t>
      </w:r>
      <w:r w:rsidRPr="00624D59">
        <w:t xml:space="preserve"> При сравнении заработной платы учителей в различных странах она представляется в эквиваленте долларов США по паритету покупательной способности (ППС). Индикатор заработной платы за час чистого учебного времени для учителя с 15-летним и более стажем вычисляется путем деления общей начисленной заработной платы за год учителя с минимальной требуемой квалификацией и 15-летним стажем на количество учебных часов учителя с полной занятостью.</w:t>
      </w:r>
    </w:p>
    <w:p w:rsidR="001C5678" w:rsidRPr="00624D59" w:rsidRDefault="001C5678" w:rsidP="001C5678">
      <w:pPr>
        <w:spacing w:line="360" w:lineRule="auto"/>
        <w:ind w:firstLine="708"/>
        <w:jc w:val="center"/>
        <w:rPr>
          <w:b/>
        </w:rPr>
      </w:pPr>
      <w:r w:rsidRPr="00624D59">
        <w:rPr>
          <w:b/>
        </w:rPr>
        <w:t>Индикаторы финансирования.</w:t>
      </w:r>
    </w:p>
    <w:p w:rsidR="001C5678" w:rsidRPr="00624D59" w:rsidRDefault="001C5678" w:rsidP="001C5678">
      <w:pPr>
        <w:spacing w:line="360" w:lineRule="auto"/>
        <w:ind w:firstLine="708"/>
        <w:jc w:val="both"/>
      </w:pPr>
      <w:r w:rsidRPr="00624D59">
        <w:rPr>
          <w:b/>
          <w:i/>
        </w:rPr>
        <w:t xml:space="preserve">Затраты на образовательные </w:t>
      </w:r>
      <w:r>
        <w:rPr>
          <w:b/>
          <w:i/>
        </w:rPr>
        <w:t>организации</w:t>
      </w:r>
      <w:r w:rsidRPr="00624D59">
        <w:rPr>
          <w:b/>
          <w:i/>
        </w:rPr>
        <w:t xml:space="preserve"> в расчете на одного учащегося. </w:t>
      </w:r>
      <w:r w:rsidRPr="00624D59">
        <w:t xml:space="preserve">Индикатор отражает непосредственные государственные и частные затраты на образовательные </w:t>
      </w:r>
      <w:r>
        <w:t>организации</w:t>
      </w:r>
      <w:r w:rsidRPr="00624D59">
        <w:t xml:space="preserve"> различных ступеней образования относительно количества учащихся в этих </w:t>
      </w:r>
      <w:r>
        <w:t>организациях</w:t>
      </w:r>
      <w:r w:rsidRPr="00624D59">
        <w:t xml:space="preserve"> в ЭПЗ. В затраты включаются все расходы на образовательные </w:t>
      </w:r>
      <w:r>
        <w:t>организации</w:t>
      </w:r>
      <w:r w:rsidRPr="00624D59">
        <w:t xml:space="preserve">, включая вспомогательные услуги и затраты на НИОКР. Затраты на одного учащегося определенной ступени образования вычисляются путем деления совокупных затрат на образовательные </w:t>
      </w:r>
      <w:r>
        <w:t>организации</w:t>
      </w:r>
      <w:r w:rsidRPr="00624D59">
        <w:t xml:space="preserve"> этой ступени на количество учащихся на этой ступени в ЭПЗ. При этом учитываются только такие </w:t>
      </w:r>
      <w:r>
        <w:t>организации</w:t>
      </w:r>
      <w:r w:rsidRPr="00624D59">
        <w:t>, для которых наличествуют данные как по затратам, так и по количеству учащихся. Затраты в национальной валюте сначала конвертируются в эквивалент долларов США путем деления их на коэффициент конвертации ППС. Подсчет количества учащихся производится по методологии для сбора финансовых данных. При вычислении индикатора производится оценка данных по количеству учащихся с целью ее приведения в соответствие с финансовым годом. Для этого берется среднее взвешенное количества учащихся в ЭПЗ за два смежных учебных года, приходящихся на финансовый год.</w:t>
      </w:r>
    </w:p>
    <w:p w:rsidR="001C5678" w:rsidRPr="00624D59" w:rsidRDefault="001C5678" w:rsidP="001C5678">
      <w:pPr>
        <w:spacing w:line="360" w:lineRule="auto"/>
        <w:ind w:firstLine="708"/>
        <w:jc w:val="both"/>
      </w:pPr>
      <w:r w:rsidRPr="00624D59">
        <w:rPr>
          <w:b/>
          <w:i/>
        </w:rPr>
        <w:t xml:space="preserve">Затраты на образовательные </w:t>
      </w:r>
      <w:r>
        <w:rPr>
          <w:b/>
          <w:i/>
        </w:rPr>
        <w:t>организации</w:t>
      </w:r>
      <w:r w:rsidRPr="00624D59">
        <w:rPr>
          <w:b/>
          <w:i/>
        </w:rPr>
        <w:t xml:space="preserve"> в расчете на одного учащегося за среднее время обучения на ступени высшего образования. </w:t>
      </w:r>
      <w:r w:rsidRPr="00624D59">
        <w:t xml:space="preserve">Поскольку обычное время и интенсивность высшего образования варьируют от страны к стране, вычисление годовых затрат на одного учащегося не всегда отражает общую стоимость образования типичного студента. С этой целью ОЭСР использует индикатор затрат на образовательные </w:t>
      </w:r>
      <w:r>
        <w:t>организации</w:t>
      </w:r>
      <w:r w:rsidRPr="00624D59">
        <w:t xml:space="preserve"> в расчете на одного учащегося за среднее время обучения на ступени высшего образования, который вычисляется путем умножения годовых затрат на студента на среднюю продолжительность высшего образования. </w:t>
      </w:r>
    </w:p>
    <w:p w:rsidR="001C5678" w:rsidRPr="00624D59" w:rsidRDefault="001C5678" w:rsidP="001C5678">
      <w:pPr>
        <w:spacing w:line="360" w:lineRule="auto"/>
        <w:ind w:firstLine="708"/>
        <w:jc w:val="both"/>
      </w:pPr>
      <w:r w:rsidRPr="00624D59">
        <w:rPr>
          <w:b/>
          <w:i/>
        </w:rPr>
        <w:t xml:space="preserve">Индекс изменения затрат на образование. </w:t>
      </w:r>
      <w:r w:rsidRPr="00624D59">
        <w:t>Помимо информации о затратах на образование за определенный год, для анализа проводимой странами политики в области образования важно также иметь данные о трендах этих затрат в течение определенного периода. Данный индикатор отражает изменения в затратах на образование относительно базисного года (в «Руководстве» за базисный принят 1995 год) с использованием дефлятора ВВП. Он вычисляется путем деления ВВП в текущих ценах на ВВП в постоянных ценах (ценах базисного года) и позволяет определить реальные изменения объемов производства товаров и услуг с учетом инфляции. В индикатор входят все затраты на образовательные услуги, включая вспомогательные услуги и расходы на НИОКР. Как и в случае с предыдущим индикатором, затраты указываются по первоначальному источнику финансирования.</w:t>
      </w:r>
    </w:p>
    <w:p w:rsidR="001C5678" w:rsidRPr="00624D59" w:rsidRDefault="001C5678" w:rsidP="001C5678">
      <w:pPr>
        <w:spacing w:line="360" w:lineRule="auto"/>
        <w:ind w:firstLine="708"/>
        <w:jc w:val="both"/>
      </w:pPr>
      <w:r w:rsidRPr="00624D59">
        <w:rPr>
          <w:b/>
          <w:i/>
        </w:rPr>
        <w:t xml:space="preserve">Относительный объем государственных и частных инвестиций в образовательные </w:t>
      </w:r>
      <w:r>
        <w:rPr>
          <w:b/>
          <w:i/>
        </w:rPr>
        <w:t>организации</w:t>
      </w:r>
      <w:r w:rsidRPr="00624D59">
        <w:rPr>
          <w:b/>
          <w:i/>
        </w:rPr>
        <w:t xml:space="preserve">. </w:t>
      </w:r>
      <w:r w:rsidRPr="00624D59">
        <w:t xml:space="preserve">Распределение затрат на образование между его участниками и обществом в целом во многих странах является предметом дискуссии. Этот вопрос особенно релевантен для ступеней дошкольного и высшего образования, которые, как правило, не финансируются полностью государством. Данный индикатор показывает распределение расходов на образование между государственным и частным секторами, а также их соотношение и межсекторальные трансферты выделяемых на образование средств. В этот индикатор входят все затраты на образовательные </w:t>
      </w:r>
      <w:r>
        <w:t>организации</w:t>
      </w:r>
      <w:r w:rsidRPr="00624D59">
        <w:t xml:space="preserve">, включая вспомогательные услуги и НИОКР, за исключением иностранных средств. В данном индикаторе учитываются окончательные фонды, т.е. объем средств после передачи государственных трансфертов частным агентам. Дополнительно указывается доля государственных субсидий на оплату образовательных </w:t>
      </w:r>
      <w:r>
        <w:t>организаций</w:t>
      </w:r>
      <w:r w:rsidRPr="00624D59">
        <w:t>, выделяемая частному сектору. Используя эту информацию, можно вычислить объем первоначальных фондов путем вычитания доли государственных субсидий из объема окончательных частных фондов и ее прибавления к окончательным государственным фондам.</w:t>
      </w:r>
    </w:p>
    <w:p w:rsidR="001C5678" w:rsidRPr="00624D59" w:rsidRDefault="001C5678" w:rsidP="001C5678">
      <w:pPr>
        <w:spacing w:line="360" w:lineRule="auto"/>
        <w:ind w:firstLine="708"/>
        <w:jc w:val="both"/>
      </w:pPr>
      <w:r w:rsidRPr="00624D59">
        <w:rPr>
          <w:b/>
          <w:i/>
        </w:rPr>
        <w:t>Доля государственных затрат на образование в общем объеме государственных расходов.</w:t>
      </w:r>
      <w:r w:rsidRPr="00624D59">
        <w:t xml:space="preserve"> Индикатор доли государственных затрат на образовательные </w:t>
      </w:r>
      <w:r>
        <w:t>организации</w:t>
      </w:r>
      <w:r w:rsidRPr="00624D59">
        <w:t xml:space="preserve"> в общем объеме государственных расходов показывает важность образования относительно других сфер государственных инвестиций, таких как здравоохранение, государственная и общественная безопасность, оборона. Объем государственного сектора сильно варьирует</w:t>
      </w:r>
      <w:r>
        <w:t>ся</w:t>
      </w:r>
      <w:r w:rsidRPr="00624D59">
        <w:t xml:space="preserve"> от страны к стране, поэтому инвестиции государственного сектора в образование также представлены относительно ВВП, чтобы оценить степень поддержки образования. Государственные затраты на образование включают в себя расходы на образовательные </w:t>
      </w:r>
      <w:r>
        <w:t>организации</w:t>
      </w:r>
      <w:r w:rsidRPr="00624D59">
        <w:t xml:space="preserve"> и субсидии на содержание учащихся и другие частные затраты вне образовательных </w:t>
      </w:r>
      <w:r>
        <w:t>организаций</w:t>
      </w:r>
      <w:r w:rsidRPr="00624D59">
        <w:t xml:space="preserve">. К этой категории относятся расходы всех государственных </w:t>
      </w:r>
      <w:r>
        <w:t>организаций</w:t>
      </w:r>
      <w:r w:rsidRPr="00624D59">
        <w:t xml:space="preserve"> независимо от сферы деятельности.</w:t>
      </w:r>
    </w:p>
    <w:p w:rsidR="001C5678" w:rsidRDefault="001C5678" w:rsidP="001C5678">
      <w:pPr>
        <w:spacing w:line="360" w:lineRule="auto"/>
        <w:ind w:firstLine="708"/>
        <w:jc w:val="both"/>
      </w:pPr>
      <w:r w:rsidRPr="00624D59">
        <w:rPr>
          <w:b/>
          <w:i/>
        </w:rPr>
        <w:t>Государственные субсидии на образование для учащихся и домохозяйств.</w:t>
      </w:r>
      <w:r w:rsidRPr="00624D59">
        <w:t xml:space="preserve"> Посредством субсидий государство помогает учащимся и их семьям покрывать расходы на образование с целью выравнивания социальной дифференциации и обеспечения более широкого доступа к образованию. Кроме того, государственные субсидии служат средством косвенного финансирования образовательных </w:t>
      </w:r>
      <w:r>
        <w:t>организаций</w:t>
      </w:r>
      <w:r w:rsidRPr="00624D59">
        <w:t xml:space="preserve">. Направление финансовых потоков через учащихся способствует конкуренции между образовательными </w:t>
      </w:r>
      <w:r>
        <w:t>организациями</w:t>
      </w:r>
      <w:r w:rsidRPr="00624D59">
        <w:t xml:space="preserve"> и тем самым повышает эффективность затрат. Государственные субсидии домохозяйствам включают в себя гранты и стипендии, займы учащимся и трансферты другим частным агентам. Для оценки доли различных видов государственных субсидий они представляются в виде отношения к общим государственным затратам на образование</w:t>
      </w:r>
      <w:r w:rsidRPr="00624D59">
        <w:rPr>
          <w:rStyle w:val="af2"/>
        </w:rPr>
        <w:footnoteReference w:id="54"/>
      </w:r>
      <w:r w:rsidRPr="00624D59">
        <w:t>.</w:t>
      </w:r>
    </w:p>
    <w:p w:rsidR="001C5678" w:rsidRDefault="001C5678" w:rsidP="001C5678">
      <w:pPr>
        <w:spacing w:line="360" w:lineRule="auto"/>
        <w:ind w:firstLine="708"/>
        <w:jc w:val="both"/>
      </w:pPr>
      <w:r>
        <w:t xml:space="preserve">Приведенная методология расчета ключевых показателей развития образования, используемых в международных сопоставлениях, основывается прежде всего на рекомендациях, приведенных в </w:t>
      </w:r>
      <w:r w:rsidRPr="00624D59">
        <w:t>Руководстве ОЭСР по международно-сопоставимой статистике образования [</w:t>
      </w:r>
      <w:r w:rsidRPr="00624D59">
        <w:rPr>
          <w:lang w:val="en-US"/>
        </w:rPr>
        <w:t>OECD</w:t>
      </w:r>
      <w:r w:rsidRPr="00624D59">
        <w:t>, 2004]</w:t>
      </w:r>
      <w:r>
        <w:t xml:space="preserve"> и используемых различными организациями при проведении международных сопоставительных исследований. </w:t>
      </w:r>
    </w:p>
    <w:p w:rsidR="001C5678" w:rsidRDefault="001C5678" w:rsidP="001C5678">
      <w:pPr>
        <w:spacing w:line="360" w:lineRule="auto"/>
        <w:ind w:firstLine="708"/>
        <w:jc w:val="both"/>
      </w:pPr>
      <w:r>
        <w:t xml:space="preserve">Обобщая методологические рекомендации, приведенные выше, можно сделать вывод о том, что для корректного расчета показателей развития образования в международном аспекте странам необходимо учитывать общепринятую международную терминологию, а также систему международных классификаций, разработанных ведущими организациями: Институтом статистики ЮНЕСКО, ОЭСР и Евростатом. </w:t>
      </w:r>
    </w:p>
    <w:p w:rsidR="001C5678" w:rsidRDefault="001C5678" w:rsidP="001C5678">
      <w:pPr>
        <w:spacing w:line="360" w:lineRule="auto"/>
        <w:ind w:firstLine="708"/>
        <w:jc w:val="both"/>
      </w:pPr>
      <w:r>
        <w:t xml:space="preserve">В частности, расчет показателей каждой группы проводится по уровням образования, определенных Международной стандартной классификацией образования (МСКО). Кроме того, важным аспектом является корректное использование отчетных периодов. Так, например, при расчете </w:t>
      </w:r>
      <w:r w:rsidRPr="00E64DA1">
        <w:t xml:space="preserve">показателей </w:t>
      </w:r>
      <w:r w:rsidRPr="007116EB">
        <w:rPr>
          <w:b/>
        </w:rPr>
        <w:t>первой группы</w:t>
      </w:r>
      <w:r w:rsidRPr="00E64DA1">
        <w:t xml:space="preserve">, </w:t>
      </w:r>
      <w:r>
        <w:t>для учета</w:t>
      </w:r>
      <w:r w:rsidRPr="00E64DA1">
        <w:t xml:space="preserve"> данных по </w:t>
      </w:r>
      <w:r w:rsidRPr="00DA7E59">
        <w:t>участию и выпуску</w:t>
      </w:r>
      <w:r>
        <w:rPr>
          <w:b/>
        </w:rPr>
        <w:t xml:space="preserve"> </w:t>
      </w:r>
      <w:r w:rsidRPr="00DA7E59">
        <w:t xml:space="preserve">обычной точкой отсчета для указания возраста учащихся является 31 декабря. В большинстве стран эта дата </w:t>
      </w:r>
      <w:r>
        <w:t xml:space="preserve">также </w:t>
      </w:r>
      <w:r w:rsidRPr="00DA7E59">
        <w:t xml:space="preserve">является точкой отсчета в статистических данных по возрасту населения, которые необходимы для вычисления уровня участия в образовании. </w:t>
      </w:r>
      <w:r>
        <w:t xml:space="preserve">При расчете финансовых показателей </w:t>
      </w:r>
      <w:r w:rsidRPr="007116EB">
        <w:rPr>
          <w:b/>
        </w:rPr>
        <w:t>четвертой группы</w:t>
      </w:r>
      <w:r>
        <w:t xml:space="preserve"> важно учитывать тот факт, что финансовый и учебный год зачастую не совпадает. В этой связи рекомендуется использовать данные за два смежных учебных года в рамках одного финансового. Корректный расчет финансовых показателей также во многом зависит от использования упомянутой выше международной классификации расходов на образование, которая предусматривает деление затрат по месту их осуществления, видам оплаченных услуг и источникам финансирования. </w:t>
      </w:r>
    </w:p>
    <w:p w:rsidR="001C5678" w:rsidRDefault="001C5678" w:rsidP="001C5678">
      <w:pPr>
        <w:spacing w:line="360" w:lineRule="auto"/>
        <w:ind w:firstLine="708"/>
        <w:jc w:val="both"/>
      </w:pPr>
      <w:r>
        <w:t xml:space="preserve">При расчете показателей </w:t>
      </w:r>
      <w:r w:rsidRPr="007116EB">
        <w:rPr>
          <w:b/>
        </w:rPr>
        <w:t>второй</w:t>
      </w:r>
      <w:r>
        <w:t xml:space="preserve"> и </w:t>
      </w:r>
      <w:r w:rsidRPr="007116EB">
        <w:rPr>
          <w:b/>
        </w:rPr>
        <w:t>третьей</w:t>
      </w:r>
      <w:r>
        <w:t xml:space="preserve"> группы важное значение приобретает вычисление </w:t>
      </w:r>
      <w:r w:rsidRPr="007116EB">
        <w:rPr>
          <w:i/>
        </w:rPr>
        <w:t>эквивалент</w:t>
      </w:r>
      <w:r>
        <w:rPr>
          <w:i/>
        </w:rPr>
        <w:t>а</w:t>
      </w:r>
      <w:r w:rsidRPr="007116EB">
        <w:rPr>
          <w:i/>
        </w:rPr>
        <w:t xml:space="preserve"> полной занятости</w:t>
      </w:r>
      <w:r w:rsidRPr="00E64DA1">
        <w:t xml:space="preserve"> (ЭПЗ)</w:t>
      </w:r>
      <w:r>
        <w:t xml:space="preserve"> как в рамках нагрузки обучающихся, так и в рамках нагрузки преподавательского персонала</w:t>
      </w:r>
      <w:r w:rsidRPr="00E64DA1">
        <w:t>.</w:t>
      </w:r>
      <w:r>
        <w:t xml:space="preserve"> При</w:t>
      </w:r>
      <w:r w:rsidRPr="00E64DA1">
        <w:t xml:space="preserve"> наличии данных и норм по индивидуальной нагрузке </w:t>
      </w:r>
      <w:r>
        <w:t xml:space="preserve">обучающихся </w:t>
      </w:r>
      <w:r w:rsidRPr="00E64DA1">
        <w:t>ЭПЗ вычисляется как отношение реальной учебной нагрузки к нормальной учебной нагрузке за отчетный период, помноженное на отношение реальной продолжительности обу</w:t>
      </w:r>
      <w:r>
        <w:t>чения к нормальной продолжитель</w:t>
      </w:r>
      <w:r w:rsidRPr="00E64DA1">
        <w:t>но</w:t>
      </w:r>
      <w:r>
        <w:t>сти обучения за отчетный период.</w:t>
      </w:r>
      <w:r w:rsidRPr="00E64DA1">
        <w:t xml:space="preserve"> </w:t>
      </w:r>
      <w:r>
        <w:t>П</w:t>
      </w:r>
      <w:r w:rsidRPr="00E64DA1">
        <w:t xml:space="preserve">ри отсутствии данных и норм по индивидуальной нагрузке за единицу ЭПЗ принимается учебная нагрузка </w:t>
      </w:r>
      <w:r>
        <w:t>обучающегося</w:t>
      </w:r>
      <w:r w:rsidRPr="00E64DA1">
        <w:t xml:space="preserve"> с полной занятостью</w:t>
      </w:r>
      <w:r>
        <w:t xml:space="preserve">. </w:t>
      </w:r>
      <w:r w:rsidRPr="007116EB">
        <w:t>ЭПЗ для работников системы образования вычисляется на основе установленной нормы рабочего времени. При этом за единицу ЭПЗ принимается рабочее время работника с полной занятостью. ЭПЗ для работников с частичной занятостью вычисляется как отношени</w:t>
      </w:r>
      <w:r>
        <w:t>е отработанных ими часов к уста</w:t>
      </w:r>
      <w:r w:rsidRPr="007116EB">
        <w:t>новленной норме рабочего времени для работника с полной занятостью.</w:t>
      </w:r>
    </w:p>
    <w:p w:rsidR="001C5678" w:rsidRPr="00624D59" w:rsidRDefault="001C5678" w:rsidP="001C5678">
      <w:pPr>
        <w:spacing w:line="360" w:lineRule="auto"/>
        <w:ind w:firstLine="708"/>
        <w:jc w:val="both"/>
      </w:pPr>
      <w:r>
        <w:t xml:space="preserve">Проведенный анализ методологических рекомендаций свидетельствует о наличии единого подхода к расчету показателей образования, что </w:t>
      </w:r>
      <w:r w:rsidRPr="00624D59">
        <w:t xml:space="preserve">обеспечивает производство высококачественных международных данных </w:t>
      </w:r>
      <w:r>
        <w:t xml:space="preserve">в рамках сопоставительных исследований, необходимых </w:t>
      </w:r>
      <w:r w:rsidRPr="00624D59">
        <w:t xml:space="preserve">для выработки национальной политики в области образования. </w:t>
      </w:r>
    </w:p>
    <w:p w:rsidR="001C5678" w:rsidRPr="00624D59" w:rsidRDefault="001C5678" w:rsidP="001C5678">
      <w:pPr>
        <w:spacing w:line="360" w:lineRule="auto"/>
        <w:ind w:right="-1"/>
        <w:jc w:val="both"/>
        <w:sectPr w:rsidR="001C5678" w:rsidRPr="00624D59" w:rsidSect="001C5678">
          <w:pgSz w:w="11906" w:h="16838"/>
          <w:pgMar w:top="1134" w:right="567" w:bottom="1134" w:left="1701" w:header="708" w:footer="708" w:gutter="0"/>
          <w:cols w:space="708"/>
          <w:docGrid w:linePitch="360"/>
        </w:sectPr>
      </w:pPr>
    </w:p>
    <w:p w:rsidR="001C5678" w:rsidRPr="001C5678" w:rsidRDefault="001C5678" w:rsidP="001C5678">
      <w:pPr>
        <w:pStyle w:val="1"/>
        <w:spacing w:before="0" w:line="360" w:lineRule="auto"/>
        <w:ind w:left="360" w:right="-1"/>
        <w:jc w:val="both"/>
        <w:rPr>
          <w:sz w:val="24"/>
          <w:szCs w:val="24"/>
          <w:lang w:val="ru-RU"/>
        </w:rPr>
      </w:pPr>
      <w:bookmarkStart w:id="121" w:name="_Toc468363256"/>
      <w:r w:rsidRPr="001C5678">
        <w:rPr>
          <w:sz w:val="24"/>
          <w:szCs w:val="24"/>
          <w:lang w:val="ru-RU"/>
        </w:rPr>
        <w:t>4 система сбора статистических данных по образованию</w:t>
      </w:r>
      <w:bookmarkEnd w:id="121"/>
      <w:r w:rsidRPr="001C5678">
        <w:rPr>
          <w:sz w:val="24"/>
          <w:szCs w:val="24"/>
          <w:lang w:val="ru-RU"/>
        </w:rPr>
        <w:t xml:space="preserve"> </w:t>
      </w:r>
    </w:p>
    <w:p w:rsidR="001C5678" w:rsidRPr="00624D59" w:rsidRDefault="001C5678" w:rsidP="001C5678">
      <w:pPr>
        <w:pStyle w:val="21"/>
        <w:spacing w:before="0" w:line="360" w:lineRule="auto"/>
        <w:jc w:val="center"/>
        <w:rPr>
          <w:sz w:val="24"/>
          <w:szCs w:val="24"/>
        </w:rPr>
      </w:pPr>
      <w:bookmarkStart w:id="122" w:name="_Toc468363257"/>
      <w:r w:rsidRPr="001C5678">
        <w:rPr>
          <w:sz w:val="24"/>
          <w:szCs w:val="24"/>
          <w:lang w:val="ru-RU"/>
        </w:rPr>
        <w:t xml:space="preserve">4.1 Единая система сбора статистических данных по образованию </w:t>
      </w:r>
      <w:r w:rsidRPr="00624D59">
        <w:rPr>
          <w:sz w:val="24"/>
          <w:szCs w:val="24"/>
        </w:rPr>
        <w:t>ЮОЕ</w:t>
      </w:r>
      <w:bookmarkEnd w:id="122"/>
    </w:p>
    <w:p w:rsidR="001C5678" w:rsidRPr="00624D59" w:rsidRDefault="001C5678" w:rsidP="001C5678">
      <w:pPr>
        <w:spacing w:line="360" w:lineRule="auto"/>
        <w:ind w:firstLine="708"/>
        <w:jc w:val="both"/>
      </w:pPr>
      <w:r w:rsidRPr="00624D59">
        <w:t>Центральное место в международной статистике образования занимает сбор информации, характеризующей различные аспекты функционирования национальных систем образования по единым вопросникам. Его цель – обеспечение международного сообщества сопоставимой статистической информацией по основным аспектам развития образования. Сбор данных с 1993 г. администрируется совместно Институтом статистики ЮНЕСКО, ОЭСР и Евростатом, а его рамки зафиксированы в соответствующем руководстве [</w:t>
      </w:r>
      <w:r w:rsidRPr="00624D59">
        <w:rPr>
          <w:lang w:val="en-US"/>
        </w:rPr>
        <w:t>UOE</w:t>
      </w:r>
      <w:r w:rsidRPr="00624D59">
        <w:t xml:space="preserve"> </w:t>
      </w:r>
      <w:r w:rsidRPr="00624D59">
        <w:rPr>
          <w:lang w:val="en-US"/>
        </w:rPr>
        <w:t>data</w:t>
      </w:r>
      <w:r w:rsidRPr="00624D59">
        <w:t xml:space="preserve"> </w:t>
      </w:r>
      <w:r w:rsidRPr="00624D59">
        <w:rPr>
          <w:lang w:val="en-US"/>
        </w:rPr>
        <w:t>collection</w:t>
      </w:r>
      <w:r w:rsidRPr="00624D59">
        <w:t xml:space="preserve"> </w:t>
      </w:r>
      <w:r w:rsidRPr="00624D59">
        <w:rPr>
          <w:lang w:val="en-US"/>
        </w:rPr>
        <w:t>on</w:t>
      </w:r>
      <w:r w:rsidRPr="00624D59">
        <w:t xml:space="preserve"> </w:t>
      </w:r>
      <w:r w:rsidRPr="00624D59">
        <w:rPr>
          <w:lang w:val="en-US"/>
        </w:rPr>
        <w:t>formal</w:t>
      </w:r>
      <w:r w:rsidRPr="00624D59">
        <w:t xml:space="preserve"> </w:t>
      </w:r>
      <w:r w:rsidRPr="00624D59">
        <w:rPr>
          <w:lang w:val="en-US"/>
        </w:rPr>
        <w:t>education</w:t>
      </w:r>
      <w:r w:rsidRPr="00624D59">
        <w:t>, 2016].</w:t>
      </w:r>
      <w:r w:rsidRPr="00624D59">
        <w:rPr>
          <w:rStyle w:val="af2"/>
        </w:rPr>
        <w:footnoteReference w:id="55"/>
      </w:r>
    </w:p>
    <w:p w:rsidR="001C5678" w:rsidRPr="00624D59" w:rsidRDefault="001C5678" w:rsidP="001C5678">
      <w:pPr>
        <w:spacing w:line="360" w:lineRule="auto"/>
        <w:ind w:firstLine="708"/>
        <w:jc w:val="both"/>
      </w:pPr>
      <w:r w:rsidRPr="00624D59">
        <w:t>Страны совместно предоставляют свои заполненные опросные листы ОЭСР, Евростату и ЮНЕСКО, после чего осуществляется выверка данных ОЭСР и Евростатом.</w:t>
      </w:r>
    </w:p>
    <w:p w:rsidR="001C5678" w:rsidRPr="00624D59" w:rsidRDefault="001C5678" w:rsidP="001C5678">
      <w:pPr>
        <w:spacing w:line="360" w:lineRule="auto"/>
        <w:ind w:firstLine="708"/>
        <w:jc w:val="both"/>
      </w:pPr>
      <w:r w:rsidRPr="00624D59">
        <w:t xml:space="preserve">Важными составляющими при проведении сбора данных, необходимых для расчета индикаторов, являются «схемы МСКО», представленные странами, которые включают национальные образовательные программы в рамку МСКО. Они пересматриваются каждый год и оказывают неоценимую помощь при интерпретации собранных данных и статистики, основанной на них. </w:t>
      </w:r>
    </w:p>
    <w:p w:rsidR="001C5678" w:rsidRPr="00624D59" w:rsidRDefault="001C5678" w:rsidP="001C5678">
      <w:pPr>
        <w:spacing w:line="360" w:lineRule="auto"/>
        <w:ind w:firstLine="708"/>
        <w:jc w:val="both"/>
      </w:pPr>
      <w:r w:rsidRPr="00624D59">
        <w:t xml:space="preserve">В практике сбора таких данных установлены следующие требования: </w:t>
      </w:r>
    </w:p>
    <w:p w:rsidR="001C5678" w:rsidRPr="00624D59" w:rsidRDefault="001C5678" w:rsidP="00B329D0">
      <w:pPr>
        <w:pStyle w:val="a5"/>
        <w:numPr>
          <w:ilvl w:val="0"/>
          <w:numId w:val="126"/>
        </w:numPr>
        <w:spacing w:line="360" w:lineRule="auto"/>
        <w:ind w:left="0" w:firstLine="709"/>
        <w:jc w:val="both"/>
      </w:pPr>
      <w:r w:rsidRPr="00624D59">
        <w:t xml:space="preserve">соблюдение методологии заполнения вопросников (правильная интерпретация понятий и показателей, применение стандартных классификаций), </w:t>
      </w:r>
    </w:p>
    <w:p w:rsidR="001C5678" w:rsidRPr="00624D59" w:rsidRDefault="001C5678" w:rsidP="00B329D0">
      <w:pPr>
        <w:pStyle w:val="a5"/>
        <w:numPr>
          <w:ilvl w:val="0"/>
          <w:numId w:val="126"/>
        </w:numPr>
        <w:spacing w:line="360" w:lineRule="auto"/>
        <w:ind w:left="0" w:firstLine="709"/>
        <w:jc w:val="both"/>
      </w:pPr>
      <w:r w:rsidRPr="00624D59">
        <w:t xml:space="preserve">максимально возможное соблюдение правил арифметическо­логического контроля внутри таблиц и межтабличных связей; </w:t>
      </w:r>
    </w:p>
    <w:p w:rsidR="001C5678" w:rsidRPr="00624D59" w:rsidRDefault="001C5678" w:rsidP="00B329D0">
      <w:pPr>
        <w:pStyle w:val="a5"/>
        <w:numPr>
          <w:ilvl w:val="0"/>
          <w:numId w:val="126"/>
        </w:numPr>
        <w:spacing w:line="360" w:lineRule="auto"/>
        <w:ind w:left="0" w:firstLine="709"/>
        <w:jc w:val="both"/>
      </w:pPr>
      <w:r w:rsidRPr="00624D59">
        <w:t>предоставление подробных пояснений в случае невозможности «уложить» национальные данные в международные форматы, применения оценок данных (особенно при заполнении финансового блока вопросников) и использования иных допущений.</w:t>
      </w:r>
      <w:r w:rsidRPr="00624D59">
        <w:rPr>
          <w:rStyle w:val="af2"/>
        </w:rPr>
        <w:footnoteReference w:id="56"/>
      </w:r>
    </w:p>
    <w:p w:rsidR="001C5678" w:rsidRPr="00624D59" w:rsidRDefault="001C5678" w:rsidP="001C5678">
      <w:pPr>
        <w:spacing w:line="360" w:lineRule="auto"/>
        <w:ind w:firstLine="708"/>
        <w:jc w:val="both"/>
      </w:pPr>
      <w:r w:rsidRPr="00624D59">
        <w:t xml:space="preserve">Собранные сведения образуют единую базу статистических данных и служат источником информации для расчета индикаторов образования, публикуемых в ежегодных международных докладах, и проведения международных сравнительных исследований по образовательной проблематике. </w:t>
      </w:r>
    </w:p>
    <w:p w:rsidR="001C5678" w:rsidRPr="00624D59" w:rsidRDefault="001C5678" w:rsidP="001C5678">
      <w:pPr>
        <w:spacing w:line="360" w:lineRule="auto"/>
        <w:ind w:firstLine="708"/>
        <w:jc w:val="both"/>
      </w:pPr>
      <w:r w:rsidRPr="00624D59">
        <w:t xml:space="preserve">Можно выделить </w:t>
      </w:r>
      <w:r w:rsidRPr="00624D59">
        <w:rPr>
          <w:b/>
        </w:rPr>
        <w:t>7 основных групп таблиц</w:t>
      </w:r>
      <w:r w:rsidRPr="00624D59">
        <w:t>, заполняемых странами для подачи в Международную базу данный ЮНЕСКО, ОЭСР и Евростата:</w:t>
      </w:r>
      <w:r w:rsidRPr="00624D59">
        <w:rPr>
          <w:rStyle w:val="af2"/>
        </w:rPr>
        <w:footnoteReference w:id="57"/>
      </w:r>
    </w:p>
    <w:p w:rsidR="001C5678" w:rsidRPr="00624D59" w:rsidRDefault="001C5678" w:rsidP="001C5678">
      <w:pPr>
        <w:spacing w:line="360" w:lineRule="auto"/>
        <w:ind w:firstLine="708"/>
        <w:jc w:val="both"/>
      </w:pPr>
      <w:r w:rsidRPr="00624D59">
        <w:t xml:space="preserve">Первая группа таблиц характеризует </w:t>
      </w:r>
      <w:r w:rsidRPr="00624D59">
        <w:rPr>
          <w:b/>
        </w:rPr>
        <w:t>численность обучающихся</w:t>
      </w:r>
      <w:r w:rsidRPr="00624D59">
        <w:t xml:space="preserve">. В эту группу входят таблицы, характеризующие: </w:t>
      </w:r>
    </w:p>
    <w:p w:rsidR="001C5678" w:rsidRPr="00624D59" w:rsidRDefault="001C5678" w:rsidP="001C5678">
      <w:pPr>
        <w:spacing w:line="360" w:lineRule="auto"/>
        <w:ind w:firstLine="708"/>
        <w:jc w:val="both"/>
      </w:pPr>
      <w:r w:rsidRPr="00624D59">
        <w:t xml:space="preserve">• Численность студентов по уровню образования, ориентации программы, типу </w:t>
      </w:r>
      <w:r>
        <w:t>образовательной организации</w:t>
      </w:r>
      <w:r w:rsidRPr="00624D59">
        <w:t xml:space="preserve">, </w:t>
      </w:r>
      <w:r>
        <w:t>уровню</w:t>
      </w:r>
      <w:r w:rsidRPr="00624D59">
        <w:t xml:space="preserve"> завершения программы, интенсивности участия и полу;</w:t>
      </w:r>
    </w:p>
    <w:p w:rsidR="001C5678" w:rsidRPr="00624D59" w:rsidRDefault="001C5678" w:rsidP="001C5678">
      <w:pPr>
        <w:spacing w:line="360" w:lineRule="auto"/>
        <w:ind w:firstLine="708"/>
        <w:jc w:val="both"/>
      </w:pPr>
      <w:r w:rsidRPr="00624D59">
        <w:t xml:space="preserve">• Численность студентов полного и неполного дня по уровню образования, ориентации программы, полу и возрасту; </w:t>
      </w:r>
    </w:p>
    <w:p w:rsidR="001C5678" w:rsidRPr="00624D59" w:rsidRDefault="001C5678" w:rsidP="001C5678">
      <w:pPr>
        <w:spacing w:line="360" w:lineRule="auto"/>
        <w:ind w:firstLine="708"/>
        <w:jc w:val="both"/>
      </w:pPr>
      <w:r w:rsidRPr="00624D59">
        <w:t xml:space="preserve">• Численность студентов неполного дня по уровню образования, ориентации программы, полу и возрасту; </w:t>
      </w:r>
    </w:p>
    <w:p w:rsidR="001C5678" w:rsidRPr="00624D59" w:rsidRDefault="001C5678" w:rsidP="001C5678">
      <w:pPr>
        <w:spacing w:line="360" w:lineRule="auto"/>
        <w:ind w:firstLine="708"/>
        <w:jc w:val="both"/>
      </w:pPr>
      <w:r w:rsidRPr="00624D59">
        <w:t xml:space="preserve">• Численность студентов по уровню образования (уровни с 3 по 8 МСКО-2011), ориентации программы, области образования и полу; </w:t>
      </w:r>
    </w:p>
    <w:p w:rsidR="001C5678" w:rsidRPr="00624D59" w:rsidRDefault="001C5678" w:rsidP="001C5678">
      <w:pPr>
        <w:spacing w:line="360" w:lineRule="auto"/>
        <w:ind w:firstLine="708"/>
        <w:jc w:val="both"/>
      </w:pPr>
      <w:r w:rsidRPr="00624D59">
        <w:t>• Численность иностранных студентов по уровню образования (уровни с 5 по 8 МСКО-2011), области образования и полу;</w:t>
      </w:r>
    </w:p>
    <w:p w:rsidR="001C5678" w:rsidRPr="00624D59" w:rsidRDefault="001C5678" w:rsidP="001C5678">
      <w:pPr>
        <w:spacing w:line="360" w:lineRule="auto"/>
        <w:ind w:firstLine="708"/>
        <w:jc w:val="both"/>
      </w:pPr>
      <w:r w:rsidRPr="00624D59">
        <w:t>• Численность иностранных студентов по уровню образования (уровни с 5 по 8 МСКО-2011), ориентации программы, стране происхождения и полу;</w:t>
      </w:r>
    </w:p>
    <w:p w:rsidR="001C5678" w:rsidRPr="00624D59" w:rsidRDefault="001C5678" w:rsidP="001C5678">
      <w:pPr>
        <w:spacing w:line="360" w:lineRule="auto"/>
        <w:ind w:firstLine="708"/>
        <w:jc w:val="both"/>
      </w:pPr>
      <w:r w:rsidRPr="00624D59">
        <w:t>• Численность второгодников по уровням начального среднего образования (уровни с 1 по 3 МСКО-2011), по классам и полу;</w:t>
      </w:r>
    </w:p>
    <w:p w:rsidR="001C5678" w:rsidRPr="00624D59" w:rsidRDefault="001C5678" w:rsidP="001C5678">
      <w:pPr>
        <w:spacing w:line="360" w:lineRule="auto"/>
        <w:ind w:firstLine="708"/>
        <w:jc w:val="both"/>
      </w:pPr>
      <w:r w:rsidRPr="00624D59">
        <w:t xml:space="preserve">• Численность студентов по уровням начального, основного и среднего образования (уровни с 1 по 3 МСКО-2011), по классам, возрасту и полу; </w:t>
      </w:r>
    </w:p>
    <w:p w:rsidR="001C5678" w:rsidRPr="00624D59" w:rsidRDefault="001C5678" w:rsidP="001C5678">
      <w:pPr>
        <w:spacing w:line="360" w:lineRule="auto"/>
        <w:ind w:firstLine="708"/>
        <w:jc w:val="both"/>
      </w:pPr>
      <w:r w:rsidRPr="00624D59">
        <w:t>• Численность студентов программ формального образования для взрослых (уровни с 1 по 4 МСКО-2011), по возрасту и полу.</w:t>
      </w:r>
    </w:p>
    <w:p w:rsidR="001C5678" w:rsidRPr="00624D59" w:rsidRDefault="001C5678" w:rsidP="001C5678">
      <w:pPr>
        <w:spacing w:line="360" w:lineRule="auto"/>
        <w:ind w:firstLine="708"/>
        <w:jc w:val="both"/>
      </w:pPr>
      <w:r w:rsidRPr="00624D59">
        <w:t xml:space="preserve">Вторая группа таблиц характеризует </w:t>
      </w:r>
      <w:r w:rsidRPr="00624D59">
        <w:rPr>
          <w:b/>
        </w:rPr>
        <w:t>прием на обучение</w:t>
      </w:r>
      <w:r w:rsidRPr="00624D59">
        <w:t xml:space="preserve"> и включает таблицы: </w:t>
      </w:r>
    </w:p>
    <w:p w:rsidR="001C5678" w:rsidRPr="00624D59" w:rsidRDefault="001C5678" w:rsidP="001C5678">
      <w:pPr>
        <w:spacing w:line="360" w:lineRule="auto"/>
        <w:ind w:firstLine="708"/>
        <w:jc w:val="both"/>
      </w:pPr>
      <w:r w:rsidRPr="00624D59">
        <w:t>• Численность принятых студентов по уровню образования (уровни с 3 по 8 МСКО-2011), полу и возрасту;</w:t>
      </w:r>
    </w:p>
    <w:p w:rsidR="001C5678" w:rsidRPr="00624D59" w:rsidRDefault="001C5678" w:rsidP="001C5678">
      <w:pPr>
        <w:spacing w:line="360" w:lineRule="auto"/>
        <w:ind w:firstLine="708"/>
        <w:jc w:val="both"/>
      </w:pPr>
      <w:r w:rsidRPr="00624D59">
        <w:t>• Численность принятых иностранных студентов по уровню образования (уровни с 5 по 8 МСКО-2011), полу и возрасту;</w:t>
      </w:r>
    </w:p>
    <w:p w:rsidR="001C5678" w:rsidRPr="00624D59" w:rsidRDefault="001C5678" w:rsidP="001C5678">
      <w:pPr>
        <w:spacing w:line="360" w:lineRule="auto"/>
        <w:ind w:firstLine="708"/>
        <w:jc w:val="both"/>
      </w:pPr>
      <w:r w:rsidRPr="00624D59">
        <w:t>• Численность принятых студентов по уровню образования (уровни с 5 по 8 МСКО-2011), по области образования и полу;</w:t>
      </w:r>
    </w:p>
    <w:p w:rsidR="001C5678" w:rsidRPr="00624D59" w:rsidRDefault="001C5678" w:rsidP="001C5678">
      <w:pPr>
        <w:spacing w:line="360" w:lineRule="auto"/>
        <w:ind w:firstLine="708"/>
        <w:jc w:val="both"/>
      </w:pPr>
      <w:r w:rsidRPr="00624D59">
        <w:t>• Численность принятых в 1 класс студентов по предварительному зачислению (уровни с 1 по 2 МСКО-2011), полу и возрасту.</w:t>
      </w:r>
    </w:p>
    <w:p w:rsidR="001C5678" w:rsidRPr="00624D59" w:rsidRDefault="001C5678" w:rsidP="001C5678">
      <w:pPr>
        <w:spacing w:line="360" w:lineRule="auto"/>
        <w:ind w:firstLine="708"/>
        <w:jc w:val="both"/>
      </w:pPr>
      <w:r w:rsidRPr="00624D59">
        <w:t xml:space="preserve">Третья группа международных таблиц характеризует </w:t>
      </w:r>
      <w:r w:rsidRPr="00624D59">
        <w:rPr>
          <w:b/>
        </w:rPr>
        <w:t>показатели выпуска</w:t>
      </w:r>
      <w:r w:rsidRPr="00624D59">
        <w:t xml:space="preserve">: </w:t>
      </w:r>
    </w:p>
    <w:p w:rsidR="001C5678" w:rsidRPr="00624D59" w:rsidRDefault="001C5678" w:rsidP="001C5678">
      <w:pPr>
        <w:spacing w:line="360" w:lineRule="auto"/>
        <w:ind w:firstLine="708"/>
        <w:jc w:val="both"/>
      </w:pPr>
      <w:r w:rsidRPr="00624D59">
        <w:t xml:space="preserve">• Численность выпускников (уровни с 1 по 8 МСКО-2011), по уровню образования, ориентации программы, типу </w:t>
      </w:r>
      <w:r>
        <w:t>образовательной организации</w:t>
      </w:r>
      <w:r w:rsidRPr="00624D59">
        <w:t xml:space="preserve"> и полу;  </w:t>
      </w:r>
    </w:p>
    <w:p w:rsidR="001C5678" w:rsidRPr="00624D59" w:rsidRDefault="001C5678" w:rsidP="001C5678">
      <w:pPr>
        <w:spacing w:line="360" w:lineRule="auto"/>
        <w:ind w:firstLine="708"/>
        <w:jc w:val="both"/>
      </w:pPr>
      <w:r w:rsidRPr="00624D59">
        <w:t xml:space="preserve">• Численность выпускников (уровни с 3 по 8 МСКО-2011) по уровню образования, ориентации программы, уровню завершения программы, полу и возрасту. </w:t>
      </w:r>
    </w:p>
    <w:p w:rsidR="001C5678" w:rsidRPr="00624D59" w:rsidRDefault="001C5678" w:rsidP="001C5678">
      <w:pPr>
        <w:spacing w:line="360" w:lineRule="auto"/>
        <w:ind w:firstLine="708"/>
        <w:jc w:val="both"/>
      </w:pPr>
      <w:r w:rsidRPr="00624D59">
        <w:t>• Численность впервые выпустившихся (уровни с 3 по 8 МСКО-2011) по уровню образования, уровню завершения программы, полу и возрасту;</w:t>
      </w:r>
    </w:p>
    <w:p w:rsidR="001C5678" w:rsidRPr="00624D59" w:rsidRDefault="001C5678" w:rsidP="001C5678">
      <w:pPr>
        <w:spacing w:line="360" w:lineRule="auto"/>
        <w:ind w:firstLine="708"/>
        <w:jc w:val="both"/>
      </w:pPr>
      <w:r w:rsidRPr="00624D59">
        <w:t>• Численность дипломированных иностранных выпускников и впервые выпустившихся (уровни с 5 по 8 МСКО-2011) по уровню образования, типу квалификации, полу и возрасту;</w:t>
      </w:r>
    </w:p>
    <w:p w:rsidR="001C5678" w:rsidRPr="00624D59" w:rsidRDefault="001C5678" w:rsidP="001C5678">
      <w:pPr>
        <w:spacing w:line="360" w:lineRule="auto"/>
        <w:ind w:firstLine="708"/>
        <w:jc w:val="both"/>
      </w:pPr>
      <w:r w:rsidRPr="00624D59">
        <w:t xml:space="preserve">• Численность выпускников (уровни с 3 по 8 МСКО-2011) по уровню образования, ориентации программы, уровню завершения программы, областям образования и полу. </w:t>
      </w:r>
    </w:p>
    <w:p w:rsidR="001C5678" w:rsidRPr="00624D59" w:rsidRDefault="001C5678" w:rsidP="001C5678">
      <w:pPr>
        <w:spacing w:line="360" w:lineRule="auto"/>
        <w:ind w:firstLine="708"/>
        <w:jc w:val="both"/>
      </w:pPr>
      <w:r w:rsidRPr="00624D59">
        <w:t>• Численность дипломированных иностранных выпускников (уровни с 5 по 8 МСКО-2011) по уровню образования, области образования и полу;</w:t>
      </w:r>
    </w:p>
    <w:p w:rsidR="001C5678" w:rsidRPr="00624D59" w:rsidRDefault="001C5678" w:rsidP="001C5678">
      <w:pPr>
        <w:spacing w:line="360" w:lineRule="auto"/>
        <w:ind w:firstLine="708"/>
        <w:jc w:val="both"/>
      </w:pPr>
      <w:r w:rsidRPr="00624D59">
        <w:t>• Численность дипломированных иностранных выпускников (уровни с 5 по 8 МСКО-2011) по уровню образования, ориентации программы, стране происхождения и полу.</w:t>
      </w:r>
    </w:p>
    <w:p w:rsidR="001C5678" w:rsidRPr="00624D59" w:rsidRDefault="001C5678" w:rsidP="001C5678">
      <w:pPr>
        <w:spacing w:line="360" w:lineRule="auto"/>
        <w:ind w:firstLine="708"/>
        <w:jc w:val="both"/>
      </w:pPr>
      <w:r w:rsidRPr="00624D59">
        <w:t xml:space="preserve">Четвертая группа таблиц раскрывает данные о </w:t>
      </w:r>
      <w:r w:rsidRPr="00624D59">
        <w:rPr>
          <w:b/>
        </w:rPr>
        <w:t>численности преподавательского персонала</w:t>
      </w:r>
      <w:r w:rsidRPr="00624D59">
        <w:t xml:space="preserve">: </w:t>
      </w:r>
    </w:p>
    <w:p w:rsidR="001C5678" w:rsidRPr="00624D59" w:rsidRDefault="001C5678" w:rsidP="001C5678">
      <w:pPr>
        <w:spacing w:line="360" w:lineRule="auto"/>
        <w:ind w:firstLine="708"/>
        <w:jc w:val="both"/>
      </w:pPr>
      <w:r w:rsidRPr="00624D59">
        <w:t xml:space="preserve">• Число студентов, обучаемых классными учителями (уровни с 0 по 4 МСКО-2011) и преподавательским персоналом (уровни с 5 по 8 МСКО-2011) по уровню образования, ориентации программы, типу </w:t>
      </w:r>
      <w:r>
        <w:t>образовательной организации</w:t>
      </w:r>
      <w:r w:rsidRPr="00624D59">
        <w:t xml:space="preserve"> и интенсивности участия;</w:t>
      </w:r>
    </w:p>
    <w:p w:rsidR="001C5678" w:rsidRPr="00624D59" w:rsidRDefault="001C5678" w:rsidP="001C5678">
      <w:pPr>
        <w:spacing w:line="360" w:lineRule="auto"/>
        <w:ind w:firstLine="708"/>
        <w:jc w:val="both"/>
      </w:pPr>
      <w:r w:rsidRPr="00624D59">
        <w:t xml:space="preserve">• Классные учителя (уровни с 0 по 4 МСКО-2011) и преподавательский персонал (уровни с 5 по 8 МСКО-2011) по уровню образования, ориентации программы, типу </w:t>
      </w:r>
      <w:r>
        <w:t>образовательной организации</w:t>
      </w:r>
      <w:r w:rsidRPr="00624D59">
        <w:t>, полу и занятости;</w:t>
      </w:r>
    </w:p>
    <w:p w:rsidR="001C5678" w:rsidRPr="00624D59" w:rsidRDefault="001C5678" w:rsidP="001C5678">
      <w:pPr>
        <w:spacing w:line="360" w:lineRule="auto"/>
        <w:ind w:firstLine="708"/>
        <w:jc w:val="both"/>
      </w:pPr>
      <w:r w:rsidRPr="00624D59">
        <w:t>• Классные учителя (уровни с 0 по 4 МСКО-2011) и преподавательский персонал (уровни с 5 по 8 МСКО-2011) по уровню образования, ориентации программы, полу и возрасту;</w:t>
      </w:r>
    </w:p>
    <w:p w:rsidR="001C5678" w:rsidRPr="00624D59" w:rsidRDefault="001C5678" w:rsidP="001C5678">
      <w:pPr>
        <w:spacing w:line="360" w:lineRule="auto"/>
        <w:ind w:firstLine="708"/>
        <w:jc w:val="both"/>
      </w:pPr>
      <w:r w:rsidRPr="00624D59">
        <w:t xml:space="preserve">• Управленческий персонал и помощники учителей в образовательных организациях по уровню образования (уровни с 0 по 3 МСКО-2011), категории персонала, полу и занятости. </w:t>
      </w:r>
    </w:p>
    <w:p w:rsidR="001C5678" w:rsidRPr="00624D59" w:rsidRDefault="001C5678" w:rsidP="001C5678">
      <w:pPr>
        <w:spacing w:line="360" w:lineRule="auto"/>
        <w:ind w:firstLine="708"/>
        <w:jc w:val="both"/>
      </w:pPr>
      <w:r w:rsidRPr="00624D59">
        <w:t xml:space="preserve">Следующая группа таблиц характеризует </w:t>
      </w:r>
      <w:r w:rsidRPr="00624D59">
        <w:rPr>
          <w:b/>
        </w:rPr>
        <w:t>расходы на образование</w:t>
      </w:r>
      <w:r w:rsidRPr="00624D59">
        <w:t xml:space="preserve"> и включает таблицы: </w:t>
      </w:r>
    </w:p>
    <w:p w:rsidR="001C5678" w:rsidRPr="00624D59" w:rsidRDefault="001C5678" w:rsidP="001C5678">
      <w:pPr>
        <w:spacing w:line="360" w:lineRule="auto"/>
        <w:ind w:firstLine="708"/>
        <w:jc w:val="both"/>
      </w:pPr>
      <w:r w:rsidRPr="00624D59">
        <w:t xml:space="preserve">• Число студентов, скорректированное с учетом статистических данных по финансированию образования, по уровню образования, ориентации программы, типу </w:t>
      </w:r>
      <w:r>
        <w:t>образовательной организации</w:t>
      </w:r>
      <w:r w:rsidRPr="00624D59">
        <w:t xml:space="preserve"> и интенсивности участия; </w:t>
      </w:r>
    </w:p>
    <w:p w:rsidR="001C5678" w:rsidRPr="00624D59" w:rsidRDefault="001C5678" w:rsidP="001C5678">
      <w:pPr>
        <w:spacing w:line="360" w:lineRule="auto"/>
        <w:ind w:firstLine="708"/>
        <w:jc w:val="both"/>
      </w:pPr>
      <w:r w:rsidRPr="00624D59">
        <w:t>• Расходы на образование по уровню образования, источнику и назначению;</w:t>
      </w:r>
    </w:p>
    <w:p w:rsidR="001C5678" w:rsidRPr="00624D59" w:rsidRDefault="001C5678" w:rsidP="001C5678">
      <w:pPr>
        <w:spacing w:line="360" w:lineRule="auto"/>
        <w:ind w:firstLine="708"/>
        <w:jc w:val="both"/>
      </w:pPr>
      <w:r w:rsidRPr="00624D59">
        <w:t xml:space="preserve">• Расходы на образование по уровню образования, типу </w:t>
      </w:r>
      <w:r>
        <w:t>образовательной организации</w:t>
      </w:r>
      <w:r w:rsidRPr="00624D59">
        <w:t xml:space="preserve"> и характеру;</w:t>
      </w:r>
    </w:p>
    <w:p w:rsidR="001C5678" w:rsidRPr="00624D59" w:rsidRDefault="001C5678" w:rsidP="001C5678">
      <w:pPr>
        <w:spacing w:line="360" w:lineRule="auto"/>
        <w:ind w:firstLine="708"/>
        <w:jc w:val="both"/>
      </w:pPr>
      <w:r w:rsidRPr="00624D59">
        <w:t xml:space="preserve">Шестая группа таблиц содержит данные о </w:t>
      </w:r>
      <w:r w:rsidRPr="00624D59">
        <w:rPr>
          <w:b/>
        </w:rPr>
        <w:t>средней численности классов</w:t>
      </w:r>
      <w:r w:rsidRPr="00624D59">
        <w:t xml:space="preserve"> и включает таблицы: </w:t>
      </w:r>
    </w:p>
    <w:p w:rsidR="001C5678" w:rsidRPr="00624D59" w:rsidRDefault="001C5678" w:rsidP="001C5678">
      <w:pPr>
        <w:spacing w:line="360" w:lineRule="auto"/>
        <w:ind w:firstLine="708"/>
        <w:jc w:val="both"/>
      </w:pPr>
      <w:r w:rsidRPr="00624D59">
        <w:t xml:space="preserve">• Средний размер класса по уровню образования (уровни с 1 по 2 МСКО-2011) и типу </w:t>
      </w:r>
      <w:r>
        <w:t>образовательной организации</w:t>
      </w:r>
      <w:r w:rsidRPr="00624D59">
        <w:t xml:space="preserve">. </w:t>
      </w:r>
    </w:p>
    <w:p w:rsidR="001C5678" w:rsidRPr="00624D59" w:rsidRDefault="001C5678" w:rsidP="001C5678">
      <w:pPr>
        <w:spacing w:line="360" w:lineRule="auto"/>
        <w:ind w:firstLine="708"/>
        <w:jc w:val="both"/>
      </w:pPr>
      <w:r w:rsidRPr="00624D59">
        <w:t xml:space="preserve">Отдельно выделена таблица отражающая </w:t>
      </w:r>
      <w:r w:rsidRPr="00624D59">
        <w:rPr>
          <w:b/>
        </w:rPr>
        <w:t>демографические данные</w:t>
      </w:r>
      <w:r w:rsidRPr="00624D59">
        <w:t>, в частности распределение населения в стране по полу и возрастным группам.</w:t>
      </w:r>
    </w:p>
    <w:p w:rsidR="001C5678" w:rsidRPr="00624D59" w:rsidRDefault="001C5678" w:rsidP="001C5678">
      <w:pPr>
        <w:spacing w:line="360" w:lineRule="auto"/>
        <w:ind w:firstLine="708"/>
        <w:jc w:val="both"/>
      </w:pPr>
      <w:r w:rsidRPr="00624D59">
        <w:t>С целью обеспечения качества предоставляемых данных «Руководство» обеспечивает страны подробными инструкциями. Кроме того, разработаны электронные инструменты сбора данных (электронные анкеты), а также автоматическая система проверки, позволяющая выявить ячейки с отсутствующими значениями и проверить внутреннюю согласованность данных по каждой из таблиц и между таблицами</w:t>
      </w:r>
    </w:p>
    <w:p w:rsidR="001C5678" w:rsidRPr="00624D59" w:rsidRDefault="001C5678" w:rsidP="001C5678">
      <w:pPr>
        <w:spacing w:line="360" w:lineRule="auto"/>
        <w:ind w:firstLine="708"/>
        <w:jc w:val="both"/>
      </w:pPr>
      <w:r w:rsidRPr="00624D59">
        <w:t xml:space="preserve">Указанные электронные анкеты имеют рекомендации по заполнению, где указывается тип запрашиваемых данных, а также даны четкие указания по представлению отсутствующих данных с использованием различных кодов. При заполнении анкет необходимо предоставлять метаданные, к числу которых относятся: </w:t>
      </w:r>
    </w:p>
    <w:p w:rsidR="001C5678" w:rsidRPr="00624D59" w:rsidRDefault="001C5678" w:rsidP="001C5678">
      <w:pPr>
        <w:spacing w:line="360" w:lineRule="auto"/>
        <w:ind w:firstLine="708"/>
        <w:jc w:val="both"/>
      </w:pPr>
      <w:r w:rsidRPr="00624D59">
        <w:t xml:space="preserve">– таблица соответствия национальных образовательных программ ступеням МСКО с их описанием; </w:t>
      </w:r>
    </w:p>
    <w:p w:rsidR="001C5678" w:rsidRPr="00624D59" w:rsidRDefault="001C5678" w:rsidP="001C5678">
      <w:pPr>
        <w:spacing w:line="360" w:lineRule="auto"/>
        <w:ind w:firstLine="708"/>
        <w:jc w:val="both"/>
      </w:pPr>
      <w:r w:rsidRPr="00624D59">
        <w:t xml:space="preserve">– отчетные периоды (начало и конец учебного года) для каждой из ступеней образования; </w:t>
      </w:r>
    </w:p>
    <w:p w:rsidR="001C5678" w:rsidRPr="00624D59" w:rsidRDefault="001C5678" w:rsidP="001C5678">
      <w:pPr>
        <w:spacing w:line="360" w:lineRule="auto"/>
        <w:ind w:firstLine="708"/>
        <w:jc w:val="both"/>
      </w:pPr>
      <w:r w:rsidRPr="00624D59">
        <w:t xml:space="preserve">– периоды сбора данных; </w:t>
      </w:r>
    </w:p>
    <w:p w:rsidR="001C5678" w:rsidRPr="00624D59" w:rsidRDefault="001C5678" w:rsidP="001C5678">
      <w:pPr>
        <w:spacing w:line="360" w:lineRule="auto"/>
        <w:ind w:firstLine="708"/>
        <w:jc w:val="both"/>
      </w:pPr>
      <w:r w:rsidRPr="00624D59">
        <w:t xml:space="preserve">– справочные данные по возрасту учащихся; </w:t>
      </w:r>
    </w:p>
    <w:p w:rsidR="001C5678" w:rsidRPr="00624D59" w:rsidRDefault="001C5678" w:rsidP="001C5678">
      <w:pPr>
        <w:spacing w:line="360" w:lineRule="auto"/>
        <w:ind w:firstLine="708"/>
        <w:jc w:val="both"/>
      </w:pPr>
      <w:r w:rsidRPr="00624D59">
        <w:t xml:space="preserve">– данные по участию, завершению и выпуску; </w:t>
      </w:r>
    </w:p>
    <w:p w:rsidR="001C5678" w:rsidRPr="00624D59" w:rsidRDefault="001C5678" w:rsidP="001C5678">
      <w:pPr>
        <w:spacing w:line="360" w:lineRule="auto"/>
        <w:ind w:firstLine="708"/>
        <w:jc w:val="both"/>
      </w:pPr>
      <w:r w:rsidRPr="00624D59">
        <w:t>– источники данных и использованные методы.</w:t>
      </w:r>
    </w:p>
    <w:p w:rsidR="001C5678" w:rsidRPr="00624D59" w:rsidRDefault="001C5678" w:rsidP="001C5678">
      <w:pPr>
        <w:spacing w:line="360" w:lineRule="auto"/>
        <w:ind w:firstLine="709"/>
        <w:jc w:val="both"/>
      </w:pPr>
      <w:r w:rsidRPr="00624D59">
        <w:t>Стоит подчеркнуть, что анкеты заполняются специалистами в каждой из стран на основе доступных статистических данных. Страны, участвующие в проекте, обязаны представлять национальные данные с учетом определений, классификаций и охвата, принятых в рамках данного проекта, а если это невозможно, тщательно описывают национальные особенности представляемых данных. Таким образом, при отсутствии некоторых данных, либо при наличии расхождений в трактовке используемых определений на национальном уровне, страны имеют возможность оставить соответствующие комментарии в листах сопровождения анкет, что позволит в дальнейшем корректно интерпретировать предоставленные данные на международном уровне.</w:t>
      </w:r>
    </w:p>
    <w:p w:rsidR="001C5678" w:rsidRPr="00624D59" w:rsidRDefault="001C5678" w:rsidP="001C5678">
      <w:pPr>
        <w:pStyle w:val="21"/>
        <w:spacing w:before="0" w:line="360" w:lineRule="auto"/>
        <w:jc w:val="center"/>
        <w:rPr>
          <w:sz w:val="24"/>
          <w:szCs w:val="24"/>
        </w:rPr>
      </w:pPr>
      <w:bookmarkStart w:id="123" w:name="_Toc468363258"/>
      <w:r w:rsidRPr="00624D59">
        <w:rPr>
          <w:sz w:val="24"/>
          <w:szCs w:val="24"/>
        </w:rPr>
        <w:t>4.2 Другие источники статистической информации</w:t>
      </w:r>
      <w:bookmarkEnd w:id="123"/>
    </w:p>
    <w:p w:rsidR="001C5678" w:rsidRPr="00624D59" w:rsidRDefault="001C5678" w:rsidP="001C5678">
      <w:pPr>
        <w:spacing w:line="360" w:lineRule="auto"/>
        <w:ind w:firstLine="708"/>
        <w:jc w:val="both"/>
      </w:pPr>
      <w:r w:rsidRPr="00624D59">
        <w:t xml:space="preserve">Помимо международной базы данных ЮНЕСКО, ОЭСР и Евростата существуют другие источники статистической информации в области образования. Сегодня в мире реализуется большое число международных сопоставительных программ, направленных на изучение систем образования разных стран. Вместе с крупнейшими исследовательскими проектами ОЭСР и ЮНЕСКО существуют регулярные обследования социально-экономического положения, проводимые ООН (Детский фонд, Программа развития), Всемирным банком, различными международными исследовательскими </w:t>
      </w:r>
      <w:r>
        <w:t>организациями</w:t>
      </w:r>
      <w:r w:rsidRPr="00624D59">
        <w:t>. Большинство из них затрагивают те или иные стороны состояния и развития национальных систем образования.</w:t>
      </w:r>
    </w:p>
    <w:p w:rsidR="001C5678" w:rsidRPr="00624D59" w:rsidRDefault="001C5678" w:rsidP="001C5678">
      <w:pPr>
        <w:spacing w:line="360" w:lineRule="auto"/>
        <w:ind w:firstLine="708"/>
        <w:jc w:val="both"/>
      </w:pPr>
      <w:r w:rsidRPr="00624D59">
        <w:t>В частности, Институт статистики ЮНЕСКО собирает информацию об образовании из более чем 200 стран мира. На базе этих данных издается ежегодный всемирный доклад по мониторингу образования «Образование для всех» («Education for All»), где дается полная картина прогресса в достижении целей «образования для всех», поставленных в 2000 г. на Всемирном форуме по образованию в Дакаре, Сенегал. Доклад содержит оценку того, насколько мир достиг целей ОДВ, а партнеры по ОДВ выполнили свои обязательства. В нем также приводится разъяснение основных факторов, которые обусловливают темпы наблюдаемого прогресса</w:t>
      </w:r>
      <w:r w:rsidRPr="00624D59">
        <w:rPr>
          <w:rStyle w:val="af2"/>
        </w:rPr>
        <w:footnoteReference w:id="58"/>
      </w:r>
      <w:r w:rsidRPr="00624D59">
        <w:t>. В частности, дана положительная оценка действий национальных правительств, общественности и международного сообщества в части обеспечения гендерного паритета, а также измерению учебных результатов путем проведения национальных и международных оценок успеваемости учащихся. Тем не менее, исследователи отметили и негативные факторы, такие как, отсутствие возможности получения начального образования в некоторых странах, вооруженные конфликты и недостаточность финансирования сферы образования.</w:t>
      </w:r>
    </w:p>
    <w:p w:rsidR="001C5678" w:rsidRPr="00624D59" w:rsidRDefault="001C5678" w:rsidP="001C5678">
      <w:pPr>
        <w:spacing w:line="360" w:lineRule="auto"/>
        <w:ind w:firstLine="708"/>
        <w:jc w:val="both"/>
      </w:pPr>
      <w:r w:rsidRPr="00624D59">
        <w:t xml:space="preserve">Другим масштабным проектом сбора и анализа статистических данных является серия глобальных докладов о человеческом развитии, которые публикуются Программой развития Организации Объединенных Наций (ПРООН) начиная с 1990 г. в качестве независимого и эмпирически обоснованного анализа важнейших вопросов, тенденций и политических мер в области развития. Последний доклад о человеческом развитии 2015 г. посвящен значению труда для человеческого развития и содержит данные 156 стран, охватывающих 98% населения мира. В перечень источников информации входит и Международная программа по оценке образовательных достижений учащихся (PISA). Начатая в 2000 году программа PISA представляет собой проводящееся каждые три года обследование знаний и навыков подростков в возрасте 15 лет. Она оценивает способность молодых людей использовать полученные знания и навыки в реальной жизни. Среди прочего оцениваются: умение грамотно читать, математическая и естественнонаучная подготовленность. Оценка осуществляется на основе тестирования, проводящегося в школе. Также проводятся интервью, в ходе которых </w:t>
      </w:r>
      <w:r>
        <w:t>обучающиеся</w:t>
      </w:r>
      <w:r w:rsidRPr="00624D59">
        <w:t xml:space="preserve"> дают ответы на вопросы, позволяющие выявить факторы, влияющие на результат. В рамках исследования PISA обеспечивается получение не только собственно оценок знаний и навыков, но и международно-сопоставимых и взаимосвязанных характеристик учащихся и их семей, образовательных </w:t>
      </w:r>
      <w:r>
        <w:t>организаций</w:t>
      </w:r>
      <w:r w:rsidRPr="00624D59">
        <w:t>, учебного процесса. В программе участвуют не только страны-члены ОЭСР, но и другие страны, число которых постоянно увеличивается.</w:t>
      </w:r>
      <w:r w:rsidRPr="00624D59">
        <w:rPr>
          <w:rStyle w:val="af2"/>
        </w:rPr>
        <w:footnoteReference w:id="59"/>
      </w:r>
    </w:p>
    <w:p w:rsidR="001C5678" w:rsidRPr="00624D59" w:rsidRDefault="001C5678" w:rsidP="001C5678">
      <w:pPr>
        <w:spacing w:line="360" w:lineRule="auto"/>
        <w:ind w:firstLine="708"/>
        <w:jc w:val="both"/>
      </w:pPr>
      <w:r w:rsidRPr="00624D59">
        <w:t>Международное исследование процесса школьного преподавания и обучения (Teaching and Learning International Survey – TALIS) осуществляется ОЭСР с целью изучения эффективности систем образования путем международного сопоставления условий преподавания и процесса обучения и выработки на национальном уровне политических решений, которые смогут повысить привлекательность и эффективность профессии преподавателя. В рамках тематических раундов исследования страны получают инструментарий, позволяющий им представить положение дел в корпусе преподавателей в сопоставлении с ситуацией, сложившейся в других странах.</w:t>
      </w:r>
    </w:p>
    <w:p w:rsidR="001C5678" w:rsidRPr="00624D59" w:rsidRDefault="001C5678" w:rsidP="001C5678">
      <w:pPr>
        <w:spacing w:line="360" w:lineRule="auto"/>
        <w:ind w:firstLine="708"/>
        <w:jc w:val="both"/>
      </w:pPr>
      <w:r w:rsidRPr="00624D59">
        <w:t xml:space="preserve">Еще один проект ОЭСР по международному оцениванию результатов обучения в высшем образовании (International Assessment of Higher Education Learning Outcomes – AHELO) направлен на идентификацию и измерение факторов, оказывающих влияние на качество высшего образования (обучение и приобретение знаний), выявление сильных и слабых сторон реализуемых программ. Целью исследования является получение международно-сопоставимой информации о результатах обучения в разрезе образовательных </w:t>
      </w:r>
      <w:r>
        <w:t>организаций</w:t>
      </w:r>
      <w:r w:rsidRPr="00624D59">
        <w:t xml:space="preserve"> (факультетов). </w:t>
      </w:r>
    </w:p>
    <w:p w:rsidR="001C5678" w:rsidRPr="00624D59" w:rsidRDefault="001C5678" w:rsidP="001C5678">
      <w:pPr>
        <w:spacing w:line="360" w:lineRule="auto"/>
        <w:ind w:firstLine="708"/>
        <w:jc w:val="both"/>
      </w:pPr>
      <w:r w:rsidRPr="00624D59">
        <w:t>Программа международного оценивания компетенций взрослых (Programme for International Assessment of Adult Competencies – PIAAC), разработанная ОЭСР, сфокусирована на взрослом населении трудоспособного возраста. Предусматриваются измерение компетенций, обеспечивающих личностный рост и общественный прогресс, и оценка влияния личностных компетенций на социально-экономическое благосостояние индивида и общества в целом. К числу приоритетных направлений программы относятся вопросы улучшения позиций выпускников на рынке труда и снижения молодежной безработицы путем преодоления разрыва между компетенциями, приобретенными в системе образования, и требованиями работодателей; совершенствования политики в области непрерывного образования с учетом обостряющейся проблемы старения населения; улучшения перспектив выхода на рынок труда социально уязвимых групп: лиц с ограниченными возможностями здоровья; лиц, не занятых в течение длительного периода времени; родителей-одиночек; представителей этнических меньшинств. Международные сопоставления служат для обоснования потребностей в обучении взрослого населения с учетом тенденций занятости в конкретных секторах экономики и по отдельным профессиям.</w:t>
      </w:r>
      <w:r w:rsidRPr="00624D59">
        <w:rPr>
          <w:rStyle w:val="af2"/>
        </w:rPr>
        <w:footnoteReference w:id="60"/>
      </w:r>
    </w:p>
    <w:p w:rsidR="001C5678" w:rsidRPr="00624D59" w:rsidRDefault="001C5678" w:rsidP="001C5678">
      <w:pPr>
        <w:spacing w:line="360" w:lineRule="auto"/>
        <w:ind w:firstLine="708"/>
        <w:jc w:val="both"/>
      </w:pPr>
      <w:r w:rsidRPr="00624D59">
        <w:t>За годы реализации этих проектов и программ накоплены огромные массивы данных, не только публикуемых в ежегодных и разовых тематических изданиях, но и выложенных в открытом доступе на сайтах международных организаций. Информация подобного рода, безусловно, является чрезвычайно востребованной не только работниками и специалистами сферы образования, но и всем обществом в целом. Изучение и интерпретация полученных результатов позволяет скорректировать политику в области образования отдельных стран и оказывает значительное влияние на развитие образования в мировом масштабе.</w:t>
      </w:r>
    </w:p>
    <w:p w:rsidR="001C5678" w:rsidRPr="00624D59" w:rsidRDefault="001C5678" w:rsidP="001C5678">
      <w:pPr>
        <w:spacing w:line="360" w:lineRule="auto"/>
        <w:ind w:firstLine="708"/>
        <w:jc w:val="both"/>
        <w:sectPr w:rsidR="001C5678" w:rsidRPr="00624D59" w:rsidSect="001C5678">
          <w:pgSz w:w="11906" w:h="16838"/>
          <w:pgMar w:top="1134" w:right="567" w:bottom="1134" w:left="1701" w:header="708" w:footer="708" w:gutter="0"/>
          <w:cols w:space="708"/>
          <w:docGrid w:linePitch="360"/>
        </w:sectPr>
      </w:pPr>
      <w:r w:rsidRPr="00624D59">
        <w:t xml:space="preserve"> </w:t>
      </w:r>
    </w:p>
    <w:p w:rsidR="001C5678" w:rsidRPr="00624D59" w:rsidRDefault="001C5678" w:rsidP="001C5678">
      <w:pPr>
        <w:pStyle w:val="1"/>
        <w:spacing w:before="0" w:line="360" w:lineRule="auto"/>
        <w:ind w:right="-1"/>
        <w:rPr>
          <w:caps w:val="0"/>
          <w:sz w:val="24"/>
          <w:szCs w:val="24"/>
        </w:rPr>
      </w:pPr>
      <w:bookmarkStart w:id="124" w:name="_Toc468363259"/>
      <w:r w:rsidRPr="00624D59">
        <w:rPr>
          <w:sz w:val="24"/>
          <w:szCs w:val="24"/>
        </w:rPr>
        <w:t>Заключение</w:t>
      </w:r>
      <w:bookmarkEnd w:id="124"/>
    </w:p>
    <w:p w:rsidR="001C5678" w:rsidRPr="00624D59" w:rsidRDefault="001C5678" w:rsidP="001C5678">
      <w:pPr>
        <w:spacing w:line="360" w:lineRule="auto"/>
        <w:ind w:firstLine="708"/>
        <w:jc w:val="both"/>
      </w:pPr>
      <w:r w:rsidRPr="00624D59">
        <w:t xml:space="preserve">Проведенный анализ международных статистических стандартов в области образования позволил выделить основных разработчиков международно-гармонизированного статистического инструментария, являющегося методологической основой проведения межстрановых сопоставлений систем образования. В настоящее время разработка понятийного аппарата, совершенствование системы международных классификаций и индикаторов, а также методик сбора данных осуществляется в рамках взаимодействия трех международных организаций: Института статистики ЮНЕСКО, ОЭСР и Евростата. </w:t>
      </w:r>
    </w:p>
    <w:p w:rsidR="001C5678" w:rsidRPr="00624D59" w:rsidRDefault="001C5678" w:rsidP="001C5678">
      <w:pPr>
        <w:spacing w:line="360" w:lineRule="auto"/>
        <w:ind w:firstLine="708"/>
        <w:jc w:val="both"/>
      </w:pPr>
      <w:r w:rsidRPr="00624D59">
        <w:t>Действующие статистических стандарты можно представить, как систему требований, реализация которых отельными странами является необходимым условием получения сопоставимой статистической информации, а также участия в крупномасштабных международных сравнительных исследований в области образования.</w:t>
      </w:r>
    </w:p>
    <w:p w:rsidR="001C5678" w:rsidRPr="00624D59" w:rsidRDefault="001C5678" w:rsidP="001C5678">
      <w:pPr>
        <w:spacing w:line="360" w:lineRule="auto"/>
        <w:ind w:firstLine="708"/>
        <w:jc w:val="both"/>
      </w:pPr>
      <w:r w:rsidRPr="00624D59">
        <w:t>На основании проведенного анализа имеющегося международного инструментария можно выявить основные элементы международных статистических стандартов:</w:t>
      </w:r>
    </w:p>
    <w:p w:rsidR="001C5678" w:rsidRPr="00624D59" w:rsidRDefault="001C5678" w:rsidP="00B329D0">
      <w:pPr>
        <w:pStyle w:val="a5"/>
        <w:numPr>
          <w:ilvl w:val="0"/>
          <w:numId w:val="127"/>
        </w:numPr>
        <w:spacing w:line="360" w:lineRule="auto"/>
        <w:ind w:left="0" w:firstLine="709"/>
        <w:jc w:val="both"/>
      </w:pPr>
      <w:r w:rsidRPr="00624D59">
        <w:t xml:space="preserve">Система гармонизированных понятий и определений в области образовательной статистики, разработанная международными организациями. Согласованный понятийный аппарат позволяет осуществлять сбор и интерпретацию статистических данных в единых терминах. </w:t>
      </w:r>
    </w:p>
    <w:p w:rsidR="001C5678" w:rsidRPr="00624D59" w:rsidRDefault="001C5678" w:rsidP="00B329D0">
      <w:pPr>
        <w:pStyle w:val="a5"/>
        <w:numPr>
          <w:ilvl w:val="0"/>
          <w:numId w:val="127"/>
        </w:numPr>
        <w:spacing w:line="360" w:lineRule="auto"/>
        <w:ind w:left="0" w:firstLine="709"/>
        <w:jc w:val="both"/>
      </w:pPr>
      <w:r w:rsidRPr="00624D59">
        <w:t>Международные классификации, включая Международную стандартную классификацию образования (МСКО), являющейся ключевым элементом международной образовательной статистики и позволяющей проводить сбор и анализ статистических данных в соответствии с разработанной системой уровней образования.</w:t>
      </w:r>
    </w:p>
    <w:p w:rsidR="001C5678" w:rsidRPr="00624D59" w:rsidRDefault="001C5678" w:rsidP="00B329D0">
      <w:pPr>
        <w:pStyle w:val="a5"/>
        <w:numPr>
          <w:ilvl w:val="0"/>
          <w:numId w:val="127"/>
        </w:numPr>
        <w:spacing w:line="360" w:lineRule="auto"/>
        <w:ind w:left="0" w:firstLine="709"/>
        <w:jc w:val="both"/>
      </w:pPr>
      <w:r w:rsidRPr="00624D59">
        <w:t>Международная система сбора образовательной статистики (проект сбора данных об образовании ЮНЕСКО, ОЭСР и Евростатата), предусматривающая единую методологию сбора национальных статистических данных в международном контексте.</w:t>
      </w:r>
    </w:p>
    <w:p w:rsidR="001C5678" w:rsidRPr="00624D59" w:rsidRDefault="001C5678" w:rsidP="00B329D0">
      <w:pPr>
        <w:pStyle w:val="a5"/>
        <w:numPr>
          <w:ilvl w:val="0"/>
          <w:numId w:val="127"/>
        </w:numPr>
        <w:spacing w:line="360" w:lineRule="auto"/>
        <w:ind w:left="0" w:firstLine="709"/>
        <w:jc w:val="both"/>
      </w:pPr>
      <w:r w:rsidRPr="00624D59">
        <w:t>Международные индикаторы образования, разрабатываемые в соответствии с реализуемыми политическими целями и отражающие положение образовательных систем в международном масштабе.</w:t>
      </w:r>
    </w:p>
    <w:p w:rsidR="001C5678" w:rsidRPr="00624D59" w:rsidRDefault="001C5678" w:rsidP="001C5678">
      <w:pPr>
        <w:spacing w:line="360" w:lineRule="auto"/>
        <w:ind w:firstLine="708"/>
        <w:jc w:val="both"/>
      </w:pPr>
      <w:r w:rsidRPr="00624D59">
        <w:t>Корректное использование всех составляющих элементов международных статистических стандартов дает возможность предоставления и использования в полной мере национальных статистических данных на международном уровне, а также обеспечивает проведение международных сопоставлений и аналитических исследований по важнейшим аспектам развития национальных образовательных систем с целью выработки политики в сфере образования.</w:t>
      </w:r>
    </w:p>
    <w:p w:rsidR="001C5678" w:rsidRPr="001C5678" w:rsidRDefault="001C5678" w:rsidP="001C5678">
      <w:pPr>
        <w:spacing w:line="360" w:lineRule="auto"/>
        <w:ind w:firstLine="709"/>
        <w:jc w:val="both"/>
        <w:rPr>
          <w:bCs/>
        </w:rPr>
      </w:pPr>
    </w:p>
    <w:p w:rsidR="00C74536" w:rsidRDefault="00C74536"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Default="001C5678" w:rsidP="00C74536">
      <w:pPr>
        <w:spacing w:after="160" w:line="360" w:lineRule="auto"/>
        <w:rPr>
          <w:lang w:val="en-US"/>
        </w:rPr>
      </w:pPr>
    </w:p>
    <w:p w:rsidR="001C5678" w:rsidRPr="006B3A76" w:rsidRDefault="001C5678" w:rsidP="001C5678">
      <w:pPr>
        <w:spacing w:line="360" w:lineRule="auto"/>
        <w:jc w:val="center"/>
        <w:rPr>
          <w:b/>
        </w:rPr>
      </w:pPr>
      <w:r w:rsidRPr="006B3A76">
        <w:rPr>
          <w:b/>
        </w:rPr>
        <w:t>2.25.1. Отчет, содержащий проект формализованной карты российской системы образования в формате МСКО 2011</w:t>
      </w:r>
    </w:p>
    <w:p w:rsidR="001C5678" w:rsidRPr="006B3A76" w:rsidRDefault="001C5678" w:rsidP="001C5678">
      <w:pPr>
        <w:shd w:val="clear" w:color="auto" w:fill="FFFFFF"/>
        <w:spacing w:line="360" w:lineRule="auto"/>
        <w:ind w:firstLine="720"/>
        <w:jc w:val="both"/>
      </w:pPr>
      <w:r w:rsidRPr="006B3A76">
        <w:rPr>
          <w:u w:val="single"/>
        </w:rPr>
        <w:t>Международная стандартная классификация образования</w:t>
      </w:r>
      <w:r w:rsidRPr="006B3A76">
        <w:t xml:space="preserve"> (МСКО, </w:t>
      </w:r>
      <w:hyperlink r:id="rId305" w:history="1">
        <w:r w:rsidRPr="006B3A76">
          <w:t>International Standard Classification of Education</w:t>
        </w:r>
      </w:hyperlink>
      <w:r w:rsidRPr="006B3A76">
        <w:t xml:space="preserve"> — ISCED) — часть Международной системы социальных и экономических классификаций Организации Объединенных Наций, применяемых в статистике с целью сбора и анализа сопоставимых на международном уровне данных. </w:t>
      </w:r>
    </w:p>
    <w:p w:rsidR="001C5678" w:rsidRPr="006B3A76" w:rsidRDefault="001C5678" w:rsidP="001C5678">
      <w:pPr>
        <w:shd w:val="clear" w:color="auto" w:fill="FFFFFF"/>
        <w:spacing w:line="360" w:lineRule="auto"/>
        <w:ind w:firstLine="720"/>
        <w:jc w:val="both"/>
      </w:pPr>
      <w:r w:rsidRPr="006B3A76">
        <w:t>В настоящей версии классификации (МСКО-2011) представлены переработанный вариант уровней образования МСКО-1997 и соответствующая классификация уровней полученного образования на основе признанных образовательных квалификаций. МСКО-2011 имеет статус международного соглашения, документально утвержденного странами-участницами на Генеральной конференции ЮНЕСКО, и является руководством для упорядочения образовательных программ и соответствующих квалификаций по уровням и областям образования. Посредством унифицированного представления образовательной деятельности, четкого сопоставления программ и итоговых квалификаций национальных систем образования в соответствии с согласованными на международном уровне критериями, МСКО обеспечивает также условия для </w:t>
      </w:r>
      <w:hyperlink r:id="rId306" w:history="1">
        <w:r w:rsidRPr="006B3A76">
          <w:t>образовательной мобильности</w:t>
        </w:r>
      </w:hyperlink>
      <w:r w:rsidRPr="006B3A76">
        <w:t>. Стоит отметить, что МСКО не преследует цели изменения национальных систем образования, а только служит инструментом описания национальных образовательных систем в единых терминах и категориях.</w:t>
      </w:r>
    </w:p>
    <w:p w:rsidR="001C5678" w:rsidRPr="006B3A76" w:rsidRDefault="001C5678" w:rsidP="001C5678">
      <w:pPr>
        <w:shd w:val="clear" w:color="auto" w:fill="FFFFFF"/>
        <w:spacing w:line="360" w:lineRule="auto"/>
        <w:ind w:firstLine="720"/>
        <w:jc w:val="both"/>
      </w:pPr>
      <w:r w:rsidRPr="006B3A76">
        <w:t xml:space="preserve">МСКО является основой для классификации образовательной деятельности, определенной в программах и итоговых квалификациях в соответствии с согласованными на международном уровне категориями. Поэтому основные положения и определения МСКО предназначены для международного применения и охвата всего спектра систем образования, вне зависимости от ситуации в отдельно взятой системе. Ее </w:t>
      </w:r>
      <w:r w:rsidRPr="006B3A76">
        <w:rPr>
          <w:u w:val="single"/>
        </w:rPr>
        <w:t>функциональное назначение</w:t>
      </w:r>
      <w:r w:rsidRPr="006B3A76">
        <w:t xml:space="preserve"> – обеспечить таксономические рамки для сбора и представления международной сравнительной статистики в области образования на основе международно-согласованных определений.</w:t>
      </w:r>
    </w:p>
    <w:p w:rsidR="001C5678" w:rsidRPr="006B3A76" w:rsidRDefault="001C5678" w:rsidP="001C5678">
      <w:pPr>
        <w:shd w:val="clear" w:color="auto" w:fill="FFFFFF"/>
        <w:spacing w:line="360" w:lineRule="auto"/>
        <w:ind w:firstLine="720"/>
        <w:jc w:val="both"/>
      </w:pPr>
      <w:r w:rsidRPr="006B3A76">
        <w:t xml:space="preserve">МСКО классифицирует образовательные программы по их содержанию с использованием двух основных сквозных классификационных переменных: уровней образования и областей образования. Информация, подготовленная на основе МСКО, может быть использована для сбора статистических данных, касающихся различных аспектов образования, которые представляют интерес для лиц, принимающих решения, и других лиц, использующих данные международной статистики образования. </w:t>
      </w:r>
    </w:p>
    <w:p w:rsidR="001C5678" w:rsidRPr="006B3A76" w:rsidRDefault="001C5678" w:rsidP="001C5678">
      <w:pPr>
        <w:shd w:val="clear" w:color="auto" w:fill="FFFFFF"/>
        <w:spacing w:line="360" w:lineRule="auto"/>
        <w:ind w:firstLine="720"/>
        <w:jc w:val="both"/>
      </w:pPr>
      <w:r w:rsidRPr="006B3A76">
        <w:t>В МСКО-2011 основной единицей классификации остается образовательная программа. В то же время в ней появилась вторичная единица классификации – квалификации, соответствующие определенной образовательной программе. Еще одной единицей классификации стало документально подтвержденное завершение образовательной программы, подразумевающее достижение индивидом определенных образовательных целей. Кроме того, в МСКО-2011 представлено как формальное, так и неформальное образование; уточнены и определения этих категорий. Под формальным образованием понимается институциализированная деятельность, признанная соответствующими государственными структурами; его ключевые критерии – вручение дипломов / сертификатов и взаимодействие между педагогом и обучаемым. Неформальное образование рассматривается как дополнение к формальному либо как его альтернатива. В отличие от формального образования, оно официально не признано и может осуществляться различными поставщиками образовательных услуг (частными предприятиями, некоммерческими организациями и др.). Неофициальное (информальное) обучение в МСКО-2011 не рассматривается.</w:t>
      </w:r>
    </w:p>
    <w:p w:rsidR="001C5678" w:rsidRPr="006B3A76" w:rsidRDefault="001C5678" w:rsidP="001C5678">
      <w:pPr>
        <w:shd w:val="clear" w:color="auto" w:fill="FFFFFF"/>
        <w:spacing w:line="360" w:lineRule="auto"/>
        <w:ind w:firstLine="720"/>
        <w:jc w:val="both"/>
      </w:pPr>
      <w:r w:rsidRPr="006B3A76">
        <w:t>В МСКО-2011 выделены девять уровней образования вместо семи, как в МСКО-1997 (Таблица 1).</w:t>
      </w:r>
    </w:p>
    <w:p w:rsidR="001C5678" w:rsidRPr="006B3A76" w:rsidRDefault="001C5678" w:rsidP="001C5678">
      <w:pPr>
        <w:shd w:val="clear" w:color="auto" w:fill="FFFFFF"/>
        <w:spacing w:line="360" w:lineRule="auto"/>
        <w:rPr>
          <w:b/>
        </w:rPr>
      </w:pPr>
      <w:r w:rsidRPr="006B3A76">
        <w:rPr>
          <w:b/>
        </w:rPr>
        <w:t>Таблица 1 Соотношение уровней образования МСКО-1997 и МСКО-2011</w:t>
      </w:r>
    </w:p>
    <w:tbl>
      <w:tblPr>
        <w:tblW w:w="9938"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95"/>
        <w:gridCol w:w="4155"/>
        <w:gridCol w:w="420"/>
        <w:gridCol w:w="4868"/>
      </w:tblGrid>
      <w:tr w:rsidR="001C5678" w:rsidRPr="006B3A76" w:rsidTr="001C5678">
        <w:tc>
          <w:tcPr>
            <w:tcW w:w="4650" w:type="dxa"/>
            <w:gridSpan w:val="2"/>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rsidR="001C5678" w:rsidRPr="006B3A76" w:rsidRDefault="001C5678" w:rsidP="001C5678">
            <w:pPr>
              <w:spacing w:line="360" w:lineRule="auto"/>
              <w:ind w:firstLine="720"/>
              <w:jc w:val="center"/>
            </w:pPr>
            <w:r w:rsidRPr="006B3A76">
              <w:t>ISCED 2011</w:t>
            </w:r>
          </w:p>
        </w:tc>
        <w:tc>
          <w:tcPr>
            <w:tcW w:w="5288" w:type="dxa"/>
            <w:gridSpan w:val="2"/>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rsidR="001C5678" w:rsidRPr="006B3A76" w:rsidRDefault="001C5678" w:rsidP="001C5678">
            <w:pPr>
              <w:spacing w:line="360" w:lineRule="auto"/>
              <w:ind w:firstLine="720"/>
              <w:jc w:val="center"/>
            </w:pPr>
            <w:r w:rsidRPr="006B3A76">
              <w:t>ISCED 1997</w:t>
            </w:r>
          </w:p>
        </w:tc>
      </w:tr>
      <w:tr w:rsidR="001C5678" w:rsidRPr="006B3A76" w:rsidTr="001C5678">
        <w:tc>
          <w:tcPr>
            <w:tcW w:w="49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01</w:t>
            </w:r>
          </w:p>
        </w:tc>
        <w:tc>
          <w:tcPr>
            <w:tcW w:w="41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Развитие детей младшего возраста</w:t>
            </w:r>
          </w:p>
        </w:tc>
        <w:tc>
          <w:tcPr>
            <w:tcW w:w="4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w:t>
            </w:r>
          </w:p>
        </w:tc>
        <w:tc>
          <w:tcPr>
            <w:tcW w:w="48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w:t>
            </w:r>
          </w:p>
        </w:tc>
      </w:tr>
      <w:tr w:rsidR="001C5678" w:rsidRPr="006B3A76" w:rsidTr="001C5678">
        <w:tc>
          <w:tcPr>
            <w:tcW w:w="49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02</w:t>
            </w:r>
          </w:p>
        </w:tc>
        <w:tc>
          <w:tcPr>
            <w:tcW w:w="41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Дошкольное образование</w:t>
            </w:r>
          </w:p>
        </w:tc>
        <w:tc>
          <w:tcPr>
            <w:tcW w:w="4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0</w:t>
            </w:r>
          </w:p>
        </w:tc>
        <w:tc>
          <w:tcPr>
            <w:tcW w:w="48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pStyle w:val="afc"/>
              <w:spacing w:before="0" w:beforeAutospacing="0" w:after="0" w:afterAutospacing="0" w:line="360" w:lineRule="auto"/>
              <w:textAlignment w:val="baseline"/>
            </w:pPr>
            <w:r w:rsidRPr="006B3A76">
              <w:t>Дошкольное образование</w:t>
            </w:r>
          </w:p>
        </w:tc>
      </w:tr>
      <w:tr w:rsidR="001C5678" w:rsidRPr="006B3A76" w:rsidTr="001C5678">
        <w:tc>
          <w:tcPr>
            <w:tcW w:w="49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1</w:t>
            </w:r>
          </w:p>
        </w:tc>
        <w:tc>
          <w:tcPr>
            <w:tcW w:w="41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Начальное образование</w:t>
            </w:r>
          </w:p>
        </w:tc>
        <w:tc>
          <w:tcPr>
            <w:tcW w:w="4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1</w:t>
            </w:r>
          </w:p>
        </w:tc>
        <w:tc>
          <w:tcPr>
            <w:tcW w:w="48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1C5678" w:rsidRDefault="001C5678" w:rsidP="001C5678">
            <w:pPr>
              <w:pStyle w:val="afc"/>
              <w:spacing w:before="0" w:beforeAutospacing="0" w:after="0" w:afterAutospacing="0" w:line="360" w:lineRule="auto"/>
              <w:textAlignment w:val="baseline"/>
              <w:rPr>
                <w:lang w:val="ru-RU"/>
              </w:rPr>
            </w:pPr>
            <w:r w:rsidRPr="001C5678">
              <w:rPr>
                <w:lang w:val="ru-RU"/>
              </w:rPr>
              <w:t>Начальное образование или</w:t>
            </w:r>
          </w:p>
          <w:p w:rsidR="001C5678" w:rsidRPr="001C5678" w:rsidRDefault="001C5678" w:rsidP="001C5678">
            <w:pPr>
              <w:pStyle w:val="afc"/>
              <w:spacing w:before="0" w:beforeAutospacing="0" w:after="0" w:afterAutospacing="0" w:line="360" w:lineRule="auto"/>
              <w:textAlignment w:val="baseline"/>
              <w:rPr>
                <w:lang w:val="ru-RU"/>
              </w:rPr>
            </w:pPr>
            <w:r w:rsidRPr="001C5678">
              <w:rPr>
                <w:lang w:val="ru-RU"/>
              </w:rPr>
              <w:t>Первый этап базового образования</w:t>
            </w:r>
          </w:p>
        </w:tc>
      </w:tr>
      <w:tr w:rsidR="001C5678" w:rsidRPr="006B3A76" w:rsidTr="001C5678">
        <w:tc>
          <w:tcPr>
            <w:tcW w:w="49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2</w:t>
            </w:r>
          </w:p>
        </w:tc>
        <w:tc>
          <w:tcPr>
            <w:tcW w:w="41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Первый этап среднего образования</w:t>
            </w:r>
          </w:p>
        </w:tc>
        <w:tc>
          <w:tcPr>
            <w:tcW w:w="4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2</w:t>
            </w:r>
          </w:p>
        </w:tc>
        <w:tc>
          <w:tcPr>
            <w:tcW w:w="48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Первый этап среднего образования</w:t>
            </w:r>
          </w:p>
          <w:p w:rsidR="001C5678" w:rsidRPr="006B3A76" w:rsidRDefault="001C5678" w:rsidP="001C5678">
            <w:pPr>
              <w:spacing w:line="360" w:lineRule="auto"/>
            </w:pPr>
            <w:r w:rsidRPr="006B3A76">
              <w:t>или второй этап базового образования</w:t>
            </w:r>
          </w:p>
        </w:tc>
      </w:tr>
      <w:tr w:rsidR="001C5678" w:rsidRPr="006B3A76" w:rsidTr="001C5678">
        <w:tc>
          <w:tcPr>
            <w:tcW w:w="49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3</w:t>
            </w:r>
          </w:p>
        </w:tc>
        <w:tc>
          <w:tcPr>
            <w:tcW w:w="41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Второй этап среднего образования</w:t>
            </w:r>
          </w:p>
        </w:tc>
        <w:tc>
          <w:tcPr>
            <w:tcW w:w="4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3</w:t>
            </w:r>
          </w:p>
        </w:tc>
        <w:tc>
          <w:tcPr>
            <w:tcW w:w="48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Второй этап среднего образования</w:t>
            </w:r>
          </w:p>
        </w:tc>
      </w:tr>
      <w:tr w:rsidR="001C5678" w:rsidRPr="006B3A76" w:rsidTr="001C5678">
        <w:tc>
          <w:tcPr>
            <w:tcW w:w="49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4</w:t>
            </w:r>
          </w:p>
        </w:tc>
        <w:tc>
          <w:tcPr>
            <w:tcW w:w="41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Послесреднее нетретичное образование</w:t>
            </w:r>
          </w:p>
        </w:tc>
        <w:tc>
          <w:tcPr>
            <w:tcW w:w="4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4</w:t>
            </w:r>
          </w:p>
        </w:tc>
        <w:tc>
          <w:tcPr>
            <w:tcW w:w="48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Послесреднее, невысшее образование</w:t>
            </w:r>
          </w:p>
        </w:tc>
      </w:tr>
      <w:tr w:rsidR="001C5678" w:rsidRPr="006B3A76" w:rsidTr="001C5678">
        <w:tc>
          <w:tcPr>
            <w:tcW w:w="49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5</w:t>
            </w:r>
          </w:p>
        </w:tc>
        <w:tc>
          <w:tcPr>
            <w:tcW w:w="41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Короткий цикл третичного образования</w:t>
            </w:r>
          </w:p>
        </w:tc>
        <w:tc>
          <w:tcPr>
            <w:tcW w:w="420"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5</w:t>
            </w:r>
          </w:p>
        </w:tc>
        <w:tc>
          <w:tcPr>
            <w:tcW w:w="4868"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Первый этап высшего образования</w:t>
            </w:r>
          </w:p>
          <w:p w:rsidR="001C5678" w:rsidRPr="006B3A76" w:rsidRDefault="001C5678" w:rsidP="001C5678">
            <w:pPr>
              <w:spacing w:line="360" w:lineRule="auto"/>
            </w:pPr>
            <w:r w:rsidRPr="006B3A76">
              <w:t>(не ведущий непосредственно к продвинутой научной квалификации) (5 А, 5 В)</w:t>
            </w:r>
          </w:p>
        </w:tc>
      </w:tr>
      <w:tr w:rsidR="001C5678" w:rsidRPr="006B3A76" w:rsidTr="001C5678">
        <w:tc>
          <w:tcPr>
            <w:tcW w:w="49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6</w:t>
            </w:r>
          </w:p>
        </w:tc>
        <w:tc>
          <w:tcPr>
            <w:tcW w:w="41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Бакалавриат или его эквивалент</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pPr>
          </w:p>
        </w:tc>
        <w:tc>
          <w:tcPr>
            <w:tcW w:w="4868"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pPr>
          </w:p>
        </w:tc>
      </w:tr>
      <w:tr w:rsidR="001C5678" w:rsidRPr="006B3A76" w:rsidTr="001C5678">
        <w:tc>
          <w:tcPr>
            <w:tcW w:w="49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7</w:t>
            </w:r>
          </w:p>
        </w:tc>
        <w:tc>
          <w:tcPr>
            <w:tcW w:w="41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Магистратура или ее эквивалент</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pPr>
          </w:p>
        </w:tc>
        <w:tc>
          <w:tcPr>
            <w:tcW w:w="4868"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pPr>
          </w:p>
        </w:tc>
      </w:tr>
      <w:tr w:rsidR="001C5678" w:rsidRPr="006B3A76" w:rsidTr="001C5678">
        <w:tc>
          <w:tcPr>
            <w:tcW w:w="49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8</w:t>
            </w:r>
          </w:p>
        </w:tc>
        <w:tc>
          <w:tcPr>
            <w:tcW w:w="415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Докторантура или эквивалентный уровень</w:t>
            </w:r>
          </w:p>
        </w:tc>
        <w:tc>
          <w:tcPr>
            <w:tcW w:w="4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ind w:firstLine="720"/>
              <w:jc w:val="center"/>
            </w:pPr>
            <w:r w:rsidRPr="006B3A76">
              <w:t>6</w:t>
            </w:r>
          </w:p>
        </w:tc>
        <w:tc>
          <w:tcPr>
            <w:tcW w:w="48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C5678" w:rsidRPr="006B3A76" w:rsidRDefault="001C5678" w:rsidP="001C5678">
            <w:pPr>
              <w:spacing w:line="360" w:lineRule="auto"/>
            </w:pPr>
            <w:r w:rsidRPr="006B3A76">
              <w:t>Второй этап высшего образования (ведущий к продвинутой научной квалификации)</w:t>
            </w:r>
          </w:p>
        </w:tc>
      </w:tr>
    </w:tbl>
    <w:p w:rsidR="001C5678" w:rsidRPr="006B3A76" w:rsidRDefault="001C5678" w:rsidP="001C5678">
      <w:pPr>
        <w:shd w:val="clear" w:color="auto" w:fill="FFFFFF"/>
        <w:spacing w:line="360" w:lineRule="auto"/>
        <w:ind w:firstLine="720"/>
        <w:jc w:val="both"/>
      </w:pPr>
    </w:p>
    <w:p w:rsidR="001C5678" w:rsidRPr="006B3A76" w:rsidRDefault="001C5678" w:rsidP="001C5678">
      <w:pPr>
        <w:shd w:val="clear" w:color="auto" w:fill="FFFFFF"/>
        <w:spacing w:line="360" w:lineRule="auto"/>
        <w:ind w:firstLine="720"/>
        <w:jc w:val="both"/>
      </w:pPr>
      <w:r w:rsidRPr="006B3A76">
        <w:t>В связи с развитием системы образования детей младшего возраста были внесены изменения в МСКО 0 (дошкольное образование), которая в классификации 2011 года называется «образование детей младшего возраста». Данному уровню образования было дано более четкое определение. Его образовательные программы предполагают реализацию комплексного подхода для поддержания познавательного, физического, социального и эмоционального развития детей младшего возраста через организованное обучение в отрыве от семейной обстановки. Отметим, что в классификации 1997 года уровень МСКО 0 был определен как «дошкольное образование», предназначенный в первую очередь для «приучения детей младшего возраста к школьной обстановке». Также здесь предусмотрены две категории программ – программы развития детей младшего возраста и программы дошкольного образования. Программы первой категории имеют образовательный компонент, разработанный для детей в возрасте от 0 до 2 лет; программы, включенные во вторую категорию, разработаны для детей с 3 лет и до начала обучения по программам начального образования.</w:t>
      </w:r>
    </w:p>
    <w:p w:rsidR="001C5678" w:rsidRPr="006B3A76" w:rsidRDefault="001C5678" w:rsidP="001C5678">
      <w:pPr>
        <w:shd w:val="clear" w:color="auto" w:fill="FFFFFF"/>
        <w:spacing w:line="360" w:lineRule="auto"/>
        <w:ind w:firstLine="720"/>
        <w:jc w:val="both"/>
      </w:pPr>
      <w:r w:rsidRPr="006B3A76">
        <w:t>В МСКО-2011 реструктуризации подверглась система высшего (третичного) образования. Выделенный в МСКО-1997 уровень 5 (первый этап третичного образования) имел две подкатегории (программы, дающие подготовку к научной работе либо доступ к профессиям, требующим высокой квалификации (5 А), и программы, имеющие практическую (техническую, профессиональную) направленность (5 В)). В классификации 2011 года высшее образование разделено на три отдельных уровня: МСКО 5 (короткий цикл третичного образования), МСКО 6 (бакалавриат и его эквиваленты) и МСКО 7 (магистратура и ее эквиваленты). Программы, ранее классифицированные как вторая ступень высшего образования (уровень 6 в МСКО-1997), теперь соответствуют уровню 8 – докторантуре и ее эквивалентам.</w:t>
      </w:r>
    </w:p>
    <w:p w:rsidR="001C5678" w:rsidRPr="006B3A76" w:rsidRDefault="001C5678" w:rsidP="001C5678">
      <w:pPr>
        <w:shd w:val="clear" w:color="auto" w:fill="FFFFFF"/>
        <w:spacing w:line="360" w:lineRule="auto"/>
        <w:ind w:firstLine="720"/>
        <w:jc w:val="both"/>
      </w:pPr>
    </w:p>
    <w:p w:rsidR="001C5678" w:rsidRPr="006B3A76" w:rsidRDefault="001C5678" w:rsidP="001C5678">
      <w:pPr>
        <w:shd w:val="clear" w:color="auto" w:fill="FFFFFF"/>
        <w:spacing w:line="360" w:lineRule="auto"/>
        <w:ind w:firstLine="720"/>
        <w:jc w:val="both"/>
      </w:pPr>
      <w:r w:rsidRPr="006B3A76">
        <w:t>КЛАССИФИКАЦИЯ УРОВНЕЙ СОГЛАСНО МСКО 2011:</w:t>
      </w:r>
    </w:p>
    <w:p w:rsidR="001C5678" w:rsidRPr="006B3A76" w:rsidRDefault="001C5678" w:rsidP="00B329D0">
      <w:pPr>
        <w:pStyle w:val="a5"/>
        <w:numPr>
          <w:ilvl w:val="0"/>
          <w:numId w:val="129"/>
        </w:numPr>
        <w:shd w:val="clear" w:color="auto" w:fill="FFFFFF"/>
        <w:tabs>
          <w:tab w:val="left" w:pos="1134"/>
        </w:tabs>
        <w:spacing w:line="360" w:lineRule="auto"/>
        <w:ind w:left="0" w:firstLine="709"/>
        <w:jc w:val="both"/>
      </w:pPr>
      <w:r w:rsidRPr="006B3A76">
        <w:t>Уровень МСКО 0 – образование детей младшего возраста (ISCED level 0 – Early childhood education)</w:t>
      </w:r>
    </w:p>
    <w:p w:rsidR="001C5678" w:rsidRPr="006B3A76" w:rsidRDefault="001C5678" w:rsidP="00B329D0">
      <w:pPr>
        <w:pStyle w:val="a5"/>
        <w:numPr>
          <w:ilvl w:val="0"/>
          <w:numId w:val="129"/>
        </w:numPr>
        <w:shd w:val="clear" w:color="auto" w:fill="FFFFFF"/>
        <w:tabs>
          <w:tab w:val="left" w:pos="1134"/>
        </w:tabs>
        <w:spacing w:line="360" w:lineRule="auto"/>
        <w:ind w:left="0" w:firstLine="709"/>
        <w:jc w:val="both"/>
      </w:pPr>
      <w:r w:rsidRPr="006B3A76">
        <w:t xml:space="preserve">Уровень МСКО 1- начальное образование (ISCED level 1 – Primary education) </w:t>
      </w:r>
    </w:p>
    <w:p w:rsidR="001C5678" w:rsidRPr="006B3A76" w:rsidRDefault="001C5678" w:rsidP="00B329D0">
      <w:pPr>
        <w:pStyle w:val="a5"/>
        <w:numPr>
          <w:ilvl w:val="0"/>
          <w:numId w:val="129"/>
        </w:numPr>
        <w:shd w:val="clear" w:color="auto" w:fill="FFFFFF"/>
        <w:tabs>
          <w:tab w:val="left" w:pos="1134"/>
        </w:tabs>
        <w:spacing w:line="360" w:lineRule="auto"/>
        <w:ind w:left="0" w:firstLine="709"/>
        <w:jc w:val="both"/>
      </w:pPr>
      <w:r w:rsidRPr="006B3A76">
        <w:t>Уровень МСКО 2 – первый этап среднего образования (ISCED level 2 – Lower secondary education)</w:t>
      </w:r>
    </w:p>
    <w:p w:rsidR="001C5678" w:rsidRPr="006B3A76" w:rsidRDefault="001C5678" w:rsidP="00B329D0">
      <w:pPr>
        <w:pStyle w:val="a5"/>
        <w:numPr>
          <w:ilvl w:val="0"/>
          <w:numId w:val="129"/>
        </w:numPr>
        <w:shd w:val="clear" w:color="auto" w:fill="FFFFFF"/>
        <w:tabs>
          <w:tab w:val="left" w:pos="1134"/>
        </w:tabs>
        <w:spacing w:line="360" w:lineRule="auto"/>
        <w:ind w:left="0" w:firstLine="709"/>
        <w:jc w:val="both"/>
      </w:pPr>
      <w:r w:rsidRPr="006B3A76">
        <w:t>Уровень МСКО 3 – второй этап среднего образования (ISCED level 3 – Upper secondary education)</w:t>
      </w:r>
    </w:p>
    <w:p w:rsidR="001C5678" w:rsidRPr="006B3A76" w:rsidRDefault="001C5678" w:rsidP="00B329D0">
      <w:pPr>
        <w:pStyle w:val="a5"/>
        <w:numPr>
          <w:ilvl w:val="0"/>
          <w:numId w:val="129"/>
        </w:numPr>
        <w:shd w:val="clear" w:color="auto" w:fill="FFFFFF"/>
        <w:tabs>
          <w:tab w:val="left" w:pos="1134"/>
        </w:tabs>
        <w:spacing w:line="360" w:lineRule="auto"/>
        <w:ind w:left="0" w:firstLine="709"/>
        <w:jc w:val="both"/>
      </w:pPr>
      <w:r w:rsidRPr="006B3A76">
        <w:t>Уровень МСКО 4 – послесреднее нетретичное образование (ISCED level 4 – Post-secondary non-tertiary education)</w:t>
      </w:r>
    </w:p>
    <w:p w:rsidR="001C5678" w:rsidRPr="006B3A76" w:rsidRDefault="001C5678" w:rsidP="00B329D0">
      <w:pPr>
        <w:pStyle w:val="a5"/>
        <w:numPr>
          <w:ilvl w:val="0"/>
          <w:numId w:val="129"/>
        </w:numPr>
        <w:shd w:val="clear" w:color="auto" w:fill="FFFFFF"/>
        <w:tabs>
          <w:tab w:val="left" w:pos="1134"/>
        </w:tabs>
        <w:spacing w:line="360" w:lineRule="auto"/>
        <w:ind w:left="0" w:firstLine="709"/>
        <w:jc w:val="both"/>
      </w:pPr>
      <w:r w:rsidRPr="006B3A76">
        <w:t>Уровень МСКО 5 – короткий цикл третичного образования (ISCED level 5 – Short-cycle tertiary education)</w:t>
      </w:r>
    </w:p>
    <w:p w:rsidR="001C5678" w:rsidRPr="006B3A76" w:rsidRDefault="001C5678" w:rsidP="00B329D0">
      <w:pPr>
        <w:pStyle w:val="a5"/>
        <w:numPr>
          <w:ilvl w:val="0"/>
          <w:numId w:val="129"/>
        </w:numPr>
        <w:shd w:val="clear" w:color="auto" w:fill="FFFFFF"/>
        <w:tabs>
          <w:tab w:val="left" w:pos="1134"/>
        </w:tabs>
        <w:spacing w:line="360" w:lineRule="auto"/>
        <w:ind w:left="0" w:firstLine="709"/>
        <w:jc w:val="both"/>
      </w:pPr>
      <w:r w:rsidRPr="006B3A76">
        <w:t>Уровень МСКО 6 – бакалавриат или его эквивалент (ISCED level 6 – Bachelor’s or equivalent level)</w:t>
      </w:r>
    </w:p>
    <w:p w:rsidR="001C5678" w:rsidRPr="006B3A76" w:rsidRDefault="001C5678" w:rsidP="00B329D0">
      <w:pPr>
        <w:pStyle w:val="a5"/>
        <w:numPr>
          <w:ilvl w:val="0"/>
          <w:numId w:val="129"/>
        </w:numPr>
        <w:shd w:val="clear" w:color="auto" w:fill="FFFFFF"/>
        <w:tabs>
          <w:tab w:val="left" w:pos="1134"/>
        </w:tabs>
        <w:spacing w:line="360" w:lineRule="auto"/>
        <w:ind w:left="0" w:firstLine="709"/>
        <w:jc w:val="both"/>
      </w:pPr>
      <w:r w:rsidRPr="006B3A76">
        <w:t>Уровень МСКО 7 – магистратура или её эквивалент (ISCED level 7 – Master’s or equivalent level)</w:t>
      </w:r>
    </w:p>
    <w:p w:rsidR="001C5678" w:rsidRPr="006B3A76" w:rsidRDefault="001C5678" w:rsidP="00B329D0">
      <w:pPr>
        <w:pStyle w:val="a5"/>
        <w:numPr>
          <w:ilvl w:val="0"/>
          <w:numId w:val="129"/>
        </w:numPr>
        <w:shd w:val="clear" w:color="auto" w:fill="FFFFFF"/>
        <w:tabs>
          <w:tab w:val="left" w:pos="1134"/>
        </w:tabs>
        <w:spacing w:line="360" w:lineRule="auto"/>
        <w:ind w:left="0" w:firstLine="709"/>
        <w:jc w:val="both"/>
        <w:rPr>
          <w:lang w:val="en-US"/>
        </w:rPr>
      </w:pPr>
      <w:r w:rsidRPr="006B3A76">
        <w:t>Уровень</w:t>
      </w:r>
      <w:r w:rsidRPr="006B3A76">
        <w:rPr>
          <w:lang w:val="en-US"/>
        </w:rPr>
        <w:t xml:space="preserve"> </w:t>
      </w:r>
      <w:r w:rsidRPr="006B3A76">
        <w:t>МСКО</w:t>
      </w:r>
      <w:r w:rsidRPr="006B3A76">
        <w:rPr>
          <w:lang w:val="en-US"/>
        </w:rPr>
        <w:t xml:space="preserve"> 8 – </w:t>
      </w:r>
      <w:r w:rsidRPr="006B3A76">
        <w:t>докторантура</w:t>
      </w:r>
      <w:r w:rsidRPr="006B3A76">
        <w:rPr>
          <w:lang w:val="en-US"/>
        </w:rPr>
        <w:t xml:space="preserve"> </w:t>
      </w:r>
      <w:r w:rsidRPr="006B3A76">
        <w:t>или</w:t>
      </w:r>
      <w:r w:rsidRPr="006B3A76">
        <w:rPr>
          <w:lang w:val="en-US"/>
        </w:rPr>
        <w:t xml:space="preserve"> </w:t>
      </w:r>
      <w:r w:rsidRPr="006B3A76">
        <w:t>её</w:t>
      </w:r>
      <w:r w:rsidRPr="006B3A76">
        <w:rPr>
          <w:lang w:val="en-US"/>
        </w:rPr>
        <w:t xml:space="preserve"> </w:t>
      </w:r>
      <w:r w:rsidRPr="006B3A76">
        <w:t>эквивалент</w:t>
      </w:r>
      <w:r w:rsidRPr="006B3A76">
        <w:rPr>
          <w:lang w:val="en-US"/>
        </w:rPr>
        <w:t xml:space="preserve"> (ISCED level 8 – Doctoral or equivalent level)</w:t>
      </w:r>
      <w:r w:rsidRPr="006B3A76">
        <w:rPr>
          <w:rStyle w:val="af2"/>
          <w:lang w:val="en-US"/>
        </w:rPr>
        <w:footnoteReference w:id="61"/>
      </w:r>
    </w:p>
    <w:p w:rsidR="001C5678" w:rsidRPr="006B3A76" w:rsidRDefault="001C5678" w:rsidP="001C5678">
      <w:pPr>
        <w:spacing w:line="360" w:lineRule="auto"/>
        <w:ind w:firstLine="720"/>
        <w:rPr>
          <w:lang w:val="en-US"/>
        </w:rPr>
      </w:pPr>
      <w:r w:rsidRPr="006B3A76">
        <w:rPr>
          <w:lang w:val="en-US"/>
        </w:rPr>
        <w:br w:type="page"/>
      </w:r>
    </w:p>
    <w:p w:rsidR="001C5678" w:rsidRPr="001C5678" w:rsidRDefault="001C5678" w:rsidP="001C5678">
      <w:pPr>
        <w:pStyle w:val="1"/>
        <w:spacing w:before="0" w:line="360" w:lineRule="auto"/>
        <w:ind w:firstLine="720"/>
        <w:rPr>
          <w:caps w:val="0"/>
          <w:sz w:val="24"/>
          <w:szCs w:val="24"/>
          <w:lang w:val="ru-RU"/>
        </w:rPr>
      </w:pPr>
      <w:bookmarkStart w:id="125" w:name="_Toc468349646"/>
      <w:r w:rsidRPr="001C5678">
        <w:rPr>
          <w:sz w:val="24"/>
          <w:szCs w:val="24"/>
          <w:lang w:val="ru-RU"/>
        </w:rPr>
        <w:t xml:space="preserve">1. Основные и дополнительные характеристики образовательных программ в соответствии с МСКО 2011 </w:t>
      </w:r>
      <w:r w:rsidRPr="001C5678">
        <w:rPr>
          <w:sz w:val="24"/>
          <w:szCs w:val="24"/>
          <w:lang w:val="ru-RU"/>
        </w:rPr>
        <w:br/>
        <w:t>(</w:t>
      </w:r>
      <w:r w:rsidRPr="006B3A76">
        <w:rPr>
          <w:sz w:val="24"/>
          <w:szCs w:val="24"/>
        </w:rPr>
        <w:t>ISCED</w:t>
      </w:r>
      <w:r w:rsidRPr="001C5678">
        <w:rPr>
          <w:sz w:val="24"/>
          <w:szCs w:val="24"/>
          <w:lang w:val="ru-RU"/>
        </w:rPr>
        <w:t xml:space="preserve"> 2011)</w:t>
      </w:r>
      <w:bookmarkEnd w:id="125"/>
    </w:p>
    <w:p w:rsidR="001C5678" w:rsidRPr="006B3A76" w:rsidRDefault="001C5678" w:rsidP="001C5678">
      <w:pPr>
        <w:shd w:val="clear" w:color="auto" w:fill="FFFFFF"/>
        <w:spacing w:line="360" w:lineRule="auto"/>
        <w:ind w:firstLine="720"/>
        <w:jc w:val="both"/>
      </w:pPr>
      <w:r w:rsidRPr="006B3A76">
        <w:t>МСКО 2011 охватывает образовательные программы формального и неформального образования, доступные индивидууму на протяжении жизни. Квалификации, признанные соответствующими национальными органами управления образованием, вне зависимости от того, как они получены (например, путем успешного завершения программы формального образования или программы в рамках информального обучения), используются для оценки уровня полученного образования.</w:t>
      </w:r>
    </w:p>
    <w:p w:rsidR="001C5678" w:rsidRPr="006B3A76" w:rsidRDefault="001C5678" w:rsidP="001C5678">
      <w:pPr>
        <w:shd w:val="clear" w:color="auto" w:fill="FFFFFF"/>
        <w:spacing w:line="360" w:lineRule="auto"/>
        <w:ind w:firstLine="720"/>
        <w:jc w:val="both"/>
      </w:pPr>
      <w:r w:rsidRPr="006B3A76">
        <w:t>МСКО не охватывает программы информального, случайного или несистемного обучения, а также квалификации, которые не признаны. Формальное и неформальное образование охватывает различные образовательные программы, разработанные в рамках национального контекста, такие как предварительное образование, обычное образование, программы «второго шанса», программы по ликвидации неграмотности, образование для взрослых, непрерывное образование, открытое и заочное образование, стажировка, техническое и профессиональное образование, образование для учащихся с особыми потребностями.</w:t>
      </w:r>
    </w:p>
    <w:p w:rsidR="001C5678" w:rsidRPr="006B3A76" w:rsidRDefault="001C5678" w:rsidP="001C5678">
      <w:pPr>
        <w:shd w:val="clear" w:color="auto" w:fill="FFFFFF"/>
        <w:spacing w:line="360" w:lineRule="auto"/>
        <w:ind w:firstLine="720"/>
        <w:jc w:val="both"/>
      </w:pPr>
      <w:r w:rsidRPr="006B3A76">
        <w:rPr>
          <w:b/>
        </w:rPr>
        <w:t>Формальное образование</w:t>
      </w:r>
      <w:r w:rsidRPr="006B3A76">
        <w:t xml:space="preserve"> - это институционализированное, целенаправленное, спланированное при участии государственных организаций и признанных государством частных организаций образование, что в целом составляет систему формального образования страны. Таким образом, программы формального образования признаются как таковые соответствующими национальными властями или равнозначными им организациями, например, любым учебным заведением в сотрудничестве с национальными или субнациональными органами образования. Формальное образование в основном состоит из программ предварительного образования.</w:t>
      </w:r>
    </w:p>
    <w:p w:rsidR="001C5678" w:rsidRPr="006B3A76" w:rsidRDefault="001C5678" w:rsidP="001C5678">
      <w:pPr>
        <w:shd w:val="clear" w:color="auto" w:fill="FFFFFF"/>
        <w:spacing w:line="360" w:lineRule="auto"/>
        <w:ind w:firstLine="720"/>
        <w:jc w:val="both"/>
      </w:pPr>
      <w:r w:rsidRPr="006B3A76">
        <w:t>Профессионально-техническое образование, образование для учащихся с особыми потребностями и некоторые компоненты программ образования для взрослых зачастую рассматриваются как часть системы формального образования. Квалификации формального образования признаются по определению и поэтому рассматриваются МСКО. Институционализированным образованием считается такое образование, при котором организация предоставляет комплексные условия для образования, такие как отношения «ученик-учитель» и/или взаимодействие, специально предназначенное для целей образования и обучения.</w:t>
      </w:r>
    </w:p>
    <w:p w:rsidR="001C5678" w:rsidRPr="006B3A76" w:rsidRDefault="001C5678" w:rsidP="001C5678">
      <w:pPr>
        <w:shd w:val="clear" w:color="auto" w:fill="FFFFFF"/>
        <w:spacing w:line="360" w:lineRule="auto"/>
        <w:ind w:firstLine="720"/>
        <w:jc w:val="both"/>
      </w:pPr>
      <w:r w:rsidRPr="006B3A76">
        <w:t>Формальное образование, как правило, организуется в образовательных учреждениях, созданных для получения очного образования учащимися в системе, обеспечивающей непрерывность перехода от одной образовательной программы к другой. Это называется предварительным образованием, определяемым как формальное образование людей до их первого выхода на рынок труда, т. е. до тех пор, пока они будут получать образование в очной форме.</w:t>
      </w:r>
    </w:p>
    <w:p w:rsidR="001C5678" w:rsidRPr="006B3A76" w:rsidRDefault="001C5678" w:rsidP="001C5678">
      <w:pPr>
        <w:shd w:val="clear" w:color="auto" w:fill="FFFFFF"/>
        <w:spacing w:line="360" w:lineRule="auto"/>
        <w:ind w:firstLine="720"/>
        <w:jc w:val="both"/>
      </w:pPr>
      <w:r w:rsidRPr="006B3A76">
        <w:t>Формальное образование также включает обучение всех возрастных групп вместе с содержанием программ и квалификаций, соответствующих квалификациям первоначального образования. Программы, обучение по которым ведется частично без отрыва от производства, могут также рассматриваться как формальное образование, если они ведут к получению квалификации, признаваемой национальными органами образования, или равнозначными организациями. Обучение в рамках таких программ часто ведется при сотрудничестве учебных заведений и работодателей (например, стажировка).</w:t>
      </w:r>
    </w:p>
    <w:p w:rsidR="001C5678" w:rsidRPr="006B3A76" w:rsidRDefault="001C5678" w:rsidP="001C5678">
      <w:pPr>
        <w:shd w:val="clear" w:color="auto" w:fill="FFFFFF"/>
        <w:spacing w:line="360" w:lineRule="auto"/>
        <w:ind w:firstLine="720"/>
        <w:jc w:val="both"/>
      </w:pPr>
      <w:r w:rsidRPr="006B3A76">
        <w:t>Подобно формальному образованию, но являясь отличным от информального, случайного обучения или несистемного обучения, неформальное образование - это образование, которое институционализировано, целенаправленно и спланировано лицом или организацией, обеспечивающей предоставление образовательных услуг. Определяющей характеристикой неформального образования является то, что оно является дополнением и/или альтернативой формальному образованию в обучении в течение всей жизни индивидуума. Обучение в рамках таких программ часто ведется для обеспечения всеобщего права доступа к образованию.</w:t>
      </w:r>
    </w:p>
    <w:p w:rsidR="001C5678" w:rsidRPr="006B3A76" w:rsidRDefault="001C5678" w:rsidP="001C5678">
      <w:pPr>
        <w:shd w:val="clear" w:color="auto" w:fill="FFFFFF"/>
        <w:spacing w:line="360" w:lineRule="auto"/>
        <w:ind w:firstLine="720"/>
        <w:jc w:val="both"/>
      </w:pPr>
      <w:r w:rsidRPr="006B3A76">
        <w:rPr>
          <w:b/>
        </w:rPr>
        <w:t>Неформальное образование</w:t>
      </w:r>
      <w:r w:rsidRPr="006B3A76">
        <w:t xml:space="preserve"> доступно людям всех возрастов, но оно не обязательно имеет непрерывную направленную структуру; оно может быть коротким по продолжительности и/ или низким по интенсивности; и оно, как правило, также организуется в форме краткосрочных курсов, мастер-классов или семинаров. Неформальное образование чаще всего ведет к получению квалификаций, которые не признаются квалификациями формального образования или их эквивалентами, соответствующими национальными или субнациональными органами образования, либо квалификации совсем не присваиваются. Однако официально признанные квалификации могут быть получены в результате исключительного участия в специальных программах неформального образования: подобное часто происходит, если в рамках неформального образования восполняются компетенции, приобретенные в других контекстах.</w:t>
      </w:r>
    </w:p>
    <w:p w:rsidR="001C5678" w:rsidRPr="006B3A76" w:rsidRDefault="001C5678" w:rsidP="001C5678">
      <w:pPr>
        <w:shd w:val="clear" w:color="auto" w:fill="FFFFFF"/>
        <w:spacing w:line="360" w:lineRule="auto"/>
        <w:ind w:firstLine="720"/>
        <w:jc w:val="both"/>
      </w:pPr>
      <w:r w:rsidRPr="006B3A76">
        <w:t>В зависимости от национального контекста, неформальное образование может охватывать программы по ликвидации неграмотности взрослых и молодежи, и программы для детей, не посещающих школу, а также программы по развитию жизненных и трудовых навыков, программы, направленные на социальное и культурное развитие. Оно может включать подготовку на рабочем месте для совершенствования или адаптации имеющихся квалификаций или навыков, обучение безработных или представителей экономически неактивного населения, а также в некоторых случаях возможные пути перехода к формальному образованию и обучению. Неформальное образование может также включать учебную деятельность, направленную на самообразование и, следовательно, не обязательно связанную с работой.</w:t>
      </w:r>
    </w:p>
    <w:p w:rsidR="001C5678" w:rsidRPr="006B3A76" w:rsidRDefault="001C5678" w:rsidP="001C5678">
      <w:pPr>
        <w:shd w:val="clear" w:color="auto" w:fill="FFFFFF"/>
        <w:spacing w:line="360" w:lineRule="auto"/>
        <w:ind w:firstLine="720"/>
        <w:jc w:val="both"/>
      </w:pPr>
      <w:r w:rsidRPr="006B3A76">
        <w:t>Успешное завершение программы неформального образования и/или получение образовательной квалификации обычно не дает доступ к высшему уровню образования, если только программа не утверждена в системе формального образования и не признана соответствующими национальными и субнациональными органами образования (или равнозначными им).</w:t>
      </w:r>
    </w:p>
    <w:p w:rsidR="001C5678" w:rsidRPr="006B3A76" w:rsidRDefault="001C5678" w:rsidP="001C5678">
      <w:pPr>
        <w:shd w:val="clear" w:color="auto" w:fill="FFFFFF"/>
        <w:spacing w:line="360" w:lineRule="auto"/>
        <w:ind w:firstLine="720"/>
        <w:jc w:val="both"/>
      </w:pPr>
      <w:r w:rsidRPr="006B3A76">
        <w:t>Для статистической отчетности МСКО 2011 четко разграничивает понятия формального и неформального образования. На данный момент процесс сбора данных в области образования (классификации, опросы, переписи, и т.д.) в международном масштабе главным образом направлен на формальное образование.</w:t>
      </w:r>
    </w:p>
    <w:p w:rsidR="001C5678" w:rsidRPr="006B3A76" w:rsidRDefault="001C5678" w:rsidP="001C5678">
      <w:pPr>
        <w:shd w:val="clear" w:color="auto" w:fill="FFFFFF"/>
        <w:spacing w:line="360" w:lineRule="auto"/>
        <w:ind w:firstLine="720"/>
        <w:jc w:val="both"/>
      </w:pPr>
      <w:r w:rsidRPr="006B3A76">
        <w:t>Основные характеристики посвящены описанию целей программ на каждом уровне МСКО, способам организации обучения (параметрам процесса преподавания и обучения стандартным методам оценки, если применимо), а также требованиям к поступлению. Для некоторых уровней МСКО используются национальные названия программ, как возможный пример соответствия между национальными образовательными программами и соответствующие им уровнями МСКО.</w:t>
      </w:r>
    </w:p>
    <w:p w:rsidR="001C5678" w:rsidRPr="006B3A76" w:rsidRDefault="001C5678" w:rsidP="001C5678">
      <w:pPr>
        <w:shd w:val="clear" w:color="auto" w:fill="FFFFFF"/>
        <w:spacing w:line="360" w:lineRule="auto"/>
        <w:ind w:firstLine="720"/>
        <w:jc w:val="both"/>
      </w:pPr>
      <w:r w:rsidRPr="006B3A76">
        <w:t>Дополнительные параметры определяют характеристики, позволяющие провести различие разнообразных типов программ в рамках уровней МСКО в соответствии с ориентацией программы, завершением уровня и доступом к более высокому уровню МСКО, продолжительностью программы и положением в национальной структуре степеней и квалификаций.</w:t>
      </w:r>
    </w:p>
    <w:p w:rsidR="001C5678" w:rsidRPr="006B3A76" w:rsidRDefault="001C5678" w:rsidP="001C5678">
      <w:pPr>
        <w:shd w:val="clear" w:color="auto" w:fill="FFFFFF"/>
        <w:spacing w:line="360" w:lineRule="auto"/>
        <w:ind w:firstLine="720"/>
        <w:jc w:val="both"/>
        <w:rPr>
          <w:b/>
        </w:rPr>
      </w:pPr>
      <w:r w:rsidRPr="006B3A76">
        <w:rPr>
          <w:b/>
        </w:rPr>
        <w:t>К основным параметрам/критериям классификации образовательных программ относят:</w:t>
      </w:r>
      <w:r w:rsidRPr="006B3A76">
        <w:t xml:space="preserve"> </w:t>
      </w:r>
    </w:p>
    <w:p w:rsidR="001C5678" w:rsidRPr="006B3A76" w:rsidRDefault="001C5678" w:rsidP="00B329D0">
      <w:pPr>
        <w:numPr>
          <w:ilvl w:val="0"/>
          <w:numId w:val="132"/>
        </w:numPr>
        <w:shd w:val="clear" w:color="auto" w:fill="FFFFFF"/>
        <w:tabs>
          <w:tab w:val="left" w:pos="1134"/>
        </w:tabs>
        <w:spacing w:line="360" w:lineRule="auto"/>
        <w:ind w:hanging="11"/>
        <w:jc w:val="both"/>
      </w:pPr>
      <w:r w:rsidRPr="006B3A76">
        <w:t>Типичный целевой возраст обучающихся</w:t>
      </w:r>
    </w:p>
    <w:p w:rsidR="001C5678" w:rsidRPr="006B3A76" w:rsidRDefault="001C5678" w:rsidP="00B329D0">
      <w:pPr>
        <w:numPr>
          <w:ilvl w:val="0"/>
          <w:numId w:val="132"/>
        </w:numPr>
        <w:shd w:val="clear" w:color="auto" w:fill="FFFFFF"/>
        <w:tabs>
          <w:tab w:val="left" w:pos="1134"/>
        </w:tabs>
        <w:spacing w:line="360" w:lineRule="auto"/>
        <w:ind w:hanging="11"/>
        <w:jc w:val="both"/>
      </w:pPr>
      <w:r w:rsidRPr="006B3A76">
        <w:t>Типичная продолжительность/интенсивность образовательной программы</w:t>
      </w:r>
    </w:p>
    <w:p w:rsidR="001C5678" w:rsidRPr="006B3A76" w:rsidRDefault="001C5678" w:rsidP="00B329D0">
      <w:pPr>
        <w:numPr>
          <w:ilvl w:val="0"/>
          <w:numId w:val="132"/>
        </w:numPr>
        <w:shd w:val="clear" w:color="auto" w:fill="FFFFFF"/>
        <w:tabs>
          <w:tab w:val="left" w:pos="1134"/>
        </w:tabs>
        <w:spacing w:line="360" w:lineRule="auto"/>
        <w:ind w:hanging="11"/>
        <w:jc w:val="both"/>
      </w:pPr>
      <w:r w:rsidRPr="006B3A76">
        <w:t>Образовательная направленность программы</w:t>
      </w:r>
    </w:p>
    <w:p w:rsidR="001C5678" w:rsidRPr="006B3A76" w:rsidRDefault="001C5678" w:rsidP="00B329D0">
      <w:pPr>
        <w:numPr>
          <w:ilvl w:val="0"/>
          <w:numId w:val="132"/>
        </w:numPr>
        <w:shd w:val="clear" w:color="auto" w:fill="FFFFFF"/>
        <w:tabs>
          <w:tab w:val="left" w:pos="1134"/>
        </w:tabs>
        <w:spacing w:line="360" w:lineRule="auto"/>
        <w:ind w:hanging="11"/>
        <w:jc w:val="both"/>
      </w:pPr>
      <w:r w:rsidRPr="006B3A76">
        <w:t>Институциональный контекст</w:t>
      </w:r>
    </w:p>
    <w:p w:rsidR="001C5678" w:rsidRPr="006B3A76" w:rsidRDefault="001C5678" w:rsidP="00B329D0">
      <w:pPr>
        <w:numPr>
          <w:ilvl w:val="0"/>
          <w:numId w:val="132"/>
        </w:numPr>
        <w:shd w:val="clear" w:color="auto" w:fill="FFFFFF"/>
        <w:tabs>
          <w:tab w:val="left" w:pos="1134"/>
        </w:tabs>
        <w:spacing w:line="360" w:lineRule="auto"/>
        <w:ind w:hanging="11"/>
        <w:jc w:val="both"/>
      </w:pPr>
      <w:r w:rsidRPr="006B3A76">
        <w:t xml:space="preserve">Присвоение квалификации по завершении программы </w:t>
      </w:r>
    </w:p>
    <w:p w:rsidR="001C5678" w:rsidRPr="006B3A76" w:rsidRDefault="001C5678" w:rsidP="00B329D0">
      <w:pPr>
        <w:numPr>
          <w:ilvl w:val="0"/>
          <w:numId w:val="132"/>
        </w:numPr>
        <w:shd w:val="clear" w:color="auto" w:fill="FFFFFF"/>
        <w:tabs>
          <w:tab w:val="left" w:pos="1134"/>
        </w:tabs>
        <w:spacing w:line="360" w:lineRule="auto"/>
        <w:ind w:hanging="11"/>
        <w:jc w:val="both"/>
      </w:pPr>
      <w:r w:rsidRPr="006B3A76">
        <w:t xml:space="preserve">Требования к поступлению </w:t>
      </w:r>
    </w:p>
    <w:p w:rsidR="001C5678" w:rsidRPr="006B3A76" w:rsidRDefault="001C5678" w:rsidP="00B329D0">
      <w:pPr>
        <w:numPr>
          <w:ilvl w:val="0"/>
          <w:numId w:val="132"/>
        </w:numPr>
        <w:shd w:val="clear" w:color="auto" w:fill="FFFFFF"/>
        <w:tabs>
          <w:tab w:val="left" w:pos="1134"/>
        </w:tabs>
        <w:spacing w:line="360" w:lineRule="auto"/>
        <w:ind w:hanging="11"/>
        <w:jc w:val="both"/>
      </w:pPr>
      <w:r w:rsidRPr="006B3A76">
        <w:t>Завершенность уровня МСКО и доступ</w:t>
      </w:r>
      <w:r w:rsidRPr="006B3A76">
        <w:rPr>
          <w:lang w:val="fr-CA"/>
        </w:rPr>
        <w:t xml:space="preserve"> </w:t>
      </w:r>
      <w:r w:rsidRPr="006B3A76">
        <w:t>к более высокому</w:t>
      </w:r>
      <w:r w:rsidRPr="006B3A76">
        <w:rPr>
          <w:lang w:val="fr-CA"/>
        </w:rPr>
        <w:t xml:space="preserve"> </w:t>
      </w:r>
      <w:r w:rsidRPr="006B3A76">
        <w:t>уровню образования</w:t>
      </w:r>
    </w:p>
    <w:p w:rsidR="001C5678" w:rsidRPr="006B3A76" w:rsidRDefault="001C5678" w:rsidP="00B329D0">
      <w:pPr>
        <w:numPr>
          <w:ilvl w:val="0"/>
          <w:numId w:val="132"/>
        </w:numPr>
        <w:shd w:val="clear" w:color="auto" w:fill="FFFFFF"/>
        <w:tabs>
          <w:tab w:val="left" w:pos="1134"/>
        </w:tabs>
        <w:spacing w:line="360" w:lineRule="auto"/>
        <w:ind w:hanging="11"/>
        <w:jc w:val="both"/>
      </w:pPr>
      <w:r w:rsidRPr="006B3A76">
        <w:t>Ориентация программы</w:t>
      </w:r>
      <w:r w:rsidRPr="006B3A76">
        <w:rPr>
          <w:lang w:val="en-US"/>
        </w:rPr>
        <w:t xml:space="preserve"> </w:t>
      </w:r>
    </w:p>
    <w:p w:rsidR="001C5678" w:rsidRPr="006B3A76" w:rsidRDefault="001C5678" w:rsidP="001C5678">
      <w:pPr>
        <w:shd w:val="clear" w:color="auto" w:fill="FFFFFF"/>
        <w:spacing w:line="360" w:lineRule="auto"/>
        <w:ind w:firstLine="720"/>
        <w:jc w:val="both"/>
      </w:pPr>
      <w:r w:rsidRPr="006B3A76">
        <w:rPr>
          <w:b/>
        </w:rPr>
        <w:t>К дополнительным параметрам/критериям классификации образовательных программ относят:</w:t>
      </w:r>
    </w:p>
    <w:p w:rsidR="001C5678" w:rsidRPr="006B3A76" w:rsidRDefault="001C5678" w:rsidP="00B329D0">
      <w:pPr>
        <w:numPr>
          <w:ilvl w:val="0"/>
          <w:numId w:val="132"/>
        </w:numPr>
        <w:shd w:val="clear" w:color="auto" w:fill="FFFFFF"/>
        <w:tabs>
          <w:tab w:val="left" w:pos="1134"/>
        </w:tabs>
        <w:spacing w:line="360" w:lineRule="auto"/>
        <w:ind w:hanging="11"/>
        <w:jc w:val="both"/>
      </w:pPr>
      <w:r>
        <w:t>Квалификация учителей/ преподавателей</w:t>
      </w:r>
      <w:r w:rsidRPr="006B3A76">
        <w:t>/</w:t>
      </w:r>
      <w:r>
        <w:t xml:space="preserve"> </w:t>
      </w:r>
      <w:r w:rsidRPr="006B3A76">
        <w:t>персонала</w:t>
      </w:r>
    </w:p>
    <w:p w:rsidR="001C5678" w:rsidRPr="006B3A76" w:rsidRDefault="001C5678" w:rsidP="00B329D0">
      <w:pPr>
        <w:numPr>
          <w:ilvl w:val="0"/>
          <w:numId w:val="132"/>
        </w:numPr>
        <w:shd w:val="clear" w:color="auto" w:fill="FFFFFF"/>
        <w:tabs>
          <w:tab w:val="left" w:pos="1134"/>
        </w:tabs>
        <w:spacing w:line="360" w:lineRule="auto"/>
        <w:ind w:hanging="11"/>
        <w:jc w:val="both"/>
      </w:pPr>
      <w:r w:rsidRPr="006B3A76">
        <w:t>Наличие нормативно-правовой базы</w:t>
      </w:r>
    </w:p>
    <w:p w:rsidR="001C5678" w:rsidRPr="004D7EF8" w:rsidRDefault="001C5678" w:rsidP="00B329D0">
      <w:pPr>
        <w:numPr>
          <w:ilvl w:val="0"/>
          <w:numId w:val="132"/>
        </w:numPr>
        <w:shd w:val="clear" w:color="auto" w:fill="FFFFFF"/>
        <w:tabs>
          <w:tab w:val="left" w:pos="1134"/>
        </w:tabs>
        <w:spacing w:after="200" w:line="360" w:lineRule="auto"/>
        <w:ind w:hanging="11"/>
        <w:jc w:val="both"/>
      </w:pPr>
      <w:r>
        <w:t>Я</w:t>
      </w:r>
      <w:r w:rsidRPr="006B3A76">
        <w:t>вляется</w:t>
      </w:r>
      <w:r>
        <w:t xml:space="preserve"> или нет образовательная программа</w:t>
      </w:r>
      <w:r w:rsidRPr="006B3A76">
        <w:t xml:space="preserve"> частью обязательного об</w:t>
      </w:r>
      <w:r>
        <w:t>учения</w:t>
      </w:r>
    </w:p>
    <w:p w:rsidR="001C5678" w:rsidRPr="006B3A76" w:rsidRDefault="001C5678" w:rsidP="001C5678">
      <w:pPr>
        <w:shd w:val="clear" w:color="auto" w:fill="FFFFFF"/>
        <w:spacing w:line="360" w:lineRule="auto"/>
        <w:ind w:firstLine="720"/>
        <w:jc w:val="center"/>
        <w:rPr>
          <w:b/>
        </w:rPr>
      </w:pPr>
      <w:r w:rsidRPr="006B3A76">
        <w:rPr>
          <w:b/>
        </w:rPr>
        <w:t>Определения девяти уровней МСКО-2011 согласно критериям классификации</w:t>
      </w:r>
    </w:p>
    <w:p w:rsidR="001C5678" w:rsidRPr="006B3A76" w:rsidRDefault="001C5678" w:rsidP="001C5678">
      <w:pPr>
        <w:shd w:val="clear" w:color="auto" w:fill="FFFFFF"/>
        <w:spacing w:line="360" w:lineRule="auto"/>
        <w:ind w:firstLine="720"/>
        <w:jc w:val="center"/>
        <w:rPr>
          <w:b/>
        </w:rPr>
      </w:pPr>
      <w:r w:rsidRPr="006B3A76">
        <w:rPr>
          <w:b/>
        </w:rPr>
        <w:t>Уровень МСКО 0 – Образование детей младшего возраста</w:t>
      </w:r>
    </w:p>
    <w:p w:rsidR="001C5678" w:rsidRPr="006B3A76" w:rsidRDefault="001C5678" w:rsidP="001C5678">
      <w:pPr>
        <w:shd w:val="clear" w:color="auto" w:fill="FFFFFF"/>
        <w:spacing w:line="360" w:lineRule="auto"/>
        <w:ind w:firstLine="720"/>
        <w:jc w:val="both"/>
      </w:pPr>
      <w:r w:rsidRPr="006B3A76">
        <w:t>«</w:t>
      </w:r>
      <w:r w:rsidRPr="006B3A76">
        <w:rPr>
          <w:u w:val="single"/>
        </w:rPr>
        <w:t>МСКО 0 – образование детей младшего возраста</w:t>
      </w:r>
      <w:r w:rsidRPr="006B3A76">
        <w:t xml:space="preserve"> (ISCED level 0 – Early childhood education)»- программы, разрабатываемые на основе комплексного подхода для поддержания познавательного, физического, социального и эмоционального развития и для знакомства детей младшего возраста с организованным обучением в отрыве от семейной обстановки. Цель программы – развитие социоэмоциональных навыков, необходимых для обучения в школе и жизни в обществе, развитие некоторых навыков, необходимых для подготовки к учебной деятельности и к поступлению на обучение по программам начального образования. Программы уровня МСКО 0 обычно проводятся на базе школы или на базе другого учреждения для группы детей. Полностью семейные занятия, которые могут быть целенаправленными, но не организованными в «программу», в МСКО 0 не включены.</w:t>
      </w:r>
    </w:p>
    <w:p w:rsidR="001C5678" w:rsidRPr="006B3A76" w:rsidRDefault="001C5678" w:rsidP="001C5678">
      <w:pPr>
        <w:shd w:val="clear" w:color="auto" w:fill="FFFFFF"/>
        <w:spacing w:line="360" w:lineRule="auto"/>
        <w:ind w:firstLine="720"/>
        <w:jc w:val="both"/>
      </w:pPr>
      <w:r w:rsidRPr="006B3A76">
        <w:t xml:space="preserve"> Программы уровня МСКО 0 рассчитаны на детей, не достигших возраста для поступления на уровень МСКО 1. Существует две категории программ уровня МСКО 0: программы развития детей младшего возраста и программы дошкольного образования. Программы первой категории имеют образовательный компонент, разработанный для детей в возрасте от 0 до 2 лет, а программы, включенные во вторую категорию, разработаны для детей с 3 лет и до начала обучения по программам начального образования.</w:t>
      </w:r>
    </w:p>
    <w:p w:rsidR="001C5678" w:rsidRPr="006B3A76" w:rsidRDefault="001C5678" w:rsidP="001C5678">
      <w:pPr>
        <w:shd w:val="clear" w:color="auto" w:fill="FFFFFF"/>
        <w:spacing w:line="360" w:lineRule="auto"/>
        <w:ind w:firstLine="720"/>
        <w:jc w:val="center"/>
        <w:rPr>
          <w:b/>
        </w:rPr>
      </w:pPr>
      <w:r w:rsidRPr="006B3A76">
        <w:rPr>
          <w:b/>
        </w:rPr>
        <w:t>Уровень МСКО 1- Начальное образование</w:t>
      </w:r>
    </w:p>
    <w:p w:rsidR="001C5678" w:rsidRPr="006B3A76" w:rsidRDefault="001C5678" w:rsidP="001C5678">
      <w:pPr>
        <w:shd w:val="clear" w:color="auto" w:fill="FFFFFF"/>
        <w:spacing w:line="360" w:lineRule="auto"/>
        <w:ind w:firstLine="720"/>
        <w:jc w:val="both"/>
      </w:pPr>
      <w:r w:rsidRPr="006B3A76">
        <w:t>(</w:t>
      </w:r>
      <w:r w:rsidRPr="006B3A76">
        <w:rPr>
          <w:u w:val="single"/>
        </w:rPr>
        <w:t>МСКО 1- начальное образование</w:t>
      </w:r>
      <w:r w:rsidRPr="006B3A76">
        <w:t xml:space="preserve"> (ISCED level 1 – Primary education)-программы, направленные на обучение основным навыкам чтения, письма и математики (т.е. грамотность и счёт) и на создание серьезной основы для изучения и понимания основных областей знаний, для развития личности и социального развития, для подготовки к обучению на первом этапе среднего образования. Обучение направлено на получение образования на основном уровне сложности с минимальной специализацией, если таковая имеется.</w:t>
      </w:r>
    </w:p>
    <w:p w:rsidR="001C5678" w:rsidRPr="006B3A76" w:rsidRDefault="001C5678" w:rsidP="001C5678">
      <w:pPr>
        <w:shd w:val="clear" w:color="auto" w:fill="FFFFFF"/>
        <w:spacing w:line="360" w:lineRule="auto"/>
        <w:ind w:firstLine="720"/>
        <w:jc w:val="both"/>
      </w:pPr>
      <w:r w:rsidRPr="006B3A76">
        <w:t>Образовательная деятельность на уровне МСКО 1 (особенно в начальных классах уровня) зачастую организована по разделам, проектам или расширенным областям обучения, скорее, с применением комплексного подхода к обучению, чем с обучением по конкретным предметам. Как правило, преподавание ведет один учитель, который отвечает за группу учащихся и организует учебный процесс, хотя возможно присутствие и еще одного учителя, особенно для преподавания отдельных предметов или разделов программы.</w:t>
      </w:r>
    </w:p>
    <w:p w:rsidR="001C5678" w:rsidRPr="006B3A76" w:rsidRDefault="001C5678" w:rsidP="001C5678">
      <w:pPr>
        <w:shd w:val="clear" w:color="auto" w:fill="FFFFFF"/>
        <w:spacing w:line="360" w:lineRule="auto"/>
        <w:ind w:firstLine="720"/>
        <w:jc w:val="both"/>
      </w:pPr>
      <w:r w:rsidRPr="006B3A76">
        <w:t>Как правило, единственным требованием к поступлению на этом уровне является возраст. Поступающему, в большинстве случаев, должно быть не менее 5 лет и не более 7 лет в соответствии с типичным или установленным законом возрастом. Обычно данный уровень длится 6 лет, однако его продолжительность может варьироваться от четырех до семи лет. Обучение по программам начального образования обычно заканчивается в возрасте от 10 до 12 лет. По завершению программ начального образования дети могут продолжить образование на уровне МСКО 2 (первый этап среднего образования).</w:t>
      </w:r>
    </w:p>
    <w:p w:rsidR="001C5678" w:rsidRPr="006B3A76" w:rsidRDefault="001C5678" w:rsidP="001C5678">
      <w:pPr>
        <w:shd w:val="clear" w:color="auto" w:fill="FFFFFF"/>
        <w:spacing w:line="360" w:lineRule="auto"/>
        <w:ind w:firstLine="720"/>
        <w:jc w:val="both"/>
      </w:pPr>
      <w:r w:rsidRPr="006B3A76">
        <w:t xml:space="preserve">В целях сопоставимости данных на международном уровне для обозначения уровня МСКО 1 используется термин «начальное образование». </w:t>
      </w:r>
    </w:p>
    <w:p w:rsidR="001C5678" w:rsidRPr="006B3A76" w:rsidRDefault="001C5678" w:rsidP="001C5678">
      <w:pPr>
        <w:shd w:val="clear" w:color="auto" w:fill="FFFFFF"/>
        <w:spacing w:line="360" w:lineRule="auto"/>
        <w:ind w:firstLine="720"/>
        <w:jc w:val="center"/>
        <w:rPr>
          <w:b/>
        </w:rPr>
      </w:pPr>
      <w:r w:rsidRPr="006B3A76">
        <w:rPr>
          <w:b/>
        </w:rPr>
        <w:t>Уровень МСКО 2 – Первый этап среднего образования</w:t>
      </w:r>
    </w:p>
    <w:p w:rsidR="001C5678" w:rsidRPr="006B3A76" w:rsidRDefault="001C5678" w:rsidP="001C5678">
      <w:pPr>
        <w:shd w:val="clear" w:color="auto" w:fill="FFFFFF"/>
        <w:spacing w:line="360" w:lineRule="auto"/>
        <w:ind w:firstLine="720"/>
        <w:jc w:val="both"/>
      </w:pPr>
      <w:r w:rsidRPr="006B3A76">
        <w:t>(</w:t>
      </w:r>
      <w:r w:rsidRPr="006B3A76">
        <w:rPr>
          <w:u w:val="single"/>
        </w:rPr>
        <w:t>МСКО 2 – первый этап среднего образования</w:t>
      </w:r>
      <w:r w:rsidRPr="006B3A76">
        <w:t xml:space="preserve"> (ISCED level 2 – Lower secondary education)- программы, основыванные на учебных результатах уровня МСКО 1 и направленные на формирование основы для обучения в течение всей жизни индивидуума и для развития личности, что может позволить образовательным системам систематически расширять возможности для дальнейшего получения образования. </w:t>
      </w:r>
    </w:p>
    <w:p w:rsidR="001C5678" w:rsidRPr="006B3A76" w:rsidRDefault="001C5678" w:rsidP="001C5678">
      <w:pPr>
        <w:shd w:val="clear" w:color="auto" w:fill="FFFFFF"/>
        <w:spacing w:line="360" w:lineRule="auto"/>
        <w:ind w:firstLine="720"/>
        <w:jc w:val="both"/>
      </w:pPr>
      <w:r w:rsidRPr="006B3A76">
        <w:t>Программы этого уровня обычно организованы по учебному плану, ориентированному на конкретные предметы с объяснением теоретических понятий по широкому кругу вопросов. Преподаватели, как правило, имеют педагогическую подготовку по отдельным дисциплинам, и чаще, чем на уровне МСКО 1, преподавание в классе ведется несколькими учителями, обладающими специализированными знаниями по преподаваемым предметам.</w:t>
      </w:r>
    </w:p>
    <w:p w:rsidR="001C5678" w:rsidRPr="006B3A76" w:rsidRDefault="001C5678" w:rsidP="001C5678">
      <w:pPr>
        <w:shd w:val="clear" w:color="auto" w:fill="FFFFFF"/>
        <w:spacing w:line="360" w:lineRule="auto"/>
        <w:ind w:firstLine="720"/>
        <w:jc w:val="both"/>
      </w:pPr>
      <w:r w:rsidRPr="006B3A76">
        <w:t>Уровень МСКО 2 начинается спустя четыре - семь лет обучения на уровне МСКО 1. Наиболее распространенная продолжительность уровня МСКО 1 – шесть лет. Обучение на уровне МСКО 2 начинается, как правило, в возрасте 10-13 лет (12 лет – наиболее распространенный возраст).</w:t>
      </w:r>
    </w:p>
    <w:p w:rsidR="001C5678" w:rsidRPr="006B3A76" w:rsidRDefault="001C5678" w:rsidP="001C5678">
      <w:pPr>
        <w:shd w:val="clear" w:color="auto" w:fill="FFFFFF"/>
        <w:spacing w:line="360" w:lineRule="auto"/>
        <w:ind w:firstLine="720"/>
        <w:jc w:val="center"/>
        <w:rPr>
          <w:b/>
        </w:rPr>
      </w:pPr>
      <w:r w:rsidRPr="006B3A76">
        <w:rPr>
          <w:b/>
        </w:rPr>
        <w:t>МСКО 3- Второй этап среднего образования</w:t>
      </w:r>
    </w:p>
    <w:p w:rsidR="001C5678" w:rsidRPr="006B3A76" w:rsidRDefault="001C5678" w:rsidP="001C5678">
      <w:pPr>
        <w:shd w:val="clear" w:color="auto" w:fill="FFFFFF"/>
        <w:spacing w:line="360" w:lineRule="auto"/>
        <w:ind w:firstLine="720"/>
        <w:jc w:val="both"/>
      </w:pPr>
      <w:r w:rsidRPr="006B3A76">
        <w:t>(</w:t>
      </w:r>
      <w:r w:rsidRPr="006B3A76">
        <w:rPr>
          <w:u w:val="single"/>
        </w:rPr>
        <w:t>МСКО 3 – второй этап среднего образования</w:t>
      </w:r>
      <w:r w:rsidRPr="006B3A76">
        <w:t xml:space="preserve"> (ISCED level 3 – Upper secondary education)-программы, рассчитанные на завершение среднего образования, дающего подготовку к третичному образованию или обучению навыкам, позволяющим найти работу, либо обеспечивающего и то и другое.</w:t>
      </w:r>
    </w:p>
    <w:p w:rsidR="001C5678" w:rsidRPr="006B3A76" w:rsidRDefault="001C5678" w:rsidP="001C5678">
      <w:pPr>
        <w:shd w:val="clear" w:color="auto" w:fill="FFFFFF"/>
        <w:spacing w:line="360" w:lineRule="auto"/>
        <w:ind w:firstLine="720"/>
        <w:jc w:val="both"/>
      </w:pPr>
      <w:r w:rsidRPr="006B3A76">
        <w:t>Программы этого уровня предлагают учащимся более разнообразное, специализированное и углубленное изучение предметов, чем программы уровня МСКО 2. Они более дифференцированы и предоставляют более широкий выбор возможностей и направлений. Учителя обычно имеют более высокую квалификацию по предметам или областям специализации, которые преподают, особенно в старших классах.</w:t>
      </w:r>
    </w:p>
    <w:p w:rsidR="001C5678" w:rsidRPr="006B3A76" w:rsidRDefault="001C5678" w:rsidP="001C5678">
      <w:pPr>
        <w:shd w:val="clear" w:color="auto" w:fill="FFFFFF"/>
        <w:spacing w:line="360" w:lineRule="auto"/>
        <w:ind w:firstLine="720"/>
        <w:jc w:val="both"/>
      </w:pPr>
      <w:r w:rsidRPr="006B3A76">
        <w:t>Уровень МСКО 3 начинается после 8-11 лет обучения после начала обучения на уровне МСКО 1. Как правило, учащиеся переходят на этот уровень в возрасте 14-16 лет. Программы уровня МСКО 3 обычно заканчиваются спустя 12-13 лет после начала обучения на уровне МСКО 1 (примерно в возрасте 17 или 18 лет), наиболее распространенная совокупная продолжительность – 12 лет. Однако окончание второй ступени среднего образования в образовательных системах варьируется и обычно составляет 11-13 лет с начала обучения на уровне МСКО 1.</w:t>
      </w:r>
    </w:p>
    <w:p w:rsidR="001C5678" w:rsidRPr="006B3A76" w:rsidRDefault="001C5678" w:rsidP="001C5678">
      <w:pPr>
        <w:shd w:val="clear" w:color="auto" w:fill="FFFFFF"/>
        <w:spacing w:line="360" w:lineRule="auto"/>
        <w:ind w:firstLine="720"/>
        <w:jc w:val="center"/>
        <w:rPr>
          <w:b/>
        </w:rPr>
      </w:pPr>
      <w:r w:rsidRPr="006B3A76">
        <w:rPr>
          <w:b/>
        </w:rPr>
        <w:t>Уровень МСКО 4 – Послесреднее нетретичное образование</w:t>
      </w:r>
    </w:p>
    <w:p w:rsidR="001C5678" w:rsidRPr="006B3A76" w:rsidRDefault="001C5678" w:rsidP="001C5678">
      <w:pPr>
        <w:shd w:val="clear" w:color="auto" w:fill="FFFFFF"/>
        <w:spacing w:line="360" w:lineRule="auto"/>
        <w:ind w:firstLine="720"/>
        <w:jc w:val="both"/>
      </w:pPr>
      <w:r w:rsidRPr="006B3A76">
        <w:t>(</w:t>
      </w:r>
      <w:r w:rsidRPr="006B3A76">
        <w:rPr>
          <w:u w:val="single"/>
        </w:rPr>
        <w:t>МСКО 4 – послесреднее нетретичное образование</w:t>
      </w:r>
      <w:r w:rsidRPr="006B3A76">
        <w:t xml:space="preserve"> (</w:t>
      </w:r>
      <w:r w:rsidRPr="006B3A76">
        <w:rPr>
          <w:lang w:val="en-US"/>
        </w:rPr>
        <w:t>ISCED</w:t>
      </w:r>
      <w:r w:rsidRPr="006B3A76">
        <w:t xml:space="preserve"> </w:t>
      </w:r>
      <w:r w:rsidRPr="006B3A76">
        <w:rPr>
          <w:lang w:val="en-US"/>
        </w:rPr>
        <w:t>level</w:t>
      </w:r>
      <w:r w:rsidRPr="006B3A76">
        <w:t xml:space="preserve"> 4 – </w:t>
      </w:r>
      <w:r w:rsidRPr="006B3A76">
        <w:rPr>
          <w:lang w:val="en-US"/>
        </w:rPr>
        <w:t>Post</w:t>
      </w:r>
      <w:r w:rsidRPr="006B3A76">
        <w:t>-</w:t>
      </w:r>
      <w:r w:rsidRPr="006B3A76">
        <w:rPr>
          <w:lang w:val="en-US"/>
        </w:rPr>
        <w:t>secondary</w:t>
      </w:r>
      <w:r w:rsidRPr="006B3A76">
        <w:t xml:space="preserve"> </w:t>
      </w:r>
      <w:r w:rsidRPr="006B3A76">
        <w:rPr>
          <w:lang w:val="en-US"/>
        </w:rPr>
        <w:t>non</w:t>
      </w:r>
      <w:r w:rsidRPr="006B3A76">
        <w:t>-</w:t>
      </w:r>
      <w:r w:rsidRPr="006B3A76">
        <w:rPr>
          <w:lang w:val="en-US"/>
        </w:rPr>
        <w:t>tertiary</w:t>
      </w:r>
      <w:r w:rsidRPr="006B3A76">
        <w:t xml:space="preserve"> </w:t>
      </w:r>
      <w:r w:rsidRPr="006B3A76">
        <w:rPr>
          <w:lang w:val="en-US"/>
        </w:rPr>
        <w:t>education</w:t>
      </w:r>
      <w:r w:rsidRPr="006B3A76">
        <w:t>)- программы, направленные на приобретение учебного опыта учащимися на базе среднего образования (имеют профессионально-техническую направленность) и на подготовку к выходу на рынок труда, а также на получение третичного образования. Оно направлено на индивидуальное приобретение знаний, навыков и компетенций ниже параметров третичного образования высокого уровня сложности. Учитывая сложность содержания, программы уровня МСКО 4 нельзя рассматривать как программы третичного образования, хотя они явно относятся к послесреднему образованию.</w:t>
      </w:r>
    </w:p>
    <w:p w:rsidR="001C5678" w:rsidRPr="006B3A76" w:rsidRDefault="001C5678" w:rsidP="001C5678">
      <w:pPr>
        <w:shd w:val="clear" w:color="auto" w:fill="FFFFFF"/>
        <w:spacing w:line="360" w:lineRule="auto"/>
        <w:ind w:firstLine="720"/>
        <w:jc w:val="both"/>
      </w:pPr>
      <w:r w:rsidRPr="006B3A76">
        <w:t>Для поступления на программы уровня МСКО 4 требуется завершение программ уровня МСКО 3. Однако эти требования к поступлению могут быть ниже, чем требования к поступлению на программы третичного образования уровней МСКО 5, 6 и 7.</w:t>
      </w:r>
    </w:p>
    <w:p w:rsidR="001C5678" w:rsidRPr="006B3A76" w:rsidRDefault="001C5678" w:rsidP="001C5678">
      <w:pPr>
        <w:shd w:val="clear" w:color="auto" w:fill="FFFFFF"/>
        <w:spacing w:line="360" w:lineRule="auto"/>
        <w:ind w:firstLine="720"/>
        <w:jc w:val="both"/>
      </w:pPr>
      <w:r w:rsidRPr="006B3A76">
        <w:t>Обычно программы, относящиеся к этому уровню, рассчитаны на прямой выход на рынок труда. В некоторых системах образования на этом уровне существуют программы общего характера. Такие программы, рассчитаны на учащихся, завершивших уровень МСКО 3, но желающих повысить шансы на поступление на программы третичного образования.</w:t>
      </w:r>
    </w:p>
    <w:p w:rsidR="001C5678" w:rsidRPr="006B3A76" w:rsidRDefault="001C5678" w:rsidP="001C5678">
      <w:pPr>
        <w:shd w:val="clear" w:color="auto" w:fill="FFFFFF"/>
        <w:spacing w:line="360" w:lineRule="auto"/>
        <w:ind w:firstLine="720"/>
        <w:jc w:val="center"/>
        <w:rPr>
          <w:b/>
        </w:rPr>
      </w:pPr>
      <w:r w:rsidRPr="006B3A76">
        <w:rPr>
          <w:b/>
        </w:rPr>
        <w:t>Уровни МСКО с 5 по 8 – третичное образование</w:t>
      </w:r>
    </w:p>
    <w:p w:rsidR="001C5678" w:rsidRPr="006B3A76" w:rsidRDefault="001C5678" w:rsidP="001C5678">
      <w:pPr>
        <w:shd w:val="clear" w:color="auto" w:fill="FFFFFF"/>
        <w:spacing w:line="360" w:lineRule="auto"/>
        <w:ind w:firstLine="720"/>
        <w:jc w:val="both"/>
      </w:pPr>
      <w:r w:rsidRPr="006B3A76">
        <w:t>Третичное образование основывается на среднем образовании, организуя учебную деятельность в рамках специализированных областей образования. Оно направлено на обучение на более высоком уровне сложности и специализации. Третичное образование не только включает то, что обычно понимается как академическое образование, но также и углубленное профессиональное образование. Оно охватывает уровни МСКО 5, 6, 7 и 8, которые называются, соответственно, коротким циклом третичного образования, бакалавриатом или его эквивалентом, магистратурой или её эквивалентом и докторантурой или её эквивалентом. Содержание программ третичного образования более сложное и углубленное, чем на более низких уровнях МСКО.</w:t>
      </w:r>
    </w:p>
    <w:p w:rsidR="001C5678" w:rsidRPr="006B3A76" w:rsidRDefault="001C5678" w:rsidP="001C5678">
      <w:pPr>
        <w:shd w:val="clear" w:color="auto" w:fill="FFFFFF"/>
        <w:spacing w:line="360" w:lineRule="auto"/>
        <w:ind w:firstLine="720"/>
        <w:jc w:val="center"/>
        <w:rPr>
          <w:b/>
        </w:rPr>
      </w:pPr>
      <w:r w:rsidRPr="006B3A76">
        <w:rPr>
          <w:b/>
        </w:rPr>
        <w:t>Уровень МСКО 5 – Короткий цикл третичного образования</w:t>
      </w:r>
    </w:p>
    <w:p w:rsidR="001C5678" w:rsidRPr="006B3A76" w:rsidRDefault="001C5678" w:rsidP="001C5678">
      <w:pPr>
        <w:shd w:val="clear" w:color="auto" w:fill="FFFFFF"/>
        <w:spacing w:line="360" w:lineRule="auto"/>
        <w:ind w:firstLine="720"/>
        <w:jc w:val="both"/>
      </w:pPr>
      <w:r w:rsidRPr="006B3A76">
        <w:t>(</w:t>
      </w:r>
      <w:r w:rsidRPr="006B3A76">
        <w:rPr>
          <w:u w:val="single"/>
        </w:rPr>
        <w:t>МСКО 5 – короткий цикл третичного образования</w:t>
      </w:r>
      <w:r w:rsidRPr="006B3A76">
        <w:t xml:space="preserve"> (ISCED level 5 – Short-cycle tertiary education) –программы, предназначенные для предоставления участникам профессиональных знаний и развития профессиональных навыков и компетенций. Как правило, они связаны с практикой, профессиональной ориентацией и подготовкой учащихся к выходу на рынок труда. Однако программы также могут открывать путь к другим программам третичного образования.</w:t>
      </w:r>
    </w:p>
    <w:p w:rsidR="001C5678" w:rsidRPr="006B3A76" w:rsidRDefault="001C5678" w:rsidP="001C5678">
      <w:pPr>
        <w:shd w:val="clear" w:color="auto" w:fill="FFFFFF"/>
        <w:spacing w:line="360" w:lineRule="auto"/>
        <w:ind w:firstLine="720"/>
        <w:jc w:val="both"/>
      </w:pPr>
      <w:r w:rsidRPr="006B3A76">
        <w:t>Программы уровня МСКО 5 сложнее по содержанию, чем программы уровней МСКО 3 и 4, но они короче и обычно содержат меньше  теоретического материала, чем программы уровня МСКО 6.</w:t>
      </w:r>
    </w:p>
    <w:p w:rsidR="001C5678" w:rsidRPr="006B3A76" w:rsidRDefault="001C5678" w:rsidP="001C5678">
      <w:pPr>
        <w:shd w:val="clear" w:color="auto" w:fill="FFFFFF"/>
        <w:spacing w:line="360" w:lineRule="auto"/>
        <w:ind w:firstLine="720"/>
        <w:jc w:val="both"/>
      </w:pPr>
      <w:r w:rsidRPr="006B3A76">
        <w:t>Хотя программы уровня МСКО 5 обычно предназначены для подготовки к трудовой деятельности, они могут дать кредиты для перехода на программы уровней МСКО 6 или 7. После завершения этих программ уровня МСКО 5 в некоторых системах образования участники могут продолжить обучение по программам на уровне МСКО 6 (бакалавриат или его эквивалент) или по долгосрочным программам первой степени уровня МСКО 7 (магистратура или её эквивалент).</w:t>
      </w:r>
    </w:p>
    <w:p w:rsidR="001C5678" w:rsidRPr="006B3A76" w:rsidRDefault="001C5678" w:rsidP="001C5678">
      <w:pPr>
        <w:shd w:val="clear" w:color="auto" w:fill="FFFFFF"/>
        <w:spacing w:line="360" w:lineRule="auto"/>
        <w:ind w:firstLine="720"/>
        <w:jc w:val="center"/>
        <w:rPr>
          <w:b/>
        </w:rPr>
      </w:pPr>
      <w:r w:rsidRPr="006B3A76">
        <w:rPr>
          <w:b/>
        </w:rPr>
        <w:t>Уровень МСКО 6 – Бакалавриат или его эквивалент</w:t>
      </w:r>
    </w:p>
    <w:p w:rsidR="001C5678" w:rsidRPr="006B3A76" w:rsidRDefault="001C5678" w:rsidP="001C5678">
      <w:pPr>
        <w:shd w:val="clear" w:color="auto" w:fill="FFFFFF"/>
        <w:spacing w:line="360" w:lineRule="auto"/>
        <w:ind w:firstLine="720"/>
        <w:jc w:val="both"/>
      </w:pPr>
      <w:r w:rsidRPr="006B3A76">
        <w:t>(</w:t>
      </w:r>
      <w:r w:rsidRPr="006B3A76">
        <w:rPr>
          <w:u w:val="single"/>
        </w:rPr>
        <w:t>МСКО 6 – бакалавриат или его эквивалент</w:t>
      </w:r>
      <w:r w:rsidRPr="006B3A76">
        <w:t xml:space="preserve"> (</w:t>
      </w:r>
      <w:r w:rsidRPr="006B3A76">
        <w:rPr>
          <w:lang w:val="en-US"/>
        </w:rPr>
        <w:t>ISCED</w:t>
      </w:r>
      <w:r w:rsidRPr="006B3A76">
        <w:t xml:space="preserve"> </w:t>
      </w:r>
      <w:r w:rsidRPr="006B3A76">
        <w:rPr>
          <w:lang w:val="en-US"/>
        </w:rPr>
        <w:t>level</w:t>
      </w:r>
      <w:r w:rsidRPr="006B3A76">
        <w:t xml:space="preserve"> 6 – </w:t>
      </w:r>
      <w:r w:rsidRPr="006B3A76">
        <w:rPr>
          <w:lang w:val="en-US"/>
        </w:rPr>
        <w:t>Bachelor</w:t>
      </w:r>
      <w:r w:rsidRPr="006B3A76">
        <w:t>’</w:t>
      </w:r>
      <w:r w:rsidRPr="006B3A76">
        <w:rPr>
          <w:lang w:val="en-US"/>
        </w:rPr>
        <w:t>s</w:t>
      </w:r>
      <w:r w:rsidRPr="006B3A76">
        <w:t xml:space="preserve"> </w:t>
      </w:r>
      <w:r w:rsidRPr="006B3A76">
        <w:rPr>
          <w:lang w:val="en-US"/>
        </w:rPr>
        <w:t>or</w:t>
      </w:r>
      <w:r w:rsidRPr="006B3A76">
        <w:t xml:space="preserve"> </w:t>
      </w:r>
      <w:r w:rsidRPr="006B3A76">
        <w:rPr>
          <w:lang w:val="en-US"/>
        </w:rPr>
        <w:t>equivalent</w:t>
      </w:r>
      <w:r w:rsidRPr="006B3A76">
        <w:t xml:space="preserve"> </w:t>
      </w:r>
      <w:r w:rsidRPr="006B3A76">
        <w:rPr>
          <w:lang w:val="en-US"/>
        </w:rPr>
        <w:t>level</w:t>
      </w:r>
      <w:r w:rsidRPr="006B3A76">
        <w:t xml:space="preserve">)- программы, предназначенные для получения участниками промежуточных академических и/или профессиональных знаний, навыков и компетенций, ведущих к присвоению первой степени или равнозначной квалификации. Программы этого уровня, как правило, имеют теоретическую основу, но могут включать практические компоненты и характеризуются высоким уровнем исследований и/или лучшую профессиональную практику. Традиционно они преподаются в университетах и равнозначных учебных заведениях третичного образования. </w:t>
      </w:r>
    </w:p>
    <w:p w:rsidR="001C5678" w:rsidRPr="006B3A76" w:rsidRDefault="001C5678" w:rsidP="001C5678">
      <w:pPr>
        <w:shd w:val="clear" w:color="auto" w:fill="FFFFFF"/>
        <w:spacing w:line="360" w:lineRule="auto"/>
        <w:ind w:firstLine="720"/>
        <w:jc w:val="both"/>
      </w:pPr>
      <w:r w:rsidRPr="006B3A76">
        <w:t>Программы этого уровня не обязательно требуют завершения работы над научно-исследовательским проектом или диссертацией, но если подобная работа ведется, то она менее углубленная и менее независимая или более направляемая, чем на уровнях МСКО 7 и 8. Обучение на этом уровне часто проходит в форме лекций преподавателей, имеющих, как правило, квалификацию МСКО 7 и 8 или более глубокий опыт работы в этой области.</w:t>
      </w:r>
    </w:p>
    <w:p w:rsidR="001C5678" w:rsidRPr="006B3A76" w:rsidRDefault="001C5678" w:rsidP="001C5678">
      <w:pPr>
        <w:shd w:val="clear" w:color="auto" w:fill="FFFFFF"/>
        <w:spacing w:line="360" w:lineRule="auto"/>
        <w:ind w:firstLine="720"/>
        <w:jc w:val="both"/>
      </w:pPr>
      <w:r w:rsidRPr="006B3A76">
        <w:t>Обычно для поступления на программы этого уровня требуется успешное завершение программ уровней МСКО 3 или 4, дающих доступ к третичному образованию. Поступление может зависеть от выбора предметов и/или оценок, полученных на уровнях МСКО 3 и/или 4. Кроме того, возможно, потребуется сдать вступительные экзамены. Поступление или перевод на уровень МСКО 6 также иногда возможны после успешного завершения уровня МСКО 5. После завершения программ уровня МСКО 6 учащиеся могут продолжить образование на уровне МСКО 7 (уровень магистратуры или его эквивалент), хотя не все программы уровня МСКО 6 дают доступ к уровню МСКО 7. Программы уровня МСКО 6 обычно не дают прямого доступа к программам уровня МСКО 8 (докторантура или её эквивалент).</w:t>
      </w:r>
    </w:p>
    <w:p w:rsidR="001C5678" w:rsidRPr="006B3A76" w:rsidRDefault="001C5678" w:rsidP="001C5678">
      <w:pPr>
        <w:shd w:val="clear" w:color="auto" w:fill="FFFFFF"/>
        <w:spacing w:line="360" w:lineRule="auto"/>
        <w:ind w:firstLine="720"/>
        <w:jc w:val="center"/>
        <w:rPr>
          <w:b/>
        </w:rPr>
      </w:pPr>
      <w:r w:rsidRPr="006B3A76">
        <w:rPr>
          <w:b/>
        </w:rPr>
        <w:t>Уровень МСКО 7 – магистратура или её эквивалент</w:t>
      </w:r>
    </w:p>
    <w:p w:rsidR="001C5678" w:rsidRPr="006B3A76" w:rsidRDefault="001C5678" w:rsidP="001C5678">
      <w:pPr>
        <w:shd w:val="clear" w:color="auto" w:fill="FFFFFF"/>
        <w:spacing w:line="360" w:lineRule="auto"/>
        <w:ind w:firstLine="720"/>
        <w:jc w:val="both"/>
      </w:pPr>
      <w:r w:rsidRPr="006B3A76">
        <w:t>(</w:t>
      </w:r>
      <w:r w:rsidRPr="006B3A76">
        <w:rPr>
          <w:u w:val="single"/>
        </w:rPr>
        <w:t>Уровень МСКО 7 – магистратура или её эквивалент</w:t>
      </w:r>
      <w:r w:rsidRPr="006B3A76">
        <w:t xml:space="preserve"> (ISCED level 7 – Master’s or equivalent level)- программы, предназначенные для предоставления участникам расширенных академических и/или профессиональных знаний, развития навыков и компетенций, ведущих к присвоению второй степени или равнозначной квалификации. Программы этого уровня могут иметь существенную исследовательскую составляющую, но еще не ведут к присвоению квалификации доктора наук. </w:t>
      </w:r>
    </w:p>
    <w:p w:rsidR="001C5678" w:rsidRPr="006B3A76" w:rsidRDefault="001C5678" w:rsidP="001C5678">
      <w:pPr>
        <w:shd w:val="clear" w:color="auto" w:fill="FFFFFF"/>
        <w:spacing w:line="360" w:lineRule="auto"/>
        <w:ind w:firstLine="720"/>
        <w:jc w:val="both"/>
      </w:pPr>
      <w:r w:rsidRPr="006B3A76">
        <w:t>Как правило, программы этого уровня имеют теоретическую основу, но могут включать практический компонент и характеризуются высоким уровнем исследований или лучшей профессиональной практикой. Традиционно они преподаются в университетах или аналогичных учебных заведениях третичного образования.</w:t>
      </w:r>
    </w:p>
    <w:p w:rsidR="001C5678" w:rsidRPr="006B3A76" w:rsidRDefault="001C5678" w:rsidP="001C5678">
      <w:pPr>
        <w:shd w:val="clear" w:color="auto" w:fill="FFFFFF"/>
        <w:spacing w:line="360" w:lineRule="auto"/>
        <w:ind w:firstLine="720"/>
        <w:jc w:val="both"/>
      </w:pPr>
      <w:r w:rsidRPr="006B3A76">
        <w:t xml:space="preserve">Обучение на этом уровне часто проходит в форме лекций преподавателей, как правило, имеющих квалификацию МСКО 7 или 8. Программы этого уровня могут включать завершение работы над научно-исследовательским проектом или диссертацией на более продвинутом уровне, чем тот, что ожидается от участников на уровне МСКО 6, и на менее продвинутом уровне, чем тот, что ожидается на уровне МСКО 8. </w:t>
      </w:r>
    </w:p>
    <w:p w:rsidR="001C5678" w:rsidRPr="006B3A76" w:rsidRDefault="001C5678" w:rsidP="001C5678">
      <w:pPr>
        <w:shd w:val="clear" w:color="auto" w:fill="FFFFFF"/>
        <w:spacing w:line="360" w:lineRule="auto"/>
        <w:ind w:firstLine="720"/>
        <w:jc w:val="both"/>
      </w:pPr>
      <w:r w:rsidRPr="006B3A76">
        <w:t>Обычно для поступления на программы уровня МСКО 7, подготавливающие ко второй или последующей степени, требуется успешное завершение программ уровней МСКО 6 или 7. В случае долгосрочных программ, которые готовят к первой степени, равнозначной степени магистра, для поступления требуется успешное завершение программ уровней МСКО 3 или 4, дающих доступ к третичному образованию.</w:t>
      </w:r>
    </w:p>
    <w:p w:rsidR="001C5678" w:rsidRPr="006B3A76" w:rsidRDefault="001C5678" w:rsidP="001C5678">
      <w:pPr>
        <w:shd w:val="clear" w:color="auto" w:fill="FFFFFF"/>
        <w:spacing w:line="360" w:lineRule="auto"/>
        <w:ind w:firstLine="720"/>
        <w:jc w:val="center"/>
        <w:rPr>
          <w:b/>
        </w:rPr>
      </w:pPr>
      <w:r w:rsidRPr="006B3A76">
        <w:rPr>
          <w:b/>
        </w:rPr>
        <w:t>Уровень МСКО 8 – докторантура или её эквивалент</w:t>
      </w:r>
    </w:p>
    <w:p w:rsidR="001C5678" w:rsidRPr="006B3A76" w:rsidRDefault="001C5678" w:rsidP="001C5678">
      <w:pPr>
        <w:shd w:val="clear" w:color="auto" w:fill="FFFFFF"/>
        <w:spacing w:line="360" w:lineRule="auto"/>
        <w:ind w:firstLine="720"/>
        <w:jc w:val="both"/>
      </w:pPr>
      <w:r w:rsidRPr="006B3A76">
        <w:t>(</w:t>
      </w:r>
      <w:r w:rsidRPr="006B3A76">
        <w:rPr>
          <w:u w:val="single"/>
        </w:rPr>
        <w:t>МСКО 8 – докторантура или её эквивалент</w:t>
      </w:r>
      <w:r w:rsidRPr="006B3A76">
        <w:t xml:space="preserve"> (</w:t>
      </w:r>
      <w:r w:rsidRPr="006B3A76">
        <w:rPr>
          <w:lang w:val="en-US"/>
        </w:rPr>
        <w:t>ISCED</w:t>
      </w:r>
      <w:r w:rsidRPr="006B3A76">
        <w:t xml:space="preserve"> </w:t>
      </w:r>
      <w:r w:rsidRPr="006B3A76">
        <w:rPr>
          <w:lang w:val="en-US"/>
        </w:rPr>
        <w:t>level</w:t>
      </w:r>
      <w:r w:rsidRPr="006B3A76">
        <w:t xml:space="preserve"> 8 – </w:t>
      </w:r>
      <w:r w:rsidRPr="006B3A76">
        <w:rPr>
          <w:lang w:val="en-US"/>
        </w:rPr>
        <w:t>Doctoral</w:t>
      </w:r>
      <w:r w:rsidRPr="006B3A76">
        <w:t xml:space="preserve"> </w:t>
      </w:r>
      <w:r w:rsidRPr="006B3A76">
        <w:rPr>
          <w:lang w:val="en-US"/>
        </w:rPr>
        <w:t>or</w:t>
      </w:r>
      <w:r w:rsidRPr="006B3A76">
        <w:t xml:space="preserve"> </w:t>
      </w:r>
      <w:r w:rsidRPr="006B3A76">
        <w:rPr>
          <w:lang w:val="en-US"/>
        </w:rPr>
        <w:t>equivalent</w:t>
      </w:r>
      <w:r w:rsidRPr="006B3A76">
        <w:t xml:space="preserve"> </w:t>
      </w:r>
      <w:r w:rsidRPr="006B3A76">
        <w:rPr>
          <w:lang w:val="en-US"/>
        </w:rPr>
        <w:t>level</w:t>
      </w:r>
      <w:r w:rsidRPr="006B3A76">
        <w:t xml:space="preserve">)- программы, посвященные углубленному и самостоятельному исследованию и , как правило, предлагаемые только в учебных заведениях третичного образования, таких как университеты, ориентированных на исследования. Программы ведут к получению продвинутой квалификации в области научных исследований. Программы докторантуры существуют как в академической, так и в профессиональной областях. </w:t>
      </w:r>
    </w:p>
    <w:p w:rsidR="001C5678" w:rsidRPr="006B3A76" w:rsidRDefault="001C5678" w:rsidP="001C5678">
      <w:pPr>
        <w:shd w:val="clear" w:color="auto" w:fill="FFFFFF"/>
        <w:spacing w:line="360" w:lineRule="auto"/>
        <w:ind w:firstLine="720"/>
        <w:jc w:val="both"/>
      </w:pPr>
      <w:r w:rsidRPr="006B3A76">
        <w:t xml:space="preserve">Уровень МСКО 8 обычно завершается после представления и защиты диссертации или равнозначной письменной работы, заслуживающей публикации и представляющей значительный вклад в расширение знаний в соответствующей области изучения. Поэтому такие программы, как правило, основаны на исследовании, а не только на изучении материала курса. </w:t>
      </w:r>
    </w:p>
    <w:p w:rsidR="001C5678" w:rsidRPr="006B3A76" w:rsidRDefault="001C5678" w:rsidP="001C5678">
      <w:pPr>
        <w:shd w:val="clear" w:color="auto" w:fill="FFFFFF"/>
        <w:spacing w:line="360" w:lineRule="auto"/>
        <w:ind w:firstLine="720"/>
        <w:jc w:val="both"/>
      </w:pPr>
      <w:r w:rsidRPr="006B3A76">
        <w:t>Поступление на программы МСКО 8 или прием на работу в качестве младшего научного сотрудника обычно требует успешного завершения программ МСКО 7. Квалификации уровня МСКО 8 дает доступ к профессиям, требующим высокого уровня владения академическими навыками, к ведению научно-исследовательской деятельности в правительстве, промышленности, а также доступ к исследовательским и преподавательским должностям в учебных заведениях, предлагающих образование на уровнях МСКО 6, 7 и 8.</w:t>
      </w:r>
    </w:p>
    <w:p w:rsidR="001C5678" w:rsidRPr="006B3A76" w:rsidRDefault="001C5678" w:rsidP="001C5678">
      <w:pPr>
        <w:spacing w:line="360" w:lineRule="auto"/>
        <w:ind w:firstLine="720"/>
      </w:pPr>
      <w:r w:rsidRPr="006B3A76">
        <w:br w:type="page"/>
      </w:r>
    </w:p>
    <w:p w:rsidR="001C5678" w:rsidRPr="001C5678" w:rsidRDefault="001C5678" w:rsidP="001C5678">
      <w:pPr>
        <w:pStyle w:val="1"/>
        <w:spacing w:before="0" w:after="120" w:line="360" w:lineRule="auto"/>
        <w:ind w:firstLine="720"/>
        <w:rPr>
          <w:caps w:val="0"/>
          <w:sz w:val="24"/>
          <w:szCs w:val="24"/>
          <w:lang w:val="ru-RU"/>
        </w:rPr>
      </w:pPr>
      <w:bookmarkStart w:id="126" w:name="_Toc468349647"/>
      <w:r w:rsidRPr="001C5678">
        <w:rPr>
          <w:sz w:val="24"/>
          <w:szCs w:val="24"/>
          <w:lang w:val="ru-RU"/>
        </w:rPr>
        <w:t>2. Классификация уровней полученного образования в российской системе образования в соответствии с МСКО 2011</w:t>
      </w:r>
      <w:bookmarkEnd w:id="126"/>
    </w:p>
    <w:p w:rsidR="001C5678" w:rsidRPr="006B3A76" w:rsidRDefault="001C5678" w:rsidP="001C5678">
      <w:pPr>
        <w:shd w:val="clear" w:color="auto" w:fill="FFFFFF"/>
        <w:spacing w:line="360" w:lineRule="auto"/>
        <w:ind w:firstLine="720"/>
        <w:jc w:val="both"/>
      </w:pPr>
      <w:r w:rsidRPr="006B3A76">
        <w:t>К настоящему моменту большинство стран мира уже завершили работы по соотнесению своих образовательных программ с новой классификацией и, в частности, провели так называемое ISCED-mapping — описание национальных систем образования с использованием обновленных подходов.</w:t>
      </w:r>
    </w:p>
    <w:p w:rsidR="001C5678" w:rsidRPr="006B3A76" w:rsidRDefault="001C5678" w:rsidP="001C5678">
      <w:pPr>
        <w:shd w:val="clear" w:color="auto" w:fill="FFFFFF"/>
        <w:spacing w:line="360" w:lineRule="auto"/>
        <w:ind w:firstLine="720"/>
        <w:jc w:val="both"/>
      </w:pPr>
      <w:r w:rsidRPr="006B3A76">
        <w:t>ISCED-mapping не требуется подавать ежегодно, а только в случае изменения национальной системы образования, законодательства, образовательных программ и т.п. В свою очередь, показатели и статистические данные необходимо предоставлять ежегодно. В Российской Федерации в 2013 году вступил в силу новый закон об образовании (</w:t>
      </w:r>
      <w:r>
        <w:rPr>
          <w:color w:val="000000"/>
        </w:rPr>
        <w:t>Федеральный закон</w:t>
      </w:r>
      <w:r w:rsidRPr="00F15734">
        <w:rPr>
          <w:color w:val="000000"/>
        </w:rPr>
        <w:t xml:space="preserve"> "Об образовании в Российской Федерации" от 29.12.2012 N 273-ФЗ</w:t>
      </w:r>
      <w:r w:rsidRPr="006B3A76">
        <w:t>), в связи с чем он внес в жизнь системы образования достаточно значимые изменения, касающиеся уровней образования, продолжительности обучения, выдаваемых документов об образовании и т.д</w:t>
      </w:r>
      <w:r w:rsidRPr="006B3A76">
        <w:rPr>
          <w:rStyle w:val="af2"/>
        </w:rPr>
        <w:footnoteReference w:id="62"/>
      </w:r>
      <w:r w:rsidRPr="006B3A76">
        <w:t xml:space="preserve">. </w:t>
      </w:r>
    </w:p>
    <w:p w:rsidR="001C5678" w:rsidRPr="006B3A76" w:rsidRDefault="001C5678" w:rsidP="001C5678">
      <w:pPr>
        <w:shd w:val="clear" w:color="auto" w:fill="FFFFFF"/>
        <w:spacing w:line="360" w:lineRule="auto"/>
        <w:ind w:firstLine="720"/>
        <w:jc w:val="both"/>
      </w:pPr>
      <w:r w:rsidRPr="006B3A76">
        <w:t xml:space="preserve">На сайте ЮНЕСКО опубликованы данные по уровням образования </w:t>
      </w:r>
      <w:r>
        <w:t>Российской Федерации</w:t>
      </w:r>
      <w:r w:rsidRPr="006B3A76">
        <w:t xml:space="preserve"> в соответствии с МСКО - 2011 согласно законодательству, действовавшему до 2013 года (Закон Р</w:t>
      </w:r>
      <w:r>
        <w:t xml:space="preserve">оссийской </w:t>
      </w:r>
      <w:r w:rsidRPr="006B3A76">
        <w:t>Ф</w:t>
      </w:r>
      <w:r>
        <w:t>едерации</w:t>
      </w:r>
      <w:r w:rsidRPr="006B3A76">
        <w:t xml:space="preserve"> «Об образовании» от 10 июля 1992 года N 3266-1, а также Федеральный Закон от 22 августа 1996 года N 125-ФЗ "О высшем и послевузовском профессиональном образовании"), что является неактуальной на сегодняшний день информацией и противоречит требованиям ЮНЕСКО. В связи с этим была значительная работа по изучению основных и дополнительных критериев каждого из девяти уровней МСКО, изучен опыт различных стран, разработана формализованная карта соответствия российской системы образования в формате МСКО-2011. Карта соответствия является важнейшим и эффективным инструментом для сбора информации о российской национальной системе образования, программах, квалификациях в целях обеспечения международной сопоставимости статистических данных и показателей в области образования. Далее приводится классификация уровней российской системы образования в соответствии с МСКО – 2011 согласно </w:t>
      </w:r>
      <w:r w:rsidRPr="00F15734">
        <w:rPr>
          <w:color w:val="000000"/>
        </w:rPr>
        <w:t>Федеральному закону "Об образовании в Российской Федерации" от 29.12.2012 N 273-ФЗ</w:t>
      </w:r>
      <w:r w:rsidRPr="006B3A76">
        <w:t>, схема образования в соответствии с МСКО -2011 (рисунок 3), а также формализованная карта российской системы образования в формате МСКО-2011 (рисунок 4).</w:t>
      </w:r>
    </w:p>
    <w:p w:rsidR="001C5678" w:rsidRPr="006B3A76" w:rsidRDefault="001C5678" w:rsidP="001C5678">
      <w:pPr>
        <w:shd w:val="clear" w:color="auto" w:fill="FFFFFF"/>
        <w:spacing w:before="240" w:line="360" w:lineRule="auto"/>
        <w:ind w:firstLine="720"/>
        <w:jc w:val="center"/>
        <w:rPr>
          <w:b/>
        </w:rPr>
      </w:pPr>
      <w:r w:rsidRPr="006B3A76">
        <w:rPr>
          <w:b/>
        </w:rPr>
        <w:t>Уровень МСКО 0 – дошкольное образование</w:t>
      </w:r>
    </w:p>
    <w:p w:rsidR="001C5678" w:rsidRPr="006B3A76" w:rsidRDefault="001C5678" w:rsidP="001C5678">
      <w:pPr>
        <w:shd w:val="clear" w:color="auto" w:fill="FFFFFF"/>
        <w:spacing w:line="360" w:lineRule="auto"/>
        <w:ind w:firstLine="720"/>
        <w:jc w:val="both"/>
      </w:pPr>
      <w:r>
        <w:rPr>
          <w:color w:val="000000"/>
        </w:rPr>
        <w:t>Федеральный закон</w:t>
      </w:r>
      <w:r w:rsidRPr="00F15734">
        <w:rPr>
          <w:color w:val="000000"/>
        </w:rPr>
        <w:t xml:space="preserve"> "Об образовании в Российской Федерации" от 29.12.2012 N 273-ФЗ</w:t>
      </w:r>
      <w:r w:rsidRPr="006B3A76">
        <w:t xml:space="preserve"> закрепляет право граждан на получение </w:t>
      </w:r>
      <w:r w:rsidRPr="006B3A76">
        <w:rPr>
          <w:b/>
        </w:rPr>
        <w:t>дошкольного образования</w:t>
      </w:r>
      <w:r w:rsidRPr="006B3A76">
        <w:t xml:space="preserve"> и государственные гарантии его предоставления. В новом законе данный уровень образования вводится как самостоятельный уровень общего образования. Получение дошкольного образования не является обязательным и не устанавливается в качестве условия приема в начальную школу.</w:t>
      </w:r>
    </w:p>
    <w:p w:rsidR="001C5678" w:rsidRPr="006B3A76" w:rsidRDefault="001C5678" w:rsidP="001C5678">
      <w:pPr>
        <w:shd w:val="clear" w:color="auto" w:fill="FFFFFF"/>
        <w:spacing w:line="360" w:lineRule="auto"/>
        <w:ind w:firstLine="720"/>
        <w:jc w:val="both"/>
      </w:pPr>
      <w:r w:rsidRPr="006B3A76">
        <w:t>Дошкольное образование направлено на формирование общей культуры, развитие физических, интеллектуальных, нравственных, эстетических и личностных качеств, формирование предпосылок учебной деятельности, сохранение и укрепление здоровья детей дошкольного возраста.</w:t>
      </w:r>
    </w:p>
    <w:p w:rsidR="001C5678" w:rsidRPr="006B3A76" w:rsidRDefault="001C5678" w:rsidP="001C5678">
      <w:pPr>
        <w:spacing w:line="360" w:lineRule="auto"/>
        <w:ind w:firstLine="720"/>
        <w:jc w:val="both"/>
      </w:pPr>
      <w:r w:rsidRPr="006B3A76">
        <w:t>Образовательные программы дошкольного образования направлены на разностороннее развитие детей дошкольного возраста с учетом их возрастных и индивидуальных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 к детям дошкольного возраста и специфичных для детей дошкольного возраста видов деятельности. Освоение образовательных программ дошкольного образования не сопровождается проведением промежуточных аттестаций и итоговой аттестации обучающихся.</w:t>
      </w:r>
    </w:p>
    <w:p w:rsidR="001C5678" w:rsidRPr="006B3A76" w:rsidRDefault="001C5678" w:rsidP="001C5678">
      <w:pPr>
        <w:spacing w:line="360" w:lineRule="auto"/>
        <w:ind w:firstLine="720"/>
        <w:jc w:val="both"/>
      </w:pPr>
      <w:r w:rsidRPr="006B3A76">
        <w:t>Родители (законные представители) несовершеннолетних обучающихся, обеспечивающие получение детьми дошкольного образования в форме семейного образования, имеют право на получение методической, психолого-педагогической, диагностической и консультативной помощи без взимания платы, в том числе в дошкольных образовательных организациях и общеобразовательных организациях, если в них созданы соответствующие консультационные центры. Обеспечение предоставления таких видов помощи осуществляется органами государственной власти субъектов Российской Федерации.</w:t>
      </w:r>
    </w:p>
    <w:p w:rsidR="001C5678" w:rsidRPr="006B3A76" w:rsidRDefault="001C5678" w:rsidP="001C5678">
      <w:pPr>
        <w:spacing w:line="360" w:lineRule="auto"/>
        <w:ind w:firstLine="720"/>
        <w:jc w:val="both"/>
      </w:pPr>
      <w:r w:rsidRPr="006B3A76">
        <w:t>Освоение образовательных программ дошкольного образования не сопровождается проведением промежуточных аттестаций и итоговой аттестации обучающихся.</w:t>
      </w:r>
    </w:p>
    <w:p w:rsidR="001C5678" w:rsidRPr="006B3A76" w:rsidRDefault="001C5678" w:rsidP="001C5678">
      <w:pPr>
        <w:spacing w:line="360" w:lineRule="auto"/>
        <w:ind w:firstLine="720"/>
        <w:jc w:val="both"/>
      </w:pPr>
      <w:r w:rsidRPr="006B3A76">
        <w:t xml:space="preserve">Федеральные государственные стандарты дошкольного образования введены в </w:t>
      </w:r>
      <w:r>
        <w:t>Российской Федерации</w:t>
      </w:r>
      <w:r w:rsidRPr="006B3A76">
        <w:t xml:space="preserve"> с января 2014 года (Приказ Минобрнауки России от 17.10.2013 N 1155 "Об утверждении федерального государственного образовательного стандарта дошкольного образования"). Настоящий федеральный государственный образовательный стандарт дошкольного образования представляет собой совокупность обязательных требований к дошкольному образованию</w:t>
      </w:r>
      <w:r w:rsidRPr="006B3A76">
        <w:rPr>
          <w:rStyle w:val="af2"/>
        </w:rPr>
        <w:footnoteReference w:id="63"/>
      </w:r>
      <w:r w:rsidRPr="006B3A76">
        <w:t>.</w:t>
      </w:r>
    </w:p>
    <w:p w:rsidR="001C5678" w:rsidRPr="006B3A76" w:rsidRDefault="001C5678" w:rsidP="001C5678">
      <w:pPr>
        <w:shd w:val="clear" w:color="auto" w:fill="FFFFFF"/>
        <w:spacing w:line="360" w:lineRule="auto"/>
        <w:ind w:firstLine="720"/>
        <w:jc w:val="center"/>
        <w:rPr>
          <w:b/>
        </w:rPr>
      </w:pPr>
      <w:r w:rsidRPr="006B3A76">
        <w:rPr>
          <w:b/>
        </w:rPr>
        <w:t>Уровень МСКО 1- Начальное образование</w:t>
      </w:r>
    </w:p>
    <w:p w:rsidR="001C5678" w:rsidRPr="006B3A76" w:rsidRDefault="001C5678" w:rsidP="001C5678">
      <w:pPr>
        <w:shd w:val="clear" w:color="auto" w:fill="FFFFFF"/>
        <w:spacing w:line="360" w:lineRule="auto"/>
        <w:ind w:firstLine="720"/>
        <w:jc w:val="both"/>
      </w:pPr>
      <w:r w:rsidRPr="006B3A76">
        <w:rPr>
          <w:b/>
        </w:rPr>
        <w:t>Начальное общее образование</w:t>
      </w:r>
      <w:r w:rsidRPr="006B3A76">
        <w:t xml:space="preserve"> направлено на формирование личности обучающегося, развитие его индивидуальных способностей, положительной мотивации и умений в учебной деятельности (овладение чтением, письмом, счетом, основными навыками учебной деятельности, элементами теоретического мышления, простейшими навыками самоконтроля, культурой поведения и речи, основами личной гигиены и здорового образа жизни).</w:t>
      </w:r>
    </w:p>
    <w:p w:rsidR="001C5678" w:rsidRPr="006B3A76" w:rsidRDefault="001C5678" w:rsidP="001C5678">
      <w:pPr>
        <w:shd w:val="clear" w:color="auto" w:fill="FFFFFF"/>
        <w:spacing w:line="360" w:lineRule="auto"/>
        <w:ind w:firstLine="720"/>
        <w:jc w:val="both"/>
      </w:pPr>
      <w:r w:rsidRPr="006B3A76">
        <w:t xml:space="preserve">Начальное общее образование является обязательным уровнем образования. Обучающиеся, не освоившие основной образовательной программы начального общего образования, не допускаются к обучению на следующих уровнях общего образования. </w:t>
      </w:r>
    </w:p>
    <w:p w:rsidR="001C5678" w:rsidRPr="006B3A76" w:rsidRDefault="001C5678" w:rsidP="001C5678">
      <w:pPr>
        <w:shd w:val="clear" w:color="auto" w:fill="FFFFFF"/>
        <w:spacing w:line="360" w:lineRule="auto"/>
        <w:ind w:firstLine="720"/>
        <w:jc w:val="both"/>
      </w:pPr>
      <w:r w:rsidRPr="006B3A76">
        <w:t>Получение начального общего образования в образовательных организациях начинается по достижении детьми возраста шести лет и шести месяцев при отсутствии противопоказаний по состоянию здоровья, но не позднее достижения ими возраста восьми лет. Начальное общее образование для детей  включает 1-4 классы.</w:t>
      </w:r>
    </w:p>
    <w:p w:rsidR="001C5678" w:rsidRPr="006B3A76" w:rsidRDefault="001C5678" w:rsidP="001C5678">
      <w:pPr>
        <w:shd w:val="clear" w:color="auto" w:fill="FFFFFF"/>
        <w:spacing w:line="360" w:lineRule="auto"/>
        <w:ind w:firstLine="720"/>
        <w:jc w:val="center"/>
      </w:pPr>
      <w:r w:rsidRPr="006B3A76">
        <w:rPr>
          <w:b/>
        </w:rPr>
        <w:t>Уровень МСКО 2 – Основное общее образование</w:t>
      </w:r>
    </w:p>
    <w:p w:rsidR="001C5678" w:rsidRPr="006B3A76" w:rsidRDefault="001C5678" w:rsidP="001C5678">
      <w:pPr>
        <w:shd w:val="clear" w:color="auto" w:fill="FFFFFF"/>
        <w:spacing w:line="360" w:lineRule="auto"/>
        <w:ind w:firstLine="720"/>
        <w:jc w:val="both"/>
      </w:pPr>
      <w:r w:rsidRPr="006B3A76">
        <w:t xml:space="preserve">В системе образования </w:t>
      </w:r>
      <w:r>
        <w:t>Российской Федерации</w:t>
      </w:r>
      <w:r w:rsidRPr="006B3A76">
        <w:t xml:space="preserve"> этот уровень называется </w:t>
      </w:r>
      <w:r w:rsidRPr="006B3A76">
        <w:rPr>
          <w:b/>
        </w:rPr>
        <w:t>основное общее образование</w:t>
      </w:r>
      <w:r w:rsidRPr="006B3A76">
        <w:t xml:space="preserve"> и охватывает учащихся, осваивающих содержание образовательной программы базового образования (5-9 классы) и образовательных программ специального образования на уровне базового образования. </w:t>
      </w:r>
    </w:p>
    <w:p w:rsidR="001C5678" w:rsidRPr="006B3A76" w:rsidRDefault="001C5678" w:rsidP="001C5678">
      <w:pPr>
        <w:shd w:val="clear" w:color="auto" w:fill="FFFFFF"/>
        <w:spacing w:line="360" w:lineRule="auto"/>
        <w:ind w:firstLine="720"/>
        <w:jc w:val="both"/>
      </w:pPr>
      <w:r w:rsidRPr="006B3A76">
        <w:t>Основное общее образование направлено на становление и формирование личности обучающегося (формирование нравственных убеждений, эстетического вкуса и здорового образа жизни, высокой культуры межличностного и межэтнического общения, овладение основами наук, государственным языком Российской Федерации, навыками умственного и физического труда, развитие склонностей, интересов, способности к социальному самоопределению).</w:t>
      </w:r>
    </w:p>
    <w:p w:rsidR="001C5678" w:rsidRPr="006B3A76" w:rsidRDefault="001C5678" w:rsidP="001C5678">
      <w:pPr>
        <w:spacing w:line="360" w:lineRule="auto"/>
        <w:ind w:firstLine="720"/>
        <w:jc w:val="both"/>
      </w:pPr>
      <w:r w:rsidRPr="006B3A76">
        <w:t>Основное общее образование является обязательным уровнем образования. Обучающиеся, не освоившие основной образовательной программы основного общего образования, не допускаются к обучению на следующем уровне образования. После успешного завершения данного уровня сдаются выпускные экзамены (процедура называется государственной итоговой аттестацией) и получают, в случае успешной сдачи, аттестат об основном общем образовании.</w:t>
      </w:r>
    </w:p>
    <w:p w:rsidR="001C5678" w:rsidRPr="006B3A76" w:rsidRDefault="001C5678" w:rsidP="001C5678">
      <w:pPr>
        <w:shd w:val="clear" w:color="auto" w:fill="FFFFFF"/>
        <w:spacing w:line="360" w:lineRule="auto"/>
        <w:ind w:firstLine="720"/>
        <w:jc w:val="center"/>
      </w:pPr>
      <w:r w:rsidRPr="006B3A76">
        <w:rPr>
          <w:b/>
        </w:rPr>
        <w:t>Уровень МСКО 3 – Среднее общее образование</w:t>
      </w:r>
    </w:p>
    <w:p w:rsidR="001C5678" w:rsidRPr="006B3A76" w:rsidRDefault="001C5678" w:rsidP="001C5678">
      <w:pPr>
        <w:shd w:val="clear" w:color="auto" w:fill="FFFFFF"/>
        <w:spacing w:line="360" w:lineRule="auto"/>
        <w:ind w:firstLine="720"/>
        <w:jc w:val="both"/>
      </w:pPr>
      <w:r w:rsidRPr="006B3A76">
        <w:rPr>
          <w:b/>
        </w:rPr>
        <w:t>Среднее общее образование</w:t>
      </w:r>
      <w:r w:rsidRPr="006B3A76">
        <w:t xml:space="preserve"> направлено на дальнейшее становление и формирование личности обучающегося, развитие интереса к познанию и творческих способностей обучающегося, формирование навыков самостоятельной учебной деятельности на основе индивидуализации и профессиональной ориентации содержания среднего общего образования, подготовку обучающегося к жизни в обществе, самостоятельному жизненному выбору, продолжению образования и началу профессиональной деятельности.</w:t>
      </w:r>
    </w:p>
    <w:p w:rsidR="001C5678" w:rsidRPr="001C5678" w:rsidRDefault="001C5678" w:rsidP="001C5678">
      <w:pPr>
        <w:pStyle w:val="afc"/>
        <w:shd w:val="clear" w:color="auto" w:fill="FFFFFF"/>
        <w:spacing w:before="0" w:beforeAutospacing="0" w:after="0" w:afterAutospacing="0" w:line="360" w:lineRule="auto"/>
        <w:ind w:firstLine="720"/>
        <w:jc w:val="both"/>
        <w:textAlignment w:val="top"/>
        <w:rPr>
          <w:rFonts w:eastAsiaTheme="minorHAnsi"/>
          <w:lang w:val="ru-RU"/>
        </w:rPr>
      </w:pPr>
      <w:r w:rsidRPr="001C5678">
        <w:rPr>
          <w:rFonts w:eastAsiaTheme="minorHAnsi"/>
          <w:lang w:val="ru-RU"/>
        </w:rPr>
        <w:t>Среднее общее образование учащиеся получают в старших классах средней школы в течение 2 лет обучения – 10-11 классы – и завершают его в возрасте 17-18 лет.</w:t>
      </w:r>
    </w:p>
    <w:p w:rsidR="001C5678" w:rsidRPr="001C5678" w:rsidRDefault="001C5678" w:rsidP="001C5678">
      <w:pPr>
        <w:pStyle w:val="afc"/>
        <w:shd w:val="clear" w:color="auto" w:fill="FFFFFF"/>
        <w:spacing w:before="0" w:beforeAutospacing="0" w:after="0" w:afterAutospacing="0" w:line="360" w:lineRule="auto"/>
        <w:ind w:firstLine="720"/>
        <w:jc w:val="both"/>
        <w:textAlignment w:val="top"/>
        <w:rPr>
          <w:rFonts w:eastAsiaTheme="minorHAnsi"/>
          <w:lang w:val="ru-RU"/>
        </w:rPr>
      </w:pPr>
      <w:r w:rsidRPr="001C5678">
        <w:rPr>
          <w:rFonts w:eastAsiaTheme="minorHAnsi"/>
          <w:lang w:val="ru-RU"/>
        </w:rPr>
        <w:t>Содержание обучения каждого уровня общего образования определяется соответствующими образовательными программами, которые разрабатываются самостоятельно образовательными организациями на основе федеральных государственных стандартов и с учетом соответствующих примерных основных образовательных программ.</w:t>
      </w:r>
    </w:p>
    <w:p w:rsidR="001C5678" w:rsidRPr="006B3A76" w:rsidRDefault="001C5678" w:rsidP="001C5678">
      <w:pPr>
        <w:pStyle w:val="afc"/>
        <w:shd w:val="clear" w:color="auto" w:fill="FFFFFF"/>
        <w:spacing w:before="0" w:beforeAutospacing="0" w:after="0" w:afterAutospacing="0" w:line="360" w:lineRule="auto"/>
        <w:ind w:firstLine="720"/>
        <w:jc w:val="both"/>
        <w:textAlignment w:val="top"/>
        <w:rPr>
          <w:rFonts w:eastAsiaTheme="minorHAnsi"/>
        </w:rPr>
      </w:pPr>
      <w:r w:rsidRPr="001C5678">
        <w:rPr>
          <w:rFonts w:eastAsiaTheme="minorHAnsi"/>
          <w:lang w:val="ru-RU"/>
        </w:rPr>
        <w:t xml:space="preserve">Программа среднего общего образования является обязательной и считается освоенной после завершения обучения в 11-ти классах и прохождения каждым учеником государственной итоговой аттестации. Аттестация проводится в форме единого государственного экзамена (ЕГЭ) по русскому языку и математике (обязательные экзамены), а также по дополнительным предметам из установленного законодательством перечня (от 1 и более) по выбору выпускника. Результаты сдачи принимаются в качестве вступительных испытаний при поступлении в ВУЗ. Выпускники, успешно сдавшие ЕГЭ, получают аттестат о среднем общем образовании, причем для получения аттестата достаточно сдачи ЕГЭ по русскому языку и математике. Это дает обладателю право продолжения обучения на уровне среднего профессионального образования. Доступ к высшему образованию предоставляется по результатам ЕГЭ с экзаменами по выбору – количество и предметы определяются поступающим в зависимости от требований ВУЗа по выбранному направлению </w:t>
      </w:r>
      <w:r w:rsidRPr="006B3A76">
        <w:rPr>
          <w:rFonts w:eastAsiaTheme="minorHAnsi"/>
        </w:rPr>
        <w:t>(рисунок 1).</w:t>
      </w:r>
    </w:p>
    <w:p w:rsidR="001C5678" w:rsidRPr="006B3A76" w:rsidRDefault="001C5678" w:rsidP="001C5678">
      <w:pPr>
        <w:pStyle w:val="afc"/>
        <w:shd w:val="clear" w:color="auto" w:fill="FFFFFF"/>
        <w:spacing w:before="0" w:beforeAutospacing="0" w:after="0" w:afterAutospacing="0" w:line="360" w:lineRule="auto"/>
        <w:ind w:firstLine="720"/>
        <w:jc w:val="center"/>
        <w:textAlignment w:val="top"/>
        <w:rPr>
          <w:rFonts w:eastAsiaTheme="minorHAnsi"/>
        </w:rPr>
      </w:pPr>
      <w:r w:rsidRPr="006B3A76">
        <w:rPr>
          <w:noProof/>
          <w:lang w:val="ru-RU" w:eastAsia="ru-RU"/>
        </w:rPr>
        <w:drawing>
          <wp:inline distT="0" distB="0" distL="0" distR="0" wp14:anchorId="3D1C0F5D" wp14:editId="78862565">
            <wp:extent cx="4495534" cy="3479029"/>
            <wp:effectExtent l="57150" t="19050" r="114566" b="83321"/>
            <wp:docPr id="18396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7" cstate="print"/>
                    <a:srcRect l="40752" t="22391" r="23308" b="28151"/>
                    <a:stretch>
                      <a:fillRect/>
                    </a:stretch>
                  </pic:blipFill>
                  <pic:spPr bwMode="auto">
                    <a:xfrm>
                      <a:off x="0" y="0"/>
                      <a:ext cx="4504133" cy="348568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C5678" w:rsidRPr="006B3A76" w:rsidRDefault="001C5678" w:rsidP="001C5678">
      <w:pPr>
        <w:shd w:val="clear" w:color="auto" w:fill="FFFFFF"/>
        <w:spacing w:line="360" w:lineRule="auto"/>
        <w:ind w:firstLine="720"/>
        <w:jc w:val="center"/>
      </w:pPr>
      <w:r w:rsidRPr="006B3A76">
        <w:t xml:space="preserve">Рисунок 1 Структура системы общего образования в </w:t>
      </w:r>
      <w:r>
        <w:t>Российской Федерации</w:t>
      </w:r>
    </w:p>
    <w:p w:rsidR="001C5678" w:rsidRPr="006B3A76" w:rsidRDefault="001C5678" w:rsidP="001C5678">
      <w:pPr>
        <w:shd w:val="clear" w:color="auto" w:fill="FFFFFF"/>
        <w:spacing w:line="360" w:lineRule="auto"/>
        <w:ind w:firstLine="720"/>
        <w:jc w:val="both"/>
        <w:rPr>
          <w:b/>
        </w:rPr>
      </w:pPr>
      <w:r w:rsidRPr="006B3A76">
        <w:rPr>
          <w:b/>
        </w:rPr>
        <w:t>Уровень МСКО 4 - Среднее профессиональное образование по подготовке квалифицированных рабочих или служащих</w:t>
      </w:r>
    </w:p>
    <w:p w:rsidR="001C5678" w:rsidRPr="006B3A76" w:rsidRDefault="001C5678" w:rsidP="001C5678">
      <w:pPr>
        <w:shd w:val="clear" w:color="auto" w:fill="FFFFFF"/>
        <w:spacing w:line="360" w:lineRule="auto"/>
        <w:ind w:firstLine="720"/>
        <w:jc w:val="both"/>
      </w:pPr>
      <w:r w:rsidRPr="006B3A76">
        <w:rPr>
          <w:b/>
        </w:rPr>
        <w:t>Среднее профессиональное образование</w:t>
      </w:r>
      <w:r w:rsidRPr="006B3A76">
        <w:t xml:space="preserve"> направлено на решение задач интеллектуального, культурного и профессионального развития человека и имеет целью подготовку квалифицированных рабочих или служащих по всем основным направлениям общественно полезной деятельности в соответствии с потребностями общества и государства, а также удовлетворение потребностей личности в углублении и расширении образования. К получению среднего профессионального образования допускаются лица, имеющие образование не ниже основного общего или среднего общего образования. Если обучающийся по программе среднего профессионального образования имеет только основное общее образование, то одновременно с профессией он в процессе обучения осваивает и программу среднего общего образования. </w:t>
      </w:r>
    </w:p>
    <w:p w:rsidR="001C5678" w:rsidRPr="006B3A76" w:rsidRDefault="001C5678" w:rsidP="001C5678">
      <w:pPr>
        <w:shd w:val="clear" w:color="auto" w:fill="FFFFFF"/>
        <w:spacing w:line="360" w:lineRule="auto"/>
        <w:ind w:firstLine="720"/>
        <w:jc w:val="both"/>
      </w:pPr>
      <w:r w:rsidRPr="006B3A76">
        <w:t>В случае поступления на данный уровень на базе основного общего образования программа предполагает как подготовку по общеобразовательным дисциплинам в первые два года, так и профессионально-ориентированную подготовку в последний год обучения. Исходя из этого, данный уровень включает в себя уровни 3 и 4.</w:t>
      </w:r>
    </w:p>
    <w:p w:rsidR="001C5678" w:rsidRPr="006B3A76" w:rsidRDefault="001C5678" w:rsidP="001C5678">
      <w:pPr>
        <w:shd w:val="clear" w:color="auto" w:fill="FFFFFF"/>
        <w:spacing w:line="360" w:lineRule="auto"/>
        <w:ind w:firstLine="720"/>
        <w:jc w:val="both"/>
      </w:pPr>
      <w:r w:rsidRPr="006B3A76">
        <w:rPr>
          <w:b/>
        </w:rPr>
        <w:t>Уровень МСКО 5 - Среднее профессиональное образование по подготовке специалистов среднего звена</w:t>
      </w:r>
    </w:p>
    <w:p w:rsidR="001C5678" w:rsidRPr="006B3A76" w:rsidRDefault="001C5678" w:rsidP="001C5678">
      <w:pPr>
        <w:shd w:val="clear" w:color="auto" w:fill="FFFFFF"/>
        <w:spacing w:line="360" w:lineRule="auto"/>
        <w:ind w:firstLine="720"/>
        <w:jc w:val="both"/>
      </w:pPr>
      <w:r w:rsidRPr="006B3A76">
        <w:rPr>
          <w:b/>
        </w:rPr>
        <w:t>Среднее профессиональное образование</w:t>
      </w:r>
      <w:r w:rsidRPr="006B3A76">
        <w:t xml:space="preserve"> направлено на решение задач интеллектуального, культурного и профессионального развития человека и имеет целью подготовку специалистов среднего звена по всем основным направлениям общественно полезной деятельности в соответствии с потребностями общества и государства, а также удовлетворение потребностей личности в углублении и расширении образования.</w:t>
      </w:r>
    </w:p>
    <w:p w:rsidR="001C5678" w:rsidRPr="006B3A76" w:rsidRDefault="001C5678" w:rsidP="001C5678">
      <w:pPr>
        <w:shd w:val="clear" w:color="auto" w:fill="FFFFFF"/>
        <w:spacing w:line="360" w:lineRule="auto"/>
        <w:ind w:firstLine="720"/>
        <w:jc w:val="both"/>
      </w:pPr>
      <w:r w:rsidRPr="006B3A76">
        <w:t>К освоению образовательных программ среднего профессионального образования допускаются лица, имеющие образование не ниже основного общего или среднего общего образования, если иное не установлено настоящим Федеральным законом.</w:t>
      </w:r>
    </w:p>
    <w:p w:rsidR="001C5678" w:rsidRPr="006B3A76" w:rsidRDefault="001C5678" w:rsidP="001C5678">
      <w:pPr>
        <w:shd w:val="clear" w:color="auto" w:fill="FFFFFF"/>
        <w:spacing w:line="360" w:lineRule="auto"/>
        <w:ind w:firstLine="720"/>
        <w:jc w:val="both"/>
      </w:pPr>
      <w:r w:rsidRPr="006B3A76">
        <w:t>В случае поступления на данный уровень на базе основного общего образования программа предполагает как подготовку по общеобразовательным дисциплинам в первые два года, так и профессионально-ориентированную подготовку в последние год-два обучения по программе среднего профессионального образования по подготовке специалистов среднего звена. Исходя из этого, данный уровень подразумевает, что часть программы была освоена на уровне МСКО, а часть на 4 уровне.</w:t>
      </w:r>
    </w:p>
    <w:p w:rsidR="001C5678" w:rsidRPr="006B3A76" w:rsidRDefault="001C5678" w:rsidP="001C5678">
      <w:pPr>
        <w:shd w:val="clear" w:color="auto" w:fill="FFFFFF"/>
        <w:spacing w:line="360" w:lineRule="auto"/>
        <w:ind w:firstLine="720"/>
        <w:jc w:val="center"/>
      </w:pPr>
      <w:r w:rsidRPr="006B3A76">
        <w:rPr>
          <w:b/>
        </w:rPr>
        <w:t>Уровень МСКО 6 – высшее образование - бакалавриат</w:t>
      </w:r>
    </w:p>
    <w:p w:rsidR="001C5678" w:rsidRPr="006B3A76" w:rsidRDefault="001C5678" w:rsidP="001C5678">
      <w:pPr>
        <w:spacing w:line="360" w:lineRule="auto"/>
        <w:ind w:firstLine="720"/>
        <w:jc w:val="both"/>
      </w:pPr>
      <w:r w:rsidRPr="006B3A76">
        <w:t>Высшее образование имеет целью обеспечение подготовки высококвалифицированных кадров по всем основным направлениям общественно полезной деятельности в соответствии с потребностями общества и государства, удовлетворение потребностей личности в интеллектуальном, культурном и нравственном развитии, углублении и расширении образования, научно-педагогической квалификации.</w:t>
      </w:r>
    </w:p>
    <w:p w:rsidR="001C5678" w:rsidRPr="006B3A76" w:rsidRDefault="001C5678" w:rsidP="001C5678">
      <w:pPr>
        <w:spacing w:line="360" w:lineRule="auto"/>
        <w:ind w:firstLine="720"/>
        <w:jc w:val="both"/>
      </w:pPr>
      <w:r w:rsidRPr="006B3A76">
        <w:t xml:space="preserve"> </w:t>
      </w:r>
      <w:r w:rsidRPr="006B3A76">
        <w:tab/>
        <w:t xml:space="preserve">К освоению программ </w:t>
      </w:r>
      <w:r w:rsidRPr="006B3A76">
        <w:rPr>
          <w:b/>
        </w:rPr>
        <w:t>бакалавриата</w:t>
      </w:r>
      <w:r w:rsidRPr="006B3A76">
        <w:t xml:space="preserve"> допускаются лица, имеющие среднее общее образование либо среднее профессиональное образование. Степень бакалавра присуждается после прохождения 4-х летней программы обучения. </w:t>
      </w:r>
    </w:p>
    <w:p w:rsidR="001C5678" w:rsidRPr="006B3A76" w:rsidRDefault="001C5678" w:rsidP="001C5678">
      <w:pPr>
        <w:spacing w:line="360" w:lineRule="auto"/>
        <w:ind w:firstLine="720"/>
        <w:jc w:val="both"/>
      </w:pPr>
      <w:r w:rsidRPr="006B3A76">
        <w:t>Программы бакалавриата разработаны по различным направлениям. Степень бакалавра обеспечивает прикладное образование, поскольку обладатель получает достаточный объем профессиональных знаний, навыков и умений для трудоустройства на должности, требующие наличия высшего образования (без уточнения уровня). Вместе с тем, наличие степени бакалавра является условием для допуска к программам магистратуры. Государственная итоговая аттестация включает в себя защиту дипломной работы и сдачу государственных выпускных экзаменов. После успешного прохождения аттестации выдается диплом бакалавра.</w:t>
      </w:r>
    </w:p>
    <w:p w:rsidR="001C5678" w:rsidRPr="006B3A76" w:rsidRDefault="001C5678" w:rsidP="001C5678">
      <w:pPr>
        <w:shd w:val="clear" w:color="auto" w:fill="FFFFFF"/>
        <w:spacing w:line="360" w:lineRule="auto"/>
        <w:ind w:firstLine="720"/>
        <w:jc w:val="center"/>
      </w:pPr>
      <w:r w:rsidRPr="006B3A76">
        <w:rPr>
          <w:b/>
        </w:rPr>
        <w:t>Уровень МСКО 7 –  высшее образование - специалитет, магистратура</w:t>
      </w:r>
      <w:r w:rsidRPr="006B3A76">
        <w:rPr>
          <w:color w:val="000000"/>
          <w:shd w:val="clear" w:color="auto" w:fill="FFFFFF"/>
        </w:rPr>
        <w:t>;</w:t>
      </w:r>
    </w:p>
    <w:p w:rsidR="001C5678" w:rsidRPr="006B3A76" w:rsidRDefault="001C5678" w:rsidP="001C5678">
      <w:pPr>
        <w:shd w:val="clear" w:color="auto" w:fill="FFFFFF"/>
        <w:spacing w:line="360" w:lineRule="auto"/>
        <w:ind w:firstLine="720"/>
        <w:jc w:val="both"/>
      </w:pPr>
      <w:r w:rsidRPr="006B3A76">
        <w:t xml:space="preserve">Квалификация </w:t>
      </w:r>
      <w:r w:rsidRPr="006B3A76">
        <w:rPr>
          <w:b/>
        </w:rPr>
        <w:t>специалиста</w:t>
      </w:r>
      <w:r w:rsidRPr="006B3A76">
        <w:t xml:space="preserve"> в России является наследием прежней одноступенчатой системы высшего образования и по своей сути соответствует степени магистра. Обладатели получают возможность профессиональной деятельности, требующей более высокого уровня высшего образования, чем бакалавриат. А также им предоставляется доступ к программам магистратуры по направлениям, отличным от уже полученных по специалитету, и к программам подготовки кадров высшей квалификации (последипломного образования). Срок обучения для получения квалификации специалиста составляет не менее 5-ти лет. Государственная итоговая аттестация для получения квалификации специалиста включает в себя защиту проекта или дипломной работы и сдачу государственных выпускных экзаменов. Получение квалификации специалиста подтверждается дипломом специалиста.</w:t>
      </w:r>
    </w:p>
    <w:p w:rsidR="001C5678" w:rsidRPr="006B3A76" w:rsidRDefault="001C5678" w:rsidP="001C5678">
      <w:pPr>
        <w:shd w:val="clear" w:color="auto" w:fill="FFFFFF"/>
        <w:spacing w:line="360" w:lineRule="auto"/>
        <w:ind w:firstLine="720"/>
        <w:jc w:val="both"/>
      </w:pPr>
      <w:r w:rsidRPr="006B3A76">
        <w:t xml:space="preserve">К освоению программ </w:t>
      </w:r>
      <w:r w:rsidRPr="006B3A76">
        <w:rPr>
          <w:b/>
        </w:rPr>
        <w:t>магистратуры</w:t>
      </w:r>
      <w:r w:rsidRPr="006B3A76">
        <w:t xml:space="preserve"> допускаются лица, имеющие высшее образование любого уровня. </w:t>
      </w:r>
      <w:r w:rsidRPr="006B3A76">
        <w:rPr>
          <w:bCs/>
        </w:rPr>
        <w:t>Высшее образование – магистратура</w:t>
      </w:r>
      <w:r w:rsidRPr="006B3A76">
        <w:t xml:space="preserve"> представляет собой двухлетний курс обучения, ориентированный большей частью на исследовательскую деятельность (до 50% учебной нагрузки студента) по сравнению с программами специалитета. Но, прежде всего, магистратура – это углубленное обучение аналитической и профессионально-практической деятельности в конкретной области, включая освоение элементов научной и педагогической работы. Государственный образовательный стандарт определяет только общие требования для образовательных программ магистратуры, не устанавливая требований относительно содержания образования. ВУЗы имеют право самостоятельно принимать решения по содержанию магистерских программ в зависимости от специальности, а также самостоятельно устанавливают процедуру приема для заявителей (проведение экзаменов, интервью и т.д.). Доступ к программам магистратуры имеют обладатели степени бакалавра, а также квалификации специалиста. Обладатели степеней высшего образования, желающие поступить в магистратуру на другую специальность, должны сдать дополнительные экзамены, которые отражают требования для прохождения выбранной магистерской программы. Государственная итоговая аттестация для получения степени магистра включает в себя защиту магистерской диссертации и сдачу государственных выпускных экзаменов, по результатам которых выдается диплом магистра.</w:t>
      </w:r>
    </w:p>
    <w:p w:rsidR="001C5678" w:rsidRPr="006B3A76" w:rsidRDefault="001C5678" w:rsidP="001C5678">
      <w:pPr>
        <w:shd w:val="clear" w:color="auto" w:fill="FFFFFF"/>
        <w:spacing w:line="360" w:lineRule="auto"/>
        <w:ind w:firstLine="720"/>
        <w:jc w:val="both"/>
      </w:pPr>
      <w:r w:rsidRPr="006B3A76">
        <w:t>Прием на обучение по программам магистратуры, программам подготовки научно-педагогических кадров в аспирантуре (адъюнктуре), программам ординатуры, а также по программам ассистентуры-стажировки осуществляется по результатам вступительных испытаний, проводимых образовательной организацией самостоятельно.</w:t>
      </w:r>
    </w:p>
    <w:p w:rsidR="001C5678" w:rsidRPr="006B3A76" w:rsidRDefault="001C5678" w:rsidP="001C5678">
      <w:pPr>
        <w:shd w:val="clear" w:color="auto" w:fill="FFFFFF"/>
        <w:spacing w:line="360" w:lineRule="auto"/>
        <w:ind w:firstLine="720"/>
        <w:jc w:val="both"/>
      </w:pPr>
      <w:r w:rsidRPr="006B3A76">
        <w:rPr>
          <w:b/>
        </w:rPr>
        <w:t>Уровень МСКО 8 – высшее образование - подготовка кадров высшей квалификации.</w:t>
      </w:r>
    </w:p>
    <w:p w:rsidR="001C5678" w:rsidRPr="006B3A76" w:rsidRDefault="001C5678" w:rsidP="001C5678">
      <w:pPr>
        <w:shd w:val="clear" w:color="auto" w:fill="FFFFFF"/>
        <w:spacing w:line="360" w:lineRule="auto"/>
        <w:ind w:firstLine="720"/>
        <w:jc w:val="both"/>
      </w:pPr>
      <w:r w:rsidRPr="006B3A76">
        <w:t xml:space="preserve">В системе образования </w:t>
      </w:r>
      <w:r>
        <w:t>Российской Федерации</w:t>
      </w:r>
      <w:r w:rsidRPr="006B3A76">
        <w:t xml:space="preserve"> </w:t>
      </w:r>
      <w:r w:rsidRPr="006B3A76">
        <w:rPr>
          <w:b/>
          <w:bCs/>
        </w:rPr>
        <w:t>подготовка кадров высшей квалификации</w:t>
      </w:r>
      <w:r w:rsidRPr="006B3A76">
        <w:t xml:space="preserve"> (последипломное образование) осуществляется по результатам освоения программ подготовки научно-педагогических кадров в аспирантуре (адъюнктуре), программ ординатуры, ассистентуры-стажировки. Продолжительность обучения определяется соответствующей программой и составляет 3-4 года. Обучения завершается сдачей кандидатских экзаменов и подготовкой кандидатской диссертации. Обладатели получают соответствующий диплом. Получение этого уровня образования не ведет автоматически к присвоению ученой степени кандидата наук, а лишь повышает уровень знаний, навыков и умений обладателя и дает возможность более глубокого и квалифицированного подхода к созданию научно-квалификационной работы (диссертации) на соискание ученой степени кандидата наук. Также освоение этого уровня высшего образования предоставляет возможность трудовой деятельности на должностях, для которых российским законодательством определены обязательные требования (преподаватель высшей школы, научный сотрудник и др.).</w:t>
      </w:r>
    </w:p>
    <w:p w:rsidR="001C5678" w:rsidRPr="001C5678" w:rsidRDefault="001C5678" w:rsidP="001C5678">
      <w:pPr>
        <w:pStyle w:val="afc"/>
        <w:shd w:val="clear" w:color="auto" w:fill="FFFFFF"/>
        <w:spacing w:before="0" w:beforeAutospacing="0" w:after="0" w:afterAutospacing="0" w:line="360" w:lineRule="auto"/>
        <w:ind w:firstLine="720"/>
        <w:jc w:val="both"/>
        <w:textAlignment w:val="top"/>
        <w:rPr>
          <w:rFonts w:eastAsiaTheme="minorHAnsi"/>
          <w:lang w:val="ru-RU"/>
        </w:rPr>
      </w:pPr>
      <w:r w:rsidRPr="001C5678">
        <w:rPr>
          <w:rFonts w:eastAsiaTheme="minorHAnsi"/>
          <w:lang w:val="ru-RU"/>
        </w:rPr>
        <w:t>Для получения ученой степени</w:t>
      </w:r>
      <w:r w:rsidRPr="006B3A76">
        <w:rPr>
          <w:rFonts w:eastAsiaTheme="minorHAnsi"/>
        </w:rPr>
        <w:t> </w:t>
      </w:r>
      <w:r w:rsidRPr="001C5678">
        <w:rPr>
          <w:rFonts w:eastAsiaTheme="minorHAnsi"/>
          <w:lang w:val="ru-RU"/>
        </w:rPr>
        <w:t>кандидата наук</w:t>
      </w:r>
      <w:r w:rsidRPr="006B3A76">
        <w:rPr>
          <w:rFonts w:eastAsiaTheme="minorHAnsi"/>
        </w:rPr>
        <w:t> </w:t>
      </w:r>
      <w:r w:rsidRPr="001C5678">
        <w:rPr>
          <w:rFonts w:eastAsiaTheme="minorHAnsi"/>
          <w:lang w:val="ru-RU"/>
        </w:rPr>
        <w:t>обычно требуется прохождение обучения в течение 3-4 лет в аспирантуре (адъюнктуре и др.) после получения степени специалиста или магистра, подготовка диссертации, а затем ее защита и присвоение ученой степени. Однако получение ученой степени кандидата наук возможно без прохождения обучения в аспирантуре. Для этого обладатель высшего образования (специалитет или магистратура) может быть переведен на соответствующие научные должности и в течение не более 3 лет должен подготовить диссертацию. После защиты диссертации ему присваивается ученая степень кандидата наук. (рисунок 2)</w:t>
      </w:r>
    </w:p>
    <w:p w:rsidR="001C5678" w:rsidRPr="001C5678" w:rsidRDefault="001C5678" w:rsidP="001C5678">
      <w:pPr>
        <w:pStyle w:val="afc"/>
        <w:shd w:val="clear" w:color="auto" w:fill="FFFFFF"/>
        <w:spacing w:before="0" w:beforeAutospacing="0" w:after="0" w:afterAutospacing="0" w:line="360" w:lineRule="auto"/>
        <w:ind w:firstLine="720"/>
        <w:jc w:val="both"/>
        <w:textAlignment w:val="top"/>
        <w:rPr>
          <w:rFonts w:eastAsiaTheme="minorHAnsi"/>
          <w:lang w:val="ru-RU"/>
        </w:rPr>
      </w:pPr>
      <w:r w:rsidRPr="001C5678">
        <w:rPr>
          <w:rFonts w:eastAsiaTheme="minorHAnsi"/>
          <w:lang w:val="ru-RU"/>
        </w:rPr>
        <w:t xml:space="preserve">После вступления в силу Федерального закона "Об образовании в Российской Федерации" </w:t>
      </w:r>
      <w:r w:rsidRPr="001C5678">
        <w:rPr>
          <w:rFonts w:eastAsiaTheme="minorHAnsi"/>
          <w:u w:val="single"/>
          <w:lang w:val="ru-RU"/>
        </w:rPr>
        <w:t>докторантура</w:t>
      </w:r>
      <w:r w:rsidRPr="001C5678">
        <w:rPr>
          <w:rFonts w:eastAsiaTheme="minorHAnsi"/>
          <w:lang w:val="ru-RU"/>
        </w:rPr>
        <w:t xml:space="preserve"> как форма подготовки научных кадров перестала быть уровнем послевузовского образования и полностью отнесена к сфере науки. Федеральным законом от 2 июля 2013 года </w:t>
      </w:r>
      <w:r w:rsidRPr="006B3A76">
        <w:rPr>
          <w:rFonts w:eastAsiaTheme="minorHAnsi"/>
        </w:rPr>
        <w:t>N</w:t>
      </w:r>
      <w:r w:rsidRPr="001C5678">
        <w:rPr>
          <w:rFonts w:eastAsiaTheme="minorHAnsi"/>
          <w:lang w:val="ru-RU"/>
        </w:rPr>
        <w:t xml:space="preserve"> 185-ФЗ положения о подготовке диссертации на соискание ученой степени доктора наук включены в Федеральный закон "О науке и государственной научно-технической политике". В связи с этим, данный уровень образования и документ о присвоении степени «доктор наук» в классификации не представлены (Таблица 2)</w:t>
      </w:r>
      <w:r w:rsidRPr="006B3A76">
        <w:rPr>
          <w:rStyle w:val="af2"/>
          <w:rFonts w:eastAsiaTheme="minorHAnsi"/>
        </w:rPr>
        <w:footnoteReference w:id="64"/>
      </w:r>
      <w:r w:rsidRPr="001C5678">
        <w:rPr>
          <w:rFonts w:eastAsiaTheme="minorHAnsi"/>
          <w:lang w:val="ru-RU"/>
        </w:rPr>
        <w:t>.</w:t>
      </w:r>
    </w:p>
    <w:p w:rsidR="001C5678" w:rsidRPr="001C5678" w:rsidRDefault="001C5678" w:rsidP="001C5678">
      <w:pPr>
        <w:pStyle w:val="afc"/>
        <w:shd w:val="clear" w:color="auto" w:fill="FFFFFF"/>
        <w:spacing w:before="0" w:beforeAutospacing="0" w:after="0" w:afterAutospacing="0" w:line="360" w:lineRule="auto"/>
        <w:ind w:firstLine="720"/>
        <w:jc w:val="both"/>
        <w:textAlignment w:val="top"/>
        <w:rPr>
          <w:rFonts w:eastAsiaTheme="minorHAnsi"/>
          <w:lang w:val="ru-RU"/>
        </w:rPr>
      </w:pPr>
      <w:r w:rsidRPr="001C5678">
        <w:rPr>
          <w:rFonts w:eastAsiaTheme="minorHAnsi"/>
          <w:lang w:val="ru-RU"/>
        </w:rPr>
        <w:t>Схематично система российского образования в соответствии с МСКО-2011 по уровням образования представлена на рисунке 3.</w:t>
      </w:r>
    </w:p>
    <w:p w:rsidR="001C5678" w:rsidRPr="006B3A76" w:rsidRDefault="001C5678" w:rsidP="001C5678">
      <w:pPr>
        <w:pStyle w:val="afc"/>
        <w:shd w:val="clear" w:color="auto" w:fill="FFFFFF"/>
        <w:tabs>
          <w:tab w:val="left" w:pos="9639"/>
        </w:tabs>
        <w:spacing w:before="0" w:beforeAutospacing="0" w:after="0" w:afterAutospacing="0" w:line="360" w:lineRule="auto"/>
        <w:ind w:right="333" w:firstLine="720"/>
        <w:textAlignment w:val="top"/>
        <w:rPr>
          <w:rFonts w:eastAsiaTheme="minorHAnsi"/>
        </w:rPr>
      </w:pPr>
      <w:r>
        <w:rPr>
          <w:noProof/>
          <w:color w:val="FFFFFF" w:themeColor="background1"/>
          <w:lang w:val="ru-RU" w:eastAsia="ru-RU"/>
        </w:rPr>
        <mc:AlternateContent>
          <mc:Choice Requires="wps">
            <w:drawing>
              <wp:anchor distT="0" distB="0" distL="114300" distR="114300" simplePos="0" relativeHeight="251806720" behindDoc="0" locked="0" layoutInCell="1" allowOverlap="1" wp14:anchorId="4C892247" wp14:editId="43F4D83B">
                <wp:simplePos x="0" y="0"/>
                <wp:positionH relativeFrom="column">
                  <wp:posOffset>5463540</wp:posOffset>
                </wp:positionH>
                <wp:positionV relativeFrom="paragraph">
                  <wp:posOffset>3985260</wp:posOffset>
                </wp:positionV>
                <wp:extent cx="333375" cy="152400"/>
                <wp:effectExtent l="0" t="0" r="9525" b="0"/>
                <wp:wrapNone/>
                <wp:docPr id="183963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430.2pt;margin-top:313.8pt;width:26.25pt;height:1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" stroked="f"/>
            </w:pict>
          </mc:Fallback>
        </mc:AlternateContent>
      </w:r>
      <w:r w:rsidRPr="006B3A76">
        <w:rPr>
          <w:noProof/>
          <w:lang w:val="ru-RU" w:eastAsia="ru-RU"/>
        </w:rPr>
        <w:drawing>
          <wp:inline distT="0" distB="0" distL="0" distR="0" wp14:anchorId="2318327E" wp14:editId="7255C431">
            <wp:extent cx="5952129" cy="4364206"/>
            <wp:effectExtent l="19050" t="0" r="0" b="0"/>
            <wp:docPr id="18396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8" cstate="print"/>
                    <a:srcRect l="41053" t="22460" r="23458" b="28075"/>
                    <a:stretch>
                      <a:fillRect/>
                    </a:stretch>
                  </pic:blipFill>
                  <pic:spPr bwMode="auto">
                    <a:xfrm>
                      <a:off x="0" y="0"/>
                      <a:ext cx="5967063" cy="4375156"/>
                    </a:xfrm>
                    <a:prstGeom prst="rect">
                      <a:avLst/>
                    </a:prstGeom>
                    <a:noFill/>
                    <a:ln w="9525">
                      <a:noFill/>
                      <a:miter lim="800000"/>
                      <a:headEnd/>
                      <a:tailEnd/>
                    </a:ln>
                  </pic:spPr>
                </pic:pic>
              </a:graphicData>
            </a:graphic>
          </wp:inline>
        </w:drawing>
      </w:r>
    </w:p>
    <w:p w:rsidR="001C5678" w:rsidRPr="006B3A76" w:rsidRDefault="001C5678" w:rsidP="001C5678">
      <w:pPr>
        <w:shd w:val="clear" w:color="auto" w:fill="FFFFFF"/>
        <w:spacing w:line="360" w:lineRule="auto"/>
        <w:ind w:firstLine="720"/>
        <w:jc w:val="center"/>
      </w:pPr>
      <w:r w:rsidRPr="006B3A76">
        <w:t xml:space="preserve">Рисунок 2 Структура системы профессионального образования в </w:t>
      </w:r>
      <w:r>
        <w:t>Российской Федерации</w:t>
      </w:r>
    </w:p>
    <w:p w:rsidR="001C5678" w:rsidRPr="006B3A76" w:rsidRDefault="001C5678" w:rsidP="001C5678">
      <w:pPr>
        <w:shd w:val="clear" w:color="auto" w:fill="FFFFFF"/>
        <w:spacing w:line="360" w:lineRule="auto"/>
        <w:ind w:firstLine="720"/>
      </w:pPr>
    </w:p>
    <w:p w:rsidR="001C5678" w:rsidRPr="006B3A76" w:rsidRDefault="001C5678" w:rsidP="001C5678">
      <w:pPr>
        <w:autoSpaceDE w:val="0"/>
        <w:autoSpaceDN w:val="0"/>
        <w:adjustRightInd w:val="0"/>
        <w:spacing w:line="360" w:lineRule="auto"/>
        <w:jc w:val="both"/>
        <w:rPr>
          <w:b/>
        </w:rPr>
      </w:pPr>
      <w:r w:rsidRPr="006B3A76">
        <w:rPr>
          <w:b/>
        </w:rPr>
        <w:t>Таблица 2 Уровни образования в Российской Федерации и их соответствие МСКО-2011</w:t>
      </w:r>
    </w:p>
    <w:tbl>
      <w:tblPr>
        <w:tblStyle w:val="a4"/>
        <w:tblW w:w="0" w:type="auto"/>
        <w:tblInd w:w="108" w:type="dxa"/>
        <w:tblLook w:val="04A0" w:firstRow="1" w:lastRow="0" w:firstColumn="1" w:lastColumn="0" w:noHBand="0" w:noVBand="1"/>
      </w:tblPr>
      <w:tblGrid>
        <w:gridCol w:w="4720"/>
        <w:gridCol w:w="5026"/>
      </w:tblGrid>
      <w:tr w:rsidR="001C5678" w:rsidRPr="006B3A76" w:rsidTr="001C5678">
        <w:trPr>
          <w:trHeight w:val="828"/>
        </w:trPr>
        <w:tc>
          <w:tcPr>
            <w:tcW w:w="4894" w:type="dxa"/>
            <w:shd w:val="clear" w:color="auto" w:fill="D9D9D9" w:themeFill="background1" w:themeFillShade="D9"/>
          </w:tcPr>
          <w:p w:rsidR="001C5678" w:rsidRPr="006B3A76" w:rsidRDefault="001C5678" w:rsidP="001C5678">
            <w:pPr>
              <w:spacing w:line="360" w:lineRule="auto"/>
              <w:ind w:firstLine="34"/>
              <w:jc w:val="both"/>
            </w:pPr>
            <w:r w:rsidRPr="006B3A76">
              <w:t>Уровень образования в соответствии с МСКО -2011</w:t>
            </w:r>
          </w:p>
        </w:tc>
        <w:tc>
          <w:tcPr>
            <w:tcW w:w="5179" w:type="dxa"/>
            <w:shd w:val="clear" w:color="auto" w:fill="D9D9D9" w:themeFill="background1" w:themeFillShade="D9"/>
          </w:tcPr>
          <w:p w:rsidR="001C5678" w:rsidRPr="006B3A76" w:rsidRDefault="001C5678" w:rsidP="001C5678">
            <w:pPr>
              <w:spacing w:line="360" w:lineRule="auto"/>
              <w:jc w:val="both"/>
            </w:pPr>
            <w:r w:rsidRPr="006B3A76">
              <w:t xml:space="preserve">Уровень образования в </w:t>
            </w:r>
            <w:r>
              <w:t>Российской Федерации</w:t>
            </w:r>
          </w:p>
        </w:tc>
      </w:tr>
      <w:tr w:rsidR="001C5678" w:rsidRPr="006B3A76" w:rsidTr="001C5678">
        <w:trPr>
          <w:trHeight w:val="729"/>
        </w:trPr>
        <w:tc>
          <w:tcPr>
            <w:tcW w:w="4894" w:type="dxa"/>
          </w:tcPr>
          <w:p w:rsidR="001C5678" w:rsidRPr="006B3A76" w:rsidRDefault="001C5678" w:rsidP="001C5678">
            <w:pPr>
              <w:spacing w:line="360" w:lineRule="auto"/>
              <w:jc w:val="both"/>
            </w:pPr>
            <w:r w:rsidRPr="006B3A76">
              <w:t>МСКО 0 - образование детей младшего возраста</w:t>
            </w:r>
          </w:p>
        </w:tc>
        <w:tc>
          <w:tcPr>
            <w:tcW w:w="5179" w:type="dxa"/>
          </w:tcPr>
          <w:p w:rsidR="001C5678" w:rsidRPr="006B3A76" w:rsidRDefault="001C5678" w:rsidP="001C5678">
            <w:pPr>
              <w:spacing w:line="360" w:lineRule="auto"/>
              <w:jc w:val="both"/>
            </w:pPr>
            <w:r w:rsidRPr="006B3A76">
              <w:t>Дошкольное образование</w:t>
            </w:r>
          </w:p>
        </w:tc>
      </w:tr>
      <w:tr w:rsidR="001C5678" w:rsidRPr="006B3A76" w:rsidTr="001C5678">
        <w:trPr>
          <w:trHeight w:val="414"/>
        </w:trPr>
        <w:tc>
          <w:tcPr>
            <w:tcW w:w="4894" w:type="dxa"/>
          </w:tcPr>
          <w:p w:rsidR="001C5678" w:rsidRPr="006B3A76" w:rsidRDefault="001C5678" w:rsidP="001C5678">
            <w:pPr>
              <w:spacing w:line="360" w:lineRule="auto"/>
              <w:jc w:val="both"/>
            </w:pPr>
            <w:r w:rsidRPr="006B3A76">
              <w:t>МСКО 1 - начальное образование</w:t>
            </w:r>
          </w:p>
        </w:tc>
        <w:tc>
          <w:tcPr>
            <w:tcW w:w="5179" w:type="dxa"/>
          </w:tcPr>
          <w:p w:rsidR="001C5678" w:rsidRPr="006B3A76" w:rsidRDefault="001C5678" w:rsidP="001C5678">
            <w:pPr>
              <w:spacing w:line="360" w:lineRule="auto"/>
              <w:jc w:val="both"/>
            </w:pPr>
            <w:r w:rsidRPr="006B3A76">
              <w:t>Начальное образование</w:t>
            </w:r>
          </w:p>
        </w:tc>
      </w:tr>
      <w:tr w:rsidR="001C5678" w:rsidRPr="006B3A76" w:rsidTr="001C5678">
        <w:trPr>
          <w:trHeight w:val="817"/>
        </w:trPr>
        <w:tc>
          <w:tcPr>
            <w:tcW w:w="4894" w:type="dxa"/>
          </w:tcPr>
          <w:p w:rsidR="001C5678" w:rsidRPr="006B3A76" w:rsidRDefault="001C5678" w:rsidP="001C5678">
            <w:pPr>
              <w:spacing w:line="360" w:lineRule="auto"/>
              <w:jc w:val="both"/>
            </w:pPr>
            <w:r w:rsidRPr="006B3A76">
              <w:t>МСКО 2 - первый этап среднего образования</w:t>
            </w:r>
          </w:p>
        </w:tc>
        <w:tc>
          <w:tcPr>
            <w:tcW w:w="5179" w:type="dxa"/>
          </w:tcPr>
          <w:p w:rsidR="001C5678" w:rsidRPr="006B3A76" w:rsidRDefault="001C5678" w:rsidP="001C5678">
            <w:pPr>
              <w:spacing w:line="360" w:lineRule="auto"/>
              <w:jc w:val="both"/>
            </w:pPr>
            <w:r w:rsidRPr="006B3A76">
              <w:t>Основное общее образование</w:t>
            </w:r>
          </w:p>
        </w:tc>
      </w:tr>
      <w:tr w:rsidR="001C5678" w:rsidRPr="006B3A76" w:rsidTr="001C5678">
        <w:trPr>
          <w:trHeight w:val="828"/>
        </w:trPr>
        <w:tc>
          <w:tcPr>
            <w:tcW w:w="4894" w:type="dxa"/>
          </w:tcPr>
          <w:p w:rsidR="001C5678" w:rsidRPr="006B3A76" w:rsidRDefault="001C5678" w:rsidP="001C5678">
            <w:pPr>
              <w:spacing w:line="360" w:lineRule="auto"/>
              <w:jc w:val="both"/>
            </w:pPr>
            <w:r w:rsidRPr="006B3A76">
              <w:t>МСКО 3 - второй этап среднего образования</w:t>
            </w:r>
          </w:p>
        </w:tc>
        <w:tc>
          <w:tcPr>
            <w:tcW w:w="5179" w:type="dxa"/>
          </w:tcPr>
          <w:p w:rsidR="001C5678" w:rsidRPr="006B3A76" w:rsidRDefault="001C5678" w:rsidP="001C5678">
            <w:pPr>
              <w:spacing w:line="360" w:lineRule="auto"/>
              <w:jc w:val="both"/>
            </w:pPr>
            <w:r w:rsidRPr="006B3A76">
              <w:t>Среднее общее образование</w:t>
            </w:r>
          </w:p>
        </w:tc>
      </w:tr>
      <w:tr w:rsidR="001C5678" w:rsidRPr="006B3A76" w:rsidTr="001C5678">
        <w:trPr>
          <w:trHeight w:val="1242"/>
        </w:trPr>
        <w:tc>
          <w:tcPr>
            <w:tcW w:w="4894" w:type="dxa"/>
          </w:tcPr>
          <w:p w:rsidR="001C5678" w:rsidRPr="006B3A76" w:rsidRDefault="001C5678" w:rsidP="001C5678">
            <w:pPr>
              <w:spacing w:line="360" w:lineRule="auto"/>
              <w:jc w:val="both"/>
            </w:pPr>
            <w:r w:rsidRPr="006B3A76">
              <w:t>МСКО 3+4 - Послесреднее нетретичное образование</w:t>
            </w:r>
          </w:p>
        </w:tc>
        <w:tc>
          <w:tcPr>
            <w:tcW w:w="5179" w:type="dxa"/>
          </w:tcPr>
          <w:p w:rsidR="001C5678" w:rsidRPr="006B3A76" w:rsidRDefault="001C5678" w:rsidP="001C5678">
            <w:pPr>
              <w:spacing w:line="360" w:lineRule="auto"/>
              <w:jc w:val="both"/>
              <w:rPr>
                <w:b/>
              </w:rPr>
            </w:pPr>
            <w:r w:rsidRPr="006B3A76">
              <w:t>Среднее профессиональное образование</w:t>
            </w:r>
            <w:r w:rsidRPr="006B3A76">
              <w:rPr>
                <w:b/>
              </w:rPr>
              <w:t xml:space="preserve"> </w:t>
            </w:r>
            <w:r w:rsidRPr="006B3A76">
              <w:t>по подготовке квалифицированных рабочих или служащих</w:t>
            </w:r>
          </w:p>
        </w:tc>
      </w:tr>
      <w:tr w:rsidR="001C5678" w:rsidRPr="006B3A76" w:rsidTr="001C5678">
        <w:trPr>
          <w:trHeight w:val="749"/>
        </w:trPr>
        <w:tc>
          <w:tcPr>
            <w:tcW w:w="4894" w:type="dxa"/>
          </w:tcPr>
          <w:p w:rsidR="001C5678" w:rsidRPr="006B3A76" w:rsidRDefault="001C5678" w:rsidP="001C5678">
            <w:pPr>
              <w:spacing w:line="360" w:lineRule="auto"/>
              <w:jc w:val="both"/>
            </w:pPr>
            <w:r w:rsidRPr="006B3A76">
              <w:t>МСКО 3+5 - Короткий цикл третичного образования</w:t>
            </w:r>
          </w:p>
        </w:tc>
        <w:tc>
          <w:tcPr>
            <w:tcW w:w="5179" w:type="dxa"/>
          </w:tcPr>
          <w:p w:rsidR="001C5678" w:rsidRPr="006B3A76" w:rsidRDefault="001C5678" w:rsidP="001C5678">
            <w:pPr>
              <w:spacing w:line="360" w:lineRule="auto"/>
              <w:jc w:val="both"/>
            </w:pPr>
            <w:r w:rsidRPr="006B3A76">
              <w:t>Среднее профессиональное образование по подготовке специалистов среднего звена</w:t>
            </w:r>
          </w:p>
        </w:tc>
      </w:tr>
      <w:tr w:rsidR="001C5678" w:rsidRPr="006B3A76" w:rsidTr="001C5678">
        <w:trPr>
          <w:trHeight w:val="828"/>
        </w:trPr>
        <w:tc>
          <w:tcPr>
            <w:tcW w:w="4894" w:type="dxa"/>
          </w:tcPr>
          <w:p w:rsidR="001C5678" w:rsidRPr="006B3A76" w:rsidRDefault="001C5678" w:rsidP="001C5678">
            <w:pPr>
              <w:spacing w:line="360" w:lineRule="auto"/>
              <w:jc w:val="both"/>
            </w:pPr>
            <w:r w:rsidRPr="006B3A76">
              <w:t>МСКО 6 -  Бакалавриат или его эквивалент</w:t>
            </w:r>
          </w:p>
        </w:tc>
        <w:tc>
          <w:tcPr>
            <w:tcW w:w="5179" w:type="dxa"/>
          </w:tcPr>
          <w:p w:rsidR="001C5678" w:rsidRPr="006B3A76" w:rsidRDefault="001C5678" w:rsidP="001C5678">
            <w:pPr>
              <w:spacing w:line="360" w:lineRule="auto"/>
              <w:jc w:val="both"/>
            </w:pPr>
            <w:r w:rsidRPr="006B3A76">
              <w:t>Высшее образование - бакалавриат</w:t>
            </w:r>
          </w:p>
        </w:tc>
      </w:tr>
      <w:tr w:rsidR="001C5678" w:rsidRPr="006B3A76" w:rsidTr="001C5678">
        <w:trPr>
          <w:trHeight w:val="626"/>
        </w:trPr>
        <w:tc>
          <w:tcPr>
            <w:tcW w:w="4894" w:type="dxa"/>
          </w:tcPr>
          <w:p w:rsidR="001C5678" w:rsidRPr="006B3A76" w:rsidRDefault="001C5678" w:rsidP="001C5678">
            <w:pPr>
              <w:spacing w:line="360" w:lineRule="auto"/>
              <w:jc w:val="both"/>
            </w:pPr>
            <w:r w:rsidRPr="006B3A76">
              <w:t>МСКО 7 – Магистратура или ее эквивалент</w:t>
            </w:r>
          </w:p>
        </w:tc>
        <w:tc>
          <w:tcPr>
            <w:tcW w:w="5179" w:type="dxa"/>
          </w:tcPr>
          <w:p w:rsidR="001C5678" w:rsidRPr="006B3A76" w:rsidRDefault="001C5678" w:rsidP="001C5678">
            <w:pPr>
              <w:spacing w:line="360" w:lineRule="auto"/>
              <w:jc w:val="both"/>
            </w:pPr>
            <w:r w:rsidRPr="006B3A76">
              <w:t>Высшее образование - специалитет, магистратура</w:t>
            </w:r>
          </w:p>
        </w:tc>
      </w:tr>
      <w:tr w:rsidR="001C5678" w:rsidRPr="006B3A76" w:rsidTr="001C5678">
        <w:trPr>
          <w:trHeight w:val="840"/>
        </w:trPr>
        <w:tc>
          <w:tcPr>
            <w:tcW w:w="4894" w:type="dxa"/>
          </w:tcPr>
          <w:p w:rsidR="001C5678" w:rsidRPr="006B3A76" w:rsidRDefault="001C5678" w:rsidP="001C5678">
            <w:pPr>
              <w:spacing w:line="360" w:lineRule="auto"/>
              <w:jc w:val="both"/>
            </w:pPr>
            <w:r w:rsidRPr="006B3A76">
              <w:t>МСКО 8 – Докторантура или ее эквивалент</w:t>
            </w:r>
          </w:p>
        </w:tc>
        <w:tc>
          <w:tcPr>
            <w:tcW w:w="5179" w:type="dxa"/>
          </w:tcPr>
          <w:p w:rsidR="001C5678" w:rsidRPr="006B3A76" w:rsidRDefault="001C5678" w:rsidP="001C5678">
            <w:pPr>
              <w:spacing w:line="360" w:lineRule="auto"/>
              <w:jc w:val="both"/>
            </w:pPr>
            <w:r w:rsidRPr="006B3A76">
              <w:t>Высшее образование - подготовка кадров высшей квалификации</w:t>
            </w:r>
          </w:p>
        </w:tc>
      </w:tr>
    </w:tbl>
    <w:p w:rsidR="001C5678" w:rsidRPr="006B3A76" w:rsidRDefault="001C5678" w:rsidP="001C5678">
      <w:pPr>
        <w:shd w:val="clear" w:color="auto" w:fill="FFFFFF"/>
        <w:spacing w:line="360" w:lineRule="auto"/>
        <w:ind w:firstLine="720"/>
        <w:jc w:val="center"/>
      </w:pPr>
      <w:r>
        <w:rPr>
          <w:noProof/>
        </w:rPr>
        <mc:AlternateContent>
          <mc:Choice Requires="wps">
            <w:drawing>
              <wp:anchor distT="0" distB="0" distL="114300" distR="114300" simplePos="0" relativeHeight="251805696" behindDoc="0" locked="0" layoutInCell="1" allowOverlap="1" wp14:anchorId="268ACC32" wp14:editId="35C8519D">
                <wp:simplePos x="0" y="0"/>
                <wp:positionH relativeFrom="column">
                  <wp:posOffset>5758815</wp:posOffset>
                </wp:positionH>
                <wp:positionV relativeFrom="paragraph">
                  <wp:posOffset>6366510</wp:posOffset>
                </wp:positionV>
                <wp:extent cx="228600" cy="157480"/>
                <wp:effectExtent l="0" t="0" r="0" b="0"/>
                <wp:wrapNone/>
                <wp:docPr id="18396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57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453.45pt;margin-top:501.3pt;width:18pt;height:12.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" stroked="f"/>
            </w:pict>
          </mc:Fallback>
        </mc:AlternateContent>
      </w:r>
      <w:r w:rsidRPr="006B3A76">
        <w:rPr>
          <w:noProof/>
        </w:rPr>
        <w:drawing>
          <wp:inline distT="0" distB="0" distL="0" distR="0" wp14:anchorId="60EFB765" wp14:editId="675B82D8">
            <wp:extent cx="5448300" cy="5804386"/>
            <wp:effectExtent l="38100" t="19050" r="19050" b="24914"/>
            <wp:docPr id="18396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9" cstate="print"/>
                    <a:srcRect l="41362" t="22460" r="23292" b="27807"/>
                    <a:stretch>
                      <a:fillRect/>
                    </a:stretch>
                  </pic:blipFill>
                  <pic:spPr bwMode="auto">
                    <a:xfrm>
                      <a:off x="0" y="0"/>
                      <a:ext cx="5457076" cy="5813735"/>
                    </a:xfrm>
                    <a:prstGeom prst="rect">
                      <a:avLst/>
                    </a:prstGeom>
                    <a:noFill/>
                    <a:ln w="9525">
                      <a:solidFill>
                        <a:schemeClr val="tx1"/>
                      </a:solidFill>
                      <a:miter lim="800000"/>
                      <a:headEnd/>
                      <a:tailEnd/>
                    </a:ln>
                  </pic:spPr>
                </pic:pic>
              </a:graphicData>
            </a:graphic>
          </wp:inline>
        </w:drawing>
      </w:r>
      <w:r w:rsidRPr="006B3A76">
        <w:br/>
        <w:t xml:space="preserve">Рисунок 3 Схема системы образования </w:t>
      </w:r>
      <w:r>
        <w:t>Российской Федерации</w:t>
      </w:r>
      <w:r w:rsidRPr="006B3A76">
        <w:t xml:space="preserve"> в соответствии с МСКО-2011</w:t>
      </w:r>
    </w:p>
    <w:p w:rsidR="001C5678" w:rsidRPr="006B3A76" w:rsidRDefault="001C5678" w:rsidP="001C5678">
      <w:pPr>
        <w:spacing w:line="360" w:lineRule="auto"/>
        <w:ind w:firstLine="720"/>
      </w:pPr>
      <w:r w:rsidRPr="006B3A76">
        <w:br w:type="page"/>
      </w:r>
    </w:p>
    <w:p w:rsidR="001C5678" w:rsidRPr="006B3A76" w:rsidRDefault="001C5678" w:rsidP="001C5678">
      <w:pPr>
        <w:spacing w:line="360" w:lineRule="auto"/>
        <w:ind w:firstLine="720"/>
        <w:jc w:val="center"/>
      </w:pPr>
      <w:r w:rsidRPr="006B3A76">
        <w:rPr>
          <w:b/>
        </w:rPr>
        <w:t>Система классификации МСКО-2011 и схемы кодирования</w:t>
      </w:r>
    </w:p>
    <w:p w:rsidR="001C5678" w:rsidRPr="006B3A76" w:rsidRDefault="001C5678" w:rsidP="001C5678">
      <w:pPr>
        <w:autoSpaceDE w:val="0"/>
        <w:autoSpaceDN w:val="0"/>
        <w:adjustRightInd w:val="0"/>
        <w:spacing w:line="360" w:lineRule="auto"/>
        <w:ind w:firstLine="720"/>
      </w:pPr>
      <w:r w:rsidRPr="006B3A76">
        <w:t>В подсистеме вертикальной классификации МСКО используются системы трехзначного кодирования:</w:t>
      </w:r>
    </w:p>
    <w:p w:rsidR="001C5678" w:rsidRPr="006B3A76" w:rsidRDefault="001C5678" w:rsidP="001C5678">
      <w:pPr>
        <w:autoSpaceDE w:val="0"/>
        <w:autoSpaceDN w:val="0"/>
        <w:adjustRightInd w:val="0"/>
        <w:spacing w:line="360" w:lineRule="auto"/>
        <w:ind w:firstLine="720"/>
        <w:rPr>
          <w:b/>
        </w:rPr>
      </w:pPr>
      <w:r w:rsidRPr="006B3A76">
        <w:t xml:space="preserve">Первая цифра означает </w:t>
      </w:r>
      <w:r w:rsidRPr="006B3A76">
        <w:rPr>
          <w:b/>
        </w:rPr>
        <w:t>уровни</w:t>
      </w:r>
    </w:p>
    <w:p w:rsidR="001C5678" w:rsidRPr="006B3A76" w:rsidRDefault="001C5678" w:rsidP="001C5678">
      <w:pPr>
        <w:autoSpaceDE w:val="0"/>
        <w:autoSpaceDN w:val="0"/>
        <w:adjustRightInd w:val="0"/>
        <w:spacing w:line="360" w:lineRule="auto"/>
        <w:ind w:firstLine="720"/>
        <w:jc w:val="both"/>
      </w:pPr>
      <w:r w:rsidRPr="006B3A76">
        <w:t>Понятие «уровни» образования представлено упорядоченным набором категорий, группирующих образовательные программы в соответствии с градацией учебного опыта, а также знаний, навыков и компетенций, которые призвана обеспечить образовательная программа. «Уровень МСКО» отражает степень сложности и специализации содержания образовательной программы от основного до сложного. Таким образом, уровни образования представляют собой концепцию, основанную на предположении о том, что образовательные программы можно сгруппировать в упорядоченный ряд категорий.</w:t>
      </w:r>
    </w:p>
    <w:p w:rsidR="001C5678" w:rsidRPr="006B3A76" w:rsidRDefault="001C5678" w:rsidP="001C5678">
      <w:pPr>
        <w:autoSpaceDE w:val="0"/>
        <w:autoSpaceDN w:val="0"/>
        <w:adjustRightInd w:val="0"/>
        <w:spacing w:line="360" w:lineRule="auto"/>
        <w:ind w:firstLine="720"/>
        <w:jc w:val="both"/>
      </w:pPr>
      <w:r w:rsidRPr="006B3A76">
        <w:t>Классификация программ, основанная на продвижении по уровням, направлена на отражение полного спектра возможных путей перехода с одной образовательной программы на другую, доступных в системах образования: большинство программ системы образования предоставляют несколько возможных путей перехода от уровня МСКО 0 к уровню МСКО 8 (Таблица 3).</w:t>
      </w:r>
    </w:p>
    <w:p w:rsidR="001C5678" w:rsidRPr="006B3A76" w:rsidRDefault="001C5678" w:rsidP="001C5678">
      <w:pPr>
        <w:autoSpaceDE w:val="0"/>
        <w:autoSpaceDN w:val="0"/>
        <w:adjustRightInd w:val="0"/>
        <w:spacing w:line="360" w:lineRule="auto"/>
        <w:jc w:val="both"/>
        <w:rPr>
          <w:b/>
        </w:rPr>
      </w:pPr>
      <w:r w:rsidRPr="006B3A76">
        <w:rPr>
          <w:b/>
        </w:rPr>
        <w:t xml:space="preserve">Таблица 3 Наименование категории «уровень образования» </w:t>
      </w:r>
    </w:p>
    <w:tbl>
      <w:tblPr>
        <w:tblStyle w:val="a4"/>
        <w:tblW w:w="0" w:type="auto"/>
        <w:tblInd w:w="108" w:type="dxa"/>
        <w:tblLook w:val="01E0" w:firstRow="1" w:lastRow="1" w:firstColumn="1" w:lastColumn="1" w:noHBand="0" w:noVBand="0"/>
      </w:tblPr>
      <w:tblGrid>
        <w:gridCol w:w="567"/>
        <w:gridCol w:w="9057"/>
      </w:tblGrid>
      <w:tr w:rsidR="001C5678" w:rsidRPr="006B3A76" w:rsidTr="001C5678">
        <w:trPr>
          <w:trHeight w:val="457"/>
        </w:trPr>
        <w:tc>
          <w:tcPr>
            <w:tcW w:w="9624" w:type="dxa"/>
            <w:gridSpan w:val="2"/>
            <w:shd w:val="clear" w:color="auto" w:fill="D9D9D9" w:themeFill="background1" w:themeFillShade="D9"/>
          </w:tcPr>
          <w:p w:rsidR="001C5678" w:rsidRPr="006B3A76" w:rsidRDefault="001C5678" w:rsidP="001C5678">
            <w:pPr>
              <w:autoSpaceDE w:val="0"/>
              <w:autoSpaceDN w:val="0"/>
              <w:adjustRightInd w:val="0"/>
              <w:spacing w:line="360" w:lineRule="auto"/>
              <w:ind w:firstLine="720"/>
              <w:rPr>
                <w:rFonts w:eastAsiaTheme="minorHAnsi"/>
                <w:lang w:eastAsia="en-US"/>
              </w:rPr>
            </w:pPr>
            <w:r w:rsidRPr="006B3A76">
              <w:rPr>
                <w:rFonts w:eastAsiaTheme="minorHAnsi"/>
                <w:lang w:eastAsia="en-US"/>
              </w:rPr>
              <w:t>МСКО – Уровень (МСКО-У)</w:t>
            </w:r>
          </w:p>
        </w:tc>
      </w:tr>
      <w:tr w:rsidR="001C5678" w:rsidRPr="006B3A76" w:rsidTr="001C5678">
        <w:trPr>
          <w:trHeight w:val="421"/>
        </w:trPr>
        <w:tc>
          <w:tcPr>
            <w:tcW w:w="56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Pr>
                <w:rFonts w:eastAsiaTheme="minorHAnsi"/>
                <w:lang w:eastAsia="en-US"/>
              </w:rPr>
              <w:t>0</w:t>
            </w:r>
          </w:p>
        </w:tc>
        <w:tc>
          <w:tcPr>
            <w:tcW w:w="905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sidRPr="006B3A76">
              <w:rPr>
                <w:rFonts w:eastAsiaTheme="minorHAnsi"/>
                <w:lang w:eastAsia="en-US"/>
              </w:rPr>
              <w:t>Образование детей младшего возраста</w:t>
            </w:r>
          </w:p>
        </w:tc>
      </w:tr>
      <w:tr w:rsidR="001C5678" w:rsidRPr="006B3A76" w:rsidTr="001C5678">
        <w:trPr>
          <w:trHeight w:val="414"/>
        </w:trPr>
        <w:tc>
          <w:tcPr>
            <w:tcW w:w="56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Pr>
                <w:rFonts w:eastAsiaTheme="minorHAnsi"/>
                <w:lang w:eastAsia="en-US"/>
              </w:rPr>
              <w:t>1</w:t>
            </w:r>
          </w:p>
        </w:tc>
        <w:tc>
          <w:tcPr>
            <w:tcW w:w="905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sidRPr="006B3A76">
              <w:rPr>
                <w:rFonts w:eastAsiaTheme="minorHAnsi"/>
                <w:lang w:eastAsia="en-US"/>
              </w:rPr>
              <w:t>Начальное образование</w:t>
            </w:r>
          </w:p>
        </w:tc>
      </w:tr>
      <w:tr w:rsidR="001C5678" w:rsidRPr="006B3A76" w:rsidTr="001C5678">
        <w:trPr>
          <w:trHeight w:val="347"/>
        </w:trPr>
        <w:tc>
          <w:tcPr>
            <w:tcW w:w="56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Pr>
                <w:rFonts w:eastAsiaTheme="minorHAnsi"/>
                <w:lang w:eastAsia="en-US"/>
              </w:rPr>
              <w:t>2</w:t>
            </w:r>
          </w:p>
        </w:tc>
        <w:tc>
          <w:tcPr>
            <w:tcW w:w="905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sidRPr="006B3A76">
              <w:rPr>
                <w:rFonts w:eastAsiaTheme="minorHAnsi"/>
                <w:lang w:eastAsia="en-US"/>
              </w:rPr>
              <w:t>Первый этап среднего образования</w:t>
            </w:r>
          </w:p>
        </w:tc>
      </w:tr>
      <w:tr w:rsidR="001C5678" w:rsidRPr="006B3A76" w:rsidTr="001C5678">
        <w:trPr>
          <w:trHeight w:val="427"/>
        </w:trPr>
        <w:tc>
          <w:tcPr>
            <w:tcW w:w="56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Pr>
                <w:rFonts w:eastAsiaTheme="minorHAnsi"/>
                <w:lang w:eastAsia="en-US"/>
              </w:rPr>
              <w:t>3</w:t>
            </w:r>
          </w:p>
        </w:tc>
        <w:tc>
          <w:tcPr>
            <w:tcW w:w="905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sidRPr="006B3A76">
              <w:rPr>
                <w:rFonts w:eastAsiaTheme="minorHAnsi"/>
                <w:lang w:eastAsia="en-US"/>
              </w:rPr>
              <w:t>Второй этап среднего образования</w:t>
            </w:r>
          </w:p>
        </w:tc>
      </w:tr>
      <w:tr w:rsidR="001C5678" w:rsidRPr="006B3A76" w:rsidTr="001C5678">
        <w:trPr>
          <w:trHeight w:val="347"/>
        </w:trPr>
        <w:tc>
          <w:tcPr>
            <w:tcW w:w="56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Pr>
                <w:rFonts w:eastAsiaTheme="minorHAnsi"/>
                <w:lang w:eastAsia="en-US"/>
              </w:rPr>
              <w:t>4</w:t>
            </w:r>
          </w:p>
        </w:tc>
        <w:tc>
          <w:tcPr>
            <w:tcW w:w="905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sidRPr="006B3A76">
              <w:rPr>
                <w:rFonts w:eastAsiaTheme="minorHAnsi"/>
                <w:lang w:eastAsia="en-US"/>
              </w:rPr>
              <w:t>Послесреднее нетретичное образование</w:t>
            </w:r>
          </w:p>
        </w:tc>
      </w:tr>
      <w:tr w:rsidR="001C5678" w:rsidRPr="006B3A76" w:rsidTr="001C5678">
        <w:trPr>
          <w:trHeight w:val="495"/>
        </w:trPr>
        <w:tc>
          <w:tcPr>
            <w:tcW w:w="56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Pr>
                <w:rFonts w:eastAsiaTheme="minorHAnsi"/>
                <w:lang w:eastAsia="en-US"/>
              </w:rPr>
              <w:t>5</w:t>
            </w:r>
          </w:p>
        </w:tc>
        <w:tc>
          <w:tcPr>
            <w:tcW w:w="905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sidRPr="006B3A76">
              <w:rPr>
                <w:rFonts w:eastAsiaTheme="minorHAnsi"/>
                <w:lang w:eastAsia="en-US"/>
              </w:rPr>
              <w:t>Короткий цикл третичного образования</w:t>
            </w:r>
          </w:p>
        </w:tc>
      </w:tr>
      <w:tr w:rsidR="001C5678" w:rsidRPr="006B3A76" w:rsidTr="001C5678">
        <w:trPr>
          <w:trHeight w:val="352"/>
        </w:trPr>
        <w:tc>
          <w:tcPr>
            <w:tcW w:w="56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Pr>
                <w:rFonts w:eastAsiaTheme="minorHAnsi"/>
                <w:lang w:eastAsia="en-US"/>
              </w:rPr>
              <w:t>6</w:t>
            </w:r>
          </w:p>
        </w:tc>
        <w:tc>
          <w:tcPr>
            <w:tcW w:w="905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sidRPr="006B3A76">
              <w:rPr>
                <w:rFonts w:eastAsiaTheme="minorHAnsi"/>
                <w:lang w:eastAsia="en-US"/>
              </w:rPr>
              <w:t>Бакалавриат или его эквивалент</w:t>
            </w:r>
          </w:p>
        </w:tc>
      </w:tr>
      <w:tr w:rsidR="001C5678" w:rsidRPr="006B3A76" w:rsidTr="001C5678">
        <w:trPr>
          <w:trHeight w:val="443"/>
        </w:trPr>
        <w:tc>
          <w:tcPr>
            <w:tcW w:w="56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Pr>
                <w:rFonts w:eastAsiaTheme="minorHAnsi"/>
                <w:lang w:eastAsia="en-US"/>
              </w:rPr>
              <w:t>7</w:t>
            </w:r>
          </w:p>
        </w:tc>
        <w:tc>
          <w:tcPr>
            <w:tcW w:w="905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sidRPr="006B3A76">
              <w:rPr>
                <w:rFonts w:eastAsiaTheme="minorHAnsi"/>
                <w:lang w:eastAsia="en-US"/>
              </w:rPr>
              <w:t>Магистратура или её эквивалент</w:t>
            </w:r>
          </w:p>
        </w:tc>
      </w:tr>
      <w:tr w:rsidR="001C5678" w:rsidRPr="006B3A76" w:rsidTr="001C5678">
        <w:trPr>
          <w:trHeight w:val="440"/>
        </w:trPr>
        <w:tc>
          <w:tcPr>
            <w:tcW w:w="56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Pr>
                <w:rFonts w:eastAsiaTheme="minorHAnsi"/>
                <w:lang w:eastAsia="en-US"/>
              </w:rPr>
              <w:t>8</w:t>
            </w:r>
          </w:p>
        </w:tc>
        <w:tc>
          <w:tcPr>
            <w:tcW w:w="9057" w:type="dxa"/>
          </w:tcPr>
          <w:p w:rsidR="001C5678" w:rsidRPr="006B3A76" w:rsidRDefault="001C5678" w:rsidP="001C5678">
            <w:pPr>
              <w:autoSpaceDE w:val="0"/>
              <w:autoSpaceDN w:val="0"/>
              <w:adjustRightInd w:val="0"/>
              <w:spacing w:line="360" w:lineRule="auto"/>
              <w:ind w:firstLine="34"/>
              <w:jc w:val="both"/>
              <w:rPr>
                <w:rFonts w:eastAsiaTheme="minorHAnsi"/>
                <w:lang w:eastAsia="en-US"/>
              </w:rPr>
            </w:pPr>
            <w:r w:rsidRPr="006B3A76">
              <w:rPr>
                <w:rFonts w:eastAsiaTheme="minorHAnsi"/>
                <w:lang w:eastAsia="en-US"/>
              </w:rPr>
              <w:t>Докторантура или её эквивалент</w:t>
            </w:r>
          </w:p>
        </w:tc>
      </w:tr>
    </w:tbl>
    <w:p w:rsidR="001C5678" w:rsidRPr="006B3A76" w:rsidRDefault="001C5678" w:rsidP="001C5678">
      <w:pPr>
        <w:autoSpaceDE w:val="0"/>
        <w:autoSpaceDN w:val="0"/>
        <w:adjustRightInd w:val="0"/>
        <w:spacing w:line="360" w:lineRule="auto"/>
        <w:ind w:firstLine="720"/>
      </w:pPr>
    </w:p>
    <w:p w:rsidR="001C5678" w:rsidRPr="006B3A76" w:rsidRDefault="001C5678" w:rsidP="001C5678">
      <w:pPr>
        <w:spacing w:line="360" w:lineRule="auto"/>
        <w:ind w:firstLine="720"/>
        <w:rPr>
          <w:b/>
        </w:rPr>
      </w:pPr>
      <w:r w:rsidRPr="006B3A76">
        <w:t xml:space="preserve">Вторая цифра означает </w:t>
      </w:r>
      <w:r w:rsidRPr="006B3A76">
        <w:rPr>
          <w:b/>
        </w:rPr>
        <w:t>категории (ориентация)</w:t>
      </w:r>
    </w:p>
    <w:p w:rsidR="001C5678" w:rsidRPr="006B3A76" w:rsidRDefault="001C5678" w:rsidP="001C5678">
      <w:pPr>
        <w:autoSpaceDE w:val="0"/>
        <w:autoSpaceDN w:val="0"/>
        <w:adjustRightInd w:val="0"/>
        <w:spacing w:line="360" w:lineRule="auto"/>
        <w:ind w:firstLine="720"/>
        <w:jc w:val="both"/>
      </w:pPr>
      <w:r w:rsidRPr="006B3A76">
        <w:t>Ориентация программы различается на уровнях МСКО со 2-го по 5-ый с возможностью применения на уровнях МСКО 6-8. Существует две категории: общее и профессионально- техническое образование. На уровнях третичного образования термины «академическое образование» и «профессиональное образование» будут использоваться вместо терминов «общее» и «профессионально-техническое», соответственно. В МСКО 2011 еще не дано более четкое определение терминов «академическое» и «профессиональное» для более высоких уровней МСКО, но на основе примеров областей образования, открываются перспективы для разведения понятий академической и профессиональной ориентации в будущем. До момента чёткого определения терминов «академического» и «профессионального» образования, на уровне МСКО 5 будут использоваться определения «общее образование» и «профессионально-техническое образование».</w:t>
      </w:r>
    </w:p>
    <w:p w:rsidR="001C5678" w:rsidRPr="006B3A76" w:rsidRDefault="001C5678" w:rsidP="001C5678">
      <w:pPr>
        <w:autoSpaceDE w:val="0"/>
        <w:autoSpaceDN w:val="0"/>
        <w:adjustRightInd w:val="0"/>
        <w:spacing w:line="360" w:lineRule="auto"/>
        <w:ind w:firstLine="720"/>
        <w:jc w:val="both"/>
      </w:pPr>
      <w:r w:rsidRPr="006B3A76">
        <w:t>Профессионально-техническое образование определяется как образовательные программы, разрабатываемые для приобретения учащимися знаний, навыков и компетенций для занятий определенным видом или видами профессиональной деятельности. Эти программы могут включать такие компоненты, как обучение на базе предприятий (например, стажировка, дуальные образовательные программы). Успешное завершение таких программ ведет к получению пользующихся спросом на рынке труда профессиональных квалификаций, признанных соответствующими национальными властями и/или рынком труда как профессионально- ориентированные.</w:t>
      </w:r>
    </w:p>
    <w:p w:rsidR="001C5678" w:rsidRPr="006B3A76" w:rsidRDefault="001C5678" w:rsidP="001C5678">
      <w:pPr>
        <w:autoSpaceDE w:val="0"/>
        <w:autoSpaceDN w:val="0"/>
        <w:adjustRightInd w:val="0"/>
        <w:spacing w:line="360" w:lineRule="auto"/>
        <w:ind w:firstLine="720"/>
        <w:jc w:val="both"/>
      </w:pPr>
      <w:r w:rsidRPr="006B3A76">
        <w:t>Общее образование определяется как образовательные программы, разрабатываемые для расширения общих знаний, развития навыков и компетенций, а также навыков чтения, письма и счета, часто направленные на подготовку учащихся к обучению по более продвинутым программам того же или более высокого уровня МСКО и на формирование основы для обучения на протяжении всей жизни. Обучение по этим программам обычно проводится на базе школы или колледжа. Общее образование включает образовательные программы, разработанные для подготовки учащихся к поступлению на программы профессионально-технического образования. Данные программы не направлены на подготовку к трудоустройству по определенному виду или видам профессий и на непосредственное получение востребованной на рынке труда квалификации (Таблица 4).</w:t>
      </w:r>
    </w:p>
    <w:p w:rsidR="001C5678" w:rsidRPr="006B3A76" w:rsidRDefault="001C5678" w:rsidP="001C5678">
      <w:pPr>
        <w:autoSpaceDE w:val="0"/>
        <w:autoSpaceDN w:val="0"/>
        <w:adjustRightInd w:val="0"/>
        <w:spacing w:line="360" w:lineRule="auto"/>
        <w:ind w:firstLine="720"/>
        <w:jc w:val="both"/>
      </w:pPr>
      <w:r w:rsidRPr="006B3A76">
        <w:t>Для применения на уровнях МСКО 6-8 в отсутствии согласованных на международном уровне определений программ и квалификаций для академической и профессиональной ориентации на третичном уровне.</w:t>
      </w:r>
    </w:p>
    <w:p w:rsidR="001C5678" w:rsidRPr="006B3A76" w:rsidRDefault="001C5678" w:rsidP="001C5678">
      <w:pPr>
        <w:spacing w:line="360" w:lineRule="auto"/>
      </w:pPr>
      <w:r w:rsidRPr="006B3A76">
        <w:br w:type="page"/>
      </w:r>
    </w:p>
    <w:p w:rsidR="001C5678" w:rsidRPr="006B3A76" w:rsidRDefault="001C5678" w:rsidP="001C5678">
      <w:pPr>
        <w:autoSpaceDE w:val="0"/>
        <w:autoSpaceDN w:val="0"/>
        <w:adjustRightInd w:val="0"/>
        <w:spacing w:line="360" w:lineRule="auto"/>
        <w:jc w:val="both"/>
        <w:rPr>
          <w:b/>
        </w:rPr>
      </w:pPr>
      <w:r w:rsidRPr="006B3A76">
        <w:rPr>
          <w:b/>
        </w:rPr>
        <w:t xml:space="preserve">Таблица 4 Наименование категории «ориентация программы» </w:t>
      </w:r>
    </w:p>
    <w:tbl>
      <w:tblPr>
        <w:tblStyle w:val="a4"/>
        <w:tblW w:w="0" w:type="auto"/>
        <w:tblInd w:w="108" w:type="dxa"/>
        <w:tblLook w:val="01E0" w:firstRow="1" w:lastRow="1" w:firstColumn="1" w:lastColumn="1" w:noHBand="0" w:noVBand="0"/>
      </w:tblPr>
      <w:tblGrid>
        <w:gridCol w:w="595"/>
        <w:gridCol w:w="8673"/>
      </w:tblGrid>
      <w:tr w:rsidR="001C5678" w:rsidRPr="006B3A76" w:rsidTr="001C5678">
        <w:trPr>
          <w:trHeight w:val="434"/>
        </w:trPr>
        <w:tc>
          <w:tcPr>
            <w:tcW w:w="9268" w:type="dxa"/>
            <w:gridSpan w:val="2"/>
            <w:shd w:val="clear" w:color="auto" w:fill="D9D9D9" w:themeFill="background1" w:themeFillShade="D9"/>
          </w:tcPr>
          <w:p w:rsidR="001C5678" w:rsidRPr="006B3A76" w:rsidRDefault="001C5678" w:rsidP="001C5678">
            <w:pPr>
              <w:autoSpaceDE w:val="0"/>
              <w:autoSpaceDN w:val="0"/>
              <w:adjustRightInd w:val="0"/>
              <w:spacing w:line="360" w:lineRule="auto"/>
              <w:ind w:left="-208" w:firstLine="720"/>
              <w:jc w:val="both"/>
              <w:rPr>
                <w:rFonts w:eastAsiaTheme="minorHAnsi"/>
                <w:lang w:eastAsia="en-US"/>
              </w:rPr>
            </w:pPr>
            <w:r w:rsidRPr="006B3A76">
              <w:rPr>
                <w:rFonts w:eastAsiaTheme="minorHAnsi"/>
                <w:lang w:eastAsia="en-US"/>
              </w:rPr>
              <w:t>МСКО – Уровень (МСКО-У)</w:t>
            </w:r>
          </w:p>
        </w:tc>
      </w:tr>
      <w:tr w:rsidR="001C5678" w:rsidRPr="006B3A76" w:rsidTr="001C5678">
        <w:trPr>
          <w:trHeight w:val="412"/>
        </w:trPr>
        <w:tc>
          <w:tcPr>
            <w:tcW w:w="595" w:type="dxa"/>
          </w:tcPr>
          <w:p w:rsidR="001C5678" w:rsidRPr="00752992" w:rsidRDefault="001C5678" w:rsidP="001C5678">
            <w:pPr>
              <w:autoSpaceDE w:val="0"/>
              <w:autoSpaceDN w:val="0"/>
              <w:adjustRightInd w:val="0"/>
              <w:spacing w:line="360" w:lineRule="auto"/>
              <w:ind w:firstLine="27"/>
              <w:jc w:val="both"/>
              <w:rPr>
                <w:rFonts w:eastAsiaTheme="minorHAnsi"/>
                <w:lang w:eastAsia="en-US"/>
              </w:rPr>
            </w:pPr>
            <w:r w:rsidRPr="00752992">
              <w:rPr>
                <w:rFonts w:eastAsiaTheme="minorHAnsi"/>
                <w:lang w:eastAsia="en-US"/>
              </w:rPr>
              <w:t>4</w:t>
            </w:r>
          </w:p>
        </w:tc>
        <w:tc>
          <w:tcPr>
            <w:tcW w:w="8673" w:type="dxa"/>
          </w:tcPr>
          <w:p w:rsidR="001C5678" w:rsidRPr="006B3A76" w:rsidRDefault="001C5678" w:rsidP="001C5678">
            <w:pPr>
              <w:autoSpaceDE w:val="0"/>
              <w:autoSpaceDN w:val="0"/>
              <w:adjustRightInd w:val="0"/>
              <w:spacing w:line="360" w:lineRule="auto"/>
              <w:jc w:val="both"/>
              <w:rPr>
                <w:rFonts w:eastAsiaTheme="minorHAnsi"/>
                <w:lang w:eastAsia="en-US"/>
              </w:rPr>
            </w:pPr>
            <w:r w:rsidRPr="006B3A76">
              <w:rPr>
                <w:rFonts w:eastAsiaTheme="minorHAnsi"/>
                <w:lang w:eastAsia="en-US"/>
              </w:rPr>
              <w:t>Общие/академические</w:t>
            </w:r>
          </w:p>
        </w:tc>
      </w:tr>
      <w:tr w:rsidR="001C5678" w:rsidRPr="006B3A76" w:rsidTr="001C5678">
        <w:tc>
          <w:tcPr>
            <w:tcW w:w="595" w:type="dxa"/>
          </w:tcPr>
          <w:p w:rsidR="001C5678" w:rsidRPr="00752992" w:rsidRDefault="001C5678" w:rsidP="001C5678">
            <w:pPr>
              <w:autoSpaceDE w:val="0"/>
              <w:autoSpaceDN w:val="0"/>
              <w:adjustRightInd w:val="0"/>
              <w:spacing w:line="360" w:lineRule="auto"/>
              <w:ind w:firstLine="27"/>
              <w:jc w:val="both"/>
              <w:rPr>
                <w:rFonts w:eastAsiaTheme="minorHAnsi"/>
                <w:lang w:eastAsia="en-US"/>
              </w:rPr>
            </w:pPr>
            <w:r w:rsidRPr="00752992">
              <w:rPr>
                <w:rFonts w:eastAsiaTheme="minorHAnsi"/>
                <w:lang w:eastAsia="en-US"/>
              </w:rPr>
              <w:t>5</w:t>
            </w:r>
          </w:p>
        </w:tc>
        <w:tc>
          <w:tcPr>
            <w:tcW w:w="8673" w:type="dxa"/>
          </w:tcPr>
          <w:p w:rsidR="001C5678" w:rsidRPr="006B3A76" w:rsidRDefault="001C5678" w:rsidP="001C5678">
            <w:pPr>
              <w:autoSpaceDE w:val="0"/>
              <w:autoSpaceDN w:val="0"/>
              <w:adjustRightInd w:val="0"/>
              <w:spacing w:line="360" w:lineRule="auto"/>
              <w:jc w:val="both"/>
              <w:rPr>
                <w:rFonts w:eastAsiaTheme="minorHAnsi"/>
                <w:lang w:eastAsia="en-US"/>
              </w:rPr>
            </w:pPr>
            <w:r w:rsidRPr="006B3A76">
              <w:rPr>
                <w:rFonts w:eastAsiaTheme="minorHAnsi"/>
                <w:lang w:eastAsia="en-US"/>
              </w:rPr>
              <w:t>Профессионально-техническое/ профессиональное</w:t>
            </w:r>
            <w:r>
              <w:rPr>
                <w:rFonts w:eastAsiaTheme="minorHAnsi"/>
                <w:lang w:eastAsia="en-US"/>
              </w:rPr>
              <w:t xml:space="preserve"> </w:t>
            </w:r>
            <w:r w:rsidRPr="006B3A76">
              <w:rPr>
                <w:rFonts w:eastAsiaTheme="minorHAnsi"/>
                <w:lang w:eastAsia="en-US"/>
              </w:rPr>
              <w:t xml:space="preserve">образование </w:t>
            </w:r>
          </w:p>
        </w:tc>
      </w:tr>
    </w:tbl>
    <w:p w:rsidR="001C5678" w:rsidRPr="006B3A76" w:rsidRDefault="001C5678" w:rsidP="001C5678">
      <w:pPr>
        <w:spacing w:line="360" w:lineRule="auto"/>
        <w:ind w:firstLine="720"/>
      </w:pPr>
    </w:p>
    <w:p w:rsidR="001C5678" w:rsidRPr="006B3A76" w:rsidRDefault="001C5678" w:rsidP="001C5678">
      <w:pPr>
        <w:spacing w:line="360" w:lineRule="auto"/>
        <w:ind w:firstLine="720"/>
        <w:rPr>
          <w:b/>
        </w:rPr>
      </w:pPr>
      <w:r w:rsidRPr="006B3A76">
        <w:t xml:space="preserve">Третья цифра означает </w:t>
      </w:r>
      <w:r w:rsidRPr="006B3A76">
        <w:rPr>
          <w:b/>
        </w:rPr>
        <w:t>подкатегории (Завершение уровня и доступ к более высоким уровням образования)</w:t>
      </w:r>
    </w:p>
    <w:p w:rsidR="001C5678" w:rsidRPr="006B3A76" w:rsidRDefault="001C5678" w:rsidP="001C5678">
      <w:pPr>
        <w:autoSpaceDE w:val="0"/>
        <w:autoSpaceDN w:val="0"/>
        <w:adjustRightInd w:val="0"/>
        <w:spacing w:line="360" w:lineRule="auto"/>
        <w:ind w:firstLine="720"/>
        <w:jc w:val="both"/>
      </w:pPr>
      <w:r w:rsidRPr="006B3A76">
        <w:t>Требования к успешному завершению образовательной программы, т.е. достижению целей обучения, как правило, оговариваются в спецификации программы и обычно включают:</w:t>
      </w:r>
    </w:p>
    <w:p w:rsidR="001C5678" w:rsidRPr="006B3A76" w:rsidRDefault="001C5678" w:rsidP="00B329D0">
      <w:pPr>
        <w:pStyle w:val="a5"/>
        <w:numPr>
          <w:ilvl w:val="0"/>
          <w:numId w:val="134"/>
        </w:numPr>
        <w:autoSpaceDE w:val="0"/>
        <w:autoSpaceDN w:val="0"/>
        <w:adjustRightInd w:val="0"/>
        <w:spacing w:line="360" w:lineRule="auto"/>
        <w:ind w:left="709" w:firstLine="0"/>
        <w:jc w:val="both"/>
      </w:pPr>
      <w:r w:rsidRPr="006B3A76">
        <w:t>требования к посещаемости (обучение и регулярная посещаемость на протяжении последнего года программы); и/или</w:t>
      </w:r>
    </w:p>
    <w:p w:rsidR="001C5678" w:rsidRPr="006B3A76" w:rsidRDefault="001C5678" w:rsidP="00B329D0">
      <w:pPr>
        <w:pStyle w:val="a5"/>
        <w:numPr>
          <w:ilvl w:val="0"/>
          <w:numId w:val="134"/>
        </w:numPr>
        <w:autoSpaceDE w:val="0"/>
        <w:autoSpaceDN w:val="0"/>
        <w:adjustRightInd w:val="0"/>
        <w:spacing w:line="360" w:lineRule="auto"/>
        <w:ind w:left="709" w:firstLine="0"/>
        <w:jc w:val="both"/>
      </w:pPr>
      <w:r w:rsidRPr="006B3A76">
        <w:t>демонстрация приобретения ожидаемых знаний, навыков и компетенций.</w:t>
      </w:r>
    </w:p>
    <w:p w:rsidR="001C5678" w:rsidRPr="006B3A76" w:rsidRDefault="001C5678" w:rsidP="001C5678">
      <w:pPr>
        <w:autoSpaceDE w:val="0"/>
        <w:autoSpaceDN w:val="0"/>
        <w:adjustRightInd w:val="0"/>
        <w:spacing w:line="360" w:lineRule="auto"/>
        <w:ind w:firstLine="720"/>
        <w:jc w:val="both"/>
      </w:pPr>
      <w:r w:rsidRPr="006B3A76">
        <w:t>Приобретение знаний, навыков и компетенций, обозначенных в целях обучения образовательной программы, обычно подтверждается:</w:t>
      </w:r>
    </w:p>
    <w:p w:rsidR="001C5678" w:rsidRPr="006B3A76" w:rsidRDefault="001C5678" w:rsidP="00B329D0">
      <w:pPr>
        <w:pStyle w:val="a5"/>
        <w:numPr>
          <w:ilvl w:val="0"/>
          <w:numId w:val="134"/>
        </w:numPr>
        <w:autoSpaceDE w:val="0"/>
        <w:autoSpaceDN w:val="0"/>
        <w:adjustRightInd w:val="0"/>
        <w:spacing w:line="360" w:lineRule="auto"/>
        <w:ind w:left="709" w:firstLine="0"/>
        <w:jc w:val="both"/>
      </w:pPr>
      <w:r w:rsidRPr="006B3A76">
        <w:t>сдачей (т.е. успешным прохождением) выпускного экзамена или экзаменов по предметам учебного плана;</w:t>
      </w:r>
    </w:p>
    <w:p w:rsidR="001C5678" w:rsidRPr="006B3A76" w:rsidRDefault="001C5678" w:rsidP="00B329D0">
      <w:pPr>
        <w:pStyle w:val="a5"/>
        <w:numPr>
          <w:ilvl w:val="0"/>
          <w:numId w:val="134"/>
        </w:numPr>
        <w:autoSpaceDE w:val="0"/>
        <w:autoSpaceDN w:val="0"/>
        <w:adjustRightInd w:val="0"/>
        <w:spacing w:line="360" w:lineRule="auto"/>
        <w:ind w:left="709" w:firstLine="0"/>
        <w:jc w:val="both"/>
      </w:pPr>
      <w:r w:rsidRPr="006B3A76">
        <w:t>накоплением определенного числа кредитов в процессе обучения; или</w:t>
      </w:r>
    </w:p>
    <w:p w:rsidR="001C5678" w:rsidRPr="006B3A76" w:rsidRDefault="001C5678" w:rsidP="00B329D0">
      <w:pPr>
        <w:pStyle w:val="a5"/>
        <w:numPr>
          <w:ilvl w:val="0"/>
          <w:numId w:val="134"/>
        </w:numPr>
        <w:autoSpaceDE w:val="0"/>
        <w:autoSpaceDN w:val="0"/>
        <w:adjustRightInd w:val="0"/>
        <w:spacing w:line="360" w:lineRule="auto"/>
        <w:ind w:left="709" w:firstLine="0"/>
        <w:jc w:val="both"/>
      </w:pPr>
      <w:r w:rsidRPr="006B3A76">
        <w:t>успешной сдачей государственного экзамена, подтверждающего овладение знаниями, навыками и компетенциями.</w:t>
      </w:r>
    </w:p>
    <w:p w:rsidR="001C5678" w:rsidRPr="006B3A76" w:rsidRDefault="001C5678" w:rsidP="001C5678">
      <w:pPr>
        <w:autoSpaceDE w:val="0"/>
        <w:autoSpaceDN w:val="0"/>
        <w:adjustRightInd w:val="0"/>
        <w:spacing w:line="360" w:lineRule="auto"/>
        <w:ind w:firstLine="720"/>
        <w:jc w:val="both"/>
      </w:pPr>
      <w:r w:rsidRPr="006B3A76">
        <w:t>В рамках формального образования успешное завершение обычно ведет к получению квалификации, признаваемой соответствующими национальными властями в области образования.</w:t>
      </w:r>
    </w:p>
    <w:p w:rsidR="001C5678" w:rsidRPr="006B3A76" w:rsidRDefault="001C5678" w:rsidP="001C5678">
      <w:pPr>
        <w:autoSpaceDE w:val="0"/>
        <w:autoSpaceDN w:val="0"/>
        <w:adjustRightInd w:val="0"/>
        <w:spacing w:line="360" w:lineRule="auto"/>
        <w:ind w:firstLine="720"/>
        <w:jc w:val="both"/>
      </w:pPr>
      <w:r w:rsidRPr="006B3A76">
        <w:t>Образовательные программы уровней МСКО 1 и 2 (а иногда уровней МСКО 3 и 4) не всегда завершаются получением квалификации. В этих случаях для определения успешного завершения вместо «квалификации» следует использовать другие критерии; например, посещение полного последнего года программы или доступ к более высокому уровню образования.</w:t>
      </w:r>
    </w:p>
    <w:p w:rsidR="001C5678" w:rsidRPr="006B3A76" w:rsidRDefault="001C5678" w:rsidP="001C5678">
      <w:pPr>
        <w:autoSpaceDE w:val="0"/>
        <w:autoSpaceDN w:val="0"/>
        <w:adjustRightInd w:val="0"/>
        <w:spacing w:line="360" w:lineRule="auto"/>
        <w:ind w:firstLine="720"/>
        <w:jc w:val="both"/>
      </w:pPr>
      <w:r w:rsidRPr="006B3A76">
        <w:t>Программы уровней МСКО 1-3 всегда считаются успешно завершенными, когда полученная квалификация открывает прямой доступ к более высокому уровню МСКО. В случае с уровнем МСКО 3 «более высокий уровень» означает доступ к уровням МСКО 5, 6 или 7. Квалификации рассматриваются как предоставляющие доступ к более высокому уровню МСКО, даже если этот доступ ограничен только обучением на небольшом количестве программ на более высоком уровне МСКО. Успешное завершение программ, относящихся к уровням МСКО 4-8, рассматривается как завершение уровня. Когда полученная квалификация не дает прямого доступа к более высокому уровню МСКО, успешное завершение программы может считаться завершением уровня без прямого доступа или не завершением уровня. На уровнях МСКО 2 и 3 только, полученные квалификации, не дающей прямого доступа к более высоким уровням МСКО, может считаться завершением уровня без прямого доступа, неполным завершением уровня или не завершением уровня.</w:t>
      </w:r>
    </w:p>
    <w:p w:rsidR="001C5678" w:rsidRPr="006B3A76" w:rsidRDefault="001C5678" w:rsidP="001C5678">
      <w:pPr>
        <w:autoSpaceDE w:val="0"/>
        <w:autoSpaceDN w:val="0"/>
        <w:adjustRightInd w:val="0"/>
        <w:spacing w:line="360" w:lineRule="auto"/>
        <w:ind w:firstLine="720"/>
        <w:jc w:val="both"/>
      </w:pPr>
      <w:r w:rsidRPr="006B3A76">
        <w:t>Успешное завершение программ уровней МСКО 2 и 3, которое не дает доступа к программам на более высоком уровне МСКО (в данном случае переход от уровня МСКО 3 к уровню 5, 6 или 7), рассматривается в рамках подкатегорий «завершение уровня» и «неполное завершение уровня» в том случае, если программа соответствует следующим критериями: 1) продолжительность обучения на программе не менее двух лет на данном уровне МСКО; и 2) совокупная продолжительность, начиная с уровня МСКО 1, не менее 8 лет для программ уровня МСКО 2 и не менее 11 лет для программ уровня МСКО 3. Успешное завершение более коротких программ в рамках одного из уровней МСКО считается лишь успешным завершением программы. Для определения уровня полученного образования, любая признанная квалификация, полученная путем завершения программы короткого цикла, классифицируется как более низкий уровень МСКО, чем сама программа.</w:t>
      </w:r>
    </w:p>
    <w:p w:rsidR="001C5678" w:rsidRPr="006B3A76" w:rsidRDefault="001C5678" w:rsidP="001C5678">
      <w:pPr>
        <w:autoSpaceDE w:val="0"/>
        <w:autoSpaceDN w:val="0"/>
        <w:adjustRightInd w:val="0"/>
        <w:spacing w:line="360" w:lineRule="auto"/>
        <w:ind w:firstLine="720"/>
        <w:jc w:val="both"/>
      </w:pPr>
      <w:r w:rsidRPr="006B3A76">
        <w:t>Образовательные программы и соответствующие квалификации в рамках уровней МСКО подразделяются на четыре подкатегории и представлены в Таблице 5.</w:t>
      </w:r>
    </w:p>
    <w:p w:rsidR="001C5678" w:rsidRPr="006B3A76" w:rsidRDefault="001C5678" w:rsidP="001C5678">
      <w:pPr>
        <w:spacing w:line="360" w:lineRule="auto"/>
      </w:pPr>
      <w:r w:rsidRPr="006B3A76">
        <w:br w:type="page"/>
      </w:r>
    </w:p>
    <w:p w:rsidR="001C5678" w:rsidRPr="006B3A76" w:rsidRDefault="001C5678" w:rsidP="001C5678">
      <w:pPr>
        <w:pStyle w:val="a5"/>
        <w:autoSpaceDE w:val="0"/>
        <w:autoSpaceDN w:val="0"/>
        <w:adjustRightInd w:val="0"/>
        <w:spacing w:line="360" w:lineRule="auto"/>
        <w:ind w:left="0"/>
        <w:jc w:val="both"/>
        <w:rPr>
          <w:b/>
        </w:rPr>
      </w:pPr>
      <w:r w:rsidRPr="006B3A76">
        <w:rPr>
          <w:b/>
        </w:rPr>
        <w:t xml:space="preserve">Таблица 5 Наименование категории «Завершение уровня и доступ к более высоким уровням образования» </w:t>
      </w:r>
    </w:p>
    <w:tbl>
      <w:tblPr>
        <w:tblStyle w:val="a4"/>
        <w:tblW w:w="0" w:type="auto"/>
        <w:tblInd w:w="108" w:type="dxa"/>
        <w:tblLook w:val="01E0" w:firstRow="1" w:lastRow="1" w:firstColumn="1" w:lastColumn="1" w:noHBand="0" w:noVBand="0"/>
      </w:tblPr>
      <w:tblGrid>
        <w:gridCol w:w="605"/>
        <w:gridCol w:w="8663"/>
      </w:tblGrid>
      <w:tr w:rsidR="001C5678" w:rsidRPr="006B3A76" w:rsidTr="001C5678">
        <w:tc>
          <w:tcPr>
            <w:tcW w:w="9268" w:type="dxa"/>
            <w:gridSpan w:val="2"/>
            <w:shd w:val="clear" w:color="auto" w:fill="D9D9D9" w:themeFill="background1" w:themeFillShade="D9"/>
          </w:tcPr>
          <w:p w:rsidR="001C5678" w:rsidRPr="006B3A76" w:rsidRDefault="001C5678" w:rsidP="001C5678">
            <w:pPr>
              <w:autoSpaceDE w:val="0"/>
              <w:autoSpaceDN w:val="0"/>
              <w:adjustRightInd w:val="0"/>
              <w:spacing w:line="360" w:lineRule="auto"/>
              <w:ind w:firstLine="720"/>
              <w:jc w:val="both"/>
              <w:rPr>
                <w:rFonts w:eastAsiaTheme="minorHAnsi"/>
                <w:lang w:eastAsia="en-US"/>
              </w:rPr>
            </w:pPr>
            <w:r w:rsidRPr="006B3A76">
              <w:rPr>
                <w:rFonts w:eastAsiaTheme="minorHAnsi"/>
                <w:lang w:eastAsia="en-US"/>
              </w:rPr>
              <w:t>МСКО – Уровень (МСКО-У)</w:t>
            </w:r>
          </w:p>
        </w:tc>
      </w:tr>
      <w:tr w:rsidR="001C5678" w:rsidRPr="006B3A76" w:rsidTr="001C5678">
        <w:tc>
          <w:tcPr>
            <w:tcW w:w="605" w:type="dxa"/>
          </w:tcPr>
          <w:p w:rsidR="001C5678" w:rsidRPr="00752992" w:rsidRDefault="001C5678" w:rsidP="001C5678">
            <w:pPr>
              <w:autoSpaceDE w:val="0"/>
              <w:autoSpaceDN w:val="0"/>
              <w:adjustRightInd w:val="0"/>
              <w:spacing w:line="360" w:lineRule="auto"/>
              <w:jc w:val="both"/>
              <w:rPr>
                <w:rFonts w:eastAsiaTheme="minorHAnsi"/>
                <w:lang w:eastAsia="en-US"/>
              </w:rPr>
            </w:pPr>
            <w:r w:rsidRPr="00752992">
              <w:rPr>
                <w:rFonts w:eastAsiaTheme="minorHAnsi"/>
                <w:lang w:eastAsia="en-US"/>
              </w:rPr>
              <w:t>1</w:t>
            </w:r>
          </w:p>
        </w:tc>
        <w:tc>
          <w:tcPr>
            <w:tcW w:w="8663" w:type="dxa"/>
          </w:tcPr>
          <w:p w:rsidR="001C5678" w:rsidRPr="00752992" w:rsidRDefault="001C5678" w:rsidP="001C5678">
            <w:pPr>
              <w:spacing w:line="360" w:lineRule="auto"/>
              <w:rPr>
                <w:rFonts w:eastAsiaTheme="minorHAnsi"/>
                <w:lang w:eastAsia="en-US"/>
              </w:rPr>
            </w:pPr>
            <w:r w:rsidRPr="00752992">
              <w:rPr>
                <w:rFonts w:eastAsiaTheme="minorHAnsi"/>
                <w:lang w:eastAsia="en-US"/>
              </w:rPr>
              <w:t>Уровень не завершен (и поэтому нет прямого доступа к более высокому уровню МСКО, в данном случае от уровней МСКО 3 к уровням 5, 6 или 7)</w:t>
            </w:r>
          </w:p>
        </w:tc>
      </w:tr>
      <w:tr w:rsidR="001C5678" w:rsidRPr="006B3A76" w:rsidTr="001C5678">
        <w:tc>
          <w:tcPr>
            <w:tcW w:w="605" w:type="dxa"/>
          </w:tcPr>
          <w:p w:rsidR="001C5678" w:rsidRPr="006B3A76" w:rsidRDefault="001C5678" w:rsidP="001C5678">
            <w:pPr>
              <w:autoSpaceDE w:val="0"/>
              <w:autoSpaceDN w:val="0"/>
              <w:adjustRightInd w:val="0"/>
              <w:spacing w:line="360" w:lineRule="auto"/>
              <w:jc w:val="both"/>
              <w:rPr>
                <w:rFonts w:eastAsiaTheme="minorHAnsi"/>
                <w:lang w:eastAsia="en-US"/>
              </w:rPr>
            </w:pPr>
            <w:r>
              <w:rPr>
                <w:rFonts w:eastAsiaTheme="minorHAnsi"/>
                <w:lang w:eastAsia="en-US"/>
              </w:rPr>
              <w:t>2</w:t>
            </w:r>
          </w:p>
        </w:tc>
        <w:tc>
          <w:tcPr>
            <w:tcW w:w="8663" w:type="dxa"/>
          </w:tcPr>
          <w:p w:rsidR="001C5678" w:rsidRPr="006B3A76" w:rsidRDefault="001C5678" w:rsidP="001C5678">
            <w:pPr>
              <w:spacing w:line="360" w:lineRule="auto"/>
              <w:rPr>
                <w:rFonts w:eastAsiaTheme="minorHAnsi"/>
                <w:lang w:eastAsia="en-US"/>
              </w:rPr>
            </w:pPr>
            <w:r w:rsidRPr="006B3A76">
              <w:rPr>
                <w:rFonts w:eastAsiaTheme="minorHAnsi"/>
                <w:lang w:eastAsia="en-US"/>
              </w:rPr>
              <w:t>Неполное завершение уровня – без прямого доступа к программам на более высоком уровне МСКО</w:t>
            </w:r>
          </w:p>
        </w:tc>
      </w:tr>
      <w:tr w:rsidR="001C5678" w:rsidRPr="006B3A76" w:rsidTr="001C5678">
        <w:tc>
          <w:tcPr>
            <w:tcW w:w="605" w:type="dxa"/>
          </w:tcPr>
          <w:p w:rsidR="001C5678" w:rsidRPr="006B3A76" w:rsidRDefault="001C5678" w:rsidP="001C5678">
            <w:pPr>
              <w:autoSpaceDE w:val="0"/>
              <w:autoSpaceDN w:val="0"/>
              <w:adjustRightInd w:val="0"/>
              <w:spacing w:line="360" w:lineRule="auto"/>
              <w:jc w:val="both"/>
              <w:rPr>
                <w:rFonts w:eastAsiaTheme="minorHAnsi"/>
                <w:lang w:eastAsia="en-US"/>
              </w:rPr>
            </w:pPr>
            <w:r>
              <w:rPr>
                <w:rFonts w:eastAsiaTheme="minorHAnsi"/>
                <w:lang w:eastAsia="en-US"/>
              </w:rPr>
              <w:t>3</w:t>
            </w:r>
          </w:p>
        </w:tc>
        <w:tc>
          <w:tcPr>
            <w:tcW w:w="8663" w:type="dxa"/>
          </w:tcPr>
          <w:p w:rsidR="001C5678" w:rsidRPr="006B3A76" w:rsidRDefault="001C5678" w:rsidP="001C5678">
            <w:pPr>
              <w:spacing w:line="360" w:lineRule="auto"/>
              <w:rPr>
                <w:rFonts w:eastAsiaTheme="minorHAnsi"/>
                <w:lang w:eastAsia="en-US"/>
              </w:rPr>
            </w:pPr>
            <w:r w:rsidRPr="006B3A76">
              <w:rPr>
                <w:rFonts w:eastAsiaTheme="minorHAnsi"/>
                <w:lang w:eastAsia="en-US"/>
              </w:rPr>
              <w:t xml:space="preserve">Завершение уровня – без прямого доступа к программам на более высоком уровне </w:t>
            </w:r>
          </w:p>
        </w:tc>
      </w:tr>
      <w:tr w:rsidR="001C5678" w:rsidRPr="006B3A76" w:rsidTr="001C5678">
        <w:trPr>
          <w:trHeight w:val="1254"/>
        </w:trPr>
        <w:tc>
          <w:tcPr>
            <w:tcW w:w="605" w:type="dxa"/>
          </w:tcPr>
          <w:p w:rsidR="001C5678" w:rsidRPr="006B3A76" w:rsidRDefault="001C5678" w:rsidP="001C5678">
            <w:pPr>
              <w:autoSpaceDE w:val="0"/>
              <w:autoSpaceDN w:val="0"/>
              <w:adjustRightInd w:val="0"/>
              <w:spacing w:line="360" w:lineRule="auto"/>
              <w:jc w:val="both"/>
              <w:rPr>
                <w:rFonts w:eastAsiaTheme="minorHAnsi"/>
                <w:lang w:eastAsia="en-US"/>
              </w:rPr>
            </w:pPr>
            <w:r>
              <w:rPr>
                <w:rFonts w:eastAsiaTheme="minorHAnsi"/>
                <w:lang w:eastAsia="en-US"/>
              </w:rPr>
              <w:t>4</w:t>
            </w:r>
          </w:p>
        </w:tc>
        <w:tc>
          <w:tcPr>
            <w:tcW w:w="8663" w:type="dxa"/>
          </w:tcPr>
          <w:p w:rsidR="001C5678" w:rsidRPr="006B3A76" w:rsidRDefault="001C5678" w:rsidP="001C5678">
            <w:pPr>
              <w:spacing w:line="360" w:lineRule="auto"/>
              <w:rPr>
                <w:rFonts w:eastAsiaTheme="minorHAnsi"/>
                <w:lang w:eastAsia="en-US"/>
              </w:rPr>
            </w:pPr>
            <w:r w:rsidRPr="00752992">
              <w:rPr>
                <w:rFonts w:eastAsiaTheme="minorHAnsi"/>
                <w:lang w:eastAsia="en-US"/>
              </w:rPr>
              <w:t>Завершение</w:t>
            </w:r>
            <w:r w:rsidRPr="006B3A76">
              <w:rPr>
                <w:rFonts w:eastAsiaTheme="minorHAnsi"/>
                <w:lang w:eastAsia="en-US"/>
              </w:rPr>
              <w:t xml:space="preserve"> уровня – с прямым доступом к программам на более высоком уровне МСКО </w:t>
            </w:r>
            <w:r w:rsidRPr="00752992">
              <w:rPr>
                <w:rFonts w:eastAsiaTheme="minorHAnsi"/>
                <w:lang w:eastAsia="en-US"/>
              </w:rPr>
              <w:t>(в данном случае от уровня МСКО 3 к первой программе третичного образования на уровнях 5, 6, или 7).</w:t>
            </w:r>
          </w:p>
        </w:tc>
      </w:tr>
    </w:tbl>
    <w:p w:rsidR="001C5678" w:rsidRPr="006B3A76" w:rsidRDefault="001C5678" w:rsidP="001C5678">
      <w:pPr>
        <w:shd w:val="clear" w:color="auto" w:fill="FFFFFF"/>
        <w:spacing w:line="360" w:lineRule="auto"/>
        <w:rPr>
          <w:b/>
        </w:rPr>
      </w:pPr>
    </w:p>
    <w:p w:rsidR="001C5678" w:rsidRPr="006B3A76" w:rsidRDefault="001C5678" w:rsidP="001C5678">
      <w:pPr>
        <w:spacing w:line="360" w:lineRule="auto"/>
        <w:ind w:firstLine="720"/>
        <w:rPr>
          <w:b/>
        </w:rPr>
      </w:pPr>
      <w:r w:rsidRPr="006B3A76">
        <w:rPr>
          <w:b/>
        </w:rPr>
        <w:br w:type="page"/>
      </w:r>
    </w:p>
    <w:p w:rsidR="001C5678" w:rsidRPr="006B3A76" w:rsidRDefault="001C5678" w:rsidP="001C5678">
      <w:pPr>
        <w:spacing w:line="360" w:lineRule="auto"/>
        <w:jc w:val="both"/>
        <w:rPr>
          <w:b/>
        </w:rPr>
      </w:pPr>
      <w:r w:rsidRPr="006B3A76">
        <w:rPr>
          <w:b/>
        </w:rPr>
        <w:t>Таблица 6 Соответствие уровней, категорий и подкатегории согласно МСКО -2011</w:t>
      </w:r>
    </w:p>
    <w:tbl>
      <w:tblPr>
        <w:tblW w:w="9781"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673"/>
        <w:gridCol w:w="1628"/>
        <w:gridCol w:w="2936"/>
        <w:gridCol w:w="3544"/>
      </w:tblGrid>
      <w:tr w:rsidR="001C5678" w:rsidRPr="006B3A76" w:rsidTr="001C5678">
        <w:trPr>
          <w:trHeight w:val="1376"/>
        </w:trPr>
        <w:tc>
          <w:tcPr>
            <w:tcW w:w="1673" w:type="dxa"/>
            <w:shd w:val="clear" w:color="auto" w:fill="D9D9D9" w:themeFill="background1" w:themeFillShade="D9"/>
            <w:tcMar>
              <w:top w:w="45" w:type="dxa"/>
              <w:left w:w="75" w:type="dxa"/>
              <w:bottom w:w="45" w:type="dxa"/>
              <w:right w:w="75" w:type="dxa"/>
            </w:tcMar>
            <w:hideMark/>
          </w:tcPr>
          <w:p w:rsidR="001C5678" w:rsidRPr="006B3A76" w:rsidRDefault="001C5678" w:rsidP="001C5678">
            <w:pPr>
              <w:spacing w:line="360" w:lineRule="auto"/>
              <w:jc w:val="center"/>
              <w:rPr>
                <w:color w:val="000000"/>
                <w:spacing w:val="2"/>
              </w:rPr>
            </w:pPr>
            <w:r w:rsidRPr="006B3A76">
              <w:rPr>
                <w:color w:val="000000"/>
                <w:spacing w:val="2"/>
              </w:rPr>
              <w:t>Наименование уровней согласно МСКО 2011</w:t>
            </w:r>
          </w:p>
        </w:tc>
        <w:tc>
          <w:tcPr>
            <w:tcW w:w="1628" w:type="dxa"/>
            <w:shd w:val="clear" w:color="auto" w:fill="D9D9D9" w:themeFill="background1" w:themeFillShade="D9"/>
          </w:tcPr>
          <w:p w:rsidR="001C5678" w:rsidRPr="006B3A76" w:rsidRDefault="001C5678" w:rsidP="001C5678">
            <w:pPr>
              <w:spacing w:line="360" w:lineRule="auto"/>
              <w:jc w:val="center"/>
              <w:rPr>
                <w:color w:val="000000"/>
                <w:spacing w:val="2"/>
              </w:rPr>
            </w:pPr>
            <w:r w:rsidRPr="006B3A76">
              <w:rPr>
                <w:color w:val="000000"/>
                <w:spacing w:val="2"/>
              </w:rPr>
              <w:t>Кодирование Уровней МСКО 2011 (первая цифра)</w:t>
            </w:r>
          </w:p>
        </w:tc>
        <w:tc>
          <w:tcPr>
            <w:tcW w:w="2936" w:type="dxa"/>
            <w:shd w:val="clear" w:color="auto" w:fill="D9D9D9" w:themeFill="background1" w:themeFillShade="D9"/>
          </w:tcPr>
          <w:p w:rsidR="001C5678" w:rsidRPr="006B3A76" w:rsidRDefault="001C5678" w:rsidP="001C5678">
            <w:pPr>
              <w:pStyle w:val="afc"/>
              <w:spacing w:before="0" w:beforeAutospacing="0" w:after="0" w:afterAutospacing="0" w:line="360" w:lineRule="auto"/>
              <w:jc w:val="center"/>
              <w:textAlignment w:val="baseline"/>
              <w:rPr>
                <w:color w:val="000000"/>
                <w:spacing w:val="2"/>
              </w:rPr>
            </w:pPr>
            <w:r w:rsidRPr="006B3A76">
              <w:rPr>
                <w:color w:val="000000"/>
                <w:spacing w:val="2"/>
              </w:rPr>
              <w:t>Кодирование категорий (вторая цифра)</w:t>
            </w:r>
          </w:p>
        </w:tc>
        <w:tc>
          <w:tcPr>
            <w:tcW w:w="3544" w:type="dxa"/>
            <w:shd w:val="clear" w:color="auto" w:fill="D9D9D9" w:themeFill="background1" w:themeFillShade="D9"/>
          </w:tcPr>
          <w:p w:rsidR="001C5678" w:rsidRPr="006B3A76" w:rsidRDefault="001C5678" w:rsidP="001C5678">
            <w:pPr>
              <w:pStyle w:val="afc"/>
              <w:spacing w:before="0" w:beforeAutospacing="0" w:after="0" w:afterAutospacing="0" w:line="360" w:lineRule="auto"/>
              <w:jc w:val="center"/>
              <w:textAlignment w:val="baseline"/>
              <w:rPr>
                <w:color w:val="000000"/>
                <w:spacing w:val="2"/>
              </w:rPr>
            </w:pPr>
            <w:r w:rsidRPr="006B3A76">
              <w:rPr>
                <w:color w:val="000000"/>
                <w:spacing w:val="2"/>
              </w:rPr>
              <w:t>Кодирование подкатегорий (третья цифра)</w:t>
            </w:r>
          </w:p>
        </w:tc>
      </w:tr>
      <w:tr w:rsidR="001C5678" w:rsidRPr="006B3A76" w:rsidTr="001C5678">
        <w:trPr>
          <w:trHeight w:val="952"/>
        </w:trPr>
        <w:tc>
          <w:tcPr>
            <w:tcW w:w="1673" w:type="dxa"/>
            <w:shd w:val="clear" w:color="auto" w:fill="auto"/>
            <w:tcMar>
              <w:top w:w="45" w:type="dxa"/>
              <w:left w:w="75" w:type="dxa"/>
              <w:bottom w:w="45" w:type="dxa"/>
              <w:right w:w="75" w:type="dxa"/>
            </w:tcMar>
            <w:hideMark/>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образование детей младшего возраста</w:t>
            </w:r>
          </w:p>
        </w:tc>
        <w:tc>
          <w:tcPr>
            <w:tcW w:w="1628" w:type="dxa"/>
          </w:tcPr>
          <w:p w:rsidR="001C5678" w:rsidRPr="006B3A76" w:rsidRDefault="001C5678" w:rsidP="001C5678">
            <w:pPr>
              <w:pStyle w:val="afc"/>
              <w:spacing w:before="0" w:beforeAutospacing="0" w:after="0" w:afterAutospacing="0" w:line="360" w:lineRule="auto"/>
              <w:ind w:firstLine="720"/>
              <w:textAlignment w:val="baseline"/>
              <w:rPr>
                <w:color w:val="000000"/>
                <w:spacing w:val="2"/>
              </w:rPr>
            </w:pPr>
            <w:r w:rsidRPr="006B3A76">
              <w:rPr>
                <w:color w:val="000000"/>
                <w:spacing w:val="2"/>
              </w:rPr>
              <w:t>0</w:t>
            </w:r>
          </w:p>
        </w:tc>
        <w:tc>
          <w:tcPr>
            <w:tcW w:w="2936" w:type="dxa"/>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Далее не определен</w:t>
            </w:r>
          </w:p>
        </w:tc>
        <w:tc>
          <w:tcPr>
            <w:tcW w:w="3544" w:type="dxa"/>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Далее не определено</w:t>
            </w:r>
          </w:p>
        </w:tc>
      </w:tr>
      <w:tr w:rsidR="001C5678" w:rsidRPr="006B3A76" w:rsidTr="001C5678">
        <w:trPr>
          <w:trHeight w:val="630"/>
        </w:trPr>
        <w:tc>
          <w:tcPr>
            <w:tcW w:w="1673" w:type="dxa"/>
            <w:shd w:val="clear" w:color="auto" w:fill="auto"/>
            <w:tcMar>
              <w:top w:w="45" w:type="dxa"/>
              <w:left w:w="75" w:type="dxa"/>
              <w:bottom w:w="45" w:type="dxa"/>
              <w:right w:w="75" w:type="dxa"/>
            </w:tcMar>
            <w:hideMark/>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Начальное образование</w:t>
            </w:r>
          </w:p>
        </w:tc>
        <w:tc>
          <w:tcPr>
            <w:tcW w:w="1628" w:type="dxa"/>
          </w:tcPr>
          <w:p w:rsidR="001C5678" w:rsidRPr="006B3A76" w:rsidRDefault="001C5678" w:rsidP="001C5678">
            <w:pPr>
              <w:pStyle w:val="afc"/>
              <w:spacing w:before="0" w:beforeAutospacing="0" w:after="0" w:afterAutospacing="0" w:line="360" w:lineRule="auto"/>
              <w:ind w:firstLine="720"/>
              <w:textAlignment w:val="baseline"/>
              <w:rPr>
                <w:color w:val="000000"/>
                <w:spacing w:val="2"/>
              </w:rPr>
            </w:pPr>
            <w:r w:rsidRPr="006B3A76">
              <w:rPr>
                <w:color w:val="000000"/>
                <w:spacing w:val="2"/>
              </w:rPr>
              <w:t>1</w:t>
            </w:r>
          </w:p>
        </w:tc>
        <w:tc>
          <w:tcPr>
            <w:tcW w:w="2936" w:type="dxa"/>
          </w:tcPr>
          <w:p w:rsidR="001C5678" w:rsidRPr="001C5678" w:rsidRDefault="001C5678" w:rsidP="001C5678">
            <w:pPr>
              <w:pStyle w:val="afc"/>
              <w:spacing w:before="0" w:beforeAutospacing="0" w:after="0" w:afterAutospacing="0" w:line="360" w:lineRule="auto"/>
              <w:textAlignment w:val="baseline"/>
              <w:rPr>
                <w:color w:val="000000"/>
                <w:spacing w:val="2"/>
                <w:lang w:val="ru-RU"/>
              </w:rPr>
            </w:pPr>
            <w:r w:rsidRPr="001C5678">
              <w:rPr>
                <w:color w:val="000000"/>
                <w:spacing w:val="2"/>
                <w:lang w:val="ru-RU"/>
              </w:rPr>
              <w:t>Программы развития детей младшего возраста</w:t>
            </w:r>
          </w:p>
        </w:tc>
        <w:tc>
          <w:tcPr>
            <w:tcW w:w="3544" w:type="dxa"/>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Не применимо</w:t>
            </w:r>
          </w:p>
        </w:tc>
      </w:tr>
      <w:tr w:rsidR="001C5678" w:rsidRPr="006B3A76" w:rsidTr="001C5678">
        <w:trPr>
          <w:trHeight w:val="1390"/>
        </w:trPr>
        <w:tc>
          <w:tcPr>
            <w:tcW w:w="1673" w:type="dxa"/>
            <w:shd w:val="clear" w:color="auto" w:fill="auto"/>
            <w:tcMar>
              <w:top w:w="45" w:type="dxa"/>
              <w:left w:w="75" w:type="dxa"/>
              <w:bottom w:w="45" w:type="dxa"/>
              <w:right w:w="75" w:type="dxa"/>
            </w:tcMar>
            <w:hideMark/>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Первый этап среднего образования</w:t>
            </w:r>
          </w:p>
        </w:tc>
        <w:tc>
          <w:tcPr>
            <w:tcW w:w="1628" w:type="dxa"/>
          </w:tcPr>
          <w:p w:rsidR="001C5678" w:rsidRPr="006B3A76" w:rsidRDefault="001C5678" w:rsidP="001C5678">
            <w:pPr>
              <w:pStyle w:val="afc"/>
              <w:spacing w:before="0" w:beforeAutospacing="0" w:after="0" w:afterAutospacing="0" w:line="360" w:lineRule="auto"/>
              <w:ind w:firstLine="720"/>
              <w:textAlignment w:val="baseline"/>
              <w:rPr>
                <w:color w:val="000000"/>
                <w:spacing w:val="2"/>
              </w:rPr>
            </w:pPr>
            <w:r w:rsidRPr="006B3A76">
              <w:rPr>
                <w:color w:val="000000"/>
                <w:spacing w:val="2"/>
              </w:rPr>
              <w:t>2</w:t>
            </w:r>
          </w:p>
        </w:tc>
        <w:tc>
          <w:tcPr>
            <w:tcW w:w="2936" w:type="dxa"/>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Дошкольное образование</w:t>
            </w:r>
          </w:p>
        </w:tc>
        <w:tc>
          <w:tcPr>
            <w:tcW w:w="3544" w:type="dxa"/>
          </w:tcPr>
          <w:p w:rsidR="001C5678" w:rsidRPr="001C5678" w:rsidRDefault="001C5678" w:rsidP="001C5678">
            <w:pPr>
              <w:pStyle w:val="afc"/>
              <w:spacing w:before="0" w:beforeAutospacing="0" w:after="0" w:afterAutospacing="0" w:line="360" w:lineRule="auto"/>
              <w:textAlignment w:val="baseline"/>
              <w:rPr>
                <w:b/>
                <w:color w:val="000000"/>
                <w:spacing w:val="2"/>
                <w:lang w:val="ru-RU"/>
              </w:rPr>
            </w:pPr>
            <w:r w:rsidRPr="001C5678">
              <w:rPr>
                <w:b/>
                <w:color w:val="000000"/>
                <w:spacing w:val="2"/>
                <w:lang w:val="ru-RU"/>
              </w:rPr>
              <w:t>Неполное завершение уровня – без прямого доступа к программам на более высоком уровне МСКО</w:t>
            </w:r>
          </w:p>
        </w:tc>
      </w:tr>
      <w:tr w:rsidR="001C5678" w:rsidRPr="006B3A76" w:rsidTr="001C5678">
        <w:trPr>
          <w:trHeight w:val="916"/>
        </w:trPr>
        <w:tc>
          <w:tcPr>
            <w:tcW w:w="1673" w:type="dxa"/>
            <w:shd w:val="clear" w:color="auto" w:fill="auto"/>
            <w:tcMar>
              <w:top w:w="45" w:type="dxa"/>
              <w:left w:w="75" w:type="dxa"/>
              <w:bottom w:w="45" w:type="dxa"/>
              <w:right w:w="75" w:type="dxa"/>
            </w:tcMar>
            <w:hideMark/>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Второй этап среднего образования</w:t>
            </w:r>
          </w:p>
        </w:tc>
        <w:tc>
          <w:tcPr>
            <w:tcW w:w="1628" w:type="dxa"/>
          </w:tcPr>
          <w:p w:rsidR="001C5678" w:rsidRPr="006B3A76" w:rsidRDefault="001C5678" w:rsidP="001C5678">
            <w:pPr>
              <w:pStyle w:val="afc"/>
              <w:spacing w:before="0" w:beforeAutospacing="0" w:after="0" w:afterAutospacing="0" w:line="360" w:lineRule="auto"/>
              <w:ind w:firstLine="720"/>
              <w:textAlignment w:val="baseline"/>
              <w:rPr>
                <w:color w:val="000000"/>
                <w:spacing w:val="2"/>
              </w:rPr>
            </w:pPr>
            <w:r w:rsidRPr="006B3A76">
              <w:rPr>
                <w:color w:val="000000"/>
                <w:spacing w:val="2"/>
              </w:rPr>
              <w:t>3</w:t>
            </w:r>
          </w:p>
        </w:tc>
        <w:tc>
          <w:tcPr>
            <w:tcW w:w="2936" w:type="dxa"/>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Не применимо</w:t>
            </w:r>
          </w:p>
        </w:tc>
        <w:tc>
          <w:tcPr>
            <w:tcW w:w="3544" w:type="dxa"/>
          </w:tcPr>
          <w:p w:rsidR="001C5678" w:rsidRPr="001C5678" w:rsidRDefault="001C5678" w:rsidP="001C5678">
            <w:pPr>
              <w:pStyle w:val="afc"/>
              <w:spacing w:before="0" w:beforeAutospacing="0" w:after="0" w:afterAutospacing="0" w:line="360" w:lineRule="auto"/>
              <w:textAlignment w:val="baseline"/>
              <w:rPr>
                <w:b/>
                <w:color w:val="000000"/>
                <w:spacing w:val="2"/>
                <w:lang w:val="ru-RU"/>
              </w:rPr>
            </w:pPr>
            <w:r w:rsidRPr="001C5678">
              <w:rPr>
                <w:b/>
                <w:color w:val="000000"/>
                <w:spacing w:val="2"/>
                <w:lang w:val="ru-RU"/>
              </w:rPr>
              <w:t xml:space="preserve">Завершение уровня – без прямого </w:t>
            </w:r>
            <w:r w:rsidRPr="001C5678">
              <w:rPr>
                <w:color w:val="000000"/>
                <w:spacing w:val="2"/>
                <w:lang w:val="ru-RU"/>
              </w:rPr>
              <w:t>доступа</w:t>
            </w:r>
            <w:r w:rsidRPr="001C5678">
              <w:rPr>
                <w:b/>
                <w:color w:val="000000"/>
                <w:spacing w:val="2"/>
                <w:lang w:val="ru-RU"/>
              </w:rPr>
              <w:t xml:space="preserve"> к программам на более высоком уровне</w:t>
            </w:r>
          </w:p>
        </w:tc>
      </w:tr>
      <w:tr w:rsidR="001C5678" w:rsidRPr="006B3A76" w:rsidTr="001C5678">
        <w:trPr>
          <w:trHeight w:val="674"/>
        </w:trPr>
        <w:tc>
          <w:tcPr>
            <w:tcW w:w="1673" w:type="dxa"/>
            <w:shd w:val="clear" w:color="auto" w:fill="auto"/>
            <w:tcMar>
              <w:top w:w="45" w:type="dxa"/>
              <w:left w:w="75" w:type="dxa"/>
              <w:bottom w:w="45" w:type="dxa"/>
              <w:right w:w="75" w:type="dxa"/>
            </w:tcMar>
            <w:hideMark/>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Послесреднее нетретичное образование</w:t>
            </w:r>
          </w:p>
        </w:tc>
        <w:tc>
          <w:tcPr>
            <w:tcW w:w="1628" w:type="dxa"/>
          </w:tcPr>
          <w:p w:rsidR="001C5678" w:rsidRPr="006B3A76" w:rsidRDefault="001C5678" w:rsidP="001C5678">
            <w:pPr>
              <w:pStyle w:val="afc"/>
              <w:spacing w:before="0" w:beforeAutospacing="0" w:after="0" w:afterAutospacing="0" w:line="360" w:lineRule="auto"/>
              <w:ind w:firstLine="720"/>
              <w:textAlignment w:val="baseline"/>
              <w:rPr>
                <w:color w:val="000000"/>
                <w:spacing w:val="2"/>
              </w:rPr>
            </w:pPr>
            <w:r w:rsidRPr="006B3A76">
              <w:rPr>
                <w:color w:val="000000"/>
                <w:spacing w:val="2"/>
              </w:rPr>
              <w:t>4</w:t>
            </w:r>
          </w:p>
        </w:tc>
        <w:tc>
          <w:tcPr>
            <w:tcW w:w="2936" w:type="dxa"/>
          </w:tcPr>
          <w:p w:rsidR="001C5678" w:rsidRPr="006B3A76" w:rsidRDefault="001C5678" w:rsidP="001C5678">
            <w:pPr>
              <w:pStyle w:val="afc"/>
              <w:spacing w:before="0" w:beforeAutospacing="0" w:after="0" w:afterAutospacing="0" w:line="360" w:lineRule="auto"/>
              <w:textAlignment w:val="baseline"/>
              <w:rPr>
                <w:b/>
                <w:color w:val="000000"/>
                <w:spacing w:val="2"/>
              </w:rPr>
            </w:pPr>
            <w:r w:rsidRPr="006B3A76">
              <w:rPr>
                <w:b/>
                <w:color w:val="000000"/>
                <w:spacing w:val="2"/>
              </w:rPr>
              <w:t>Общие/академические</w:t>
            </w:r>
          </w:p>
        </w:tc>
        <w:tc>
          <w:tcPr>
            <w:tcW w:w="3544" w:type="dxa"/>
          </w:tcPr>
          <w:p w:rsidR="001C5678" w:rsidRPr="001C5678" w:rsidRDefault="001C5678" w:rsidP="001C5678">
            <w:pPr>
              <w:pStyle w:val="afc"/>
              <w:spacing w:before="0" w:beforeAutospacing="0" w:after="0" w:afterAutospacing="0" w:line="360" w:lineRule="auto"/>
              <w:textAlignment w:val="baseline"/>
              <w:rPr>
                <w:b/>
                <w:color w:val="000000"/>
                <w:spacing w:val="2"/>
                <w:lang w:val="ru-RU"/>
              </w:rPr>
            </w:pPr>
            <w:r w:rsidRPr="001C5678">
              <w:rPr>
                <w:b/>
                <w:color w:val="000000"/>
                <w:spacing w:val="2"/>
                <w:lang w:val="ru-RU"/>
              </w:rPr>
              <w:t xml:space="preserve">Завершение уровня – с прямым </w:t>
            </w:r>
            <w:r w:rsidRPr="001C5678">
              <w:rPr>
                <w:color w:val="000000"/>
                <w:spacing w:val="2"/>
                <w:lang w:val="ru-RU"/>
              </w:rPr>
              <w:t>доступом</w:t>
            </w:r>
            <w:r w:rsidRPr="001C5678">
              <w:rPr>
                <w:b/>
                <w:color w:val="000000"/>
                <w:spacing w:val="2"/>
                <w:lang w:val="ru-RU"/>
              </w:rPr>
              <w:t xml:space="preserve"> к программам на более высоком уровне МСКО</w:t>
            </w:r>
          </w:p>
        </w:tc>
      </w:tr>
      <w:tr w:rsidR="001C5678" w:rsidRPr="006B3A76" w:rsidTr="001C5678">
        <w:trPr>
          <w:trHeight w:val="674"/>
        </w:trPr>
        <w:tc>
          <w:tcPr>
            <w:tcW w:w="1673" w:type="dxa"/>
            <w:shd w:val="clear" w:color="auto" w:fill="auto"/>
            <w:tcMar>
              <w:top w:w="45" w:type="dxa"/>
              <w:left w:w="75" w:type="dxa"/>
              <w:bottom w:w="45" w:type="dxa"/>
              <w:right w:w="75" w:type="dxa"/>
            </w:tcMar>
            <w:hideMark/>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Короткий цикл третичного образование</w:t>
            </w:r>
          </w:p>
        </w:tc>
        <w:tc>
          <w:tcPr>
            <w:tcW w:w="1628" w:type="dxa"/>
          </w:tcPr>
          <w:p w:rsidR="001C5678" w:rsidRPr="006B3A76" w:rsidRDefault="001C5678" w:rsidP="001C5678">
            <w:pPr>
              <w:pStyle w:val="afc"/>
              <w:spacing w:before="0" w:beforeAutospacing="0" w:after="0" w:afterAutospacing="0" w:line="360" w:lineRule="auto"/>
              <w:ind w:firstLine="720"/>
              <w:textAlignment w:val="baseline"/>
              <w:rPr>
                <w:color w:val="000000"/>
                <w:spacing w:val="2"/>
              </w:rPr>
            </w:pPr>
            <w:r w:rsidRPr="006B3A76">
              <w:rPr>
                <w:color w:val="000000"/>
                <w:spacing w:val="2"/>
              </w:rPr>
              <w:t>5</w:t>
            </w:r>
          </w:p>
        </w:tc>
        <w:tc>
          <w:tcPr>
            <w:tcW w:w="2936" w:type="dxa"/>
          </w:tcPr>
          <w:p w:rsidR="001C5678" w:rsidRPr="006B3A76" w:rsidRDefault="001C5678" w:rsidP="001C5678">
            <w:pPr>
              <w:pStyle w:val="afc"/>
              <w:spacing w:before="0" w:beforeAutospacing="0" w:after="0" w:afterAutospacing="0" w:line="360" w:lineRule="auto"/>
              <w:textAlignment w:val="baseline"/>
              <w:rPr>
                <w:b/>
                <w:color w:val="000000"/>
                <w:spacing w:val="2"/>
              </w:rPr>
            </w:pPr>
            <w:r w:rsidRPr="006B3A76">
              <w:rPr>
                <w:color w:val="000000"/>
                <w:spacing w:val="2"/>
              </w:rPr>
              <w:t>Профессионально</w:t>
            </w:r>
            <w:r w:rsidRPr="006B3A76">
              <w:rPr>
                <w:b/>
                <w:color w:val="000000"/>
                <w:spacing w:val="2"/>
              </w:rPr>
              <w:t>-технические/профессиональные</w:t>
            </w:r>
          </w:p>
        </w:tc>
        <w:tc>
          <w:tcPr>
            <w:tcW w:w="3544" w:type="dxa"/>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Не применимо</w:t>
            </w:r>
          </w:p>
        </w:tc>
      </w:tr>
      <w:tr w:rsidR="001C5678" w:rsidRPr="006B3A76" w:rsidTr="001C5678">
        <w:trPr>
          <w:trHeight w:val="630"/>
        </w:trPr>
        <w:tc>
          <w:tcPr>
            <w:tcW w:w="1673" w:type="dxa"/>
            <w:shd w:val="clear" w:color="auto" w:fill="auto"/>
            <w:tcMar>
              <w:top w:w="45" w:type="dxa"/>
              <w:left w:w="75" w:type="dxa"/>
              <w:bottom w:w="45" w:type="dxa"/>
              <w:right w:w="75" w:type="dxa"/>
            </w:tcMar>
            <w:hideMark/>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Бакалавриат или его эквивалент</w:t>
            </w:r>
          </w:p>
        </w:tc>
        <w:tc>
          <w:tcPr>
            <w:tcW w:w="1628" w:type="dxa"/>
          </w:tcPr>
          <w:p w:rsidR="001C5678" w:rsidRPr="006B3A76" w:rsidRDefault="001C5678" w:rsidP="001C5678">
            <w:pPr>
              <w:pStyle w:val="afc"/>
              <w:spacing w:before="0" w:beforeAutospacing="0" w:after="0" w:afterAutospacing="0" w:line="360" w:lineRule="auto"/>
              <w:ind w:firstLine="720"/>
              <w:textAlignment w:val="baseline"/>
              <w:rPr>
                <w:color w:val="000000"/>
                <w:spacing w:val="2"/>
              </w:rPr>
            </w:pPr>
            <w:r w:rsidRPr="006B3A76">
              <w:rPr>
                <w:color w:val="000000"/>
                <w:spacing w:val="2"/>
              </w:rPr>
              <w:t>6</w:t>
            </w:r>
          </w:p>
        </w:tc>
        <w:tc>
          <w:tcPr>
            <w:tcW w:w="2936" w:type="dxa"/>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Ориентация программы не определена</w:t>
            </w:r>
          </w:p>
        </w:tc>
        <w:tc>
          <w:tcPr>
            <w:tcW w:w="3544" w:type="dxa"/>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Не применимо</w:t>
            </w:r>
          </w:p>
        </w:tc>
      </w:tr>
      <w:tr w:rsidR="001C5678" w:rsidRPr="006B3A76" w:rsidTr="001C5678">
        <w:trPr>
          <w:trHeight w:val="630"/>
        </w:trPr>
        <w:tc>
          <w:tcPr>
            <w:tcW w:w="1673" w:type="dxa"/>
            <w:shd w:val="clear" w:color="auto" w:fill="auto"/>
            <w:tcMar>
              <w:top w:w="45" w:type="dxa"/>
              <w:left w:w="75" w:type="dxa"/>
              <w:bottom w:w="45" w:type="dxa"/>
              <w:right w:w="75" w:type="dxa"/>
            </w:tcMar>
            <w:hideMark/>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Магистратура или ее эквивалент</w:t>
            </w:r>
          </w:p>
        </w:tc>
        <w:tc>
          <w:tcPr>
            <w:tcW w:w="1628" w:type="dxa"/>
          </w:tcPr>
          <w:p w:rsidR="001C5678" w:rsidRPr="006B3A76" w:rsidRDefault="001C5678" w:rsidP="001C5678">
            <w:pPr>
              <w:pStyle w:val="afc"/>
              <w:spacing w:before="0" w:beforeAutospacing="0" w:after="0" w:afterAutospacing="0" w:line="360" w:lineRule="auto"/>
              <w:ind w:firstLine="720"/>
              <w:textAlignment w:val="baseline"/>
              <w:rPr>
                <w:color w:val="000000"/>
                <w:spacing w:val="2"/>
              </w:rPr>
            </w:pPr>
            <w:r w:rsidRPr="006B3A76">
              <w:rPr>
                <w:color w:val="000000"/>
                <w:spacing w:val="2"/>
              </w:rPr>
              <w:t>7</w:t>
            </w:r>
          </w:p>
        </w:tc>
        <w:tc>
          <w:tcPr>
            <w:tcW w:w="2936" w:type="dxa"/>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Не применимо</w:t>
            </w:r>
          </w:p>
        </w:tc>
        <w:tc>
          <w:tcPr>
            <w:tcW w:w="3544" w:type="dxa"/>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Не применимо</w:t>
            </w:r>
          </w:p>
        </w:tc>
      </w:tr>
      <w:tr w:rsidR="001C5678" w:rsidRPr="006B3A76" w:rsidTr="001C5678">
        <w:trPr>
          <w:trHeight w:val="630"/>
        </w:trPr>
        <w:tc>
          <w:tcPr>
            <w:tcW w:w="1673" w:type="dxa"/>
            <w:shd w:val="clear" w:color="auto" w:fill="auto"/>
            <w:tcMar>
              <w:top w:w="45" w:type="dxa"/>
              <w:left w:w="75" w:type="dxa"/>
              <w:bottom w:w="45" w:type="dxa"/>
              <w:right w:w="75" w:type="dxa"/>
            </w:tcMar>
            <w:hideMark/>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Докторантура или ее эквивалент</w:t>
            </w:r>
          </w:p>
        </w:tc>
        <w:tc>
          <w:tcPr>
            <w:tcW w:w="1628" w:type="dxa"/>
          </w:tcPr>
          <w:p w:rsidR="001C5678" w:rsidRPr="006B3A76" w:rsidRDefault="001C5678" w:rsidP="001C5678">
            <w:pPr>
              <w:pStyle w:val="afc"/>
              <w:spacing w:before="0" w:beforeAutospacing="0" w:after="0" w:afterAutospacing="0" w:line="360" w:lineRule="auto"/>
              <w:ind w:firstLine="720"/>
              <w:textAlignment w:val="baseline"/>
              <w:rPr>
                <w:color w:val="000000"/>
                <w:spacing w:val="2"/>
              </w:rPr>
            </w:pPr>
            <w:r w:rsidRPr="006B3A76">
              <w:rPr>
                <w:color w:val="000000"/>
                <w:spacing w:val="2"/>
              </w:rPr>
              <w:t>8</w:t>
            </w:r>
          </w:p>
        </w:tc>
        <w:tc>
          <w:tcPr>
            <w:tcW w:w="2936" w:type="dxa"/>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Не применимо</w:t>
            </w:r>
          </w:p>
        </w:tc>
        <w:tc>
          <w:tcPr>
            <w:tcW w:w="3544" w:type="dxa"/>
          </w:tcPr>
          <w:p w:rsidR="001C5678" w:rsidRPr="006B3A76" w:rsidRDefault="001C5678" w:rsidP="001C5678">
            <w:pPr>
              <w:pStyle w:val="afc"/>
              <w:spacing w:before="0" w:beforeAutospacing="0" w:after="0" w:afterAutospacing="0" w:line="360" w:lineRule="auto"/>
              <w:textAlignment w:val="baseline"/>
              <w:rPr>
                <w:color w:val="000000"/>
                <w:spacing w:val="2"/>
              </w:rPr>
            </w:pPr>
            <w:r w:rsidRPr="006B3A76">
              <w:rPr>
                <w:color w:val="000000"/>
                <w:spacing w:val="2"/>
              </w:rPr>
              <w:t>Не применимо</w:t>
            </w:r>
          </w:p>
        </w:tc>
      </w:tr>
    </w:tbl>
    <w:p w:rsidR="001C5678" w:rsidRPr="006B3A76" w:rsidRDefault="001C5678" w:rsidP="001C5678">
      <w:pPr>
        <w:spacing w:line="360" w:lineRule="auto"/>
        <w:ind w:firstLine="720"/>
        <w:rPr>
          <w:b/>
        </w:rPr>
      </w:pPr>
    </w:p>
    <w:p w:rsidR="001C5678" w:rsidRPr="006B3A76" w:rsidRDefault="001C5678" w:rsidP="001C5678">
      <w:pPr>
        <w:spacing w:line="360" w:lineRule="auto"/>
        <w:jc w:val="center"/>
      </w:pPr>
      <w:r w:rsidRPr="006B3A76">
        <w:rPr>
          <w:noProof/>
        </w:rPr>
        <w:drawing>
          <wp:inline distT="0" distB="0" distL="0" distR="0" wp14:anchorId="7D11D383" wp14:editId="2FEC4007">
            <wp:extent cx="6200140" cy="5124450"/>
            <wp:effectExtent l="171450" t="133350" r="353060" b="304800"/>
            <wp:docPr id="1839639" name="Рисунок 1839639" descr="C:\Users\Molovtseva-OD\AppData\Local\Microsoft\Windows\INetCache\IE\M034TPWE\attachment.jpg"/>
            <wp:cNvGraphicFramePr/>
            <a:graphic xmlns:a="http://schemas.openxmlformats.org/drawingml/2006/main">
              <a:graphicData uri="http://schemas.openxmlformats.org/drawingml/2006/picture">
                <pic:pic xmlns:pic="http://schemas.openxmlformats.org/drawingml/2006/picture">
                  <pic:nvPicPr>
                    <pic:cNvPr id="2050" name="Picture 2" descr="C:\Users\Molovtseva-OD\AppData\Local\Microsoft\Windows\INetCache\IE\M034TPWE\attachment.jpg"/>
                    <pic:cNvPicPr>
                      <a:picLocks noChangeAspect="1" noChangeArrowheads="1"/>
                    </pic:cNvPicPr>
                  </pic:nvPicPr>
                  <pic:blipFill>
                    <a:blip r:embed="rId310" cstate="print"/>
                    <a:srcRect t="3302" b="12543"/>
                    <a:stretch>
                      <a:fillRect/>
                    </a:stretch>
                  </pic:blipFill>
                  <pic:spPr bwMode="auto">
                    <a:xfrm>
                      <a:off x="0" y="0"/>
                      <a:ext cx="6200140" cy="5124450"/>
                    </a:xfrm>
                    <a:prstGeom prst="rect">
                      <a:avLst/>
                    </a:prstGeom>
                    <a:ln>
                      <a:noFill/>
                    </a:ln>
                    <a:effectLst>
                      <a:outerShdw blurRad="292100" dist="139700" dir="2700000" algn="tl" rotWithShape="0">
                        <a:srgbClr val="333333">
                          <a:alpha val="65000"/>
                        </a:srgbClr>
                      </a:outerShdw>
                    </a:effectLst>
                  </pic:spPr>
                </pic:pic>
              </a:graphicData>
            </a:graphic>
          </wp:inline>
        </w:drawing>
      </w:r>
    </w:p>
    <w:p w:rsidR="001C5678" w:rsidRPr="006B3A76" w:rsidRDefault="001C5678" w:rsidP="001C5678">
      <w:pPr>
        <w:spacing w:line="360" w:lineRule="auto"/>
        <w:jc w:val="center"/>
      </w:pPr>
      <w:r w:rsidRPr="006B3A76">
        <w:t xml:space="preserve">Рисунок 4 Карта системы образования </w:t>
      </w:r>
      <w:r>
        <w:t>Российской Федерации</w:t>
      </w:r>
      <w:r w:rsidRPr="006B3A76">
        <w:t xml:space="preserve"> в соответствии с МСКО-2011</w:t>
      </w:r>
    </w:p>
    <w:p w:rsidR="001C5678" w:rsidRPr="006B3A76" w:rsidRDefault="001C5678" w:rsidP="001C5678">
      <w:pPr>
        <w:spacing w:line="360" w:lineRule="auto"/>
        <w:ind w:firstLine="720"/>
      </w:pPr>
      <w:r w:rsidRPr="006B3A76">
        <w:br w:type="page"/>
      </w:r>
    </w:p>
    <w:p w:rsidR="001C5678" w:rsidRPr="001C5678" w:rsidRDefault="001C5678" w:rsidP="001C5678">
      <w:pPr>
        <w:pStyle w:val="1"/>
        <w:spacing w:before="0" w:line="360" w:lineRule="auto"/>
        <w:ind w:firstLine="720"/>
        <w:rPr>
          <w:caps w:val="0"/>
          <w:sz w:val="24"/>
          <w:szCs w:val="24"/>
          <w:lang w:val="ru-RU"/>
        </w:rPr>
      </w:pPr>
      <w:bookmarkStart w:id="127" w:name="_Toc468349648"/>
      <w:r w:rsidRPr="001C5678">
        <w:rPr>
          <w:sz w:val="24"/>
          <w:szCs w:val="24"/>
          <w:lang w:val="ru-RU"/>
        </w:rPr>
        <w:t>3. Основные характеристики (МСКО-О 2013): «Области образования и профессиональной подготовки 2013»</w:t>
      </w:r>
      <w:bookmarkEnd w:id="127"/>
      <w:r w:rsidRPr="001C5678">
        <w:rPr>
          <w:sz w:val="24"/>
          <w:szCs w:val="24"/>
          <w:lang w:val="ru-RU"/>
        </w:rPr>
        <w:t xml:space="preserve"> </w:t>
      </w:r>
    </w:p>
    <w:p w:rsidR="001C5678" w:rsidRPr="006B3A76" w:rsidRDefault="001C5678" w:rsidP="001C5678">
      <w:pPr>
        <w:shd w:val="clear" w:color="auto" w:fill="FFFFFF"/>
        <w:spacing w:line="360" w:lineRule="auto"/>
        <w:ind w:firstLine="720"/>
        <w:jc w:val="both"/>
      </w:pPr>
      <w:r w:rsidRPr="006B3A76">
        <w:t>Национальное своеобразие образовательных систем многих стран унифицируется положениями Международной стандартной классификации образования (МСКО 2011), которая является основой для сбора и анализа сопоставимых на международном уровне статистических данных по образованию. Принятая в 2013 г. Генеральной конференцией ЮНЕСКО классификация Областей образования и профессиональной подготовки (МСКО-О 2013) представляет собой трехуровневую иерархию, включающую научные области (наивысший уровень), направления (второй уровень) и специализации (третий уровень) (6 таблица)</w:t>
      </w:r>
      <w:r w:rsidRPr="006B3A76">
        <w:rPr>
          <w:rStyle w:val="af2"/>
        </w:rPr>
        <w:footnoteReference w:id="65"/>
      </w:r>
      <w:r w:rsidRPr="006B3A76">
        <w:t>. В документах МСКО отмечено, что применение данной классификации внутри страны предполагает адаптацию и корректировку определенных групп областей для более точного их соответствия спектру областей, доступных для изучения в данной стране. Данная классификация будет применена для сбора информации при подготовке аналитического доклада «Education at a Glance 2017».</w:t>
      </w:r>
    </w:p>
    <w:p w:rsidR="001C5678" w:rsidRPr="006B3A76" w:rsidRDefault="001C5678" w:rsidP="001C5678">
      <w:pPr>
        <w:shd w:val="clear" w:color="auto" w:fill="FFFFFF"/>
        <w:spacing w:line="360" w:lineRule="auto"/>
        <w:ind w:firstLine="720"/>
        <w:jc w:val="both"/>
      </w:pPr>
      <w:r w:rsidRPr="006B3A76">
        <w:t>В результате пересмотра ожидается минимизация классификационных группировок, аннулирование неактуальных специальностей, укрупнение специальностей с ориентацией на виды деятельности.</w:t>
      </w:r>
    </w:p>
    <w:p w:rsidR="001C5678" w:rsidRPr="006B3A76" w:rsidRDefault="001C5678" w:rsidP="001C5678">
      <w:pPr>
        <w:shd w:val="clear" w:color="auto" w:fill="FFFFFF"/>
        <w:spacing w:line="360" w:lineRule="auto"/>
        <w:ind w:firstLine="720"/>
        <w:jc w:val="both"/>
      </w:pPr>
      <w:r w:rsidRPr="006B3A76">
        <w:t xml:space="preserve">Разработка и введение в образовательную статистику единой для всех уровней образования системы горизонтальной классификации профессиональных образовательных программ упростит решение задач планирования и учета подготовки специалистов, обеспечения соответствия её структуры потребностям развития экономики и рынка труда, создаст необходимые условия для совершенствования на системной основе структуры профессиональных образовательных программ Российской Федерации и приведения её в соответствие с общепринятыми принципами международных систем статистического учета и классификации в образовании. </w:t>
      </w:r>
    </w:p>
    <w:p w:rsidR="001C5678" w:rsidRPr="006B3A76" w:rsidRDefault="001C5678" w:rsidP="001C5678">
      <w:pPr>
        <w:shd w:val="clear" w:color="auto" w:fill="FFFFFF"/>
        <w:spacing w:line="360" w:lineRule="auto"/>
        <w:rPr>
          <w:b/>
        </w:rPr>
      </w:pPr>
      <w:r w:rsidRPr="006B3A76">
        <w:rPr>
          <w:b/>
        </w:rPr>
        <w:t>Таблица 7 Система горизонтальной классификации МСКО - О 2013</w:t>
      </w:r>
    </w:p>
    <w:tbl>
      <w:tblPr>
        <w:tblStyle w:val="a4"/>
        <w:tblW w:w="0" w:type="auto"/>
        <w:tblInd w:w="108" w:type="dxa"/>
        <w:tblLook w:val="04A0" w:firstRow="1" w:lastRow="0" w:firstColumn="1" w:lastColumn="0" w:noHBand="0" w:noVBand="1"/>
      </w:tblPr>
      <w:tblGrid>
        <w:gridCol w:w="3161"/>
        <w:gridCol w:w="3301"/>
        <w:gridCol w:w="3284"/>
      </w:tblGrid>
      <w:tr w:rsidR="001C5678" w:rsidRPr="006B3A76" w:rsidTr="001C5678">
        <w:trPr>
          <w:trHeight w:val="299"/>
        </w:trPr>
        <w:tc>
          <w:tcPr>
            <w:tcW w:w="3288" w:type="dxa"/>
            <w:shd w:val="clear" w:color="auto" w:fill="D9D9D9" w:themeFill="background1" w:themeFillShade="D9"/>
          </w:tcPr>
          <w:p w:rsidR="001C5678" w:rsidRPr="006B3A76" w:rsidRDefault="001C5678" w:rsidP="001C5678">
            <w:pPr>
              <w:spacing w:line="360" w:lineRule="auto"/>
              <w:ind w:firstLine="720"/>
              <w:jc w:val="center"/>
              <w:rPr>
                <w:b/>
              </w:rPr>
            </w:pPr>
            <w:r w:rsidRPr="006B3A76">
              <w:rPr>
                <w:b/>
              </w:rPr>
              <w:t>Уровень</w:t>
            </w:r>
          </w:p>
        </w:tc>
        <w:tc>
          <w:tcPr>
            <w:tcW w:w="3396" w:type="dxa"/>
            <w:shd w:val="clear" w:color="auto" w:fill="D9D9D9" w:themeFill="background1" w:themeFillShade="D9"/>
          </w:tcPr>
          <w:p w:rsidR="001C5678" w:rsidRPr="006B3A76" w:rsidRDefault="001C5678" w:rsidP="001C5678">
            <w:pPr>
              <w:spacing w:line="360" w:lineRule="auto"/>
              <w:ind w:firstLine="720"/>
              <w:jc w:val="center"/>
              <w:rPr>
                <w:b/>
              </w:rPr>
            </w:pPr>
            <w:r w:rsidRPr="006B3A76">
              <w:rPr>
                <w:b/>
              </w:rPr>
              <w:t>Категории областей</w:t>
            </w:r>
          </w:p>
        </w:tc>
        <w:tc>
          <w:tcPr>
            <w:tcW w:w="3396" w:type="dxa"/>
            <w:shd w:val="clear" w:color="auto" w:fill="D9D9D9" w:themeFill="background1" w:themeFillShade="D9"/>
          </w:tcPr>
          <w:p w:rsidR="001C5678" w:rsidRPr="006B3A76" w:rsidRDefault="001C5678" w:rsidP="001C5678">
            <w:pPr>
              <w:spacing w:line="360" w:lineRule="auto"/>
              <w:ind w:firstLine="720"/>
              <w:jc w:val="center"/>
              <w:rPr>
                <w:b/>
              </w:rPr>
            </w:pPr>
            <w:r w:rsidRPr="006B3A76">
              <w:rPr>
                <w:b/>
              </w:rPr>
              <w:t>Количество областей</w:t>
            </w:r>
          </w:p>
        </w:tc>
      </w:tr>
      <w:tr w:rsidR="001C5678" w:rsidRPr="006B3A76" w:rsidTr="001C5678">
        <w:tc>
          <w:tcPr>
            <w:tcW w:w="3288" w:type="dxa"/>
          </w:tcPr>
          <w:p w:rsidR="001C5678" w:rsidRPr="006B3A76" w:rsidRDefault="001C5678" w:rsidP="001C5678">
            <w:pPr>
              <w:spacing w:line="360" w:lineRule="auto"/>
              <w:ind w:firstLine="720"/>
              <w:jc w:val="center"/>
            </w:pPr>
            <w:r w:rsidRPr="006B3A76">
              <w:t>1-й уровень</w:t>
            </w:r>
          </w:p>
        </w:tc>
        <w:tc>
          <w:tcPr>
            <w:tcW w:w="3396" w:type="dxa"/>
          </w:tcPr>
          <w:p w:rsidR="001C5678" w:rsidRPr="006B3A76" w:rsidRDefault="001C5678" w:rsidP="001C5678">
            <w:pPr>
              <w:spacing w:line="360" w:lineRule="auto"/>
              <w:ind w:firstLine="720"/>
              <w:jc w:val="center"/>
            </w:pPr>
            <w:r w:rsidRPr="006B3A76">
              <w:t>Научная область</w:t>
            </w:r>
          </w:p>
        </w:tc>
        <w:tc>
          <w:tcPr>
            <w:tcW w:w="3396" w:type="dxa"/>
          </w:tcPr>
          <w:p w:rsidR="001C5678" w:rsidRPr="006B3A76" w:rsidRDefault="001C5678" w:rsidP="001C5678">
            <w:pPr>
              <w:spacing w:line="360" w:lineRule="auto"/>
              <w:ind w:firstLine="720"/>
              <w:jc w:val="center"/>
              <w:rPr>
                <w:b/>
              </w:rPr>
            </w:pPr>
            <w:r w:rsidRPr="006B3A76">
              <w:rPr>
                <w:b/>
              </w:rPr>
              <w:t>11</w:t>
            </w:r>
          </w:p>
        </w:tc>
      </w:tr>
      <w:tr w:rsidR="001C5678" w:rsidRPr="006B3A76" w:rsidTr="001C5678">
        <w:tc>
          <w:tcPr>
            <w:tcW w:w="3288" w:type="dxa"/>
          </w:tcPr>
          <w:p w:rsidR="001C5678" w:rsidRPr="006B3A76" w:rsidRDefault="001C5678" w:rsidP="001C5678">
            <w:pPr>
              <w:spacing w:line="360" w:lineRule="auto"/>
              <w:ind w:firstLine="720"/>
              <w:jc w:val="center"/>
            </w:pPr>
            <w:r w:rsidRPr="006B3A76">
              <w:t>2-й уровень</w:t>
            </w:r>
          </w:p>
        </w:tc>
        <w:tc>
          <w:tcPr>
            <w:tcW w:w="3396" w:type="dxa"/>
          </w:tcPr>
          <w:p w:rsidR="001C5678" w:rsidRPr="006B3A76" w:rsidRDefault="001C5678" w:rsidP="001C5678">
            <w:pPr>
              <w:spacing w:line="360" w:lineRule="auto"/>
              <w:ind w:firstLine="720"/>
              <w:jc w:val="center"/>
            </w:pPr>
            <w:r w:rsidRPr="006B3A76">
              <w:t>Направление</w:t>
            </w:r>
          </w:p>
        </w:tc>
        <w:tc>
          <w:tcPr>
            <w:tcW w:w="3396" w:type="dxa"/>
          </w:tcPr>
          <w:p w:rsidR="001C5678" w:rsidRPr="006B3A76" w:rsidRDefault="001C5678" w:rsidP="001C5678">
            <w:pPr>
              <w:spacing w:line="360" w:lineRule="auto"/>
              <w:ind w:firstLine="720"/>
              <w:jc w:val="center"/>
              <w:rPr>
                <w:b/>
              </w:rPr>
            </w:pPr>
            <w:r w:rsidRPr="006B3A76">
              <w:rPr>
                <w:b/>
              </w:rPr>
              <w:t>29</w:t>
            </w:r>
          </w:p>
        </w:tc>
      </w:tr>
      <w:tr w:rsidR="001C5678" w:rsidRPr="006B3A76" w:rsidTr="001C5678">
        <w:tc>
          <w:tcPr>
            <w:tcW w:w="3288" w:type="dxa"/>
          </w:tcPr>
          <w:p w:rsidR="001C5678" w:rsidRPr="006B3A76" w:rsidRDefault="001C5678" w:rsidP="001C5678">
            <w:pPr>
              <w:spacing w:line="360" w:lineRule="auto"/>
              <w:ind w:firstLine="720"/>
              <w:jc w:val="center"/>
            </w:pPr>
            <w:r w:rsidRPr="006B3A76">
              <w:t>3-й уровень</w:t>
            </w:r>
          </w:p>
        </w:tc>
        <w:tc>
          <w:tcPr>
            <w:tcW w:w="3396" w:type="dxa"/>
          </w:tcPr>
          <w:p w:rsidR="001C5678" w:rsidRPr="006B3A76" w:rsidRDefault="001C5678" w:rsidP="001C5678">
            <w:pPr>
              <w:spacing w:line="360" w:lineRule="auto"/>
              <w:ind w:firstLine="720"/>
              <w:jc w:val="center"/>
            </w:pPr>
            <w:r w:rsidRPr="006B3A76">
              <w:t>Специализация</w:t>
            </w:r>
          </w:p>
        </w:tc>
        <w:tc>
          <w:tcPr>
            <w:tcW w:w="3396" w:type="dxa"/>
          </w:tcPr>
          <w:p w:rsidR="001C5678" w:rsidRPr="006B3A76" w:rsidRDefault="001C5678" w:rsidP="001C5678">
            <w:pPr>
              <w:spacing w:line="360" w:lineRule="auto"/>
              <w:ind w:firstLine="720"/>
              <w:jc w:val="center"/>
              <w:rPr>
                <w:b/>
                <w:lang w:val="en-US"/>
              </w:rPr>
            </w:pPr>
            <w:r w:rsidRPr="006B3A76">
              <w:rPr>
                <w:b/>
                <w:lang w:val="en-US"/>
              </w:rPr>
              <w:t>~80</w:t>
            </w:r>
          </w:p>
        </w:tc>
      </w:tr>
    </w:tbl>
    <w:p w:rsidR="001C5678" w:rsidRPr="006B3A76" w:rsidRDefault="001C5678" w:rsidP="001C5678">
      <w:pPr>
        <w:shd w:val="clear" w:color="auto" w:fill="FFFFFF"/>
        <w:spacing w:line="360" w:lineRule="auto"/>
        <w:ind w:firstLine="720"/>
        <w:jc w:val="both"/>
        <w:rPr>
          <w:b/>
        </w:rPr>
      </w:pPr>
    </w:p>
    <w:p w:rsidR="001C5678" w:rsidRPr="006B3A76" w:rsidRDefault="001C5678" w:rsidP="001C5678">
      <w:pPr>
        <w:shd w:val="clear" w:color="auto" w:fill="FFFFFF"/>
        <w:spacing w:line="360" w:lineRule="auto"/>
        <w:ind w:firstLine="720"/>
        <w:jc w:val="both"/>
      </w:pPr>
      <w:r w:rsidRPr="006B3A76">
        <w:t>Данная пересмотренная версия основана на более ранних вариантах классификации с целью обеспечения как можно более точной сопоставимости с предыдущими версиями. Классификация представляет собой трехуровневую иерархию научных областей (наивысший уровень), направлений (второй уровень) и специализаций (третий уровень), и в ней применяется четырехзначная система кодирования.</w:t>
      </w:r>
    </w:p>
    <w:p w:rsidR="001C5678" w:rsidRPr="006B3A76" w:rsidRDefault="001C5678" w:rsidP="001C5678">
      <w:pPr>
        <w:shd w:val="clear" w:color="auto" w:fill="FFFFFF"/>
        <w:spacing w:line="360" w:lineRule="auto"/>
        <w:ind w:firstLine="720"/>
        <w:jc w:val="both"/>
      </w:pPr>
      <w:r w:rsidRPr="006B3A76">
        <w:t>Специализация (третий уровень в классификации) введена для применения, главным образом, на уровне третичного образования, а для программ и квалификаций профессионально-технического образования и подготовки - на уровнях среднего и послесреднего нетретичного образования. Классификация также может применяться для программ и квалификаций общего образования, где существует специализация по предметам. Однако программы и квалификации общего образования, которые охватывают широкий спектр предметов с ограниченной специализацией в конкретной области или областях или без специализации, будут, как правило, отнесены к научной области 00 «Общие программы и квалификации».</w:t>
      </w:r>
    </w:p>
    <w:p w:rsidR="001C5678" w:rsidRPr="006B3A76" w:rsidRDefault="001C5678" w:rsidP="001C5678">
      <w:pPr>
        <w:shd w:val="clear" w:color="auto" w:fill="FFFFFF"/>
        <w:spacing w:line="360" w:lineRule="auto"/>
        <w:ind w:firstLine="720"/>
        <w:jc w:val="both"/>
      </w:pPr>
      <w:r w:rsidRPr="006B3A76">
        <w:t>Классификация отраслей образования базируется на предметно-содержательном подходе. Цель - классифицировать программы образования и соответствующие квалификации по областям образования и профессиональной подготовки на основе предметно-содержательного компонента программы, а не характеристик потенциальных участников. При разработке структуры классификации, в порядке приоритетности применены пять критериев для определение степени сходства предметного содержания с целью отнесения отраслей образования и подготовки к широких, узких и детализированных отраслей.</w:t>
      </w:r>
    </w:p>
    <w:p w:rsidR="001C5678" w:rsidRPr="006B3A76" w:rsidRDefault="001C5678" w:rsidP="001C5678">
      <w:pPr>
        <w:shd w:val="clear" w:color="auto" w:fill="FFFFFF"/>
        <w:spacing w:line="360" w:lineRule="auto"/>
        <w:ind w:firstLine="720"/>
        <w:jc w:val="center"/>
        <w:rPr>
          <w:b/>
        </w:rPr>
      </w:pPr>
      <w:r w:rsidRPr="006B3A76">
        <w:rPr>
          <w:b/>
        </w:rPr>
        <w:t>Критерии классификации отраслей:</w:t>
      </w:r>
    </w:p>
    <w:p w:rsidR="001C5678" w:rsidRPr="006B3A76" w:rsidRDefault="001C5678" w:rsidP="001C5678">
      <w:pPr>
        <w:shd w:val="clear" w:color="auto" w:fill="FFFFFF"/>
        <w:spacing w:line="360" w:lineRule="auto"/>
        <w:ind w:firstLine="720"/>
        <w:jc w:val="both"/>
      </w:pPr>
      <w:r w:rsidRPr="006B3A76">
        <w:t xml:space="preserve">1) содержание теоретических знаний (идеи и понятия, их использование для объяснения фактов и прогнозирования результатов) </w:t>
      </w:r>
    </w:p>
    <w:p w:rsidR="001C5678" w:rsidRPr="006B3A76" w:rsidRDefault="001C5678" w:rsidP="001C5678">
      <w:pPr>
        <w:shd w:val="clear" w:color="auto" w:fill="FFFFFF"/>
        <w:spacing w:line="360" w:lineRule="auto"/>
        <w:ind w:firstLine="720"/>
        <w:jc w:val="both"/>
      </w:pPr>
      <w:r w:rsidRPr="006B3A76">
        <w:t xml:space="preserve">2) цель обучения (предполагаемое применение знаний, умений, компетентностей) </w:t>
      </w:r>
    </w:p>
    <w:p w:rsidR="001C5678" w:rsidRPr="006B3A76" w:rsidRDefault="001C5678" w:rsidP="001C5678">
      <w:pPr>
        <w:shd w:val="clear" w:color="auto" w:fill="FFFFFF"/>
        <w:spacing w:line="360" w:lineRule="auto"/>
        <w:ind w:firstLine="720"/>
        <w:jc w:val="both"/>
      </w:pPr>
      <w:r w:rsidRPr="006B3A76">
        <w:t>3) объекты интереса (явления, проблемы, сущности изучаются)</w:t>
      </w:r>
    </w:p>
    <w:p w:rsidR="001C5678" w:rsidRPr="006B3A76" w:rsidRDefault="001C5678" w:rsidP="001C5678">
      <w:pPr>
        <w:shd w:val="clear" w:color="auto" w:fill="FFFFFF"/>
        <w:spacing w:line="360" w:lineRule="auto"/>
        <w:ind w:firstLine="720"/>
        <w:jc w:val="both"/>
      </w:pPr>
      <w:r w:rsidRPr="006B3A76">
        <w:t xml:space="preserve"> 4) методы и средства (процессы обучения и применение приобретенных умений и знаний)</w:t>
      </w:r>
    </w:p>
    <w:p w:rsidR="001C5678" w:rsidRPr="006B3A76" w:rsidRDefault="001C5678" w:rsidP="001C5678">
      <w:pPr>
        <w:shd w:val="clear" w:color="auto" w:fill="FFFFFF"/>
        <w:spacing w:line="360" w:lineRule="auto"/>
        <w:ind w:firstLine="720"/>
        <w:jc w:val="both"/>
      </w:pPr>
      <w:r w:rsidRPr="006B3A76">
        <w:t xml:space="preserve"> 5)инструменты и оборудование (приспособления и инвентарь,</w:t>
      </w:r>
      <w:r w:rsidRPr="006B3A76">
        <w:br/>
        <w:t>которые лицо обучается использовать и эксплуатировать).</w:t>
      </w:r>
    </w:p>
    <w:p w:rsidR="001C5678" w:rsidRPr="006B3A76" w:rsidRDefault="001C5678" w:rsidP="001C5678">
      <w:pPr>
        <w:shd w:val="clear" w:color="auto" w:fill="FFFFFF"/>
        <w:spacing w:line="360" w:lineRule="auto"/>
        <w:ind w:firstLine="720"/>
        <w:jc w:val="center"/>
        <w:rPr>
          <w:b/>
        </w:rPr>
      </w:pPr>
      <w:r w:rsidRPr="006B3A76">
        <w:rPr>
          <w:b/>
        </w:rPr>
        <w:t>Кодирование междисциплинарных программ</w:t>
      </w:r>
    </w:p>
    <w:p w:rsidR="001C5678" w:rsidRPr="006B3A76" w:rsidRDefault="001C5678" w:rsidP="001C5678">
      <w:pPr>
        <w:shd w:val="clear" w:color="auto" w:fill="FFFFFF"/>
        <w:spacing w:line="360" w:lineRule="auto"/>
        <w:ind w:firstLine="720"/>
        <w:jc w:val="both"/>
      </w:pPr>
      <w:r w:rsidRPr="006B3A76">
        <w:t>МСКО: области образования и подготовки «Когда основной предмет не может быть идентифицированный, поскольку программа или квалификация охватывают несколько детализированных отраслей (и даже узких или широких областей), ни одна из которых не доминирует, программу или квалификацию следует отнести к категории многопрофильный».</w:t>
      </w:r>
    </w:p>
    <w:p w:rsidR="001C5678" w:rsidRPr="006B3A76" w:rsidRDefault="001C5678" w:rsidP="001C5678">
      <w:pPr>
        <w:shd w:val="clear" w:color="auto" w:fill="FFFFFF"/>
        <w:spacing w:line="360" w:lineRule="auto"/>
        <w:ind w:firstLine="720"/>
        <w:jc w:val="both"/>
      </w:pPr>
      <w:r w:rsidRPr="006B3A76">
        <w:t xml:space="preserve">Междисциплинарные и расширенные программы и квалификации объединяют несколько специализаций, среди которых нет преобладающей специализации. Многие междисциплинарные программы и квалификации охватывают несколько направлений и даже научных областей. В данной классификации «принцип основного предмета» используется для определения научной области, к которой следует отнести междисциплинарное обучение.  Междисциплинарные программы следует классифицировать как «Междисциплинарные программы и квалификации, включающие [научную область]» при помощи цифры «8» в кодах направлений и специализаций (например, xx88) внутри основной научной области. </w:t>
      </w:r>
    </w:p>
    <w:p w:rsidR="001C5678" w:rsidRPr="006B3A76" w:rsidRDefault="001C5678" w:rsidP="001C5678">
      <w:pPr>
        <w:shd w:val="clear" w:color="auto" w:fill="FFFFFF"/>
        <w:spacing w:line="360" w:lineRule="auto"/>
        <w:ind w:firstLine="720"/>
        <w:jc w:val="center"/>
        <w:rPr>
          <w:b/>
        </w:rPr>
      </w:pPr>
      <w:r w:rsidRPr="006B3A76">
        <w:rPr>
          <w:b/>
        </w:rPr>
        <w:t>Кодирование других сложных случаев</w:t>
      </w:r>
    </w:p>
    <w:p w:rsidR="001C5678" w:rsidRPr="006B3A76" w:rsidRDefault="001C5678" w:rsidP="001C5678">
      <w:pPr>
        <w:shd w:val="clear" w:color="auto" w:fill="FFFFFF"/>
        <w:spacing w:line="360" w:lineRule="auto"/>
        <w:ind w:firstLine="720"/>
        <w:jc w:val="both"/>
      </w:pPr>
      <w:r w:rsidRPr="006B3A76">
        <w:t>Случаи, когда о данной программе или квалификации нет дальнейшей информации, кроме той, что уже имеется на более высоком уровне классификации. Подобные случаи известны как «далее не определено» и для их обозначения в конце цифрового кода направления или специализации добавляется один или более «0» .</w:t>
      </w:r>
    </w:p>
    <w:p w:rsidR="001C5678" w:rsidRPr="006B3A76" w:rsidRDefault="001C5678" w:rsidP="001C5678">
      <w:pPr>
        <w:shd w:val="clear" w:color="auto" w:fill="FFFFFF"/>
        <w:spacing w:line="360" w:lineRule="auto"/>
        <w:ind w:firstLine="720"/>
        <w:jc w:val="both"/>
      </w:pPr>
      <w:r w:rsidRPr="006B3A76">
        <w:t xml:space="preserve">Случаи, когда специализация явно определена и описана надлежащим образом, но не представлена в классификации. Эти случаи известны как «не классифицировано» и для их обозначения к цифровому коду специализации в классификации добавляется «9» (т. е. последняя цифра). </w:t>
      </w:r>
      <w:r w:rsidRPr="006B3A76">
        <w:br w:type="page"/>
      </w:r>
    </w:p>
    <w:p w:rsidR="001C5678" w:rsidRPr="001C5678" w:rsidRDefault="001C5678" w:rsidP="001C5678">
      <w:pPr>
        <w:pStyle w:val="1"/>
        <w:spacing w:before="0" w:line="360" w:lineRule="auto"/>
        <w:ind w:firstLine="720"/>
        <w:rPr>
          <w:caps w:val="0"/>
          <w:sz w:val="24"/>
          <w:szCs w:val="24"/>
          <w:lang w:val="ru-RU"/>
        </w:rPr>
      </w:pPr>
      <w:bookmarkStart w:id="128" w:name="_Toc468349649"/>
      <w:r w:rsidRPr="001C5678">
        <w:rPr>
          <w:sz w:val="24"/>
          <w:szCs w:val="24"/>
          <w:lang w:val="ru-RU"/>
        </w:rPr>
        <w:t>4. Классификация российских областей образования/обучения в соответствии с МСКО – О 2013 (</w:t>
      </w:r>
      <w:r w:rsidRPr="006B3A76">
        <w:rPr>
          <w:sz w:val="24"/>
          <w:szCs w:val="24"/>
        </w:rPr>
        <w:t>ISCED</w:t>
      </w:r>
      <w:r w:rsidRPr="001C5678">
        <w:rPr>
          <w:sz w:val="24"/>
          <w:szCs w:val="24"/>
          <w:lang w:val="ru-RU"/>
        </w:rPr>
        <w:t xml:space="preserve"> –</w:t>
      </w:r>
      <w:r w:rsidRPr="006B3A76">
        <w:rPr>
          <w:sz w:val="24"/>
          <w:szCs w:val="24"/>
        </w:rPr>
        <w:t>F</w:t>
      </w:r>
      <w:r w:rsidRPr="001C5678">
        <w:rPr>
          <w:sz w:val="24"/>
          <w:szCs w:val="24"/>
          <w:lang w:val="ru-RU"/>
        </w:rPr>
        <w:t xml:space="preserve"> 2013)</w:t>
      </w:r>
      <w:bookmarkEnd w:id="128"/>
    </w:p>
    <w:p w:rsidR="001C5678" w:rsidRPr="006B3A76" w:rsidRDefault="001C5678" w:rsidP="001C5678">
      <w:pPr>
        <w:autoSpaceDE w:val="0"/>
        <w:autoSpaceDN w:val="0"/>
        <w:adjustRightInd w:val="0"/>
        <w:spacing w:line="360" w:lineRule="auto"/>
        <w:ind w:firstLine="720"/>
        <w:jc w:val="center"/>
        <w:rPr>
          <w:b/>
        </w:rPr>
      </w:pPr>
      <w:r w:rsidRPr="006B3A76">
        <w:rPr>
          <w:b/>
        </w:rPr>
        <w:t>Краткая характеристика системы классификации (ОКСВНК) Общероссийский классификатор специальностей высшей научной квалификации</w:t>
      </w:r>
    </w:p>
    <w:p w:rsidR="001C5678" w:rsidRPr="006B3A76" w:rsidRDefault="001C5678" w:rsidP="001C5678">
      <w:pPr>
        <w:shd w:val="clear" w:color="auto" w:fill="FFFFFF"/>
        <w:spacing w:line="360" w:lineRule="auto"/>
        <w:ind w:firstLine="720"/>
        <w:jc w:val="both"/>
      </w:pPr>
      <w:r w:rsidRPr="006B3A76">
        <w:t>Общероссийский классификатор специальностей высшей научной квалификации (ОКСВНК) входит в состав Национальной системы стандартизации Российской Федерации. ОКСВНК гармонизирован с Международной стандартной классификацией образования (МСКО-2011) - Standard Classification of Education, утвержденной Генеральной конференцией Организации Объединенных Наций по вопросам образования, науки и культуры от 5 сентября 2011 г. N 36 С/19, путем установления соответствия объектов классификации ОКСВНК и объектов классификации МСКО-2011</w:t>
      </w:r>
      <w:r w:rsidRPr="006B3A76">
        <w:rPr>
          <w:rStyle w:val="af2"/>
        </w:rPr>
        <w:footnoteReference w:id="66"/>
      </w:r>
      <w:r w:rsidRPr="006B3A76">
        <w:t>.</w:t>
      </w:r>
    </w:p>
    <w:p w:rsidR="001C5678" w:rsidRPr="006B3A76" w:rsidRDefault="001C5678" w:rsidP="001C5678">
      <w:pPr>
        <w:shd w:val="clear" w:color="auto" w:fill="FFFFFF"/>
        <w:spacing w:line="360" w:lineRule="auto"/>
        <w:ind w:firstLine="720"/>
        <w:jc w:val="both"/>
      </w:pPr>
      <w:r w:rsidRPr="006B3A76">
        <w:t xml:space="preserve">В ОКСВНК используется 3-уровневая классификация объектов, включающая следующие уровни, определяющие признаки классификации: </w:t>
      </w:r>
    </w:p>
    <w:p w:rsidR="001C5678" w:rsidRPr="006B3A76" w:rsidRDefault="001C5678" w:rsidP="00B329D0">
      <w:pPr>
        <w:pStyle w:val="a5"/>
        <w:numPr>
          <w:ilvl w:val="0"/>
          <w:numId w:val="131"/>
        </w:numPr>
        <w:shd w:val="clear" w:color="auto" w:fill="FFFFFF"/>
        <w:spacing w:line="360" w:lineRule="auto"/>
        <w:ind w:firstLine="720"/>
        <w:jc w:val="both"/>
      </w:pPr>
      <w:r w:rsidRPr="006B3A76">
        <w:t>отрасль науки (19 отраслей науки)</w:t>
      </w:r>
    </w:p>
    <w:p w:rsidR="001C5678" w:rsidRPr="006B3A76" w:rsidRDefault="001C5678" w:rsidP="00B329D0">
      <w:pPr>
        <w:pStyle w:val="a5"/>
        <w:numPr>
          <w:ilvl w:val="0"/>
          <w:numId w:val="131"/>
        </w:numPr>
        <w:shd w:val="clear" w:color="auto" w:fill="FFFFFF"/>
        <w:spacing w:line="360" w:lineRule="auto"/>
        <w:ind w:firstLine="720"/>
        <w:jc w:val="both"/>
      </w:pPr>
      <w:r w:rsidRPr="006B3A76">
        <w:t xml:space="preserve">группа специальностей; </w:t>
      </w:r>
    </w:p>
    <w:p w:rsidR="001C5678" w:rsidRPr="006B3A76" w:rsidRDefault="001C5678" w:rsidP="00B329D0">
      <w:pPr>
        <w:pStyle w:val="a5"/>
        <w:numPr>
          <w:ilvl w:val="0"/>
          <w:numId w:val="131"/>
        </w:numPr>
        <w:shd w:val="clear" w:color="auto" w:fill="FFFFFF"/>
        <w:spacing w:line="360" w:lineRule="auto"/>
        <w:ind w:firstLine="720"/>
        <w:jc w:val="both"/>
      </w:pPr>
      <w:r w:rsidRPr="006B3A76">
        <w:t>специальность.</w:t>
      </w:r>
    </w:p>
    <w:p w:rsidR="001C5678" w:rsidRPr="006B3A76" w:rsidRDefault="001C5678" w:rsidP="001C5678">
      <w:pPr>
        <w:shd w:val="clear" w:color="auto" w:fill="FFFFFF"/>
        <w:spacing w:line="360" w:lineRule="auto"/>
        <w:ind w:firstLine="720"/>
        <w:jc w:val="both"/>
      </w:pPr>
      <w:r w:rsidRPr="006B3A76">
        <w:t xml:space="preserve"> ОКСВНК представляет собой свод кодовых обозначений объектов классификации, их наименований и фасетов классификационных признаков объектов. Структурно позиции ОКСВНК состоят из следующих блоков: - блок идентификации; - блок наименования объекта; - блок фасетов классификационных признаков объекта. Блок идентификации ОКСВНК строится с использованием последовательного метода кодирования. </w:t>
      </w:r>
    </w:p>
    <w:p w:rsidR="001C5678" w:rsidRPr="006B3A76" w:rsidRDefault="001C5678" w:rsidP="001C5678">
      <w:pPr>
        <w:shd w:val="clear" w:color="auto" w:fill="FFFFFF"/>
        <w:spacing w:line="360" w:lineRule="auto"/>
        <w:ind w:firstLine="720"/>
        <w:jc w:val="center"/>
      </w:pPr>
      <w:r w:rsidRPr="006B3A76">
        <w:t>Формула структуры кодового обозначения в блоке идентификации ОКСВНК имеет вид: XX XX XX КЧ.</w:t>
      </w:r>
    </w:p>
    <w:p w:rsidR="001C5678" w:rsidRPr="006B3A76" w:rsidRDefault="001C5678" w:rsidP="001C5678">
      <w:pPr>
        <w:shd w:val="clear" w:color="auto" w:fill="FFFFFF"/>
        <w:spacing w:line="360" w:lineRule="auto"/>
        <w:ind w:firstLine="720"/>
        <w:jc w:val="both"/>
      </w:pPr>
      <w:r w:rsidRPr="006B3A76">
        <w:t xml:space="preserve"> Длина кодового обозначения составляет шесть цифровых десятичных знаков и контрольное число (КЧ). </w:t>
      </w:r>
    </w:p>
    <w:p w:rsidR="001C5678" w:rsidRPr="006B3A76" w:rsidRDefault="001C5678" w:rsidP="001C5678">
      <w:pPr>
        <w:shd w:val="clear" w:color="auto" w:fill="FFFFFF"/>
        <w:spacing w:line="360" w:lineRule="auto"/>
        <w:ind w:firstLine="720"/>
        <w:jc w:val="both"/>
      </w:pPr>
      <w:r w:rsidRPr="006B3A76">
        <w:t>Признаки кода распределяются следующим образом: 1-й, 2-й знаки - код отрасли науки; 3-й, 4-й знаки - код группы специальностей в отрасли науки; 5-й, 6-й знаки - код специальности.</w:t>
      </w:r>
    </w:p>
    <w:p w:rsidR="001C5678" w:rsidRPr="006B3A76" w:rsidRDefault="001C5678" w:rsidP="001C5678">
      <w:pPr>
        <w:shd w:val="clear" w:color="auto" w:fill="FFFFFF"/>
        <w:spacing w:line="360" w:lineRule="auto"/>
        <w:ind w:firstLine="720"/>
        <w:jc w:val="both"/>
      </w:pPr>
      <w:r w:rsidRPr="006B3A76">
        <w:t>Значение КЧ рассчитывается по методике в соответствии с Правилами стандартизации ПР 50.1.024-2005 "Основные положения и порядок проведения работ по разработке, ведению и применению общероссийских классификаторов".</w:t>
      </w:r>
    </w:p>
    <w:p w:rsidR="001C5678" w:rsidRPr="006B3A76" w:rsidRDefault="001C5678" w:rsidP="001C5678">
      <w:pPr>
        <w:shd w:val="clear" w:color="auto" w:fill="FFFFFF"/>
        <w:spacing w:line="360" w:lineRule="auto"/>
        <w:ind w:firstLine="720"/>
        <w:jc w:val="both"/>
      </w:pPr>
      <w:r w:rsidRPr="006B3A76">
        <w:t>Совершенствование горизонтальной составляющей классификационной системы ОКСО-009-2003 может предусматривать переработку перечня укрупненных групп направлений подготовки и специальностей и оптимизацию состава входящих в каждую укрупненную группу направлений подготовки. Действующий Перечень направлений подготовки и специальностей высшего профессионального образования включает 28 укрупненных групп направлений подготовки и специальностей и около 100 направлений подготовки, по которым предусматривается подготовка бакалавров, специалистов и магистров</w:t>
      </w:r>
      <w:r w:rsidRPr="006B3A76">
        <w:rPr>
          <w:rStyle w:val="af2"/>
        </w:rPr>
        <w:footnoteReference w:id="67"/>
      </w:r>
      <w:r w:rsidRPr="006B3A76">
        <w:t>.</w:t>
      </w:r>
    </w:p>
    <w:p w:rsidR="001C5678" w:rsidRPr="006B3A76" w:rsidRDefault="001C5678" w:rsidP="001C5678">
      <w:pPr>
        <w:shd w:val="clear" w:color="auto" w:fill="FFFFFF"/>
        <w:spacing w:line="360" w:lineRule="auto"/>
        <w:ind w:firstLine="720"/>
        <w:jc w:val="both"/>
      </w:pPr>
      <w:r w:rsidRPr="006B3A76">
        <w:t>Общероссийский классификатор специальностей высшей научной квалификации требует обновления с учетом новых версий ISCED (МСКО) - Международной стандартной классификации образования (МСКО 2011г. в части классификации уровней образования и типов образовательных программ и МСКО-О 2013 г. в части классификации областей образования и предметных полей). Важная задача при создании новой системы кодов - учесть различные типы образовательных программ (академические программы и профессиональные (прикладные) программы), ориентируясь при этом на принципы кодирования МСКО.</w:t>
      </w:r>
    </w:p>
    <w:p w:rsidR="001C5678" w:rsidRPr="006B3A76" w:rsidRDefault="001C5678" w:rsidP="001C5678">
      <w:pPr>
        <w:shd w:val="clear" w:color="auto" w:fill="FFFFFF"/>
        <w:spacing w:line="360" w:lineRule="auto"/>
        <w:ind w:firstLine="720"/>
        <w:jc w:val="both"/>
      </w:pPr>
      <w:r w:rsidRPr="006B3A76">
        <w:t xml:space="preserve">В соответствии с методологией формирования новой классификации специальностей и квалификаций, Необходимо пересмотреть ОКСВНК (Общероссийский классификатор специальностей высшей научной квалификации), а также ОКСО (Общероссийский классификатор специальностей образования) и привести в соответствии со следующими классификационными группировками: </w:t>
      </w:r>
    </w:p>
    <w:p w:rsidR="001C5678" w:rsidRPr="006B3A76" w:rsidRDefault="001C5678" w:rsidP="00B329D0">
      <w:pPr>
        <w:pStyle w:val="a5"/>
        <w:numPr>
          <w:ilvl w:val="0"/>
          <w:numId w:val="130"/>
        </w:numPr>
        <w:shd w:val="clear" w:color="auto" w:fill="FFFFFF"/>
        <w:spacing w:line="360" w:lineRule="auto"/>
        <w:ind w:left="709" w:firstLine="284"/>
        <w:jc w:val="both"/>
      </w:pPr>
      <w:r w:rsidRPr="006B3A76">
        <w:t xml:space="preserve">11 научных областей, </w:t>
      </w:r>
    </w:p>
    <w:p w:rsidR="001C5678" w:rsidRPr="006B3A76" w:rsidRDefault="001C5678" w:rsidP="00B329D0">
      <w:pPr>
        <w:pStyle w:val="a5"/>
        <w:numPr>
          <w:ilvl w:val="0"/>
          <w:numId w:val="130"/>
        </w:numPr>
        <w:shd w:val="clear" w:color="auto" w:fill="FFFFFF"/>
        <w:spacing w:line="360" w:lineRule="auto"/>
        <w:ind w:left="709" w:firstLine="284"/>
        <w:jc w:val="both"/>
      </w:pPr>
      <w:r w:rsidRPr="006B3A76">
        <w:t xml:space="preserve"> направления образования, </w:t>
      </w:r>
    </w:p>
    <w:p w:rsidR="001C5678" w:rsidRPr="006B3A76" w:rsidRDefault="001C5678" w:rsidP="00B329D0">
      <w:pPr>
        <w:pStyle w:val="a5"/>
        <w:numPr>
          <w:ilvl w:val="0"/>
          <w:numId w:val="130"/>
        </w:numPr>
        <w:shd w:val="clear" w:color="auto" w:fill="FFFFFF"/>
        <w:spacing w:line="360" w:lineRule="auto"/>
        <w:ind w:left="709" w:firstLine="284"/>
        <w:jc w:val="both"/>
      </w:pPr>
      <w:r w:rsidRPr="006B3A76">
        <w:t xml:space="preserve">специализации. </w:t>
      </w:r>
    </w:p>
    <w:p w:rsidR="001C5678" w:rsidRPr="006B3A76" w:rsidRDefault="001C5678" w:rsidP="00840C58">
      <w:pPr>
        <w:shd w:val="clear" w:color="auto" w:fill="FFFFFF"/>
        <w:spacing w:line="360" w:lineRule="auto"/>
        <w:ind w:firstLine="720"/>
        <w:jc w:val="both"/>
      </w:pPr>
      <w:r w:rsidRPr="006B3A76">
        <w:t>Общероссийский классификатор специальностей по образованию (ОКСО) требует обновления с учетом новых версий МСКО (МСКО 2011г. в части классификации уровней образования и типов образовательных программ и МСКО-О 2013 г. в части классификации областей образования и предметных полей). Важная задача при создании новой системы кодов - учесть различные типы образовательных программ (академические программы и профессиональные (прикладные) программы), ориентируясь при это</w:t>
      </w:r>
      <w:r w:rsidR="00840C58">
        <w:t>м на принципы кодирования МСКО.</w:t>
      </w:r>
    </w:p>
    <w:p w:rsidR="001C5678" w:rsidRPr="006B3A76" w:rsidRDefault="001C5678" w:rsidP="00493813">
      <w:pPr>
        <w:pStyle w:val="1"/>
        <w:spacing w:before="0"/>
        <w:ind w:firstLine="720"/>
        <w:rPr>
          <w:caps w:val="0"/>
          <w:sz w:val="24"/>
          <w:szCs w:val="24"/>
        </w:rPr>
      </w:pPr>
      <w:bookmarkStart w:id="129" w:name="_Toc468349650"/>
      <w:r w:rsidRPr="006B3A76">
        <w:rPr>
          <w:sz w:val="24"/>
          <w:szCs w:val="24"/>
        </w:rPr>
        <w:t>ЗАКЛЮЧЕНИЕ</w:t>
      </w:r>
      <w:bookmarkEnd w:id="129"/>
    </w:p>
    <w:p w:rsidR="001C5678" w:rsidRPr="006B3A76" w:rsidRDefault="001C5678" w:rsidP="001C5678">
      <w:pPr>
        <w:shd w:val="clear" w:color="auto" w:fill="FFFFFF"/>
        <w:spacing w:line="360" w:lineRule="auto"/>
        <w:ind w:firstLine="720"/>
        <w:jc w:val="both"/>
      </w:pPr>
      <w:r w:rsidRPr="006B3A76">
        <w:t xml:space="preserve">В связи с тем, что национальные системы образования разнообразны по своей структуре и по содержанию образовательных программ, сравнивать достижения различных стран и отслеживать их продвижение к целям на национальном и международном уровнях достаточно сложно. Чтобы понять и верно интерпретировать аспекты и процессы образовательных систем на мировом уровне, особенно важно сопоставимость данных. </w:t>
      </w:r>
    </w:p>
    <w:p w:rsidR="001C5678" w:rsidRPr="006B3A76" w:rsidRDefault="001C5678" w:rsidP="001C5678">
      <w:pPr>
        <w:shd w:val="clear" w:color="auto" w:fill="FFFFFF"/>
        <w:spacing w:line="360" w:lineRule="auto"/>
        <w:ind w:firstLine="720"/>
        <w:jc w:val="both"/>
      </w:pPr>
      <w:r w:rsidRPr="006B3A76">
        <w:t>Классификация образовательных систем различных стран в соответствии с МСКО позволяет сделать международное сравнение более прозрачным, последовательным и понятным для пользователей. При необходимости три международные организации (ЮНЕСКО, ОЭСР и Евростат) дают консультации отдельным странам по разрешению возникающих при классификации проблем и дискуссионных вопросов, что позволяет согласовать сопоставимость данных по сфере образования.</w:t>
      </w:r>
    </w:p>
    <w:p w:rsidR="001C5678" w:rsidRPr="006B3A76" w:rsidRDefault="001C5678" w:rsidP="001C5678">
      <w:pPr>
        <w:spacing w:line="360" w:lineRule="auto"/>
        <w:ind w:firstLine="720"/>
        <w:jc w:val="both"/>
      </w:pPr>
      <w:r w:rsidRPr="006B3A76">
        <w:t>Классификация национальных образовательных программ в соответствии с МСКО обеспечивает прозрачность процесса кодирования национальных образовательных программ и соответствующих квалификаций в сопоставимые категории для их применения в международной статистике посредством связи критериев классификации с характеристиками образовательных программ и соответствующих квалификаций.</w:t>
      </w:r>
    </w:p>
    <w:p w:rsidR="001C5678" w:rsidRPr="006B3A76" w:rsidRDefault="001C5678" w:rsidP="001C5678">
      <w:pPr>
        <w:shd w:val="clear" w:color="auto" w:fill="FFFFFF"/>
        <w:spacing w:line="360" w:lineRule="auto"/>
        <w:ind w:firstLine="720"/>
        <w:jc w:val="both"/>
      </w:pPr>
      <w:r w:rsidRPr="006B3A76">
        <w:t>В заключение следует отметить, что МСКО-2011 является важным шагом в процессе совершенствования статистических данных в сфере образования. Будучи впервые примененной при составлении ежегодника «Education at a Glance 2015», эта классификация предоставляет возможность новых сравнительных исследований, особенно на уровне высшего образования и образования детей раннего возраста.</w:t>
      </w:r>
    </w:p>
    <w:p w:rsidR="001C5678" w:rsidRPr="006B3A76" w:rsidRDefault="001C5678" w:rsidP="001C5678">
      <w:pPr>
        <w:shd w:val="clear" w:color="auto" w:fill="FFFFFF"/>
        <w:spacing w:line="360" w:lineRule="auto"/>
        <w:ind w:firstLine="720"/>
        <w:jc w:val="both"/>
      </w:pPr>
      <w:r w:rsidRPr="006B3A76">
        <w:t>Проделанная работа позволяет сопоставить систему образования Российской Федерации с системами образования стран, входящих в Евросоюз, где каждая национальная система образования описана в рамках Международной системы классификации образования, а также с любой другой национальной системой образования. Это поможет вхождению России в единое европейское пространство высшего образования. В целях комплексного применения МСКО-2011 необходимо гармонизировать МСКО-О-2013, которая является неотъемлемой частью МСКО -2011</w:t>
      </w:r>
      <w:r w:rsidR="00493813">
        <w:t xml:space="preserve">, </w:t>
      </w:r>
      <w:r w:rsidRPr="006B3A76">
        <w:t xml:space="preserve">с Общероссийским классификатором специальностей, а также с Общероссийским классификатором специальностей высшей научной квалификации. Необходимо провести соответствие 11 научных областей, представленными в МСКО-О 2013 областям классификатора специальностей </w:t>
      </w:r>
      <w:r>
        <w:t>Российской Федерации</w:t>
      </w:r>
      <w:r w:rsidRPr="006B3A76">
        <w:t>, что упростит решение задач планирования и учета подготовки специалистов, обеспечения соответствия её структуры потребностям развития экономики и рынка труда, создаст необходимые условия для совершенствования на системной основе структуры профессиональных образовательных программ Российской Федерации.</w:t>
      </w:r>
    </w:p>
    <w:p w:rsidR="001C5678" w:rsidRPr="006B3A76" w:rsidRDefault="001C5678" w:rsidP="001C5678">
      <w:pPr>
        <w:shd w:val="clear" w:color="auto" w:fill="FFFFFF"/>
        <w:spacing w:line="360" w:lineRule="auto"/>
        <w:ind w:firstLine="720"/>
        <w:jc w:val="both"/>
      </w:pPr>
    </w:p>
    <w:p w:rsidR="001C5678" w:rsidRPr="006B3A76" w:rsidRDefault="001C5678" w:rsidP="001C5678">
      <w:pPr>
        <w:spacing w:line="360" w:lineRule="auto"/>
        <w:ind w:firstLine="720"/>
        <w:rPr>
          <w:i/>
          <w:spacing w:val="-1"/>
        </w:rPr>
      </w:pPr>
      <w:r w:rsidRPr="006B3A76">
        <w:rPr>
          <w:i/>
          <w:spacing w:val="-1"/>
        </w:rPr>
        <w:br w:type="page"/>
      </w:r>
    </w:p>
    <w:p w:rsidR="001C5678" w:rsidRPr="004C02C5" w:rsidRDefault="001C5678" w:rsidP="001C5678">
      <w:pPr>
        <w:pStyle w:val="1"/>
        <w:spacing w:before="0" w:line="360" w:lineRule="auto"/>
        <w:ind w:firstLine="720"/>
        <w:rPr>
          <w:caps w:val="0"/>
          <w:sz w:val="24"/>
          <w:szCs w:val="24"/>
        </w:rPr>
      </w:pPr>
      <w:bookmarkStart w:id="130" w:name="_Toc468349651"/>
      <w:r w:rsidRPr="006B3A76">
        <w:rPr>
          <w:sz w:val="24"/>
          <w:szCs w:val="24"/>
        </w:rPr>
        <w:t>Список использованных источников</w:t>
      </w:r>
      <w:bookmarkEnd w:id="130"/>
    </w:p>
    <w:p w:rsidR="001C5678" w:rsidRPr="006B3A76" w:rsidRDefault="001C5678" w:rsidP="00B329D0">
      <w:pPr>
        <w:pStyle w:val="a5"/>
        <w:numPr>
          <w:ilvl w:val="0"/>
          <w:numId w:val="128"/>
        </w:numPr>
        <w:tabs>
          <w:tab w:val="left" w:pos="993"/>
        </w:tabs>
        <w:spacing w:line="360" w:lineRule="auto"/>
        <w:ind w:left="0" w:firstLine="720"/>
        <w:jc w:val="both"/>
      </w:pPr>
      <w:r>
        <w:rPr>
          <w:color w:val="000000"/>
        </w:rPr>
        <w:t>Федеральный закон</w:t>
      </w:r>
      <w:r w:rsidRPr="00F15734">
        <w:rPr>
          <w:color w:val="000000"/>
        </w:rPr>
        <w:t xml:space="preserve"> "Об образовании в Российской Федерации" от 29.12.2012 N 273-ФЗ</w:t>
      </w:r>
      <w:r w:rsidRPr="006B3A76">
        <w:t xml:space="preserve"> СЗРФ.2012. №53 (ч.1), ст. 7598</w:t>
      </w:r>
    </w:p>
    <w:p w:rsidR="001C5678" w:rsidRPr="006B3A76" w:rsidRDefault="001C5678" w:rsidP="00B329D0">
      <w:pPr>
        <w:pStyle w:val="a5"/>
        <w:numPr>
          <w:ilvl w:val="0"/>
          <w:numId w:val="128"/>
        </w:numPr>
        <w:tabs>
          <w:tab w:val="left" w:pos="993"/>
        </w:tabs>
        <w:spacing w:line="360" w:lineRule="auto"/>
        <w:ind w:left="0" w:firstLine="720"/>
        <w:jc w:val="both"/>
        <w:rPr>
          <w:rStyle w:val="a7"/>
        </w:rPr>
      </w:pPr>
      <w:r w:rsidRPr="006B3A76">
        <w:t xml:space="preserve">"ОК 017-2013. Общероссийский классификатор специальностей высшей научной квалификации" (принят и введен в действие приказом Росстандарта от 17.12.2013 N 2255-ст) // </w:t>
      </w:r>
      <w:hyperlink r:id="rId311" w:history="1">
        <w:r w:rsidRPr="006B3A76">
          <w:rPr>
            <w:rStyle w:val="a7"/>
          </w:rPr>
          <w:t>http://www.cntd.ru/assets/files/upload/170414/017-2013.pdf</w:t>
        </w:r>
      </w:hyperlink>
    </w:p>
    <w:p w:rsidR="001C5678" w:rsidRPr="006B3A76" w:rsidRDefault="001C5678" w:rsidP="00B329D0">
      <w:pPr>
        <w:pStyle w:val="a5"/>
        <w:numPr>
          <w:ilvl w:val="0"/>
          <w:numId w:val="128"/>
        </w:numPr>
        <w:tabs>
          <w:tab w:val="left" w:pos="993"/>
        </w:tabs>
        <w:spacing w:line="360" w:lineRule="auto"/>
        <w:ind w:left="0" w:firstLine="720"/>
        <w:jc w:val="both"/>
        <w:rPr>
          <w:rStyle w:val="a7"/>
          <w:bCs/>
        </w:rPr>
      </w:pPr>
      <w:r w:rsidRPr="006B3A76">
        <w:rPr>
          <w:bCs/>
        </w:rPr>
        <w:t xml:space="preserve">"ОК 009-2003. Общероссийский классификатор специальностей по образованию" (утв. Постановлением Госстандарта РФ от 30.09.2003 N 276-ст) (дата введения 01.01.2004) (ред. от 31.03.2010"// </w:t>
      </w:r>
      <w:hyperlink r:id="rId312" w:history="1">
        <w:r w:rsidRPr="006B3A76">
          <w:rPr>
            <w:rStyle w:val="a7"/>
          </w:rPr>
          <w:t>http://www.consultant.ru/document/cons_doc_LAW_115605/</w:t>
        </w:r>
      </w:hyperlink>
    </w:p>
    <w:p w:rsidR="001C5678" w:rsidRPr="006B3A76" w:rsidRDefault="00D43865" w:rsidP="00B329D0">
      <w:pPr>
        <w:pStyle w:val="a5"/>
        <w:numPr>
          <w:ilvl w:val="0"/>
          <w:numId w:val="128"/>
        </w:numPr>
        <w:tabs>
          <w:tab w:val="left" w:pos="993"/>
        </w:tabs>
        <w:spacing w:line="360" w:lineRule="auto"/>
        <w:ind w:left="0" w:firstLine="720"/>
        <w:jc w:val="both"/>
        <w:rPr>
          <w:rStyle w:val="a7"/>
        </w:rPr>
      </w:pPr>
      <w:hyperlink r:id="rId313" w:history="1">
        <w:r w:rsidR="001C5678" w:rsidRPr="006B3A76">
          <w:t>Постановление Правительства РФ от 04.04.2014 N 267 "Об утверждении Положения о докторантуре"</w:t>
        </w:r>
      </w:hyperlink>
      <w:r w:rsidR="001C5678" w:rsidRPr="006B3A76">
        <w:t xml:space="preserve"> // </w:t>
      </w:r>
      <w:hyperlink w:history="1">
        <w:r w:rsidR="001C5678" w:rsidRPr="006B3A76">
          <w:rPr>
            <w:rStyle w:val="a7"/>
          </w:rPr>
          <w:t>http:// www.consultant.ru/document/ cons_doc_LAW_161545 /92d969e26a4326c5d02fa79b8f9cf4994ee5633b/</w:t>
        </w:r>
      </w:hyperlink>
    </w:p>
    <w:p w:rsidR="001C5678" w:rsidRPr="006B3A76" w:rsidRDefault="001C5678" w:rsidP="00B329D0">
      <w:pPr>
        <w:pStyle w:val="a5"/>
        <w:numPr>
          <w:ilvl w:val="0"/>
          <w:numId w:val="128"/>
        </w:numPr>
        <w:tabs>
          <w:tab w:val="left" w:pos="993"/>
        </w:tabs>
        <w:spacing w:line="360" w:lineRule="auto"/>
        <w:ind w:left="0" w:firstLine="720"/>
        <w:jc w:val="both"/>
        <w:rPr>
          <w:bCs/>
        </w:rPr>
      </w:pPr>
      <w:r w:rsidRPr="006B3A76">
        <w:rPr>
          <w:bCs/>
        </w:rPr>
        <w:t xml:space="preserve">Приказ Минобрнауки России от 17.10.2013 N 1155 "Об утверждении федерального государственного образовательного стандарта дошкольного образования" // </w:t>
      </w:r>
      <w:hyperlink r:id="rId314" w:history="1">
        <w:r w:rsidRPr="006B3A76">
          <w:rPr>
            <w:rStyle w:val="a7"/>
          </w:rPr>
          <w:t>http://minobr.gov-murman.ru/files/Pr_1155.pdf</w:t>
        </w:r>
      </w:hyperlink>
    </w:p>
    <w:p w:rsidR="001C5678" w:rsidRPr="006B3A76" w:rsidRDefault="001C5678" w:rsidP="00B329D0">
      <w:pPr>
        <w:pStyle w:val="a5"/>
        <w:numPr>
          <w:ilvl w:val="0"/>
          <w:numId w:val="128"/>
        </w:numPr>
        <w:tabs>
          <w:tab w:val="left" w:pos="993"/>
        </w:tabs>
        <w:spacing w:line="360" w:lineRule="auto"/>
        <w:ind w:left="0" w:firstLine="720"/>
        <w:jc w:val="both"/>
        <w:rPr>
          <w:bCs/>
        </w:rPr>
      </w:pPr>
      <w:r w:rsidRPr="006B3A76">
        <w:rPr>
          <w:bCs/>
        </w:rPr>
        <w:t xml:space="preserve">Приказ Министерства образования и науки Российской Федерации (Минобрнауки России) от 12 сентября 2013 г. N 1061 г. Москва "Об утверждении перечней специальностей и направлений подготовки высшего образования" // </w:t>
      </w:r>
      <w:hyperlink r:id="rId315" w:history="1">
        <w:r w:rsidRPr="006B3A76">
          <w:rPr>
            <w:rStyle w:val="a7"/>
            <w:bCs/>
          </w:rPr>
          <w:t>https://rg.ru/2013/11/01/obr-napravlenia-dok.html</w:t>
        </w:r>
      </w:hyperlink>
    </w:p>
    <w:p w:rsidR="001C5678" w:rsidRPr="006B3A76" w:rsidRDefault="001C5678" w:rsidP="00B329D0">
      <w:pPr>
        <w:pStyle w:val="a5"/>
        <w:numPr>
          <w:ilvl w:val="0"/>
          <w:numId w:val="128"/>
        </w:numPr>
        <w:tabs>
          <w:tab w:val="left" w:pos="993"/>
        </w:tabs>
        <w:spacing w:line="360" w:lineRule="auto"/>
        <w:ind w:left="0" w:firstLine="720"/>
        <w:jc w:val="both"/>
      </w:pPr>
      <w:r w:rsidRPr="006B3A76">
        <w:t xml:space="preserve">Руководство «Международная стандартная классификация образования МСКО 2011», Институт статистики ЮНЕСКО, Монреаль, Канада, 2013. Данная публикация предлагается в открытом доступе // </w:t>
      </w:r>
      <w:hyperlink r:id="rId316" w:history="1">
        <w:r w:rsidRPr="006B3A76">
          <w:t>http://www.uis.unesco.org/Education/Documents/isced-2011-ru.pdf</w:t>
        </w:r>
      </w:hyperlink>
    </w:p>
    <w:p w:rsidR="001C5678" w:rsidRPr="006B3A76" w:rsidRDefault="001C5678" w:rsidP="00B329D0">
      <w:pPr>
        <w:pStyle w:val="a5"/>
        <w:numPr>
          <w:ilvl w:val="0"/>
          <w:numId w:val="128"/>
        </w:numPr>
        <w:tabs>
          <w:tab w:val="left" w:pos="993"/>
        </w:tabs>
        <w:spacing w:line="360" w:lineRule="auto"/>
        <w:ind w:left="0" w:firstLine="720"/>
        <w:jc w:val="both"/>
        <w:rPr>
          <w:rStyle w:val="a7"/>
        </w:rPr>
      </w:pPr>
      <w:r w:rsidRPr="006B3A76">
        <w:t xml:space="preserve">Руководство «Международная стандартная классификация образования: Области образования и профессиональной подготовки 2013 (МСКО – О 2013): детальное описание», Институт статистики ЮНЕСКО, Монреаль, Канада, 2014. Данная публикация предлагается в открытом доступе // </w:t>
      </w:r>
      <w:hyperlink r:id="rId317" w:history="1">
        <w:r w:rsidRPr="006B3A76">
          <w:rPr>
            <w:rStyle w:val="a7"/>
          </w:rPr>
          <w:t>http://www.uis.unesco.org/Education/Documents/isced-f-detailed-field-descriptions-en.pdf</w:t>
        </w:r>
      </w:hyperlink>
    </w:p>
    <w:p w:rsidR="00540891" w:rsidRPr="00540891" w:rsidRDefault="001C5678" w:rsidP="004F3050">
      <w:pPr>
        <w:spacing w:line="360" w:lineRule="auto"/>
        <w:jc w:val="center"/>
        <w:rPr>
          <w:rFonts w:eastAsiaTheme="minorHAnsi"/>
          <w:b/>
        </w:rPr>
      </w:pPr>
      <w:r w:rsidRPr="006B3A76">
        <w:t xml:space="preserve">Руководство «Международная стандартная классификация образования: Области образования и профессиональной подготовки 2013 (МСКО – О 2013)», Институт статистики ЮНЕСКО, Монреаль, Канада, 2014. Данная публикация предлагается в открытом доступе // </w:t>
      </w:r>
      <w:hyperlink r:id="rId318" w:history="1">
        <w:r w:rsidRPr="006B3A76">
          <w:t>http://www.uis.unesco.org/Education/Documents/isced-fields-of-education-training-2013RU.pdf</w:t>
        </w:r>
      </w:hyperlink>
      <w:r w:rsidRPr="006B3A76">
        <w:rPr>
          <w:i/>
          <w:spacing w:val="-1"/>
        </w:rPr>
        <w:br w:type="page"/>
      </w:r>
      <w:bookmarkStart w:id="131" w:name="_Toc463284917"/>
      <w:r w:rsidR="00540891" w:rsidRPr="00540891">
        <w:rPr>
          <w:rFonts w:eastAsiaTheme="minorHAnsi"/>
          <w:b/>
        </w:rPr>
        <w:t>Международные индикаторы образования.</w:t>
      </w:r>
    </w:p>
    <w:p w:rsidR="00540891" w:rsidRPr="00540891" w:rsidRDefault="00540891" w:rsidP="00540891">
      <w:pPr>
        <w:shd w:val="clear" w:color="auto" w:fill="FFFFFF"/>
        <w:spacing w:line="360" w:lineRule="auto"/>
        <w:ind w:firstLine="709"/>
        <w:jc w:val="both"/>
      </w:pPr>
      <w:r w:rsidRPr="00540891">
        <w:t xml:space="preserve">Нужда в статистической информации по образованию, позволяющей оптимизировать функционирование системы образования, отчетливо проявилась в 1980-е годы. Для получения такой информации необходимо было решить вопросы не только сбора данных, но также их обработки и интерпретации. Это побудило руководство стран-участниц ОЭСР к разработке новых методов сравнения систем образования. </w:t>
      </w:r>
    </w:p>
    <w:p w:rsidR="00540891" w:rsidRPr="00540891" w:rsidRDefault="00540891" w:rsidP="00540891">
      <w:pPr>
        <w:shd w:val="clear" w:color="auto" w:fill="FFFFFF"/>
        <w:spacing w:line="360" w:lineRule="auto"/>
        <w:ind w:firstLine="709"/>
        <w:jc w:val="both"/>
      </w:pPr>
      <w:r w:rsidRPr="00540891">
        <w:t>Решением этой задачи занялся Центр ОЭСР по исследованиям и инновациям в образовании (CERI). Результатом реализации Программы по индикаторам образования стало создание системы индикаторов и методологии измерения входящих в них параметров, изложенной в «Руководстве ОЭСР по международной сравнительной статистике в сфере образования». Первый выпуск индикаторов образования, получивший название «Образование одним взглядом» (Education at a Glance) вышел в 1992 году, а с 1999 года выходит ежегодно.</w:t>
      </w:r>
    </w:p>
    <w:p w:rsidR="00540891" w:rsidRPr="00540891" w:rsidRDefault="00540891" w:rsidP="00540891">
      <w:pPr>
        <w:shd w:val="clear" w:color="auto" w:fill="FFFFFF"/>
        <w:spacing w:line="360" w:lineRule="auto"/>
        <w:ind w:firstLine="708"/>
        <w:jc w:val="both"/>
      </w:pPr>
      <w:r w:rsidRPr="00540891">
        <w:t>Доклад «Education at a Glance 2016: OECD Indicators» ОЭСР предлагает обор образовательных систем в 35 странах участницах ОЭСР, а так же в странах партнерах данной организации. По словам Генерального секретаря ОЭСР Анхель Гурриа «Вот уже более 25 лет, эта основная публикация служит в качестве авторитетного источника статистики образования и показателей по всему миру. На более чем 500 страницах в 2016 году издание предлагает  немного больше, чем '' взгляд ''!</w:t>
      </w:r>
    </w:p>
    <w:p w:rsidR="00540891" w:rsidRPr="00540891" w:rsidRDefault="00540891" w:rsidP="00540891">
      <w:pPr>
        <w:shd w:val="clear" w:color="auto" w:fill="FFFFFF"/>
        <w:spacing w:line="360" w:lineRule="auto"/>
        <w:ind w:firstLine="708"/>
        <w:jc w:val="both"/>
      </w:pPr>
      <w:r w:rsidRPr="00540891">
        <w:t>Более чем 150 используемых индикаторов позволяют производить межстрановый анализ эффективности систем образования, их финансирования, особенностей организации школ и университетов. Состав индикаторов постоянно совершенствуется, отражая изменение приоритетов в образовательной политике стран, потребностей и интересов международного сообщества. Доклад также содержит информацию о частных образовательных учреждениях и повышения квалификации учителей.</w:t>
      </w:r>
    </w:p>
    <w:p w:rsidR="00540891" w:rsidRPr="00540891" w:rsidRDefault="00540891" w:rsidP="00540891">
      <w:pPr>
        <w:shd w:val="clear" w:color="auto" w:fill="FFFFFF"/>
        <w:spacing w:line="360" w:lineRule="auto"/>
        <w:ind w:firstLine="708"/>
        <w:jc w:val="both"/>
      </w:pPr>
      <w:r w:rsidRPr="00540891">
        <w:t>Выпуск 2016 года включает в себя большой массив показателей, используемый для оценки состояния образования на международном уровне, и основных направлений образовательной политике и состоит из следующих разделов:</w:t>
      </w:r>
    </w:p>
    <w:p w:rsidR="00540891" w:rsidRPr="00540891" w:rsidRDefault="00540891" w:rsidP="00540891">
      <w:pPr>
        <w:spacing w:line="360" w:lineRule="auto"/>
        <w:ind w:firstLine="708"/>
        <w:jc w:val="both"/>
        <w:rPr>
          <w:rFonts w:eastAsiaTheme="minorHAnsi"/>
        </w:rPr>
      </w:pPr>
      <w:r w:rsidRPr="00540891">
        <w:t>Глава А. Результаты образования и обучения, оценка влияния;</w:t>
      </w:r>
    </w:p>
    <w:p w:rsidR="00540891" w:rsidRPr="00540891" w:rsidRDefault="00540891" w:rsidP="00540891">
      <w:pPr>
        <w:spacing w:line="360" w:lineRule="auto"/>
        <w:ind w:firstLine="708"/>
        <w:jc w:val="both"/>
        <w:rPr>
          <w:rFonts w:eastAsiaTheme="minorHAnsi"/>
        </w:rPr>
      </w:pPr>
      <w:r w:rsidRPr="00540891">
        <w:t>Глава B. Финансовые и человеческие ресурсы, инвестируемые в образование;</w:t>
      </w:r>
    </w:p>
    <w:p w:rsidR="00540891" w:rsidRPr="00540891" w:rsidRDefault="00540891" w:rsidP="00540891">
      <w:pPr>
        <w:spacing w:line="360" w:lineRule="auto"/>
        <w:ind w:firstLine="708"/>
        <w:jc w:val="both"/>
        <w:rPr>
          <w:rFonts w:eastAsiaTheme="minorHAnsi"/>
        </w:rPr>
      </w:pPr>
      <w:r w:rsidRPr="00540891">
        <w:t>Глава С. Доступ к образованию, участие и прогресс;</w:t>
      </w:r>
    </w:p>
    <w:p w:rsidR="00540891" w:rsidRPr="00540891" w:rsidRDefault="00540891" w:rsidP="00540891">
      <w:pPr>
        <w:spacing w:line="360" w:lineRule="auto"/>
        <w:ind w:firstLine="708"/>
        <w:jc w:val="both"/>
        <w:rPr>
          <w:rFonts w:eastAsiaTheme="minorHAnsi"/>
        </w:rPr>
      </w:pPr>
      <w:r w:rsidRPr="00540891">
        <w:t>Глава D. Организационные характеристики образовательного процесса.</w:t>
      </w:r>
    </w:p>
    <w:p w:rsidR="00540891" w:rsidRPr="00540891" w:rsidRDefault="00540891" w:rsidP="00540891">
      <w:pPr>
        <w:spacing w:line="360" w:lineRule="auto"/>
        <w:ind w:firstLine="708"/>
        <w:jc w:val="both"/>
        <w:rPr>
          <w:rFonts w:eastAsiaTheme="minorHAnsi"/>
        </w:rPr>
      </w:pPr>
      <w:r w:rsidRPr="00540891">
        <w:t>Главной целью индикаторов образования ОЭСР является производство высококачественных международных данных для выработки национальной политики в области образования. Это определяет следующие присущие им характеристики: международная сравнительная перспектива; постоянная модификация с целью обеспечения международной валидности и достоверности.</w:t>
      </w:r>
    </w:p>
    <w:p w:rsidR="00540891" w:rsidRPr="00540891" w:rsidRDefault="00540891" w:rsidP="00540891">
      <w:pPr>
        <w:spacing w:line="360" w:lineRule="auto"/>
        <w:ind w:firstLine="708"/>
        <w:jc w:val="both"/>
        <w:rPr>
          <w:rFonts w:eastAsiaTheme="minorHAnsi"/>
        </w:rPr>
      </w:pPr>
      <w:r w:rsidRPr="00540891">
        <w:t>Особенность системы индикаторов образования ОЭСР заключается в акценте на перспективе обучения в течение всей жизни и проблемах равенства в доступе к образованию для различных социальных групп.</w:t>
      </w:r>
    </w:p>
    <w:p w:rsidR="00540891" w:rsidRPr="00540891" w:rsidRDefault="00540891" w:rsidP="00540891">
      <w:pPr>
        <w:spacing w:line="360" w:lineRule="auto"/>
        <w:ind w:left="720"/>
        <w:rPr>
          <w:rFonts w:eastAsiaTheme="minorHAnsi"/>
          <w:b/>
        </w:rPr>
      </w:pPr>
    </w:p>
    <w:p w:rsidR="00540891" w:rsidRPr="00540891" w:rsidRDefault="00540891" w:rsidP="00B329D0">
      <w:pPr>
        <w:numPr>
          <w:ilvl w:val="0"/>
          <w:numId w:val="138"/>
        </w:numPr>
        <w:spacing w:line="360" w:lineRule="auto"/>
        <w:jc w:val="center"/>
        <w:rPr>
          <w:rFonts w:eastAsiaTheme="minorHAnsi"/>
          <w:b/>
        </w:rPr>
      </w:pPr>
      <w:r w:rsidRPr="00540891">
        <w:rPr>
          <w:rFonts w:eastAsiaTheme="minorHAnsi"/>
          <w:b/>
        </w:rPr>
        <w:t>Система официального статистического учёта в сфере образования в Российской Федерации</w:t>
      </w:r>
    </w:p>
    <w:p w:rsidR="00540891" w:rsidRPr="00540891" w:rsidRDefault="00540891" w:rsidP="00540891">
      <w:pPr>
        <w:spacing w:line="360" w:lineRule="auto"/>
        <w:ind w:firstLine="720"/>
        <w:jc w:val="both"/>
        <w:rPr>
          <w:rFonts w:eastAsiaTheme="minorHAnsi"/>
        </w:rPr>
      </w:pPr>
      <w:r w:rsidRPr="00540891">
        <w:rPr>
          <w:rFonts w:eastAsiaTheme="minorHAnsi"/>
        </w:rPr>
        <w:t xml:space="preserve">Сложившаяся в Российской Федерации информационно-статистическая система имеет межведомственную структуру. Наряду с Федеральной службой государственной статистики, осуществляющей межотраслевую координацию и функциональное регулирование статистической деятельности, 48 федеральных органов исполнительной власти, а также Банк России осуществляют сбор, обработку, хранение и распространение официальной статистической информации. </w:t>
      </w:r>
    </w:p>
    <w:p w:rsidR="00540891" w:rsidRPr="00540891" w:rsidRDefault="00540891" w:rsidP="00540891">
      <w:pPr>
        <w:spacing w:line="360" w:lineRule="auto"/>
        <w:ind w:firstLine="720"/>
        <w:jc w:val="both"/>
        <w:rPr>
          <w:rFonts w:eastAsiaTheme="minorHAnsi"/>
        </w:rPr>
      </w:pPr>
      <w:r w:rsidRPr="00540891">
        <w:rPr>
          <w:rFonts w:eastAsiaTheme="minorHAnsi"/>
        </w:rPr>
        <w:t>Сбор официальной статистической информации в сфере образования осуществляется в соответствии с Федеральным законом Российской Федерации от 29 ноября 2007 года № 282-ФЗ «Об официальном статистическом учете и системе государственной статистики в Российской Федерации», Федеральным законом от 29 декабря 2012 года № 273-ФЗ «Об образовании в Российской Федерации» и федеральным планом статистических работ (утвержден распоряжением Правительства Российской Федерации от 6 мая 2008 года № 671-р с изменениями).</w:t>
      </w:r>
    </w:p>
    <w:p w:rsidR="00540891" w:rsidRPr="00540891" w:rsidRDefault="00540891" w:rsidP="00540891">
      <w:pPr>
        <w:spacing w:line="360" w:lineRule="auto"/>
        <w:ind w:firstLine="720"/>
        <w:jc w:val="both"/>
        <w:rPr>
          <w:rFonts w:eastAsiaTheme="minorHAnsi"/>
        </w:rPr>
      </w:pPr>
      <w:r w:rsidRPr="00540891">
        <w:rPr>
          <w:rFonts w:eastAsiaTheme="minorHAnsi"/>
        </w:rPr>
        <w:t>Субъектами официального статистического учета в сфере образования являются Министерство образования и науки Российской Федерации и Федеральная служба государственной статистики (Росстат).</w:t>
      </w:r>
    </w:p>
    <w:p w:rsidR="00540891" w:rsidRPr="00540891" w:rsidRDefault="00540891" w:rsidP="00540891">
      <w:pPr>
        <w:spacing w:line="360" w:lineRule="auto"/>
        <w:ind w:firstLine="720"/>
        <w:jc w:val="both"/>
        <w:rPr>
          <w:rFonts w:eastAsiaTheme="minorHAnsi"/>
        </w:rPr>
      </w:pPr>
      <w:r w:rsidRPr="00540891">
        <w:rPr>
          <w:rFonts w:eastAsiaTheme="minorHAnsi"/>
        </w:rPr>
        <w:t>Минобрнауки России осуществляет сбор официальной статистической информации в сфере образования по 12 формам федерального статистического наблюдения, утверждённых Росстатом, для общеобразовательных организаций, профессиональных образовательных организаций, осуществляющих подготовку квалифицированных рабочих, служащих и специалистов среднего звена, а также для образовательных организаций высшего образования, осуществляющих подготовку бакалавров, специалистов, магистров.</w:t>
      </w:r>
    </w:p>
    <w:p w:rsidR="00540891" w:rsidRPr="00540891" w:rsidRDefault="00540891" w:rsidP="00540891">
      <w:pPr>
        <w:spacing w:line="360" w:lineRule="auto"/>
        <w:ind w:firstLine="720"/>
        <w:jc w:val="both"/>
        <w:rPr>
          <w:rFonts w:eastAsiaTheme="minorHAnsi"/>
        </w:rPr>
      </w:pPr>
      <w:r w:rsidRPr="00540891">
        <w:rPr>
          <w:rFonts w:eastAsiaTheme="minorHAnsi"/>
        </w:rPr>
        <w:t>Росстат осуществляет сбор информации по организациям, осуществляющих образовательную деятельность по образовательным программам дошкольного образования, присмотру и уходу за детьми, организациям, осуществляющих подготовку аспирантов и докторантов, а также по организациям, осуществляющих образовательную деятельность по дополнительным общеразвивающим программам, предпрофессиональным программам и/или спортивной подготовке детей.</w:t>
      </w:r>
    </w:p>
    <w:p w:rsidR="00540891" w:rsidRPr="00540891" w:rsidRDefault="00540891" w:rsidP="00540891">
      <w:pPr>
        <w:spacing w:line="360" w:lineRule="auto"/>
        <w:ind w:firstLine="720"/>
        <w:jc w:val="both"/>
        <w:rPr>
          <w:rFonts w:eastAsiaTheme="minorHAnsi"/>
        </w:rPr>
      </w:pPr>
      <w:r w:rsidRPr="00540891">
        <w:rPr>
          <w:rFonts w:eastAsiaTheme="minorHAnsi"/>
        </w:rPr>
        <w:t>Заполненные формы федерального статистического наблюдения по уровням образования доступны для скачивания на официальном сайте Минобразования России в разделе «Статистическая информация» и Федеральной службы государственной статистики в разделе «Официальная статистика», а также в Центральной Базе Статистических Данных (ЦБСД) и Единой межведомственной информационно-статистической системе (ЕМИСС).</w:t>
      </w:r>
    </w:p>
    <w:p w:rsidR="00540891" w:rsidRPr="00540891" w:rsidRDefault="00540891" w:rsidP="00540891">
      <w:pPr>
        <w:spacing w:line="360" w:lineRule="auto"/>
        <w:ind w:firstLine="720"/>
        <w:jc w:val="both"/>
        <w:rPr>
          <w:rFonts w:eastAsiaTheme="minorHAnsi"/>
        </w:rPr>
      </w:pPr>
      <w:r w:rsidRPr="00540891">
        <w:rPr>
          <w:rFonts w:eastAsiaTheme="minorHAnsi"/>
        </w:rPr>
        <w:t>ЕМИСС представляет собой государственную информационную систему, объединяющую официальные государственные информационные статистические ресурсы, формируемые субъектами официального статистического учета в рамках реализации федерального плана статистических работ. Введена в эксплуатацию с 1 января 2011г.</w:t>
      </w:r>
    </w:p>
    <w:p w:rsidR="00540891" w:rsidRPr="00540891" w:rsidRDefault="00540891" w:rsidP="00540891">
      <w:pPr>
        <w:spacing w:line="360" w:lineRule="auto"/>
        <w:ind w:firstLine="720"/>
        <w:jc w:val="both"/>
        <w:rPr>
          <w:rFonts w:eastAsiaTheme="minorHAnsi"/>
        </w:rPr>
      </w:pPr>
      <w:r w:rsidRPr="00540891">
        <w:rPr>
          <w:rFonts w:eastAsiaTheme="minorHAnsi"/>
        </w:rPr>
        <w:t>ЕМИСС создана в целях обеспечения доступа с использованием сети Интернет государственных органов, органов местного самоуправления, юридических и физических лиц к официальной статистической информации, включая метаданные, формируемой в соответствии с федеральным планом статистических работ.</w:t>
      </w:r>
    </w:p>
    <w:p w:rsidR="00540891" w:rsidRPr="00540891" w:rsidRDefault="00540891" w:rsidP="00540891">
      <w:pPr>
        <w:spacing w:line="360" w:lineRule="auto"/>
        <w:ind w:firstLine="720"/>
        <w:jc w:val="both"/>
        <w:rPr>
          <w:rFonts w:eastAsiaTheme="minorHAnsi"/>
        </w:rPr>
      </w:pPr>
      <w:r w:rsidRPr="00540891">
        <w:rPr>
          <w:rFonts w:eastAsiaTheme="minorHAnsi"/>
        </w:rPr>
        <w:t>ЕМИСС предназначается для:</w:t>
      </w:r>
    </w:p>
    <w:p w:rsidR="00540891" w:rsidRPr="00540891" w:rsidRDefault="00540891" w:rsidP="00B329D0">
      <w:pPr>
        <w:numPr>
          <w:ilvl w:val="0"/>
          <w:numId w:val="136"/>
        </w:numPr>
        <w:spacing w:line="360" w:lineRule="auto"/>
        <w:contextualSpacing/>
        <w:jc w:val="both"/>
        <w:rPr>
          <w:rFonts w:eastAsiaTheme="minorHAnsi"/>
        </w:rPr>
      </w:pPr>
      <w:r w:rsidRPr="00540891">
        <w:rPr>
          <w:rFonts w:eastAsiaTheme="minorHAnsi"/>
        </w:rPr>
        <w:t xml:space="preserve">объединения статистических ресурсов, способствующего их эффективному использованию при принятии управленческих решений и прогнозирования </w:t>
      </w:r>
    </w:p>
    <w:p w:rsidR="00540891" w:rsidRPr="00540891" w:rsidRDefault="00540891" w:rsidP="00B329D0">
      <w:pPr>
        <w:numPr>
          <w:ilvl w:val="0"/>
          <w:numId w:val="136"/>
        </w:numPr>
        <w:spacing w:line="360" w:lineRule="auto"/>
        <w:contextualSpacing/>
        <w:jc w:val="both"/>
        <w:rPr>
          <w:rFonts w:eastAsiaTheme="minorHAnsi"/>
        </w:rPr>
      </w:pPr>
      <w:r w:rsidRPr="00540891">
        <w:rPr>
          <w:rFonts w:eastAsiaTheme="minorHAnsi"/>
        </w:rPr>
        <w:t>предоставления пользователям доступа к статистической информации в электронном виде</w:t>
      </w:r>
    </w:p>
    <w:p w:rsidR="00540891" w:rsidRPr="00540891" w:rsidRDefault="00540891" w:rsidP="00540891">
      <w:pPr>
        <w:spacing w:line="360" w:lineRule="auto"/>
        <w:ind w:firstLine="720"/>
        <w:jc w:val="both"/>
        <w:rPr>
          <w:rFonts w:eastAsiaTheme="minorHAnsi"/>
        </w:rPr>
      </w:pPr>
      <w:r w:rsidRPr="00540891">
        <w:rPr>
          <w:rFonts w:eastAsiaTheme="minorHAnsi"/>
        </w:rPr>
        <w:t>Официальная статистическая информация по статистике образования, размещаемая Росстатом в ЕМИСС:</w:t>
      </w:r>
    </w:p>
    <w:p w:rsidR="00540891" w:rsidRPr="00540891" w:rsidRDefault="00540891" w:rsidP="00B329D0">
      <w:pPr>
        <w:numPr>
          <w:ilvl w:val="0"/>
          <w:numId w:val="137"/>
        </w:numPr>
        <w:spacing w:line="360" w:lineRule="auto"/>
        <w:contextualSpacing/>
        <w:jc w:val="both"/>
        <w:rPr>
          <w:rFonts w:eastAsiaTheme="minorHAnsi"/>
        </w:rPr>
      </w:pPr>
      <w:r w:rsidRPr="00540891">
        <w:rPr>
          <w:rFonts w:eastAsiaTheme="minorHAnsi"/>
        </w:rPr>
        <w:t>Информация о контингенте воспитанников, кадровом составе, материально-технической базе и финансово-экономической деятельности дошкольных образовательных организаций (13 показателей)</w:t>
      </w:r>
    </w:p>
    <w:p w:rsidR="00540891" w:rsidRPr="00540891" w:rsidRDefault="00540891" w:rsidP="00B329D0">
      <w:pPr>
        <w:numPr>
          <w:ilvl w:val="0"/>
          <w:numId w:val="137"/>
        </w:numPr>
        <w:spacing w:line="360" w:lineRule="auto"/>
        <w:contextualSpacing/>
        <w:jc w:val="both"/>
        <w:rPr>
          <w:rFonts w:eastAsiaTheme="minorHAnsi"/>
        </w:rPr>
      </w:pPr>
      <w:r w:rsidRPr="00540891">
        <w:rPr>
          <w:rFonts w:eastAsiaTheme="minorHAnsi"/>
        </w:rPr>
        <w:t xml:space="preserve">Информация о работе аспирантуры и докторантуры (9 показателей) </w:t>
      </w:r>
    </w:p>
    <w:p w:rsidR="00540891" w:rsidRPr="00540891" w:rsidRDefault="00540891" w:rsidP="00B329D0">
      <w:pPr>
        <w:numPr>
          <w:ilvl w:val="0"/>
          <w:numId w:val="137"/>
        </w:numPr>
        <w:spacing w:line="360" w:lineRule="auto"/>
        <w:contextualSpacing/>
        <w:jc w:val="both"/>
        <w:rPr>
          <w:rFonts w:eastAsiaTheme="minorHAnsi"/>
        </w:rPr>
      </w:pPr>
      <w:r w:rsidRPr="00540891">
        <w:rPr>
          <w:rFonts w:eastAsiaTheme="minorHAnsi"/>
        </w:rPr>
        <w:t xml:space="preserve">Единая информационно-статистическая система </w:t>
      </w:r>
    </w:p>
    <w:p w:rsidR="00540891" w:rsidRPr="00540891" w:rsidRDefault="00540891" w:rsidP="00540891">
      <w:pPr>
        <w:spacing w:line="360" w:lineRule="auto"/>
        <w:ind w:firstLine="720"/>
        <w:jc w:val="both"/>
        <w:rPr>
          <w:rFonts w:eastAsiaTheme="minorHAnsi"/>
        </w:rPr>
      </w:pPr>
      <w:r w:rsidRPr="00540891">
        <w:rPr>
          <w:rFonts w:eastAsiaTheme="minorHAnsi"/>
        </w:rPr>
        <w:t>Кроме того, Росстат предоставляет официальную статистическую информацию по образованию в международные организации посредством заполнения вопросников и статистических сборников.</w:t>
      </w:r>
    </w:p>
    <w:p w:rsidR="00540891" w:rsidRPr="00540891" w:rsidRDefault="00540891" w:rsidP="00540891">
      <w:pPr>
        <w:spacing w:line="360" w:lineRule="auto"/>
        <w:ind w:firstLine="720"/>
        <w:jc w:val="both"/>
        <w:rPr>
          <w:rFonts w:eastAsiaTheme="minorHAnsi"/>
        </w:rPr>
      </w:pPr>
    </w:p>
    <w:bookmarkEnd w:id="131"/>
    <w:p w:rsidR="00540891" w:rsidRPr="00540891" w:rsidRDefault="00540891" w:rsidP="00B329D0">
      <w:pPr>
        <w:numPr>
          <w:ilvl w:val="0"/>
          <w:numId w:val="138"/>
        </w:numPr>
        <w:spacing w:line="360" w:lineRule="auto"/>
        <w:jc w:val="center"/>
        <w:rPr>
          <w:rFonts w:eastAsiaTheme="minorHAnsi"/>
          <w:b/>
        </w:rPr>
      </w:pPr>
      <w:r w:rsidRPr="00540891">
        <w:rPr>
          <w:rFonts w:eastAsiaTheme="minorHAnsi"/>
          <w:b/>
        </w:rPr>
        <w:t xml:space="preserve">Анализ международных статистических стандартов в области образования </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В настоящее время сбор и анализ статистических данных в области образования ведется многими международными организациями, такими как Институт статистики ЮНЕСКО, ОЭСР, Евростат, Всемирный банк, ЮНИСЕФ, Программа развития ООН и Статистический отдел ООН. Безусловно, цели проведения образовательного мониторинга, как и степень законодательного регулирования статистической деятельности международных организаций различны, однако, при проведении международных сопоставлений в области образования все они опираются на определенную систему понятий, определений, классификаторов, индикаторов и рекомендаций по методам сбора данных. </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Стоит отметить, что в контексте международных сопоставительных исследований важными составляющими данной системы является как </w:t>
      </w:r>
      <w:r w:rsidRPr="00540891">
        <w:rPr>
          <w:rFonts w:eastAsiaTheme="minorHAnsi"/>
          <w:b/>
        </w:rPr>
        <w:t>концептуальная</w:t>
      </w:r>
      <w:r w:rsidRPr="00540891">
        <w:rPr>
          <w:rFonts w:eastAsiaTheme="minorHAnsi"/>
        </w:rPr>
        <w:t xml:space="preserve"> или политическая, так и </w:t>
      </w:r>
      <w:r w:rsidRPr="00540891">
        <w:rPr>
          <w:rFonts w:eastAsiaTheme="minorHAnsi"/>
          <w:b/>
        </w:rPr>
        <w:t>статистическая</w:t>
      </w:r>
      <w:r w:rsidRPr="00540891">
        <w:rPr>
          <w:rFonts w:eastAsiaTheme="minorHAnsi"/>
        </w:rPr>
        <w:t xml:space="preserve"> рамка. Концепция сбора данных устанавливает политические цели и категории исследования, в то время как статистические стандарты являются инструментами, которые обеспечивают согласованность предоставляемых сведений, а также методологию для перевода национальных статистических данных различных стран в сопоставимую на международном уровне форму.</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В настоящее время функции формирования и развития международных статистических стандартов в сфере образования сконцентрированы в трех организациях: Институте статистики ЮНЕСКО, ОЭСР и Евростате. Их совместная деятельность предусматривает целый комплекс работ: от создания понятийного аппарата, классификаций и систем индикаторов до проведения аналитических исследований, и подготовки политических рекомендаций. В рамках международных методологических исследований разработана </w:t>
      </w:r>
      <w:r w:rsidRPr="00540891">
        <w:rPr>
          <w:rFonts w:eastAsiaTheme="minorHAnsi"/>
          <w:b/>
        </w:rPr>
        <w:t>система гармонизированных понятий и определений</w:t>
      </w:r>
      <w:r w:rsidRPr="00540891">
        <w:rPr>
          <w:rFonts w:eastAsiaTheme="minorHAnsi"/>
        </w:rPr>
        <w:t>, образующих основу современных стандартов статистики образования, что позволяет однозначно трактовать такие ключевые термины, как: образование (обучение); образовательная программа; образовательное учреждение; студент (учащийся); впервые поступивший и поступивший повторно; численность принятых и прием; выпускник и выпуск; впервые и повторно окончивший обучение; второгодник; персонал образовательных учреждений; расходы на образование и др.</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Данный понятийный аппарат был созданы в соответствии с </w:t>
      </w:r>
      <w:r w:rsidRPr="00540891">
        <w:rPr>
          <w:rFonts w:eastAsiaTheme="minorHAnsi"/>
          <w:b/>
        </w:rPr>
        <w:t>гармонизированными классификациями</w:t>
      </w:r>
      <w:r w:rsidRPr="00540891">
        <w:rPr>
          <w:rFonts w:eastAsiaTheme="minorHAnsi"/>
        </w:rPr>
        <w:t>, такими как Международная стандартная классификация образования (МСКО), созданная под эгидой ЮНЕСКО, Классификация видов образовательной деятельности, разработанная Евростатом, и Классификация расходов на образование, подготовленная ОЭСР.</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Помимо системы принятых классификаций, понятий и определений основными компонентами международных стандартов является </w:t>
      </w:r>
      <w:r w:rsidRPr="00540891">
        <w:rPr>
          <w:rFonts w:eastAsiaTheme="minorHAnsi"/>
          <w:b/>
        </w:rPr>
        <w:t>система международных индикаторов образования</w:t>
      </w:r>
      <w:r w:rsidRPr="00540891">
        <w:rPr>
          <w:rFonts w:eastAsiaTheme="minorHAnsi"/>
        </w:rPr>
        <w:t>, представляющие в статистической форме основные характеристики образовательных систем стран-участниц, а также методические рекомендации по их расчету. Первый набор индикаторов, разработанных ОЭСР был опубликован в докладе «</w:t>
      </w:r>
      <w:r w:rsidRPr="00540891">
        <w:rPr>
          <w:rFonts w:eastAsiaTheme="minorHAnsi"/>
          <w:lang w:val="en-US"/>
        </w:rPr>
        <w:t>Education</w:t>
      </w:r>
      <w:r w:rsidRPr="00540891">
        <w:rPr>
          <w:rFonts w:eastAsiaTheme="minorHAnsi"/>
        </w:rPr>
        <w:t xml:space="preserve"> </w:t>
      </w:r>
      <w:r w:rsidRPr="00540891">
        <w:rPr>
          <w:rFonts w:eastAsiaTheme="minorHAnsi"/>
          <w:lang w:val="en-US"/>
        </w:rPr>
        <w:t>at</w:t>
      </w:r>
      <w:r w:rsidRPr="00540891">
        <w:rPr>
          <w:rFonts w:eastAsiaTheme="minorHAnsi"/>
        </w:rPr>
        <w:t xml:space="preserve"> </w:t>
      </w:r>
      <w:r w:rsidRPr="00540891">
        <w:rPr>
          <w:rFonts w:eastAsiaTheme="minorHAnsi"/>
          <w:lang w:val="en-US"/>
        </w:rPr>
        <w:t>a</w:t>
      </w:r>
      <w:r w:rsidRPr="00540891">
        <w:rPr>
          <w:rFonts w:eastAsiaTheme="minorHAnsi"/>
        </w:rPr>
        <w:t xml:space="preserve"> </w:t>
      </w:r>
      <w:r w:rsidRPr="00540891">
        <w:rPr>
          <w:rFonts w:eastAsiaTheme="minorHAnsi"/>
          <w:lang w:val="en-US"/>
        </w:rPr>
        <w:t>glance</w:t>
      </w:r>
      <w:r w:rsidRPr="00540891">
        <w:rPr>
          <w:rFonts w:eastAsiaTheme="minorHAnsi"/>
        </w:rPr>
        <w:t xml:space="preserve">» 1992 года и основывался в первую очередь на доступных на тот момент источниках данных. С тех пор методы и инструменты международного сбора данных в области образования шагнули далеко вперед, а образовательные индикаторы, несомненно, стали результатом длительного процесса концептуальной разработки и сбора данных, целью которого является связать широкий круг политических потребностей с доступными международными данными высокого качества. </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Индикаторы, используемые в международных сравнительных исследованиях систем образования, охватывают несколько направлений, которые отражают социально­демографический и социально-экономический контекст образования, представляют процесс, результаты и ресурсы образования с дифференциацией по ступеням. </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Индикаторы характеризуют уровень образования и грамотности населения, численность выпускников среднего и третичного уровня образования; представляют результаты образования и обучения и их влияние на различные социально-экономические процессы; выявляют динамику занятости и экономические стимулы повышения уровня образования. Большая группа индикаторов охватывает оценку финансовых и человеческих ресурсов образования. Это расходы на образование в расчете на одного обучающегося, их динамика и дифференциация по ступеням образования, объемы и динамика государственных и частных расходов на образование, оценки их эффективности. Традиционно рассматриваются индикаторы, характеризующие доступность образования, участие в нем, а также продвижение обучающихся по образовательной лестнице. Специальный блок индикаторов посвящен характеристике среды обучения и организации учебного процесса. </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На основании указанных систем понятий и определений, международной классификации в области образования и системы индикаторов была разработана единая </w:t>
      </w:r>
      <w:r w:rsidRPr="00540891">
        <w:rPr>
          <w:rFonts w:eastAsiaTheme="minorHAnsi"/>
          <w:b/>
        </w:rPr>
        <w:t>система сбора данных по образованию</w:t>
      </w:r>
      <w:r w:rsidRPr="00540891">
        <w:rPr>
          <w:rFonts w:eastAsiaTheme="minorHAnsi"/>
        </w:rPr>
        <w:t>, которая поддерживается ЮНЕСКО, ОЭСР и Евростатом и служит своеобразной статистической рамкой, содержащей четкие определения и методологии отчетности. Совместный сбор укрупненных национальных данных по статистике образования ведется в соответствии с разработанным руководством [</w:t>
      </w:r>
      <w:r w:rsidRPr="00540891">
        <w:rPr>
          <w:rFonts w:eastAsiaTheme="minorHAnsi"/>
          <w:lang w:val="en-US"/>
        </w:rPr>
        <w:t>UOE</w:t>
      </w:r>
      <w:r w:rsidRPr="00540891">
        <w:rPr>
          <w:rFonts w:eastAsiaTheme="minorHAnsi"/>
        </w:rPr>
        <w:t xml:space="preserve"> </w:t>
      </w:r>
      <w:r w:rsidRPr="00540891">
        <w:rPr>
          <w:rFonts w:eastAsiaTheme="minorHAnsi"/>
          <w:lang w:val="en-US"/>
        </w:rPr>
        <w:t>Manual</w:t>
      </w:r>
      <w:r w:rsidRPr="00540891">
        <w:rPr>
          <w:rFonts w:eastAsiaTheme="minorHAnsi"/>
        </w:rPr>
        <w:t xml:space="preserve"> </w:t>
      </w:r>
      <w:r w:rsidRPr="00540891">
        <w:rPr>
          <w:rFonts w:eastAsiaTheme="minorHAnsi"/>
          <w:lang w:val="en-US"/>
        </w:rPr>
        <w:t>on</w:t>
      </w:r>
      <w:r w:rsidRPr="00540891">
        <w:rPr>
          <w:rFonts w:eastAsiaTheme="minorHAnsi"/>
        </w:rPr>
        <w:t xml:space="preserve"> </w:t>
      </w:r>
      <w:r w:rsidRPr="00540891">
        <w:rPr>
          <w:rFonts w:eastAsiaTheme="minorHAnsi"/>
          <w:lang w:val="en-US"/>
        </w:rPr>
        <w:t>Concepts</w:t>
      </w:r>
      <w:r w:rsidRPr="00540891">
        <w:rPr>
          <w:rFonts w:eastAsiaTheme="minorHAnsi"/>
        </w:rPr>
        <w:t xml:space="preserve">, </w:t>
      </w:r>
      <w:r w:rsidRPr="00540891">
        <w:rPr>
          <w:rFonts w:eastAsiaTheme="minorHAnsi"/>
          <w:lang w:val="en-US"/>
        </w:rPr>
        <w:t>Definitions</w:t>
      </w:r>
      <w:r w:rsidRPr="00540891">
        <w:rPr>
          <w:rFonts w:eastAsiaTheme="minorHAnsi"/>
        </w:rPr>
        <w:t xml:space="preserve"> </w:t>
      </w:r>
      <w:r w:rsidRPr="00540891">
        <w:rPr>
          <w:rFonts w:eastAsiaTheme="minorHAnsi"/>
          <w:lang w:val="en-US"/>
        </w:rPr>
        <w:t>and</w:t>
      </w:r>
      <w:r w:rsidRPr="00540891">
        <w:rPr>
          <w:rFonts w:eastAsiaTheme="minorHAnsi"/>
        </w:rPr>
        <w:t xml:space="preserve"> </w:t>
      </w:r>
      <w:r w:rsidRPr="00540891">
        <w:rPr>
          <w:rFonts w:eastAsiaTheme="minorHAnsi"/>
          <w:lang w:val="en-US"/>
        </w:rPr>
        <w:t>Classifications</w:t>
      </w:r>
      <w:r w:rsidRPr="00540891">
        <w:rPr>
          <w:rFonts w:eastAsiaTheme="minorHAnsi"/>
        </w:rPr>
        <w:t xml:space="preserve">] путем заполнения странами­участницами вопросников, объединенных в тематические блоки, отражающие определенные количественные аспекты функционирования национальных образовательных систем. Целью создания данной системы является предоставление сопоставимых данных по ключевым аспектам систем формального образования, в первую очередь в части обучения и завершения образовательных программ, а также расходов и ресурсов в области образования. </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Можно выделить </w:t>
      </w:r>
      <w:r w:rsidRPr="00540891">
        <w:rPr>
          <w:rFonts w:eastAsiaTheme="minorHAnsi"/>
          <w:b/>
        </w:rPr>
        <w:t>6 основных групп таблиц</w:t>
      </w:r>
      <w:r w:rsidRPr="00540891">
        <w:rPr>
          <w:rFonts w:eastAsiaTheme="minorHAnsi"/>
        </w:rPr>
        <w:t>, заполняемых странами: численность обучающихся, прием на обучение, показатели выпуска, данные о численности преподавательского персонала, расходы на образование, средняя численность классов.</w:t>
      </w:r>
    </w:p>
    <w:p w:rsidR="00540891" w:rsidRPr="00540891" w:rsidRDefault="00540891" w:rsidP="00540891">
      <w:pPr>
        <w:spacing w:line="360" w:lineRule="auto"/>
        <w:ind w:firstLine="708"/>
        <w:jc w:val="both"/>
        <w:rPr>
          <w:rFonts w:eastAsiaTheme="minorHAnsi"/>
        </w:rPr>
      </w:pPr>
      <w:r w:rsidRPr="00540891">
        <w:rPr>
          <w:rFonts w:eastAsiaTheme="minorHAnsi"/>
        </w:rPr>
        <w:t>Кроме того, существует 3 набора специальных таблиц ЕС, введенных Евростатом после введения двухуровневой системы степеней высшего образования в рамках Болонского процесса для сбора региональных данных по приему, выпуску и изучению иностранного языка.</w:t>
      </w:r>
    </w:p>
    <w:p w:rsidR="00540891" w:rsidRPr="00540891" w:rsidRDefault="00540891" w:rsidP="00540891">
      <w:pPr>
        <w:spacing w:line="360" w:lineRule="auto"/>
        <w:ind w:firstLine="708"/>
        <w:jc w:val="both"/>
        <w:rPr>
          <w:rFonts w:eastAsiaTheme="minorHAnsi"/>
        </w:rPr>
      </w:pPr>
      <w:r w:rsidRPr="00540891">
        <w:rPr>
          <w:rFonts w:eastAsiaTheme="minorHAnsi"/>
        </w:rPr>
        <w:t>В практике сбора таких данных установлены следующие требования: соблюдение методологии заполнения вопросников (правильная интерпретация понятий и показателей, применение стандартных классификаций), максимально возможное соблюдение правил арифметическо­логического контроля внутри таблиц и межтабличных связей; предоставление подробных пояснений в случае невозможности «уложить» национальные данные в международные форматы, применения оценок данных (особенно при заполнении финансового блока вопросников) и использования иных допущений. Собранные сведения образуют единую базу статистических данных и служат источником информации для расчета индикаторов образования, публикуемых в ежегодных международных докладах, и проведения международных сравнительных исследований по образовательной проблематике.</w:t>
      </w:r>
    </w:p>
    <w:p w:rsidR="00540891" w:rsidRDefault="00540891" w:rsidP="00540891">
      <w:pPr>
        <w:spacing w:line="360" w:lineRule="auto"/>
        <w:ind w:firstLine="708"/>
        <w:jc w:val="both"/>
        <w:rPr>
          <w:rFonts w:eastAsiaTheme="minorHAnsi"/>
          <w:lang w:val="en-US"/>
        </w:rPr>
      </w:pPr>
    </w:p>
    <w:p w:rsidR="004F3050" w:rsidRDefault="004F3050" w:rsidP="00540891">
      <w:pPr>
        <w:spacing w:line="360" w:lineRule="auto"/>
        <w:ind w:firstLine="708"/>
        <w:jc w:val="both"/>
        <w:rPr>
          <w:rFonts w:eastAsiaTheme="minorHAnsi"/>
          <w:lang w:val="en-US"/>
        </w:rPr>
      </w:pPr>
    </w:p>
    <w:p w:rsidR="004F3050" w:rsidRDefault="004F3050" w:rsidP="00540891">
      <w:pPr>
        <w:spacing w:line="360" w:lineRule="auto"/>
        <w:ind w:firstLine="708"/>
        <w:jc w:val="both"/>
        <w:rPr>
          <w:rFonts w:eastAsiaTheme="minorHAnsi"/>
          <w:lang w:val="en-US"/>
        </w:rPr>
      </w:pPr>
    </w:p>
    <w:p w:rsidR="004F3050" w:rsidRPr="004F3050" w:rsidRDefault="004F3050" w:rsidP="00540891">
      <w:pPr>
        <w:spacing w:line="360" w:lineRule="auto"/>
        <w:ind w:firstLine="708"/>
        <w:jc w:val="both"/>
        <w:rPr>
          <w:rFonts w:eastAsiaTheme="minorHAnsi"/>
          <w:lang w:val="en-US"/>
        </w:rPr>
      </w:pPr>
    </w:p>
    <w:p w:rsidR="00540891" w:rsidRPr="00540891" w:rsidRDefault="00540891" w:rsidP="00B329D0">
      <w:pPr>
        <w:numPr>
          <w:ilvl w:val="0"/>
          <w:numId w:val="138"/>
        </w:numPr>
        <w:spacing w:line="360" w:lineRule="auto"/>
        <w:jc w:val="center"/>
        <w:rPr>
          <w:rFonts w:eastAsiaTheme="minorHAnsi"/>
          <w:b/>
        </w:rPr>
      </w:pPr>
      <w:r w:rsidRPr="00540891">
        <w:rPr>
          <w:rFonts w:eastAsiaTheme="minorHAnsi"/>
          <w:b/>
        </w:rPr>
        <w:t xml:space="preserve">Международная мобильность: российский аспект </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В эпоху глобализации образовательная миграция приобретает все большую значимость и интенсивность. Не вызывает сомнений тот факт, что интернационализация, происходящая в мировом масштабе, способствует развитию и модернизации высшего образования. </w:t>
      </w:r>
    </w:p>
    <w:p w:rsidR="00540891" w:rsidRPr="00540891" w:rsidRDefault="00540891" w:rsidP="00540891">
      <w:pPr>
        <w:spacing w:line="360" w:lineRule="auto"/>
        <w:ind w:firstLine="708"/>
        <w:jc w:val="both"/>
        <w:rPr>
          <w:rFonts w:eastAsiaTheme="minorHAnsi"/>
        </w:rPr>
      </w:pPr>
      <w:r w:rsidRPr="00540891">
        <w:rPr>
          <w:rFonts w:eastAsiaTheme="minorHAnsi"/>
        </w:rPr>
        <w:t>Проанализировать динамику процессов, происходящих в области образования той или иной страны, а также оценить эффективность государственной политики в области образования с целью повышения его конкурентоспособности и привлекательности в мировом образовательном пространстве позволяют многочисленные статистические обзоры международных организаций, в том числе ежегодный сборник ОЭСР «Education at a Glance».</w:t>
      </w:r>
    </w:p>
    <w:p w:rsidR="00540891" w:rsidRPr="00540891" w:rsidRDefault="00540891" w:rsidP="00540891">
      <w:pPr>
        <w:spacing w:line="360" w:lineRule="auto"/>
        <w:ind w:firstLine="708"/>
        <w:jc w:val="both"/>
        <w:rPr>
          <w:rFonts w:eastAsiaTheme="minorHAnsi"/>
        </w:rPr>
      </w:pPr>
      <w:r w:rsidRPr="00540891">
        <w:rPr>
          <w:rFonts w:eastAsiaTheme="minorHAnsi"/>
        </w:rPr>
        <w:t>Первые попытки создания первичной картины студенческой мобильности были предприняты в 1998 году при взаимодействии ЮНЕСКО, Организации экономического сотрудничества и развития (ОЭСР) и Евростата в рамках проекта “Индикаторы образовательных систем”. Последующее совершенствование сбора статистической информации по иностранным студентам, включая уточнение дефиниций и появление дополняющих друг друга источников данных существенно расширило возможности изучения тенденций и развитие академической мобильности как на глобальном, так и на национальном уровне.</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Рассмотрим динамику процессов образовательной миграции на примере России. В 2014-2015 году число российских студентов, обучающихся за рубежом составило около 80 тысяч человек. Среди стран, вызывающих наибольший интерес у российских учащихся оказались Китай, Германия, Великобритания, США, Чехия и др. </w:t>
      </w:r>
    </w:p>
    <w:p w:rsidR="00540891" w:rsidRPr="00540891" w:rsidRDefault="00540891" w:rsidP="00540891">
      <w:pPr>
        <w:spacing w:line="360" w:lineRule="auto"/>
        <w:ind w:firstLine="708"/>
        <w:jc w:val="both"/>
        <w:rPr>
          <w:rFonts w:eastAsiaTheme="minorHAnsi"/>
        </w:rPr>
      </w:pPr>
      <w:r w:rsidRPr="00540891">
        <w:rPr>
          <w:rFonts w:eastAsiaTheme="minorHAnsi"/>
        </w:rPr>
        <w:t>Что касается иностранных студентов, прибывающих в Россию, статистика показывает, что в течение последних 15 лет наблюдается положительная динамика роста количества иностранных учащихся как на ступени среднего профессионального, так и высшего образования. Однако, стоит отметить, что большую часть иностранных студентов в России составляют выходцы из стран СНГ, что объясняется многими факторами, включая прочные экономические и культурные связи, схожесть образовательных систем, а также знание языка. При этом лидирующие позиции по числу студентов, прибывающих учиться в Россию, занимает Казахстан.</w:t>
      </w:r>
    </w:p>
    <w:p w:rsidR="00540891" w:rsidRPr="00540891" w:rsidRDefault="00540891" w:rsidP="00540891">
      <w:pPr>
        <w:spacing w:line="360" w:lineRule="auto"/>
        <w:ind w:firstLine="708"/>
        <w:jc w:val="both"/>
        <w:rPr>
          <w:rFonts w:eastAsiaTheme="minorHAnsi"/>
        </w:rPr>
      </w:pPr>
      <w:r w:rsidRPr="00540891">
        <w:rPr>
          <w:rFonts w:eastAsiaTheme="minorHAnsi"/>
        </w:rPr>
        <w:t>Остановимся более подробно на образовательной миграции в Россию в рамках высшего образования. Согласно статистическим данным большая часть иностранных студентов обучаются по программам бакалавриата и специалитета. Что касается направлений подготовки, наибольший интерес иностранных учащихся очной формы обучения вызывают технические, медицинские и экономические специальности, кроме того довольно популярно гуманитарное направление и изучение русского языка. Что касается специальностей, где обучение возможно заочно, наибольшей популярностью пользуется экономический блок, где обучается около половины всех студентов.</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Стоит отметить, что заочная форма обучения прежде всего интересна студентам стран СНГ, которые составляют более 97% от общего количества обучающихся в России заочно. При этом большую часть иностранных студентов заочной формы обучения составляют Граждане Казахстана, а также Белоруссии и Узбекистана. Кроме того, в течение последних 5 лет растет интерес к обучению в России заочно у граждан Азербайджана и Туркмении. </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В совокупности количество иностранных студентов очной и заочной формы обучения выросло более чем на 3 % за последние семь лет и настоящее время составляет около 5,3%, что соответствует показателю, заложенному в «Концепции долгосрочного социально-экономического развития Российской Федерации на период до 2020 года», где указывается, что к 2020 г. доля иностранных граждан должна достичь 5 % в общем контингенте учащихся вузов. Во многом это объясняется использованием ряда экономических механизмов и политических инициатив, как, например, решение Правительства Российской Федерации об увеличении квоты бюджетных мест для иностранных студентов с 10 до 15 тысяч ежегодно. </w:t>
      </w:r>
    </w:p>
    <w:p w:rsidR="00540891" w:rsidRPr="00540891" w:rsidRDefault="00540891" w:rsidP="00540891">
      <w:pPr>
        <w:spacing w:line="360" w:lineRule="auto"/>
        <w:ind w:firstLine="708"/>
        <w:jc w:val="both"/>
        <w:rPr>
          <w:rFonts w:eastAsiaTheme="minorHAnsi"/>
        </w:rPr>
      </w:pPr>
      <w:r w:rsidRPr="00540891">
        <w:rPr>
          <w:rFonts w:eastAsiaTheme="minorHAnsi"/>
        </w:rPr>
        <w:t>Решение вопросов повышения конкурентоспособности российского образования, его привлекательности и открытости для иностранцев, являются стратегической задачей, стоящей перед Россией на ближайшее десятилетие. В этой связи сбор достоверной статистической информации в области образовательной миграции позволит оценить эффективность проводимой образовательной политики с целью укрепления позиции Росси на международном рынке образовательных услуг.</w:t>
      </w:r>
    </w:p>
    <w:p w:rsidR="00540891" w:rsidRPr="00540891" w:rsidRDefault="00540891" w:rsidP="00540891">
      <w:pPr>
        <w:spacing w:line="360" w:lineRule="auto"/>
        <w:ind w:firstLine="708"/>
        <w:jc w:val="both"/>
        <w:rPr>
          <w:rFonts w:eastAsiaTheme="minorHAnsi"/>
        </w:rPr>
      </w:pPr>
    </w:p>
    <w:p w:rsidR="00540891" w:rsidRPr="00540891" w:rsidRDefault="00540891" w:rsidP="00B329D0">
      <w:pPr>
        <w:numPr>
          <w:ilvl w:val="0"/>
          <w:numId w:val="138"/>
        </w:numPr>
        <w:spacing w:line="360" w:lineRule="auto"/>
        <w:jc w:val="center"/>
        <w:rPr>
          <w:rFonts w:eastAsiaTheme="minorHAnsi"/>
          <w:b/>
        </w:rPr>
      </w:pPr>
      <w:r w:rsidRPr="00540891">
        <w:rPr>
          <w:rFonts w:eastAsiaTheme="minorHAnsi"/>
          <w:b/>
        </w:rPr>
        <w:t xml:space="preserve">Сравнительный анализ методологии сбора данных для международных сопоставительных исследований </w:t>
      </w:r>
    </w:p>
    <w:p w:rsidR="00540891" w:rsidRPr="00540891" w:rsidRDefault="00540891" w:rsidP="00540891">
      <w:pPr>
        <w:spacing w:line="360" w:lineRule="auto"/>
        <w:ind w:right="282" w:firstLine="720"/>
        <w:jc w:val="both"/>
        <w:rPr>
          <w:rFonts w:eastAsiaTheme="minorHAnsi"/>
        </w:rPr>
      </w:pPr>
      <w:r w:rsidRPr="00540891">
        <w:rPr>
          <w:rFonts w:eastAsiaTheme="minorHAnsi"/>
        </w:rPr>
        <w:t>Целью сбора данных ЮОЕ по статистике образования является предоставление международно сопоставимых данных (в основном на национальном уровне с некоторыми взглядами на субфедеральный уровень) по ключевым аспектам формальных систем образования, в частности, об участии и завершении образовательных программ, а также о стоимости и типах ресурсов, выделяемых на образование.</w:t>
      </w:r>
    </w:p>
    <w:p w:rsidR="00540891" w:rsidRPr="00540891" w:rsidRDefault="00540891" w:rsidP="00540891">
      <w:pPr>
        <w:spacing w:line="360" w:lineRule="auto"/>
        <w:ind w:right="282" w:firstLine="720"/>
        <w:jc w:val="both"/>
        <w:rPr>
          <w:rFonts w:eastAsiaTheme="minorHAnsi"/>
        </w:rPr>
      </w:pPr>
      <w:r w:rsidRPr="00540891">
        <w:rPr>
          <w:rFonts w:eastAsiaTheme="minorHAnsi"/>
        </w:rPr>
        <w:t>В рамках сбора данных ЮОЕ Евростат собирает и распространяет данные из государств-членов ЕС, стран-кандидатов и стран из Европейской ассоциации свободной торговли (ЕАСТ).</w:t>
      </w:r>
    </w:p>
    <w:p w:rsidR="00540891" w:rsidRPr="00540891" w:rsidRDefault="00540891" w:rsidP="00540891">
      <w:pPr>
        <w:spacing w:line="360" w:lineRule="auto"/>
        <w:ind w:right="282" w:firstLine="720"/>
        <w:jc w:val="both"/>
        <w:rPr>
          <w:rFonts w:eastAsiaTheme="minorHAnsi"/>
        </w:rPr>
      </w:pPr>
      <w:r w:rsidRPr="00540891">
        <w:rPr>
          <w:rFonts w:eastAsiaTheme="minorHAnsi"/>
        </w:rPr>
        <w:t>ОЭСР собирает данные из других стран ОЭСР (таких как Австралия, Канада, Япония и США), в то время как Институт статистики ЮНЕСКО (ЮИС) собирает данные из других стран-участниц. Одобренные данные используются всеми этими организациями.</w:t>
      </w:r>
    </w:p>
    <w:p w:rsidR="00540891" w:rsidRPr="00540891" w:rsidRDefault="00540891" w:rsidP="00540891">
      <w:pPr>
        <w:spacing w:line="360" w:lineRule="auto"/>
        <w:ind w:right="282" w:firstLine="720"/>
        <w:jc w:val="both"/>
        <w:rPr>
          <w:rFonts w:eastAsiaTheme="minorHAnsi"/>
        </w:rPr>
      </w:pPr>
      <w:r w:rsidRPr="00540891">
        <w:rPr>
          <w:rFonts w:eastAsiaTheme="minorHAnsi"/>
        </w:rPr>
        <w:t>Вместе со сбором национальных данных по широкому спектру Евростат собирает региональные данные, а именно:</w:t>
      </w:r>
    </w:p>
    <w:p w:rsidR="00540891" w:rsidRPr="00540891" w:rsidRDefault="00540891" w:rsidP="00B329D0">
      <w:pPr>
        <w:numPr>
          <w:ilvl w:val="0"/>
          <w:numId w:val="139"/>
        </w:numPr>
        <w:tabs>
          <w:tab w:val="left" w:pos="709"/>
        </w:tabs>
        <w:spacing w:line="360" w:lineRule="auto"/>
        <w:ind w:left="0" w:right="282" w:firstLine="709"/>
        <w:contextualSpacing/>
        <w:jc w:val="both"/>
        <w:rPr>
          <w:rFonts w:eastAsiaTheme="minorHAnsi"/>
        </w:rPr>
      </w:pPr>
      <w:r w:rsidRPr="00540891">
        <w:rPr>
          <w:rFonts w:eastAsiaTheme="minorHAnsi"/>
        </w:rPr>
        <w:t>количество студентов по уровню образования, ориентации программ и полу</w:t>
      </w:r>
    </w:p>
    <w:p w:rsidR="00540891" w:rsidRPr="00540891" w:rsidRDefault="00540891" w:rsidP="00B329D0">
      <w:pPr>
        <w:numPr>
          <w:ilvl w:val="0"/>
          <w:numId w:val="139"/>
        </w:numPr>
        <w:tabs>
          <w:tab w:val="left" w:pos="709"/>
        </w:tabs>
        <w:spacing w:line="360" w:lineRule="auto"/>
        <w:ind w:left="0" w:right="282" w:firstLine="709"/>
        <w:contextualSpacing/>
        <w:jc w:val="both"/>
        <w:rPr>
          <w:rFonts w:eastAsiaTheme="minorHAnsi"/>
        </w:rPr>
      </w:pPr>
      <w:r w:rsidRPr="00540891">
        <w:rPr>
          <w:rFonts w:eastAsiaTheme="minorHAnsi"/>
        </w:rPr>
        <w:t>количество студентов по возрасту и полу.</w:t>
      </w:r>
    </w:p>
    <w:p w:rsidR="00540891" w:rsidRPr="00540891" w:rsidRDefault="00540891" w:rsidP="00540891">
      <w:pPr>
        <w:spacing w:line="360" w:lineRule="auto"/>
        <w:ind w:right="282" w:firstLine="720"/>
        <w:jc w:val="both"/>
        <w:rPr>
          <w:rFonts w:eastAsiaTheme="minorHAnsi"/>
        </w:rPr>
      </w:pPr>
      <w:r w:rsidRPr="00540891">
        <w:rPr>
          <w:rFonts w:eastAsiaTheme="minorHAnsi"/>
        </w:rPr>
        <w:t>Отчетным периодом для большинства неденежных данных по образованию (таких как обучающиеся студенты, новые студенты и персонал) является год, в котором заканчивается учебный год. Передача данных на рассмотрение должна быть сделана до 30 ноября года Т + 2.</w:t>
      </w:r>
    </w:p>
    <w:p w:rsidR="00540891" w:rsidRPr="00540891" w:rsidRDefault="00540891" w:rsidP="00540891">
      <w:pPr>
        <w:spacing w:line="360" w:lineRule="auto"/>
        <w:ind w:right="282" w:firstLine="720"/>
        <w:jc w:val="both"/>
        <w:rPr>
          <w:rFonts w:eastAsiaTheme="minorHAnsi"/>
        </w:rPr>
      </w:pPr>
      <w:r w:rsidRPr="00540891">
        <w:rPr>
          <w:rFonts w:eastAsiaTheme="minorHAnsi"/>
        </w:rPr>
        <w:t>Сбор данных ЮОЕ охватывает формальные учебные программы, которые представляют собой, по крайней мере, эквивалент одного семестра (или половины школьного / учебного года) очного обучения. Кроме того, сбор данных охватывает внутреннюю образовательную деятельность, другими словами образование, предоставляемое в рамках территории собственной страны независимо от формы собственности или спонсорства соответствующих учреждений (будь то государственные или частные, национальные или иностранные) или механизма доставки образования (будь то очное или дистанционное).</w:t>
      </w:r>
    </w:p>
    <w:p w:rsidR="00540891" w:rsidRPr="00540891" w:rsidRDefault="00540891" w:rsidP="00540891">
      <w:pPr>
        <w:spacing w:line="360" w:lineRule="auto"/>
        <w:ind w:right="282" w:firstLine="720"/>
        <w:jc w:val="both"/>
        <w:rPr>
          <w:rFonts w:eastAsiaTheme="minorHAnsi"/>
        </w:rPr>
      </w:pPr>
      <w:r w:rsidRPr="00540891">
        <w:rPr>
          <w:rFonts w:eastAsiaTheme="minorHAnsi"/>
        </w:rPr>
        <w:t>Основной классификацией, используемой при подаче статистических данных является Международная стандартная классификация образования (МСКО), применяемая в статистике с целью сбора и анализа сопоставимых на международном уровне данных. МСКО – это классификация, являющаяся руководством для упорядочения образовательных программ и соответствующих квалификаций по уровням и областям образования.</w:t>
      </w:r>
    </w:p>
    <w:p w:rsidR="00540891" w:rsidRPr="00540891" w:rsidRDefault="00540891" w:rsidP="00540891">
      <w:pPr>
        <w:tabs>
          <w:tab w:val="left" w:pos="701"/>
        </w:tabs>
        <w:spacing w:line="360" w:lineRule="auto"/>
        <w:ind w:right="282" w:firstLine="720"/>
        <w:jc w:val="both"/>
        <w:rPr>
          <w:rFonts w:eastAsiaTheme="minorHAnsi"/>
        </w:rPr>
      </w:pPr>
      <w:r w:rsidRPr="00540891">
        <w:rPr>
          <w:rFonts w:eastAsiaTheme="minorHAnsi"/>
        </w:rPr>
        <w:t>Системы образования в разных странах различны, но использование общей классификации МСКО дает возможность сравнить уровни образования, несмотря на эти различия, хотя различия и могут влиять на некоторые показатели. В этой связи каждая страна предоставляет (и обновляет ежегодно) соотнесение своих национальных систем образования к стандартной классификации.</w:t>
      </w:r>
    </w:p>
    <w:p w:rsidR="00540891" w:rsidRPr="00540891" w:rsidRDefault="00540891" w:rsidP="00540891">
      <w:pPr>
        <w:tabs>
          <w:tab w:val="left" w:pos="701"/>
        </w:tabs>
        <w:spacing w:line="360" w:lineRule="auto"/>
        <w:ind w:right="282" w:firstLine="720"/>
        <w:jc w:val="both"/>
        <w:rPr>
          <w:rFonts w:eastAsiaTheme="minorHAnsi"/>
        </w:rPr>
      </w:pPr>
      <w:r w:rsidRPr="00540891">
        <w:rPr>
          <w:rFonts w:eastAsiaTheme="minorHAnsi"/>
        </w:rPr>
        <w:t>Данные предоставляются отчитывающимися странами в стандартных таблицах. Подготовка таблиц сбора данных происходит на основе поиска общего знаменателя между потребностями ЮИС, ОЭСР и Евростата. Этот общий знаменатель находит свое отражение в таблицах сбора данных ЮОЕ по студентам, выпускникам, работникам сферы образования, финансам, размерам классов и соотнесению с МСКО. В добавление, существуют специальные таблицы Евростата, охватывающие данные о региональной зачислении и изучении иностранного языка.</w:t>
      </w:r>
    </w:p>
    <w:p w:rsidR="00540891" w:rsidRPr="00540891" w:rsidRDefault="00540891" w:rsidP="00540891">
      <w:pPr>
        <w:spacing w:line="360" w:lineRule="auto"/>
        <w:ind w:firstLine="720"/>
        <w:jc w:val="both"/>
        <w:rPr>
          <w:rFonts w:eastAsiaTheme="minorHAnsi"/>
        </w:rPr>
      </w:pPr>
      <w:r w:rsidRPr="00540891">
        <w:rPr>
          <w:rFonts w:eastAsiaTheme="minorHAnsi"/>
        </w:rPr>
        <w:t>Для заполнения анкет сбора информации ЮОЕ российская сторона может в той или иной степени использовать обширное количество форм государственного статистического наблюдения. Однако, состав и разрез информации по российской системе образования, содержащейся в формах российского статистического наблюдения, в значительной степени отличается от требований международных статистики.</w:t>
      </w:r>
    </w:p>
    <w:p w:rsidR="00540891" w:rsidRPr="00540891" w:rsidRDefault="00540891" w:rsidP="00540891">
      <w:pPr>
        <w:spacing w:line="360" w:lineRule="auto"/>
        <w:ind w:firstLine="720"/>
        <w:jc w:val="both"/>
        <w:rPr>
          <w:rFonts w:eastAsiaTheme="minorHAnsi"/>
        </w:rPr>
      </w:pPr>
      <w:r w:rsidRPr="00540891">
        <w:rPr>
          <w:rFonts w:eastAsiaTheme="minorHAnsi"/>
        </w:rPr>
        <w:t xml:space="preserve">Прежде всего необходимо отметить, что классификация уровней российского образования отличается от МСКО. Кроме того, различается понятийный аппарат и терминология российской и международной систем образования. </w:t>
      </w:r>
    </w:p>
    <w:p w:rsidR="00540891" w:rsidRPr="00540891" w:rsidRDefault="00540891" w:rsidP="00540891">
      <w:pPr>
        <w:spacing w:line="360" w:lineRule="auto"/>
        <w:ind w:firstLine="720"/>
        <w:jc w:val="both"/>
        <w:rPr>
          <w:rFonts w:eastAsiaTheme="minorHAnsi"/>
        </w:rPr>
      </w:pPr>
      <w:r w:rsidRPr="00540891">
        <w:rPr>
          <w:rFonts w:eastAsiaTheme="minorHAnsi"/>
        </w:rPr>
        <w:t>Принципиальное отличие представляет также классификация областей среднего профессионального и высшего образования. Заполнение российских статистических форм по образования предполагает использования классификаторов специальностей и направлений подготовки, утвержденных Приказами Минобрнауки России от 12.09.2013 N 1061 (ред. от 01.10.2015), от 29.10.2013 г. N 1199.</w:t>
      </w:r>
    </w:p>
    <w:p w:rsidR="00540891" w:rsidRPr="00540891" w:rsidRDefault="00540891" w:rsidP="00540891">
      <w:pPr>
        <w:spacing w:line="360" w:lineRule="auto"/>
        <w:ind w:firstLine="720"/>
        <w:jc w:val="both"/>
        <w:rPr>
          <w:rFonts w:eastAsiaTheme="minorHAnsi"/>
        </w:rPr>
      </w:pPr>
      <w:r w:rsidRPr="00540891">
        <w:rPr>
          <w:rFonts w:eastAsiaTheme="minorHAnsi"/>
        </w:rPr>
        <w:t>В МСКО же используются широкие и узкие области образования и их кодификация, утвержденная МСКО-О 2013 (Области образования), распределение и состав которых не соответствует российским классификаторам.</w:t>
      </w:r>
    </w:p>
    <w:p w:rsidR="00540891" w:rsidRPr="00540891" w:rsidRDefault="00540891" w:rsidP="00540891">
      <w:pPr>
        <w:spacing w:line="360" w:lineRule="auto"/>
        <w:ind w:firstLine="720"/>
        <w:jc w:val="both"/>
        <w:rPr>
          <w:rFonts w:eastAsiaTheme="minorHAnsi"/>
        </w:rPr>
      </w:pPr>
      <w:r w:rsidRPr="00540891">
        <w:rPr>
          <w:rFonts w:eastAsiaTheme="minorHAnsi"/>
        </w:rPr>
        <w:t>Также необходимо отметить, что даже в случаях, когда запрашиваемая ЮОЕ информация в целом присутствует в российских формах статистического наблюдения, их формат не всегда позволяет извлечь информацию одновременно в нескольких разрезах, таких как пол, возраст, тип образовательного учреждения, учебная или рабочая загрузка и ее эквивалент.</w:t>
      </w:r>
    </w:p>
    <w:p w:rsidR="00540891" w:rsidRPr="00540891" w:rsidRDefault="00540891" w:rsidP="00540891">
      <w:pPr>
        <w:spacing w:line="360" w:lineRule="auto"/>
        <w:ind w:right="282" w:firstLine="720"/>
        <w:jc w:val="both"/>
        <w:rPr>
          <w:rFonts w:eastAsiaTheme="minorHAnsi"/>
        </w:rPr>
      </w:pPr>
      <w:r w:rsidRPr="00540891">
        <w:rPr>
          <w:rFonts w:eastAsiaTheme="minorHAnsi"/>
        </w:rPr>
        <w:t>В результате указанных выше и других несоответствий в форматах данных российской статистики по образованию и таблиц сбора информации ЮОЕ для международных сопоставлений не представляется возможным в той или иной степени и объеме заполнить большое количество таблиц, что не позволяет в полном объеме оценить и сопоставить данные по российской системе образования в международном контексте.</w:t>
      </w:r>
    </w:p>
    <w:p w:rsidR="00540891" w:rsidRPr="00540891" w:rsidRDefault="00540891" w:rsidP="00540891">
      <w:pPr>
        <w:spacing w:line="360" w:lineRule="auto"/>
        <w:ind w:firstLine="708"/>
        <w:jc w:val="both"/>
        <w:rPr>
          <w:rFonts w:eastAsiaTheme="minorHAnsi"/>
        </w:rPr>
      </w:pPr>
    </w:p>
    <w:p w:rsidR="00540891" w:rsidRPr="00540891" w:rsidRDefault="00540891" w:rsidP="00B329D0">
      <w:pPr>
        <w:numPr>
          <w:ilvl w:val="0"/>
          <w:numId w:val="138"/>
        </w:numPr>
        <w:spacing w:line="360" w:lineRule="auto"/>
        <w:jc w:val="center"/>
        <w:rPr>
          <w:rFonts w:eastAsiaTheme="minorHAnsi"/>
          <w:b/>
        </w:rPr>
      </w:pPr>
      <w:r w:rsidRPr="00540891">
        <w:rPr>
          <w:rFonts w:eastAsiaTheme="minorHAnsi"/>
          <w:b/>
        </w:rPr>
        <w:t xml:space="preserve">Классификация образовательных программ Российской Федерации в соответствии с МСКО - 2011: пересмотр картографии и обзор потенциальных изменений </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Международная стандартная классификация образования (МСКО), разработанная ЮНЕСКО, имеет статус международного соглашения и является частью Международной системы социальных и экономических классификаций Организации Объединенных Наций. </w:t>
      </w:r>
    </w:p>
    <w:p w:rsidR="00540891" w:rsidRPr="00540891" w:rsidRDefault="00540891" w:rsidP="00540891">
      <w:pPr>
        <w:spacing w:line="360" w:lineRule="auto"/>
        <w:ind w:firstLine="708"/>
        <w:jc w:val="both"/>
        <w:rPr>
          <w:rFonts w:eastAsiaTheme="minorHAnsi"/>
        </w:rPr>
      </w:pPr>
      <w:r w:rsidRPr="00540891">
        <w:rPr>
          <w:rFonts w:eastAsiaTheme="minorHAnsi"/>
        </w:rPr>
        <w:t>Первая классификация была принята на Международной конференции по образованию (Женева, 1975) и стала известна как МСКО-1976. Базовая концепция и определения МСКО были разработаны таким образом, чтобы они были универсально действующими и не зависели от конкретных обстоятельств в рамках какой-либо национальной системы образования. Однако, учитывая происходящие изменения в образовательных системах различных стран, классификация неоднократно пересматривалась с целью соответствия современным реалиям в области образования и возможности получения на ее основе достоверных статистических данных. Впоследствии классификация дорабатывалась дважды с учетом происходящих изменений в системах образования стран: в 1997 (МСКО-1997) и в 2011 году (МСКО-2011). Последняя версия МСКО 2011 и МСКО-О 2013 служат эффективным инструментом описания национальных образовательных систем в единых терминах и категориях.</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МСКО является основой для классификации образовательной деятельности, определенной в программах в соответствии с согласованными на международном уровне основными и дополнительными категориями. Стоит отметить, что МСКО не предназначена для классификации учебных заведений, студентов, курсов или квалификаций. </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Основными критериями классификации являются возраст поступления, типичная и минимальная продолжительность, присваиваемая квалификация по завершении программы, квалификация учителей / преподавателей, требования к поступлению, завершенность уровня МСКО, доступ к более высокому уровню образования, ориентация программы. </w:t>
      </w:r>
    </w:p>
    <w:p w:rsidR="00540891" w:rsidRPr="00540891" w:rsidRDefault="00540891" w:rsidP="00540891">
      <w:pPr>
        <w:spacing w:line="360" w:lineRule="auto"/>
        <w:ind w:firstLine="708"/>
        <w:jc w:val="both"/>
        <w:rPr>
          <w:rFonts w:eastAsiaTheme="minorHAnsi"/>
        </w:rPr>
      </w:pPr>
      <w:r w:rsidRPr="00540891">
        <w:rPr>
          <w:rFonts w:eastAsiaTheme="minorHAnsi"/>
        </w:rPr>
        <w:t>МСКО не является моделью для идеальной системы образования и преследует цели изменения национальных систем образования. Она также не является методом для измерения качества образовательной программы или идеальной моделью для предоставления статистики образования на национальном уровне, а служит лишь инструментом описания национальных образовательных систем в единых терминах и категориях, так называемый ISCED-mapping.</w:t>
      </w:r>
    </w:p>
    <w:p w:rsidR="00540891" w:rsidRPr="00540891" w:rsidRDefault="00540891" w:rsidP="00540891">
      <w:pPr>
        <w:spacing w:line="360" w:lineRule="auto"/>
        <w:ind w:firstLine="708"/>
        <w:jc w:val="both"/>
        <w:rPr>
          <w:rFonts w:eastAsiaTheme="minorHAnsi"/>
        </w:rPr>
      </w:pPr>
      <w:r w:rsidRPr="00540891">
        <w:rPr>
          <w:rFonts w:eastAsiaTheme="minorHAnsi"/>
        </w:rPr>
        <w:t>ISCED-mapping не требуется подавать ежегодно, а только в случае изменения национальной системы образования, законодательства, образовательных программ и т.п. При описании национальной образовательной системы Российской Федерации необходимо учитывать произошедшие изменения в системе образования в соответствии с Федеральным законом от 29.12.2012 № 273-ФЗ «Об образовании в Российской Федерации». Исходя из уровней образования, установленных законодательством и в соответствии с Руководством «Международной стандартной классификации образования МСКО 2011», можно выявить следующее соответствие уровней российского образования и уровней МСКО:</w:t>
      </w:r>
    </w:p>
    <w:p w:rsidR="00540891" w:rsidRPr="00540891" w:rsidRDefault="00540891" w:rsidP="00540891">
      <w:pPr>
        <w:spacing w:line="360" w:lineRule="auto"/>
        <w:ind w:firstLine="708"/>
        <w:jc w:val="both"/>
        <w:rPr>
          <w:rFonts w:eastAsiaTheme="minorHAnsi"/>
        </w:rPr>
      </w:pPr>
      <w:r w:rsidRPr="00540891">
        <w:rPr>
          <w:rFonts w:eastAsiaTheme="minorHAnsi"/>
        </w:rPr>
        <w:t xml:space="preserve">Программы развития детей младшего возраста – </w:t>
      </w:r>
      <w:r w:rsidRPr="00540891">
        <w:rPr>
          <w:rFonts w:eastAsiaTheme="minorHAnsi"/>
          <w:bCs/>
        </w:rPr>
        <w:t>МСКО 010;</w:t>
      </w:r>
    </w:p>
    <w:p w:rsidR="00540891" w:rsidRPr="00540891" w:rsidRDefault="00540891" w:rsidP="00540891">
      <w:pPr>
        <w:spacing w:line="360" w:lineRule="auto"/>
        <w:ind w:firstLine="708"/>
        <w:jc w:val="both"/>
        <w:rPr>
          <w:rFonts w:eastAsiaTheme="minorHAnsi"/>
          <w:bCs/>
        </w:rPr>
      </w:pPr>
      <w:r w:rsidRPr="00540891">
        <w:rPr>
          <w:rFonts w:eastAsiaTheme="minorHAnsi"/>
        </w:rPr>
        <w:t xml:space="preserve">Дошкольное образование – </w:t>
      </w:r>
      <w:r w:rsidRPr="00540891">
        <w:rPr>
          <w:rFonts w:eastAsiaTheme="minorHAnsi"/>
          <w:bCs/>
        </w:rPr>
        <w:t>МСКО 020;</w:t>
      </w:r>
    </w:p>
    <w:p w:rsidR="00540891" w:rsidRPr="00540891" w:rsidRDefault="00540891" w:rsidP="00540891">
      <w:pPr>
        <w:spacing w:line="360" w:lineRule="auto"/>
        <w:ind w:firstLine="708"/>
        <w:jc w:val="both"/>
        <w:rPr>
          <w:rFonts w:eastAsiaTheme="minorHAnsi"/>
          <w:bCs/>
        </w:rPr>
      </w:pPr>
      <w:r w:rsidRPr="00540891">
        <w:rPr>
          <w:rFonts w:eastAsiaTheme="minorHAnsi"/>
        </w:rPr>
        <w:t xml:space="preserve">Начальное общее образование </w:t>
      </w:r>
      <w:r w:rsidRPr="00540891">
        <w:rPr>
          <w:rFonts w:eastAsiaTheme="minorHAnsi"/>
          <w:bCs/>
        </w:rPr>
        <w:t>(1-4) классы – МСКО 100;</w:t>
      </w:r>
    </w:p>
    <w:p w:rsidR="00540891" w:rsidRPr="00540891" w:rsidRDefault="00540891" w:rsidP="00540891">
      <w:pPr>
        <w:spacing w:line="360" w:lineRule="auto"/>
        <w:ind w:firstLine="708"/>
        <w:jc w:val="both"/>
        <w:rPr>
          <w:rFonts w:eastAsiaTheme="minorHAnsi"/>
          <w:bCs/>
        </w:rPr>
      </w:pPr>
      <w:r w:rsidRPr="00540891">
        <w:rPr>
          <w:rFonts w:eastAsiaTheme="minorHAnsi"/>
        </w:rPr>
        <w:t xml:space="preserve">Основное общее образование </w:t>
      </w:r>
      <w:r w:rsidRPr="00540891">
        <w:rPr>
          <w:rFonts w:eastAsiaTheme="minorHAnsi"/>
          <w:bCs/>
        </w:rPr>
        <w:t>(5-9 классы) – МСКО 244;</w:t>
      </w:r>
    </w:p>
    <w:p w:rsidR="00540891" w:rsidRPr="00540891" w:rsidRDefault="00540891" w:rsidP="00540891">
      <w:pPr>
        <w:spacing w:line="360" w:lineRule="auto"/>
        <w:ind w:firstLine="708"/>
        <w:jc w:val="both"/>
        <w:rPr>
          <w:rFonts w:eastAsiaTheme="minorHAnsi"/>
          <w:b/>
          <w:bCs/>
        </w:rPr>
      </w:pPr>
      <w:r w:rsidRPr="00540891">
        <w:rPr>
          <w:rFonts w:eastAsiaTheme="minorHAnsi"/>
        </w:rPr>
        <w:t xml:space="preserve">Среднее общее образование </w:t>
      </w:r>
      <w:r w:rsidRPr="00540891">
        <w:rPr>
          <w:rFonts w:eastAsiaTheme="minorHAnsi"/>
          <w:bCs/>
        </w:rPr>
        <w:t>(10-11 классы)</w:t>
      </w:r>
      <w:r w:rsidRPr="00540891">
        <w:rPr>
          <w:rFonts w:eastAsiaTheme="minorHAnsi"/>
        </w:rPr>
        <w:t xml:space="preserve"> – </w:t>
      </w:r>
      <w:r w:rsidRPr="00540891">
        <w:rPr>
          <w:rFonts w:eastAsiaTheme="minorHAnsi"/>
          <w:bCs/>
        </w:rPr>
        <w:t>МСКО 344.</w:t>
      </w:r>
    </w:p>
    <w:p w:rsidR="00540891" w:rsidRPr="00540891" w:rsidRDefault="00540891" w:rsidP="00540891">
      <w:pPr>
        <w:spacing w:line="360" w:lineRule="auto"/>
        <w:ind w:firstLine="708"/>
        <w:jc w:val="both"/>
        <w:rPr>
          <w:rFonts w:eastAsiaTheme="minorHAnsi"/>
        </w:rPr>
      </w:pPr>
      <w:r w:rsidRPr="00540891">
        <w:rPr>
          <w:rFonts w:eastAsiaTheme="minorHAnsi"/>
        </w:rPr>
        <w:t>Что касается профессионального образования, стоит отметить, что часть программ уровня среднего профессионального образования, содержащую общеобразовательный компонент, следует относить ко второму этапу среднего образования и классифицировать как МСКО 353 и 354 для программ по подготовке квалифицированных рабочих и служащих, и программ подготовки специалистов среднего звена соответственно. Что касается профессионально-ориентированной составляющей программ среднего профессионального образования, ее следует относить к уровню послесреднего нетретичного образования для программ подготовки квалифицированных рабочих и служащих, в то время как программы подготовки специалистов среднего звена следует относить к уровню третичного образования.</w:t>
      </w:r>
    </w:p>
    <w:p w:rsidR="00540891" w:rsidRPr="00540891" w:rsidRDefault="00540891" w:rsidP="00540891">
      <w:pPr>
        <w:spacing w:line="360" w:lineRule="auto"/>
        <w:ind w:firstLine="708"/>
        <w:jc w:val="both"/>
        <w:rPr>
          <w:rFonts w:eastAsiaTheme="minorHAnsi"/>
        </w:rPr>
      </w:pPr>
      <w:r w:rsidRPr="00540891">
        <w:rPr>
          <w:rFonts w:eastAsiaTheme="minorHAnsi"/>
        </w:rPr>
        <w:t>Исходя из данного описания структура профессионального образования в соответствии с МСКО будет выглядеть следующим образом:</w:t>
      </w:r>
    </w:p>
    <w:p w:rsidR="00540891" w:rsidRPr="00540891" w:rsidRDefault="00540891" w:rsidP="00540891">
      <w:pPr>
        <w:spacing w:line="360" w:lineRule="auto"/>
        <w:ind w:firstLine="708"/>
        <w:jc w:val="both"/>
        <w:rPr>
          <w:rFonts w:eastAsiaTheme="minorHAnsi"/>
          <w:bCs/>
        </w:rPr>
      </w:pPr>
      <w:r w:rsidRPr="00540891">
        <w:rPr>
          <w:rFonts w:eastAsiaTheme="minorHAnsi"/>
          <w:lang w:val="en-US"/>
        </w:rPr>
        <w:t>C</w:t>
      </w:r>
      <w:r w:rsidRPr="00540891">
        <w:rPr>
          <w:rFonts w:eastAsiaTheme="minorHAnsi"/>
        </w:rPr>
        <w:t>реднее профессиональное образование (</w:t>
      </w:r>
      <w:r w:rsidRPr="00540891">
        <w:rPr>
          <w:rFonts w:eastAsiaTheme="minorHAnsi"/>
          <w:bCs/>
        </w:rPr>
        <w:t>подготовка квалифицированных рабочих и служащих</w:t>
      </w:r>
      <w:r w:rsidRPr="00540891">
        <w:rPr>
          <w:rFonts w:eastAsiaTheme="minorHAnsi"/>
        </w:rPr>
        <w:t xml:space="preserve">) – </w:t>
      </w:r>
      <w:r w:rsidRPr="00540891">
        <w:rPr>
          <w:rFonts w:eastAsiaTheme="minorHAnsi"/>
          <w:bCs/>
        </w:rPr>
        <w:t>МСКО 454;</w:t>
      </w:r>
    </w:p>
    <w:p w:rsidR="00540891" w:rsidRPr="00540891" w:rsidRDefault="00540891" w:rsidP="00540891">
      <w:pPr>
        <w:spacing w:line="360" w:lineRule="auto"/>
        <w:ind w:firstLine="708"/>
        <w:jc w:val="both"/>
        <w:rPr>
          <w:rFonts w:eastAsiaTheme="minorHAnsi"/>
          <w:bCs/>
        </w:rPr>
      </w:pPr>
      <w:r w:rsidRPr="00540891">
        <w:rPr>
          <w:rFonts w:eastAsiaTheme="minorHAnsi"/>
          <w:lang w:val="en-US"/>
        </w:rPr>
        <w:t>C</w:t>
      </w:r>
      <w:r w:rsidRPr="00540891">
        <w:rPr>
          <w:rFonts w:eastAsiaTheme="minorHAnsi"/>
        </w:rPr>
        <w:t>реднее профессиональное образование (</w:t>
      </w:r>
      <w:r w:rsidRPr="00540891">
        <w:rPr>
          <w:rFonts w:eastAsiaTheme="minorHAnsi"/>
          <w:bCs/>
        </w:rPr>
        <w:t>подготовка специалистов среднего звена</w:t>
      </w:r>
      <w:r w:rsidRPr="00540891">
        <w:rPr>
          <w:rFonts w:eastAsiaTheme="minorHAnsi"/>
        </w:rPr>
        <w:t xml:space="preserve">) – </w:t>
      </w:r>
      <w:r w:rsidRPr="00540891">
        <w:rPr>
          <w:rFonts w:eastAsiaTheme="minorHAnsi"/>
          <w:bCs/>
        </w:rPr>
        <w:t>МСКО 554;</w:t>
      </w:r>
    </w:p>
    <w:p w:rsidR="00540891" w:rsidRPr="00540891" w:rsidRDefault="00540891" w:rsidP="00540891">
      <w:pPr>
        <w:spacing w:line="360" w:lineRule="auto"/>
        <w:ind w:firstLine="708"/>
        <w:jc w:val="both"/>
        <w:rPr>
          <w:rFonts w:eastAsiaTheme="minorHAnsi"/>
          <w:bCs/>
        </w:rPr>
      </w:pPr>
      <w:r w:rsidRPr="00540891">
        <w:rPr>
          <w:rFonts w:eastAsiaTheme="minorHAnsi"/>
        </w:rPr>
        <w:t>Высшее образование (</w:t>
      </w:r>
      <w:r w:rsidRPr="00540891">
        <w:rPr>
          <w:rFonts w:eastAsiaTheme="minorHAnsi"/>
          <w:bCs/>
        </w:rPr>
        <w:t>бакалавриат</w:t>
      </w:r>
      <w:r w:rsidRPr="00540891">
        <w:rPr>
          <w:rFonts w:eastAsiaTheme="minorHAnsi"/>
        </w:rPr>
        <w:t xml:space="preserve">) – </w:t>
      </w:r>
      <w:r w:rsidRPr="00540891">
        <w:rPr>
          <w:rFonts w:eastAsiaTheme="minorHAnsi"/>
          <w:bCs/>
        </w:rPr>
        <w:t>МСКО 665;</w:t>
      </w:r>
    </w:p>
    <w:p w:rsidR="00540891" w:rsidRPr="00540891" w:rsidRDefault="00540891" w:rsidP="00540891">
      <w:pPr>
        <w:spacing w:line="360" w:lineRule="auto"/>
        <w:ind w:firstLine="708"/>
        <w:jc w:val="both"/>
        <w:rPr>
          <w:rFonts w:eastAsiaTheme="minorHAnsi"/>
          <w:bCs/>
        </w:rPr>
      </w:pPr>
      <w:r w:rsidRPr="00540891">
        <w:rPr>
          <w:rFonts w:eastAsiaTheme="minorHAnsi"/>
        </w:rPr>
        <w:t>Высшее образование (</w:t>
      </w:r>
      <w:r w:rsidRPr="00540891">
        <w:rPr>
          <w:rFonts w:eastAsiaTheme="minorHAnsi"/>
          <w:bCs/>
        </w:rPr>
        <w:t>магистратура) – МСКО 767;</w:t>
      </w:r>
    </w:p>
    <w:p w:rsidR="00540891" w:rsidRPr="00540891" w:rsidRDefault="00540891" w:rsidP="00540891">
      <w:pPr>
        <w:spacing w:line="360" w:lineRule="auto"/>
        <w:ind w:firstLine="708"/>
        <w:jc w:val="both"/>
        <w:rPr>
          <w:rFonts w:eastAsiaTheme="minorHAnsi"/>
          <w:bCs/>
        </w:rPr>
      </w:pPr>
      <w:r w:rsidRPr="00540891">
        <w:rPr>
          <w:rFonts w:eastAsiaTheme="minorHAnsi"/>
        </w:rPr>
        <w:t>Высшее образование (</w:t>
      </w:r>
      <w:r w:rsidRPr="00540891">
        <w:rPr>
          <w:rFonts w:eastAsiaTheme="minorHAnsi"/>
          <w:bCs/>
        </w:rPr>
        <w:t>специалитет) – МСКО 766;</w:t>
      </w:r>
    </w:p>
    <w:p w:rsidR="00540891" w:rsidRPr="00540891" w:rsidRDefault="00540891" w:rsidP="00540891">
      <w:pPr>
        <w:spacing w:line="360" w:lineRule="auto"/>
        <w:ind w:firstLine="708"/>
        <w:jc w:val="both"/>
        <w:rPr>
          <w:rFonts w:eastAsiaTheme="minorHAnsi"/>
        </w:rPr>
      </w:pPr>
      <w:r w:rsidRPr="00540891">
        <w:rPr>
          <w:rFonts w:eastAsiaTheme="minorHAnsi"/>
        </w:rPr>
        <w:t>Высшее образование (</w:t>
      </w:r>
      <w:r w:rsidRPr="00540891">
        <w:rPr>
          <w:rFonts w:eastAsiaTheme="minorHAnsi"/>
          <w:bCs/>
        </w:rPr>
        <w:t>подготовка кадров высшей квалификации) – МСКО 864.</w:t>
      </w:r>
    </w:p>
    <w:p w:rsidR="00540891" w:rsidRPr="00540891" w:rsidRDefault="00540891" w:rsidP="00540891">
      <w:pPr>
        <w:spacing w:line="360" w:lineRule="auto"/>
        <w:ind w:firstLine="708"/>
        <w:jc w:val="both"/>
        <w:rPr>
          <w:rFonts w:eastAsiaTheme="minorHAnsi"/>
        </w:rPr>
      </w:pPr>
      <w:r w:rsidRPr="00540891">
        <w:rPr>
          <w:rFonts w:eastAsiaTheme="minorHAnsi"/>
        </w:rPr>
        <w:t>Тем не менее, для итогового утверждения карты российского образования необходимо обратить внимание на следующие аспекты:</w:t>
      </w:r>
    </w:p>
    <w:p w:rsidR="00540891" w:rsidRPr="00540891" w:rsidRDefault="00540891" w:rsidP="00B329D0">
      <w:pPr>
        <w:numPr>
          <w:ilvl w:val="0"/>
          <w:numId w:val="140"/>
        </w:numPr>
        <w:spacing w:line="360" w:lineRule="auto"/>
        <w:ind w:left="0" w:firstLine="851"/>
        <w:contextualSpacing/>
        <w:jc w:val="both"/>
        <w:rPr>
          <w:rFonts w:eastAsiaTheme="minorHAnsi"/>
        </w:rPr>
      </w:pPr>
      <w:r w:rsidRPr="00540891">
        <w:rPr>
          <w:rFonts w:eastAsiaTheme="minorHAnsi"/>
        </w:rPr>
        <w:t>Уточнить/подтвердить наличие программ развития детей младшего возраста, теоретический возраст поступления и теоретическую продолжительность;</w:t>
      </w:r>
    </w:p>
    <w:p w:rsidR="00540891" w:rsidRPr="00540891" w:rsidRDefault="00540891" w:rsidP="00B329D0">
      <w:pPr>
        <w:numPr>
          <w:ilvl w:val="0"/>
          <w:numId w:val="140"/>
        </w:numPr>
        <w:spacing w:line="360" w:lineRule="auto"/>
        <w:ind w:left="0" w:firstLine="851"/>
        <w:contextualSpacing/>
        <w:jc w:val="both"/>
        <w:rPr>
          <w:rFonts w:eastAsiaTheme="minorHAnsi"/>
        </w:rPr>
      </w:pPr>
      <w:r w:rsidRPr="00540891">
        <w:rPr>
          <w:rFonts w:eastAsiaTheme="minorHAnsi"/>
        </w:rPr>
        <w:t>Уточнить/подтвердить теоретический возраст поступления и теоретическую продолжительность программ дошкольного образования;</w:t>
      </w:r>
    </w:p>
    <w:p w:rsidR="00540891" w:rsidRPr="00540891" w:rsidRDefault="00540891" w:rsidP="00B329D0">
      <w:pPr>
        <w:numPr>
          <w:ilvl w:val="0"/>
          <w:numId w:val="140"/>
        </w:numPr>
        <w:spacing w:line="360" w:lineRule="auto"/>
        <w:ind w:left="0" w:firstLine="851"/>
        <w:contextualSpacing/>
        <w:jc w:val="both"/>
        <w:rPr>
          <w:rFonts w:eastAsiaTheme="minorHAnsi"/>
        </w:rPr>
      </w:pPr>
      <w:r w:rsidRPr="00540891">
        <w:rPr>
          <w:rFonts w:eastAsiaTheme="minorHAnsi"/>
        </w:rPr>
        <w:t>Изменить «начальное профессиональное образование» на «среднее профессиональное образование: подготовка квалифицированных рабочих и служащих»;</w:t>
      </w:r>
    </w:p>
    <w:p w:rsidR="00540891" w:rsidRPr="00540891" w:rsidRDefault="00540891" w:rsidP="00B329D0">
      <w:pPr>
        <w:numPr>
          <w:ilvl w:val="0"/>
          <w:numId w:val="140"/>
        </w:numPr>
        <w:spacing w:line="360" w:lineRule="auto"/>
        <w:ind w:left="0" w:firstLine="851"/>
        <w:contextualSpacing/>
        <w:jc w:val="both"/>
        <w:rPr>
          <w:rFonts w:eastAsiaTheme="minorHAnsi"/>
        </w:rPr>
      </w:pPr>
      <w:r w:rsidRPr="00540891">
        <w:rPr>
          <w:rFonts w:eastAsiaTheme="minorHAnsi"/>
        </w:rPr>
        <w:t>Изменить «среднее профессиональное образование» на «среднее профессиональное образование: подготовка специалистов среднего звена»;</w:t>
      </w:r>
    </w:p>
    <w:p w:rsidR="00540891" w:rsidRPr="00540891" w:rsidRDefault="00540891" w:rsidP="00B329D0">
      <w:pPr>
        <w:numPr>
          <w:ilvl w:val="0"/>
          <w:numId w:val="140"/>
        </w:numPr>
        <w:spacing w:line="360" w:lineRule="auto"/>
        <w:ind w:left="0" w:firstLine="851"/>
        <w:contextualSpacing/>
        <w:jc w:val="both"/>
        <w:rPr>
          <w:rFonts w:eastAsiaTheme="minorHAnsi"/>
        </w:rPr>
      </w:pPr>
      <w:r w:rsidRPr="00540891">
        <w:rPr>
          <w:rFonts w:eastAsiaTheme="minorHAnsi"/>
        </w:rPr>
        <w:t>Пересмотреть теоретическую продолжительность программ среднего профессионального образования и сделать распределение на 2 уровня МСКО;</w:t>
      </w:r>
    </w:p>
    <w:p w:rsidR="00540891" w:rsidRPr="00540891" w:rsidRDefault="00540891" w:rsidP="00B329D0">
      <w:pPr>
        <w:numPr>
          <w:ilvl w:val="0"/>
          <w:numId w:val="140"/>
        </w:numPr>
        <w:spacing w:line="360" w:lineRule="auto"/>
        <w:ind w:left="0" w:firstLine="851"/>
        <w:contextualSpacing/>
        <w:jc w:val="both"/>
        <w:rPr>
          <w:rFonts w:eastAsiaTheme="minorHAnsi"/>
        </w:rPr>
      </w:pPr>
      <w:r w:rsidRPr="00540891">
        <w:rPr>
          <w:rFonts w:eastAsiaTheme="minorHAnsi"/>
        </w:rPr>
        <w:t>Уточнить/подтвердить наличие программы докторантура;</w:t>
      </w:r>
    </w:p>
    <w:p w:rsidR="00540891" w:rsidRPr="00540891" w:rsidRDefault="00540891" w:rsidP="00B329D0">
      <w:pPr>
        <w:numPr>
          <w:ilvl w:val="0"/>
          <w:numId w:val="140"/>
        </w:numPr>
        <w:spacing w:line="360" w:lineRule="auto"/>
        <w:ind w:left="0" w:firstLine="851"/>
        <w:contextualSpacing/>
        <w:jc w:val="both"/>
        <w:rPr>
          <w:rFonts w:eastAsiaTheme="minorHAnsi"/>
        </w:rPr>
      </w:pPr>
      <w:r w:rsidRPr="00540891">
        <w:rPr>
          <w:rFonts w:eastAsiaTheme="minorHAnsi"/>
        </w:rPr>
        <w:t>Удалить из классификации программу «интернатура» (прием прекращается 1 сентября 2016 года).</w:t>
      </w:r>
    </w:p>
    <w:p w:rsidR="00540891" w:rsidRPr="00540891" w:rsidRDefault="00540891" w:rsidP="00540891">
      <w:pPr>
        <w:spacing w:line="360" w:lineRule="auto"/>
        <w:ind w:firstLine="708"/>
        <w:jc w:val="both"/>
        <w:rPr>
          <w:rFonts w:eastAsiaTheme="minorHAnsi"/>
        </w:rPr>
      </w:pPr>
    </w:p>
    <w:p w:rsidR="00540891" w:rsidRPr="00540891" w:rsidRDefault="00540891" w:rsidP="00540891">
      <w:pPr>
        <w:spacing w:after="200" w:line="360" w:lineRule="auto"/>
        <w:rPr>
          <w:rFonts w:eastAsiaTheme="minorHAnsi"/>
        </w:rPr>
      </w:pPr>
      <w:r w:rsidRPr="00540891">
        <w:rPr>
          <w:rFonts w:eastAsiaTheme="minorHAnsi"/>
        </w:rPr>
        <w:br w:type="page"/>
      </w:r>
    </w:p>
    <w:p w:rsidR="00540891" w:rsidRPr="00540891" w:rsidRDefault="00540891" w:rsidP="00540891">
      <w:pPr>
        <w:keepNext/>
        <w:keepLines/>
        <w:numPr>
          <w:ilvl w:val="0"/>
          <w:numId w:val="19"/>
        </w:numPr>
        <w:tabs>
          <w:tab w:val="clear" w:pos="432"/>
          <w:tab w:val="num" w:pos="360"/>
        </w:tabs>
        <w:spacing w:before="360" w:after="240" w:line="360" w:lineRule="auto"/>
        <w:ind w:left="0" w:firstLine="0"/>
        <w:jc w:val="center"/>
        <w:outlineLvl w:val="0"/>
        <w:rPr>
          <w:rFonts w:eastAsiaTheme="majorEastAsia"/>
          <w:b/>
          <w:bCs/>
        </w:rPr>
      </w:pPr>
      <w:bookmarkStart w:id="132" w:name="_Toc466654630"/>
      <w:r w:rsidRPr="00540891">
        <w:rPr>
          <w:rFonts w:eastAsiaTheme="majorEastAsia"/>
          <w:b/>
          <w:bCs/>
        </w:rPr>
        <w:t>ОСНОВНЫЕ ВЫВОДЫ И РЕКОМЕНДАЦИИ</w:t>
      </w:r>
      <w:bookmarkEnd w:id="132"/>
    </w:p>
    <w:p w:rsidR="00493813" w:rsidRDefault="00540891" w:rsidP="00540891">
      <w:pPr>
        <w:shd w:val="clear" w:color="auto" w:fill="FFFFFF"/>
        <w:spacing w:line="360" w:lineRule="auto"/>
        <w:ind w:firstLine="708"/>
        <w:jc w:val="both"/>
      </w:pPr>
      <w:r w:rsidRPr="00540891">
        <w:t xml:space="preserve">Для соотнесения российской системы образования в соответствии с Международной стандартной классификацией образования 2011 была проделана значительная работа по изучению основных и дополнительных критериев каждого из девяти уровней МСКО, изучен опыт различных стран, которые завершили данную работу: Латвии, Норвегии, Нидерландов, Республики Казахстан, Республики Беларусь, Украины, Киргизии, Румынии. Сегодня МСКО -2011 помимо своей функции сбора статистических данных активно используется при проведении процедуры признания, при заполнении </w:t>
      </w:r>
    </w:p>
    <w:p w:rsidR="00540891" w:rsidRPr="00540891" w:rsidRDefault="00540891" w:rsidP="00540891">
      <w:pPr>
        <w:shd w:val="clear" w:color="auto" w:fill="FFFFFF"/>
        <w:spacing w:line="360" w:lineRule="auto"/>
        <w:ind w:firstLine="708"/>
        <w:jc w:val="both"/>
      </w:pPr>
      <w:r w:rsidRPr="00540891">
        <w:t>В результате проделанной работы, а также после проведения однодневного семинара на тему «Международные стандарты в области образования. МСКО-2011: карта российской системы образования» с участием российских и зарубежных экспертов были приняты следующие решения:</w:t>
      </w:r>
    </w:p>
    <w:p w:rsidR="00540891" w:rsidRPr="00540891" w:rsidRDefault="00540891" w:rsidP="00B329D0">
      <w:pPr>
        <w:numPr>
          <w:ilvl w:val="0"/>
          <w:numId w:val="135"/>
        </w:numPr>
        <w:spacing w:line="360" w:lineRule="auto"/>
        <w:jc w:val="both"/>
        <w:rPr>
          <w:rFonts w:eastAsiaTheme="minorHAnsi"/>
        </w:rPr>
      </w:pPr>
      <w:r w:rsidRPr="00540891">
        <w:rPr>
          <w:rFonts w:eastAsiaTheme="minorHAnsi"/>
        </w:rPr>
        <w:t>Скорректировать наименования 4, 5 уровней МСКО согласно российским уровням образования: среднее профессиональное образование по подготовке квалифицированных рабочих и служащих соответствующему послесреднему нетретичному образованию, а также среднее профессиональное образование по подготовке специалистов среднего звена соответствующему короткому циклу третичного образования.</w:t>
      </w:r>
    </w:p>
    <w:p w:rsidR="00540891" w:rsidRPr="00540891" w:rsidRDefault="00540891" w:rsidP="00B329D0">
      <w:pPr>
        <w:numPr>
          <w:ilvl w:val="0"/>
          <w:numId w:val="135"/>
        </w:numPr>
        <w:spacing w:line="360" w:lineRule="auto"/>
        <w:jc w:val="both"/>
        <w:rPr>
          <w:rFonts w:eastAsiaTheme="minorHAnsi"/>
        </w:rPr>
      </w:pPr>
      <w:r w:rsidRPr="00540891">
        <w:rPr>
          <w:rFonts w:eastAsiaTheme="minorHAnsi"/>
        </w:rPr>
        <w:t>Расширить покрытие вышеназванных уровней уровнем 3 МСКО-2011 (второй этап среднего образования), что означает подготовку как по общим программах в первые года обучения, так и профессионально-ориентированную подготовку в последний год обучения в России по программе СПО.</w:t>
      </w:r>
    </w:p>
    <w:p w:rsidR="00540891" w:rsidRPr="00540891" w:rsidRDefault="00540891" w:rsidP="00B329D0">
      <w:pPr>
        <w:numPr>
          <w:ilvl w:val="0"/>
          <w:numId w:val="135"/>
        </w:numPr>
        <w:spacing w:line="360" w:lineRule="auto"/>
        <w:jc w:val="both"/>
        <w:rPr>
          <w:rFonts w:eastAsiaTheme="minorHAnsi"/>
        </w:rPr>
      </w:pPr>
      <w:r w:rsidRPr="00540891">
        <w:rPr>
          <w:rFonts w:eastAsiaTheme="minorHAnsi"/>
        </w:rPr>
        <w:t>В целях комплексного применения МСКО-2011 гармонизировать МСКО-О-2013, которая яв</w:t>
      </w:r>
      <w:r w:rsidR="00493813">
        <w:rPr>
          <w:rFonts w:eastAsiaTheme="minorHAnsi"/>
        </w:rPr>
        <w:t>ляется неотъемлемой частью МСКО</w:t>
      </w:r>
      <w:r w:rsidRPr="00540891">
        <w:rPr>
          <w:rFonts w:eastAsiaTheme="minorHAnsi"/>
        </w:rPr>
        <w:t>-2011, с Общероссийским классификатором специальностей, а также с Общероссийским классификатором специальностей высшей научной квалификации. Необходимо провести соответствие 11 научных областей, представленными в МСКО-О 2013 областям классификатора специальностей Российской Федерации.</w:t>
      </w:r>
    </w:p>
    <w:p w:rsidR="00540891" w:rsidRPr="00540891" w:rsidRDefault="00540891" w:rsidP="00B329D0">
      <w:pPr>
        <w:numPr>
          <w:ilvl w:val="0"/>
          <w:numId w:val="135"/>
        </w:numPr>
        <w:spacing w:line="360" w:lineRule="auto"/>
        <w:jc w:val="both"/>
        <w:rPr>
          <w:rFonts w:eastAsiaTheme="minorHAnsi"/>
        </w:rPr>
      </w:pPr>
      <w:r w:rsidRPr="00540891">
        <w:rPr>
          <w:rFonts w:eastAsiaTheme="minorHAnsi"/>
        </w:rPr>
        <w:t>Утвердить с целью облегчения признания иностранного образования и (или) квалификации один из важнейших инструментов Болонского процесса- Национальную рамку квалификаций (НРК), разработанную Главэкспертцентром на национальном уровне.</w:t>
      </w:r>
    </w:p>
    <w:p w:rsidR="00540891" w:rsidRPr="00540891" w:rsidRDefault="00540891" w:rsidP="00B329D0">
      <w:pPr>
        <w:numPr>
          <w:ilvl w:val="0"/>
          <w:numId w:val="135"/>
        </w:numPr>
        <w:spacing w:line="360" w:lineRule="auto"/>
        <w:jc w:val="both"/>
        <w:rPr>
          <w:rFonts w:eastAsiaTheme="minorHAnsi"/>
        </w:rPr>
      </w:pPr>
      <w:r w:rsidRPr="00540891">
        <w:rPr>
          <w:rFonts w:eastAsiaTheme="minorHAnsi"/>
        </w:rPr>
        <w:t xml:space="preserve">  Министерству образования Российской Федерации  утвердить обновленную карту МСКО-2011 и представить в ОЭСР для размещения на сайте ЮНЕСКО. </w:t>
      </w:r>
    </w:p>
    <w:p w:rsidR="00540891" w:rsidRPr="00540891" w:rsidRDefault="00540891" w:rsidP="00B329D0">
      <w:pPr>
        <w:numPr>
          <w:ilvl w:val="0"/>
          <w:numId w:val="135"/>
        </w:numPr>
        <w:spacing w:line="360" w:lineRule="auto"/>
        <w:jc w:val="both"/>
        <w:rPr>
          <w:rFonts w:eastAsiaTheme="minorHAnsi"/>
        </w:rPr>
      </w:pPr>
      <w:r w:rsidRPr="00540891">
        <w:rPr>
          <w:rFonts w:eastAsiaTheme="minorHAnsi"/>
        </w:rPr>
        <w:t>Подготовить методические рекомендации по использованию карты российской системы образования согласно МСКО-2011 для возможности применения ее в различных организациях.</w:t>
      </w:r>
    </w:p>
    <w:p w:rsidR="00540891" w:rsidRPr="00540891" w:rsidRDefault="00540891" w:rsidP="00B329D0">
      <w:pPr>
        <w:numPr>
          <w:ilvl w:val="0"/>
          <w:numId w:val="135"/>
        </w:numPr>
        <w:spacing w:line="360" w:lineRule="auto"/>
        <w:jc w:val="both"/>
      </w:pPr>
      <w:r w:rsidRPr="00540891">
        <w:rPr>
          <w:rFonts w:eastAsiaTheme="minorHAnsi"/>
        </w:rPr>
        <w:t>Изучить создание механизмов внутреннего аудита предоставляемых Россией статистических данных в международные организации.</w:t>
      </w:r>
    </w:p>
    <w:p w:rsidR="00540891" w:rsidRPr="00540891" w:rsidRDefault="00540891" w:rsidP="00540891">
      <w:pPr>
        <w:spacing w:after="200" w:line="360" w:lineRule="auto"/>
        <w:rPr>
          <w:rFonts w:eastAsiaTheme="minorHAnsi"/>
        </w:rPr>
      </w:pPr>
      <w:r w:rsidRPr="00540891">
        <w:rPr>
          <w:rFonts w:eastAsiaTheme="minorHAnsi"/>
        </w:rPr>
        <w:t>Направить в Министерство образования и науки Российской Федерации рекомендации семинара.</w:t>
      </w:r>
    </w:p>
    <w:p w:rsidR="00540891" w:rsidRPr="00540891" w:rsidRDefault="00540891" w:rsidP="00540891">
      <w:pPr>
        <w:keepNext/>
        <w:keepLines/>
        <w:numPr>
          <w:ilvl w:val="0"/>
          <w:numId w:val="19"/>
        </w:numPr>
        <w:tabs>
          <w:tab w:val="clear" w:pos="432"/>
          <w:tab w:val="num" w:pos="360"/>
        </w:tabs>
        <w:spacing w:before="360" w:after="240" w:line="360" w:lineRule="auto"/>
        <w:ind w:left="0" w:firstLine="0"/>
        <w:jc w:val="center"/>
        <w:outlineLvl w:val="0"/>
        <w:rPr>
          <w:b/>
          <w:bCs/>
        </w:rPr>
      </w:pPr>
      <w:r w:rsidRPr="00540891">
        <w:rPr>
          <w:b/>
          <w:bCs/>
        </w:rPr>
        <w:t>ИНФОРМАЦИОННЫЙ МАТЕРИАЛ О ПРОВЕДЕНИИ СЕМИНАРА,  ПОДГОТОВЛЕННЫЙ К ПУБЛИКАЦИИ</w:t>
      </w:r>
    </w:p>
    <w:p w:rsidR="00540891" w:rsidRPr="00540891" w:rsidRDefault="00540891" w:rsidP="00540891">
      <w:pPr>
        <w:spacing w:line="360" w:lineRule="auto"/>
        <w:ind w:firstLine="708"/>
        <w:jc w:val="both"/>
        <w:rPr>
          <w:rFonts w:eastAsiaTheme="minorHAnsi"/>
        </w:rPr>
      </w:pPr>
      <w:r w:rsidRPr="00540891">
        <w:rPr>
          <w:rFonts w:eastAsiaTheme="minorHAnsi"/>
        </w:rPr>
        <w:t>В 2011 году ЮНЕСКО была утверждена третья версия Международной стандартной классификации образования – МСКО-2011. МСКО – это система стандартизированных концепций, определений и классификаций, предназначенная для получения сопоставимых данных о ключевых параметрах национальных систем образования. До этого мы пользовались МСКО-1997, существенно отличавшейся от новой редакции.</w:t>
      </w:r>
    </w:p>
    <w:p w:rsidR="00540891" w:rsidRPr="00540891" w:rsidRDefault="00540891" w:rsidP="00540891">
      <w:pPr>
        <w:spacing w:line="360" w:lineRule="auto"/>
        <w:ind w:firstLine="708"/>
        <w:jc w:val="both"/>
        <w:rPr>
          <w:rFonts w:eastAsiaTheme="minorHAnsi"/>
        </w:rPr>
      </w:pPr>
      <w:r w:rsidRPr="00540891">
        <w:rPr>
          <w:rFonts w:eastAsiaTheme="minorHAnsi"/>
        </w:rPr>
        <w:t>Учитывая изменения в системе образования  Российской Федерации, связанные с реализацией нового Федерального закона № 273-ФЗ «Об образовании в Российской Федерации», необходимо соотнести МСКО-2011 с национальным законодательством. Эту работу делают все страны, чтобы создать единое понимание образовательных программ, осуществить планомерный перевод международных стандартов в статистике образования на новые принципы.</w:t>
      </w:r>
    </w:p>
    <w:p w:rsidR="00540891" w:rsidRPr="00540891" w:rsidRDefault="00540891" w:rsidP="00540891">
      <w:pPr>
        <w:spacing w:line="360" w:lineRule="auto"/>
        <w:ind w:firstLine="708"/>
        <w:jc w:val="both"/>
        <w:rPr>
          <w:rFonts w:eastAsiaTheme="minorHAnsi"/>
        </w:rPr>
      </w:pPr>
      <w:r w:rsidRPr="00540891">
        <w:rPr>
          <w:rFonts w:eastAsiaTheme="minorHAnsi"/>
        </w:rPr>
        <w:t>Представлению карты российского образования в формате МСКО-2011 был посвящен семинар ФГБУ «Главэкспертцентр», проходивший 19 октября 2016 года. Прежде всего, специалистами и экспертами данной организации, ведущей организации по признанию иностранного образования, сопоставлению национальных систем образования, были сделаны доклады о международных статистических стандартах в области образования, международных индикаторах образования. Особое внимание было уделено Докладу  ОЭСР «Взгляд на образование 2016» («Education at a Glance - 2016). Вот уже более 25 лет эта основная публикация служит в качестве авторитетного источника статистики образования и показателей по всему миру, имеет самую широкую базу статистических данных. Директор ФГБУ «Главэкспертцентр» В.И. Скоробогатова подробно остановилась на структуре доклада, основных индикаторах,  заключительных выводах, характеризующих последний доклад 2016 года, а также подчеркнула важность международной статистики и сопоставимых данных, которые:</w:t>
      </w:r>
    </w:p>
    <w:p w:rsidR="00540891" w:rsidRPr="00540891" w:rsidRDefault="00540891" w:rsidP="00B329D0">
      <w:pPr>
        <w:numPr>
          <w:ilvl w:val="0"/>
          <w:numId w:val="141"/>
        </w:numPr>
        <w:spacing w:line="360" w:lineRule="auto"/>
        <w:contextualSpacing/>
        <w:jc w:val="both"/>
        <w:rPr>
          <w:rFonts w:eastAsiaTheme="minorHAnsi"/>
        </w:rPr>
      </w:pPr>
      <w:r w:rsidRPr="00540891">
        <w:rPr>
          <w:rFonts w:eastAsiaTheme="minorHAnsi"/>
        </w:rPr>
        <w:t>позволяют странам учиться на примерах других, ориентируясь друг на друга;</w:t>
      </w:r>
    </w:p>
    <w:p w:rsidR="00540891" w:rsidRPr="00540891" w:rsidRDefault="00540891" w:rsidP="00B329D0">
      <w:pPr>
        <w:numPr>
          <w:ilvl w:val="0"/>
          <w:numId w:val="141"/>
        </w:numPr>
        <w:spacing w:line="360" w:lineRule="auto"/>
        <w:contextualSpacing/>
        <w:jc w:val="both"/>
        <w:rPr>
          <w:rFonts w:eastAsiaTheme="minorHAnsi"/>
        </w:rPr>
      </w:pPr>
      <w:r w:rsidRPr="00540891">
        <w:rPr>
          <w:rFonts w:eastAsiaTheme="minorHAnsi"/>
        </w:rPr>
        <w:t>показывают глобальную картину;</w:t>
      </w:r>
    </w:p>
    <w:p w:rsidR="00540891" w:rsidRPr="00540891" w:rsidRDefault="00540891" w:rsidP="00B329D0">
      <w:pPr>
        <w:numPr>
          <w:ilvl w:val="0"/>
          <w:numId w:val="141"/>
        </w:numPr>
        <w:spacing w:line="360" w:lineRule="auto"/>
        <w:contextualSpacing/>
        <w:jc w:val="both"/>
        <w:rPr>
          <w:rFonts w:eastAsiaTheme="minorHAnsi"/>
        </w:rPr>
      </w:pPr>
      <w:r w:rsidRPr="00540891">
        <w:rPr>
          <w:rFonts w:eastAsiaTheme="minorHAnsi"/>
        </w:rPr>
        <w:t>используются для международной отчетности;</w:t>
      </w:r>
    </w:p>
    <w:p w:rsidR="00540891" w:rsidRPr="00540891" w:rsidRDefault="00540891" w:rsidP="00B329D0">
      <w:pPr>
        <w:numPr>
          <w:ilvl w:val="0"/>
          <w:numId w:val="141"/>
        </w:numPr>
        <w:spacing w:line="360" w:lineRule="auto"/>
        <w:contextualSpacing/>
        <w:jc w:val="both"/>
        <w:rPr>
          <w:rFonts w:eastAsiaTheme="minorHAnsi"/>
        </w:rPr>
      </w:pPr>
      <w:r w:rsidRPr="00540891">
        <w:rPr>
          <w:rFonts w:eastAsiaTheme="minorHAnsi"/>
        </w:rPr>
        <w:t xml:space="preserve">позволяют взглянуть на свою систему извне. </w:t>
      </w:r>
    </w:p>
    <w:p w:rsidR="00540891" w:rsidRPr="00540891" w:rsidRDefault="00540891" w:rsidP="00540891">
      <w:pPr>
        <w:spacing w:line="360" w:lineRule="auto"/>
        <w:ind w:firstLine="708"/>
        <w:jc w:val="both"/>
        <w:rPr>
          <w:rFonts w:eastAsiaTheme="minorHAnsi"/>
        </w:rPr>
      </w:pPr>
      <w:r w:rsidRPr="00540891">
        <w:rPr>
          <w:rFonts w:eastAsiaTheme="minorHAnsi"/>
        </w:rPr>
        <w:t>Представители Государственного комитета по статистике Российской Федерации представили систему официального статистического учета в сфере образования в России. С докладом о разработке карты российской системы образования в формате МСКО-2011 выступила ведущий эксперт ФГБУ «Главэкспертцентр» Ю.О.Сидорова. Она подробно описала отличия МСКО-97 и МСКО-2011, представила понятийный аппарат, систему классификации МСКО-2011 и схемы кодирования, предложила оригинальный графический вариант карты.</w:t>
      </w:r>
    </w:p>
    <w:p w:rsidR="00540891" w:rsidRPr="00540891" w:rsidRDefault="00540891" w:rsidP="00540891">
      <w:pPr>
        <w:spacing w:line="360" w:lineRule="auto"/>
        <w:ind w:firstLine="708"/>
        <w:jc w:val="both"/>
        <w:rPr>
          <w:rFonts w:eastAsiaTheme="minorHAnsi"/>
        </w:rPr>
      </w:pPr>
      <w:r w:rsidRPr="00540891">
        <w:rPr>
          <w:rFonts w:eastAsiaTheme="minorHAnsi"/>
        </w:rPr>
        <w:t>Основная дискуссия развернулась вокруг уровней 4 и 5, которые соответствуют разным подуровням среднего профессионального образования, а также вокруг стандартов дошкольного образования, которые только начали внедряться в Российской Федерации.</w:t>
      </w:r>
    </w:p>
    <w:p w:rsidR="00540891" w:rsidRPr="00540891" w:rsidRDefault="00540891" w:rsidP="00540891">
      <w:pPr>
        <w:spacing w:line="360" w:lineRule="auto"/>
        <w:ind w:firstLine="708"/>
        <w:jc w:val="both"/>
        <w:rPr>
          <w:rFonts w:eastAsiaTheme="minorHAnsi"/>
        </w:rPr>
      </w:pPr>
      <w:r w:rsidRPr="00540891">
        <w:rPr>
          <w:rFonts w:eastAsiaTheme="minorHAnsi"/>
        </w:rPr>
        <w:t>Значительный вклад в семинар внесли эксперты Института статистики ЮНЕСКО Скотт Мюррей и Данила Ежов, ответив на острые вопросы и предложив свое видение, исходя из опыта работы с Федеральным законом об образовании в Российской Федерации. В результате согласованным решением представителей Минобрнауки России, Рособрнадзора, Росстата, экспертных организаций, Института статистики ЮНЕСКО была утверждена Карта российского образования в формате МСКО-2011 и приняты рекомендации по размещению ее на сайте ЮНЕСКО и ОЭСР. Также особо была подчеркнута необходимость гармонизации сбора и представления статистических данных в международные организации для возможности сопоставления и анализа.</w:t>
      </w:r>
    </w:p>
    <w:p w:rsidR="00540891" w:rsidRDefault="00540891" w:rsidP="00540891">
      <w:pPr>
        <w:spacing w:line="360" w:lineRule="auto"/>
        <w:ind w:firstLine="708"/>
        <w:jc w:val="both"/>
        <w:rPr>
          <w:rFonts w:eastAsiaTheme="minorHAnsi"/>
        </w:rPr>
      </w:pPr>
      <w:r w:rsidRPr="00540891">
        <w:rPr>
          <w:rFonts w:eastAsiaTheme="minorHAnsi"/>
        </w:rPr>
        <w:t>Участники семинара отметили высокую организацию, интересные доклады и содержательную многоплановую дискуссию.</w:t>
      </w:r>
    </w:p>
    <w:p w:rsidR="004F3050" w:rsidRDefault="004F3050" w:rsidP="00540891">
      <w:pPr>
        <w:spacing w:line="360" w:lineRule="auto"/>
        <w:ind w:firstLine="708"/>
        <w:jc w:val="both"/>
        <w:rPr>
          <w:rFonts w:eastAsiaTheme="minorHAnsi"/>
        </w:rPr>
      </w:pPr>
    </w:p>
    <w:p w:rsidR="004F3050" w:rsidRDefault="004F3050" w:rsidP="00540891">
      <w:pPr>
        <w:spacing w:line="360" w:lineRule="auto"/>
        <w:ind w:firstLine="708"/>
        <w:jc w:val="both"/>
        <w:rPr>
          <w:rFonts w:eastAsiaTheme="minorHAnsi"/>
        </w:rPr>
      </w:pPr>
    </w:p>
    <w:p w:rsidR="004F3050" w:rsidRDefault="004F3050" w:rsidP="00540891">
      <w:pPr>
        <w:spacing w:line="360" w:lineRule="auto"/>
        <w:ind w:firstLine="708"/>
        <w:jc w:val="both"/>
        <w:rPr>
          <w:rFonts w:eastAsiaTheme="minorHAnsi"/>
        </w:rPr>
      </w:pPr>
    </w:p>
    <w:p w:rsidR="004F3050" w:rsidRDefault="004F3050" w:rsidP="00540891">
      <w:pPr>
        <w:spacing w:line="360" w:lineRule="auto"/>
        <w:ind w:firstLine="708"/>
        <w:jc w:val="both"/>
        <w:rPr>
          <w:rFonts w:eastAsiaTheme="minorHAnsi"/>
        </w:rPr>
      </w:pPr>
    </w:p>
    <w:p w:rsidR="004F3050" w:rsidRDefault="004F3050" w:rsidP="00540891">
      <w:pPr>
        <w:spacing w:line="360" w:lineRule="auto"/>
        <w:ind w:firstLine="708"/>
        <w:jc w:val="both"/>
        <w:rPr>
          <w:rFonts w:eastAsiaTheme="minorHAnsi"/>
        </w:rPr>
      </w:pPr>
    </w:p>
    <w:p w:rsidR="004F3050" w:rsidRDefault="004F3050" w:rsidP="00540891">
      <w:pPr>
        <w:spacing w:line="360" w:lineRule="auto"/>
        <w:ind w:firstLine="708"/>
        <w:jc w:val="both"/>
        <w:rPr>
          <w:rFonts w:eastAsiaTheme="minorHAnsi"/>
        </w:rPr>
      </w:pPr>
    </w:p>
    <w:p w:rsidR="004F3050" w:rsidRPr="008545B3" w:rsidRDefault="004F3050" w:rsidP="00540891">
      <w:pPr>
        <w:spacing w:line="360" w:lineRule="auto"/>
        <w:ind w:firstLine="708"/>
        <w:jc w:val="both"/>
        <w:rPr>
          <w:rFonts w:eastAsiaTheme="minorHAnsi"/>
          <w:lang w:val="en-US"/>
        </w:rPr>
      </w:pPr>
    </w:p>
    <w:p w:rsidR="004F3050" w:rsidRPr="004F3050" w:rsidRDefault="004F3050" w:rsidP="004F3050">
      <w:pPr>
        <w:spacing w:line="360" w:lineRule="auto"/>
        <w:ind w:firstLine="720"/>
        <w:jc w:val="center"/>
        <w:rPr>
          <w:b/>
          <w:lang w:eastAsia="en-US"/>
        </w:rPr>
      </w:pPr>
      <w:r w:rsidRPr="004F3050">
        <w:rPr>
          <w:b/>
          <w:lang w:eastAsia="en-US"/>
        </w:rPr>
        <w:t>2.27.1. Отчет,  содержащий  результаты анализа методологии сбора данных для проведения международных сопоставлений: методологические решения и порядок сбора данных  для проведения международных сопоставлений с точки зрения выявления отличительных особенностей российской практики</w:t>
      </w:r>
    </w:p>
    <w:p w:rsidR="004F3050" w:rsidRPr="004F3050" w:rsidRDefault="004F3050" w:rsidP="004F3050">
      <w:pPr>
        <w:spacing w:line="360" w:lineRule="auto"/>
        <w:ind w:firstLine="720"/>
        <w:jc w:val="center"/>
        <w:rPr>
          <w:b/>
          <w:lang w:eastAsia="en-US"/>
        </w:rPr>
      </w:pPr>
    </w:p>
    <w:p w:rsidR="004F3050" w:rsidRPr="004F3050" w:rsidRDefault="004F3050" w:rsidP="004F3050">
      <w:pPr>
        <w:spacing w:line="360" w:lineRule="auto"/>
        <w:ind w:firstLine="720"/>
        <w:jc w:val="both"/>
        <w:rPr>
          <w:lang w:eastAsia="en-US"/>
        </w:rPr>
      </w:pPr>
      <w:r w:rsidRPr="004F3050">
        <w:rPr>
          <w:lang w:eastAsia="en-US"/>
        </w:rPr>
        <w:t xml:space="preserve">В последнее время все большую актуальность в мире приобретает сравнительное сопоставление показателей образовательных систем различных государств. К сожалению, образовательная система Российской Федерации пока не в полной мере представлена в таких сопоставлениях. Причиной этому является неполное предоставление статистических данных по российской системе образования в международные организации и, прежде всего, в ЮНЕСКО, ОЭСР и Евростат. </w:t>
      </w:r>
    </w:p>
    <w:p w:rsidR="004F3050" w:rsidRPr="004F3050" w:rsidRDefault="004F3050" w:rsidP="004F3050">
      <w:pPr>
        <w:spacing w:line="360" w:lineRule="auto"/>
        <w:ind w:firstLine="720"/>
        <w:jc w:val="both"/>
        <w:rPr>
          <w:lang w:eastAsia="en-US"/>
        </w:rPr>
      </w:pPr>
      <w:r w:rsidRPr="004F3050">
        <w:rPr>
          <w:lang w:eastAsia="en-US"/>
        </w:rPr>
        <w:t>В связи с этим, возникла задача исправить данное упущение. И первым шагом в этой объемной работе является анализ методологии сбора данных по международным системам образования указанными выше организациями.</w:t>
      </w:r>
    </w:p>
    <w:p w:rsidR="004F3050" w:rsidRPr="004F3050" w:rsidRDefault="004F3050" w:rsidP="004F3050">
      <w:pPr>
        <w:spacing w:line="360" w:lineRule="auto"/>
        <w:ind w:firstLine="720"/>
        <w:jc w:val="both"/>
        <w:rPr>
          <w:lang w:eastAsia="en-US"/>
        </w:rPr>
      </w:pPr>
      <w:r w:rsidRPr="004F3050">
        <w:rPr>
          <w:lang w:eastAsia="en-US"/>
        </w:rPr>
        <w:t>Перед Исполнителем стояла задача изучить и описать методологические решения сбора данных об образовании для проведения международных сопоставлений с точки зрения выявления отличительных особенностей российской практики, которые следует учитывать при подготовке соответствующей информации, а именно: понятийный аппарат, применяемые классификации, структуру и содержание таблиц сбора данных, подходы по их заполнению.</w:t>
      </w:r>
    </w:p>
    <w:p w:rsidR="004F3050" w:rsidRPr="008545B3" w:rsidRDefault="004F3050" w:rsidP="008545B3">
      <w:pPr>
        <w:spacing w:line="360" w:lineRule="auto"/>
        <w:ind w:firstLine="720"/>
        <w:jc w:val="both"/>
        <w:rPr>
          <w:lang w:eastAsia="en-US"/>
        </w:rPr>
      </w:pPr>
      <w:r w:rsidRPr="004F3050">
        <w:rPr>
          <w:lang w:eastAsia="en-US"/>
        </w:rPr>
        <w:t>Также требовалось описать порядок сбора данных для проведения международных сопоставлений с точки зрения выявления отличительных особенностей российской практики, которые следует учитывать при подготовке соответствующей информации.</w:t>
      </w:r>
    </w:p>
    <w:p w:rsidR="008545B3" w:rsidRDefault="008545B3" w:rsidP="008545B3">
      <w:pPr>
        <w:spacing w:line="360" w:lineRule="auto"/>
        <w:ind w:firstLine="720"/>
        <w:jc w:val="both"/>
        <w:rPr>
          <w:lang w:val="en-US" w:eastAsia="en-US"/>
        </w:rPr>
      </w:pPr>
    </w:p>
    <w:p w:rsidR="008545B3" w:rsidRDefault="008545B3" w:rsidP="008545B3">
      <w:pPr>
        <w:spacing w:line="360" w:lineRule="auto"/>
        <w:ind w:firstLine="720"/>
        <w:jc w:val="both"/>
        <w:rPr>
          <w:lang w:val="en-US" w:eastAsia="en-US"/>
        </w:rPr>
      </w:pPr>
    </w:p>
    <w:p w:rsidR="008545B3" w:rsidRDefault="008545B3" w:rsidP="008545B3">
      <w:pPr>
        <w:spacing w:line="360" w:lineRule="auto"/>
        <w:ind w:firstLine="720"/>
        <w:jc w:val="both"/>
        <w:rPr>
          <w:lang w:val="en-US" w:eastAsia="en-US"/>
        </w:rPr>
      </w:pPr>
    </w:p>
    <w:p w:rsidR="008545B3" w:rsidRDefault="008545B3" w:rsidP="008545B3">
      <w:pPr>
        <w:spacing w:line="360" w:lineRule="auto"/>
        <w:ind w:firstLine="720"/>
        <w:jc w:val="both"/>
        <w:rPr>
          <w:lang w:val="en-US" w:eastAsia="en-US"/>
        </w:rPr>
      </w:pPr>
    </w:p>
    <w:p w:rsidR="008545B3" w:rsidRDefault="008545B3" w:rsidP="008545B3">
      <w:pPr>
        <w:spacing w:line="360" w:lineRule="auto"/>
        <w:ind w:firstLine="720"/>
        <w:jc w:val="both"/>
        <w:rPr>
          <w:lang w:val="en-US" w:eastAsia="en-US"/>
        </w:rPr>
      </w:pPr>
    </w:p>
    <w:p w:rsidR="008545B3" w:rsidRDefault="008545B3" w:rsidP="008545B3">
      <w:pPr>
        <w:spacing w:line="360" w:lineRule="auto"/>
        <w:ind w:firstLine="720"/>
        <w:jc w:val="both"/>
        <w:rPr>
          <w:lang w:val="en-US" w:eastAsia="en-US"/>
        </w:rPr>
      </w:pPr>
    </w:p>
    <w:p w:rsidR="008545B3" w:rsidRDefault="008545B3" w:rsidP="008545B3">
      <w:pPr>
        <w:spacing w:line="360" w:lineRule="auto"/>
        <w:ind w:firstLine="720"/>
        <w:jc w:val="both"/>
        <w:rPr>
          <w:lang w:val="en-US" w:eastAsia="en-US"/>
        </w:rPr>
      </w:pPr>
    </w:p>
    <w:p w:rsidR="008545B3" w:rsidRDefault="008545B3" w:rsidP="008545B3">
      <w:pPr>
        <w:spacing w:line="360" w:lineRule="auto"/>
        <w:ind w:firstLine="720"/>
        <w:jc w:val="both"/>
        <w:rPr>
          <w:lang w:val="en-US" w:eastAsia="en-US"/>
        </w:rPr>
      </w:pPr>
    </w:p>
    <w:p w:rsidR="008545B3" w:rsidRPr="008545B3" w:rsidRDefault="008545B3" w:rsidP="008545B3">
      <w:pPr>
        <w:spacing w:line="360" w:lineRule="auto"/>
        <w:ind w:firstLine="720"/>
        <w:jc w:val="both"/>
        <w:rPr>
          <w:lang w:val="en-US" w:eastAsia="en-US"/>
        </w:rPr>
      </w:pPr>
    </w:p>
    <w:p w:rsidR="004F3050" w:rsidRPr="004F3050" w:rsidRDefault="004F3050" w:rsidP="00B329D0">
      <w:pPr>
        <w:keepNext/>
        <w:keepLines/>
        <w:numPr>
          <w:ilvl w:val="0"/>
          <w:numId w:val="179"/>
        </w:numPr>
        <w:spacing w:after="160" w:line="360" w:lineRule="auto"/>
        <w:ind w:left="0" w:firstLine="709"/>
        <w:jc w:val="center"/>
        <w:outlineLvl w:val="0"/>
        <w:rPr>
          <w:b/>
          <w:lang w:eastAsia="en-US"/>
        </w:rPr>
      </w:pPr>
      <w:bookmarkStart w:id="133" w:name="_Toc468352321"/>
      <w:r w:rsidRPr="004F3050">
        <w:rPr>
          <w:b/>
          <w:lang w:eastAsia="en-US"/>
        </w:rPr>
        <w:t>МЕТОДОЛОГИЧЕСКИЕ РЕШЕНИЯ СБОРА ДАННЫХ ОБ ОБРАЗОВАНИИ ДЛЯ ПРОВЕДЕНИЯ МЕЖДУНАРОДНЫХ СОПОСТАВЛЕНИЙ</w:t>
      </w:r>
      <w:bookmarkEnd w:id="133"/>
    </w:p>
    <w:p w:rsidR="004F3050" w:rsidRPr="004F3050" w:rsidRDefault="004F3050" w:rsidP="004F3050">
      <w:pPr>
        <w:spacing w:line="360" w:lineRule="auto"/>
        <w:ind w:firstLine="720"/>
        <w:rPr>
          <w:lang w:eastAsia="en-US"/>
        </w:rPr>
      </w:pPr>
    </w:p>
    <w:p w:rsidR="004F3050" w:rsidRPr="004F3050" w:rsidRDefault="004F3050" w:rsidP="004F3050">
      <w:pPr>
        <w:spacing w:line="360" w:lineRule="auto"/>
        <w:ind w:firstLine="720"/>
        <w:jc w:val="both"/>
        <w:rPr>
          <w:lang w:eastAsia="en-US"/>
        </w:rPr>
      </w:pPr>
      <w:r w:rsidRPr="004F3050">
        <w:rPr>
          <w:lang w:eastAsia="en-US"/>
        </w:rPr>
        <w:t>Раздел содержит методологические решения сбора данных об образовании для проведения международных сопоставлений с точки зрения выявления отличительных особенностей российской практики, которые следует учитывать при подготовке соответствующей информации, а именно: понятийный аппарат, применяемые классификации, структуру и содержание таблиц сбора данных, подходы по их заполнению.</w:t>
      </w:r>
    </w:p>
    <w:p w:rsidR="004F3050" w:rsidRPr="004F3050" w:rsidRDefault="004F3050" w:rsidP="004F3050">
      <w:pPr>
        <w:spacing w:line="360" w:lineRule="auto"/>
        <w:ind w:firstLine="720"/>
        <w:jc w:val="both"/>
        <w:rPr>
          <w:lang w:eastAsia="en-US"/>
        </w:rPr>
      </w:pPr>
      <w:r w:rsidRPr="004F3050">
        <w:rPr>
          <w:lang w:eastAsia="en-US"/>
        </w:rPr>
        <w:t>В подразделе 1.1 «Методология совместного сбора данных ЮОЕ» представлена следующая информация:</w:t>
      </w:r>
    </w:p>
    <w:p w:rsidR="004F3050" w:rsidRPr="004F3050" w:rsidRDefault="004F3050" w:rsidP="00B329D0">
      <w:pPr>
        <w:numPr>
          <w:ilvl w:val="0"/>
          <w:numId w:val="145"/>
        </w:numPr>
        <w:tabs>
          <w:tab w:val="left" w:pos="1134"/>
        </w:tabs>
        <w:spacing w:after="160" w:line="360" w:lineRule="auto"/>
        <w:ind w:left="0" w:firstLine="709"/>
        <w:contextualSpacing/>
        <w:jc w:val="both"/>
        <w:rPr>
          <w:lang w:eastAsia="en-US"/>
        </w:rPr>
      </w:pPr>
      <w:r w:rsidRPr="004F3050">
        <w:rPr>
          <w:lang w:eastAsia="en-US"/>
        </w:rPr>
        <w:t>географический охват и детали,</w:t>
      </w:r>
    </w:p>
    <w:p w:rsidR="004F3050" w:rsidRPr="004F3050" w:rsidRDefault="004F3050" w:rsidP="00B329D0">
      <w:pPr>
        <w:numPr>
          <w:ilvl w:val="0"/>
          <w:numId w:val="145"/>
        </w:numPr>
        <w:tabs>
          <w:tab w:val="left" w:pos="1134"/>
        </w:tabs>
        <w:spacing w:after="160" w:line="360" w:lineRule="auto"/>
        <w:ind w:left="0" w:firstLine="709"/>
        <w:contextualSpacing/>
        <w:jc w:val="both"/>
        <w:rPr>
          <w:lang w:eastAsia="en-US"/>
        </w:rPr>
      </w:pPr>
      <w:r w:rsidRPr="004F3050">
        <w:rPr>
          <w:lang w:eastAsia="en-US"/>
        </w:rPr>
        <w:t>отчетный период,</w:t>
      </w:r>
    </w:p>
    <w:p w:rsidR="004F3050" w:rsidRPr="004F3050" w:rsidRDefault="004F3050" w:rsidP="00B329D0">
      <w:pPr>
        <w:numPr>
          <w:ilvl w:val="0"/>
          <w:numId w:val="145"/>
        </w:numPr>
        <w:tabs>
          <w:tab w:val="left" w:pos="1134"/>
        </w:tabs>
        <w:spacing w:after="160" w:line="360" w:lineRule="auto"/>
        <w:ind w:left="0" w:firstLine="709"/>
        <w:contextualSpacing/>
        <w:jc w:val="both"/>
        <w:rPr>
          <w:lang w:eastAsia="en-US"/>
        </w:rPr>
      </w:pPr>
      <w:r w:rsidRPr="004F3050">
        <w:rPr>
          <w:lang w:eastAsia="en-US"/>
        </w:rPr>
        <w:t>предметное покрытие,</w:t>
      </w:r>
    </w:p>
    <w:p w:rsidR="004F3050" w:rsidRPr="004F3050" w:rsidRDefault="004F3050" w:rsidP="00B329D0">
      <w:pPr>
        <w:numPr>
          <w:ilvl w:val="0"/>
          <w:numId w:val="145"/>
        </w:numPr>
        <w:tabs>
          <w:tab w:val="left" w:pos="1134"/>
        </w:tabs>
        <w:spacing w:after="160" w:line="360" w:lineRule="auto"/>
        <w:ind w:left="0" w:firstLine="709"/>
        <w:contextualSpacing/>
        <w:jc w:val="both"/>
        <w:rPr>
          <w:lang w:eastAsia="en-US"/>
        </w:rPr>
      </w:pPr>
      <w:r w:rsidRPr="004F3050">
        <w:rPr>
          <w:lang w:eastAsia="en-US"/>
        </w:rPr>
        <w:t>тип и продолжительность обучения,</w:t>
      </w:r>
    </w:p>
    <w:p w:rsidR="004F3050" w:rsidRPr="004F3050" w:rsidRDefault="004F3050" w:rsidP="00B329D0">
      <w:pPr>
        <w:numPr>
          <w:ilvl w:val="0"/>
          <w:numId w:val="145"/>
        </w:numPr>
        <w:tabs>
          <w:tab w:val="left" w:pos="1134"/>
        </w:tabs>
        <w:spacing w:after="160" w:line="360" w:lineRule="auto"/>
        <w:ind w:left="0" w:firstLine="709"/>
        <w:contextualSpacing/>
        <w:jc w:val="both"/>
        <w:rPr>
          <w:lang w:eastAsia="en-US"/>
        </w:rPr>
      </w:pPr>
      <w:r w:rsidRPr="004F3050">
        <w:rPr>
          <w:lang w:eastAsia="en-US"/>
        </w:rPr>
        <w:t>внутреннее покрытие,</w:t>
      </w:r>
    </w:p>
    <w:p w:rsidR="004F3050" w:rsidRPr="004F3050" w:rsidRDefault="004F3050" w:rsidP="00B329D0">
      <w:pPr>
        <w:numPr>
          <w:ilvl w:val="0"/>
          <w:numId w:val="145"/>
        </w:numPr>
        <w:tabs>
          <w:tab w:val="left" w:pos="1134"/>
        </w:tabs>
        <w:spacing w:after="160" w:line="360" w:lineRule="auto"/>
        <w:ind w:left="0" w:firstLine="709"/>
        <w:contextualSpacing/>
        <w:jc w:val="both"/>
        <w:rPr>
          <w:lang w:eastAsia="en-US"/>
        </w:rPr>
      </w:pPr>
      <w:r w:rsidRPr="004F3050">
        <w:rPr>
          <w:lang w:eastAsia="en-US"/>
        </w:rPr>
        <w:t>законодательная база,</w:t>
      </w:r>
    </w:p>
    <w:p w:rsidR="004F3050" w:rsidRPr="004F3050" w:rsidRDefault="004F3050" w:rsidP="00B329D0">
      <w:pPr>
        <w:numPr>
          <w:ilvl w:val="0"/>
          <w:numId w:val="145"/>
        </w:numPr>
        <w:tabs>
          <w:tab w:val="left" w:pos="1134"/>
        </w:tabs>
        <w:spacing w:after="160" w:line="360" w:lineRule="auto"/>
        <w:ind w:left="0" w:firstLine="709"/>
        <w:contextualSpacing/>
        <w:jc w:val="both"/>
        <w:rPr>
          <w:lang w:eastAsia="en-US"/>
        </w:rPr>
      </w:pPr>
      <w:r w:rsidRPr="004F3050">
        <w:rPr>
          <w:lang w:eastAsia="en-US"/>
        </w:rPr>
        <w:t>классификации, основные понятия и определения, а также правила учета,</w:t>
      </w:r>
    </w:p>
    <w:p w:rsidR="004F3050" w:rsidRPr="004F3050" w:rsidRDefault="004F3050" w:rsidP="00B329D0">
      <w:pPr>
        <w:numPr>
          <w:ilvl w:val="0"/>
          <w:numId w:val="145"/>
        </w:numPr>
        <w:tabs>
          <w:tab w:val="left" w:pos="1134"/>
        </w:tabs>
        <w:spacing w:after="160" w:line="360" w:lineRule="auto"/>
        <w:ind w:left="0" w:firstLine="709"/>
        <w:contextualSpacing/>
        <w:jc w:val="both"/>
        <w:rPr>
          <w:lang w:eastAsia="en-US"/>
        </w:rPr>
      </w:pPr>
      <w:r w:rsidRPr="004F3050">
        <w:rPr>
          <w:lang w:eastAsia="en-US"/>
        </w:rPr>
        <w:t xml:space="preserve">таблицы сбора данных и сопоставимость информации, </w:t>
      </w:r>
    </w:p>
    <w:p w:rsidR="004F3050" w:rsidRPr="004F3050" w:rsidRDefault="004F3050" w:rsidP="00B329D0">
      <w:pPr>
        <w:numPr>
          <w:ilvl w:val="0"/>
          <w:numId w:val="145"/>
        </w:numPr>
        <w:tabs>
          <w:tab w:val="left" w:pos="1134"/>
        </w:tabs>
        <w:spacing w:after="160" w:line="360" w:lineRule="auto"/>
        <w:ind w:left="0" w:firstLine="709"/>
        <w:contextualSpacing/>
        <w:jc w:val="both"/>
        <w:rPr>
          <w:lang w:eastAsia="en-US"/>
        </w:rPr>
      </w:pPr>
      <w:r w:rsidRPr="004F3050">
        <w:rPr>
          <w:lang w:eastAsia="en-US"/>
        </w:rPr>
        <w:t>соотнесение национальных систем образования к МСКО,</w:t>
      </w:r>
    </w:p>
    <w:p w:rsidR="004F3050" w:rsidRPr="004F3050" w:rsidRDefault="004F3050" w:rsidP="00B329D0">
      <w:pPr>
        <w:numPr>
          <w:ilvl w:val="0"/>
          <w:numId w:val="145"/>
        </w:numPr>
        <w:tabs>
          <w:tab w:val="left" w:pos="1134"/>
        </w:tabs>
        <w:spacing w:after="160" w:line="360" w:lineRule="auto"/>
        <w:ind w:left="0" w:firstLine="709"/>
        <w:contextualSpacing/>
        <w:jc w:val="both"/>
        <w:rPr>
          <w:lang w:eastAsia="en-US"/>
        </w:rPr>
      </w:pPr>
      <w:r w:rsidRPr="004F3050">
        <w:rPr>
          <w:lang w:eastAsia="en-US"/>
        </w:rPr>
        <w:t>комбинация с демографической статистикой.</w:t>
      </w:r>
    </w:p>
    <w:p w:rsidR="004F3050" w:rsidRPr="004F3050" w:rsidRDefault="004F3050" w:rsidP="004F3050">
      <w:pPr>
        <w:spacing w:line="360" w:lineRule="auto"/>
        <w:ind w:firstLine="709"/>
        <w:jc w:val="both"/>
        <w:rPr>
          <w:lang w:eastAsia="en-US"/>
        </w:rPr>
      </w:pPr>
      <w:r w:rsidRPr="004F3050">
        <w:rPr>
          <w:lang w:eastAsia="en-US"/>
        </w:rPr>
        <w:t>В подразделе 1.2 «Таблицы сбора данных (анкеты)» представлена справочная информация о порядке заполнения таблиц совместного сбора данных ЮОЕ, а именно:</w:t>
      </w:r>
    </w:p>
    <w:p w:rsidR="004F3050" w:rsidRPr="004F3050" w:rsidRDefault="004F3050" w:rsidP="00B329D0">
      <w:pPr>
        <w:numPr>
          <w:ilvl w:val="0"/>
          <w:numId w:val="146"/>
        </w:numPr>
        <w:tabs>
          <w:tab w:val="left" w:pos="709"/>
        </w:tabs>
        <w:spacing w:after="160" w:line="360" w:lineRule="auto"/>
        <w:ind w:left="0" w:firstLine="709"/>
        <w:contextualSpacing/>
        <w:jc w:val="both"/>
        <w:rPr>
          <w:lang w:eastAsia="en-US"/>
        </w:rPr>
      </w:pPr>
      <w:r w:rsidRPr="004F3050">
        <w:rPr>
          <w:lang w:eastAsia="en-US"/>
        </w:rPr>
        <w:t>состав анкеты,</w:t>
      </w:r>
    </w:p>
    <w:p w:rsidR="004F3050" w:rsidRPr="004F3050" w:rsidRDefault="004F3050" w:rsidP="00B329D0">
      <w:pPr>
        <w:numPr>
          <w:ilvl w:val="0"/>
          <w:numId w:val="146"/>
        </w:numPr>
        <w:tabs>
          <w:tab w:val="left" w:pos="709"/>
        </w:tabs>
        <w:spacing w:after="160" w:line="360" w:lineRule="auto"/>
        <w:ind w:left="0" w:firstLine="709"/>
        <w:contextualSpacing/>
        <w:jc w:val="both"/>
        <w:rPr>
          <w:lang w:eastAsia="en-US"/>
        </w:rPr>
      </w:pPr>
      <w:r w:rsidRPr="004F3050">
        <w:rPr>
          <w:lang w:eastAsia="en-US"/>
        </w:rPr>
        <w:t>буквенно-цифровые и числовые поля</w:t>
      </w:r>
    </w:p>
    <w:p w:rsidR="004F3050" w:rsidRPr="004F3050" w:rsidRDefault="004F3050" w:rsidP="00B329D0">
      <w:pPr>
        <w:numPr>
          <w:ilvl w:val="0"/>
          <w:numId w:val="146"/>
        </w:numPr>
        <w:tabs>
          <w:tab w:val="left" w:pos="709"/>
        </w:tabs>
        <w:spacing w:after="160" w:line="360" w:lineRule="auto"/>
        <w:ind w:left="0" w:firstLine="709"/>
        <w:contextualSpacing/>
        <w:jc w:val="both"/>
        <w:rPr>
          <w:lang w:eastAsia="en-US"/>
        </w:rPr>
      </w:pPr>
      <w:r w:rsidRPr="004F3050">
        <w:rPr>
          <w:lang w:eastAsia="en-US"/>
        </w:rPr>
        <w:t>описание каждого листа (показателя) анкеты,</w:t>
      </w:r>
    </w:p>
    <w:p w:rsidR="004F3050" w:rsidRPr="004F3050" w:rsidRDefault="004F3050" w:rsidP="00B329D0">
      <w:pPr>
        <w:numPr>
          <w:ilvl w:val="0"/>
          <w:numId w:val="146"/>
        </w:numPr>
        <w:tabs>
          <w:tab w:val="left" w:pos="709"/>
        </w:tabs>
        <w:spacing w:after="160" w:line="360" w:lineRule="auto"/>
        <w:ind w:left="0" w:firstLine="709"/>
        <w:contextualSpacing/>
        <w:jc w:val="both"/>
        <w:rPr>
          <w:lang w:eastAsia="en-US"/>
        </w:rPr>
      </w:pPr>
      <w:r w:rsidRPr="004F3050">
        <w:rPr>
          <w:lang w:eastAsia="en-US"/>
        </w:rPr>
        <w:t>применяемые коды,</w:t>
      </w:r>
    </w:p>
    <w:p w:rsidR="004F3050" w:rsidRPr="004F3050" w:rsidRDefault="004F3050" w:rsidP="00B329D0">
      <w:pPr>
        <w:numPr>
          <w:ilvl w:val="0"/>
          <w:numId w:val="146"/>
        </w:numPr>
        <w:tabs>
          <w:tab w:val="left" w:pos="709"/>
        </w:tabs>
        <w:spacing w:after="160" w:line="360" w:lineRule="auto"/>
        <w:ind w:left="0" w:firstLine="709"/>
        <w:contextualSpacing/>
        <w:jc w:val="both"/>
        <w:rPr>
          <w:lang w:eastAsia="en-US"/>
        </w:rPr>
      </w:pPr>
      <w:r w:rsidRPr="004F3050">
        <w:rPr>
          <w:lang w:eastAsia="en-US"/>
        </w:rPr>
        <w:t>используемая в анкете терминология,</w:t>
      </w:r>
    </w:p>
    <w:p w:rsidR="004F3050" w:rsidRPr="004F3050" w:rsidRDefault="004F3050" w:rsidP="00B329D0">
      <w:pPr>
        <w:numPr>
          <w:ilvl w:val="0"/>
          <w:numId w:val="146"/>
        </w:numPr>
        <w:tabs>
          <w:tab w:val="left" w:pos="709"/>
        </w:tabs>
        <w:spacing w:after="160" w:line="360" w:lineRule="auto"/>
        <w:ind w:left="0" w:firstLine="709"/>
        <w:contextualSpacing/>
        <w:jc w:val="both"/>
        <w:rPr>
          <w:lang w:eastAsia="en-US"/>
        </w:rPr>
      </w:pPr>
      <w:r w:rsidRPr="004F3050">
        <w:rPr>
          <w:lang w:eastAsia="en-US"/>
        </w:rPr>
        <w:t>правила для автоматических расчетов показателей и контрольных проверок.</w:t>
      </w:r>
    </w:p>
    <w:p w:rsidR="004F3050" w:rsidRPr="004F3050" w:rsidRDefault="004F3050" w:rsidP="004F3050">
      <w:pPr>
        <w:spacing w:line="360" w:lineRule="auto"/>
        <w:ind w:firstLine="720"/>
        <w:jc w:val="both"/>
        <w:rPr>
          <w:lang w:eastAsia="en-US"/>
        </w:rPr>
      </w:pPr>
      <w:r w:rsidRPr="004F3050">
        <w:rPr>
          <w:lang w:eastAsia="en-US"/>
        </w:rPr>
        <w:t>В подразделе 1.3 «Отличительные особенности российской практики, которые следует учитывать при подготовке соответствующей информации для представления в международные базы данных по образованию» представлен анализ действующих форм федерального статистического наблюдения Российской Федерации и классификаций с точки зрения достаточности содержащейся в них информации и соответствия ее разрезов таблицам сбора информации ЮОЕ для возможности дальнейшего представления данных по российской системе образования в целях международных сопоставлений.</w:t>
      </w:r>
    </w:p>
    <w:p w:rsidR="004F3050" w:rsidRPr="004F3050" w:rsidRDefault="004F3050" w:rsidP="004F3050">
      <w:pPr>
        <w:spacing w:line="360" w:lineRule="auto"/>
        <w:ind w:firstLine="720"/>
        <w:jc w:val="center"/>
        <w:rPr>
          <w:b/>
          <w:lang w:eastAsia="en-US"/>
        </w:rPr>
        <w:sectPr w:rsidR="004F3050" w:rsidRPr="004F3050" w:rsidSect="004F3050">
          <w:footerReference w:type="default" r:id="rId319"/>
          <w:pgSz w:w="11906" w:h="16838"/>
          <w:pgMar w:top="1134" w:right="567" w:bottom="1134" w:left="1701" w:header="709" w:footer="709" w:gutter="0"/>
          <w:pgNumType w:start="1322"/>
          <w:cols w:space="708"/>
          <w:docGrid w:linePitch="360"/>
        </w:sectPr>
      </w:pPr>
    </w:p>
    <w:p w:rsidR="004F3050" w:rsidRPr="004F3050" w:rsidRDefault="004F3050" w:rsidP="00B329D0">
      <w:pPr>
        <w:keepNext/>
        <w:keepLines/>
        <w:numPr>
          <w:ilvl w:val="1"/>
          <w:numId w:val="147"/>
        </w:numPr>
        <w:spacing w:after="160" w:line="360" w:lineRule="auto"/>
        <w:ind w:left="0" w:firstLine="720"/>
        <w:jc w:val="center"/>
        <w:outlineLvl w:val="0"/>
        <w:rPr>
          <w:b/>
          <w:lang w:eastAsia="en-US"/>
        </w:rPr>
      </w:pPr>
      <w:bookmarkStart w:id="134" w:name="_Toc464816664"/>
      <w:bookmarkStart w:id="135" w:name="_Toc468352322"/>
      <w:r w:rsidRPr="004F3050">
        <w:rPr>
          <w:b/>
          <w:lang w:eastAsia="en-US"/>
        </w:rPr>
        <w:t xml:space="preserve">Методология совместного сбора данных </w:t>
      </w:r>
      <w:bookmarkEnd w:id="134"/>
      <w:r w:rsidRPr="004F3050">
        <w:rPr>
          <w:b/>
          <w:lang w:eastAsia="en-US"/>
        </w:rPr>
        <w:t>ЮОЕ</w:t>
      </w:r>
      <w:bookmarkEnd w:id="135"/>
      <w:r w:rsidRPr="004F3050">
        <w:rPr>
          <w:b/>
          <w:lang w:eastAsia="en-US"/>
        </w:rPr>
        <w:t xml:space="preserve"> </w:t>
      </w:r>
    </w:p>
    <w:p w:rsidR="004F3050" w:rsidRPr="004F3050" w:rsidRDefault="004F3050" w:rsidP="004F3050">
      <w:pPr>
        <w:spacing w:line="360" w:lineRule="auto"/>
        <w:ind w:firstLine="720"/>
        <w:jc w:val="both"/>
        <w:rPr>
          <w:lang w:eastAsia="en-US"/>
        </w:rPr>
      </w:pPr>
      <w:r w:rsidRPr="004F3050">
        <w:rPr>
          <w:lang w:eastAsia="en-US"/>
        </w:rPr>
        <w:t>Целью сбора данных ЮОЕ по статистике образования является предоставление международно сопоставимых данных (в основном на национальном уровне с некоторыми взглядами на субфедеральный уровень) по ключевым аспектам формальных систем образования, в частности, об участии и завершении образовательных программ, а также о стоимости и типах ресурсов, выделяемых на образование.</w:t>
      </w:r>
    </w:p>
    <w:p w:rsidR="004F3050" w:rsidRPr="004F3050" w:rsidRDefault="004F3050" w:rsidP="004F3050">
      <w:pPr>
        <w:spacing w:line="360" w:lineRule="auto"/>
        <w:ind w:firstLine="720"/>
        <w:jc w:val="both"/>
        <w:rPr>
          <w:lang w:eastAsia="en-US"/>
        </w:rPr>
      </w:pPr>
      <w:r w:rsidRPr="004F3050">
        <w:rPr>
          <w:lang w:eastAsia="en-US"/>
        </w:rPr>
        <w:t>Сбора данных ЮОЕ охватывает основные особенности учебной деятельности, а именно:</w:t>
      </w:r>
    </w:p>
    <w:p w:rsidR="004F3050" w:rsidRPr="004F3050" w:rsidRDefault="004F3050" w:rsidP="00B329D0">
      <w:pPr>
        <w:numPr>
          <w:ilvl w:val="0"/>
          <w:numId w:val="133"/>
        </w:numPr>
        <w:tabs>
          <w:tab w:val="left" w:pos="993"/>
        </w:tabs>
        <w:spacing w:after="160" w:line="360" w:lineRule="auto"/>
        <w:ind w:left="0" w:firstLine="720"/>
        <w:contextualSpacing/>
        <w:jc w:val="both"/>
        <w:rPr>
          <w:lang w:eastAsia="en-US"/>
        </w:rPr>
      </w:pPr>
      <w:r w:rsidRPr="004F3050">
        <w:rPr>
          <w:lang w:eastAsia="en-US"/>
        </w:rPr>
        <w:t>участие физических лиц в образовании и обучении;</w:t>
      </w:r>
    </w:p>
    <w:p w:rsidR="004F3050" w:rsidRPr="004F3050" w:rsidRDefault="004F3050" w:rsidP="00B329D0">
      <w:pPr>
        <w:numPr>
          <w:ilvl w:val="0"/>
          <w:numId w:val="133"/>
        </w:numPr>
        <w:tabs>
          <w:tab w:val="left" w:pos="993"/>
        </w:tabs>
        <w:spacing w:after="160" w:line="360" w:lineRule="auto"/>
        <w:ind w:left="0" w:firstLine="720"/>
        <w:contextualSpacing/>
        <w:jc w:val="both"/>
        <w:rPr>
          <w:lang w:eastAsia="en-US"/>
        </w:rPr>
      </w:pPr>
      <w:r w:rsidRPr="004F3050">
        <w:rPr>
          <w:lang w:eastAsia="en-US"/>
        </w:rPr>
        <w:t>финансирование образования и преподавательский состав;</w:t>
      </w:r>
    </w:p>
    <w:p w:rsidR="004F3050" w:rsidRPr="004F3050" w:rsidRDefault="004F3050" w:rsidP="00B329D0">
      <w:pPr>
        <w:numPr>
          <w:ilvl w:val="0"/>
          <w:numId w:val="133"/>
        </w:numPr>
        <w:tabs>
          <w:tab w:val="left" w:pos="993"/>
        </w:tabs>
        <w:spacing w:after="160" w:line="360" w:lineRule="auto"/>
        <w:ind w:left="0" w:firstLine="720"/>
        <w:contextualSpacing/>
        <w:jc w:val="both"/>
        <w:rPr>
          <w:lang w:eastAsia="en-US"/>
        </w:rPr>
      </w:pPr>
      <w:r w:rsidRPr="004F3050">
        <w:rPr>
          <w:lang w:eastAsia="en-US"/>
        </w:rPr>
        <w:t>результаты образования; и</w:t>
      </w:r>
    </w:p>
    <w:p w:rsidR="004F3050" w:rsidRPr="004F3050" w:rsidRDefault="004F3050" w:rsidP="00B329D0">
      <w:pPr>
        <w:numPr>
          <w:ilvl w:val="0"/>
          <w:numId w:val="133"/>
        </w:numPr>
        <w:tabs>
          <w:tab w:val="left" w:pos="993"/>
        </w:tabs>
        <w:spacing w:after="160" w:line="360" w:lineRule="auto"/>
        <w:ind w:left="0" w:firstLine="720"/>
        <w:contextualSpacing/>
        <w:jc w:val="both"/>
        <w:rPr>
          <w:lang w:eastAsia="en-US"/>
        </w:rPr>
      </w:pPr>
      <w:r w:rsidRPr="004F3050">
        <w:rPr>
          <w:lang w:eastAsia="en-US"/>
        </w:rPr>
        <w:t>мобильность обучения и изучение иностранных языков.</w:t>
      </w:r>
    </w:p>
    <w:p w:rsidR="004F3050" w:rsidRPr="004F3050" w:rsidRDefault="004F3050" w:rsidP="004F3050">
      <w:pPr>
        <w:tabs>
          <w:tab w:val="left" w:pos="993"/>
        </w:tabs>
        <w:spacing w:line="360" w:lineRule="auto"/>
        <w:ind w:firstLine="720"/>
        <w:jc w:val="both"/>
        <w:rPr>
          <w:lang w:eastAsia="en-US"/>
        </w:rPr>
      </w:pPr>
      <w:r w:rsidRPr="004F3050">
        <w:rPr>
          <w:lang w:eastAsia="en-US"/>
        </w:rPr>
        <w:t>Более точно, статистические данные по образованию и профессиональной подготовке охватывают следующие аспекты:</w:t>
      </w:r>
    </w:p>
    <w:p w:rsidR="004F3050" w:rsidRPr="004F3050" w:rsidRDefault="004F3050" w:rsidP="00B329D0">
      <w:pPr>
        <w:numPr>
          <w:ilvl w:val="0"/>
          <w:numId w:val="133"/>
        </w:numPr>
        <w:tabs>
          <w:tab w:val="left" w:pos="993"/>
        </w:tabs>
        <w:spacing w:after="160" w:line="360" w:lineRule="auto"/>
        <w:ind w:left="0" w:firstLine="720"/>
        <w:contextualSpacing/>
        <w:jc w:val="both"/>
        <w:rPr>
          <w:lang w:eastAsia="en-US"/>
        </w:rPr>
      </w:pPr>
      <w:r w:rsidRPr="004F3050">
        <w:rPr>
          <w:lang w:eastAsia="en-US"/>
        </w:rPr>
        <w:t>текущие учащиеся и новые студенты,</w:t>
      </w:r>
    </w:p>
    <w:p w:rsidR="004F3050" w:rsidRPr="004F3050" w:rsidRDefault="004F3050" w:rsidP="00B329D0">
      <w:pPr>
        <w:numPr>
          <w:ilvl w:val="0"/>
          <w:numId w:val="133"/>
        </w:numPr>
        <w:tabs>
          <w:tab w:val="left" w:pos="993"/>
        </w:tabs>
        <w:spacing w:after="160" w:line="360" w:lineRule="auto"/>
        <w:ind w:left="0" w:firstLine="720"/>
        <w:contextualSpacing/>
        <w:jc w:val="both"/>
        <w:rPr>
          <w:lang w:eastAsia="en-US"/>
        </w:rPr>
      </w:pPr>
      <w:r w:rsidRPr="004F3050">
        <w:rPr>
          <w:lang w:eastAsia="en-US"/>
        </w:rPr>
        <w:t>выпускники,</w:t>
      </w:r>
    </w:p>
    <w:p w:rsidR="004F3050" w:rsidRPr="004F3050" w:rsidRDefault="004F3050" w:rsidP="00B329D0">
      <w:pPr>
        <w:numPr>
          <w:ilvl w:val="0"/>
          <w:numId w:val="133"/>
        </w:numPr>
        <w:tabs>
          <w:tab w:val="left" w:pos="993"/>
        </w:tabs>
        <w:spacing w:after="160" w:line="360" w:lineRule="auto"/>
        <w:ind w:left="0" w:firstLine="720"/>
        <w:contextualSpacing/>
        <w:jc w:val="both"/>
        <w:rPr>
          <w:lang w:eastAsia="en-US"/>
        </w:rPr>
      </w:pPr>
      <w:r w:rsidRPr="004F3050">
        <w:rPr>
          <w:lang w:eastAsia="en-US"/>
        </w:rPr>
        <w:t>мобильные студенты,</w:t>
      </w:r>
    </w:p>
    <w:p w:rsidR="004F3050" w:rsidRPr="004F3050" w:rsidRDefault="004F3050" w:rsidP="00B329D0">
      <w:pPr>
        <w:numPr>
          <w:ilvl w:val="0"/>
          <w:numId w:val="133"/>
        </w:numPr>
        <w:tabs>
          <w:tab w:val="left" w:pos="993"/>
        </w:tabs>
        <w:spacing w:after="160" w:line="360" w:lineRule="auto"/>
        <w:ind w:left="0" w:firstLine="720"/>
        <w:contextualSpacing/>
        <w:jc w:val="both"/>
        <w:rPr>
          <w:lang w:eastAsia="en-US"/>
        </w:rPr>
      </w:pPr>
      <w:r w:rsidRPr="004F3050">
        <w:rPr>
          <w:lang w:eastAsia="en-US"/>
        </w:rPr>
        <w:t>работники в сфере образования,</w:t>
      </w:r>
    </w:p>
    <w:p w:rsidR="004F3050" w:rsidRPr="004F3050" w:rsidRDefault="004F3050" w:rsidP="00B329D0">
      <w:pPr>
        <w:numPr>
          <w:ilvl w:val="0"/>
          <w:numId w:val="133"/>
        </w:numPr>
        <w:tabs>
          <w:tab w:val="left" w:pos="993"/>
        </w:tabs>
        <w:spacing w:after="160" w:line="360" w:lineRule="auto"/>
        <w:ind w:left="0" w:firstLine="720"/>
        <w:contextualSpacing/>
        <w:jc w:val="both"/>
        <w:rPr>
          <w:lang w:eastAsia="en-US"/>
        </w:rPr>
      </w:pPr>
      <w:r w:rsidRPr="004F3050">
        <w:rPr>
          <w:lang w:eastAsia="en-US"/>
        </w:rPr>
        <w:t>расходы на образование,</w:t>
      </w:r>
    </w:p>
    <w:p w:rsidR="004F3050" w:rsidRPr="004F3050" w:rsidRDefault="004F3050" w:rsidP="00B329D0">
      <w:pPr>
        <w:numPr>
          <w:ilvl w:val="0"/>
          <w:numId w:val="133"/>
        </w:numPr>
        <w:tabs>
          <w:tab w:val="left" w:pos="993"/>
        </w:tabs>
        <w:spacing w:after="160" w:line="360" w:lineRule="auto"/>
        <w:ind w:left="0" w:firstLine="720"/>
        <w:contextualSpacing/>
        <w:jc w:val="both"/>
        <w:rPr>
          <w:lang w:eastAsia="en-US"/>
        </w:rPr>
      </w:pPr>
      <w:r w:rsidRPr="004F3050">
        <w:rPr>
          <w:lang w:eastAsia="en-US"/>
        </w:rPr>
        <w:t>изучение языка.</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36" w:name="_Toc468352323"/>
      <w:r w:rsidRPr="004F3050">
        <w:rPr>
          <w:b/>
          <w:lang w:eastAsia="en-US"/>
        </w:rPr>
        <w:t>Географический охват и детали</w:t>
      </w:r>
      <w:bookmarkEnd w:id="136"/>
    </w:p>
    <w:p w:rsidR="004F3050" w:rsidRPr="004F3050" w:rsidRDefault="004F3050" w:rsidP="004F3050">
      <w:pPr>
        <w:spacing w:line="360" w:lineRule="auto"/>
        <w:ind w:firstLine="720"/>
        <w:jc w:val="both"/>
        <w:rPr>
          <w:lang w:eastAsia="en-US"/>
        </w:rPr>
      </w:pPr>
      <w:r w:rsidRPr="004F3050">
        <w:rPr>
          <w:lang w:eastAsia="en-US"/>
        </w:rPr>
        <w:t>В рамках сбора данных ЮОЕ Евростат собирает и распространяет данные из государств-членов ЕС, стран-кандидатов и стран из Европейской ассоциации свободной торговли (ЕАСТ).</w:t>
      </w:r>
    </w:p>
    <w:p w:rsidR="004F3050" w:rsidRPr="004F3050" w:rsidRDefault="004F3050" w:rsidP="004F3050">
      <w:pPr>
        <w:spacing w:line="360" w:lineRule="auto"/>
        <w:ind w:firstLine="720"/>
        <w:jc w:val="both"/>
        <w:rPr>
          <w:lang w:eastAsia="en-US"/>
        </w:rPr>
      </w:pPr>
      <w:r w:rsidRPr="004F3050">
        <w:rPr>
          <w:lang w:eastAsia="en-US"/>
        </w:rPr>
        <w:t>ОЭСР собирает данные из других стран ОЭСР (таких как Австралия, Канада, Япония и США), в то время как Институт статистики ЮНЕСКО (ЮИС) собирает данные из других стран-участниц. Одобренные данные используются всеми этими организациями.</w:t>
      </w:r>
    </w:p>
    <w:p w:rsidR="004F3050" w:rsidRPr="004F3050" w:rsidRDefault="004F3050" w:rsidP="004F3050">
      <w:pPr>
        <w:spacing w:line="360" w:lineRule="auto"/>
        <w:ind w:firstLine="720"/>
        <w:jc w:val="both"/>
        <w:rPr>
          <w:lang w:eastAsia="en-US"/>
        </w:rPr>
      </w:pPr>
      <w:r w:rsidRPr="004F3050">
        <w:rPr>
          <w:lang w:eastAsia="en-US"/>
        </w:rPr>
        <w:t>Вместе со сбором национальных данных по широкому спектру Евростат собирает региональные данные, а именно:</w:t>
      </w:r>
    </w:p>
    <w:p w:rsidR="004F3050" w:rsidRPr="004F3050" w:rsidRDefault="004F3050" w:rsidP="00B329D0">
      <w:pPr>
        <w:numPr>
          <w:ilvl w:val="0"/>
          <w:numId w:val="139"/>
        </w:numPr>
        <w:tabs>
          <w:tab w:val="left" w:pos="709"/>
        </w:tabs>
        <w:spacing w:after="160" w:line="360" w:lineRule="auto"/>
        <w:ind w:left="0" w:firstLine="709"/>
        <w:contextualSpacing/>
        <w:jc w:val="both"/>
        <w:rPr>
          <w:lang w:eastAsia="en-US"/>
        </w:rPr>
      </w:pPr>
      <w:r w:rsidRPr="004F3050">
        <w:rPr>
          <w:lang w:eastAsia="en-US"/>
        </w:rPr>
        <w:t>количество студентов по уровню образования, ориентации программ и полу</w:t>
      </w:r>
    </w:p>
    <w:p w:rsidR="004F3050" w:rsidRPr="004F3050" w:rsidRDefault="004F3050" w:rsidP="00B329D0">
      <w:pPr>
        <w:numPr>
          <w:ilvl w:val="0"/>
          <w:numId w:val="139"/>
        </w:numPr>
        <w:tabs>
          <w:tab w:val="left" w:pos="709"/>
        </w:tabs>
        <w:spacing w:after="160" w:line="360" w:lineRule="auto"/>
        <w:ind w:left="0" w:firstLine="709"/>
        <w:contextualSpacing/>
        <w:jc w:val="both"/>
        <w:rPr>
          <w:lang w:eastAsia="en-US"/>
        </w:rPr>
      </w:pPr>
      <w:r w:rsidRPr="004F3050">
        <w:rPr>
          <w:lang w:eastAsia="en-US"/>
        </w:rPr>
        <w:t>количество студентов по возрасту и полу.</w:t>
      </w:r>
    </w:p>
    <w:p w:rsidR="004F3050" w:rsidRPr="004F3050" w:rsidRDefault="004F3050" w:rsidP="004F3050">
      <w:pPr>
        <w:spacing w:after="160" w:line="360" w:lineRule="auto"/>
        <w:rPr>
          <w:b/>
          <w:lang w:eastAsia="en-US"/>
        </w:rPr>
      </w:pPr>
      <w:r w:rsidRPr="004F3050">
        <w:rPr>
          <w:b/>
          <w:lang w:eastAsia="en-US"/>
        </w:rPr>
        <w:br w:type="page"/>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37" w:name="_Toc468352324"/>
      <w:r w:rsidRPr="004F3050">
        <w:rPr>
          <w:b/>
          <w:lang w:eastAsia="en-US"/>
        </w:rPr>
        <w:t>Отчетный период</w:t>
      </w:r>
      <w:bookmarkEnd w:id="137"/>
    </w:p>
    <w:p w:rsidR="004F3050" w:rsidRPr="004F3050" w:rsidRDefault="004F3050" w:rsidP="004F3050">
      <w:pPr>
        <w:spacing w:line="360" w:lineRule="auto"/>
        <w:ind w:firstLine="720"/>
        <w:jc w:val="both"/>
        <w:rPr>
          <w:lang w:eastAsia="en-US"/>
        </w:rPr>
      </w:pPr>
      <w:r w:rsidRPr="004F3050">
        <w:rPr>
          <w:lang w:eastAsia="en-US"/>
        </w:rPr>
        <w:t xml:space="preserve">Отчетным периодом для большинства неденежных данных по образованию (таких как обучающиеся студенты, новые студенты и персонал) является год, в котором заканчивается учебный год. Передача данных Европейской комиссии должна быть сделана до 30 сентября в году Т + 2; например, сбор данных ЮОЕ за 2015 год охватывает данные за учебный год 2013-2014. Тем не менее, данные для выпускников относятся либо ко всем выпускникам в течение календарного года (год Т + 1) или к учебному году, как это определено на национальном уровне (год </w:t>
      </w:r>
      <w:r w:rsidRPr="004F3050">
        <w:rPr>
          <w:lang w:val="en-US" w:eastAsia="en-US"/>
        </w:rPr>
        <w:t>T</w:t>
      </w:r>
      <w:r w:rsidRPr="004F3050">
        <w:rPr>
          <w:lang w:eastAsia="en-US"/>
        </w:rPr>
        <w:t xml:space="preserve"> / </w:t>
      </w:r>
      <w:r w:rsidRPr="004F3050">
        <w:rPr>
          <w:lang w:val="en-US" w:eastAsia="en-US"/>
        </w:rPr>
        <w:t>T</w:t>
      </w:r>
      <w:r w:rsidRPr="004F3050">
        <w:rPr>
          <w:lang w:eastAsia="en-US"/>
        </w:rPr>
        <w:t xml:space="preserve"> + 1). Передача этих данных на рассмотрение Европейской комиссии должна быть сделана до 30 ноября года Т + 2.</w:t>
      </w:r>
    </w:p>
    <w:p w:rsidR="004F3050" w:rsidRPr="004F3050" w:rsidRDefault="004F3050" w:rsidP="004F3050">
      <w:pPr>
        <w:spacing w:line="360" w:lineRule="auto"/>
        <w:ind w:firstLine="720"/>
        <w:jc w:val="both"/>
        <w:rPr>
          <w:lang w:eastAsia="en-US"/>
        </w:rPr>
      </w:pPr>
      <w:r w:rsidRPr="004F3050">
        <w:rPr>
          <w:lang w:eastAsia="en-US"/>
        </w:rPr>
        <w:t>Данные по студентам определяются на определенную дату в начале учебного года, предпочтительно в конце первого месяца. Исключения могут быть сделаны для дошкольных и третичных уровней образования, где контингент учащихся может быть посчитан как среднее из подсчетов в течение периода или как подсчет лиц, зарегистрированных в течение отчетного периода.</w:t>
      </w:r>
    </w:p>
    <w:p w:rsidR="004F3050" w:rsidRPr="004F3050" w:rsidRDefault="004F3050" w:rsidP="004F3050">
      <w:pPr>
        <w:spacing w:line="360" w:lineRule="auto"/>
        <w:ind w:firstLine="720"/>
        <w:jc w:val="both"/>
        <w:rPr>
          <w:lang w:eastAsia="en-US"/>
        </w:rPr>
      </w:pPr>
      <w:r w:rsidRPr="004F3050">
        <w:rPr>
          <w:lang w:eastAsia="en-US"/>
        </w:rPr>
        <w:t>Данные о работниках в сфере образования относятся к определенной дате на начало учебного года.</w:t>
      </w:r>
    </w:p>
    <w:p w:rsidR="004F3050" w:rsidRPr="004F3050" w:rsidRDefault="004F3050" w:rsidP="004F3050">
      <w:pPr>
        <w:spacing w:line="360" w:lineRule="auto"/>
        <w:ind w:firstLine="720"/>
        <w:jc w:val="both"/>
        <w:rPr>
          <w:lang w:eastAsia="en-US"/>
        </w:rPr>
      </w:pPr>
      <w:r w:rsidRPr="004F3050">
        <w:rPr>
          <w:lang w:eastAsia="en-US"/>
        </w:rPr>
        <w:t>Для данных о расходах за отчетный период принимается финансовый год, который в большинстве случаев является календарным годом. Исключение составляет Соединенное Королевство, где финансовый год длится с 1 апреля по 31 марта.</w:t>
      </w:r>
    </w:p>
    <w:p w:rsidR="004F3050" w:rsidRPr="004F3050" w:rsidRDefault="004F3050" w:rsidP="004F3050">
      <w:pPr>
        <w:spacing w:line="360" w:lineRule="auto"/>
        <w:ind w:firstLine="720"/>
        <w:jc w:val="both"/>
        <w:rPr>
          <w:lang w:eastAsia="en-US"/>
        </w:rPr>
      </w:pPr>
      <w:r w:rsidRPr="004F3050">
        <w:rPr>
          <w:lang w:eastAsia="en-US"/>
        </w:rPr>
        <w:t>Когда данные по расходам и другие данные объединяются, например, при расчете расходов на одного обучающегося ученика/студента, нефинансовые данные корректируются в отчетный период финансового года путем взвешивания данных за школьные годы, перекрывающие финансовый год.</w:t>
      </w:r>
    </w:p>
    <w:p w:rsidR="004F3050" w:rsidRPr="004F3050" w:rsidRDefault="004F3050" w:rsidP="004F3050">
      <w:pPr>
        <w:spacing w:line="360" w:lineRule="auto"/>
        <w:ind w:firstLine="720"/>
        <w:jc w:val="both"/>
        <w:rPr>
          <w:lang w:eastAsia="en-US"/>
        </w:rPr>
      </w:pPr>
      <w:r w:rsidRPr="004F3050">
        <w:rPr>
          <w:lang w:eastAsia="en-US"/>
        </w:rPr>
        <w:t>Данные, имеющиеся в Евростате, в основном охватывают период с 1998 года, хотя некоторые данные об учащихся, выпускниках и финансировании образования доступны с 1990 или 1995 гг.</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38" w:name="_Toc468352325"/>
      <w:r w:rsidRPr="004F3050">
        <w:rPr>
          <w:b/>
          <w:lang w:eastAsia="en-US"/>
        </w:rPr>
        <w:t>Тип и продолжительность обучения</w:t>
      </w:r>
      <w:bookmarkEnd w:id="138"/>
    </w:p>
    <w:p w:rsidR="004F3050" w:rsidRPr="004F3050" w:rsidRDefault="004F3050" w:rsidP="004F3050">
      <w:pPr>
        <w:spacing w:line="360" w:lineRule="auto"/>
        <w:ind w:firstLine="720"/>
        <w:jc w:val="both"/>
        <w:rPr>
          <w:lang w:eastAsia="en-US"/>
        </w:rPr>
      </w:pPr>
      <w:r w:rsidRPr="004F3050">
        <w:rPr>
          <w:lang w:eastAsia="en-US"/>
        </w:rPr>
        <w:t>Сбор данных ЮОЕ охватывает формальные учебные программы, которые представляют собой, по крайней мере, эквивалент одного семестра (или половины школьного / учебного года) очного обучения.</w:t>
      </w:r>
    </w:p>
    <w:p w:rsidR="004F3050" w:rsidRPr="004F3050" w:rsidRDefault="004F3050" w:rsidP="004F3050">
      <w:pPr>
        <w:spacing w:line="360" w:lineRule="auto"/>
        <w:ind w:firstLine="720"/>
        <w:jc w:val="both"/>
        <w:rPr>
          <w:lang w:eastAsia="en-US"/>
        </w:rPr>
      </w:pPr>
      <w:r w:rsidRPr="004F3050">
        <w:rPr>
          <w:lang w:eastAsia="en-US"/>
        </w:rPr>
        <w:t xml:space="preserve">Программы или исследования, обозначенные как «образование взрослых» или «повышение квалификации» включаются только тогда, когда их содержание похоже на обычные образовательные программы или они приводят к подобным квалификациям. </w:t>
      </w:r>
    </w:p>
    <w:p w:rsidR="004F3050" w:rsidRPr="004F3050" w:rsidRDefault="004F3050" w:rsidP="004F3050">
      <w:pPr>
        <w:spacing w:line="360" w:lineRule="auto"/>
        <w:ind w:firstLine="720"/>
        <w:jc w:val="both"/>
        <w:rPr>
          <w:lang w:eastAsia="en-US"/>
        </w:rPr>
      </w:pPr>
      <w:r w:rsidRPr="004F3050">
        <w:rPr>
          <w:lang w:eastAsia="en-US"/>
        </w:rPr>
        <w:t>Сбор данных охватывает образование, которое осуществляется исключительно в образовательных учреждениях или предоставляется в виде комбинирования школьной и профессиональной программ, при условии, что компонент школьной программы составляет по меньшей мере 10% обучения по всей программе. Исключительно (начальное и продолжающееся) профессиональное обучение не входит в сбор данных ЮОЕ.</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39" w:name="_Toc468352326"/>
      <w:r w:rsidRPr="004F3050">
        <w:rPr>
          <w:b/>
          <w:lang w:eastAsia="en-US"/>
        </w:rPr>
        <w:t>Внутреннее покрытие</w:t>
      </w:r>
      <w:bookmarkEnd w:id="139"/>
    </w:p>
    <w:p w:rsidR="004F3050" w:rsidRPr="004F3050" w:rsidRDefault="004F3050" w:rsidP="004F3050">
      <w:pPr>
        <w:spacing w:line="360" w:lineRule="auto"/>
        <w:ind w:firstLine="720"/>
        <w:jc w:val="both"/>
        <w:rPr>
          <w:lang w:eastAsia="en-US"/>
        </w:rPr>
      </w:pPr>
      <w:r w:rsidRPr="004F3050">
        <w:rPr>
          <w:lang w:eastAsia="en-US"/>
        </w:rPr>
        <w:t>Сбор данных ЮОЕ охватывает внутреннюю образовательную деятельность, другими словами образование, предоставляемое в рамках территории собственной страны независимо от формы собственности или спонсорства соответствующих учреждений (будь то государственные или частные, национальные или иностранные) или механизма доставки образования (будь то очное или дистанционное).</w:t>
      </w:r>
    </w:p>
    <w:p w:rsidR="004F3050" w:rsidRPr="004F3050" w:rsidRDefault="004F3050" w:rsidP="004F3050">
      <w:pPr>
        <w:spacing w:line="360" w:lineRule="auto"/>
        <w:ind w:firstLine="720"/>
        <w:jc w:val="both"/>
        <w:rPr>
          <w:lang w:eastAsia="en-US"/>
        </w:rPr>
      </w:pPr>
      <w:r w:rsidRPr="004F3050">
        <w:rPr>
          <w:lang w:eastAsia="en-US"/>
        </w:rPr>
        <w:t>В частности, все студенты, обучающиеся в стране, в том числе студенты из-за рубежа, должны быть включены в статистику страны, предоставляющей отчетность. Студенты, которые покинули страну, чтобы учиться за границей, не должны включаться страной, предоставляющей отчетность, даже в случаях, когда такие студенты частично или полностью финансируются за счет национальных или местных властей. Что касается коротких программ обмена (по крайней мере, трех месяцев, но менее одного учебного года), студенты, которые по-прежнему числятся в их домашнем учреждении и где награды за успешное завершение обучения за рубежом присуждаются домашним учреждением, должны попадать в отчетность страны домашнего учреждения, в котором они обучаются.</w:t>
      </w:r>
    </w:p>
    <w:p w:rsidR="004F3050" w:rsidRPr="004F3050" w:rsidRDefault="004F3050" w:rsidP="004F3050">
      <w:pPr>
        <w:spacing w:line="360" w:lineRule="auto"/>
        <w:ind w:firstLine="720"/>
        <w:jc w:val="both"/>
        <w:rPr>
          <w:lang w:eastAsia="en-US"/>
        </w:rPr>
      </w:pPr>
      <w:r w:rsidRPr="004F3050">
        <w:rPr>
          <w:lang w:eastAsia="en-US"/>
        </w:rPr>
        <w:t>В отличие от этого, образовательные мероприятия, которые проходят за рубежом - например, в учреждениях, управляемых из отчитывающейся страны, - должны быть исключены.</w:t>
      </w:r>
    </w:p>
    <w:p w:rsidR="004F3050" w:rsidRPr="004F3050" w:rsidRDefault="004F3050" w:rsidP="004F3050">
      <w:pPr>
        <w:spacing w:line="360" w:lineRule="auto"/>
        <w:ind w:firstLine="720"/>
        <w:jc w:val="both"/>
        <w:rPr>
          <w:lang w:eastAsia="en-US"/>
        </w:rPr>
      </w:pPr>
      <w:r w:rsidRPr="004F3050">
        <w:rPr>
          <w:lang w:eastAsia="en-US"/>
        </w:rPr>
        <w:t>В случаях трансграничного дистанционного/ электронного обучения, студенты должны попадать в отчет страны института, предоставляющего услуги, а не страны проживания студента. Точно так же, студентов, которые ездят через границу, следует включать стране, где они зачислены, а не там, где они проживают.</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40" w:name="_Toc468352327"/>
      <w:r w:rsidRPr="004F3050">
        <w:rPr>
          <w:b/>
          <w:lang w:eastAsia="en-US"/>
        </w:rPr>
        <w:t>Законодательная база</w:t>
      </w:r>
      <w:bookmarkEnd w:id="140"/>
    </w:p>
    <w:p w:rsidR="004F3050" w:rsidRPr="008545B3" w:rsidRDefault="004F3050" w:rsidP="008545B3">
      <w:pPr>
        <w:spacing w:line="360" w:lineRule="auto"/>
        <w:ind w:firstLine="720"/>
        <w:jc w:val="both"/>
        <w:rPr>
          <w:lang w:eastAsia="en-US"/>
        </w:rPr>
      </w:pPr>
      <w:r w:rsidRPr="004F3050">
        <w:rPr>
          <w:lang w:eastAsia="en-US"/>
        </w:rPr>
        <w:t>Основным нормативным актом в отношении статистики в области образования и обучения является Регламент EC № 452/2008 от 23 апреля 2008 года, определяющий получение и обработку статистических данных в области образования и обучения. Регламент Европейской комиссии № 912/2013 устанавливает правила реализации Регламента ЕС № 452/2008 в части сбора, передачи и обработки статистических данных о системах образования и обучения.</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41" w:name="_Toc468352328"/>
      <w:r w:rsidRPr="004F3050">
        <w:rPr>
          <w:b/>
          <w:lang w:eastAsia="en-US"/>
        </w:rPr>
        <w:t>Классификации, основные понятия и определения, а также правила учета</w:t>
      </w:r>
      <w:bookmarkEnd w:id="141"/>
    </w:p>
    <w:p w:rsidR="004F3050" w:rsidRPr="004F3050" w:rsidRDefault="004F3050" w:rsidP="004F3050">
      <w:pPr>
        <w:spacing w:line="360" w:lineRule="auto"/>
        <w:ind w:firstLine="720"/>
        <w:jc w:val="both"/>
        <w:rPr>
          <w:lang w:eastAsia="en-US"/>
        </w:rPr>
      </w:pPr>
      <w:r w:rsidRPr="004F3050">
        <w:rPr>
          <w:lang w:eastAsia="en-US"/>
        </w:rPr>
        <w:t>Международная стандартная классификация образования (МСКО) является частью Международной системы социальных и экономических классификаций Организации Объединенных Наций, применяемых в статистике с целью сбора и анализа сопоставимых на международном уровне данных. МСКО – это классификация, являющаяся руководством для упорядочения образовательных программ и соответствующих квалификаций по уровням и областям образования. МСКО – это результат международного соглашения и документ, официально утверждённый странами-участницами на Генеральной конференции ЮНЕСКО.</w:t>
      </w:r>
    </w:p>
    <w:p w:rsidR="004F3050" w:rsidRPr="004F3050" w:rsidRDefault="004F3050" w:rsidP="004F3050">
      <w:pPr>
        <w:spacing w:line="360" w:lineRule="auto"/>
        <w:ind w:firstLine="720"/>
        <w:jc w:val="both"/>
        <w:rPr>
          <w:lang w:eastAsia="en-US"/>
        </w:rPr>
      </w:pPr>
      <w:r w:rsidRPr="004F3050">
        <w:rPr>
          <w:lang w:eastAsia="en-US"/>
        </w:rPr>
        <w:t>МСКО является основой для классификации образовательной деятельности, определенной в программах и итоговых квалификациях в соответствии с согласованными на международном уровне категориями. Поэтому основные положения и определения МСКО предназначены для международного применения и охвата всего спектра систем образования. МСКО классифицирует образовательные программы по их содержанию с использованием двух основных сквозных классификационных переменных: уровней образования и областей образования. В МСКО 2011 представлен переработанный вариант уровней образования МСКО 1997 и соответствующая классификация уровней полученного образования на основе признанных образовательных квалификаций.</w:t>
      </w:r>
    </w:p>
    <w:p w:rsidR="004F3050" w:rsidRPr="004F3050" w:rsidRDefault="004F3050" w:rsidP="004F3050">
      <w:pPr>
        <w:spacing w:line="360" w:lineRule="auto"/>
        <w:ind w:firstLine="720"/>
        <w:jc w:val="both"/>
        <w:rPr>
          <w:lang w:eastAsia="en-US"/>
        </w:rPr>
      </w:pPr>
      <w:r w:rsidRPr="004F3050">
        <w:rPr>
          <w:lang w:eastAsia="en-US"/>
        </w:rPr>
        <w:t>Информация, подготовленная на основе МСКО, может быть использована для сбора статистических данных, касающихся различных аспектов образования, которые представляют интерес для лиц, принимающих решения, и других лиц, использующих данные международной статистики образования.</w:t>
      </w:r>
    </w:p>
    <w:p w:rsidR="004F3050" w:rsidRPr="004F3050" w:rsidRDefault="004F3050" w:rsidP="004F3050">
      <w:pPr>
        <w:spacing w:line="360" w:lineRule="auto"/>
        <w:ind w:firstLine="720"/>
        <w:jc w:val="both"/>
        <w:rPr>
          <w:lang w:eastAsia="en-US"/>
        </w:rPr>
      </w:pPr>
      <w:r w:rsidRPr="004F3050">
        <w:rPr>
          <w:lang w:eastAsia="en-US"/>
        </w:rPr>
        <w:t>Эти аспекты включают данные по поступившим студентам, посещаемости, человеческим и финансовым ресурсам в образовании, уровню полученного населением образования.</w:t>
      </w:r>
    </w:p>
    <w:p w:rsidR="004F3050" w:rsidRPr="004F3050" w:rsidRDefault="004F3050" w:rsidP="004F3050">
      <w:pPr>
        <w:spacing w:line="360" w:lineRule="auto"/>
        <w:ind w:firstLine="720"/>
        <w:jc w:val="both"/>
        <w:rPr>
          <w:lang w:eastAsia="en-US"/>
        </w:rPr>
      </w:pPr>
      <w:r w:rsidRPr="004F3050">
        <w:rPr>
          <w:lang w:eastAsia="en-US"/>
        </w:rPr>
        <w:t xml:space="preserve">Сбор данных статистики по образованию, осуществляемый в соответствии с МСКО, может быть основан на различных источниках, таких как административные документы, индивидуальные опросы, опрос домашних хозяйств, и на совокупности макроэкономических статистических данных. </w:t>
      </w:r>
    </w:p>
    <w:p w:rsidR="004F3050" w:rsidRPr="004F3050" w:rsidRDefault="004F3050" w:rsidP="004F3050">
      <w:pPr>
        <w:spacing w:line="360" w:lineRule="auto"/>
        <w:ind w:firstLine="720"/>
        <w:jc w:val="both"/>
        <w:rPr>
          <w:lang w:eastAsia="en-US"/>
        </w:rPr>
      </w:pPr>
      <w:r w:rsidRPr="004F3050">
        <w:rPr>
          <w:lang w:eastAsia="en-US"/>
        </w:rPr>
        <w:t>МСКО 2011 состоит из трех компонентов: (1) согласованных на международном уровне положений и определений; (2) системы классификации; и (3) классификации национальных образовательных программ в соответствии с МСКО и соответствующих квалификаций в странах мира.</w:t>
      </w:r>
    </w:p>
    <w:p w:rsidR="004F3050" w:rsidRPr="004F3050" w:rsidRDefault="004F3050" w:rsidP="004F3050">
      <w:pPr>
        <w:spacing w:line="360" w:lineRule="auto"/>
        <w:ind w:firstLine="720"/>
        <w:jc w:val="both"/>
        <w:rPr>
          <w:lang w:eastAsia="en-US"/>
        </w:rPr>
      </w:pPr>
      <w:r w:rsidRPr="004F3050">
        <w:rPr>
          <w:lang w:eastAsia="en-US"/>
        </w:rPr>
        <w:t>Классификация национальных образовательных программ в соответствии с МСКО является основным инструментом для систематизации информации по национальным системам образования, образовательным программам и соответствующим квалификациям, применяемым для сопоставления данных об уровнях МСКО и помощи в их интерпретации на международном уровне.</w:t>
      </w:r>
    </w:p>
    <w:p w:rsidR="004F3050" w:rsidRPr="004F3050" w:rsidRDefault="004F3050" w:rsidP="004F3050">
      <w:pPr>
        <w:spacing w:line="360" w:lineRule="auto"/>
        <w:ind w:firstLine="720"/>
        <w:jc w:val="both"/>
        <w:rPr>
          <w:lang w:eastAsia="en-US"/>
        </w:rPr>
      </w:pPr>
      <w:r w:rsidRPr="004F3050">
        <w:rPr>
          <w:lang w:eastAsia="en-US"/>
        </w:rPr>
        <w:t>Классификация национальных образовательных программ в соответствии с МСКО обеспечивает прозрачность процесса кодирования национальных образовательных программ и соответствующих квалификаций в сопоставимые категории для их применения в международной статистике посредством связи критериев классификации с характеристиками образовательных программ и соответствующих квалификаций.</w:t>
      </w:r>
    </w:p>
    <w:p w:rsidR="004F3050" w:rsidRPr="004F3050" w:rsidRDefault="004F3050" w:rsidP="004F3050">
      <w:pPr>
        <w:spacing w:line="360" w:lineRule="auto"/>
        <w:ind w:firstLine="720"/>
        <w:jc w:val="both"/>
        <w:rPr>
          <w:lang w:eastAsia="en-US"/>
        </w:rPr>
      </w:pPr>
      <w:r w:rsidRPr="004F3050">
        <w:rPr>
          <w:lang w:eastAsia="en-US"/>
        </w:rPr>
        <w:t>Исходной единицей классификации МСКО является национальная (и субнациональная) образовательная программа и соответствующие признанные образовательные квалификации.</w:t>
      </w:r>
    </w:p>
    <w:p w:rsidR="004F3050" w:rsidRPr="004F3050" w:rsidRDefault="004F3050" w:rsidP="004F3050">
      <w:pPr>
        <w:spacing w:line="360" w:lineRule="auto"/>
        <w:ind w:firstLine="720"/>
        <w:jc w:val="both"/>
        <w:rPr>
          <w:lang w:eastAsia="en-US"/>
        </w:rPr>
      </w:pPr>
      <w:r w:rsidRPr="004F3050">
        <w:rPr>
          <w:lang w:eastAsia="en-US"/>
        </w:rPr>
        <w:t>В МСКО образовательная программа определяется как единый комплекс или последовательность видов образовательной деятельности или коммуникации, спланированной и организованной для достижения заранее поставленных целей обучения или конкретных образовательных задач в течение определённого периода времени. Цели заключаются в совершенствовании знаний, навыков и компетенций в рамках личного, гражданского, общественного и/или производственного контекста. Цели обучения, как правило, связаны с подготовкой к обучению на более высоком уровне, овладением профессией или рядом профессий, а также, могут быть направлены на развитие личности или на проведение досуга. Общей характеристикой образовательной программы является то, что, по достижении целей обучения или после выполнения образовательных задач, выдается документ, подтверждающий успешное ее завершение.</w:t>
      </w:r>
    </w:p>
    <w:p w:rsidR="004F3050" w:rsidRPr="004F3050" w:rsidRDefault="004F3050" w:rsidP="004F3050">
      <w:pPr>
        <w:spacing w:line="360" w:lineRule="auto"/>
        <w:ind w:firstLine="720"/>
        <w:jc w:val="both"/>
        <w:rPr>
          <w:lang w:eastAsia="en-US"/>
        </w:rPr>
      </w:pPr>
      <w:r w:rsidRPr="004F3050">
        <w:rPr>
          <w:lang w:eastAsia="en-US"/>
        </w:rPr>
        <w:t>Ключевые компоненты вышеупомянутой формулировки понимаются следующим образом:</w:t>
      </w:r>
    </w:p>
    <w:p w:rsidR="004F3050" w:rsidRPr="004F3050" w:rsidRDefault="004F3050" w:rsidP="004F3050">
      <w:pPr>
        <w:spacing w:line="360" w:lineRule="auto"/>
        <w:ind w:firstLine="720"/>
        <w:jc w:val="both"/>
        <w:rPr>
          <w:lang w:eastAsia="en-US"/>
        </w:rPr>
      </w:pPr>
      <w:r w:rsidRPr="004F3050">
        <w:rPr>
          <w:lang w:eastAsia="en-US"/>
        </w:rPr>
        <w:t>ОБРАЗОВАТЕЛЬНАЯ ДЕЯТЕЛЬНОСТЬ: целенаправленная деятельность, предполагающая определенную форму коммуникации, нацеленной на обучение.</w:t>
      </w:r>
    </w:p>
    <w:p w:rsidR="004F3050" w:rsidRPr="004F3050" w:rsidRDefault="004F3050" w:rsidP="004F3050">
      <w:pPr>
        <w:spacing w:line="360" w:lineRule="auto"/>
        <w:ind w:firstLine="720"/>
        <w:jc w:val="both"/>
        <w:rPr>
          <w:lang w:eastAsia="en-US"/>
        </w:rPr>
      </w:pPr>
      <w:r w:rsidRPr="004F3050">
        <w:rPr>
          <w:lang w:eastAsia="en-US"/>
        </w:rPr>
        <w:t>КОММУНИКАЦИЯ: взаимодействие двух или нескольких лиц или неодушевленного посредника и людей, включенных в процесс передачи информации (сообщений, идей, знания, принципов и т.д.). Коммуникация может быть вербальной и невербальной, непосредственной/личной, опосредованной/на расстоянии и может осуществляться посредством привлечения разнообразных средств и каналов общения.</w:t>
      </w:r>
    </w:p>
    <w:p w:rsidR="004F3050" w:rsidRPr="004F3050" w:rsidRDefault="004F3050" w:rsidP="004F3050">
      <w:pPr>
        <w:spacing w:line="360" w:lineRule="auto"/>
        <w:ind w:firstLine="720"/>
        <w:jc w:val="both"/>
        <w:rPr>
          <w:lang w:eastAsia="en-US"/>
        </w:rPr>
      </w:pPr>
      <w:r w:rsidRPr="004F3050">
        <w:rPr>
          <w:lang w:eastAsia="en-US"/>
        </w:rPr>
        <w:t>ОБУЧЕНИЕ: индивидуальное получение знаний или модификация информации, знаний, понимания, мироощущений, ценностных установок, навыков, компетенций или поведения на основе опыта, практики, обучения или преподавания.</w:t>
      </w:r>
    </w:p>
    <w:p w:rsidR="004F3050" w:rsidRPr="004F3050" w:rsidRDefault="004F3050" w:rsidP="004F3050">
      <w:pPr>
        <w:spacing w:line="360" w:lineRule="auto"/>
        <w:ind w:firstLine="720"/>
        <w:jc w:val="both"/>
        <w:rPr>
          <w:lang w:eastAsia="en-US"/>
        </w:rPr>
      </w:pPr>
      <w:r w:rsidRPr="004F3050">
        <w:rPr>
          <w:lang w:eastAsia="en-US"/>
        </w:rPr>
        <w:t>ОРГАНИЗОВАННАЯ: структурно или в определенной последовательности спланированная для достижения явно или неявно выраженных целей. Предполагается наличие учреждения-поставщика (лицо, группа лиц или организация), создающего условия для обучения и применения методов обучения, в рамках которых осуществляется коммуникация. Как правило, обучение предполагает наличие преподавателя или наставника, направляющего коммуникацию, знания и навыки на учебный процесс. Метод обучения может быть опосредованным, например, посредством радио, телевидения, компьютерного оборудования, фильмов, записей, интернета и других коммуникационных технологий.</w:t>
      </w:r>
    </w:p>
    <w:p w:rsidR="004F3050" w:rsidRPr="004F3050" w:rsidRDefault="004F3050" w:rsidP="004F3050">
      <w:pPr>
        <w:spacing w:line="360" w:lineRule="auto"/>
        <w:ind w:firstLine="720"/>
        <w:jc w:val="both"/>
        <w:rPr>
          <w:lang w:eastAsia="en-US"/>
        </w:rPr>
      </w:pPr>
      <w:r w:rsidRPr="004F3050">
        <w:rPr>
          <w:lang w:eastAsia="en-US"/>
        </w:rPr>
        <w:t>ЦЕЛЕНАПРАВЛЕННЫЙ: учебный процесс характеризуется продолжительностью и непрерывностью.</w:t>
      </w:r>
    </w:p>
    <w:p w:rsidR="004F3050" w:rsidRPr="004F3050" w:rsidRDefault="004F3050" w:rsidP="004F3050">
      <w:pPr>
        <w:spacing w:line="360" w:lineRule="auto"/>
        <w:ind w:firstLine="720"/>
        <w:jc w:val="both"/>
        <w:rPr>
          <w:lang w:eastAsia="en-US"/>
        </w:rPr>
      </w:pPr>
      <w:r w:rsidRPr="004F3050">
        <w:rPr>
          <w:lang w:eastAsia="en-US"/>
        </w:rPr>
        <w:t>В национальном контексте может быть дано четкое определение образовательной программы. Определение образовательной программы в МСКО учитывает разнообразные возможности, доступные в различных странах, для достижения сопоставимости программ на международном уровне.</w:t>
      </w:r>
    </w:p>
    <w:p w:rsidR="004F3050" w:rsidRPr="004F3050" w:rsidRDefault="004F3050" w:rsidP="004F3050">
      <w:pPr>
        <w:spacing w:line="360" w:lineRule="auto"/>
        <w:ind w:firstLine="720"/>
        <w:jc w:val="both"/>
        <w:rPr>
          <w:lang w:eastAsia="en-US"/>
        </w:rPr>
      </w:pPr>
      <w:r w:rsidRPr="004F3050">
        <w:rPr>
          <w:lang w:eastAsia="en-US"/>
        </w:rPr>
        <w:t>В рамках образовательной программы образовательная деятельность может быть также сгруппирована по подкомпонентам, которые в различных национальных контекстах описываются как «курсы», «модули», «разделы», и/или «предметы». В МСКО понятие «курс» равнозначно понятию «модуль», «раздел», и/или «предмет». Образовательная программа может включать важные компоненты, которые обычно не считаются курсами, например, деятельность на основе игр, практические занятия, научно-исследовательские проекты, подготовку диссертации.</w:t>
      </w:r>
    </w:p>
    <w:p w:rsidR="004F3050" w:rsidRPr="004F3050" w:rsidRDefault="004F3050" w:rsidP="004F3050">
      <w:pPr>
        <w:spacing w:line="360" w:lineRule="auto"/>
        <w:ind w:firstLine="720"/>
        <w:jc w:val="both"/>
        <w:rPr>
          <w:lang w:eastAsia="en-US"/>
        </w:rPr>
      </w:pPr>
      <w:r w:rsidRPr="004F3050">
        <w:rPr>
          <w:lang w:eastAsia="en-US"/>
        </w:rPr>
        <w:t>Классификация образовательных программ определяет статистическую отчетность по системам образования, например, количество учащихся в учебных заведениях, поступивших, преподавателей и других человеческих и финансовых ресурсов. Статистика по образовательной программе позволяет получить информацию о связи между входными данными (поступившие), об образовательном процессе (учащиеся) и выходными данных (полученная квалификация).</w:t>
      </w:r>
    </w:p>
    <w:p w:rsidR="004F3050" w:rsidRPr="004F3050" w:rsidRDefault="004F3050" w:rsidP="004F3050">
      <w:pPr>
        <w:spacing w:line="360" w:lineRule="auto"/>
        <w:ind w:firstLine="720"/>
        <w:jc w:val="both"/>
        <w:rPr>
          <w:lang w:eastAsia="en-US"/>
        </w:rPr>
      </w:pPr>
      <w:r w:rsidRPr="004F3050">
        <w:rPr>
          <w:lang w:eastAsia="en-US"/>
        </w:rPr>
        <w:t>В контексте МСКО, квалификация – это официальное подтверждение, как правило, в форме документа, удостоверяющего успешное завершение образовательной программы или этапа образовательной программы. Квалификацию можно получить посредством: 1) успешного завершения образовательной программы полностью; 2) успешного завершения этапа образовательной программы (промежуточная квалификация образования); или 3) проверки знаний, навыков, компетенций, не зависящих от участия в образовательной программе. Успешным завершением программы считается достижение учащимся определенных целей обучения.</w:t>
      </w:r>
    </w:p>
    <w:p w:rsidR="004F3050" w:rsidRPr="004F3050" w:rsidRDefault="004F3050" w:rsidP="004F3050">
      <w:pPr>
        <w:spacing w:line="360" w:lineRule="auto"/>
        <w:ind w:firstLine="720"/>
        <w:jc w:val="both"/>
        <w:rPr>
          <w:lang w:eastAsia="en-US"/>
        </w:rPr>
      </w:pPr>
      <w:r w:rsidRPr="004F3050">
        <w:rPr>
          <w:lang w:eastAsia="en-US"/>
        </w:rPr>
        <w:t>Индивидуальные кредиты, полученные по результатам успешного завершения индивидуальных курсов (например, модулей или предметов), не считаются получением квалификации в соответствии с МСКО. В таких случаях достаточное количество кредитов или предметов, равных по продолжительности и/или охватывающих учебный план программы полностью, представляло бы квалификацию.</w:t>
      </w:r>
    </w:p>
    <w:p w:rsidR="004F3050" w:rsidRPr="004F3050" w:rsidRDefault="004F3050" w:rsidP="004F3050">
      <w:pPr>
        <w:spacing w:line="360" w:lineRule="auto"/>
        <w:ind w:firstLine="720"/>
        <w:jc w:val="both"/>
        <w:rPr>
          <w:lang w:eastAsia="en-US"/>
        </w:rPr>
      </w:pPr>
      <w:r w:rsidRPr="004F3050">
        <w:rPr>
          <w:lang w:eastAsia="en-US"/>
        </w:rPr>
        <w:t>Согласно МСКО 2011, признанные квалификации соответствуют образовательной программе как соответствующей единице классификации. Термин «квалификация» в МСКО является синонимом термина «аттестат» об образовании. Другие термины, такие как «сертификат», «степень» или «диплом» - это типы квалификации, и они являются синонимичными друг другу в контексте МСКО.</w:t>
      </w:r>
    </w:p>
    <w:p w:rsidR="004F3050" w:rsidRPr="004F3050" w:rsidRDefault="004F3050" w:rsidP="004F3050">
      <w:pPr>
        <w:spacing w:line="360" w:lineRule="auto"/>
        <w:ind w:firstLine="720"/>
        <w:jc w:val="both"/>
        <w:rPr>
          <w:lang w:eastAsia="en-US"/>
        </w:rPr>
      </w:pPr>
      <w:r w:rsidRPr="004F3050">
        <w:rPr>
          <w:lang w:eastAsia="en-US"/>
        </w:rPr>
        <w:t>Классификация квалификаций, признанных соответствующими национальными властями, является основой статистических данных уровня полученного образования.</w:t>
      </w:r>
    </w:p>
    <w:p w:rsidR="004F3050" w:rsidRPr="004F3050" w:rsidRDefault="004F3050" w:rsidP="004F3050">
      <w:pPr>
        <w:spacing w:line="360" w:lineRule="auto"/>
        <w:ind w:firstLine="720"/>
        <w:jc w:val="both"/>
        <w:rPr>
          <w:lang w:eastAsia="en-US"/>
        </w:rPr>
      </w:pPr>
      <w:r w:rsidRPr="004F3050">
        <w:rPr>
          <w:lang w:eastAsia="en-US"/>
        </w:rPr>
        <w:t>Сначала в МСКО дается классификация образовательных программ, а затем – классификация квалификаций. Классификация национальных образовательных программ в соответствии с МСКО является основным инструментом для отображения связей между образовательными программами и квалификациями. Тем не менее, в некоторых случаях, несколько программ могут вести к получению одной и той же квалификации, и одна программа - к получению нескольких различных квалификаций.</w:t>
      </w:r>
    </w:p>
    <w:p w:rsidR="004F3050" w:rsidRPr="004F3050" w:rsidRDefault="004F3050" w:rsidP="004F3050">
      <w:pPr>
        <w:spacing w:line="360" w:lineRule="auto"/>
        <w:ind w:firstLine="720"/>
        <w:jc w:val="both"/>
        <w:rPr>
          <w:lang w:eastAsia="en-US"/>
        </w:rPr>
      </w:pPr>
      <w:r w:rsidRPr="004F3050">
        <w:rPr>
          <w:lang w:eastAsia="en-US"/>
        </w:rPr>
        <w:t>За последнее десятилетие признание (предварительного) обучения посредством неформального образования или информального обучения стало более типичным во многих странах. В МСКО 2011 представлена более точная классификация квалификаций, полученных посредством практического приобретения навыков, знаний и компетенций, сопоставимых с успешным завершением формальной образовательной программы и, признанных в рамках формальной квалификации.</w:t>
      </w:r>
    </w:p>
    <w:p w:rsidR="004F3050" w:rsidRPr="004F3050" w:rsidRDefault="004F3050" w:rsidP="004F3050">
      <w:pPr>
        <w:spacing w:line="360" w:lineRule="auto"/>
        <w:ind w:firstLine="720"/>
        <w:jc w:val="both"/>
        <w:rPr>
          <w:lang w:eastAsia="en-US"/>
        </w:rPr>
      </w:pPr>
      <w:r w:rsidRPr="004F3050">
        <w:rPr>
          <w:lang w:eastAsia="en-US"/>
        </w:rPr>
        <w:t>МСКО 2011 не предназначена для непосредственной оценки компетенций отдельных учащихся в силу отсутствия прямой взаимосвязи между образовательными программами или квалификациями и действительными образовательными достижениями. Образовательные программы, по которым индивидуум обучался и которые успешно завершил, в лучшем случае, лишь приблизительно соответствуют полученным навыкам, знаниям и компетенций на момент завершения программы.</w:t>
      </w:r>
    </w:p>
    <w:p w:rsidR="004F3050" w:rsidRPr="004F3050" w:rsidRDefault="004F3050" w:rsidP="004F3050">
      <w:pPr>
        <w:spacing w:line="360" w:lineRule="auto"/>
        <w:ind w:firstLine="720"/>
        <w:jc w:val="both"/>
        <w:rPr>
          <w:lang w:eastAsia="en-US"/>
        </w:rPr>
      </w:pPr>
      <w:r w:rsidRPr="004F3050">
        <w:rPr>
          <w:lang w:eastAsia="en-US"/>
        </w:rPr>
        <w:t>Национальные и региональные квалификационные системы могут быть полезными инструментами для дифференциации знаний, навыков и компетенций, относящихся к программам и квалификациям. Многие страны используют подобные системы для описания уровней компетенции и навыков населения для оценки образовательных достижений. Странам рекомендуется обозначить четкую связь между МСКО и национальной или региональной квалификационной системой, если таковые существуют.</w:t>
      </w:r>
    </w:p>
    <w:p w:rsidR="004F3050" w:rsidRPr="004F3050" w:rsidRDefault="004F3050" w:rsidP="004F3050">
      <w:pPr>
        <w:spacing w:line="360" w:lineRule="auto"/>
        <w:ind w:firstLine="720"/>
        <w:jc w:val="both"/>
        <w:rPr>
          <w:lang w:eastAsia="en-US"/>
        </w:rPr>
      </w:pPr>
      <w:r w:rsidRPr="004F3050">
        <w:rPr>
          <w:lang w:eastAsia="en-US"/>
        </w:rPr>
        <w:t>При классификации национальных образовательных программ по уровням МСКО, точки перехода национальных программ и точки выхода на рынок труда не всегда совпадают с точками перехода с одного уровня МСКО на другой. Можно выделить три таких случая: 1) программы, охватывающие два или более уровней МСКО; 2) две и более последовательные программы в рамках одного уровня МСКО; и 3) программы, проводящиеся как модули или курсы без четко определенной последовательности.</w:t>
      </w:r>
    </w:p>
    <w:p w:rsidR="004F3050" w:rsidRPr="004F3050" w:rsidRDefault="004F3050" w:rsidP="004F3050">
      <w:pPr>
        <w:spacing w:line="360" w:lineRule="auto"/>
        <w:ind w:firstLine="720"/>
        <w:jc w:val="both"/>
        <w:rPr>
          <w:lang w:eastAsia="en-US"/>
        </w:rPr>
      </w:pPr>
      <w:r w:rsidRPr="004F3050">
        <w:rPr>
          <w:lang w:eastAsia="en-US"/>
        </w:rPr>
        <w:t>Национальная образовательная программа, продолжительность которой превышает критерий, определённый для данного уровня МСКО, считается выходящей за рамки одного уровня. Поэтому необходимо определить точку (или точки) перехода от одного уровня МСКО к следующему в рамках курса программы в соответствии с критерием. Например, если национальная программа начального образования длится восемь лет или более, ее последние классы следует отнести к уровню МСКО 2 (то есть, шесть первых классов следует отнести к уровню МСКО 1, а два последних класса к уровню МСКО 2).</w:t>
      </w:r>
    </w:p>
    <w:p w:rsidR="004F3050" w:rsidRPr="004F3050" w:rsidRDefault="004F3050" w:rsidP="004F3050">
      <w:pPr>
        <w:spacing w:line="360" w:lineRule="auto"/>
        <w:ind w:firstLine="720"/>
        <w:jc w:val="both"/>
        <w:rPr>
          <w:lang w:eastAsia="en-US"/>
        </w:rPr>
      </w:pPr>
      <w:r w:rsidRPr="004F3050">
        <w:rPr>
          <w:lang w:eastAsia="en-US"/>
        </w:rPr>
        <w:t>При классификации программы, выходящей за рамки одного уровня МСКО, для соотнесения лет обучения с соответствующим уровнем МСКО следует использовать существующие в рамках программы точки перехода, такие, как этапы или промежуточные квалификации. Если такие точки перехода отсутствуют, то, при определении границ между уровнями МСКО, следует руководствоваться обычной совокупной продолжительностью уровня МСКО.</w:t>
      </w:r>
    </w:p>
    <w:p w:rsidR="004F3050" w:rsidRPr="004F3050" w:rsidRDefault="004F3050" w:rsidP="004F3050">
      <w:pPr>
        <w:spacing w:line="360" w:lineRule="auto"/>
        <w:ind w:firstLine="720"/>
        <w:jc w:val="both"/>
        <w:rPr>
          <w:lang w:eastAsia="en-US"/>
        </w:rPr>
      </w:pPr>
      <w:r w:rsidRPr="004F3050">
        <w:rPr>
          <w:lang w:eastAsia="en-US"/>
        </w:rPr>
        <w:t>Программы, выходящие за рамки одного уровня МСКО, как правило, не предусматривают получение квалификации при завершении более низкого уровня МСКО. В таких случаях может быть использован другой критерий для определения завершения уровня, например, «полное посещение занятий последнего года», относящихся к более низкому уровню МСКО, или «доступ к обучению», относящемуся к более высокому уровню МСКО.</w:t>
      </w:r>
    </w:p>
    <w:p w:rsidR="004F3050" w:rsidRPr="004F3050" w:rsidRDefault="004F3050" w:rsidP="004F3050">
      <w:pPr>
        <w:spacing w:line="360" w:lineRule="auto"/>
        <w:ind w:firstLine="720"/>
        <w:jc w:val="both"/>
        <w:rPr>
          <w:lang w:eastAsia="en-US"/>
        </w:rPr>
      </w:pPr>
      <w:r w:rsidRPr="004F3050">
        <w:rPr>
          <w:lang w:eastAsia="en-US"/>
        </w:rPr>
        <w:t>В отчетности существуют особые положения, касающиеся программ, охватывающих разные уровни МСКО. Показатели, определяющие количество учащихся, следует распределять по уровням МСКО, используя статистические показатели по классам или годам для проведения разграничений.</w:t>
      </w:r>
    </w:p>
    <w:p w:rsidR="004F3050" w:rsidRPr="004F3050" w:rsidRDefault="004F3050" w:rsidP="004F3050">
      <w:pPr>
        <w:spacing w:line="360" w:lineRule="auto"/>
        <w:ind w:firstLine="720"/>
        <w:jc w:val="both"/>
        <w:rPr>
          <w:lang w:eastAsia="en-US"/>
        </w:rPr>
      </w:pPr>
      <w:r w:rsidRPr="004F3050">
        <w:rPr>
          <w:lang w:eastAsia="en-US"/>
        </w:rPr>
        <w:t>Финансовые и человеческие ресурсы также могут оцениваться по уровню (или группе уровней, например, третичное образование). При представлении данных о впервые поступивших или о выпускниках уровня МСКО, каждый уровень, который охватывает программа, рассматривается отдельно.</w:t>
      </w:r>
    </w:p>
    <w:p w:rsidR="004F3050" w:rsidRPr="004F3050" w:rsidRDefault="004F3050" w:rsidP="004F3050">
      <w:pPr>
        <w:spacing w:line="360" w:lineRule="auto"/>
        <w:ind w:firstLine="720"/>
        <w:jc w:val="both"/>
        <w:rPr>
          <w:lang w:eastAsia="en-US"/>
        </w:rPr>
      </w:pPr>
      <w:r w:rsidRPr="004F3050">
        <w:rPr>
          <w:lang w:eastAsia="en-US"/>
        </w:rPr>
        <w:t>Чтобы соответствовать критерию продолжительности для уровней МСКО, возможно, будет необходимо классифицировать две и более последовательные программы в рамках одного уровня МСКО, если их общая (но не индивидуальная) продолжительность будет соответствовать минимальному критерию продолжительности. В таких случаях, в отчетности по уровням МСКО продвижение вперёд от первой ко второй или последующей программам в системе образования не отражается, когда предоставляются данные по выпускникам определенного уровня МСКО, но может быть отражено в отчетности по любым признанным промежуточным квалификациям образования, полученным в подкатегориях: 1) «неполное завершение» уровней МСКО 2 и 3 или 2) «уровень не завершен» в рамках других уровней МСКО. Подобные ситуации могут возникнуть, если в системе образования уровни МСКО 1-3 представлены последовательностью из четырех, а не из двух или трех программ. Две и более последовательные программы, представленные в рамках одного уровня МСКО, требуют особого внимания при составлении статистических отчетов. Следует объединить данные по учащимся на всех программах уровня. В данных о поступивших учитываются лишь те, кто зарегистрирован на первую программу уровня МСКО, а в данных о выпускниках приводятся сведения лишь о тех, кто завершил последнюю программу в последовательности в рамках одного уровня. Что касается уровня полученного образования, лишь признанное успешное завершение последней программы в последовательности рассматривается как завершение уровня. Признанное успешное завершение программ на более раннем этапе в рамках уровня МСКО рассматривается в подкатегориях «неполное завершение» или «уровень не завершен».</w:t>
      </w:r>
    </w:p>
    <w:p w:rsidR="004F3050" w:rsidRPr="004F3050" w:rsidRDefault="004F3050" w:rsidP="004F3050">
      <w:pPr>
        <w:spacing w:line="360" w:lineRule="auto"/>
        <w:ind w:firstLine="720"/>
        <w:jc w:val="both"/>
        <w:rPr>
          <w:lang w:eastAsia="en-US"/>
        </w:rPr>
      </w:pPr>
      <w:r w:rsidRPr="004F3050">
        <w:rPr>
          <w:lang w:eastAsia="en-US"/>
        </w:rPr>
        <w:t>Модульные программы позволяют учащимся гибко составлять содержание образования за счет сочетания различных курсов или модулей. Комбинация модулей считается образовательной программой, если соответствует определению образовательной программы, представленному в МСКО.</w:t>
      </w:r>
    </w:p>
    <w:p w:rsidR="004F3050" w:rsidRPr="004F3050" w:rsidRDefault="004F3050" w:rsidP="004F3050">
      <w:pPr>
        <w:spacing w:line="360" w:lineRule="auto"/>
        <w:ind w:firstLine="720"/>
        <w:jc w:val="both"/>
        <w:rPr>
          <w:lang w:eastAsia="en-US"/>
        </w:rPr>
      </w:pPr>
      <w:r w:rsidRPr="004F3050">
        <w:rPr>
          <w:lang w:eastAsia="en-US"/>
        </w:rPr>
        <w:t>Все участники модулей, составляющих образовательную программу, считаются учащимися на программе, даже если они выбирают лишь несколько модулей, которые по продолжительности могут быть короче, чем обычная продолжительность данного уровня МСКО. Модульная программа считается успешно завершенной, если успешно завершены требуемое количество и типы модулей образовательной программы.</w:t>
      </w:r>
    </w:p>
    <w:p w:rsidR="004F3050" w:rsidRPr="004F3050" w:rsidRDefault="004F3050" w:rsidP="004F3050">
      <w:pPr>
        <w:spacing w:after="160" w:line="360" w:lineRule="auto"/>
        <w:rPr>
          <w:b/>
          <w:lang w:eastAsia="en-US"/>
        </w:rPr>
      </w:pPr>
      <w:r w:rsidRPr="004F3050">
        <w:rPr>
          <w:b/>
          <w:lang w:eastAsia="en-US"/>
        </w:rPr>
        <w:br w:type="page"/>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42" w:name="_Toc468352329"/>
      <w:r w:rsidRPr="004F3050">
        <w:rPr>
          <w:b/>
          <w:lang w:eastAsia="en-US"/>
        </w:rPr>
        <w:t>Нефинансовые данные</w:t>
      </w:r>
      <w:bookmarkEnd w:id="142"/>
    </w:p>
    <w:p w:rsidR="004F3050" w:rsidRPr="004F3050" w:rsidRDefault="004F3050" w:rsidP="004F3050">
      <w:pPr>
        <w:spacing w:line="360" w:lineRule="auto"/>
        <w:ind w:firstLine="720"/>
        <w:jc w:val="both"/>
        <w:rPr>
          <w:lang w:eastAsia="en-US"/>
        </w:rPr>
      </w:pPr>
      <w:r w:rsidRPr="004F3050">
        <w:rPr>
          <w:lang w:eastAsia="en-US"/>
        </w:rPr>
        <w:t>Нефинансовые данные до 2012 года представлены на основе МСКО 1997, в то время как МСКО 2011 используется, начиная с 2013 года.  Данные о расходах на образование основаны на МСКО 1997 до 2011 года и на МСКО 2011 с 2012 года В связи с введением МСКО 2011 существует разрыв в серии по большинству показателей.</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43" w:name="_Toc468352330"/>
      <w:r w:rsidRPr="004F3050">
        <w:rPr>
          <w:b/>
          <w:lang w:eastAsia="en-US"/>
        </w:rPr>
        <w:t>Специализации МСКО</w:t>
      </w:r>
      <w:bookmarkEnd w:id="143"/>
    </w:p>
    <w:p w:rsidR="004F3050" w:rsidRPr="004F3050" w:rsidRDefault="004F3050" w:rsidP="004F3050">
      <w:pPr>
        <w:spacing w:line="360" w:lineRule="auto"/>
        <w:ind w:firstLine="720"/>
        <w:jc w:val="both"/>
        <w:rPr>
          <w:lang w:eastAsia="en-US"/>
        </w:rPr>
      </w:pPr>
      <w:r w:rsidRPr="004F3050">
        <w:rPr>
          <w:lang w:eastAsia="en-US"/>
        </w:rPr>
        <w:t>С пересмотром МСКО 1997 в МСКО 2011, было решено, что специализации должны быть рассмотрены в отдельном процессе создания независимой, но связанной классификации, называемой области образования МСКО (МСКО-О). МСКО-О классифицирует образовательные программы и связанные с ними квалификации по специализации. Области образований определяются как предмет, который преподается в образовательной программе. Специализации МСКО-О относятся в основном к области третичного образования. Есть 25 специализаций, организованных в широкие группы. Каждая группа имеет номер, и эта кодировка используется ЮНЕСКО, ОЭСР, Евростатом и национальными статистическими органами в рамках ЕС. Несмотря на то, что только первые две цифры (единичный  код представляет собой область в широком смысле, двузначный код – более узкую специализацию) используются для международного сбора данных, Руководство  по специализациям выпущенное в 1999 году (в настоящее время применяется в рамках сбор данных ЮОЕ) использует трехзначный код в иерархической системе классификаций специализаций, основанных на двузначном уровне МСКО 97.</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44" w:name="_Toc468352331"/>
      <w:r w:rsidRPr="004F3050">
        <w:rPr>
          <w:b/>
          <w:lang w:eastAsia="en-US"/>
        </w:rPr>
        <w:t>Сбор данных</w:t>
      </w:r>
      <w:bookmarkEnd w:id="144"/>
    </w:p>
    <w:p w:rsidR="004F3050" w:rsidRPr="004F3050" w:rsidRDefault="004F3050" w:rsidP="004F3050">
      <w:pPr>
        <w:tabs>
          <w:tab w:val="left" w:pos="701"/>
        </w:tabs>
        <w:spacing w:line="360" w:lineRule="auto"/>
        <w:ind w:firstLine="720"/>
        <w:jc w:val="both"/>
        <w:rPr>
          <w:lang w:eastAsia="en-US"/>
        </w:rPr>
      </w:pPr>
      <w:r w:rsidRPr="004F3050">
        <w:rPr>
          <w:lang w:eastAsia="en-US"/>
        </w:rPr>
        <w:t>Данные предоставляются отчитывающимися странами в стандартных таблицах. Подготовка таблиц сбора данных происходит на основе поиска общего знаменателя между потребностями ЮИС, ОЭСР и Евростата. Этот общий знаменатель находит свое отражение в таблицах сбора данных ЮОЕ по студентам, выпускникам, работникам сферы образования, финансам, размерам классов и соотнесению с МСКО. В добавление, существуют специальные таблицы Евростата, охватывающие данные о региональной зачислении и изучении иностранного языка.</w:t>
      </w:r>
    </w:p>
    <w:p w:rsidR="004F3050" w:rsidRPr="004F3050" w:rsidRDefault="004F3050" w:rsidP="004F3050">
      <w:pPr>
        <w:tabs>
          <w:tab w:val="left" w:pos="701"/>
        </w:tabs>
        <w:spacing w:line="360" w:lineRule="auto"/>
        <w:ind w:firstLine="720"/>
        <w:jc w:val="both"/>
        <w:rPr>
          <w:lang w:eastAsia="en-US"/>
        </w:rPr>
      </w:pPr>
      <w:r w:rsidRPr="004F3050">
        <w:rPr>
          <w:lang w:eastAsia="en-US"/>
        </w:rPr>
        <w:t>Сбор данных ЮОЕ является административным процессом: сбор национальных данных в большинстве стран является исчерпывающим, и в некоторых случаях данные ЮОЕ базируются на основе извлечений из административных регистров.</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45" w:name="_Toc468352332"/>
      <w:r w:rsidRPr="004F3050">
        <w:rPr>
          <w:b/>
          <w:lang w:eastAsia="en-US"/>
        </w:rPr>
        <w:t>Соотнесение национальных систем образования</w:t>
      </w:r>
      <w:bookmarkEnd w:id="145"/>
    </w:p>
    <w:p w:rsidR="004F3050" w:rsidRPr="004F3050" w:rsidRDefault="004F3050" w:rsidP="004F3050">
      <w:pPr>
        <w:tabs>
          <w:tab w:val="left" w:pos="701"/>
        </w:tabs>
        <w:spacing w:line="360" w:lineRule="auto"/>
        <w:ind w:firstLine="720"/>
        <w:jc w:val="both"/>
        <w:rPr>
          <w:lang w:eastAsia="en-US"/>
        </w:rPr>
      </w:pPr>
      <w:r w:rsidRPr="004F3050">
        <w:rPr>
          <w:lang w:eastAsia="en-US"/>
        </w:rPr>
        <w:t>Системы образования в разных странах различны, но использование общей классификации МСКО дает возможность сравнить уровни образования, несмотря на эти различия, хотя различия и могут влиять на некоторые показатели. Структуры степеней различаются для разных стран: то, в какой степени студенты соответствуют квалификации отличается от страны к стране, равно как и продолжительность обучения, необходимая для получения степени.</w:t>
      </w:r>
    </w:p>
    <w:p w:rsidR="004F3050" w:rsidRPr="004F3050" w:rsidRDefault="004F3050" w:rsidP="004F3050">
      <w:pPr>
        <w:tabs>
          <w:tab w:val="left" w:pos="701"/>
        </w:tabs>
        <w:spacing w:line="360" w:lineRule="auto"/>
        <w:ind w:firstLine="720"/>
        <w:jc w:val="both"/>
        <w:rPr>
          <w:lang w:eastAsia="en-US"/>
        </w:rPr>
      </w:pPr>
      <w:r w:rsidRPr="004F3050">
        <w:rPr>
          <w:lang w:eastAsia="en-US"/>
        </w:rPr>
        <w:t>Каждая страна предоставляет (и обновляет ежегодно) соотнесение своих национальных систем образования к стандартной классификации.</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46" w:name="_Toc468352333"/>
      <w:r w:rsidRPr="004F3050">
        <w:rPr>
          <w:b/>
          <w:lang w:eastAsia="en-US"/>
        </w:rPr>
        <w:t>Комбинация с демографической статистикой</w:t>
      </w:r>
      <w:bookmarkEnd w:id="146"/>
    </w:p>
    <w:p w:rsidR="004F3050" w:rsidRPr="004F3050" w:rsidRDefault="004F3050" w:rsidP="008545B3">
      <w:pPr>
        <w:tabs>
          <w:tab w:val="left" w:pos="701"/>
        </w:tabs>
        <w:spacing w:line="360" w:lineRule="auto"/>
        <w:ind w:firstLine="567"/>
        <w:jc w:val="both"/>
        <w:rPr>
          <w:lang w:eastAsia="en-US"/>
        </w:rPr>
      </w:pPr>
      <w:r w:rsidRPr="004F3050">
        <w:rPr>
          <w:lang w:eastAsia="en-US"/>
        </w:rPr>
        <w:t>В показателях степени участия статистика по обучающимся сочетается с демографической статистикой. Учетная дата для возрастов одна и та же (1 января), но различия в сроках сбора данных или методологии могут привести к незначительным различиям, которые влияют на уровень участия. Процентное соотношение выше 100 процентов может возникнуть, как результат таких различий и из-за притока или оттока студентов, поскольку данные о населении основаны на месте жительства, тогда как образовательные данные -  на зачислении. В некоторых странах, где отток студентов является существенным (например, на Кипре и в Люксембурге), в таблицы добавляются специальные комментарии, но показатели других стран также могут быть затронуты.</w:t>
      </w:r>
      <w:r w:rsidR="008545B3" w:rsidRPr="008545B3">
        <w:rPr>
          <w:lang w:eastAsia="en-US"/>
        </w:rPr>
        <w:t xml:space="preserve"> </w:t>
      </w:r>
      <w:r w:rsidRPr="004F3050">
        <w:rPr>
          <w:lang w:eastAsia="en-US"/>
        </w:rPr>
        <w:t>Разделение буквенно-цифровых и числовых полей означает, что поставщики данных должны предоставить либо числовое значение, либо код с/без комментариев. Единственным исключением из этого правила является код W, который является кодом "данных, включенных в другую категорию". В этом случае следует внести как числовое значение, так и код W (см также пункт о кодах ниже). Комментарии должны быть добавлены к коду для дальнейшего уточнения. Например, если код Х используется для указания того, что данные включены в другую категорию, комментарий может быть использован, чтобы указать, в какую другую категорию были включены данные (смотри пример по пункту о кодах ниже).</w:t>
      </w:r>
    </w:p>
    <w:p w:rsidR="004F3050" w:rsidRPr="004F3050" w:rsidRDefault="004F3050" w:rsidP="004F3050">
      <w:pPr>
        <w:spacing w:line="360" w:lineRule="auto"/>
        <w:ind w:firstLine="720"/>
        <w:jc w:val="both"/>
        <w:rPr>
          <w:lang w:eastAsia="en-US"/>
        </w:rPr>
      </w:pPr>
      <w:r w:rsidRPr="004F3050">
        <w:rPr>
          <w:lang w:eastAsia="en-US"/>
        </w:rPr>
        <w:t xml:space="preserve">Анкета содержит проверку достоверности, используя условное форматирование, чтобы выделить ошибки или некорректные данные. Если требуется дальнейший ввод, например, когда необходим комментарий, чтобы объяснить пропущенный код или если обнаружена ошибка в данных, клетка станет желтой и / или появится всплывающее сообщение. </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ENRL-Metadata</w:t>
      </w:r>
      <w:r w:rsidRPr="004F3050">
        <w:rPr>
          <w:lang w:eastAsia="en-US"/>
        </w:rPr>
        <w:t xml:space="preserve"> предназначен для сбора данных об учебном годе, заканчивающемся в 2015 году или более поздних годах. Обратите внимание, что информация в колонке "Все образовательные программы" является обязательной и используется как ссылка для анкеты. Год, в котором учебный год заканчивается, используется в качестве базового периода для сбора данных.</w:t>
      </w:r>
    </w:p>
    <w:p w:rsidR="004F3050" w:rsidRPr="004F3050" w:rsidRDefault="004F3050" w:rsidP="004F3050">
      <w:pPr>
        <w:spacing w:line="360" w:lineRule="auto"/>
        <w:ind w:firstLine="720"/>
        <w:jc w:val="both"/>
        <w:rPr>
          <w:lang w:eastAsia="en-US"/>
        </w:rPr>
      </w:pPr>
      <w:r w:rsidRPr="004F3050">
        <w:rPr>
          <w:lang w:eastAsia="en-US"/>
        </w:rPr>
        <w:t>В разделе «Период сбора данных» должна быть представлена дата, на которую были подсчитаны зачисленные студенты. Если анкета содержит оценочные значения, то должна быть указана целевая дата, к которым относятся оценочные значения.</w:t>
      </w:r>
    </w:p>
    <w:p w:rsidR="004F3050" w:rsidRPr="004F3050" w:rsidRDefault="004F3050" w:rsidP="004F3050">
      <w:pPr>
        <w:spacing w:line="360" w:lineRule="auto"/>
        <w:ind w:firstLine="720"/>
        <w:jc w:val="both"/>
        <w:rPr>
          <w:lang w:eastAsia="en-US"/>
        </w:rPr>
      </w:pPr>
      <w:r w:rsidRPr="004F3050">
        <w:rPr>
          <w:lang w:eastAsia="en-US"/>
        </w:rPr>
        <w:t>Справочная дата для возрастов определяется следующим образом. Для большинства стран зачисленные студенты классифицируются по возрасту в соответствии с общей учетной датой для возрастов по состоянию на 1 января (2015 год для г. 2014/2015 учебного года), или на дату заполнения, указанную в строке выше. Возраст на 1 января – это разница между годом наблюдения и годом рождения человека. Студенты, не поддающиеся классификации по возрасту, должны быть отнесены к категории "Возраст неизвестен". Например, в стране, где учебный год длится с сентября 2014 года по август 2015 года, зачисленный студент, родившийся 1 января 2002 года будет включен в категорию возраст 13 лет, в то время как студент, родившийся 2 января 2002 года, будет включен в категорию возраст 12 лет.</w:t>
      </w:r>
    </w:p>
    <w:p w:rsidR="004F3050" w:rsidRPr="004F3050" w:rsidRDefault="004F3050" w:rsidP="004F3050">
      <w:pPr>
        <w:spacing w:line="360" w:lineRule="auto"/>
        <w:ind w:firstLine="720"/>
        <w:jc w:val="both"/>
        <w:rPr>
          <w:lang w:eastAsia="en-US"/>
        </w:rPr>
      </w:pPr>
      <w:r w:rsidRPr="004F3050">
        <w:rPr>
          <w:lang w:eastAsia="en-US"/>
        </w:rPr>
        <w:t>В разделе «Источники данных» должны быть указаны ссылки на источники данных. Источники данных включают в себя информацию о типе источника, ссылки на публикации (дата, издатель, и пр.), если таковые имеются.</w:t>
      </w:r>
    </w:p>
    <w:p w:rsidR="004F3050" w:rsidRPr="004F3050" w:rsidRDefault="004F3050" w:rsidP="004F3050">
      <w:pPr>
        <w:spacing w:line="360" w:lineRule="auto"/>
        <w:ind w:firstLine="720"/>
        <w:jc w:val="both"/>
        <w:rPr>
          <w:lang w:eastAsia="en-US"/>
        </w:rPr>
      </w:pPr>
      <w:r w:rsidRPr="004F3050">
        <w:rPr>
          <w:lang w:eastAsia="en-US"/>
        </w:rPr>
        <w:t>В разделе «Методы» должны быть предоставлены ссылки на конкретные методы сбора данных. Например, метод оценочных значений, обработка недостающих данных. Для данных о количестве учащихся поставщики данных необходимо указать, относятся ли данные к количеству лиц на определенную дату или к среднему количеству в течение года. Эта информация будет связана с опубликованными данными для того, чтобы информировать пользователей данных. Важное примечание: в дополнение к этой информации, страны Европейского союза (ЕС), страны Европейского экономического пространства (ЕЭП) и страны-кандидаты в ЕС должны ежегодно представлять отдельный и всеобъемлющий Отчет по качеству.</w:t>
      </w:r>
    </w:p>
    <w:p w:rsidR="004F3050" w:rsidRPr="004F3050" w:rsidRDefault="004F3050" w:rsidP="004F3050">
      <w:pPr>
        <w:spacing w:line="360" w:lineRule="auto"/>
        <w:ind w:firstLine="720"/>
        <w:jc w:val="both"/>
        <w:rPr>
          <w:lang w:eastAsia="en-US"/>
        </w:rPr>
      </w:pPr>
      <w:r w:rsidRPr="004F3050">
        <w:rPr>
          <w:lang w:eastAsia="en-US"/>
        </w:rPr>
        <w:t>Необходимо также указать критерии, используемые для определения страны происхождения студентов. Существует возможность выбора между 3-мя определениями страны происхождения. Мобильные студенты – это студенты, которые физически пересекли международную границу между двумя странами (из страны происхождения в страну назначения) с целью принять участие в образовательной деятельности и с целью окончания программы в стране назначения в случае, когда страна назначения данного студента отличается от страны происхождения. Дистанционные учащиеся и кредитные мобильные студенты не рассматриваются в качестве мобильных студентов в этом сборе данных.</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val="en-US" w:eastAsia="en-US"/>
        </w:rPr>
        <w:t>Fill</w:t>
      </w:r>
      <w:r w:rsidRPr="004F3050">
        <w:rPr>
          <w:b/>
          <w:lang w:eastAsia="en-US"/>
        </w:rPr>
        <w:t xml:space="preserve"> </w:t>
      </w:r>
      <w:r w:rsidRPr="004F3050">
        <w:rPr>
          <w:b/>
          <w:lang w:val="en-US" w:eastAsia="en-US"/>
        </w:rPr>
        <w:t>in</w:t>
      </w:r>
      <w:r w:rsidRPr="004F3050">
        <w:rPr>
          <w:b/>
          <w:lang w:eastAsia="en-US"/>
        </w:rPr>
        <w:t xml:space="preserve"> </w:t>
      </w:r>
      <w:r w:rsidRPr="004F3050">
        <w:rPr>
          <w:b/>
          <w:lang w:val="en-US" w:eastAsia="en-US"/>
        </w:rPr>
        <w:t>area</w:t>
      </w:r>
      <w:r w:rsidRPr="004F3050">
        <w:rPr>
          <w:lang w:eastAsia="en-US"/>
        </w:rPr>
        <w:t xml:space="preserve"> предназначен для вставки числовых данных без кодов и комментариев.</w:t>
      </w:r>
    </w:p>
    <w:p w:rsidR="004F3050" w:rsidRPr="004F3050" w:rsidRDefault="004F3050" w:rsidP="004F3050">
      <w:pPr>
        <w:spacing w:line="360" w:lineRule="auto"/>
        <w:ind w:firstLine="720"/>
        <w:jc w:val="both"/>
        <w:rPr>
          <w:lang w:eastAsia="en-US"/>
        </w:rPr>
      </w:pPr>
      <w:r w:rsidRPr="004F3050">
        <w:rPr>
          <w:lang w:eastAsia="en-US"/>
        </w:rPr>
        <w:t>Области заполнения данных были созданы для того, чтобы сделать возможным скопировать / вставить данные в область числовых полей без кодов и комментариев.</w:t>
      </w:r>
    </w:p>
    <w:p w:rsidR="004F3050" w:rsidRPr="004F3050" w:rsidRDefault="004F3050" w:rsidP="004F3050">
      <w:pPr>
        <w:spacing w:line="360" w:lineRule="auto"/>
        <w:ind w:firstLine="720"/>
        <w:jc w:val="both"/>
        <w:rPr>
          <w:lang w:eastAsia="en-US"/>
        </w:rPr>
      </w:pPr>
      <w:r w:rsidRPr="004F3050">
        <w:rPr>
          <w:lang w:eastAsia="en-US"/>
        </w:rPr>
        <w:t xml:space="preserve">Числовые ячейки в таблицах данных связаны с соответствующими клетками в листе </w:t>
      </w:r>
      <w:r w:rsidRPr="004F3050">
        <w:rPr>
          <w:lang w:val="en-US" w:eastAsia="en-US"/>
        </w:rPr>
        <w:t>Fill</w:t>
      </w:r>
      <w:r w:rsidRPr="004F3050">
        <w:rPr>
          <w:lang w:eastAsia="en-US"/>
        </w:rPr>
        <w:t xml:space="preserve"> </w:t>
      </w:r>
      <w:r w:rsidRPr="004F3050">
        <w:rPr>
          <w:lang w:val="en-US" w:eastAsia="en-US"/>
        </w:rPr>
        <w:t>in</w:t>
      </w:r>
      <w:r w:rsidRPr="004F3050">
        <w:rPr>
          <w:lang w:eastAsia="en-US"/>
        </w:rPr>
        <w:t xml:space="preserve"> </w:t>
      </w:r>
      <w:r w:rsidRPr="004F3050">
        <w:rPr>
          <w:lang w:val="en-US" w:eastAsia="en-US"/>
        </w:rPr>
        <w:t>area</w:t>
      </w:r>
      <w:r w:rsidRPr="004F3050">
        <w:rPr>
          <w:lang w:eastAsia="en-US"/>
        </w:rPr>
        <w:t>. В случае необходимости, ссылки могут быть переписаны непосредственно в листах с данными.</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Коды</w:t>
      </w:r>
      <w:r w:rsidRPr="004F3050">
        <w:rPr>
          <w:lang w:eastAsia="en-US"/>
        </w:rPr>
        <w:t xml:space="preserve"> является шаблоном для автоматического ввода пропущенных кодов в анкете. Этот лист содержит следующую схему цветового кодирования для того, чтобы информировать страны о том, какая информация запрашивается и какой организацией.</w:t>
      </w:r>
    </w:p>
    <w:p w:rsidR="004F3050" w:rsidRPr="004F3050" w:rsidRDefault="004F3050" w:rsidP="004F3050">
      <w:pPr>
        <w:spacing w:line="360" w:lineRule="auto"/>
        <w:ind w:firstLine="720"/>
        <w:jc w:val="both"/>
        <w:rPr>
          <w:lang w:eastAsia="en-US"/>
        </w:rPr>
      </w:pPr>
      <w:r w:rsidRPr="004F3050">
        <w:rPr>
          <w:lang w:eastAsia="en-US"/>
        </w:rPr>
        <w:t>Для того, чтобы облегчить ввод данных и предварительно заполнить таблицы, введите соответствующие коды для всех уровней и типов данных, если фактические данные отсутствуют.</w:t>
      </w:r>
    </w:p>
    <w:p w:rsidR="004F3050" w:rsidRPr="004F3050" w:rsidRDefault="004F3050" w:rsidP="004F3050">
      <w:pPr>
        <w:spacing w:line="360" w:lineRule="auto"/>
        <w:ind w:firstLine="720"/>
        <w:jc w:val="both"/>
        <w:rPr>
          <w:lang w:eastAsia="en-US"/>
        </w:rPr>
      </w:pPr>
      <w:r w:rsidRPr="004F3050">
        <w:rPr>
          <w:lang w:eastAsia="en-US"/>
        </w:rPr>
        <w:t>Часть «Комментарии» представляет собой текстовую строку, которая используется для указания кодов и/или другой информации, связанной с элементом данных. Обратите внимание, что функция комментариев Excel отключена.</w:t>
      </w:r>
    </w:p>
    <w:p w:rsidR="004F3050" w:rsidRPr="004F3050" w:rsidRDefault="004F3050" w:rsidP="004F3050">
      <w:pPr>
        <w:spacing w:line="360" w:lineRule="auto"/>
        <w:ind w:firstLine="720"/>
        <w:jc w:val="both"/>
        <w:rPr>
          <w:lang w:eastAsia="en-US"/>
        </w:rPr>
      </w:pPr>
      <w:r w:rsidRPr="004F3050">
        <w:rPr>
          <w:lang w:eastAsia="en-US"/>
        </w:rPr>
        <w:t>Обратите внимание, что, как только вы заполнили код или комментарии для определенного уровня МСКО, весь столбец листа данных будет иметь присвоенный автоматически код или комментарий.</w:t>
      </w:r>
    </w:p>
    <w:p w:rsidR="004F3050" w:rsidRPr="004F3050" w:rsidRDefault="004F3050" w:rsidP="004F3050">
      <w:pPr>
        <w:spacing w:line="360" w:lineRule="auto"/>
        <w:ind w:firstLine="720"/>
        <w:jc w:val="both"/>
        <w:rPr>
          <w:lang w:eastAsia="en-US"/>
        </w:rPr>
      </w:pPr>
      <w:r w:rsidRPr="004F3050">
        <w:rPr>
          <w:lang w:eastAsia="en-US"/>
        </w:rPr>
        <w:t>Ячейки с кодами в таблицах данных связаны с соответствующими колонками в листе Коды. В случае необходимости, ссылки могут быть переписаны непосредственно в страницах с данными.</w:t>
      </w:r>
    </w:p>
    <w:tbl>
      <w:tblPr>
        <w:tblStyle w:val="83"/>
        <w:tblW w:w="0" w:type="auto"/>
        <w:tblInd w:w="108" w:type="dxa"/>
        <w:tblLook w:val="04A0" w:firstRow="1" w:lastRow="0" w:firstColumn="1" w:lastColumn="0" w:noHBand="0" w:noVBand="1"/>
      </w:tblPr>
      <w:tblGrid>
        <w:gridCol w:w="1832"/>
        <w:gridCol w:w="7524"/>
      </w:tblGrid>
      <w:tr w:rsidR="004F3050" w:rsidRPr="004F3050" w:rsidTr="004F3050">
        <w:trPr>
          <w:trHeight w:val="255"/>
        </w:trPr>
        <w:tc>
          <w:tcPr>
            <w:tcW w:w="1832" w:type="dxa"/>
            <w:noWrap/>
            <w:hideMark/>
          </w:tcPr>
          <w:p w:rsidR="004F3050" w:rsidRPr="004F3050" w:rsidRDefault="004F3050" w:rsidP="004F3050">
            <w:pPr>
              <w:spacing w:line="360" w:lineRule="auto"/>
              <w:ind w:firstLine="720"/>
              <w:jc w:val="both"/>
              <w:rPr>
                <w:b/>
                <w:lang w:eastAsia="en-US"/>
              </w:rPr>
            </w:pPr>
            <w:r w:rsidRPr="004F3050">
              <w:rPr>
                <w:b/>
                <w:lang w:eastAsia="en-US"/>
              </w:rPr>
              <w:t>Коды</w:t>
            </w:r>
          </w:p>
        </w:tc>
        <w:tc>
          <w:tcPr>
            <w:tcW w:w="7524" w:type="dxa"/>
            <w:noWrap/>
            <w:hideMark/>
          </w:tcPr>
          <w:p w:rsidR="004F3050" w:rsidRPr="004F3050" w:rsidRDefault="004F3050" w:rsidP="004F3050">
            <w:pPr>
              <w:spacing w:line="360" w:lineRule="auto"/>
              <w:ind w:firstLine="720"/>
              <w:jc w:val="both"/>
              <w:rPr>
                <w:b/>
                <w:lang w:eastAsia="en-US"/>
              </w:rPr>
            </w:pPr>
            <w:r w:rsidRPr="004F3050">
              <w:rPr>
                <w:b/>
                <w:lang w:eastAsia="en-US"/>
              </w:rPr>
              <w:t>Описание кода</w:t>
            </w:r>
          </w:p>
        </w:tc>
      </w:tr>
      <w:tr w:rsidR="004F3050" w:rsidRPr="004F3050" w:rsidTr="004F3050">
        <w:trPr>
          <w:trHeight w:val="255"/>
        </w:trPr>
        <w:tc>
          <w:tcPr>
            <w:tcW w:w="1832" w:type="dxa"/>
            <w:noWrap/>
            <w:hideMark/>
          </w:tcPr>
          <w:p w:rsidR="004F3050" w:rsidRPr="004F3050" w:rsidRDefault="004F3050" w:rsidP="004F3050">
            <w:pPr>
              <w:spacing w:line="360" w:lineRule="auto"/>
              <w:ind w:firstLine="720"/>
              <w:jc w:val="both"/>
              <w:rPr>
                <w:lang w:eastAsia="en-US"/>
              </w:rPr>
            </w:pPr>
            <w:r w:rsidRPr="004F3050">
              <w:rPr>
                <w:lang w:eastAsia="en-US"/>
              </w:rPr>
              <w:t>Z</w:t>
            </w:r>
          </w:p>
        </w:tc>
        <w:tc>
          <w:tcPr>
            <w:tcW w:w="7524" w:type="dxa"/>
            <w:noWrap/>
            <w:hideMark/>
          </w:tcPr>
          <w:p w:rsidR="004F3050" w:rsidRPr="004F3050" w:rsidRDefault="004F3050" w:rsidP="004F3050">
            <w:pPr>
              <w:spacing w:line="360" w:lineRule="auto"/>
              <w:ind w:firstLine="720"/>
              <w:jc w:val="both"/>
              <w:rPr>
                <w:lang w:eastAsia="en-US"/>
              </w:rPr>
            </w:pPr>
            <w:r w:rsidRPr="004F3050">
              <w:rPr>
                <w:lang w:eastAsia="en-US"/>
              </w:rPr>
              <w:t>Не применимо</w:t>
            </w:r>
          </w:p>
        </w:tc>
      </w:tr>
      <w:tr w:rsidR="004F3050" w:rsidRPr="004F3050" w:rsidTr="004F3050">
        <w:trPr>
          <w:trHeight w:val="255"/>
        </w:trPr>
        <w:tc>
          <w:tcPr>
            <w:tcW w:w="1832" w:type="dxa"/>
            <w:noWrap/>
            <w:hideMark/>
          </w:tcPr>
          <w:p w:rsidR="004F3050" w:rsidRPr="004F3050" w:rsidRDefault="004F3050" w:rsidP="004F3050">
            <w:pPr>
              <w:spacing w:line="360" w:lineRule="auto"/>
              <w:ind w:firstLine="720"/>
              <w:jc w:val="both"/>
              <w:rPr>
                <w:lang w:eastAsia="en-US"/>
              </w:rPr>
            </w:pPr>
            <w:r w:rsidRPr="004F3050">
              <w:rPr>
                <w:lang w:eastAsia="en-US"/>
              </w:rPr>
              <w:t>X</w:t>
            </w:r>
          </w:p>
        </w:tc>
        <w:tc>
          <w:tcPr>
            <w:tcW w:w="7524" w:type="dxa"/>
            <w:noWrap/>
            <w:hideMark/>
          </w:tcPr>
          <w:p w:rsidR="004F3050" w:rsidRPr="004F3050" w:rsidRDefault="004F3050" w:rsidP="004F3050">
            <w:pPr>
              <w:spacing w:line="360" w:lineRule="auto"/>
              <w:ind w:firstLine="720"/>
              <w:jc w:val="both"/>
              <w:rPr>
                <w:lang w:eastAsia="en-US"/>
              </w:rPr>
            </w:pPr>
            <w:r w:rsidRPr="004F3050">
              <w:rPr>
                <w:lang w:eastAsia="en-US"/>
              </w:rPr>
              <w:t>Данные включены в другую категорию</w:t>
            </w:r>
          </w:p>
        </w:tc>
      </w:tr>
      <w:tr w:rsidR="004F3050" w:rsidRPr="004F3050" w:rsidTr="004F3050">
        <w:trPr>
          <w:trHeight w:val="255"/>
        </w:trPr>
        <w:tc>
          <w:tcPr>
            <w:tcW w:w="1832" w:type="dxa"/>
            <w:noWrap/>
            <w:hideMark/>
          </w:tcPr>
          <w:p w:rsidR="004F3050" w:rsidRPr="004F3050" w:rsidRDefault="004F3050" w:rsidP="004F3050">
            <w:pPr>
              <w:spacing w:line="360" w:lineRule="auto"/>
              <w:ind w:firstLine="720"/>
              <w:jc w:val="both"/>
              <w:rPr>
                <w:lang w:eastAsia="en-US"/>
              </w:rPr>
            </w:pPr>
            <w:r w:rsidRPr="004F3050">
              <w:rPr>
                <w:lang w:eastAsia="en-US"/>
              </w:rPr>
              <w:t>W</w:t>
            </w:r>
          </w:p>
        </w:tc>
        <w:tc>
          <w:tcPr>
            <w:tcW w:w="7524" w:type="dxa"/>
            <w:noWrap/>
            <w:hideMark/>
          </w:tcPr>
          <w:p w:rsidR="004F3050" w:rsidRPr="004F3050" w:rsidRDefault="004F3050" w:rsidP="004F3050">
            <w:pPr>
              <w:spacing w:line="360" w:lineRule="auto"/>
              <w:ind w:firstLine="720"/>
              <w:jc w:val="both"/>
              <w:rPr>
                <w:lang w:eastAsia="en-US"/>
              </w:rPr>
            </w:pPr>
            <w:r w:rsidRPr="004F3050">
              <w:rPr>
                <w:lang w:eastAsia="en-US"/>
              </w:rPr>
              <w:t>Включает данные из другой категории</w:t>
            </w:r>
          </w:p>
        </w:tc>
      </w:tr>
      <w:tr w:rsidR="004F3050" w:rsidRPr="004F3050" w:rsidTr="004F3050">
        <w:trPr>
          <w:trHeight w:val="255"/>
        </w:trPr>
        <w:tc>
          <w:tcPr>
            <w:tcW w:w="1832" w:type="dxa"/>
            <w:noWrap/>
            <w:hideMark/>
          </w:tcPr>
          <w:p w:rsidR="004F3050" w:rsidRPr="004F3050" w:rsidRDefault="004F3050" w:rsidP="004F3050">
            <w:pPr>
              <w:spacing w:line="360" w:lineRule="auto"/>
              <w:ind w:firstLine="720"/>
              <w:jc w:val="both"/>
              <w:rPr>
                <w:lang w:eastAsia="en-US"/>
              </w:rPr>
            </w:pPr>
            <w:r w:rsidRPr="004F3050">
              <w:rPr>
                <w:lang w:eastAsia="en-US"/>
              </w:rPr>
              <w:t>M</w:t>
            </w:r>
          </w:p>
        </w:tc>
        <w:tc>
          <w:tcPr>
            <w:tcW w:w="7524" w:type="dxa"/>
            <w:noWrap/>
            <w:hideMark/>
          </w:tcPr>
          <w:p w:rsidR="004F3050" w:rsidRPr="004F3050" w:rsidRDefault="004F3050" w:rsidP="004F3050">
            <w:pPr>
              <w:spacing w:line="360" w:lineRule="auto"/>
              <w:ind w:firstLine="720"/>
              <w:jc w:val="both"/>
              <w:rPr>
                <w:lang w:eastAsia="en-US"/>
              </w:rPr>
            </w:pPr>
            <w:r w:rsidRPr="004F3050">
              <w:rPr>
                <w:lang w:eastAsia="en-US"/>
              </w:rPr>
              <w:t>Данные отсутствуют</w:t>
            </w:r>
          </w:p>
        </w:tc>
      </w:tr>
    </w:tbl>
    <w:p w:rsidR="004F3050" w:rsidRPr="004F3050" w:rsidRDefault="004F3050" w:rsidP="004F3050">
      <w:pPr>
        <w:spacing w:line="360" w:lineRule="auto"/>
        <w:ind w:firstLine="720"/>
        <w:jc w:val="both"/>
        <w:rPr>
          <w:lang w:eastAsia="en-US"/>
        </w:rPr>
      </w:pPr>
    </w:p>
    <w:p w:rsidR="004F3050" w:rsidRPr="004F3050" w:rsidRDefault="004F3050" w:rsidP="004F3050">
      <w:pPr>
        <w:spacing w:line="360" w:lineRule="auto"/>
        <w:ind w:firstLine="720"/>
        <w:jc w:val="both"/>
        <w:rPr>
          <w:lang w:eastAsia="en-US"/>
        </w:rPr>
      </w:pPr>
      <w:r w:rsidRPr="004F3050">
        <w:rPr>
          <w:lang w:eastAsia="en-US"/>
        </w:rPr>
        <w:t>Если определенная категория или клетка в таблице учащихся студентов в общем случае не относится к системе образования в вашей стране, то присвойте код "Z" для всех ячеек, относящихся к этой категории (или перекрестной классификации категорий). Это означает, что данных для этих категорий даже гипотетически не существует. Например, если программ уровня МСКО 4 не существует в стране, то все таблицы, запрашивающие информацию об уровне МСКО 4, должны иметь код "Z" для соответствующих ячеек. Однако, если категория применяется, но нет доступных данных или если данные для этой категории включены в другую категорию, то не используйте этот код.</w:t>
      </w:r>
    </w:p>
    <w:p w:rsidR="004F3050" w:rsidRPr="004F3050" w:rsidRDefault="004F3050" w:rsidP="004F3050">
      <w:pPr>
        <w:spacing w:line="360" w:lineRule="auto"/>
        <w:ind w:firstLine="720"/>
        <w:jc w:val="both"/>
        <w:rPr>
          <w:lang w:eastAsia="en-US"/>
        </w:rPr>
      </w:pPr>
      <w:r w:rsidRPr="004F3050">
        <w:rPr>
          <w:lang w:eastAsia="en-US"/>
        </w:rPr>
        <w:t>Иногда данные не доступны, даже если соответствующие категории применяются. Чаще всего это происходит в тех случаях, когда данные не доступны для некоторых подкатегорий и могут быть предоставлены только как промежуточные или финальные итоги.</w:t>
      </w:r>
    </w:p>
    <w:p w:rsidR="004F3050" w:rsidRPr="004F3050" w:rsidRDefault="004F3050" w:rsidP="004F3050">
      <w:pPr>
        <w:spacing w:line="360" w:lineRule="auto"/>
        <w:ind w:firstLine="720"/>
        <w:jc w:val="both"/>
        <w:rPr>
          <w:lang w:eastAsia="en-US"/>
        </w:rPr>
      </w:pPr>
      <w:r w:rsidRPr="004F3050">
        <w:rPr>
          <w:lang w:eastAsia="en-US"/>
        </w:rPr>
        <w:t>Правильная аналитическая обработка данных, включенных в другие группировки, невозможна без знания, в какую категорию включены эти данные. Кроме того, охват промежуточных или финальных итогов может быть определен только с помощью кодов включения. Целевая категория может, таким образом, быть в другой строке, в другом столбце или в другой строке и столбце. Для того чтобы обрабатывать такие случаи компьютерным образом, целевая категория должна быть идентифицирована, а затем ей должен быть присвоен код W «включает данные из другой категории». Например, если в таблице ENRL2-Age &amp; FP вы не имеете разбивки возрастов 20, 21, 22, 23, 24 по отдельным годам, как это запрашивается, но у вас есть интервал 20-24 лет, вы можете заполнить анкету ENRL2-Age &amp; FP с кодом Х для ячеек, относящихся к 20, 21, 22, 23 годам с добавлением комментария «Включено в данные о студентах в возрасте 24 лет», одновременно вводя в ячейку, соответствующую студентам 24 лет, сумму и код "W" с комментарием «Включает студентов в возрасте 20-24 лет».</w:t>
      </w:r>
    </w:p>
    <w:p w:rsidR="004F3050" w:rsidRPr="004F3050" w:rsidRDefault="004F3050" w:rsidP="004F3050">
      <w:pPr>
        <w:spacing w:line="360" w:lineRule="auto"/>
        <w:ind w:firstLine="720"/>
        <w:jc w:val="both"/>
        <w:rPr>
          <w:lang w:eastAsia="en-US"/>
        </w:rPr>
      </w:pPr>
      <w:r w:rsidRPr="004F3050">
        <w:rPr>
          <w:lang w:eastAsia="en-US"/>
        </w:rPr>
        <w:t>Данные иногда недоступны для определенных категорий классификации, не включаются в любые другие ячейки таблицы (даже если эти данные, в принципе, могут быть собраны) и не могут быть оценены. В таких случаях следует присвоить код M для всех ячеек, относящихся к соответствующим категориям классификации. Если соответствующие подкатегории обозначены как M, обратите внимание, что Итог считается отсутствующим или неполным в отношении этих категорий.</w:t>
      </w:r>
    </w:p>
    <w:p w:rsidR="004F3050" w:rsidRPr="004F3050" w:rsidRDefault="004F3050" w:rsidP="004F3050">
      <w:pPr>
        <w:spacing w:line="360" w:lineRule="auto"/>
        <w:ind w:firstLine="720"/>
        <w:jc w:val="both"/>
        <w:rPr>
          <w:lang w:eastAsia="en-US"/>
        </w:rPr>
      </w:pPr>
      <w:r w:rsidRPr="004F3050">
        <w:rPr>
          <w:lang w:eastAsia="en-US"/>
        </w:rPr>
        <w:t xml:space="preserve">В случае отсутствия или неполных данных, странам настоятельно рекомендуется сделать оценки или использовать наилучшую имеющуюся возможную замену. Страны самостоятельно определяют наиболее подходящие методы оценки и документируют их в листе Метаданных. В этом случае не следует использовать код </w:t>
      </w:r>
      <w:r w:rsidRPr="004F3050">
        <w:rPr>
          <w:lang w:val="en-US" w:eastAsia="en-US"/>
        </w:rPr>
        <w:t>M</w:t>
      </w:r>
      <w:r w:rsidRPr="004F3050">
        <w:rPr>
          <w:lang w:eastAsia="en-US"/>
        </w:rPr>
        <w:t>.</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 xml:space="preserve">ENRL1-INST </w:t>
      </w:r>
      <w:r w:rsidRPr="004F3050">
        <w:rPr>
          <w:lang w:eastAsia="en-US"/>
        </w:rPr>
        <w:t>предназначен для сбора данных об учащихся по типу учреждения, полу и интенсивности изучения с дальнейшим распределением по уровням МСКО:</w:t>
      </w:r>
    </w:p>
    <w:p w:rsidR="004F3050" w:rsidRPr="004F3050" w:rsidRDefault="004F3050" w:rsidP="00B329D0">
      <w:pPr>
        <w:numPr>
          <w:ilvl w:val="0"/>
          <w:numId w:val="171"/>
        </w:numPr>
        <w:tabs>
          <w:tab w:val="left" w:pos="993"/>
        </w:tabs>
        <w:spacing w:after="160" w:line="360" w:lineRule="auto"/>
        <w:ind w:left="0" w:firstLine="709"/>
        <w:contextualSpacing/>
        <w:jc w:val="both"/>
        <w:rPr>
          <w:lang w:eastAsia="en-US"/>
        </w:rPr>
      </w:pPr>
      <w:r w:rsidRPr="004F3050">
        <w:rPr>
          <w:lang w:eastAsia="en-US"/>
        </w:rPr>
        <w:t>МСКО 0 и 2 - на уровне 2 цифры</w:t>
      </w:r>
    </w:p>
    <w:p w:rsidR="004F3050" w:rsidRPr="004F3050" w:rsidRDefault="004F3050" w:rsidP="00B329D0">
      <w:pPr>
        <w:numPr>
          <w:ilvl w:val="0"/>
          <w:numId w:val="171"/>
        </w:numPr>
        <w:tabs>
          <w:tab w:val="left" w:pos="993"/>
        </w:tabs>
        <w:spacing w:after="160" w:line="360" w:lineRule="auto"/>
        <w:ind w:left="0" w:firstLine="709"/>
        <w:contextualSpacing/>
        <w:jc w:val="both"/>
        <w:rPr>
          <w:lang w:eastAsia="en-US"/>
        </w:rPr>
      </w:pPr>
      <w:r w:rsidRPr="004F3050">
        <w:rPr>
          <w:lang w:eastAsia="en-US"/>
        </w:rPr>
        <w:t>МСКО 1 и 8, все программы - уровень 1 цифры</w:t>
      </w:r>
    </w:p>
    <w:p w:rsidR="004F3050" w:rsidRPr="004F3050" w:rsidRDefault="004F3050" w:rsidP="00B329D0">
      <w:pPr>
        <w:numPr>
          <w:ilvl w:val="0"/>
          <w:numId w:val="171"/>
        </w:numPr>
        <w:tabs>
          <w:tab w:val="left" w:pos="993"/>
        </w:tabs>
        <w:spacing w:after="160" w:line="360" w:lineRule="auto"/>
        <w:ind w:left="0" w:firstLine="709"/>
        <w:contextualSpacing/>
        <w:jc w:val="both"/>
        <w:rPr>
          <w:lang w:eastAsia="en-US"/>
        </w:rPr>
      </w:pPr>
      <w:r w:rsidRPr="004F3050">
        <w:rPr>
          <w:lang w:eastAsia="en-US"/>
        </w:rPr>
        <w:t xml:space="preserve">МСКО 3-7 - на уровне 3 цифры </w:t>
      </w:r>
    </w:p>
    <w:p w:rsidR="004F3050" w:rsidRPr="004F3050" w:rsidRDefault="004F3050" w:rsidP="004F3050">
      <w:pPr>
        <w:spacing w:line="360" w:lineRule="auto"/>
        <w:ind w:firstLine="720"/>
        <w:jc w:val="both"/>
        <w:rPr>
          <w:lang w:eastAsia="en-US"/>
        </w:rPr>
      </w:pPr>
      <w:r w:rsidRPr="004F3050">
        <w:rPr>
          <w:lang w:eastAsia="en-US"/>
        </w:rPr>
        <w:t>Цветовые коды используются для определения того, какой орган запрашивает данные.</w:t>
      </w:r>
    </w:p>
    <w:p w:rsidR="004F3050" w:rsidRPr="004F3050" w:rsidRDefault="004F3050" w:rsidP="004F3050">
      <w:pPr>
        <w:spacing w:line="360" w:lineRule="auto"/>
        <w:ind w:firstLine="720"/>
        <w:jc w:val="both"/>
        <w:rPr>
          <w:lang w:eastAsia="en-US"/>
        </w:rPr>
      </w:pPr>
      <w:r w:rsidRPr="004F3050">
        <w:rPr>
          <w:lang w:eastAsia="en-US"/>
        </w:rPr>
        <w:t>Учебные заведения классифицируются как государственные или частные. Частные учреждения классифицируются на государственно-зависимые частные и независимые частные учреждения.</w:t>
      </w:r>
    </w:p>
    <w:p w:rsidR="004F3050" w:rsidRPr="004F3050" w:rsidRDefault="004F3050" w:rsidP="004F3050">
      <w:pPr>
        <w:spacing w:line="360" w:lineRule="auto"/>
        <w:ind w:firstLine="720"/>
        <w:jc w:val="both"/>
        <w:rPr>
          <w:lang w:eastAsia="en-US"/>
        </w:rPr>
      </w:pPr>
      <w:r w:rsidRPr="004F3050">
        <w:rPr>
          <w:lang w:eastAsia="en-US"/>
        </w:rPr>
        <w:t xml:space="preserve">Классификация между государственным и частными производится в соответствии с тем, имеет ли государственный орган или частная компания общий контроль над учреждением, а не в соответствии с тем, какой сектор обеспечивает большую часть финансирования. </w:t>
      </w:r>
    </w:p>
    <w:p w:rsidR="004F3050" w:rsidRPr="004F3050" w:rsidRDefault="004F3050" w:rsidP="004F3050">
      <w:pPr>
        <w:spacing w:line="360" w:lineRule="auto"/>
        <w:ind w:firstLine="720"/>
        <w:jc w:val="both"/>
        <w:rPr>
          <w:lang w:eastAsia="en-US"/>
        </w:rPr>
      </w:pPr>
      <w:r w:rsidRPr="004F3050">
        <w:rPr>
          <w:lang w:eastAsia="en-US"/>
        </w:rPr>
        <w:t>Государственно-зависимым частным учреждением является то, которое либо получает, по меньшей мере, 50 % его основного финансирования от государственных органов или то, чей педагогический персонал оплачивается государственным органом либо непосредственно, либо через правительство.</w:t>
      </w:r>
    </w:p>
    <w:p w:rsidR="004F3050" w:rsidRPr="004F3050" w:rsidRDefault="004F3050" w:rsidP="004F3050">
      <w:pPr>
        <w:spacing w:line="360" w:lineRule="auto"/>
        <w:ind w:firstLine="720"/>
        <w:jc w:val="both"/>
        <w:rPr>
          <w:lang w:eastAsia="en-US"/>
        </w:rPr>
      </w:pPr>
      <w:r w:rsidRPr="004F3050">
        <w:rPr>
          <w:lang w:eastAsia="en-US"/>
        </w:rPr>
        <w:t>На уровне студентов классификация на полный/неполный день рассматривается как атрибут участия студентов, а не как атрибут образовательных программ или предоставления образования в целом. Целевая учебная нагрузка – это время обучения или предоставления ресурсов в течение одного учебного года, ожидаемые от студента, зачисленного по данной образовательной программе. Нормальная годовая нагрузка полного дня – это время обучения или предоставления ресурсов, ожидаемые от типичного студента, чтобы закончить очный полный год данной образовательной программы.</w:t>
      </w:r>
    </w:p>
    <w:p w:rsidR="004F3050" w:rsidRPr="004F3050" w:rsidRDefault="004F3050" w:rsidP="004F3050">
      <w:pPr>
        <w:spacing w:line="360" w:lineRule="auto"/>
        <w:ind w:firstLine="720"/>
        <w:jc w:val="both"/>
        <w:rPr>
          <w:lang w:eastAsia="en-US"/>
        </w:rPr>
      </w:pPr>
      <w:r w:rsidRPr="004F3050">
        <w:rPr>
          <w:lang w:eastAsia="en-US"/>
        </w:rPr>
        <w:t>Целевая учебная нагрузка должна измеряться в тех же единицах, как нормальная очная годовая учебная нагрузка, с тем чтобы обеспечить оценку взаимосвязи между ними и определить, является ли студент полного или неполного дня.</w:t>
      </w:r>
    </w:p>
    <w:p w:rsidR="004F3050" w:rsidRPr="004F3050" w:rsidRDefault="004F3050" w:rsidP="004F3050">
      <w:pPr>
        <w:spacing w:line="360" w:lineRule="auto"/>
        <w:ind w:firstLine="720"/>
        <w:jc w:val="both"/>
        <w:rPr>
          <w:lang w:eastAsia="en-US"/>
        </w:rPr>
      </w:pPr>
      <w:r w:rsidRPr="004F3050">
        <w:rPr>
          <w:lang w:eastAsia="en-US"/>
        </w:rPr>
        <w:t>Студент полного дня - это студент, который обучается по образовательной программе, и целевая учебная нагрузка которого составляет, по крайней мере, 75% от нормальной очной годовой учебной нагрузки.</w:t>
      </w:r>
    </w:p>
    <w:p w:rsidR="004F3050" w:rsidRPr="004F3050" w:rsidRDefault="004F3050" w:rsidP="004F3050">
      <w:pPr>
        <w:spacing w:line="360" w:lineRule="auto"/>
        <w:ind w:firstLine="720"/>
        <w:jc w:val="both"/>
        <w:rPr>
          <w:lang w:eastAsia="en-US"/>
        </w:rPr>
      </w:pPr>
      <w:r w:rsidRPr="004F3050">
        <w:rPr>
          <w:lang w:eastAsia="en-US"/>
        </w:rPr>
        <w:t>Студент неполного дня - это студент, который обучается по образовательной программе, и целевая учебная нагрузка которого составляет менее 75% от нормальной очной годовой учебной нагрузки.</w:t>
      </w:r>
    </w:p>
    <w:p w:rsidR="004F3050" w:rsidRPr="004F3050" w:rsidRDefault="004F3050" w:rsidP="004F3050">
      <w:pPr>
        <w:spacing w:line="360" w:lineRule="auto"/>
        <w:ind w:firstLine="720"/>
        <w:jc w:val="both"/>
        <w:rPr>
          <w:lang w:eastAsia="en-US"/>
        </w:rPr>
      </w:pPr>
      <w:r w:rsidRPr="004F3050">
        <w:rPr>
          <w:lang w:eastAsia="en-US"/>
        </w:rPr>
        <w:t>Ориентация программы выделяется на уровнях МСКО с 2 до 5 с возможностью использования на уровнях МСКО с 6 до 8. Две категории ориентации для использования на уровнях МСКО 2-5 – это общее и профессиональное образование.</w:t>
      </w:r>
    </w:p>
    <w:p w:rsidR="004F3050" w:rsidRPr="004F3050" w:rsidRDefault="004F3050" w:rsidP="004F3050">
      <w:pPr>
        <w:spacing w:line="360" w:lineRule="auto"/>
        <w:ind w:firstLine="720"/>
        <w:jc w:val="both"/>
        <w:rPr>
          <w:lang w:eastAsia="en-US"/>
        </w:rPr>
      </w:pPr>
      <w:r w:rsidRPr="004F3050">
        <w:rPr>
          <w:lang w:eastAsia="en-US"/>
        </w:rPr>
        <w:t>На высших уровнях образования, термины «академическое» и «профессиональное» будут использоваться вместо «общее» и «профессионально-техническое» соответственно. МСКО 2011 пока не определяет точнее термин «академическое» и «профессиональное» для более высоких уровней МСКО, но открывает возможность использовать национальные определения, если они существуют. На уровне МСКО 5 определения «общее» и «профессионально-техническое» образование будут использоваться до тех пор, пока не будут разработаны определения «академическое» и «профессиональное»</w:t>
      </w:r>
    </w:p>
    <w:p w:rsidR="004F3050" w:rsidRPr="004F3050" w:rsidRDefault="004F3050" w:rsidP="004F3050">
      <w:pPr>
        <w:spacing w:line="360" w:lineRule="auto"/>
        <w:ind w:firstLine="720"/>
        <w:jc w:val="both"/>
        <w:rPr>
          <w:b/>
          <w:lang w:eastAsia="en-US"/>
        </w:rPr>
      </w:pPr>
      <w:r w:rsidRPr="004F3050">
        <w:rPr>
          <w:lang w:eastAsia="en-US"/>
        </w:rPr>
        <w:t>Профессиональные программы - это образовательные программы, которые предназначены для приобретения учащимися знаний, навыков и компетенций, характерных для определенной профессии или рода занятий. Такие программы могут иметь такие компоненты занятости, как ученичество, программы двойных системы образования. Успешное завершение таких программ ведет к получению профессиональной квалификации, признанной в качестве профессионально-ориентированной соответствующими национальными органами и / или на рынке труда.</w:t>
      </w:r>
    </w:p>
    <w:p w:rsidR="004F3050" w:rsidRPr="004F3050" w:rsidRDefault="004F3050" w:rsidP="004F3050">
      <w:pPr>
        <w:spacing w:line="360" w:lineRule="auto"/>
        <w:ind w:firstLine="720"/>
        <w:jc w:val="both"/>
        <w:rPr>
          <w:b/>
          <w:lang w:eastAsia="en-US"/>
        </w:rPr>
      </w:pPr>
      <w:r w:rsidRPr="004F3050">
        <w:rPr>
          <w:lang w:eastAsia="en-US"/>
        </w:rPr>
        <w:t>Общие программы - это образовательные программы, которые направлены на развитие у обучающихся общих знаний, навыков и компетенций, а также навыков грамотности и счета часто, чтобы подготовить участников к более продвинутым программам в области образования на том же или на более высоком уровне МСКО и заложить основу для обучения на протяжении всей жизни. Эти программы, как правило, присущи колледжам или школам. Общее образование включает в себя образовательные программы, которые предназначены для подготовки участников к поступлению в учреждения профессионального образования, и не приводит напрямую к профессиональной квалификации на рынке труда.</w:t>
      </w:r>
    </w:p>
    <w:p w:rsidR="004F3050" w:rsidRPr="004F3050" w:rsidRDefault="004F3050" w:rsidP="004F3050">
      <w:pPr>
        <w:spacing w:line="360" w:lineRule="auto"/>
        <w:ind w:firstLine="720"/>
        <w:jc w:val="both"/>
        <w:rPr>
          <w:lang w:eastAsia="en-US"/>
        </w:rPr>
      </w:pPr>
      <w:r w:rsidRPr="004F3050">
        <w:rPr>
          <w:lang w:eastAsia="en-US"/>
        </w:rPr>
        <w:t>Образовательные программы могут быть разделены на четыре категории:</w:t>
      </w:r>
    </w:p>
    <w:p w:rsidR="004F3050" w:rsidRPr="004F3050" w:rsidRDefault="004F3050" w:rsidP="00B329D0">
      <w:pPr>
        <w:numPr>
          <w:ilvl w:val="0"/>
          <w:numId w:val="144"/>
        </w:numPr>
        <w:tabs>
          <w:tab w:val="left" w:pos="1134"/>
        </w:tabs>
        <w:spacing w:after="160" w:line="360" w:lineRule="auto"/>
        <w:ind w:firstLine="709"/>
        <w:contextualSpacing/>
        <w:jc w:val="both"/>
        <w:rPr>
          <w:lang w:eastAsia="en-US"/>
        </w:rPr>
      </w:pPr>
      <w:r w:rsidRPr="004F3050">
        <w:rPr>
          <w:lang w:eastAsia="en-US"/>
        </w:rPr>
        <w:t>Недостаточные для завершения уровня (без доступа к более высоким уровням МСКО);</w:t>
      </w:r>
    </w:p>
    <w:p w:rsidR="004F3050" w:rsidRPr="004F3050" w:rsidRDefault="004F3050" w:rsidP="00B329D0">
      <w:pPr>
        <w:numPr>
          <w:ilvl w:val="0"/>
          <w:numId w:val="144"/>
        </w:numPr>
        <w:tabs>
          <w:tab w:val="left" w:pos="1134"/>
        </w:tabs>
        <w:spacing w:after="160" w:line="360" w:lineRule="auto"/>
        <w:ind w:firstLine="709"/>
        <w:contextualSpacing/>
        <w:jc w:val="both"/>
        <w:rPr>
          <w:lang w:eastAsia="en-US"/>
        </w:rPr>
      </w:pPr>
      <w:r w:rsidRPr="004F3050">
        <w:rPr>
          <w:lang w:eastAsia="en-US"/>
        </w:rPr>
        <w:t>Частичное завершение уровня (без доступа к более высоким уровням МСКО). Эти категории применяются только на уровнях МСКО 2 и 3;</w:t>
      </w:r>
    </w:p>
    <w:p w:rsidR="004F3050" w:rsidRPr="004F3050" w:rsidRDefault="004F3050" w:rsidP="00B329D0">
      <w:pPr>
        <w:numPr>
          <w:ilvl w:val="0"/>
          <w:numId w:val="144"/>
        </w:numPr>
        <w:tabs>
          <w:tab w:val="left" w:pos="1134"/>
        </w:tabs>
        <w:spacing w:after="160" w:line="360" w:lineRule="auto"/>
        <w:ind w:firstLine="709"/>
        <w:contextualSpacing/>
        <w:jc w:val="both"/>
        <w:rPr>
          <w:lang w:eastAsia="en-US"/>
        </w:rPr>
      </w:pPr>
      <w:r w:rsidRPr="004F3050">
        <w:rPr>
          <w:lang w:eastAsia="en-US"/>
        </w:rPr>
        <w:t>Завершение уровня без доступа к более высоким уровням МСКО;</w:t>
      </w:r>
    </w:p>
    <w:p w:rsidR="004F3050" w:rsidRPr="004F3050" w:rsidRDefault="004F3050" w:rsidP="00B329D0">
      <w:pPr>
        <w:numPr>
          <w:ilvl w:val="0"/>
          <w:numId w:val="144"/>
        </w:numPr>
        <w:tabs>
          <w:tab w:val="left" w:pos="1134"/>
        </w:tabs>
        <w:spacing w:after="160" w:line="360" w:lineRule="auto"/>
        <w:ind w:firstLine="709"/>
        <w:contextualSpacing/>
        <w:jc w:val="both"/>
        <w:rPr>
          <w:lang w:eastAsia="en-US"/>
        </w:rPr>
      </w:pPr>
      <w:r w:rsidRPr="004F3050">
        <w:rPr>
          <w:lang w:eastAsia="en-US"/>
        </w:rPr>
        <w:t>Завершение уровня с доступом к более высоким уровням МСКО.</w:t>
      </w:r>
    </w:p>
    <w:p w:rsidR="004F3050" w:rsidRPr="004F3050" w:rsidRDefault="004F3050" w:rsidP="004F3050">
      <w:pPr>
        <w:spacing w:line="360" w:lineRule="auto"/>
        <w:ind w:firstLine="720"/>
        <w:jc w:val="both"/>
        <w:rPr>
          <w:b/>
          <w:lang w:eastAsia="en-US"/>
        </w:rPr>
      </w:pPr>
      <w:r w:rsidRPr="004F3050">
        <w:rPr>
          <w:lang w:eastAsia="en-US"/>
        </w:rPr>
        <w:t>Первая степень – это степень присуждается за успешное завершение образовательной программы на уровне МСКО 6 или 7 и не требует предварительного успешного завершения любой степени на уровне МСКО 6 для вступления в соответствующую образовательную программу.</w:t>
      </w:r>
    </w:p>
    <w:p w:rsidR="004F3050" w:rsidRPr="004F3050" w:rsidRDefault="004F3050" w:rsidP="004F3050">
      <w:pPr>
        <w:spacing w:line="360" w:lineRule="auto"/>
        <w:ind w:firstLine="720"/>
        <w:jc w:val="both"/>
        <w:rPr>
          <w:b/>
          <w:lang w:eastAsia="en-US"/>
        </w:rPr>
      </w:pPr>
      <w:r w:rsidRPr="004F3050">
        <w:rPr>
          <w:lang w:eastAsia="en-US"/>
        </w:rPr>
        <w:t>Вторая или последующие степени</w:t>
      </w:r>
      <w:r w:rsidRPr="004F3050">
        <w:rPr>
          <w:b/>
          <w:lang w:eastAsia="en-US"/>
        </w:rPr>
        <w:t xml:space="preserve"> </w:t>
      </w:r>
      <w:r w:rsidRPr="004F3050">
        <w:rPr>
          <w:lang w:eastAsia="en-US"/>
        </w:rPr>
        <w:t>присуждаются за успешное завершение образовательной программы на уровне МСКО 6 или 7 и требует предварительного успешного завершения программы на уровне МСКО 6 или 7 для поступления на соответствующую образовательную программу.</w:t>
      </w:r>
    </w:p>
    <w:p w:rsidR="004F3050" w:rsidRPr="004F3050" w:rsidRDefault="004F3050" w:rsidP="004F3050">
      <w:pPr>
        <w:spacing w:line="360" w:lineRule="auto"/>
        <w:ind w:firstLine="720"/>
        <w:jc w:val="both"/>
        <w:rPr>
          <w:lang w:eastAsia="en-US"/>
        </w:rPr>
      </w:pPr>
      <w:r w:rsidRPr="004F3050">
        <w:rPr>
          <w:lang w:eastAsia="en-US"/>
        </w:rPr>
        <w:t>Количество обучающихся студентов относится к количеству студентов, обучающихся по данной образовательной программе в отчетный период сбора данных. Каждый студент должен учитываться только один раз.</w:t>
      </w:r>
    </w:p>
    <w:p w:rsidR="004F3050" w:rsidRPr="004F3050" w:rsidRDefault="004F3050" w:rsidP="004F3050">
      <w:pPr>
        <w:spacing w:line="360" w:lineRule="auto"/>
        <w:ind w:firstLine="720"/>
        <w:jc w:val="both"/>
        <w:rPr>
          <w:lang w:eastAsia="en-US"/>
        </w:rPr>
      </w:pPr>
      <w:r w:rsidRPr="004F3050">
        <w:rPr>
          <w:lang w:eastAsia="en-US"/>
        </w:rPr>
        <w:t>Если студенты обучаются по более чем одной программе, уровню или области образования, их число должно быть пропорционально разделено в соответствии с процентом предполагаемого времени обучения, посвященного каждой программе, уровню или области образования в течение учебного или академического года. Там, где такая информация не известна, студенты должны быть пропорционально распределены в равных долях по каждой программе, уровню или области, изучаемых в течение отчетного года. В случае очных эквивалентов предполагаемое время обучения студентов должны быть распределено по программам и областям соответственно.</w:t>
      </w:r>
    </w:p>
    <w:p w:rsidR="004F3050" w:rsidRPr="004F3050" w:rsidRDefault="004F3050" w:rsidP="004F3050">
      <w:pPr>
        <w:spacing w:line="360" w:lineRule="auto"/>
        <w:ind w:firstLine="720"/>
        <w:jc w:val="both"/>
        <w:rPr>
          <w:lang w:eastAsia="en-US"/>
        </w:rPr>
      </w:pPr>
      <w:r w:rsidRPr="004F3050">
        <w:rPr>
          <w:lang w:eastAsia="en-US"/>
        </w:rPr>
        <w:t>В целях обеспечения последовательности и согласованности предоставленных данных для каждой таблицы в анкете выполняются автоматические расчеты. Также делаются проверки «на угол», чтобы обеспечить согласованность итогов по нескольким таблицам. Автоматические расчеты состоят из набора арифметических подтверждений (как правило сумм), которые проверяют, что для количества обучающихся студентов промежуточные итоги и конечные итоги равны сумме итогов всех расшифровок.</w:t>
      </w:r>
    </w:p>
    <w:p w:rsidR="004F3050" w:rsidRPr="004F3050" w:rsidRDefault="004F3050" w:rsidP="004F3050">
      <w:pPr>
        <w:spacing w:line="360" w:lineRule="auto"/>
        <w:ind w:firstLine="720"/>
        <w:jc w:val="both"/>
        <w:rPr>
          <w:lang w:eastAsia="en-US"/>
        </w:rPr>
      </w:pPr>
      <w:r w:rsidRPr="004F3050">
        <w:rPr>
          <w:lang w:eastAsia="en-US"/>
        </w:rPr>
        <w:t>Существуют следующие правила для листа ENRL1.</w:t>
      </w:r>
    </w:p>
    <w:p w:rsidR="004F3050" w:rsidRPr="004F3050" w:rsidRDefault="004F3050" w:rsidP="004F3050">
      <w:pPr>
        <w:spacing w:line="360" w:lineRule="auto"/>
        <w:ind w:firstLine="720"/>
        <w:jc w:val="both"/>
        <w:rPr>
          <w:b/>
          <w:lang w:eastAsia="en-US"/>
        </w:rPr>
      </w:pPr>
      <w:r w:rsidRPr="004F3050">
        <w:rPr>
          <w:b/>
          <w:lang w:eastAsia="en-US"/>
        </w:rPr>
        <w:t>Итоги по столбцам:</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количество студентов, обучающихся на определенном уровне МСКО (1-ая цифра) должно равняться сумме его расшифровок в МСКО (2 цифра). Далее общее число студентов, обучающихся по программе МСКО (2 цифра) должно быть равным сумме всех расшифровок на уровне 3-ей цифры.</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количество обучающихся студентов третичного образования (МСКО 5-8) должно равняться сумме общего числа студентов, обучающихся на каждом уровне МСКО (1-ая цифра).</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Итоговое (все уровни образования) число учащихся равняется сумме студентов, обучающихся на каждом уровне МСКО (1 цифра).</w:t>
      </w:r>
    </w:p>
    <w:p w:rsidR="004F3050" w:rsidRPr="004F3050" w:rsidRDefault="004F3050" w:rsidP="004F3050">
      <w:pPr>
        <w:tabs>
          <w:tab w:val="left" w:pos="993"/>
        </w:tabs>
        <w:spacing w:line="360" w:lineRule="auto"/>
        <w:ind w:firstLine="709"/>
        <w:jc w:val="both"/>
        <w:rPr>
          <w:b/>
          <w:lang w:eastAsia="en-US"/>
        </w:rPr>
      </w:pPr>
      <w:r w:rsidRPr="004F3050">
        <w:rPr>
          <w:b/>
          <w:lang w:eastAsia="en-US"/>
        </w:rPr>
        <w:t>Итоги по строкам:</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количество студентов, обучающихся полный и неполный день, должно равняться сумме всех студентов, обучающихся очно, и всех студентов, обучающихся заочно.</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число обучающихся студентов должно равняться сумме их разбивок на мужчин и женщин.</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количество студентов, обучающихся в частных учебных заведениях, должно равняться сумме студентов, обучающихся в государственно-зависимых частных и независимых частных учреждениях.</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количество студентов, обучающихся в государственных и частных учреждениях, должно равняться сумме числа студентов, обучающихся в государственных учреждениях, и числа студентов, обучающихся в частных учреждениях.</w:t>
      </w:r>
    </w:p>
    <w:p w:rsidR="004F3050" w:rsidRPr="004F3050" w:rsidRDefault="004F3050" w:rsidP="004F3050">
      <w:pPr>
        <w:spacing w:line="360" w:lineRule="auto"/>
        <w:ind w:firstLine="720"/>
        <w:jc w:val="both"/>
        <w:rPr>
          <w:lang w:eastAsia="en-US"/>
        </w:rPr>
      </w:pPr>
      <w:r w:rsidRPr="004F3050">
        <w:rPr>
          <w:lang w:eastAsia="en-US"/>
        </w:rPr>
        <w:t>Электронные анкеты содержат ряд автоматических проверок в целях выявления ошибок внутри и между таблицами. При обнаружении ошибки ввода данных появится всплывающее сообщение или будет выделена красным цветом ячейка. Необходимо ознакомиться с листом контрольных проверок данных и внести все необходимые корректировки в соответствующие ячейки анкеты.</w:t>
      </w:r>
    </w:p>
    <w:p w:rsidR="004F3050" w:rsidRPr="004F3050" w:rsidRDefault="004F3050" w:rsidP="004F3050">
      <w:pPr>
        <w:spacing w:line="360" w:lineRule="auto"/>
        <w:ind w:firstLine="720"/>
        <w:jc w:val="both"/>
        <w:rPr>
          <w:b/>
          <w:lang w:eastAsia="en-US"/>
        </w:rPr>
      </w:pPr>
      <w:r w:rsidRPr="004F3050">
        <w:rPr>
          <w:lang w:eastAsia="en-US"/>
        </w:rPr>
        <w:t xml:space="preserve">Таблица </w:t>
      </w:r>
      <w:r w:rsidRPr="004F3050">
        <w:rPr>
          <w:b/>
          <w:lang w:eastAsia="en-US"/>
        </w:rPr>
        <w:t xml:space="preserve">ENRL2-AGE &amp; FP: </w:t>
      </w:r>
      <w:r w:rsidRPr="004F3050">
        <w:rPr>
          <w:lang w:eastAsia="en-US"/>
        </w:rPr>
        <w:t>«Распределение очных и заочных (полный и неполный день) студентов (МСКО 2011 уровни от 0 до 8) по возрасту и полу» собирает данные о количестве обучающихся очно и заочно студентов в разрезе возраста и пола в следующих разрезах МСКО:</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МСКО 0, от 2 до 7 - уровень 2 цифры</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МСКО 1 и 8 все программы - уровень 1 цифры</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МСКО 5-7 - в целом</w:t>
      </w:r>
    </w:p>
    <w:p w:rsidR="004F3050" w:rsidRPr="004F3050" w:rsidRDefault="004F3050" w:rsidP="004F3050">
      <w:pPr>
        <w:tabs>
          <w:tab w:val="left" w:pos="709"/>
        </w:tabs>
        <w:spacing w:line="360" w:lineRule="auto"/>
        <w:ind w:firstLine="709"/>
        <w:jc w:val="both"/>
        <w:rPr>
          <w:b/>
          <w:lang w:eastAsia="en-US"/>
        </w:rPr>
      </w:pPr>
      <w:r w:rsidRPr="004F3050">
        <w:rPr>
          <w:b/>
          <w:lang w:eastAsia="en-US"/>
        </w:rPr>
        <w:t>Итоги по столбцам:</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 xml:space="preserve">Общее количество студентов, обучающихся на определенном уровне МСКО-P (1-ая цифра) должно равняться сумме его расшифровок в МСКО (2 цифра). </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количество обучающихся студентов третичного образования (МСКО 5-8) должно равняться сумме общего числа студентов, обучающихся на каждом уровне МСКО (1-ая цифра).</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Итоговое (все уровни образования) число учащихся равняется сумме студентов, обучающихся на каждом уровне МСКО (1 цифра).</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Итоги по строкам:</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число обучающихся студентов должно равняться сумме их разбивок на мужчин и женщин.</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количество студентов всех возрастных категорий должно равняться сумме всех разбивок по возрастам.</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Таблица ENRL3-AGE &amp; P предназначена для сбора данных о количестве студентов в разбивке неполного дня по возрасту и полу в следующих разрезах МСКО:</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МСКО 0, от 2 до 7 - 2 цифра</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МСКО 1 и 8 все программы - 1 цифра</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МСКО 5-7 - в целом</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Итоги по столбцам:</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 xml:space="preserve">Общее количество студентов, обучающихся на определенном уровне МСКО (1-ая цифра) должно равняться сумме его расшифровок в МСКО (2 цифра). </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количество учащихся на уровнях среднего образования должно равняться сумме учащихся на уровнях МСКО1, МСКО 2 и МСКО3.</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количество студентов, обучающихся на уровне третичного образования (МСКО 5-8) должно равняться сумме итогового количества студентов, обучающихся на каждом уровне МСКО 1 цифра.</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Итоговое (все уровни образования) число учащихся равняется сумме студентов, обучающихся на каждом уровне МСКО (1 цифра).</w:t>
      </w:r>
    </w:p>
    <w:p w:rsidR="004F3050" w:rsidRPr="004F3050" w:rsidRDefault="004F3050" w:rsidP="004F3050">
      <w:pPr>
        <w:tabs>
          <w:tab w:val="left" w:pos="993"/>
        </w:tabs>
        <w:spacing w:line="360" w:lineRule="auto"/>
        <w:ind w:left="709"/>
        <w:contextualSpacing/>
        <w:jc w:val="both"/>
        <w:rPr>
          <w:b/>
          <w:lang w:eastAsia="en-US"/>
        </w:rPr>
      </w:pPr>
      <w:r w:rsidRPr="004F3050">
        <w:rPr>
          <w:b/>
          <w:lang w:eastAsia="en-US"/>
        </w:rPr>
        <w:t>Итоги по строкам:</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число обучающихся студентов должно равняться сумме их разбивок на мужчин и женщин.</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Общее количество студентов всех возрастных категорий должно равняться сумме всех разбивок по возрастам.</w:t>
      </w:r>
    </w:p>
    <w:p w:rsidR="004F3050" w:rsidRPr="004F3050" w:rsidRDefault="004F3050" w:rsidP="004F3050">
      <w:pPr>
        <w:spacing w:line="360" w:lineRule="auto"/>
        <w:ind w:firstLine="720"/>
        <w:jc w:val="both"/>
        <w:rPr>
          <w:b/>
          <w:lang w:eastAsia="en-US"/>
        </w:rPr>
      </w:pPr>
      <w:r w:rsidRPr="004F3050">
        <w:rPr>
          <w:lang w:eastAsia="en-US"/>
        </w:rPr>
        <w:t xml:space="preserve">Лист </w:t>
      </w:r>
      <w:r w:rsidRPr="004F3050">
        <w:rPr>
          <w:b/>
          <w:lang w:val="en-US" w:eastAsia="en-US"/>
        </w:rPr>
        <w:t>ENRL</w:t>
      </w:r>
      <w:r w:rsidRPr="004F3050">
        <w:rPr>
          <w:b/>
          <w:lang w:eastAsia="en-US"/>
        </w:rPr>
        <w:t>4-</w:t>
      </w:r>
      <w:r w:rsidRPr="004F3050">
        <w:rPr>
          <w:b/>
          <w:lang w:val="en-US" w:eastAsia="en-US"/>
        </w:rPr>
        <w:t>Field</w:t>
      </w:r>
      <w:r w:rsidRPr="004F3050">
        <w:rPr>
          <w:lang w:eastAsia="en-US"/>
        </w:rPr>
        <w:t xml:space="preserve"> «Распределение студентов (МСКО2011 уровни от 3 до 8) по областям обучения и полу» предназначен для сбора данных о количестве обучающихся студентов по областям образования и полу в следующих разрезах МСКО:</w:t>
      </w:r>
    </w:p>
    <w:p w:rsidR="004F3050" w:rsidRPr="004F3050" w:rsidRDefault="004F3050" w:rsidP="00B329D0">
      <w:pPr>
        <w:numPr>
          <w:ilvl w:val="0"/>
          <w:numId w:val="163"/>
        </w:numPr>
        <w:tabs>
          <w:tab w:val="left" w:pos="993"/>
        </w:tabs>
        <w:spacing w:after="160" w:line="360" w:lineRule="auto"/>
        <w:ind w:left="0" w:firstLine="709"/>
        <w:contextualSpacing/>
        <w:jc w:val="both"/>
        <w:rPr>
          <w:lang w:eastAsia="en-US"/>
        </w:rPr>
      </w:pPr>
      <w:r w:rsidRPr="004F3050">
        <w:rPr>
          <w:lang w:eastAsia="en-US"/>
        </w:rPr>
        <w:t>МСКО 3, 4 - 2 цифра, профессионально-технические программы только;</w:t>
      </w:r>
    </w:p>
    <w:p w:rsidR="004F3050" w:rsidRPr="004F3050" w:rsidRDefault="004F3050" w:rsidP="00B329D0">
      <w:pPr>
        <w:numPr>
          <w:ilvl w:val="0"/>
          <w:numId w:val="163"/>
        </w:numPr>
        <w:tabs>
          <w:tab w:val="left" w:pos="993"/>
        </w:tabs>
        <w:spacing w:after="160" w:line="360" w:lineRule="auto"/>
        <w:ind w:left="0" w:firstLine="709"/>
        <w:contextualSpacing/>
        <w:jc w:val="both"/>
        <w:rPr>
          <w:lang w:eastAsia="en-US"/>
        </w:rPr>
      </w:pPr>
      <w:r w:rsidRPr="004F3050">
        <w:rPr>
          <w:lang w:eastAsia="en-US"/>
        </w:rPr>
        <w:t>МСКО 5,6,7 - 2 цифра</w:t>
      </w:r>
    </w:p>
    <w:p w:rsidR="004F3050" w:rsidRPr="004F3050" w:rsidRDefault="004F3050" w:rsidP="00B329D0">
      <w:pPr>
        <w:numPr>
          <w:ilvl w:val="0"/>
          <w:numId w:val="163"/>
        </w:numPr>
        <w:tabs>
          <w:tab w:val="left" w:pos="993"/>
        </w:tabs>
        <w:spacing w:after="160" w:line="360" w:lineRule="auto"/>
        <w:ind w:left="0" w:firstLine="709"/>
        <w:contextualSpacing/>
        <w:jc w:val="both"/>
        <w:rPr>
          <w:lang w:eastAsia="en-US"/>
        </w:rPr>
      </w:pPr>
      <w:r w:rsidRPr="004F3050">
        <w:rPr>
          <w:lang w:eastAsia="en-US"/>
        </w:rPr>
        <w:t>МСКО 8 - 1 цифра</w:t>
      </w:r>
    </w:p>
    <w:p w:rsidR="004F3050" w:rsidRPr="004F3050" w:rsidRDefault="004F3050" w:rsidP="004F3050">
      <w:pPr>
        <w:spacing w:line="360" w:lineRule="auto"/>
        <w:ind w:firstLine="720"/>
        <w:jc w:val="both"/>
        <w:rPr>
          <w:b/>
          <w:lang w:eastAsia="en-US"/>
        </w:rPr>
      </w:pPr>
      <w:r w:rsidRPr="004F3050">
        <w:rPr>
          <w:lang w:eastAsia="en-US"/>
        </w:rPr>
        <w:t xml:space="preserve">Область образования – это широкое понятие, раздел или область содержания в рамках образовательной программы, курса или модуля. Часто называется «предметом» или «дисциплиной». Также может называться «областями изучения». </w:t>
      </w:r>
    </w:p>
    <w:p w:rsidR="004F3050" w:rsidRPr="004F3050" w:rsidRDefault="004F3050" w:rsidP="004F3050">
      <w:pPr>
        <w:spacing w:line="360" w:lineRule="auto"/>
        <w:ind w:firstLine="720"/>
        <w:jc w:val="both"/>
        <w:rPr>
          <w:lang w:eastAsia="en-US"/>
        </w:rPr>
      </w:pPr>
      <w:r w:rsidRPr="004F3050">
        <w:rPr>
          <w:lang w:eastAsia="en-US"/>
        </w:rPr>
        <w:t>Количество обучающихся студентов относится к количеству студентов, обучающихся по данной образовательной программе в отчетный период сбора данных. Каждый студент должен учитываться только один раз.</w:t>
      </w:r>
    </w:p>
    <w:p w:rsidR="004F3050" w:rsidRPr="004F3050" w:rsidRDefault="004F3050" w:rsidP="004F3050">
      <w:pPr>
        <w:spacing w:line="360" w:lineRule="auto"/>
        <w:ind w:firstLine="720"/>
        <w:jc w:val="both"/>
        <w:rPr>
          <w:lang w:eastAsia="en-US"/>
        </w:rPr>
      </w:pPr>
      <w:r w:rsidRPr="004F3050">
        <w:rPr>
          <w:lang w:eastAsia="en-US"/>
        </w:rPr>
        <w:t>Если студенты обучаются по более чем одной области образования, их число должно быть пропорционально разделено в соответствии с процентом предполагаемого времени обучения, посвященного каждой области образования в течение учебного или академического года. Там, где такая информация не известна, студенты должны быть пропорционально распределены в равных долях по каждой области, изучаемой в течение отчетного года. В случае очных эквивалентов предполагаемое время обучения студентов должны быть распределено по программам и областям соответственно.</w:t>
      </w:r>
    </w:p>
    <w:p w:rsidR="004F3050" w:rsidRPr="004F3050" w:rsidRDefault="004F3050" w:rsidP="004F3050">
      <w:pPr>
        <w:spacing w:line="360" w:lineRule="auto"/>
        <w:ind w:firstLine="720"/>
        <w:jc w:val="both"/>
        <w:rPr>
          <w:lang w:eastAsia="en-US"/>
        </w:rPr>
      </w:pPr>
      <w:r w:rsidRPr="004F3050">
        <w:rPr>
          <w:lang w:eastAsia="en-US"/>
        </w:rPr>
        <w:t>Итоги по столбцам:</w:t>
      </w:r>
    </w:p>
    <w:p w:rsidR="004F3050" w:rsidRPr="004F3050" w:rsidRDefault="004F3050" w:rsidP="00B329D0">
      <w:pPr>
        <w:numPr>
          <w:ilvl w:val="0"/>
          <w:numId w:val="164"/>
        </w:numPr>
        <w:tabs>
          <w:tab w:val="left" w:pos="993"/>
        </w:tabs>
        <w:spacing w:after="160" w:line="360" w:lineRule="auto"/>
        <w:ind w:left="0" w:firstLine="709"/>
        <w:contextualSpacing/>
        <w:jc w:val="both"/>
        <w:rPr>
          <w:b/>
          <w:lang w:eastAsia="en-US"/>
        </w:rPr>
      </w:pPr>
      <w:r w:rsidRPr="004F3050">
        <w:rPr>
          <w:lang w:eastAsia="en-US"/>
        </w:rPr>
        <w:t xml:space="preserve">Общее количество студентов, обучающихся на определенном уровне МСКО-P (1-ая цифра) должно равняться сумме его расшифровок в МСКО (2 цифра). </w:t>
      </w:r>
    </w:p>
    <w:p w:rsidR="004F3050" w:rsidRPr="004F3050" w:rsidRDefault="004F3050" w:rsidP="004F3050">
      <w:pPr>
        <w:tabs>
          <w:tab w:val="left" w:pos="993"/>
        </w:tabs>
        <w:spacing w:line="360" w:lineRule="auto"/>
        <w:ind w:firstLine="709"/>
        <w:jc w:val="both"/>
        <w:rPr>
          <w:b/>
          <w:lang w:eastAsia="en-US"/>
        </w:rPr>
      </w:pPr>
      <w:r w:rsidRPr="004F3050">
        <w:rPr>
          <w:b/>
          <w:lang w:eastAsia="en-US"/>
        </w:rPr>
        <w:t>Итоги по строкам:</w:t>
      </w:r>
    </w:p>
    <w:p w:rsidR="004F3050" w:rsidRPr="004F3050" w:rsidRDefault="004F3050" w:rsidP="00B329D0">
      <w:pPr>
        <w:numPr>
          <w:ilvl w:val="0"/>
          <w:numId w:val="164"/>
        </w:numPr>
        <w:tabs>
          <w:tab w:val="left" w:pos="993"/>
        </w:tabs>
        <w:spacing w:after="160" w:line="360" w:lineRule="auto"/>
        <w:ind w:left="0" w:firstLine="709"/>
        <w:contextualSpacing/>
        <w:jc w:val="both"/>
        <w:rPr>
          <w:lang w:eastAsia="en-US"/>
        </w:rPr>
      </w:pPr>
      <w:r w:rsidRPr="004F3050">
        <w:rPr>
          <w:lang w:eastAsia="en-US"/>
        </w:rPr>
        <w:t>Общее число обучающихся студентов должно равняться сумме их разбивок на мужчин и женщин.</w:t>
      </w:r>
    </w:p>
    <w:p w:rsidR="004F3050" w:rsidRPr="004F3050" w:rsidRDefault="004F3050" w:rsidP="00B329D0">
      <w:pPr>
        <w:numPr>
          <w:ilvl w:val="0"/>
          <w:numId w:val="164"/>
        </w:numPr>
        <w:tabs>
          <w:tab w:val="left" w:pos="993"/>
        </w:tabs>
        <w:spacing w:after="160" w:line="360" w:lineRule="auto"/>
        <w:ind w:left="0" w:firstLine="709"/>
        <w:contextualSpacing/>
        <w:jc w:val="both"/>
        <w:rPr>
          <w:lang w:eastAsia="en-US"/>
        </w:rPr>
      </w:pPr>
      <w:r w:rsidRPr="004F3050">
        <w:rPr>
          <w:lang w:eastAsia="en-US"/>
        </w:rPr>
        <w:t>Общее число обучающихся студентов во всех областях образования должно равняться сумме их распределений.</w:t>
      </w:r>
    </w:p>
    <w:p w:rsidR="004F3050" w:rsidRPr="004F3050" w:rsidRDefault="004F3050" w:rsidP="004F3050">
      <w:pPr>
        <w:spacing w:line="360" w:lineRule="auto"/>
        <w:ind w:firstLine="720"/>
        <w:jc w:val="both"/>
        <w:rPr>
          <w:lang w:eastAsia="en-US"/>
        </w:rPr>
      </w:pPr>
      <w:r w:rsidRPr="004F3050">
        <w:rPr>
          <w:lang w:eastAsia="en-US"/>
        </w:rPr>
        <w:t xml:space="preserve">Таблица </w:t>
      </w:r>
      <w:r w:rsidRPr="004F3050">
        <w:rPr>
          <w:b/>
          <w:lang w:eastAsia="en-US"/>
        </w:rPr>
        <w:t>ENRL5-MOB&amp;FIELD</w:t>
      </w:r>
      <w:r w:rsidRPr="004F3050">
        <w:rPr>
          <w:lang w:eastAsia="en-US"/>
        </w:rPr>
        <w:t xml:space="preserve"> предназначена для сбора данных о количестве студентов высших учебных заведений, которые являются мобильными (в отличие от возвращающихся студентов), в разрезе области образования, возраста и пола.</w:t>
      </w:r>
    </w:p>
    <w:p w:rsidR="004F3050" w:rsidRPr="004F3050" w:rsidRDefault="004F3050" w:rsidP="004F3050">
      <w:pPr>
        <w:spacing w:line="360" w:lineRule="auto"/>
        <w:ind w:firstLine="720"/>
        <w:jc w:val="both"/>
        <w:rPr>
          <w:lang w:eastAsia="en-US"/>
        </w:rPr>
      </w:pPr>
      <w:r w:rsidRPr="004F3050">
        <w:rPr>
          <w:lang w:eastAsia="en-US"/>
        </w:rPr>
        <w:t>Мобильные студенты – это студенты, которые физически пересекли международную границу между двумя странами (из страны происхождения в страну назначения) с целью принять участие в образовательной деятельности и с целью окончания программы в стране назначения в случае, когда страна назначения данного студента отличается от страны происхождения. Дистанционные учащиеся и кредитные мобильные студенты не рассматриваются в качестве мобильных студентов в этом сборе данных.</w:t>
      </w:r>
    </w:p>
    <w:p w:rsidR="004F3050" w:rsidRPr="004F3050" w:rsidRDefault="004F3050" w:rsidP="004F3050">
      <w:pPr>
        <w:spacing w:line="360" w:lineRule="auto"/>
        <w:ind w:firstLine="720"/>
        <w:jc w:val="both"/>
        <w:rPr>
          <w:b/>
          <w:lang w:eastAsia="en-US"/>
        </w:rPr>
      </w:pPr>
      <w:r w:rsidRPr="004F3050">
        <w:rPr>
          <w:lang w:eastAsia="en-US"/>
        </w:rPr>
        <w:t>Возвращающиеся</w:t>
      </w:r>
      <w:r w:rsidRPr="004F3050">
        <w:rPr>
          <w:b/>
          <w:lang w:eastAsia="en-US"/>
        </w:rPr>
        <w:t xml:space="preserve"> </w:t>
      </w:r>
      <w:r w:rsidRPr="004F3050">
        <w:rPr>
          <w:lang w:eastAsia="en-US"/>
        </w:rPr>
        <w:t>студенты – это студенты, которые являются гражданами страны назначения, но получившие до основного общего уровня образования за рубежом, - должны быть классифицированы как мобильные студенты.</w:t>
      </w:r>
    </w:p>
    <w:p w:rsidR="004F3050" w:rsidRPr="004F3050" w:rsidRDefault="004F3050" w:rsidP="004F3050">
      <w:pPr>
        <w:spacing w:line="360" w:lineRule="auto"/>
        <w:ind w:firstLine="720"/>
        <w:jc w:val="both"/>
        <w:rPr>
          <w:lang w:eastAsia="en-US"/>
        </w:rPr>
      </w:pPr>
      <w:r w:rsidRPr="004F3050">
        <w:rPr>
          <w:lang w:eastAsia="en-US"/>
        </w:rPr>
        <w:t>Следует выбрать один из следующих 3-х вариантов определения страны происхождения:</w:t>
      </w:r>
    </w:p>
    <w:p w:rsidR="004F3050" w:rsidRPr="004F3050" w:rsidRDefault="004F3050" w:rsidP="00B329D0">
      <w:pPr>
        <w:numPr>
          <w:ilvl w:val="0"/>
          <w:numId w:val="165"/>
        </w:numPr>
        <w:tabs>
          <w:tab w:val="left" w:pos="709"/>
          <w:tab w:val="left" w:pos="993"/>
        </w:tabs>
        <w:spacing w:after="160" w:line="360" w:lineRule="auto"/>
        <w:ind w:left="0" w:firstLine="709"/>
        <w:contextualSpacing/>
        <w:jc w:val="both"/>
        <w:rPr>
          <w:lang w:eastAsia="en-US"/>
        </w:rPr>
      </w:pPr>
      <w:r w:rsidRPr="004F3050">
        <w:rPr>
          <w:lang w:eastAsia="en-US"/>
        </w:rPr>
        <w:t xml:space="preserve">Страна, в которой была получена квалификация полного (среднего) общего образования </w:t>
      </w:r>
    </w:p>
    <w:p w:rsidR="004F3050" w:rsidRPr="004F3050" w:rsidRDefault="004F3050" w:rsidP="00B329D0">
      <w:pPr>
        <w:numPr>
          <w:ilvl w:val="0"/>
          <w:numId w:val="165"/>
        </w:numPr>
        <w:tabs>
          <w:tab w:val="left" w:pos="709"/>
          <w:tab w:val="left" w:pos="993"/>
        </w:tabs>
        <w:spacing w:after="160" w:line="360" w:lineRule="auto"/>
        <w:ind w:left="0" w:firstLine="709"/>
        <w:contextualSpacing/>
        <w:jc w:val="both"/>
        <w:rPr>
          <w:lang w:eastAsia="en-US"/>
        </w:rPr>
      </w:pPr>
      <w:r w:rsidRPr="004F3050">
        <w:rPr>
          <w:lang w:eastAsia="en-US"/>
        </w:rPr>
        <w:t>Страна постоянного или обычного места жительства</w:t>
      </w:r>
    </w:p>
    <w:p w:rsidR="004F3050" w:rsidRPr="004F3050" w:rsidRDefault="004F3050" w:rsidP="00B329D0">
      <w:pPr>
        <w:numPr>
          <w:ilvl w:val="0"/>
          <w:numId w:val="165"/>
        </w:numPr>
        <w:tabs>
          <w:tab w:val="left" w:pos="709"/>
          <w:tab w:val="left" w:pos="993"/>
        </w:tabs>
        <w:spacing w:after="160" w:line="360" w:lineRule="auto"/>
        <w:ind w:left="0" w:firstLine="709"/>
        <w:contextualSpacing/>
        <w:jc w:val="both"/>
        <w:rPr>
          <w:lang w:eastAsia="en-US"/>
        </w:rPr>
      </w:pPr>
      <w:r w:rsidRPr="004F3050">
        <w:rPr>
          <w:lang w:eastAsia="en-US"/>
        </w:rPr>
        <w:t>Страна гражданства</w:t>
      </w:r>
    </w:p>
    <w:p w:rsidR="004F3050" w:rsidRPr="004F3050" w:rsidRDefault="004F3050" w:rsidP="004F3050">
      <w:pPr>
        <w:tabs>
          <w:tab w:val="left" w:pos="709"/>
          <w:tab w:val="left" w:pos="993"/>
        </w:tabs>
        <w:spacing w:line="360" w:lineRule="auto"/>
        <w:ind w:firstLine="709"/>
        <w:jc w:val="both"/>
        <w:rPr>
          <w:b/>
          <w:lang w:eastAsia="en-US"/>
        </w:rPr>
      </w:pPr>
      <w:r w:rsidRPr="004F3050">
        <w:rPr>
          <w:b/>
          <w:lang w:eastAsia="en-US"/>
        </w:rPr>
        <w:t>Итоги по строкам:</w:t>
      </w:r>
    </w:p>
    <w:p w:rsidR="004F3050" w:rsidRPr="004F3050" w:rsidRDefault="004F3050" w:rsidP="00B329D0">
      <w:pPr>
        <w:numPr>
          <w:ilvl w:val="0"/>
          <w:numId w:val="166"/>
        </w:numPr>
        <w:tabs>
          <w:tab w:val="left" w:pos="709"/>
          <w:tab w:val="left" w:pos="993"/>
        </w:tabs>
        <w:spacing w:after="160" w:line="360" w:lineRule="auto"/>
        <w:ind w:left="0" w:firstLine="709"/>
        <w:contextualSpacing/>
        <w:jc w:val="both"/>
        <w:rPr>
          <w:lang w:eastAsia="en-US"/>
        </w:rPr>
      </w:pPr>
      <w:r w:rsidRPr="004F3050">
        <w:rPr>
          <w:lang w:eastAsia="en-US"/>
        </w:rPr>
        <w:t>Общее количество мобильных студентов, обучающихся во всех областях образования, должно равняться сумме всех расшифровок.</w:t>
      </w:r>
    </w:p>
    <w:p w:rsidR="004F3050" w:rsidRPr="004F3050" w:rsidRDefault="004F3050" w:rsidP="004F3050">
      <w:pPr>
        <w:spacing w:line="360" w:lineRule="auto"/>
        <w:ind w:firstLine="720"/>
        <w:jc w:val="both"/>
        <w:rPr>
          <w:lang w:eastAsia="en-US"/>
        </w:rPr>
      </w:pPr>
      <w:r w:rsidRPr="004F3050">
        <w:rPr>
          <w:lang w:eastAsia="en-US"/>
        </w:rPr>
        <w:t xml:space="preserve">Таблица </w:t>
      </w:r>
      <w:r w:rsidRPr="004F3050">
        <w:rPr>
          <w:b/>
          <w:lang w:val="en-US" w:eastAsia="en-US"/>
        </w:rPr>
        <w:t>ENRL</w:t>
      </w:r>
      <w:r w:rsidRPr="004F3050">
        <w:rPr>
          <w:b/>
          <w:lang w:eastAsia="en-US"/>
        </w:rPr>
        <w:t>6-</w:t>
      </w:r>
      <w:r w:rsidRPr="004F3050">
        <w:rPr>
          <w:b/>
          <w:lang w:val="en-US" w:eastAsia="en-US"/>
        </w:rPr>
        <w:t>MOB</w:t>
      </w:r>
      <w:r w:rsidRPr="004F3050">
        <w:rPr>
          <w:b/>
          <w:lang w:eastAsia="en-US"/>
        </w:rPr>
        <w:t>&amp;</w:t>
      </w:r>
      <w:r w:rsidRPr="004F3050">
        <w:rPr>
          <w:b/>
          <w:lang w:val="en-US" w:eastAsia="en-US"/>
        </w:rPr>
        <w:t>COUNTRY</w:t>
      </w:r>
      <w:r w:rsidRPr="004F3050">
        <w:rPr>
          <w:lang w:eastAsia="en-US"/>
        </w:rPr>
        <w:t xml:space="preserve"> предназначена для сбора данных о количестве студентов учебных заведений третичного уровня, которые являются мобильными, в разрезе по стране происхождения, возрасту и полу.</w:t>
      </w:r>
    </w:p>
    <w:p w:rsidR="004F3050" w:rsidRPr="004F3050" w:rsidRDefault="004F3050" w:rsidP="004F3050">
      <w:pPr>
        <w:spacing w:line="360" w:lineRule="auto"/>
        <w:ind w:firstLine="720"/>
        <w:jc w:val="both"/>
        <w:rPr>
          <w:b/>
          <w:lang w:eastAsia="en-US"/>
        </w:rPr>
      </w:pPr>
      <w:r w:rsidRPr="004F3050">
        <w:rPr>
          <w:lang w:eastAsia="en-US"/>
        </w:rPr>
        <w:t>Таблица</w:t>
      </w:r>
      <w:r w:rsidRPr="004F3050">
        <w:rPr>
          <w:b/>
          <w:lang w:eastAsia="en-US"/>
        </w:rPr>
        <w:t xml:space="preserve"> ENRL7-REP </w:t>
      </w:r>
      <w:r w:rsidRPr="004F3050">
        <w:rPr>
          <w:lang w:eastAsia="en-US"/>
        </w:rPr>
        <w:t>предназначена для сбора информации по распределению второгодников в системах начального и среднего образования (МСКО2011 уровни от 1 до 3) с разбивкой по классам и полу.</w:t>
      </w:r>
    </w:p>
    <w:p w:rsidR="004F3050" w:rsidRPr="004F3050" w:rsidRDefault="004F3050" w:rsidP="004F3050">
      <w:pPr>
        <w:spacing w:line="360" w:lineRule="auto"/>
        <w:ind w:firstLine="720"/>
        <w:jc w:val="both"/>
        <w:rPr>
          <w:lang w:eastAsia="en-US"/>
        </w:rPr>
      </w:pPr>
      <w:r w:rsidRPr="004F3050">
        <w:rPr>
          <w:lang w:eastAsia="en-US"/>
        </w:rPr>
        <w:t>Второгодником является студент, который обучается в том же классе во второй и более раз.</w:t>
      </w:r>
    </w:p>
    <w:p w:rsidR="004F3050" w:rsidRPr="004F3050" w:rsidRDefault="004F3050" w:rsidP="004F3050">
      <w:pPr>
        <w:spacing w:line="360" w:lineRule="auto"/>
        <w:ind w:firstLine="720"/>
        <w:jc w:val="both"/>
        <w:rPr>
          <w:lang w:eastAsia="en-US"/>
        </w:rPr>
      </w:pPr>
      <w:r w:rsidRPr="004F3050">
        <w:rPr>
          <w:lang w:eastAsia="en-US"/>
        </w:rPr>
        <w:t>Ученики на начальном уровне образовании классифицируются по классам, в которые они зачислены.</w:t>
      </w:r>
    </w:p>
    <w:p w:rsidR="004F3050" w:rsidRPr="004F3050" w:rsidRDefault="004F3050" w:rsidP="004F3050">
      <w:pPr>
        <w:spacing w:line="360" w:lineRule="auto"/>
        <w:ind w:firstLine="720"/>
        <w:jc w:val="both"/>
        <w:rPr>
          <w:lang w:eastAsia="en-US"/>
        </w:rPr>
      </w:pPr>
      <w:r w:rsidRPr="004F3050">
        <w:rPr>
          <w:lang w:eastAsia="en-US"/>
        </w:rPr>
        <w:t>Класс -  это этап образования, в рамках которой группа учеников (класса или классов), как правило, аналогичного возраста, обучаются по примерно одному учебному плану. Первый класс обычно соответствует первому году МСКО 1. Ученики обычно остаются в том же классе на протяжении учебного года и при успешном завершении переходят в следующий класс в следующем году. Если класс не был успешно завершен, то он может быть повторен.</w:t>
      </w:r>
    </w:p>
    <w:p w:rsidR="004F3050" w:rsidRPr="004F3050" w:rsidRDefault="004F3050" w:rsidP="004F3050">
      <w:pPr>
        <w:spacing w:line="360" w:lineRule="auto"/>
        <w:ind w:firstLine="720"/>
        <w:jc w:val="both"/>
        <w:rPr>
          <w:lang w:eastAsia="en-US"/>
        </w:rPr>
      </w:pPr>
      <w:r w:rsidRPr="004F3050">
        <w:rPr>
          <w:lang w:eastAsia="en-US"/>
        </w:rPr>
        <w:t xml:space="preserve">Ученики, изучающие предметы более чем в одном классе должны быть отнесены в класс, где они проводят наибольшее количество времени. </w:t>
      </w:r>
    </w:p>
    <w:p w:rsidR="004F3050" w:rsidRPr="004F3050" w:rsidRDefault="004F3050" w:rsidP="004F3050">
      <w:pPr>
        <w:spacing w:line="360" w:lineRule="auto"/>
        <w:ind w:firstLine="720"/>
        <w:jc w:val="both"/>
        <w:rPr>
          <w:b/>
          <w:lang w:eastAsia="en-US"/>
        </w:rPr>
      </w:pPr>
      <w:r w:rsidRPr="004F3050">
        <w:rPr>
          <w:b/>
          <w:lang w:eastAsia="en-US"/>
        </w:rPr>
        <w:t>Итоги по строкам:</w:t>
      </w:r>
    </w:p>
    <w:p w:rsidR="004F3050" w:rsidRPr="004F3050" w:rsidRDefault="004F3050" w:rsidP="00B329D0">
      <w:pPr>
        <w:numPr>
          <w:ilvl w:val="0"/>
          <w:numId w:val="142"/>
        </w:numPr>
        <w:tabs>
          <w:tab w:val="left" w:pos="993"/>
        </w:tabs>
        <w:spacing w:after="160" w:line="360" w:lineRule="auto"/>
        <w:ind w:firstLine="720"/>
        <w:contextualSpacing/>
        <w:jc w:val="both"/>
        <w:rPr>
          <w:lang w:eastAsia="en-US"/>
        </w:rPr>
      </w:pPr>
      <w:r w:rsidRPr="004F3050">
        <w:rPr>
          <w:lang w:eastAsia="en-US"/>
        </w:rPr>
        <w:t>Общее число обучающихся студентов должно равняться сумме их разбивок на мужчин и женщин.</w:t>
      </w:r>
    </w:p>
    <w:p w:rsidR="004F3050" w:rsidRPr="004F3050" w:rsidRDefault="004F3050" w:rsidP="004F3050">
      <w:pPr>
        <w:spacing w:line="360" w:lineRule="auto"/>
        <w:ind w:firstLine="720"/>
        <w:jc w:val="both"/>
        <w:rPr>
          <w:lang w:eastAsia="en-US"/>
        </w:rPr>
      </w:pPr>
      <w:r w:rsidRPr="004F3050">
        <w:rPr>
          <w:lang w:eastAsia="en-US"/>
        </w:rPr>
        <w:t>Лист</w:t>
      </w:r>
      <w:r w:rsidRPr="004F3050">
        <w:rPr>
          <w:b/>
          <w:lang w:eastAsia="en-US"/>
        </w:rPr>
        <w:t xml:space="preserve"> ENRL8-GRADE &amp; AGE </w:t>
      </w:r>
      <w:r w:rsidRPr="004F3050">
        <w:rPr>
          <w:lang w:eastAsia="en-US"/>
        </w:rPr>
        <w:t>предназначен для сбора информации по распределению учащихся начального и основного образования (МСКО2011 уровни 1 и 2) по возрасту, классам и полу.</w:t>
      </w:r>
    </w:p>
    <w:p w:rsidR="004F3050" w:rsidRPr="004F3050" w:rsidRDefault="004F3050" w:rsidP="004F3050">
      <w:pPr>
        <w:spacing w:line="360" w:lineRule="auto"/>
        <w:ind w:firstLine="720"/>
        <w:jc w:val="both"/>
        <w:rPr>
          <w:lang w:eastAsia="en-US"/>
        </w:rPr>
      </w:pPr>
      <w:r w:rsidRPr="004F3050">
        <w:rPr>
          <w:lang w:eastAsia="en-US"/>
        </w:rPr>
        <w:t xml:space="preserve">На листе </w:t>
      </w:r>
      <w:r w:rsidRPr="004F3050">
        <w:rPr>
          <w:b/>
          <w:lang w:val="en-US" w:eastAsia="en-US"/>
        </w:rPr>
        <w:t>Data</w:t>
      </w:r>
      <w:r w:rsidRPr="004F3050">
        <w:rPr>
          <w:b/>
          <w:lang w:eastAsia="en-US"/>
        </w:rPr>
        <w:t xml:space="preserve"> </w:t>
      </w:r>
      <w:r w:rsidRPr="004F3050">
        <w:rPr>
          <w:b/>
          <w:lang w:val="en-US" w:eastAsia="en-US"/>
        </w:rPr>
        <w:t>Check</w:t>
      </w:r>
      <w:r w:rsidRPr="004F3050">
        <w:rPr>
          <w:lang w:eastAsia="en-US"/>
        </w:rPr>
        <w:t xml:space="preserve"> перечислены все проверки ошибок, применяемые в анкете. Для того, чтобы просмотреть список неудачных проверок, пожалуйста, установите фильтр "Check" в столбце " </w:t>
      </w:r>
      <w:r w:rsidRPr="004F3050">
        <w:rPr>
          <w:lang w:val="en-US" w:eastAsia="en-US"/>
        </w:rPr>
        <w:t>Result</w:t>
      </w:r>
      <w:r w:rsidRPr="004F3050">
        <w:rPr>
          <w:lang w:eastAsia="en-US"/>
        </w:rPr>
        <w:t xml:space="preserve"> ". Выполните все корректировки в ячейках ввода данных вопросника, которые указаны в разделе "Местоположение".</w:t>
      </w:r>
    </w:p>
    <w:p w:rsidR="004F3050" w:rsidRPr="004F3050" w:rsidRDefault="004F3050" w:rsidP="004F3050">
      <w:pPr>
        <w:spacing w:line="360" w:lineRule="auto"/>
        <w:ind w:firstLine="720"/>
        <w:jc w:val="both"/>
        <w:rPr>
          <w:lang w:eastAsia="en-US"/>
        </w:rPr>
      </w:pPr>
      <w:r w:rsidRPr="004F3050">
        <w:rPr>
          <w:lang w:eastAsia="en-US"/>
        </w:rPr>
        <w:t xml:space="preserve">Ниже представлены также краткие советы и рекомендации, содержащиеся в таблицах сбора данных ЮОЕ, о том, как заполнить анкету. </w:t>
      </w:r>
    </w:p>
    <w:p w:rsidR="004F3050" w:rsidRPr="004F3050" w:rsidRDefault="004F3050" w:rsidP="004F3050">
      <w:pPr>
        <w:spacing w:line="360" w:lineRule="auto"/>
        <w:ind w:firstLine="720"/>
        <w:jc w:val="both"/>
        <w:rPr>
          <w:lang w:eastAsia="en-US"/>
        </w:rPr>
      </w:pPr>
      <w:r w:rsidRPr="004F3050">
        <w:rPr>
          <w:lang w:eastAsia="en-US"/>
        </w:rPr>
        <w:t xml:space="preserve">1. Во-первых, заполните лист ENRL- </w:t>
      </w:r>
      <w:r w:rsidRPr="004F3050">
        <w:rPr>
          <w:lang w:val="en-US" w:eastAsia="en-US"/>
        </w:rPr>
        <w:t>Metadata</w:t>
      </w:r>
      <w:r w:rsidRPr="004F3050">
        <w:rPr>
          <w:lang w:eastAsia="en-US"/>
        </w:rPr>
        <w:t xml:space="preserve"> для того, чтобы иметь описание данных и всю информацию о контактном лице и организации, ответственной за заполнение анкеты.</w:t>
      </w:r>
    </w:p>
    <w:p w:rsidR="004F3050" w:rsidRPr="004F3050" w:rsidRDefault="004F3050" w:rsidP="004F3050">
      <w:pPr>
        <w:spacing w:line="360" w:lineRule="auto"/>
        <w:ind w:firstLine="720"/>
        <w:jc w:val="both"/>
        <w:rPr>
          <w:lang w:eastAsia="en-US"/>
        </w:rPr>
      </w:pPr>
      <w:r w:rsidRPr="004F3050">
        <w:rPr>
          <w:lang w:eastAsia="en-US"/>
        </w:rPr>
        <w:t xml:space="preserve">2. Лист </w:t>
      </w:r>
      <w:r w:rsidRPr="004F3050">
        <w:rPr>
          <w:lang w:val="en-US" w:eastAsia="en-US"/>
        </w:rPr>
        <w:t>Fill</w:t>
      </w:r>
      <w:r w:rsidRPr="004F3050">
        <w:rPr>
          <w:lang w:eastAsia="en-US"/>
        </w:rPr>
        <w:t>-</w:t>
      </w:r>
      <w:r w:rsidRPr="004F3050">
        <w:rPr>
          <w:lang w:val="en-US" w:eastAsia="en-US"/>
        </w:rPr>
        <w:t>in</w:t>
      </w:r>
      <w:r w:rsidRPr="004F3050">
        <w:rPr>
          <w:lang w:eastAsia="en-US"/>
        </w:rPr>
        <w:t xml:space="preserve"> </w:t>
      </w:r>
      <w:r w:rsidRPr="004F3050">
        <w:rPr>
          <w:lang w:val="en-US" w:eastAsia="en-US"/>
        </w:rPr>
        <w:t>area</w:t>
      </w:r>
      <w:r w:rsidRPr="004F3050">
        <w:rPr>
          <w:lang w:eastAsia="en-US"/>
        </w:rPr>
        <w:t xml:space="preserve"> - это лист, где данные могут быть вставлены в область единых числовых полей без кодов и комментариев. Лист </w:t>
      </w:r>
      <w:r w:rsidRPr="004F3050">
        <w:rPr>
          <w:lang w:val="en-US" w:eastAsia="en-US"/>
        </w:rPr>
        <w:t>Fill</w:t>
      </w:r>
      <w:r w:rsidRPr="004F3050">
        <w:rPr>
          <w:lang w:eastAsia="en-US"/>
        </w:rPr>
        <w:t>-</w:t>
      </w:r>
      <w:r w:rsidRPr="004F3050">
        <w:rPr>
          <w:lang w:val="en-US" w:eastAsia="en-US"/>
        </w:rPr>
        <w:t>in</w:t>
      </w:r>
      <w:r w:rsidRPr="004F3050">
        <w:rPr>
          <w:lang w:eastAsia="en-US"/>
        </w:rPr>
        <w:t xml:space="preserve"> </w:t>
      </w:r>
      <w:r w:rsidRPr="004F3050">
        <w:rPr>
          <w:lang w:val="en-US" w:eastAsia="en-US"/>
        </w:rPr>
        <w:t>area</w:t>
      </w:r>
      <w:r w:rsidRPr="004F3050">
        <w:rPr>
          <w:lang w:eastAsia="en-US"/>
        </w:rPr>
        <w:t xml:space="preserve"> связан с числовыми листами в листах данных. Эта процедура может уменьшить время заполнения анкет.</w:t>
      </w:r>
    </w:p>
    <w:p w:rsidR="004F3050" w:rsidRPr="004F3050" w:rsidRDefault="004F3050" w:rsidP="004F3050">
      <w:pPr>
        <w:spacing w:line="360" w:lineRule="auto"/>
        <w:ind w:firstLine="720"/>
        <w:jc w:val="both"/>
        <w:rPr>
          <w:lang w:eastAsia="en-US"/>
        </w:rPr>
      </w:pPr>
      <w:r w:rsidRPr="004F3050">
        <w:rPr>
          <w:lang w:eastAsia="en-US"/>
        </w:rPr>
        <w:t>Как это работает?</w:t>
      </w:r>
    </w:p>
    <w:p w:rsidR="004F3050" w:rsidRPr="004F3050" w:rsidRDefault="004F3050" w:rsidP="004F3050">
      <w:pPr>
        <w:spacing w:line="360" w:lineRule="auto"/>
        <w:ind w:firstLine="720"/>
        <w:jc w:val="both"/>
        <w:rPr>
          <w:lang w:eastAsia="en-US"/>
        </w:rPr>
      </w:pPr>
      <w:r w:rsidRPr="004F3050">
        <w:rPr>
          <w:lang w:eastAsia="en-US"/>
        </w:rPr>
        <w:t xml:space="preserve">В листе </w:t>
      </w:r>
      <w:r w:rsidRPr="004F3050">
        <w:rPr>
          <w:lang w:val="en-US" w:eastAsia="en-US"/>
        </w:rPr>
        <w:t>Fill</w:t>
      </w:r>
      <w:r w:rsidRPr="004F3050">
        <w:rPr>
          <w:lang w:eastAsia="en-US"/>
        </w:rPr>
        <w:t>-</w:t>
      </w:r>
      <w:r w:rsidRPr="004F3050">
        <w:rPr>
          <w:lang w:val="en-US" w:eastAsia="en-US"/>
        </w:rPr>
        <w:t>in</w:t>
      </w:r>
      <w:r w:rsidRPr="004F3050">
        <w:rPr>
          <w:lang w:eastAsia="en-US"/>
        </w:rPr>
        <w:t xml:space="preserve"> </w:t>
      </w:r>
      <w:r w:rsidRPr="004F3050">
        <w:rPr>
          <w:lang w:val="en-US" w:eastAsia="en-US"/>
        </w:rPr>
        <w:t>area</w:t>
      </w:r>
      <w:r w:rsidRPr="004F3050">
        <w:rPr>
          <w:lang w:eastAsia="en-US"/>
        </w:rPr>
        <w:t xml:space="preserve"> найдите матрицу данных для таблицы, которую выбрали, скопируйте / вставьте данные в область, и затем данные будут автоматически отображаться в соответствующем листе данных. Обратите внимание, что можно также переписать ссылки, содержащиеся в листах данных, которые указывают на </w:t>
      </w:r>
      <w:r w:rsidRPr="004F3050">
        <w:rPr>
          <w:lang w:val="en-US" w:eastAsia="en-US"/>
        </w:rPr>
        <w:t>Fill</w:t>
      </w:r>
      <w:r w:rsidRPr="004F3050">
        <w:rPr>
          <w:lang w:eastAsia="en-US"/>
        </w:rPr>
        <w:t>-</w:t>
      </w:r>
      <w:r w:rsidRPr="004F3050">
        <w:rPr>
          <w:lang w:val="en-US" w:eastAsia="en-US"/>
        </w:rPr>
        <w:t>in</w:t>
      </w:r>
      <w:r w:rsidRPr="004F3050">
        <w:rPr>
          <w:lang w:eastAsia="en-US"/>
        </w:rPr>
        <w:t xml:space="preserve"> </w:t>
      </w:r>
      <w:r w:rsidRPr="004F3050">
        <w:rPr>
          <w:lang w:val="en-US" w:eastAsia="en-US"/>
        </w:rPr>
        <w:t>area</w:t>
      </w:r>
      <w:r w:rsidRPr="004F3050">
        <w:rPr>
          <w:lang w:eastAsia="en-US"/>
        </w:rPr>
        <w:t xml:space="preserve">, что позволяет внести данные непосредственно в лист данных без использования </w:t>
      </w:r>
      <w:r w:rsidRPr="004F3050">
        <w:rPr>
          <w:lang w:val="en-US" w:eastAsia="en-US"/>
        </w:rPr>
        <w:t>Fill</w:t>
      </w:r>
      <w:r w:rsidRPr="004F3050">
        <w:rPr>
          <w:lang w:eastAsia="en-US"/>
        </w:rPr>
        <w:t>-</w:t>
      </w:r>
      <w:r w:rsidRPr="004F3050">
        <w:rPr>
          <w:lang w:val="en-US" w:eastAsia="en-US"/>
        </w:rPr>
        <w:t>in</w:t>
      </w:r>
      <w:r w:rsidRPr="004F3050">
        <w:rPr>
          <w:lang w:eastAsia="en-US"/>
        </w:rPr>
        <w:t xml:space="preserve"> </w:t>
      </w:r>
      <w:r w:rsidRPr="004F3050">
        <w:rPr>
          <w:lang w:val="en-US" w:eastAsia="en-US"/>
        </w:rPr>
        <w:t>area</w:t>
      </w:r>
      <w:r w:rsidRPr="004F3050">
        <w:rPr>
          <w:lang w:eastAsia="en-US"/>
        </w:rPr>
        <w:t>.</w:t>
      </w:r>
    </w:p>
    <w:p w:rsidR="004F3050" w:rsidRPr="004F3050" w:rsidRDefault="004F3050" w:rsidP="004F3050">
      <w:pPr>
        <w:spacing w:line="360" w:lineRule="auto"/>
        <w:ind w:firstLine="720"/>
        <w:jc w:val="both"/>
        <w:rPr>
          <w:lang w:eastAsia="en-US"/>
        </w:rPr>
      </w:pPr>
      <w:r w:rsidRPr="004F3050">
        <w:rPr>
          <w:lang w:eastAsia="en-US"/>
        </w:rPr>
        <w:t>3. Используйте лист «Коды» для того, чтобы заполнить коды и предварительно заполнить таблицы. Пожалуйста, введите соответствующие коды для всех уровней и типов данных, если фактические данные отсутствуют.</w:t>
      </w:r>
    </w:p>
    <w:p w:rsidR="004F3050" w:rsidRPr="004F3050" w:rsidRDefault="004F3050" w:rsidP="004F3050">
      <w:pPr>
        <w:spacing w:line="360" w:lineRule="auto"/>
        <w:ind w:firstLine="720"/>
        <w:jc w:val="both"/>
        <w:rPr>
          <w:lang w:eastAsia="en-US"/>
        </w:rPr>
      </w:pPr>
      <w:r w:rsidRPr="004F3050">
        <w:rPr>
          <w:lang w:eastAsia="en-US"/>
        </w:rPr>
        <w:t>Обратите внимание, что также можно переписать ссылки, содержащиеся в листах данных, которые указывают на лист "Коды", что позволяет внести коды непосредственно в листе данных без использования листа "Коды".</w:t>
      </w:r>
    </w:p>
    <w:p w:rsidR="004F3050" w:rsidRPr="004F3050" w:rsidRDefault="004F3050" w:rsidP="004F3050">
      <w:pPr>
        <w:spacing w:line="360" w:lineRule="auto"/>
        <w:ind w:firstLine="720"/>
        <w:jc w:val="both"/>
        <w:rPr>
          <w:lang w:eastAsia="en-US"/>
        </w:rPr>
      </w:pPr>
      <w:r w:rsidRPr="004F3050">
        <w:rPr>
          <w:lang w:eastAsia="en-US"/>
        </w:rPr>
        <w:t>Каждый элемент данных состоит из трех отдельных ячеек, которые могут принять следующие исходные данные:</w:t>
      </w:r>
    </w:p>
    <w:p w:rsidR="004F3050" w:rsidRPr="004F3050" w:rsidRDefault="004F3050" w:rsidP="004F3050">
      <w:pPr>
        <w:spacing w:line="360" w:lineRule="auto"/>
        <w:ind w:firstLine="720"/>
        <w:jc w:val="both"/>
        <w:rPr>
          <w:lang w:eastAsia="en-US"/>
        </w:rPr>
      </w:pPr>
      <w:r w:rsidRPr="004F3050">
        <w:rPr>
          <w:lang w:eastAsia="en-US"/>
        </w:rPr>
        <w:t>Числовые данные: только числовые значения, в том числе нули (для указания нулевых или незначительных данных).</w:t>
      </w:r>
    </w:p>
    <w:p w:rsidR="004F3050" w:rsidRPr="004F3050" w:rsidRDefault="004F3050" w:rsidP="004F3050">
      <w:pPr>
        <w:spacing w:line="360" w:lineRule="auto"/>
        <w:ind w:firstLine="720"/>
        <w:jc w:val="both"/>
        <w:rPr>
          <w:lang w:eastAsia="en-US"/>
        </w:rPr>
      </w:pPr>
      <w:r w:rsidRPr="004F3050">
        <w:rPr>
          <w:lang w:eastAsia="en-US"/>
        </w:rPr>
        <w:t>Отсутствующие коды (справа от числовой ячейки данных): коды, указывающие на природу или причину отсутствия данных (т.е. Z, X, W и M).</w:t>
      </w:r>
    </w:p>
    <w:p w:rsidR="004F3050" w:rsidRPr="004F3050" w:rsidRDefault="004F3050" w:rsidP="004F3050">
      <w:pPr>
        <w:spacing w:line="360" w:lineRule="auto"/>
        <w:ind w:firstLine="720"/>
        <w:jc w:val="both"/>
        <w:rPr>
          <w:lang w:eastAsia="en-US"/>
        </w:rPr>
      </w:pPr>
      <w:r w:rsidRPr="004F3050">
        <w:rPr>
          <w:lang w:eastAsia="en-US"/>
        </w:rPr>
        <w:t>Комментарии (справа от ячейки отсутствующих кодов): текстовая строка для комментариев, которая используется для указания кодов включения и / или другой информации, относящейся к элементу данных. Обратите внимание, что функция примечаний Excel отключена.</w:t>
      </w:r>
    </w:p>
    <w:p w:rsidR="004F3050" w:rsidRPr="004F3050" w:rsidRDefault="004F3050" w:rsidP="004F3050">
      <w:pPr>
        <w:spacing w:line="360" w:lineRule="auto"/>
        <w:ind w:firstLine="720"/>
        <w:jc w:val="both"/>
        <w:rPr>
          <w:lang w:eastAsia="en-US"/>
        </w:rPr>
      </w:pPr>
      <w:r w:rsidRPr="004F3050">
        <w:rPr>
          <w:lang w:eastAsia="en-US"/>
        </w:rPr>
        <w:t xml:space="preserve">5. Используйте лист </w:t>
      </w:r>
      <w:r w:rsidRPr="004F3050">
        <w:rPr>
          <w:lang w:val="en-US" w:eastAsia="en-US"/>
        </w:rPr>
        <w:t>Data</w:t>
      </w:r>
      <w:r w:rsidRPr="004F3050">
        <w:rPr>
          <w:lang w:eastAsia="en-US"/>
        </w:rPr>
        <w:t xml:space="preserve"> </w:t>
      </w:r>
      <w:r w:rsidRPr="004F3050">
        <w:rPr>
          <w:lang w:val="en-US" w:eastAsia="en-US"/>
        </w:rPr>
        <w:t>Check</w:t>
      </w:r>
      <w:r w:rsidRPr="004F3050">
        <w:rPr>
          <w:lang w:eastAsia="en-US"/>
        </w:rPr>
        <w:t xml:space="preserve"> для выявления ошибок внутри и между таблицами перед отправкой анкеты.</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47" w:name="_Toc468352336"/>
      <w:r w:rsidRPr="004F3050">
        <w:rPr>
          <w:b/>
          <w:lang w:eastAsia="en-US"/>
        </w:rPr>
        <w:t>Анкета ENTR</w:t>
      </w:r>
      <w:bookmarkEnd w:id="147"/>
    </w:p>
    <w:p w:rsidR="004F3050" w:rsidRPr="004F3050" w:rsidRDefault="004F3050" w:rsidP="004F3050">
      <w:pPr>
        <w:spacing w:line="360" w:lineRule="auto"/>
        <w:ind w:firstLine="720"/>
        <w:jc w:val="both"/>
        <w:rPr>
          <w:lang w:eastAsia="en-US"/>
        </w:rPr>
      </w:pPr>
      <w:r w:rsidRPr="004F3050">
        <w:rPr>
          <w:lang w:eastAsia="en-US"/>
        </w:rPr>
        <w:t>Анкета EN</w:t>
      </w:r>
      <w:r w:rsidRPr="004F3050">
        <w:rPr>
          <w:lang w:val="en-US" w:eastAsia="en-US"/>
        </w:rPr>
        <w:t>TR</w:t>
      </w:r>
      <w:r w:rsidRPr="004F3050">
        <w:rPr>
          <w:lang w:eastAsia="en-US"/>
        </w:rPr>
        <w:t xml:space="preserve"> состоит из 8 листов:</w:t>
      </w:r>
    </w:p>
    <w:p w:rsidR="004F3050" w:rsidRPr="004F3050" w:rsidRDefault="004F3050" w:rsidP="004F3050">
      <w:pPr>
        <w:spacing w:line="360" w:lineRule="auto"/>
        <w:ind w:firstLine="720"/>
        <w:jc w:val="both"/>
        <w:rPr>
          <w:lang w:eastAsia="en-US"/>
        </w:rPr>
      </w:pPr>
      <w:r w:rsidRPr="004F3050">
        <w:rPr>
          <w:lang w:eastAsia="en-US"/>
        </w:rPr>
        <w:t>1) VAL_Metadata - метаданные.</w:t>
      </w:r>
    </w:p>
    <w:p w:rsidR="004F3050" w:rsidRPr="004F3050" w:rsidRDefault="004F3050" w:rsidP="004F3050">
      <w:pPr>
        <w:spacing w:line="360" w:lineRule="auto"/>
        <w:ind w:firstLine="720"/>
        <w:jc w:val="both"/>
        <w:rPr>
          <w:lang w:eastAsia="en-US"/>
        </w:rPr>
      </w:pPr>
      <w:r w:rsidRPr="004F3050">
        <w:rPr>
          <w:lang w:eastAsia="en-US"/>
        </w:rPr>
        <w:t>2) VAL_Codes - лист, в котором указывается, какие данные запрашиваются какой из трех международных организаций. Кроме того, это шаблон для автоматического заполнения кодов в листы с данными.</w:t>
      </w:r>
    </w:p>
    <w:p w:rsidR="004F3050" w:rsidRPr="004F3050" w:rsidRDefault="004F3050" w:rsidP="004F3050">
      <w:pPr>
        <w:spacing w:line="360" w:lineRule="auto"/>
        <w:ind w:firstLine="720"/>
        <w:jc w:val="both"/>
        <w:rPr>
          <w:lang w:eastAsia="en-US"/>
        </w:rPr>
      </w:pPr>
      <w:r w:rsidRPr="004F3050">
        <w:rPr>
          <w:lang w:eastAsia="en-US"/>
        </w:rPr>
        <w:t xml:space="preserve">3) VAL_Fill </w:t>
      </w:r>
      <w:r w:rsidRPr="004F3050">
        <w:rPr>
          <w:lang w:val="en-US" w:eastAsia="en-US"/>
        </w:rPr>
        <w:t>in</w:t>
      </w:r>
      <w:r w:rsidRPr="004F3050">
        <w:rPr>
          <w:lang w:eastAsia="en-US"/>
        </w:rPr>
        <w:t xml:space="preserve"> </w:t>
      </w:r>
      <w:r w:rsidRPr="004F3050">
        <w:rPr>
          <w:lang w:val="en-US" w:eastAsia="en-US"/>
        </w:rPr>
        <w:t>area</w:t>
      </w:r>
      <w:r w:rsidRPr="004F3050">
        <w:rPr>
          <w:lang w:eastAsia="en-US"/>
        </w:rPr>
        <w:t xml:space="preserve"> - лист, к которому числовые поля в листах данных привязаны ссылками и в которых данные могут быть вставлены в область единых числовых полей без кодов и комментариев</w:t>
      </w:r>
    </w:p>
    <w:p w:rsidR="004F3050" w:rsidRPr="004F3050" w:rsidRDefault="004F3050" w:rsidP="004F3050">
      <w:pPr>
        <w:spacing w:line="360" w:lineRule="auto"/>
        <w:ind w:firstLine="720"/>
        <w:jc w:val="both"/>
        <w:rPr>
          <w:lang w:eastAsia="en-US"/>
        </w:rPr>
      </w:pPr>
      <w:r w:rsidRPr="004F3050">
        <w:rPr>
          <w:lang w:eastAsia="en-US"/>
        </w:rPr>
        <w:t xml:space="preserve">4) </w:t>
      </w:r>
      <w:r w:rsidRPr="004F3050">
        <w:rPr>
          <w:lang w:val="en-US" w:eastAsia="en-US"/>
        </w:rPr>
        <w:t>ENTR</w:t>
      </w:r>
      <w:r w:rsidRPr="004F3050">
        <w:rPr>
          <w:lang w:eastAsia="en-US"/>
        </w:rPr>
        <w:t>1-</w:t>
      </w:r>
      <w:r w:rsidRPr="004F3050">
        <w:rPr>
          <w:lang w:val="en-US" w:eastAsia="en-US"/>
        </w:rPr>
        <w:t>Age</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 xml:space="preserve">5) </w:t>
      </w:r>
      <w:r w:rsidRPr="004F3050">
        <w:rPr>
          <w:lang w:val="en-US" w:eastAsia="en-US"/>
        </w:rPr>
        <w:t>ENTR</w:t>
      </w:r>
      <w:r w:rsidRPr="004F3050">
        <w:rPr>
          <w:lang w:eastAsia="en-US"/>
        </w:rPr>
        <w:t>2-</w:t>
      </w:r>
      <w:r w:rsidRPr="004F3050">
        <w:rPr>
          <w:lang w:val="en-US" w:eastAsia="en-US"/>
        </w:rPr>
        <w:t>Mobile</w:t>
      </w:r>
      <w:r w:rsidRPr="004F3050">
        <w:rPr>
          <w:lang w:eastAsia="en-US"/>
        </w:rPr>
        <w:t>&amp;</w:t>
      </w:r>
      <w:r w:rsidRPr="004F3050">
        <w:rPr>
          <w:lang w:val="en-US" w:eastAsia="en-US"/>
        </w:rPr>
        <w:t>Age</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 xml:space="preserve">6) </w:t>
      </w:r>
      <w:r w:rsidRPr="004F3050">
        <w:rPr>
          <w:lang w:val="en-US" w:eastAsia="en-US"/>
        </w:rPr>
        <w:t>ENTR</w:t>
      </w:r>
      <w:r w:rsidRPr="004F3050">
        <w:rPr>
          <w:lang w:eastAsia="en-US"/>
        </w:rPr>
        <w:t>3-</w:t>
      </w:r>
      <w:r w:rsidRPr="004F3050">
        <w:rPr>
          <w:lang w:val="en-US" w:eastAsia="en-US"/>
        </w:rPr>
        <w:t>Field</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 xml:space="preserve">7) </w:t>
      </w:r>
      <w:r w:rsidRPr="004F3050">
        <w:rPr>
          <w:lang w:val="en-US" w:eastAsia="en-US"/>
        </w:rPr>
        <w:t>ENTR</w:t>
      </w:r>
      <w:r w:rsidRPr="004F3050">
        <w:rPr>
          <w:lang w:eastAsia="en-US"/>
        </w:rPr>
        <w:t>4-</w:t>
      </w:r>
      <w:r w:rsidRPr="004F3050">
        <w:rPr>
          <w:lang w:val="en-US" w:eastAsia="en-US"/>
        </w:rPr>
        <w:t>G</w:t>
      </w:r>
      <w:r w:rsidRPr="004F3050">
        <w:rPr>
          <w:lang w:eastAsia="en-US"/>
        </w:rPr>
        <w:t>1&amp;</w:t>
      </w:r>
      <w:r w:rsidRPr="004F3050">
        <w:rPr>
          <w:lang w:val="en-US" w:eastAsia="en-US"/>
        </w:rPr>
        <w:t>Age</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 xml:space="preserve">8) </w:t>
      </w:r>
      <w:r w:rsidRPr="004F3050">
        <w:rPr>
          <w:lang w:val="en-US" w:eastAsia="en-US"/>
        </w:rPr>
        <w:t>VAL</w:t>
      </w:r>
      <w:r w:rsidRPr="004F3050">
        <w:rPr>
          <w:lang w:eastAsia="en-US"/>
        </w:rPr>
        <w:t>_</w:t>
      </w:r>
      <w:r w:rsidRPr="004F3050">
        <w:rPr>
          <w:lang w:val="en-US" w:eastAsia="en-US"/>
        </w:rPr>
        <w:t>Data</w:t>
      </w:r>
      <w:r w:rsidRPr="004F3050">
        <w:rPr>
          <w:lang w:eastAsia="en-US"/>
        </w:rPr>
        <w:t xml:space="preserve"> </w:t>
      </w:r>
      <w:r w:rsidRPr="004F3050">
        <w:rPr>
          <w:lang w:val="en-US" w:eastAsia="en-US"/>
        </w:rPr>
        <w:t>Check</w:t>
      </w:r>
      <w:r w:rsidRPr="004F3050">
        <w:rPr>
          <w:lang w:eastAsia="en-US"/>
        </w:rPr>
        <w:t xml:space="preserve"> - лист проверки данных.</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Metadata</w:t>
      </w:r>
      <w:r w:rsidRPr="004F3050">
        <w:rPr>
          <w:lang w:eastAsia="en-US"/>
        </w:rPr>
        <w:t xml:space="preserve"> собирает данные об учебном годе, заканчивающемся в 2015 году или более поздних годах. Просьба представить информацию об учебном годе, базовой дате для возрастов и основных источников данных. Обратите внимание, что информация в колонке "Все образовательные программы" является обязательной и используется как ссылка для анкеты. Год, в котором учебный год заканчивается, используется в качестве базового периода для сбора данных.</w:t>
      </w:r>
    </w:p>
    <w:p w:rsidR="004F3050" w:rsidRPr="004F3050" w:rsidRDefault="004F3050" w:rsidP="004F3050">
      <w:pPr>
        <w:spacing w:line="360" w:lineRule="auto"/>
        <w:ind w:firstLine="720"/>
        <w:jc w:val="both"/>
        <w:rPr>
          <w:lang w:eastAsia="en-US"/>
        </w:rPr>
      </w:pPr>
      <w:r w:rsidRPr="004F3050">
        <w:rPr>
          <w:lang w:eastAsia="en-US"/>
        </w:rPr>
        <w:t>В разделе «Период сбора данных» должна быть представлена дата, на которую были подсчитаны вновь зачисленные студенты. Если анкета содержит оценочные значения, то должна быть указана целевая дата, к которым относятся оценочные значения.</w:t>
      </w:r>
    </w:p>
    <w:p w:rsidR="004F3050" w:rsidRPr="004F3050" w:rsidRDefault="004F3050" w:rsidP="004F3050">
      <w:pPr>
        <w:spacing w:line="360" w:lineRule="auto"/>
        <w:ind w:firstLine="720"/>
        <w:jc w:val="both"/>
        <w:rPr>
          <w:lang w:eastAsia="en-US"/>
        </w:rPr>
      </w:pPr>
      <w:r w:rsidRPr="004F3050">
        <w:rPr>
          <w:lang w:eastAsia="en-US"/>
        </w:rPr>
        <w:t>Справочная дата для возрастов определяется следующим образом. Для большинства стран вновь зачисленные студенты классифицируются по возрасту в соответствии с общей справочной датой для возрастов по состоянию на 1 января (2015 год для г. 2014/2015 учебного года), или на дату заполнения, указанную в строке выше. Возраст на 1 января – это разница между годом наблюдения и годм рождения человека. Возрастные группы представлены в квадратных скобках [... [. Студенты, не поддающиеся классификации по возрасту, должны быть отнесены к категории "Возраст неизвестен". Например, в стране, где учебный год длится с сентября 2014 года по август 2015 года, зачисленный студент, родившийся 1 января 2002 года будет включен в возраст 13 лет, в то время как студент, родившийся 2 января 2002 года, будет включен в возраст 12 лет.</w:t>
      </w:r>
    </w:p>
    <w:p w:rsidR="004F3050" w:rsidRPr="004F3050" w:rsidRDefault="004F3050" w:rsidP="004F3050">
      <w:pPr>
        <w:spacing w:line="360" w:lineRule="auto"/>
        <w:ind w:firstLine="720"/>
        <w:jc w:val="both"/>
        <w:rPr>
          <w:lang w:eastAsia="en-US"/>
        </w:rPr>
      </w:pPr>
      <w:r w:rsidRPr="004F3050">
        <w:rPr>
          <w:lang w:eastAsia="en-US"/>
        </w:rPr>
        <w:t>В разделе «Источники данных» должны быть указаны ссылки на источники данных. Источники данных включают в себя информацию о типе источника, ссылки на публикации (дата, издатель, и пр.), если таковые имеются.</w:t>
      </w:r>
    </w:p>
    <w:p w:rsidR="004F3050" w:rsidRPr="004F3050" w:rsidRDefault="004F3050" w:rsidP="004F3050">
      <w:pPr>
        <w:spacing w:line="360" w:lineRule="auto"/>
        <w:ind w:firstLine="720"/>
        <w:jc w:val="both"/>
        <w:rPr>
          <w:lang w:eastAsia="en-US"/>
        </w:rPr>
      </w:pPr>
      <w:r w:rsidRPr="004F3050">
        <w:rPr>
          <w:lang w:eastAsia="en-US"/>
        </w:rPr>
        <w:t xml:space="preserve">В разделе «Методы» должны быть предоставлены ссылки на конкретные методы сбора данных. Например, метод оценочных значений, обработка недостающих данных. Для данных о количестве учащихся поставщики данных необходимо указать, относятся ли данные к количеству лиц на определенную дату или к среднему количеству в течение года. Эта информация будет связана с опубликованными данными для того, чтобы информировать пользователей данных. </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ENTR1-Age</w:t>
      </w:r>
      <w:r w:rsidRPr="004F3050">
        <w:rPr>
          <w:lang w:eastAsia="en-US"/>
        </w:rPr>
        <w:t xml:space="preserve"> «Распределение вновь поступивших студентов (МСКО с 3 по 8) по возрасту и полу» предназначен для сбора данных о вновь поступивших в разрезе по возрасту и полу с дальнейшим распределением по уровням МСКО:</w:t>
      </w:r>
    </w:p>
    <w:p w:rsidR="004F3050" w:rsidRPr="004F3050" w:rsidRDefault="004F3050" w:rsidP="00B329D0">
      <w:pPr>
        <w:numPr>
          <w:ilvl w:val="0"/>
          <w:numId w:val="167"/>
        </w:numPr>
        <w:tabs>
          <w:tab w:val="left" w:pos="993"/>
        </w:tabs>
        <w:spacing w:after="160" w:line="360" w:lineRule="auto"/>
        <w:ind w:left="0" w:firstLine="709"/>
        <w:contextualSpacing/>
        <w:jc w:val="both"/>
        <w:rPr>
          <w:lang w:eastAsia="en-US"/>
        </w:rPr>
      </w:pPr>
      <w:r w:rsidRPr="004F3050">
        <w:rPr>
          <w:lang w:eastAsia="en-US"/>
        </w:rPr>
        <w:t>МСКО (3-8) – по программной ориентации - уровень 2 цифры</w:t>
      </w:r>
    </w:p>
    <w:p w:rsidR="004F3050" w:rsidRPr="004F3050" w:rsidRDefault="004F3050" w:rsidP="00B329D0">
      <w:pPr>
        <w:numPr>
          <w:ilvl w:val="0"/>
          <w:numId w:val="167"/>
        </w:numPr>
        <w:tabs>
          <w:tab w:val="left" w:pos="993"/>
        </w:tabs>
        <w:spacing w:after="160" w:line="360" w:lineRule="auto"/>
        <w:ind w:left="0" w:firstLine="709"/>
        <w:contextualSpacing/>
        <w:jc w:val="both"/>
        <w:rPr>
          <w:lang w:eastAsia="en-US"/>
        </w:rPr>
      </w:pPr>
      <w:r w:rsidRPr="004F3050">
        <w:rPr>
          <w:lang w:eastAsia="en-US"/>
        </w:rPr>
        <w:t xml:space="preserve">МСКО (3-8) все программы - уровень 1 цифры </w:t>
      </w:r>
    </w:p>
    <w:p w:rsidR="004F3050" w:rsidRPr="004F3050" w:rsidRDefault="004F3050" w:rsidP="00B329D0">
      <w:pPr>
        <w:numPr>
          <w:ilvl w:val="0"/>
          <w:numId w:val="167"/>
        </w:numPr>
        <w:tabs>
          <w:tab w:val="left" w:pos="993"/>
        </w:tabs>
        <w:spacing w:after="160" w:line="360" w:lineRule="auto"/>
        <w:ind w:left="0" w:firstLine="709"/>
        <w:contextualSpacing/>
        <w:jc w:val="both"/>
        <w:rPr>
          <w:lang w:eastAsia="en-US"/>
        </w:rPr>
      </w:pPr>
      <w:r w:rsidRPr="004F3050">
        <w:rPr>
          <w:lang w:eastAsia="en-US"/>
        </w:rPr>
        <w:t>МСКО (5-7) - в целом</w:t>
      </w:r>
    </w:p>
    <w:p w:rsidR="004F3050" w:rsidRPr="004F3050" w:rsidRDefault="004F3050" w:rsidP="00B329D0">
      <w:pPr>
        <w:numPr>
          <w:ilvl w:val="0"/>
          <w:numId w:val="167"/>
        </w:numPr>
        <w:tabs>
          <w:tab w:val="left" w:pos="993"/>
        </w:tabs>
        <w:spacing w:after="160" w:line="360" w:lineRule="auto"/>
        <w:ind w:left="0" w:firstLine="709"/>
        <w:contextualSpacing/>
        <w:jc w:val="both"/>
        <w:rPr>
          <w:lang w:eastAsia="en-US"/>
        </w:rPr>
      </w:pPr>
      <w:r w:rsidRPr="004F3050">
        <w:rPr>
          <w:lang w:eastAsia="en-US"/>
        </w:rPr>
        <w:t>МСКО (5, 6, 7) – по отдельности</w:t>
      </w:r>
    </w:p>
    <w:p w:rsidR="004F3050" w:rsidRPr="004F3050" w:rsidRDefault="004F3050" w:rsidP="004F3050">
      <w:pPr>
        <w:spacing w:line="360" w:lineRule="auto"/>
        <w:ind w:firstLine="720"/>
        <w:jc w:val="both"/>
        <w:rPr>
          <w:lang w:eastAsia="en-US"/>
        </w:rPr>
      </w:pPr>
      <w:r w:rsidRPr="004F3050">
        <w:rPr>
          <w:lang w:eastAsia="en-US"/>
        </w:rPr>
        <w:t>Новые студенты, поступившие на общие /академические или профессиональные программы на каждом уровне образования - это студенты, которые в течение текущего отчетного периода, поступают в первый раз на общую/академическую программу или профессиональную программы на данном уровне образования, независимо от того, поступают ли студенты в начало программы или на продвинутый этап программы.</w:t>
      </w:r>
    </w:p>
    <w:p w:rsidR="004F3050" w:rsidRPr="004F3050" w:rsidRDefault="004F3050" w:rsidP="004F3050">
      <w:pPr>
        <w:spacing w:line="360" w:lineRule="auto"/>
        <w:ind w:firstLine="720"/>
        <w:jc w:val="both"/>
        <w:rPr>
          <w:lang w:eastAsia="en-US"/>
        </w:rPr>
      </w:pPr>
      <w:r w:rsidRPr="004F3050">
        <w:rPr>
          <w:lang w:eastAsia="en-US"/>
        </w:rPr>
        <w:t>Новые студенты, поступившие на уровень образования – это студенты, которые, в течение текущего отчетного периода, поступают в первый раз на данный уровень образования, независимо от того, поступают ли студенты в начало программы или на продвинутый этап программы (например, посредством привилегий за профессиональный опыт или курсов, пройденных на другом уровне).</w:t>
      </w:r>
    </w:p>
    <w:p w:rsidR="004F3050" w:rsidRPr="004F3050" w:rsidRDefault="004F3050" w:rsidP="004F3050">
      <w:pPr>
        <w:spacing w:line="360" w:lineRule="auto"/>
        <w:ind w:firstLine="720"/>
        <w:jc w:val="both"/>
        <w:rPr>
          <w:lang w:eastAsia="en-US"/>
        </w:rPr>
      </w:pPr>
      <w:r w:rsidRPr="004F3050">
        <w:rPr>
          <w:lang w:eastAsia="en-US"/>
        </w:rPr>
        <w:t>Нужно делать различие между новые студентами, поступившими на общие /академические или профессиональные программы на каждом уровне образования и поступающими на уровень образования. Любой новый студент, поступивший на определенный уровень образования, также является, поступившим на программу на соответствующем уровне. Тем не менее, новые студенты, поступающие на общие /академические или профессиональные программы на каждом уровне образования, не обязательно являются поступающими на этот уровень. Например, новый студент, поступивший в первый раз на профессиональную программу на уровне МСКО 3 не будет рассматриваться в качестве нового студента, поступившего на этот уровень образования, если он ранее поступил на общую программу на уровне МСКО 3. Тем не менее, он должен рассматриваться в качестве нового студента по профессиональной программе на уровне МСКО 3. Как следствие, количество новых студентов на уровне МСКО 3 Общие программы и МСКО 3 Профессиональные программы может не равняться общему количеству новых студентов на уровне МСКО 3.</w:t>
      </w:r>
    </w:p>
    <w:p w:rsidR="004F3050" w:rsidRPr="004F3050" w:rsidRDefault="004F3050" w:rsidP="004F3050">
      <w:pPr>
        <w:spacing w:line="360" w:lineRule="auto"/>
        <w:ind w:firstLine="720"/>
        <w:jc w:val="both"/>
        <w:rPr>
          <w:lang w:eastAsia="en-US"/>
        </w:rPr>
      </w:pPr>
      <w:r w:rsidRPr="004F3050">
        <w:rPr>
          <w:lang w:eastAsia="en-US"/>
        </w:rPr>
        <w:t>Новые студенты, поступившие на уровни третичного образования без предыдущего обучения на любом другом уровне третичного образования - это студенты, поступившие на уровни МСКО 5, 6 или 7, которые, в то же время, впервые поступают на уровни третичного образования.</w:t>
      </w:r>
    </w:p>
    <w:p w:rsidR="004F3050" w:rsidRPr="004F3050" w:rsidRDefault="004F3050" w:rsidP="004F3050">
      <w:pPr>
        <w:spacing w:line="360" w:lineRule="auto"/>
        <w:ind w:firstLine="720"/>
        <w:jc w:val="both"/>
        <w:rPr>
          <w:lang w:eastAsia="en-US"/>
        </w:rPr>
      </w:pPr>
      <w:r w:rsidRPr="004F3050">
        <w:rPr>
          <w:lang w:eastAsia="en-US"/>
        </w:rPr>
        <w:t>Пример: Студент, который поступил на программу уровня МСКО 5, а затем решил поступить на программу уровня МСКО 6, не будет учитываться в этой категории.</w:t>
      </w:r>
      <w:r w:rsidRPr="004F3050">
        <w:rPr>
          <w:lang w:eastAsia="en-US"/>
        </w:rPr>
        <w:tab/>
      </w:r>
    </w:p>
    <w:p w:rsidR="004F3050" w:rsidRPr="004F3050" w:rsidRDefault="004F3050" w:rsidP="004F3050">
      <w:pPr>
        <w:spacing w:line="360" w:lineRule="auto"/>
        <w:ind w:firstLine="720"/>
        <w:jc w:val="both"/>
        <w:rPr>
          <w:b/>
          <w:lang w:eastAsia="en-US"/>
        </w:rPr>
      </w:pPr>
      <w:r w:rsidRPr="004F3050">
        <w:rPr>
          <w:lang w:eastAsia="en-US"/>
        </w:rPr>
        <w:t xml:space="preserve">Лист </w:t>
      </w:r>
      <w:r w:rsidRPr="004F3050">
        <w:rPr>
          <w:b/>
          <w:lang w:val="en-US" w:eastAsia="en-US"/>
        </w:rPr>
        <w:t>ENTR</w:t>
      </w:r>
      <w:r w:rsidRPr="004F3050">
        <w:rPr>
          <w:b/>
          <w:lang w:eastAsia="en-US"/>
        </w:rPr>
        <w:t>2-</w:t>
      </w:r>
      <w:r w:rsidRPr="004F3050">
        <w:rPr>
          <w:b/>
          <w:lang w:val="en-US" w:eastAsia="en-US"/>
        </w:rPr>
        <w:t>Mobile</w:t>
      </w:r>
      <w:r w:rsidRPr="004F3050">
        <w:rPr>
          <w:b/>
          <w:lang w:eastAsia="en-US"/>
        </w:rPr>
        <w:t>&amp;</w:t>
      </w:r>
      <w:r w:rsidRPr="004F3050">
        <w:rPr>
          <w:b/>
          <w:lang w:val="en-US" w:eastAsia="en-US"/>
        </w:rPr>
        <w:t>Age</w:t>
      </w:r>
      <w:r w:rsidRPr="004F3050">
        <w:rPr>
          <w:b/>
          <w:lang w:eastAsia="en-US"/>
        </w:rPr>
        <w:t xml:space="preserve"> </w:t>
      </w:r>
      <w:r w:rsidRPr="004F3050">
        <w:rPr>
          <w:lang w:eastAsia="en-US"/>
        </w:rPr>
        <w:t>предназначен для сбора информации по распределению вновь поступивших мобильных студентов (МСКО с 5 по 8) по возрасту и полу.</w:t>
      </w:r>
    </w:p>
    <w:p w:rsidR="004F3050" w:rsidRPr="004F3050" w:rsidRDefault="004F3050" w:rsidP="004F3050">
      <w:pPr>
        <w:spacing w:line="360" w:lineRule="auto"/>
        <w:ind w:firstLine="720"/>
        <w:jc w:val="both"/>
        <w:rPr>
          <w:lang w:eastAsia="en-US"/>
        </w:rPr>
      </w:pPr>
      <w:r w:rsidRPr="004F3050">
        <w:rPr>
          <w:lang w:eastAsia="en-US"/>
        </w:rPr>
        <w:t>Мобильные вновь поступившие студенты – это новые студенты, которые физически пересекли международную границу между двумя странами (из страны происхождения в страну назначения) с целью принять участие в образовательной деятельности и с целью окончания программы в стране назначения в случае, когда страна назначения данного студента отличается от страны происхождения. Дистанционные учащиеся и кредитные мобильные студенты не рассматриваются в качестве мобильных студентов в этом сборе данных.</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val="en-US" w:eastAsia="en-US"/>
        </w:rPr>
        <w:t>ENTR</w:t>
      </w:r>
      <w:r w:rsidRPr="004F3050">
        <w:rPr>
          <w:b/>
          <w:lang w:eastAsia="en-US"/>
        </w:rPr>
        <w:t>3-</w:t>
      </w:r>
      <w:r w:rsidRPr="004F3050">
        <w:rPr>
          <w:b/>
          <w:lang w:val="en-US" w:eastAsia="en-US"/>
        </w:rPr>
        <w:t>Field</w:t>
      </w:r>
      <w:r w:rsidRPr="004F3050">
        <w:rPr>
          <w:lang w:eastAsia="en-US"/>
        </w:rPr>
        <w:t xml:space="preserve"> предназначен для сбора данных по количеству новых студентов в разрезе области образования, ориентации программы и пола. Цветовые коды используются для определения того, какая организация запрашивает данные.</w:t>
      </w:r>
    </w:p>
    <w:p w:rsidR="004F3050" w:rsidRPr="004F3050" w:rsidRDefault="004F3050" w:rsidP="004F3050">
      <w:pPr>
        <w:spacing w:line="360" w:lineRule="auto"/>
        <w:ind w:firstLine="720"/>
        <w:jc w:val="both"/>
        <w:rPr>
          <w:lang w:eastAsia="en-US"/>
        </w:rPr>
      </w:pPr>
      <w:r w:rsidRPr="004F3050">
        <w:rPr>
          <w:lang w:eastAsia="en-US"/>
        </w:rPr>
        <w:t>Количество новых студентов (либо в уровне образования или в общей /академической или профессиональной программе на каждом уровне образования) в разрезе области образования – это студенты, которые начали учиться по программе (на данном уровне или категории этого уровня) новой области образования. Студенты, которые поступают в несколько областей образования в том же уровне в течение отчетного года, должны быть распределены пропорционально между областями образования в соответствии с процентной долей, которая, как ожидается, будет посвящена каждой области в течение учебного года. Например, если программа состоит на 70% из биологии и на 30% из химии и существует 100 очных вновь принятых студентов, посещающих эту программу, то 70 очных вновь принятых студентов должны быть представлены в категории «Биология» и 30 очных вновь принятых студентов должны быть представлены в категории «Химия». Если информация о предполагаемом времени обучения не доступна, странам следует классифицировать студентов в соответствии с основным акцентом программы и предоставить соответствующий комментарий. Обратите внимание, что итоги в анкетах ENTR1 и ENTR3 должны быть одинаковыми.</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val="en-US" w:eastAsia="en-US"/>
        </w:rPr>
        <w:t>ENTR</w:t>
      </w:r>
      <w:r w:rsidRPr="004F3050">
        <w:rPr>
          <w:b/>
          <w:lang w:eastAsia="en-US"/>
        </w:rPr>
        <w:t>4-</w:t>
      </w:r>
      <w:r w:rsidRPr="004F3050">
        <w:rPr>
          <w:b/>
          <w:lang w:val="en-US" w:eastAsia="en-US"/>
        </w:rPr>
        <w:t>G</w:t>
      </w:r>
      <w:r w:rsidRPr="004F3050">
        <w:rPr>
          <w:b/>
          <w:lang w:eastAsia="en-US"/>
        </w:rPr>
        <w:t>1&amp;</w:t>
      </w:r>
      <w:r w:rsidRPr="004F3050">
        <w:rPr>
          <w:b/>
          <w:lang w:val="en-US" w:eastAsia="en-US"/>
        </w:rPr>
        <w:t>Age</w:t>
      </w:r>
      <w:r w:rsidRPr="004F3050">
        <w:rPr>
          <w:lang w:eastAsia="en-US"/>
        </w:rPr>
        <w:t xml:space="preserve"> предназначен для сбора данных о количестве поступивших в 1-ый класс на уровнях МСКО 1 и 2 по предварительному зачислению в разрезе возраста и пола.</w:t>
      </w:r>
    </w:p>
    <w:p w:rsidR="004F3050" w:rsidRPr="004F3050" w:rsidRDefault="004F3050" w:rsidP="004F3050">
      <w:pPr>
        <w:spacing w:line="360" w:lineRule="auto"/>
        <w:ind w:firstLine="720"/>
        <w:jc w:val="both"/>
        <w:rPr>
          <w:lang w:eastAsia="en-US"/>
        </w:rPr>
      </w:pPr>
      <w:r w:rsidRPr="004F3050">
        <w:rPr>
          <w:lang w:eastAsia="en-US"/>
        </w:rPr>
        <w:t>Поступающие с предшествующим опытом прохождения программ развития детей младшего возраста - это поступающие в первый класс начальной школы, которые ранее были проходили обучение по любой дошкольной программе или программе развития детей младшего возраста.</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48" w:name="_Toc468352337"/>
      <w:r w:rsidRPr="004F3050">
        <w:rPr>
          <w:b/>
          <w:lang w:eastAsia="en-US"/>
        </w:rPr>
        <w:t>Анкета PERS</w:t>
      </w:r>
      <w:bookmarkEnd w:id="148"/>
    </w:p>
    <w:p w:rsidR="004F3050" w:rsidRPr="004F3050" w:rsidRDefault="004F3050" w:rsidP="004F3050">
      <w:pPr>
        <w:spacing w:line="360" w:lineRule="auto"/>
        <w:ind w:firstLine="720"/>
        <w:jc w:val="both"/>
        <w:rPr>
          <w:lang w:eastAsia="en-US"/>
        </w:rPr>
      </w:pPr>
      <w:r w:rsidRPr="004F3050">
        <w:rPr>
          <w:lang w:eastAsia="en-US"/>
        </w:rPr>
        <w:t xml:space="preserve">Анкета </w:t>
      </w:r>
      <w:r w:rsidRPr="004F3050">
        <w:rPr>
          <w:lang w:val="en-US" w:eastAsia="en-US"/>
        </w:rPr>
        <w:t>PERS</w:t>
      </w:r>
      <w:r w:rsidRPr="004F3050">
        <w:rPr>
          <w:lang w:eastAsia="en-US"/>
        </w:rPr>
        <w:t xml:space="preserve"> состоит из 8 листов:</w:t>
      </w:r>
    </w:p>
    <w:p w:rsidR="004F3050" w:rsidRPr="004F3050" w:rsidRDefault="004F3050" w:rsidP="004F3050">
      <w:pPr>
        <w:spacing w:line="360" w:lineRule="auto"/>
        <w:ind w:firstLine="720"/>
        <w:jc w:val="both"/>
        <w:rPr>
          <w:lang w:eastAsia="en-US"/>
        </w:rPr>
      </w:pPr>
      <w:r w:rsidRPr="004F3050">
        <w:rPr>
          <w:lang w:eastAsia="en-US"/>
        </w:rPr>
        <w:t xml:space="preserve">1) </w:t>
      </w:r>
      <w:r w:rsidRPr="004F3050">
        <w:rPr>
          <w:lang w:val="en-US" w:eastAsia="en-US"/>
        </w:rPr>
        <w:t>VAL</w:t>
      </w:r>
      <w:r w:rsidRPr="004F3050">
        <w:rPr>
          <w:lang w:eastAsia="en-US"/>
        </w:rPr>
        <w:t>_</w:t>
      </w:r>
      <w:r w:rsidRPr="004F3050">
        <w:rPr>
          <w:lang w:val="en-US" w:eastAsia="en-US"/>
        </w:rPr>
        <w:t>Metadata</w:t>
      </w:r>
      <w:r w:rsidRPr="004F3050">
        <w:rPr>
          <w:lang w:eastAsia="en-US"/>
        </w:rPr>
        <w:t xml:space="preserve"> – Лист метаданных.</w:t>
      </w:r>
    </w:p>
    <w:p w:rsidR="004F3050" w:rsidRPr="004F3050" w:rsidRDefault="004F3050" w:rsidP="004F3050">
      <w:pPr>
        <w:spacing w:line="360" w:lineRule="auto"/>
        <w:ind w:firstLine="720"/>
        <w:jc w:val="both"/>
        <w:rPr>
          <w:lang w:eastAsia="en-US"/>
        </w:rPr>
      </w:pPr>
      <w:r w:rsidRPr="004F3050">
        <w:rPr>
          <w:lang w:eastAsia="en-US"/>
        </w:rPr>
        <w:t xml:space="preserve">2) </w:t>
      </w:r>
      <w:r w:rsidRPr="004F3050">
        <w:rPr>
          <w:lang w:val="en-US" w:eastAsia="en-US"/>
        </w:rPr>
        <w:t>VAL</w:t>
      </w:r>
      <w:r w:rsidRPr="004F3050">
        <w:rPr>
          <w:lang w:eastAsia="en-US"/>
        </w:rPr>
        <w:t>_</w:t>
      </w:r>
      <w:r w:rsidRPr="004F3050">
        <w:rPr>
          <w:lang w:val="en-US" w:eastAsia="en-US"/>
        </w:rPr>
        <w:t>Codes</w:t>
      </w:r>
      <w:r w:rsidRPr="004F3050">
        <w:rPr>
          <w:lang w:eastAsia="en-US"/>
        </w:rPr>
        <w:t xml:space="preserve"> - лист, в котором указывается, какие данные запрашиваются какой из трех международных организаций. Кроме того, это шаблон для автоматического заполнения кодов в листы с данными.</w:t>
      </w:r>
    </w:p>
    <w:p w:rsidR="004F3050" w:rsidRPr="004F3050" w:rsidRDefault="004F3050" w:rsidP="004F3050">
      <w:pPr>
        <w:spacing w:line="360" w:lineRule="auto"/>
        <w:ind w:firstLine="720"/>
        <w:jc w:val="both"/>
        <w:rPr>
          <w:lang w:eastAsia="en-US"/>
        </w:rPr>
      </w:pPr>
      <w:r w:rsidRPr="004F3050">
        <w:rPr>
          <w:lang w:eastAsia="en-US"/>
        </w:rPr>
        <w:t xml:space="preserve">3) </w:t>
      </w:r>
      <w:r w:rsidRPr="004F3050">
        <w:rPr>
          <w:lang w:val="en-US" w:eastAsia="en-US"/>
        </w:rPr>
        <w:t>VAL</w:t>
      </w:r>
      <w:r w:rsidRPr="004F3050">
        <w:rPr>
          <w:lang w:eastAsia="en-US"/>
        </w:rPr>
        <w:t>_</w:t>
      </w:r>
      <w:r w:rsidRPr="004F3050">
        <w:rPr>
          <w:lang w:val="en-US" w:eastAsia="en-US"/>
        </w:rPr>
        <w:t>Fill</w:t>
      </w:r>
      <w:r w:rsidRPr="004F3050">
        <w:rPr>
          <w:lang w:eastAsia="en-US"/>
        </w:rPr>
        <w:t xml:space="preserve"> </w:t>
      </w:r>
      <w:r w:rsidRPr="004F3050">
        <w:rPr>
          <w:lang w:val="en-US" w:eastAsia="en-US"/>
        </w:rPr>
        <w:t>in</w:t>
      </w:r>
      <w:r w:rsidRPr="004F3050">
        <w:rPr>
          <w:lang w:eastAsia="en-US"/>
        </w:rPr>
        <w:t xml:space="preserve"> </w:t>
      </w:r>
      <w:r w:rsidRPr="004F3050">
        <w:rPr>
          <w:lang w:val="en-US" w:eastAsia="en-US"/>
        </w:rPr>
        <w:t>area</w:t>
      </w:r>
      <w:r w:rsidRPr="004F3050">
        <w:rPr>
          <w:lang w:eastAsia="en-US"/>
        </w:rPr>
        <w:t xml:space="preserve"> - лист, к которому числовые поля в листах данных привязаны ссылками и в которых данные могут быть вставлены в область единых числовых полей без кодов и комментариев</w:t>
      </w:r>
    </w:p>
    <w:p w:rsidR="004F3050" w:rsidRPr="004F3050" w:rsidRDefault="004F3050" w:rsidP="004F3050">
      <w:pPr>
        <w:spacing w:line="360" w:lineRule="auto"/>
        <w:ind w:firstLine="720"/>
        <w:jc w:val="both"/>
        <w:rPr>
          <w:lang w:eastAsia="en-US"/>
        </w:rPr>
      </w:pPr>
      <w:r w:rsidRPr="004F3050">
        <w:rPr>
          <w:lang w:eastAsia="en-US"/>
        </w:rPr>
        <w:t xml:space="preserve">4) </w:t>
      </w:r>
      <w:r w:rsidRPr="004F3050">
        <w:rPr>
          <w:lang w:val="en-US" w:eastAsia="en-US"/>
        </w:rPr>
        <w:t>PERS</w:t>
      </w:r>
      <w:r w:rsidRPr="004F3050">
        <w:rPr>
          <w:lang w:eastAsia="en-US"/>
        </w:rPr>
        <w:t>1-</w:t>
      </w:r>
      <w:r w:rsidRPr="004F3050">
        <w:rPr>
          <w:lang w:val="en-US" w:eastAsia="en-US"/>
        </w:rPr>
        <w:t>STUD</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 xml:space="preserve">5) </w:t>
      </w:r>
      <w:r w:rsidRPr="004F3050">
        <w:rPr>
          <w:lang w:val="en-US" w:eastAsia="en-US"/>
        </w:rPr>
        <w:t>PERS</w:t>
      </w:r>
      <w:r w:rsidRPr="004F3050">
        <w:rPr>
          <w:lang w:eastAsia="en-US"/>
        </w:rPr>
        <w:t>2-</w:t>
      </w:r>
      <w:r w:rsidRPr="004F3050">
        <w:rPr>
          <w:lang w:val="en-US" w:eastAsia="en-US"/>
        </w:rPr>
        <w:t>INST</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 xml:space="preserve">6) </w:t>
      </w:r>
      <w:r w:rsidRPr="004F3050">
        <w:rPr>
          <w:lang w:val="en-US" w:eastAsia="en-US"/>
        </w:rPr>
        <w:t>PERS</w:t>
      </w:r>
      <w:r w:rsidRPr="004F3050">
        <w:rPr>
          <w:lang w:eastAsia="en-US"/>
        </w:rPr>
        <w:t>3-</w:t>
      </w:r>
      <w:r w:rsidRPr="004F3050">
        <w:rPr>
          <w:lang w:val="en-US" w:eastAsia="en-US"/>
        </w:rPr>
        <w:t>AGE</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 xml:space="preserve">7) </w:t>
      </w:r>
      <w:r w:rsidRPr="004F3050">
        <w:rPr>
          <w:lang w:val="en-US" w:eastAsia="en-US"/>
        </w:rPr>
        <w:t>PERS</w:t>
      </w:r>
      <w:r w:rsidRPr="004F3050">
        <w:rPr>
          <w:lang w:eastAsia="en-US"/>
        </w:rPr>
        <w:t>4-</w:t>
      </w:r>
      <w:r w:rsidRPr="004F3050">
        <w:rPr>
          <w:lang w:val="en-US" w:eastAsia="en-US"/>
        </w:rPr>
        <w:t>MANA</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 xml:space="preserve">8) </w:t>
      </w:r>
      <w:r w:rsidRPr="004F3050">
        <w:rPr>
          <w:lang w:val="en-US" w:eastAsia="en-US"/>
        </w:rPr>
        <w:t>VAL</w:t>
      </w:r>
      <w:r w:rsidRPr="004F3050">
        <w:rPr>
          <w:lang w:eastAsia="en-US"/>
        </w:rPr>
        <w:t>_</w:t>
      </w:r>
      <w:r w:rsidRPr="004F3050">
        <w:rPr>
          <w:lang w:val="en-US" w:eastAsia="en-US"/>
        </w:rPr>
        <w:t>Data</w:t>
      </w:r>
      <w:r w:rsidRPr="004F3050">
        <w:rPr>
          <w:lang w:eastAsia="en-US"/>
        </w:rPr>
        <w:t xml:space="preserve"> </w:t>
      </w:r>
      <w:r w:rsidRPr="004F3050">
        <w:rPr>
          <w:lang w:val="en-US" w:eastAsia="en-US"/>
        </w:rPr>
        <w:t>Check</w:t>
      </w:r>
      <w:r w:rsidRPr="004F3050">
        <w:rPr>
          <w:lang w:eastAsia="en-US"/>
        </w:rPr>
        <w:t xml:space="preserve"> - лист проверки данных.</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PERS1_STUD</w:t>
      </w:r>
      <w:r w:rsidRPr="004F3050">
        <w:rPr>
          <w:lang w:eastAsia="en-US"/>
        </w:rPr>
        <w:t xml:space="preserve"> предназначен для сбора информации по количеству обучающихся студентов, скорректированного на отчетный период данных по персоналу, в разрезах по уровню образования, ориентации программ, типу учреждения, и интенсивности участия с дальнейшим распределением по МСКО: </w:t>
      </w:r>
    </w:p>
    <w:p w:rsidR="004F3050" w:rsidRPr="004F3050" w:rsidRDefault="004F3050" w:rsidP="00B329D0">
      <w:pPr>
        <w:numPr>
          <w:ilvl w:val="0"/>
          <w:numId w:val="154"/>
        </w:numPr>
        <w:tabs>
          <w:tab w:val="left" w:pos="993"/>
        </w:tabs>
        <w:spacing w:after="160" w:line="360" w:lineRule="auto"/>
        <w:ind w:left="0" w:firstLine="720"/>
        <w:contextualSpacing/>
        <w:jc w:val="both"/>
        <w:rPr>
          <w:lang w:eastAsia="en-US"/>
        </w:rPr>
      </w:pPr>
      <w:r w:rsidRPr="004F3050">
        <w:rPr>
          <w:lang w:eastAsia="en-US"/>
        </w:rPr>
        <w:t>МСКО 0, 3 и 4 - на уровне 2-ой цифры</w:t>
      </w:r>
    </w:p>
    <w:p w:rsidR="004F3050" w:rsidRPr="004F3050" w:rsidRDefault="004F3050" w:rsidP="00B329D0">
      <w:pPr>
        <w:numPr>
          <w:ilvl w:val="0"/>
          <w:numId w:val="154"/>
        </w:numPr>
        <w:tabs>
          <w:tab w:val="left" w:pos="993"/>
        </w:tabs>
        <w:spacing w:after="160" w:line="360" w:lineRule="auto"/>
        <w:ind w:left="0" w:firstLine="720"/>
        <w:contextualSpacing/>
        <w:jc w:val="both"/>
        <w:rPr>
          <w:lang w:eastAsia="en-US"/>
        </w:rPr>
      </w:pPr>
      <w:r w:rsidRPr="004F3050">
        <w:rPr>
          <w:lang w:eastAsia="en-US"/>
        </w:rPr>
        <w:t>МСКО 1 и 2 на уровне 1-ой цифры</w:t>
      </w:r>
    </w:p>
    <w:p w:rsidR="004F3050" w:rsidRPr="004F3050" w:rsidRDefault="004F3050" w:rsidP="00B329D0">
      <w:pPr>
        <w:numPr>
          <w:ilvl w:val="0"/>
          <w:numId w:val="154"/>
        </w:numPr>
        <w:tabs>
          <w:tab w:val="left" w:pos="993"/>
        </w:tabs>
        <w:spacing w:after="160" w:line="360" w:lineRule="auto"/>
        <w:ind w:left="0" w:firstLine="720"/>
        <w:contextualSpacing/>
        <w:jc w:val="both"/>
        <w:rPr>
          <w:lang w:eastAsia="en-US"/>
        </w:rPr>
      </w:pPr>
      <w:r w:rsidRPr="004F3050">
        <w:rPr>
          <w:lang w:eastAsia="en-US"/>
        </w:rPr>
        <w:t>МСКО 5-8 - агрегированные.</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PERS2-INST</w:t>
      </w:r>
      <w:r w:rsidRPr="004F3050">
        <w:rPr>
          <w:lang w:eastAsia="en-US"/>
        </w:rPr>
        <w:t xml:space="preserve"> собирает данные о количестве классных учителей и преподавателей по типу учреждения, интенсивности участия и полу по следующим разрезам МСКО:</w:t>
      </w:r>
    </w:p>
    <w:p w:rsidR="004F3050" w:rsidRPr="004F3050" w:rsidRDefault="004F3050" w:rsidP="004F3050">
      <w:pPr>
        <w:spacing w:line="360" w:lineRule="auto"/>
        <w:ind w:firstLine="720"/>
        <w:jc w:val="both"/>
        <w:rPr>
          <w:lang w:eastAsia="en-US"/>
        </w:rPr>
      </w:pPr>
      <w:r w:rsidRPr="004F3050">
        <w:rPr>
          <w:lang w:eastAsia="en-US"/>
        </w:rPr>
        <w:t>Классные учителя:</w:t>
      </w:r>
    </w:p>
    <w:p w:rsidR="004F3050" w:rsidRPr="004F3050" w:rsidRDefault="004F3050" w:rsidP="00B329D0">
      <w:pPr>
        <w:numPr>
          <w:ilvl w:val="0"/>
          <w:numId w:val="155"/>
        </w:numPr>
        <w:spacing w:after="160" w:line="360" w:lineRule="auto"/>
        <w:ind w:left="0" w:firstLine="709"/>
        <w:contextualSpacing/>
        <w:jc w:val="both"/>
        <w:rPr>
          <w:lang w:eastAsia="en-US"/>
        </w:rPr>
      </w:pPr>
      <w:r w:rsidRPr="004F3050">
        <w:rPr>
          <w:lang w:eastAsia="en-US"/>
        </w:rPr>
        <w:t>МСКО 0, 3 и 4 - уровень 2-ой цифры</w:t>
      </w:r>
    </w:p>
    <w:p w:rsidR="004F3050" w:rsidRPr="004F3050" w:rsidRDefault="004F3050" w:rsidP="00B329D0">
      <w:pPr>
        <w:numPr>
          <w:ilvl w:val="0"/>
          <w:numId w:val="155"/>
        </w:numPr>
        <w:spacing w:after="160" w:line="360" w:lineRule="auto"/>
        <w:ind w:left="0" w:firstLine="709"/>
        <w:contextualSpacing/>
        <w:jc w:val="both"/>
        <w:rPr>
          <w:lang w:eastAsia="en-US"/>
        </w:rPr>
      </w:pPr>
      <w:r w:rsidRPr="004F3050">
        <w:rPr>
          <w:lang w:eastAsia="en-US"/>
        </w:rPr>
        <w:t xml:space="preserve">МСКО 1 и 2 - уровень 1-ой цифры. </w:t>
      </w:r>
    </w:p>
    <w:p w:rsidR="004F3050" w:rsidRPr="004F3050" w:rsidRDefault="004F3050" w:rsidP="004F3050">
      <w:pPr>
        <w:spacing w:line="360" w:lineRule="auto"/>
        <w:ind w:firstLine="709"/>
        <w:jc w:val="both"/>
        <w:rPr>
          <w:b/>
          <w:lang w:eastAsia="en-US"/>
        </w:rPr>
      </w:pPr>
      <w:r w:rsidRPr="004F3050">
        <w:rPr>
          <w:b/>
          <w:lang w:eastAsia="en-US"/>
        </w:rPr>
        <w:t>Академический персонал:</w:t>
      </w:r>
    </w:p>
    <w:p w:rsidR="004F3050" w:rsidRPr="004F3050" w:rsidRDefault="004F3050" w:rsidP="00B329D0">
      <w:pPr>
        <w:numPr>
          <w:ilvl w:val="0"/>
          <w:numId w:val="156"/>
        </w:numPr>
        <w:spacing w:after="160" w:line="360" w:lineRule="auto"/>
        <w:ind w:left="0" w:firstLine="709"/>
        <w:contextualSpacing/>
        <w:jc w:val="both"/>
        <w:rPr>
          <w:lang w:eastAsia="en-US"/>
        </w:rPr>
      </w:pPr>
      <w:r w:rsidRPr="004F3050">
        <w:rPr>
          <w:lang w:eastAsia="en-US"/>
        </w:rPr>
        <w:t>МСКО 5-8 - агрегированные.</w:t>
      </w:r>
    </w:p>
    <w:p w:rsidR="004F3050" w:rsidRPr="004F3050" w:rsidRDefault="004F3050" w:rsidP="004F3050">
      <w:pPr>
        <w:spacing w:line="360" w:lineRule="auto"/>
        <w:ind w:firstLine="720"/>
        <w:jc w:val="both"/>
        <w:rPr>
          <w:lang w:eastAsia="en-US"/>
        </w:rPr>
      </w:pPr>
      <w:r w:rsidRPr="004F3050">
        <w:rPr>
          <w:lang w:eastAsia="en-US"/>
        </w:rPr>
        <w:t>На уровне педагогического персонала классификация на неполный / полный рабочий день рассматривается как атрибут их индивидуального трудового договора, а не как атрибут образовательных программ или обучения в целом, в которых они участвуют. Контрактное рабочее время педагогического персонала - это время, которое указано в их трудовом договоре или подразумеваемое по типу занятости.</w:t>
      </w:r>
    </w:p>
    <w:p w:rsidR="004F3050" w:rsidRPr="004F3050" w:rsidRDefault="004F3050" w:rsidP="004F3050">
      <w:pPr>
        <w:spacing w:line="360" w:lineRule="auto"/>
        <w:ind w:firstLine="720"/>
        <w:jc w:val="both"/>
        <w:rPr>
          <w:lang w:eastAsia="en-US"/>
        </w:rPr>
      </w:pPr>
      <w:r w:rsidRPr="004F3050">
        <w:rPr>
          <w:lang w:eastAsia="en-US"/>
        </w:rPr>
        <w:t>Нормальная или установленные законом продолжительность рабочего дня педагогических работников - это время, которое необходимо для удовлетворения требований в соответствии с официальной национальной политикой или законодательством в отношении полной занятости на определенном уровне образования - или в работе или роли, в которой они заняты - в течение полного школьного или учебного года.</w:t>
      </w:r>
    </w:p>
    <w:p w:rsidR="004F3050" w:rsidRPr="004F3050" w:rsidRDefault="004F3050" w:rsidP="004F3050">
      <w:pPr>
        <w:spacing w:line="360" w:lineRule="auto"/>
        <w:ind w:firstLine="720"/>
        <w:jc w:val="both"/>
        <w:rPr>
          <w:lang w:eastAsia="en-US"/>
        </w:rPr>
      </w:pPr>
      <w:r w:rsidRPr="004F3050">
        <w:rPr>
          <w:lang w:eastAsia="en-US"/>
        </w:rPr>
        <w:t>Контрактное рабочее время и нормальная или установленная законом продолжительность рабочего дня должна быть выражена в виде часов в год, чтобы позволить сравнение между ними и определить статус полного или неполного рабочего дня педагогического персонала.</w:t>
      </w:r>
    </w:p>
    <w:p w:rsidR="004F3050" w:rsidRPr="004F3050" w:rsidRDefault="004F3050" w:rsidP="004F3050">
      <w:pPr>
        <w:spacing w:line="360" w:lineRule="auto"/>
        <w:ind w:firstLine="720"/>
        <w:jc w:val="both"/>
        <w:rPr>
          <w:lang w:eastAsia="en-US"/>
        </w:rPr>
      </w:pPr>
      <w:r w:rsidRPr="004F3050">
        <w:rPr>
          <w:lang w:eastAsia="en-US"/>
        </w:rPr>
        <w:t>Педагогический персонал полного рабочего дня занят в течение по крайней мере 90% от нормальной или установленной законом продолжительности рабочего дня педагогического персонала на той же работе или в роли и на данном уровне образования.</w:t>
      </w:r>
    </w:p>
    <w:p w:rsidR="004F3050" w:rsidRPr="004F3050" w:rsidRDefault="004F3050" w:rsidP="004F3050">
      <w:pPr>
        <w:spacing w:line="360" w:lineRule="auto"/>
        <w:ind w:firstLine="720"/>
        <w:jc w:val="both"/>
        <w:rPr>
          <w:lang w:eastAsia="en-US"/>
        </w:rPr>
      </w:pPr>
      <w:r w:rsidRPr="004F3050">
        <w:rPr>
          <w:lang w:eastAsia="en-US"/>
        </w:rPr>
        <w:t>Педагогический персонал полного рабочего дня занят менее 90% от нормальной или установленной законом продолжительности рабочего дня педагогического персонала на той же работе или в роли и на данном уровне образования.</w:t>
      </w:r>
    </w:p>
    <w:p w:rsidR="004F3050" w:rsidRPr="004F3050" w:rsidRDefault="004F3050" w:rsidP="004F3050">
      <w:pPr>
        <w:spacing w:line="360" w:lineRule="auto"/>
        <w:ind w:firstLine="720"/>
        <w:jc w:val="both"/>
        <w:rPr>
          <w:lang w:eastAsia="en-US"/>
        </w:rPr>
      </w:pPr>
      <w:r w:rsidRPr="004F3050">
        <w:rPr>
          <w:lang w:eastAsia="en-US"/>
        </w:rPr>
        <w:t xml:space="preserve">Лист PERS3-AGE предназначен для сбора данных о количестве классных учителей и преподавательского состава по возрасту и полу в следующих МСКО разрезах: </w:t>
      </w:r>
    </w:p>
    <w:p w:rsidR="004F3050" w:rsidRPr="004F3050" w:rsidRDefault="004F3050" w:rsidP="004F3050">
      <w:pPr>
        <w:spacing w:line="360" w:lineRule="auto"/>
        <w:ind w:firstLine="720"/>
        <w:jc w:val="both"/>
        <w:rPr>
          <w:lang w:eastAsia="en-US"/>
        </w:rPr>
      </w:pPr>
      <w:r w:rsidRPr="004F3050">
        <w:rPr>
          <w:lang w:eastAsia="en-US"/>
        </w:rPr>
        <w:t xml:space="preserve">Классные учителя: </w:t>
      </w:r>
    </w:p>
    <w:p w:rsidR="004F3050" w:rsidRPr="004F3050" w:rsidRDefault="004F3050" w:rsidP="00B329D0">
      <w:pPr>
        <w:numPr>
          <w:ilvl w:val="0"/>
          <w:numId w:val="156"/>
        </w:numPr>
        <w:tabs>
          <w:tab w:val="left" w:pos="709"/>
        </w:tabs>
        <w:spacing w:after="160" w:line="360" w:lineRule="auto"/>
        <w:ind w:left="0" w:firstLine="709"/>
        <w:contextualSpacing/>
        <w:jc w:val="both"/>
        <w:rPr>
          <w:lang w:eastAsia="en-US"/>
        </w:rPr>
      </w:pPr>
      <w:r w:rsidRPr="004F3050">
        <w:rPr>
          <w:lang w:eastAsia="en-US"/>
        </w:rPr>
        <w:t xml:space="preserve">МСКО 0, 3 и 4 - уровень 2-ой цифры. </w:t>
      </w:r>
    </w:p>
    <w:p w:rsidR="004F3050" w:rsidRPr="004F3050" w:rsidRDefault="004F3050" w:rsidP="00B329D0">
      <w:pPr>
        <w:numPr>
          <w:ilvl w:val="0"/>
          <w:numId w:val="156"/>
        </w:numPr>
        <w:tabs>
          <w:tab w:val="left" w:pos="709"/>
        </w:tabs>
        <w:spacing w:after="160" w:line="360" w:lineRule="auto"/>
        <w:ind w:left="0" w:firstLine="709"/>
        <w:contextualSpacing/>
        <w:jc w:val="both"/>
        <w:rPr>
          <w:lang w:eastAsia="en-US"/>
        </w:rPr>
      </w:pPr>
      <w:r w:rsidRPr="004F3050">
        <w:rPr>
          <w:lang w:eastAsia="en-US"/>
        </w:rPr>
        <w:t xml:space="preserve">МСКО 1 и 2 - уровень 2-ой цифры. </w:t>
      </w:r>
    </w:p>
    <w:p w:rsidR="004F3050" w:rsidRPr="004F3050" w:rsidRDefault="004F3050" w:rsidP="004F3050">
      <w:pPr>
        <w:tabs>
          <w:tab w:val="left" w:pos="709"/>
        </w:tabs>
        <w:spacing w:line="360" w:lineRule="auto"/>
        <w:ind w:firstLine="709"/>
        <w:jc w:val="both"/>
        <w:rPr>
          <w:lang w:eastAsia="en-US"/>
        </w:rPr>
      </w:pPr>
      <w:r w:rsidRPr="004F3050">
        <w:rPr>
          <w:lang w:eastAsia="en-US"/>
        </w:rPr>
        <w:t xml:space="preserve">Академический персонал: </w:t>
      </w:r>
    </w:p>
    <w:p w:rsidR="004F3050" w:rsidRPr="004F3050" w:rsidRDefault="004F3050" w:rsidP="00B329D0">
      <w:pPr>
        <w:numPr>
          <w:ilvl w:val="0"/>
          <w:numId w:val="157"/>
        </w:numPr>
        <w:tabs>
          <w:tab w:val="left" w:pos="709"/>
        </w:tabs>
        <w:spacing w:after="160" w:line="360" w:lineRule="auto"/>
        <w:ind w:left="0" w:firstLine="709"/>
        <w:contextualSpacing/>
        <w:jc w:val="both"/>
        <w:rPr>
          <w:lang w:eastAsia="en-US"/>
        </w:rPr>
      </w:pPr>
      <w:r w:rsidRPr="004F3050">
        <w:rPr>
          <w:lang w:eastAsia="en-US"/>
        </w:rPr>
        <w:t>МСКО 5-8 агрегированные.</w:t>
      </w:r>
    </w:p>
    <w:p w:rsidR="004F3050" w:rsidRPr="004F3050" w:rsidRDefault="004F3050" w:rsidP="004F3050">
      <w:pPr>
        <w:spacing w:line="360" w:lineRule="auto"/>
        <w:ind w:firstLine="720"/>
        <w:jc w:val="both"/>
        <w:rPr>
          <w:lang w:eastAsia="en-US"/>
        </w:rPr>
      </w:pPr>
      <w:r w:rsidRPr="004F3050">
        <w:rPr>
          <w:lang w:eastAsia="en-US"/>
        </w:rPr>
        <w:t xml:space="preserve">Лист PERS4-MANA предназначен для сбора данных о численности управленческого персонала и помощников учителей в учебных заведениях по полу и интенсивности в следующих МСКО разрезах: </w:t>
      </w:r>
    </w:p>
    <w:p w:rsidR="004F3050" w:rsidRPr="004F3050" w:rsidRDefault="004F3050" w:rsidP="00B329D0">
      <w:pPr>
        <w:numPr>
          <w:ilvl w:val="0"/>
          <w:numId w:val="157"/>
        </w:numPr>
        <w:tabs>
          <w:tab w:val="left" w:pos="993"/>
        </w:tabs>
        <w:spacing w:after="160" w:line="360" w:lineRule="auto"/>
        <w:ind w:left="0" w:firstLine="720"/>
        <w:contextualSpacing/>
        <w:jc w:val="both"/>
        <w:rPr>
          <w:lang w:eastAsia="en-US"/>
        </w:rPr>
      </w:pPr>
      <w:r w:rsidRPr="004F3050">
        <w:rPr>
          <w:lang w:eastAsia="en-US"/>
        </w:rPr>
        <w:t xml:space="preserve">МСКО 0 - уровень 2-ой цифры </w:t>
      </w:r>
    </w:p>
    <w:p w:rsidR="004F3050" w:rsidRPr="004F3050" w:rsidRDefault="004F3050" w:rsidP="00B329D0">
      <w:pPr>
        <w:numPr>
          <w:ilvl w:val="0"/>
          <w:numId w:val="157"/>
        </w:numPr>
        <w:tabs>
          <w:tab w:val="left" w:pos="993"/>
        </w:tabs>
        <w:spacing w:after="160" w:line="360" w:lineRule="auto"/>
        <w:ind w:left="0" w:firstLine="720"/>
        <w:contextualSpacing/>
        <w:jc w:val="both"/>
        <w:rPr>
          <w:lang w:eastAsia="en-US"/>
        </w:rPr>
      </w:pPr>
      <w:r w:rsidRPr="004F3050">
        <w:rPr>
          <w:lang w:eastAsia="en-US"/>
        </w:rPr>
        <w:t>МСКО 1,2 и 3 - уровень 1-ой цифры</w:t>
      </w:r>
    </w:p>
    <w:p w:rsidR="004F3050" w:rsidRPr="004F3050" w:rsidRDefault="004F3050" w:rsidP="004F3050">
      <w:pPr>
        <w:tabs>
          <w:tab w:val="left" w:pos="993"/>
        </w:tabs>
        <w:spacing w:line="360" w:lineRule="auto"/>
        <w:ind w:left="720"/>
        <w:contextualSpacing/>
        <w:jc w:val="both"/>
        <w:rPr>
          <w:lang w:eastAsia="en-US"/>
        </w:rPr>
      </w:pP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49" w:name="_Toc468352338"/>
      <w:r w:rsidRPr="004F3050">
        <w:rPr>
          <w:b/>
          <w:lang w:eastAsia="en-US"/>
        </w:rPr>
        <w:t>Анкета GRAD</w:t>
      </w:r>
      <w:bookmarkEnd w:id="149"/>
    </w:p>
    <w:p w:rsidR="004F3050" w:rsidRPr="004F3050" w:rsidRDefault="004F3050" w:rsidP="004F3050">
      <w:pPr>
        <w:spacing w:line="360" w:lineRule="auto"/>
        <w:ind w:firstLine="720"/>
        <w:jc w:val="both"/>
        <w:rPr>
          <w:lang w:eastAsia="en-US"/>
        </w:rPr>
      </w:pPr>
      <w:r w:rsidRPr="004F3050">
        <w:rPr>
          <w:lang w:eastAsia="en-US"/>
        </w:rPr>
        <w:t xml:space="preserve">Анкета </w:t>
      </w:r>
      <w:r w:rsidRPr="004F3050">
        <w:rPr>
          <w:lang w:val="en-US" w:eastAsia="en-US"/>
        </w:rPr>
        <w:t>GRAD</w:t>
      </w:r>
      <w:r w:rsidRPr="004F3050">
        <w:rPr>
          <w:lang w:eastAsia="en-US"/>
        </w:rPr>
        <w:t xml:space="preserve"> состоит из 11 листов:</w:t>
      </w:r>
    </w:p>
    <w:p w:rsidR="004F3050" w:rsidRPr="004F3050" w:rsidRDefault="004F3050" w:rsidP="004F3050">
      <w:pPr>
        <w:spacing w:line="360" w:lineRule="auto"/>
        <w:ind w:firstLine="720"/>
        <w:jc w:val="both"/>
        <w:rPr>
          <w:lang w:eastAsia="en-US"/>
        </w:rPr>
      </w:pPr>
      <w:r w:rsidRPr="004F3050">
        <w:rPr>
          <w:lang w:eastAsia="en-US"/>
        </w:rPr>
        <w:t xml:space="preserve">1) </w:t>
      </w:r>
      <w:r w:rsidRPr="004F3050">
        <w:rPr>
          <w:lang w:val="en-US" w:eastAsia="en-US"/>
        </w:rPr>
        <w:t>VAL</w:t>
      </w:r>
      <w:r w:rsidRPr="004F3050">
        <w:rPr>
          <w:lang w:eastAsia="en-US"/>
        </w:rPr>
        <w:t>_</w:t>
      </w:r>
      <w:r w:rsidRPr="004F3050">
        <w:rPr>
          <w:lang w:val="en-US" w:eastAsia="en-US"/>
        </w:rPr>
        <w:t>Metadata</w:t>
      </w:r>
      <w:r w:rsidRPr="004F3050">
        <w:rPr>
          <w:lang w:eastAsia="en-US"/>
        </w:rPr>
        <w:t xml:space="preserve"> - Лист метаданных.</w:t>
      </w:r>
    </w:p>
    <w:p w:rsidR="004F3050" w:rsidRPr="004F3050" w:rsidRDefault="004F3050" w:rsidP="004F3050">
      <w:pPr>
        <w:spacing w:line="360" w:lineRule="auto"/>
        <w:ind w:firstLine="720"/>
        <w:jc w:val="both"/>
        <w:rPr>
          <w:lang w:eastAsia="en-US"/>
        </w:rPr>
      </w:pPr>
      <w:r w:rsidRPr="004F3050">
        <w:rPr>
          <w:lang w:eastAsia="en-US"/>
        </w:rPr>
        <w:t xml:space="preserve">2) </w:t>
      </w:r>
      <w:r w:rsidRPr="004F3050">
        <w:rPr>
          <w:lang w:val="en-US" w:eastAsia="en-US"/>
        </w:rPr>
        <w:t>VAL</w:t>
      </w:r>
      <w:r w:rsidRPr="004F3050">
        <w:rPr>
          <w:lang w:eastAsia="en-US"/>
        </w:rPr>
        <w:t>_</w:t>
      </w:r>
      <w:r w:rsidRPr="004F3050">
        <w:rPr>
          <w:lang w:val="en-US" w:eastAsia="en-US"/>
        </w:rPr>
        <w:t>Codes</w:t>
      </w:r>
      <w:r w:rsidRPr="004F3050">
        <w:rPr>
          <w:lang w:eastAsia="en-US"/>
        </w:rPr>
        <w:t xml:space="preserve"> - лист, в котором указывается, какие данные запрашиваются какой из трех международных организаций. Кроме того, это шаблон для автоматического заполнения кодов в листы с данными</w:t>
      </w:r>
    </w:p>
    <w:p w:rsidR="004F3050" w:rsidRPr="004F3050" w:rsidRDefault="004F3050" w:rsidP="004F3050">
      <w:pPr>
        <w:spacing w:line="360" w:lineRule="auto"/>
        <w:ind w:firstLine="720"/>
        <w:jc w:val="both"/>
        <w:rPr>
          <w:lang w:eastAsia="en-US"/>
        </w:rPr>
      </w:pPr>
      <w:r w:rsidRPr="004F3050">
        <w:rPr>
          <w:lang w:eastAsia="en-US"/>
        </w:rPr>
        <w:t xml:space="preserve">3) </w:t>
      </w:r>
      <w:r w:rsidRPr="004F3050">
        <w:rPr>
          <w:lang w:val="en-US" w:eastAsia="en-US"/>
        </w:rPr>
        <w:t>VAL</w:t>
      </w:r>
      <w:r w:rsidRPr="004F3050">
        <w:rPr>
          <w:lang w:eastAsia="en-US"/>
        </w:rPr>
        <w:t>_</w:t>
      </w:r>
      <w:r w:rsidRPr="004F3050">
        <w:rPr>
          <w:lang w:val="en-US" w:eastAsia="en-US"/>
        </w:rPr>
        <w:t>Fill</w:t>
      </w:r>
      <w:r w:rsidRPr="004F3050">
        <w:rPr>
          <w:lang w:eastAsia="en-US"/>
        </w:rPr>
        <w:t xml:space="preserve"> </w:t>
      </w:r>
      <w:r w:rsidRPr="004F3050">
        <w:rPr>
          <w:lang w:val="en-US" w:eastAsia="en-US"/>
        </w:rPr>
        <w:t>in</w:t>
      </w:r>
      <w:r w:rsidRPr="004F3050">
        <w:rPr>
          <w:lang w:eastAsia="en-US"/>
        </w:rPr>
        <w:t xml:space="preserve"> </w:t>
      </w:r>
      <w:r w:rsidRPr="004F3050">
        <w:rPr>
          <w:lang w:val="en-US" w:eastAsia="en-US"/>
        </w:rPr>
        <w:t>area</w:t>
      </w:r>
      <w:r w:rsidRPr="004F3050">
        <w:rPr>
          <w:lang w:eastAsia="en-US"/>
        </w:rPr>
        <w:t xml:space="preserve"> - лист, к которому числовые поля в листах данных привязаны ссылками и в которых данные могут быть вставлены в область единых числовых полей без кодов и комментариев</w:t>
      </w:r>
    </w:p>
    <w:p w:rsidR="004F3050" w:rsidRPr="004F3050" w:rsidRDefault="004F3050" w:rsidP="004F3050">
      <w:pPr>
        <w:spacing w:line="360" w:lineRule="auto"/>
        <w:ind w:firstLine="720"/>
        <w:jc w:val="both"/>
        <w:rPr>
          <w:lang w:eastAsia="en-US"/>
        </w:rPr>
      </w:pPr>
      <w:r w:rsidRPr="004F3050">
        <w:rPr>
          <w:lang w:eastAsia="en-US"/>
        </w:rPr>
        <w:t>4) GRAD1-INSTIT - лист данных.</w:t>
      </w:r>
    </w:p>
    <w:p w:rsidR="004F3050" w:rsidRPr="004F3050" w:rsidRDefault="004F3050" w:rsidP="004F3050">
      <w:pPr>
        <w:spacing w:line="360" w:lineRule="auto"/>
        <w:ind w:firstLine="720"/>
        <w:jc w:val="both"/>
        <w:rPr>
          <w:lang w:eastAsia="en-US"/>
        </w:rPr>
      </w:pPr>
      <w:r w:rsidRPr="004F3050">
        <w:rPr>
          <w:lang w:eastAsia="en-US"/>
        </w:rPr>
        <w:t>5) GRAD2-AGE - лист данных.</w:t>
      </w:r>
    </w:p>
    <w:p w:rsidR="004F3050" w:rsidRPr="004F3050" w:rsidRDefault="004F3050" w:rsidP="004F3050">
      <w:pPr>
        <w:spacing w:line="360" w:lineRule="auto"/>
        <w:ind w:firstLine="720"/>
        <w:jc w:val="both"/>
        <w:rPr>
          <w:lang w:eastAsia="en-US"/>
        </w:rPr>
      </w:pPr>
      <w:r w:rsidRPr="004F3050">
        <w:rPr>
          <w:lang w:eastAsia="en-US"/>
        </w:rPr>
        <w:t xml:space="preserve">6) </w:t>
      </w:r>
      <w:r w:rsidRPr="004F3050">
        <w:rPr>
          <w:lang w:val="en-US" w:eastAsia="en-US"/>
        </w:rPr>
        <w:t>GRAD</w:t>
      </w:r>
      <w:r w:rsidRPr="004F3050">
        <w:rPr>
          <w:lang w:eastAsia="en-US"/>
        </w:rPr>
        <w:t>3-</w:t>
      </w:r>
      <w:r w:rsidRPr="004F3050">
        <w:rPr>
          <w:lang w:val="en-US" w:eastAsia="en-US"/>
        </w:rPr>
        <w:t>FIRST</w:t>
      </w:r>
      <w:r w:rsidRPr="004F3050">
        <w:rPr>
          <w:lang w:eastAsia="en-US"/>
        </w:rPr>
        <w:t>&amp;</w:t>
      </w:r>
      <w:r w:rsidRPr="004F3050">
        <w:rPr>
          <w:lang w:val="en-US" w:eastAsia="en-US"/>
        </w:rPr>
        <w:t>AGE</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 xml:space="preserve">7) </w:t>
      </w:r>
      <w:r w:rsidRPr="004F3050">
        <w:rPr>
          <w:lang w:val="en-US" w:eastAsia="en-US"/>
        </w:rPr>
        <w:t>GRAD</w:t>
      </w:r>
      <w:r w:rsidRPr="004F3050">
        <w:rPr>
          <w:lang w:eastAsia="en-US"/>
        </w:rPr>
        <w:t>4-</w:t>
      </w:r>
      <w:r w:rsidRPr="004F3050">
        <w:rPr>
          <w:lang w:val="en-US" w:eastAsia="en-US"/>
        </w:rPr>
        <w:t>MOB</w:t>
      </w:r>
      <w:r w:rsidRPr="004F3050">
        <w:rPr>
          <w:lang w:eastAsia="en-US"/>
        </w:rPr>
        <w:t>&amp;</w:t>
      </w:r>
      <w:r w:rsidRPr="004F3050">
        <w:rPr>
          <w:lang w:val="en-US" w:eastAsia="en-US"/>
        </w:rPr>
        <w:t>AGE</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 xml:space="preserve">8) </w:t>
      </w:r>
      <w:r w:rsidRPr="004F3050">
        <w:rPr>
          <w:lang w:val="en-US" w:eastAsia="en-US"/>
        </w:rPr>
        <w:t>GRAD</w:t>
      </w:r>
      <w:r w:rsidRPr="004F3050">
        <w:rPr>
          <w:lang w:eastAsia="en-US"/>
        </w:rPr>
        <w:t>5-</w:t>
      </w:r>
      <w:r w:rsidRPr="004F3050">
        <w:rPr>
          <w:lang w:val="en-US" w:eastAsia="en-US"/>
        </w:rPr>
        <w:t>FIELD</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 xml:space="preserve">9) </w:t>
      </w:r>
      <w:r w:rsidRPr="004F3050">
        <w:rPr>
          <w:lang w:val="en-US" w:eastAsia="en-US"/>
        </w:rPr>
        <w:t>GRAD</w:t>
      </w:r>
      <w:r w:rsidRPr="004F3050">
        <w:rPr>
          <w:lang w:eastAsia="en-US"/>
        </w:rPr>
        <w:t>6-</w:t>
      </w:r>
      <w:r w:rsidRPr="004F3050">
        <w:rPr>
          <w:lang w:val="en-US" w:eastAsia="en-US"/>
        </w:rPr>
        <w:t>MOB</w:t>
      </w:r>
      <w:r w:rsidRPr="004F3050">
        <w:rPr>
          <w:lang w:eastAsia="en-US"/>
        </w:rPr>
        <w:t>&amp;</w:t>
      </w:r>
      <w:r w:rsidRPr="004F3050">
        <w:rPr>
          <w:lang w:val="en-US" w:eastAsia="en-US"/>
        </w:rPr>
        <w:t>FIELD</w:t>
      </w:r>
      <w:r w:rsidRPr="004F3050">
        <w:rPr>
          <w:lang w:eastAsia="en-US"/>
        </w:rPr>
        <w:t xml:space="preserve"> - лист данных.</w:t>
      </w:r>
    </w:p>
    <w:p w:rsidR="004F3050" w:rsidRPr="004F3050" w:rsidRDefault="004F3050" w:rsidP="004F3050">
      <w:pPr>
        <w:spacing w:line="360" w:lineRule="auto"/>
        <w:ind w:firstLine="720"/>
        <w:jc w:val="both"/>
        <w:rPr>
          <w:lang w:val="en-US" w:eastAsia="en-US"/>
        </w:rPr>
      </w:pPr>
      <w:r w:rsidRPr="004F3050">
        <w:rPr>
          <w:lang w:val="en-US" w:eastAsia="en-US"/>
        </w:rPr>
        <w:t xml:space="preserve">10) GRAD7-MOB&amp;COUNTRY - </w:t>
      </w:r>
      <w:r w:rsidRPr="004F3050">
        <w:rPr>
          <w:lang w:eastAsia="en-US"/>
        </w:rPr>
        <w:t>лист</w:t>
      </w:r>
      <w:r w:rsidRPr="004F3050">
        <w:rPr>
          <w:lang w:val="en-US" w:eastAsia="en-US"/>
        </w:rPr>
        <w:t xml:space="preserve"> </w:t>
      </w:r>
      <w:r w:rsidRPr="004F3050">
        <w:rPr>
          <w:lang w:eastAsia="en-US"/>
        </w:rPr>
        <w:t>данных</w:t>
      </w:r>
      <w:r w:rsidRPr="004F3050">
        <w:rPr>
          <w:lang w:val="en-US" w:eastAsia="en-US"/>
        </w:rPr>
        <w:t>.</w:t>
      </w:r>
    </w:p>
    <w:p w:rsidR="004F3050" w:rsidRPr="004F3050" w:rsidRDefault="004F3050" w:rsidP="004F3050">
      <w:pPr>
        <w:spacing w:line="360" w:lineRule="auto"/>
        <w:ind w:firstLine="720"/>
        <w:jc w:val="both"/>
        <w:rPr>
          <w:lang w:eastAsia="en-US"/>
        </w:rPr>
      </w:pPr>
      <w:r w:rsidRPr="004F3050">
        <w:rPr>
          <w:lang w:eastAsia="en-US"/>
        </w:rPr>
        <w:t xml:space="preserve">11) </w:t>
      </w:r>
      <w:r w:rsidRPr="004F3050">
        <w:rPr>
          <w:lang w:val="en-US" w:eastAsia="en-US"/>
        </w:rPr>
        <w:t>VAL</w:t>
      </w:r>
      <w:r w:rsidRPr="004F3050">
        <w:rPr>
          <w:lang w:eastAsia="en-US"/>
        </w:rPr>
        <w:t>_</w:t>
      </w:r>
      <w:r w:rsidRPr="004F3050">
        <w:rPr>
          <w:lang w:val="en-US" w:eastAsia="en-US"/>
        </w:rPr>
        <w:t>Data</w:t>
      </w:r>
      <w:r w:rsidRPr="004F3050">
        <w:rPr>
          <w:lang w:eastAsia="en-US"/>
        </w:rPr>
        <w:t xml:space="preserve"> </w:t>
      </w:r>
      <w:r w:rsidRPr="004F3050">
        <w:rPr>
          <w:lang w:val="en-US" w:eastAsia="en-US"/>
        </w:rPr>
        <w:t>Check</w:t>
      </w:r>
      <w:r w:rsidRPr="004F3050">
        <w:rPr>
          <w:lang w:eastAsia="en-US"/>
        </w:rPr>
        <w:t xml:space="preserve"> - лист проверки данных</w:t>
      </w:r>
    </w:p>
    <w:p w:rsidR="004F3050" w:rsidRPr="004F3050" w:rsidRDefault="004F3050" w:rsidP="004F3050">
      <w:pPr>
        <w:spacing w:line="360" w:lineRule="auto"/>
        <w:ind w:firstLine="720"/>
        <w:jc w:val="both"/>
        <w:rPr>
          <w:b/>
          <w:lang w:eastAsia="en-US"/>
        </w:rPr>
      </w:pP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lang w:val="en-US" w:eastAsia="en-US"/>
        </w:rPr>
        <w:t>Metadata</w:t>
      </w:r>
      <w:r w:rsidRPr="004F3050">
        <w:rPr>
          <w:lang w:eastAsia="en-US"/>
        </w:rPr>
        <w:t xml:space="preserve"> собирает данные об учебном годе, заканчивающемся в 2015 году или более поздних годах. Просьба представить информацию об учебном годе, базовой дате для возрастов и основных источников данных. Обратите внимание, что информация в колонке "Все образовательные программы" является обязательной и используется как ссылка для анкеты. Год, в котором учебный год заканчивается, используется в качестве базового периода для сбора данных.</w:t>
      </w:r>
    </w:p>
    <w:p w:rsidR="004F3050" w:rsidRPr="004F3050" w:rsidRDefault="004F3050" w:rsidP="004F3050">
      <w:pPr>
        <w:spacing w:line="360" w:lineRule="auto"/>
        <w:ind w:firstLine="720"/>
        <w:jc w:val="both"/>
        <w:rPr>
          <w:lang w:eastAsia="en-US"/>
        </w:rPr>
      </w:pPr>
      <w:r w:rsidRPr="004F3050">
        <w:rPr>
          <w:lang w:eastAsia="en-US"/>
        </w:rPr>
        <w:t>Лист «Коды» содержит схему цветового кодирования для того, чтобы информировать страны о том, какая информация запрашивается и какой организацией.</w:t>
      </w:r>
    </w:p>
    <w:p w:rsidR="004F3050" w:rsidRPr="004F3050" w:rsidRDefault="004F3050" w:rsidP="004F3050">
      <w:pPr>
        <w:spacing w:line="360" w:lineRule="auto"/>
        <w:ind w:firstLine="720"/>
        <w:jc w:val="both"/>
        <w:rPr>
          <w:lang w:eastAsia="en-US"/>
        </w:rPr>
      </w:pPr>
      <w:r w:rsidRPr="004F3050">
        <w:rPr>
          <w:lang w:eastAsia="en-US"/>
        </w:rPr>
        <w:t>Лист «Коды» также является шаблоном для автоматического ввода кодов в поля кодов на страницах данных.</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GRAD1-I</w:t>
      </w:r>
      <w:r w:rsidRPr="004F3050">
        <w:rPr>
          <w:b/>
          <w:lang w:val="en-US" w:eastAsia="en-US"/>
        </w:rPr>
        <w:t>NST</w:t>
      </w:r>
      <w:r w:rsidRPr="004F3050">
        <w:rPr>
          <w:lang w:eastAsia="en-US"/>
        </w:rPr>
        <w:t xml:space="preserve"> собирает данные о выпускниках в разрезах по типу учреждения и полу с дальнейшим распределением по уровням МСКО: </w:t>
      </w:r>
    </w:p>
    <w:p w:rsidR="004F3050" w:rsidRPr="004F3050" w:rsidRDefault="004F3050" w:rsidP="00B329D0">
      <w:pPr>
        <w:numPr>
          <w:ilvl w:val="0"/>
          <w:numId w:val="158"/>
        </w:numPr>
        <w:tabs>
          <w:tab w:val="left" w:pos="993"/>
        </w:tabs>
        <w:spacing w:after="160" w:line="360" w:lineRule="auto"/>
        <w:ind w:left="0" w:firstLine="709"/>
        <w:contextualSpacing/>
        <w:jc w:val="both"/>
        <w:rPr>
          <w:lang w:eastAsia="en-US"/>
        </w:rPr>
      </w:pPr>
      <w:r w:rsidRPr="004F3050">
        <w:rPr>
          <w:lang w:eastAsia="en-US"/>
        </w:rPr>
        <w:t xml:space="preserve">МСКО (1-2) - Итого достаточно для завершения уровня </w:t>
      </w:r>
    </w:p>
    <w:p w:rsidR="004F3050" w:rsidRPr="004F3050" w:rsidRDefault="004F3050" w:rsidP="00B329D0">
      <w:pPr>
        <w:numPr>
          <w:ilvl w:val="0"/>
          <w:numId w:val="158"/>
        </w:numPr>
        <w:tabs>
          <w:tab w:val="left" w:pos="993"/>
        </w:tabs>
        <w:spacing w:after="160" w:line="360" w:lineRule="auto"/>
        <w:ind w:left="0" w:firstLine="709"/>
        <w:contextualSpacing/>
        <w:jc w:val="both"/>
        <w:rPr>
          <w:lang w:eastAsia="en-US"/>
        </w:rPr>
      </w:pPr>
      <w:r w:rsidRPr="004F3050">
        <w:rPr>
          <w:lang w:eastAsia="en-US"/>
        </w:rPr>
        <w:t xml:space="preserve">МСКО (3-4) по программной ориентации (общая, профессиональная, Итого достаточно для завершения уровня) </w:t>
      </w:r>
    </w:p>
    <w:p w:rsidR="004F3050" w:rsidRPr="004F3050" w:rsidRDefault="004F3050" w:rsidP="00B329D0">
      <w:pPr>
        <w:numPr>
          <w:ilvl w:val="0"/>
          <w:numId w:val="158"/>
        </w:numPr>
        <w:tabs>
          <w:tab w:val="left" w:pos="993"/>
        </w:tabs>
        <w:spacing w:after="160" w:line="360" w:lineRule="auto"/>
        <w:ind w:left="0" w:firstLine="709"/>
        <w:contextualSpacing/>
        <w:jc w:val="both"/>
        <w:rPr>
          <w:lang w:eastAsia="en-US"/>
        </w:rPr>
      </w:pPr>
      <w:r w:rsidRPr="004F3050">
        <w:rPr>
          <w:lang w:eastAsia="en-US"/>
        </w:rPr>
        <w:t xml:space="preserve">МСКО (5) - Итого: достаточно для завершения уровня </w:t>
      </w:r>
    </w:p>
    <w:p w:rsidR="004F3050" w:rsidRPr="004F3050" w:rsidRDefault="004F3050" w:rsidP="00B329D0">
      <w:pPr>
        <w:numPr>
          <w:ilvl w:val="0"/>
          <w:numId w:val="158"/>
        </w:numPr>
        <w:tabs>
          <w:tab w:val="left" w:pos="993"/>
        </w:tabs>
        <w:spacing w:after="160" w:line="360" w:lineRule="auto"/>
        <w:ind w:left="0" w:firstLine="709"/>
        <w:contextualSpacing/>
        <w:jc w:val="both"/>
        <w:rPr>
          <w:lang w:eastAsia="en-US"/>
        </w:rPr>
      </w:pPr>
      <w:r w:rsidRPr="004F3050">
        <w:rPr>
          <w:lang w:eastAsia="en-US"/>
        </w:rPr>
        <w:t xml:space="preserve">МСКО (6-7) по степени - достаточно для завершения уровня </w:t>
      </w:r>
    </w:p>
    <w:p w:rsidR="004F3050" w:rsidRPr="004F3050" w:rsidRDefault="004F3050" w:rsidP="00B329D0">
      <w:pPr>
        <w:numPr>
          <w:ilvl w:val="0"/>
          <w:numId w:val="158"/>
        </w:numPr>
        <w:tabs>
          <w:tab w:val="left" w:pos="993"/>
        </w:tabs>
        <w:spacing w:after="160" w:line="360" w:lineRule="auto"/>
        <w:ind w:left="0" w:firstLine="709"/>
        <w:contextualSpacing/>
        <w:jc w:val="both"/>
        <w:rPr>
          <w:lang w:eastAsia="en-US"/>
        </w:rPr>
      </w:pPr>
      <w:r w:rsidRPr="004F3050">
        <w:rPr>
          <w:lang w:eastAsia="en-US"/>
        </w:rPr>
        <w:t>МСКО (8) - Итого: достаточно для завершения уровня</w:t>
      </w:r>
    </w:p>
    <w:p w:rsidR="004F3050" w:rsidRPr="004F3050" w:rsidRDefault="004F3050" w:rsidP="004F3050">
      <w:pPr>
        <w:spacing w:line="360" w:lineRule="auto"/>
        <w:ind w:firstLine="720"/>
        <w:jc w:val="both"/>
        <w:rPr>
          <w:lang w:eastAsia="en-US"/>
        </w:rPr>
      </w:pPr>
      <w:r w:rsidRPr="004F3050">
        <w:rPr>
          <w:lang w:eastAsia="en-US"/>
        </w:rPr>
        <w:t>Выпускник - это человек, который в течение отчетного школьного или учебного года успешно завершил программу обучения. В этом сборе данных выпускники с уровня МСКО включают в себя тех, кто поступил и успешно закончил образовательную программу, которая классифицируется как завершение уровня, а на уровне МСКО 3 тех, кто успешно завершил программы, достаточные для частичного завершения уровня. Странам предлагается сообщить эти данные отдельно, чтобы избежать задвоения данных по тем, кто продолжает учиться и собирается успешно завершить другие программы на том же уровне, в том же или последующих годах.</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GRAD2-AGE</w:t>
      </w:r>
      <w:r w:rsidRPr="004F3050">
        <w:rPr>
          <w:lang w:eastAsia="en-US"/>
        </w:rPr>
        <w:t xml:space="preserve"> собирает данные о выпускниках по возрасту и полу с дальнейшим распределением по уровням МСКО: </w:t>
      </w:r>
    </w:p>
    <w:p w:rsidR="004F3050" w:rsidRPr="004F3050" w:rsidRDefault="004F3050" w:rsidP="00B329D0">
      <w:pPr>
        <w:numPr>
          <w:ilvl w:val="0"/>
          <w:numId w:val="159"/>
        </w:numPr>
        <w:tabs>
          <w:tab w:val="left" w:pos="993"/>
        </w:tabs>
        <w:spacing w:after="160" w:line="360" w:lineRule="auto"/>
        <w:ind w:left="0" w:firstLine="709"/>
        <w:contextualSpacing/>
        <w:jc w:val="both"/>
        <w:rPr>
          <w:lang w:eastAsia="en-US"/>
        </w:rPr>
      </w:pPr>
      <w:r w:rsidRPr="004F3050">
        <w:rPr>
          <w:lang w:eastAsia="en-US"/>
        </w:rPr>
        <w:t xml:space="preserve">МСКО (3-4) по программной ориентации (общие, профессиональные -достаточные для завершения уровня) </w:t>
      </w:r>
    </w:p>
    <w:p w:rsidR="004F3050" w:rsidRPr="004F3050" w:rsidRDefault="004F3050" w:rsidP="00B329D0">
      <w:pPr>
        <w:numPr>
          <w:ilvl w:val="0"/>
          <w:numId w:val="159"/>
        </w:numPr>
        <w:tabs>
          <w:tab w:val="left" w:pos="993"/>
        </w:tabs>
        <w:spacing w:after="160" w:line="360" w:lineRule="auto"/>
        <w:ind w:left="0" w:firstLine="709"/>
        <w:contextualSpacing/>
        <w:jc w:val="both"/>
        <w:rPr>
          <w:lang w:eastAsia="en-US"/>
        </w:rPr>
      </w:pPr>
      <w:r w:rsidRPr="004F3050">
        <w:rPr>
          <w:lang w:eastAsia="en-US"/>
        </w:rPr>
        <w:t xml:space="preserve">МСКО (5) - по программной ориентации (общие, профессиональные -достаточные для завершения уровня) </w:t>
      </w:r>
    </w:p>
    <w:p w:rsidR="004F3050" w:rsidRPr="004F3050" w:rsidRDefault="004F3050" w:rsidP="00B329D0">
      <w:pPr>
        <w:numPr>
          <w:ilvl w:val="0"/>
          <w:numId w:val="159"/>
        </w:numPr>
        <w:tabs>
          <w:tab w:val="left" w:pos="993"/>
        </w:tabs>
        <w:spacing w:after="160" w:line="360" w:lineRule="auto"/>
        <w:ind w:left="0" w:firstLine="709"/>
        <w:contextualSpacing/>
        <w:jc w:val="both"/>
        <w:rPr>
          <w:lang w:eastAsia="en-US"/>
        </w:rPr>
      </w:pPr>
      <w:r w:rsidRPr="004F3050">
        <w:rPr>
          <w:lang w:eastAsia="en-US"/>
        </w:rPr>
        <w:t xml:space="preserve">МСКО (6-7) по программной ориентации (общие, профессиональные) и степени </w:t>
      </w:r>
    </w:p>
    <w:p w:rsidR="004F3050" w:rsidRPr="004F3050" w:rsidRDefault="004F3050" w:rsidP="00B329D0">
      <w:pPr>
        <w:numPr>
          <w:ilvl w:val="0"/>
          <w:numId w:val="159"/>
        </w:numPr>
        <w:tabs>
          <w:tab w:val="left" w:pos="993"/>
        </w:tabs>
        <w:spacing w:after="160" w:line="360" w:lineRule="auto"/>
        <w:ind w:left="0" w:firstLine="709"/>
        <w:contextualSpacing/>
        <w:jc w:val="both"/>
        <w:rPr>
          <w:lang w:eastAsia="en-US"/>
        </w:rPr>
      </w:pPr>
      <w:r w:rsidRPr="004F3050">
        <w:rPr>
          <w:lang w:eastAsia="en-US"/>
        </w:rPr>
        <w:t>МСКО (8) - Итого: достаточные для завершения уровня</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GRADE 3-FIRST&amp;AGE</w:t>
      </w:r>
      <w:r w:rsidRPr="004F3050">
        <w:rPr>
          <w:lang w:eastAsia="en-US"/>
        </w:rPr>
        <w:t xml:space="preserve"> собирает данные о количестве первичных выпускников по возрасту и полу (уровень 1-ой цифры).</w:t>
      </w:r>
    </w:p>
    <w:p w:rsidR="004F3050" w:rsidRPr="004F3050" w:rsidRDefault="004F3050" w:rsidP="004F3050">
      <w:pPr>
        <w:spacing w:line="360" w:lineRule="auto"/>
        <w:ind w:firstLine="720"/>
        <w:jc w:val="both"/>
        <w:rPr>
          <w:lang w:eastAsia="en-US"/>
        </w:rPr>
      </w:pPr>
      <w:r w:rsidRPr="004F3050">
        <w:rPr>
          <w:lang w:eastAsia="en-US"/>
        </w:rPr>
        <w:t>Первичный выпускник на заданном уровне образования - это лицо, которое в течение отчетного школьного или учебного года впервые успешно завершило программу обучения на данном уровне. Первичные выпускники включают в себя только тех, кто никогда ранее не заканчивал программ на том же уровне МСКО или на уровне высшего образования при рассмотрении первичных выпускников на третичном уровне. Количество первичных выпускников в целом меньше, чем количество всех выпускников в отчетном году.</w:t>
      </w:r>
    </w:p>
    <w:p w:rsidR="004F3050" w:rsidRPr="004F3050" w:rsidRDefault="004F3050" w:rsidP="004F3050">
      <w:pPr>
        <w:tabs>
          <w:tab w:val="left" w:pos="993"/>
        </w:tabs>
        <w:spacing w:line="360" w:lineRule="auto"/>
        <w:ind w:firstLine="709"/>
        <w:jc w:val="both"/>
        <w:rPr>
          <w:lang w:eastAsia="en-US"/>
        </w:rPr>
      </w:pPr>
      <w:r w:rsidRPr="004F3050">
        <w:rPr>
          <w:lang w:eastAsia="en-US"/>
        </w:rPr>
        <w:t xml:space="preserve">Лист GRAD4-MOB &amp; Age собирает данные о количестве дипломированных мобильных выпускников по возрасту и полу с дальнейшим распределением по уровням МСКО: </w:t>
      </w:r>
    </w:p>
    <w:p w:rsidR="004F3050" w:rsidRPr="004F3050" w:rsidRDefault="004F3050" w:rsidP="00B329D0">
      <w:pPr>
        <w:numPr>
          <w:ilvl w:val="0"/>
          <w:numId w:val="160"/>
        </w:numPr>
        <w:tabs>
          <w:tab w:val="left" w:pos="993"/>
        </w:tabs>
        <w:spacing w:after="160" w:line="360" w:lineRule="auto"/>
        <w:ind w:left="0" w:firstLine="709"/>
        <w:contextualSpacing/>
        <w:jc w:val="both"/>
        <w:rPr>
          <w:lang w:eastAsia="en-US"/>
        </w:rPr>
      </w:pPr>
      <w:r w:rsidRPr="004F3050">
        <w:rPr>
          <w:lang w:eastAsia="en-US"/>
        </w:rPr>
        <w:t xml:space="preserve">МСКО (5) - Итого: Достаточно для завершения уровня </w:t>
      </w:r>
    </w:p>
    <w:p w:rsidR="004F3050" w:rsidRPr="004F3050" w:rsidRDefault="004F3050" w:rsidP="00B329D0">
      <w:pPr>
        <w:numPr>
          <w:ilvl w:val="0"/>
          <w:numId w:val="160"/>
        </w:numPr>
        <w:tabs>
          <w:tab w:val="left" w:pos="993"/>
        </w:tabs>
        <w:spacing w:after="160" w:line="360" w:lineRule="auto"/>
        <w:ind w:left="0" w:firstLine="709"/>
        <w:contextualSpacing/>
        <w:jc w:val="both"/>
        <w:rPr>
          <w:lang w:eastAsia="en-US"/>
        </w:rPr>
      </w:pPr>
      <w:r w:rsidRPr="004F3050">
        <w:rPr>
          <w:lang w:eastAsia="en-US"/>
        </w:rPr>
        <w:t xml:space="preserve">МСКО (6-7) по степени - достаточно для завершения уровня </w:t>
      </w:r>
    </w:p>
    <w:p w:rsidR="004F3050" w:rsidRPr="004F3050" w:rsidRDefault="004F3050" w:rsidP="00B329D0">
      <w:pPr>
        <w:numPr>
          <w:ilvl w:val="0"/>
          <w:numId w:val="160"/>
        </w:numPr>
        <w:tabs>
          <w:tab w:val="left" w:pos="993"/>
        </w:tabs>
        <w:spacing w:after="160" w:line="360" w:lineRule="auto"/>
        <w:ind w:left="0" w:firstLine="709"/>
        <w:contextualSpacing/>
        <w:jc w:val="both"/>
        <w:rPr>
          <w:lang w:eastAsia="en-US"/>
        </w:rPr>
      </w:pPr>
      <w:r w:rsidRPr="004F3050">
        <w:rPr>
          <w:lang w:eastAsia="en-US"/>
        </w:rPr>
        <w:t>МСКО (8) - Итого: достаточно для завершения уровня</w:t>
      </w:r>
    </w:p>
    <w:p w:rsidR="004F3050" w:rsidRPr="004F3050" w:rsidRDefault="004F3050" w:rsidP="004F3050">
      <w:pPr>
        <w:spacing w:line="360" w:lineRule="auto"/>
        <w:ind w:firstLine="720"/>
        <w:jc w:val="both"/>
        <w:rPr>
          <w:lang w:eastAsia="en-US"/>
        </w:rPr>
      </w:pPr>
      <w:r w:rsidRPr="004F3050">
        <w:rPr>
          <w:lang w:eastAsia="en-US"/>
        </w:rPr>
        <w:t xml:space="preserve">Мобильные выпускники - это лица, которые физически пересекли международную границу между двумя странами (из страны происхождения в страну назначения) с целью принять участие в образовательной деятельности и с целью окончания программы в стране назначения, где страна назначения данного студента отличается от страны происхождения. </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GRAD5-</w:t>
      </w:r>
      <w:r w:rsidRPr="004F3050">
        <w:rPr>
          <w:b/>
          <w:lang w:val="en-US" w:eastAsia="en-US"/>
        </w:rPr>
        <w:t>FIELD</w:t>
      </w:r>
      <w:r w:rsidRPr="004F3050">
        <w:rPr>
          <w:lang w:eastAsia="en-US"/>
        </w:rPr>
        <w:t xml:space="preserve"> собирает данные о количестве выпускников с разбивкой по областям обучения и полу с дальнейшим распределением по уровням МСКО: </w:t>
      </w:r>
    </w:p>
    <w:p w:rsidR="004F3050" w:rsidRPr="004F3050" w:rsidRDefault="004F3050" w:rsidP="00B329D0">
      <w:pPr>
        <w:numPr>
          <w:ilvl w:val="0"/>
          <w:numId w:val="161"/>
        </w:numPr>
        <w:tabs>
          <w:tab w:val="left" w:pos="993"/>
        </w:tabs>
        <w:spacing w:after="160" w:line="360" w:lineRule="auto"/>
        <w:ind w:left="0" w:firstLine="709"/>
        <w:contextualSpacing/>
        <w:jc w:val="both"/>
        <w:rPr>
          <w:lang w:eastAsia="en-US"/>
        </w:rPr>
      </w:pPr>
      <w:r w:rsidRPr="004F3050">
        <w:rPr>
          <w:lang w:eastAsia="en-US"/>
        </w:rPr>
        <w:t xml:space="preserve">МСКО (3-4) Профессиональное образование только - достаточные для завершения уровня </w:t>
      </w:r>
    </w:p>
    <w:p w:rsidR="004F3050" w:rsidRPr="004F3050" w:rsidRDefault="004F3050" w:rsidP="00B329D0">
      <w:pPr>
        <w:numPr>
          <w:ilvl w:val="0"/>
          <w:numId w:val="161"/>
        </w:numPr>
        <w:tabs>
          <w:tab w:val="left" w:pos="993"/>
        </w:tabs>
        <w:spacing w:after="160" w:line="360" w:lineRule="auto"/>
        <w:ind w:left="0" w:firstLine="709"/>
        <w:contextualSpacing/>
        <w:jc w:val="both"/>
        <w:rPr>
          <w:lang w:eastAsia="en-US"/>
        </w:rPr>
      </w:pPr>
      <w:r w:rsidRPr="004F3050">
        <w:rPr>
          <w:lang w:eastAsia="en-US"/>
        </w:rPr>
        <w:t xml:space="preserve">МСКО (5) - по ориентации программы (общие, профессиональные - достаточные для завершения уровня) </w:t>
      </w:r>
    </w:p>
    <w:p w:rsidR="004F3050" w:rsidRPr="004F3050" w:rsidRDefault="004F3050" w:rsidP="00B329D0">
      <w:pPr>
        <w:numPr>
          <w:ilvl w:val="0"/>
          <w:numId w:val="161"/>
        </w:numPr>
        <w:tabs>
          <w:tab w:val="left" w:pos="993"/>
        </w:tabs>
        <w:spacing w:after="160" w:line="360" w:lineRule="auto"/>
        <w:ind w:left="0" w:firstLine="709"/>
        <w:contextualSpacing/>
        <w:jc w:val="both"/>
        <w:rPr>
          <w:lang w:eastAsia="en-US"/>
        </w:rPr>
      </w:pPr>
      <w:r w:rsidRPr="004F3050">
        <w:rPr>
          <w:lang w:eastAsia="en-US"/>
        </w:rPr>
        <w:t>МСКО (6-7) по ориентации программы (общие, профессиональные - достаточные для завершения уровня, включая первые степени)</w:t>
      </w:r>
    </w:p>
    <w:p w:rsidR="004F3050" w:rsidRPr="004F3050" w:rsidRDefault="004F3050" w:rsidP="00B329D0">
      <w:pPr>
        <w:numPr>
          <w:ilvl w:val="0"/>
          <w:numId w:val="161"/>
        </w:numPr>
        <w:tabs>
          <w:tab w:val="left" w:pos="993"/>
        </w:tabs>
        <w:spacing w:after="160" w:line="360" w:lineRule="auto"/>
        <w:ind w:left="0" w:firstLine="709"/>
        <w:contextualSpacing/>
        <w:jc w:val="both"/>
        <w:rPr>
          <w:lang w:eastAsia="en-US"/>
        </w:rPr>
      </w:pPr>
      <w:r w:rsidRPr="004F3050">
        <w:rPr>
          <w:lang w:eastAsia="en-US"/>
        </w:rPr>
        <w:t>МСКО (8) - Итого: достаточные для завершения уровня</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GRAD6-MOB &amp; FIELD</w:t>
      </w:r>
      <w:r w:rsidRPr="004F3050">
        <w:rPr>
          <w:lang w:eastAsia="en-US"/>
        </w:rPr>
        <w:t xml:space="preserve"> собирает данные о количестве дипломированных мобильных выпускников по областям обучения и полу с дальнейшим распределением по уровням МСКО:</w:t>
      </w:r>
    </w:p>
    <w:p w:rsidR="004F3050" w:rsidRPr="004F3050" w:rsidRDefault="004F3050" w:rsidP="00B329D0">
      <w:pPr>
        <w:numPr>
          <w:ilvl w:val="0"/>
          <w:numId w:val="162"/>
        </w:numPr>
        <w:tabs>
          <w:tab w:val="left" w:pos="993"/>
        </w:tabs>
        <w:spacing w:after="160" w:line="360" w:lineRule="auto"/>
        <w:ind w:left="0" w:firstLine="709"/>
        <w:contextualSpacing/>
        <w:jc w:val="both"/>
        <w:rPr>
          <w:lang w:eastAsia="en-US"/>
        </w:rPr>
      </w:pPr>
      <w:r w:rsidRPr="004F3050">
        <w:rPr>
          <w:lang w:eastAsia="en-US"/>
        </w:rPr>
        <w:t>МСКО (5) - Итого: Достаточных для завершения уровня</w:t>
      </w:r>
    </w:p>
    <w:p w:rsidR="004F3050" w:rsidRPr="004F3050" w:rsidRDefault="004F3050" w:rsidP="00B329D0">
      <w:pPr>
        <w:numPr>
          <w:ilvl w:val="0"/>
          <w:numId w:val="162"/>
        </w:numPr>
        <w:tabs>
          <w:tab w:val="left" w:pos="993"/>
        </w:tabs>
        <w:spacing w:after="160" w:line="360" w:lineRule="auto"/>
        <w:ind w:left="0" w:firstLine="709"/>
        <w:contextualSpacing/>
        <w:jc w:val="both"/>
        <w:rPr>
          <w:lang w:eastAsia="en-US"/>
        </w:rPr>
      </w:pPr>
      <w:r w:rsidRPr="004F3050">
        <w:rPr>
          <w:lang w:eastAsia="en-US"/>
        </w:rPr>
        <w:t>МСКО (6-7) - Итого: достаточных для завершения уровня (. Включая 1-й степень)</w:t>
      </w:r>
    </w:p>
    <w:p w:rsidR="004F3050" w:rsidRPr="004F3050" w:rsidRDefault="004F3050" w:rsidP="00B329D0">
      <w:pPr>
        <w:numPr>
          <w:ilvl w:val="0"/>
          <w:numId w:val="162"/>
        </w:numPr>
        <w:tabs>
          <w:tab w:val="left" w:pos="993"/>
        </w:tabs>
        <w:spacing w:after="160" w:line="360" w:lineRule="auto"/>
        <w:ind w:left="0" w:firstLine="709"/>
        <w:contextualSpacing/>
        <w:jc w:val="both"/>
        <w:rPr>
          <w:lang w:eastAsia="en-US"/>
        </w:rPr>
      </w:pPr>
      <w:r w:rsidRPr="004F3050">
        <w:rPr>
          <w:lang w:eastAsia="en-US"/>
        </w:rPr>
        <w:t>МСКО (8) - Итого: достаточных для завершения уровня</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GRAD7-MOB &amp; COUNTRY</w:t>
      </w:r>
      <w:r w:rsidRPr="004F3050">
        <w:rPr>
          <w:lang w:eastAsia="en-US"/>
        </w:rPr>
        <w:t xml:space="preserve"> собирает данные о количестве дипломированных мобильных выпускников по странам происхождения и полу с дальнейшим распределением по уровням МСКО:</w:t>
      </w:r>
    </w:p>
    <w:p w:rsidR="004F3050" w:rsidRPr="004F3050" w:rsidRDefault="004F3050" w:rsidP="00B329D0">
      <w:pPr>
        <w:numPr>
          <w:ilvl w:val="0"/>
          <w:numId w:val="162"/>
        </w:numPr>
        <w:tabs>
          <w:tab w:val="left" w:pos="993"/>
        </w:tabs>
        <w:spacing w:after="160" w:line="360" w:lineRule="auto"/>
        <w:ind w:left="0" w:firstLine="709"/>
        <w:contextualSpacing/>
        <w:jc w:val="both"/>
        <w:rPr>
          <w:lang w:eastAsia="en-US"/>
        </w:rPr>
      </w:pPr>
      <w:r w:rsidRPr="004F3050">
        <w:rPr>
          <w:lang w:eastAsia="en-US"/>
        </w:rPr>
        <w:t>МСКО (5) - по ориентации программы (общие, профессиональные - достаточные для завершения уровня)</w:t>
      </w:r>
    </w:p>
    <w:p w:rsidR="004F3050" w:rsidRPr="004F3050" w:rsidRDefault="004F3050" w:rsidP="00B329D0">
      <w:pPr>
        <w:numPr>
          <w:ilvl w:val="0"/>
          <w:numId w:val="162"/>
        </w:numPr>
        <w:tabs>
          <w:tab w:val="left" w:pos="993"/>
        </w:tabs>
        <w:spacing w:after="160" w:line="360" w:lineRule="auto"/>
        <w:ind w:left="0" w:firstLine="709"/>
        <w:contextualSpacing/>
        <w:jc w:val="both"/>
        <w:rPr>
          <w:lang w:eastAsia="en-US"/>
        </w:rPr>
      </w:pPr>
      <w:r w:rsidRPr="004F3050">
        <w:rPr>
          <w:lang w:eastAsia="en-US"/>
        </w:rPr>
        <w:t>МСКО (6-8) - Итого: достаточные для завершения уровня</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50" w:name="_Toc468352339"/>
      <w:r w:rsidRPr="004F3050">
        <w:rPr>
          <w:b/>
          <w:lang w:eastAsia="en-US"/>
        </w:rPr>
        <w:t>Анкета FIN</w:t>
      </w:r>
      <w:bookmarkEnd w:id="150"/>
    </w:p>
    <w:p w:rsidR="004F3050" w:rsidRPr="004F3050" w:rsidRDefault="004F3050" w:rsidP="004F3050">
      <w:pPr>
        <w:spacing w:line="360" w:lineRule="auto"/>
        <w:ind w:firstLine="720"/>
        <w:jc w:val="both"/>
        <w:rPr>
          <w:lang w:eastAsia="en-US"/>
        </w:rPr>
      </w:pPr>
      <w:r w:rsidRPr="004F3050">
        <w:rPr>
          <w:lang w:eastAsia="en-US"/>
        </w:rPr>
        <w:t xml:space="preserve">Анкета </w:t>
      </w:r>
      <w:r w:rsidRPr="004F3050">
        <w:rPr>
          <w:lang w:val="en-US" w:eastAsia="en-US"/>
        </w:rPr>
        <w:t>FIN</w:t>
      </w:r>
      <w:r w:rsidRPr="004F3050">
        <w:rPr>
          <w:lang w:eastAsia="en-US"/>
        </w:rPr>
        <w:t xml:space="preserve"> состоит из 7 листов:</w:t>
      </w:r>
    </w:p>
    <w:p w:rsidR="004F3050" w:rsidRPr="004F3050" w:rsidRDefault="004F3050" w:rsidP="004F3050">
      <w:pPr>
        <w:spacing w:line="360" w:lineRule="auto"/>
        <w:ind w:firstLine="720"/>
        <w:jc w:val="both"/>
        <w:rPr>
          <w:lang w:eastAsia="en-US"/>
        </w:rPr>
      </w:pPr>
      <w:r w:rsidRPr="004F3050">
        <w:rPr>
          <w:lang w:eastAsia="en-US"/>
        </w:rPr>
        <w:t xml:space="preserve">1) </w:t>
      </w:r>
      <w:r w:rsidRPr="004F3050">
        <w:rPr>
          <w:lang w:val="en-US" w:eastAsia="en-US"/>
        </w:rPr>
        <w:t>VAL</w:t>
      </w:r>
      <w:r w:rsidRPr="004F3050">
        <w:rPr>
          <w:lang w:eastAsia="en-US"/>
        </w:rPr>
        <w:t>_</w:t>
      </w:r>
      <w:r w:rsidRPr="004F3050">
        <w:rPr>
          <w:lang w:val="en-US" w:eastAsia="en-US"/>
        </w:rPr>
        <w:t>Metadata</w:t>
      </w:r>
      <w:r w:rsidRPr="004F3050">
        <w:rPr>
          <w:lang w:eastAsia="en-US"/>
        </w:rPr>
        <w:t xml:space="preserve"> - Лист метаданных.</w:t>
      </w:r>
    </w:p>
    <w:p w:rsidR="004F3050" w:rsidRPr="004F3050" w:rsidRDefault="004F3050" w:rsidP="004F3050">
      <w:pPr>
        <w:spacing w:line="360" w:lineRule="auto"/>
        <w:ind w:firstLine="720"/>
        <w:jc w:val="both"/>
        <w:rPr>
          <w:lang w:eastAsia="en-US"/>
        </w:rPr>
      </w:pPr>
      <w:r w:rsidRPr="004F3050">
        <w:rPr>
          <w:lang w:eastAsia="en-US"/>
        </w:rPr>
        <w:t xml:space="preserve">2) </w:t>
      </w:r>
      <w:r w:rsidRPr="004F3050">
        <w:rPr>
          <w:lang w:val="en-US" w:eastAsia="en-US"/>
        </w:rPr>
        <w:t>VAL</w:t>
      </w:r>
      <w:r w:rsidRPr="004F3050">
        <w:rPr>
          <w:lang w:eastAsia="en-US"/>
        </w:rPr>
        <w:t>_</w:t>
      </w:r>
      <w:r w:rsidRPr="004F3050">
        <w:rPr>
          <w:lang w:val="en-US" w:eastAsia="en-US"/>
        </w:rPr>
        <w:t>Codes</w:t>
      </w:r>
      <w:r w:rsidRPr="004F3050">
        <w:rPr>
          <w:lang w:eastAsia="en-US"/>
        </w:rPr>
        <w:t xml:space="preserve"> - лист, в котором указывается, какие данные запрашиваются какой из трех международных организаций. Кроме того, это шаблон для автоматического заполнения кодов в листы с данными</w:t>
      </w:r>
    </w:p>
    <w:p w:rsidR="004F3050" w:rsidRPr="004F3050" w:rsidRDefault="004F3050" w:rsidP="004F3050">
      <w:pPr>
        <w:spacing w:line="360" w:lineRule="auto"/>
        <w:ind w:firstLine="720"/>
        <w:jc w:val="both"/>
        <w:rPr>
          <w:lang w:eastAsia="en-US"/>
        </w:rPr>
      </w:pPr>
      <w:r w:rsidRPr="004F3050">
        <w:rPr>
          <w:lang w:eastAsia="en-US"/>
        </w:rPr>
        <w:t xml:space="preserve">3) </w:t>
      </w:r>
      <w:r w:rsidRPr="004F3050">
        <w:rPr>
          <w:lang w:val="en-US" w:eastAsia="en-US"/>
        </w:rPr>
        <w:t>VAL</w:t>
      </w:r>
      <w:r w:rsidRPr="004F3050">
        <w:rPr>
          <w:lang w:eastAsia="en-US"/>
        </w:rPr>
        <w:t>_</w:t>
      </w:r>
      <w:r w:rsidRPr="004F3050">
        <w:rPr>
          <w:lang w:val="en-US" w:eastAsia="en-US"/>
        </w:rPr>
        <w:t>Fill</w:t>
      </w:r>
      <w:r w:rsidRPr="004F3050">
        <w:rPr>
          <w:lang w:eastAsia="en-US"/>
        </w:rPr>
        <w:t xml:space="preserve"> </w:t>
      </w:r>
      <w:r w:rsidRPr="004F3050">
        <w:rPr>
          <w:lang w:val="en-US" w:eastAsia="en-US"/>
        </w:rPr>
        <w:t>in</w:t>
      </w:r>
      <w:r w:rsidRPr="004F3050">
        <w:rPr>
          <w:lang w:eastAsia="en-US"/>
        </w:rPr>
        <w:t xml:space="preserve"> </w:t>
      </w:r>
      <w:r w:rsidRPr="004F3050">
        <w:rPr>
          <w:lang w:val="en-US" w:eastAsia="en-US"/>
        </w:rPr>
        <w:t>area</w:t>
      </w:r>
      <w:r w:rsidRPr="004F3050">
        <w:rPr>
          <w:lang w:eastAsia="en-US"/>
        </w:rPr>
        <w:t xml:space="preserve"> - лист, к которому числовые поля в листах данных привязаны ссылками и в которых данные могут быть вставлены в область единых числовых полей без кодов и комментариев</w:t>
      </w:r>
    </w:p>
    <w:p w:rsidR="004F3050" w:rsidRPr="004F3050" w:rsidRDefault="004F3050" w:rsidP="004F3050">
      <w:pPr>
        <w:spacing w:line="360" w:lineRule="auto"/>
        <w:ind w:firstLine="720"/>
        <w:jc w:val="both"/>
        <w:rPr>
          <w:lang w:eastAsia="en-US"/>
        </w:rPr>
      </w:pPr>
      <w:r w:rsidRPr="004F3050">
        <w:rPr>
          <w:lang w:eastAsia="en-US"/>
        </w:rPr>
        <w:t xml:space="preserve">4) </w:t>
      </w:r>
      <w:r w:rsidRPr="004F3050">
        <w:rPr>
          <w:lang w:val="en-US" w:eastAsia="en-US"/>
        </w:rPr>
        <w:t>FIN</w:t>
      </w:r>
      <w:r w:rsidRPr="004F3050">
        <w:rPr>
          <w:lang w:eastAsia="en-US"/>
        </w:rPr>
        <w:t>-</w:t>
      </w:r>
      <w:r w:rsidRPr="004F3050">
        <w:rPr>
          <w:lang w:val="en-US" w:eastAsia="en-US"/>
        </w:rPr>
        <w:t>STUDENTS</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 xml:space="preserve">5) </w:t>
      </w:r>
      <w:r w:rsidRPr="004F3050">
        <w:rPr>
          <w:lang w:val="en-US" w:eastAsia="en-US"/>
        </w:rPr>
        <w:t>FIN</w:t>
      </w:r>
      <w:r w:rsidRPr="004F3050">
        <w:rPr>
          <w:lang w:eastAsia="en-US"/>
        </w:rPr>
        <w:t>1-</w:t>
      </w:r>
      <w:r w:rsidRPr="004F3050">
        <w:rPr>
          <w:lang w:val="en-US" w:eastAsia="en-US"/>
        </w:rPr>
        <w:t>SOURCE</w:t>
      </w:r>
      <w:r w:rsidRPr="004F3050">
        <w:rPr>
          <w:lang w:eastAsia="en-US"/>
        </w:rPr>
        <w:t xml:space="preserve"> - лист данных</w:t>
      </w:r>
    </w:p>
    <w:p w:rsidR="004F3050" w:rsidRPr="004F3050" w:rsidRDefault="004F3050" w:rsidP="004F3050">
      <w:pPr>
        <w:spacing w:line="360" w:lineRule="auto"/>
        <w:ind w:firstLine="720"/>
        <w:jc w:val="both"/>
        <w:rPr>
          <w:lang w:eastAsia="en-US"/>
        </w:rPr>
      </w:pPr>
      <w:r w:rsidRPr="004F3050">
        <w:rPr>
          <w:lang w:eastAsia="en-US"/>
        </w:rPr>
        <w:t>6) FIN2-NATURE - лист данных</w:t>
      </w:r>
    </w:p>
    <w:p w:rsidR="004F3050" w:rsidRPr="004F3050" w:rsidRDefault="004F3050" w:rsidP="004F3050">
      <w:pPr>
        <w:spacing w:line="360" w:lineRule="auto"/>
        <w:ind w:firstLine="720"/>
        <w:jc w:val="both"/>
        <w:rPr>
          <w:lang w:eastAsia="en-US"/>
        </w:rPr>
      </w:pPr>
      <w:r w:rsidRPr="004F3050">
        <w:rPr>
          <w:lang w:eastAsia="en-US"/>
        </w:rPr>
        <w:t xml:space="preserve">7) </w:t>
      </w:r>
      <w:r w:rsidRPr="004F3050">
        <w:rPr>
          <w:lang w:val="en-US" w:eastAsia="en-US"/>
        </w:rPr>
        <w:t>VAL</w:t>
      </w:r>
      <w:r w:rsidRPr="004F3050">
        <w:rPr>
          <w:lang w:eastAsia="en-US"/>
        </w:rPr>
        <w:t>_</w:t>
      </w:r>
      <w:r w:rsidRPr="004F3050">
        <w:rPr>
          <w:lang w:val="en-US" w:eastAsia="en-US"/>
        </w:rPr>
        <w:t>Data</w:t>
      </w:r>
      <w:r w:rsidRPr="004F3050">
        <w:rPr>
          <w:lang w:eastAsia="en-US"/>
        </w:rPr>
        <w:t xml:space="preserve"> </w:t>
      </w:r>
      <w:r w:rsidRPr="004F3050">
        <w:rPr>
          <w:lang w:val="en-US" w:eastAsia="en-US"/>
        </w:rPr>
        <w:t>Check</w:t>
      </w:r>
      <w:r w:rsidRPr="004F3050">
        <w:rPr>
          <w:lang w:eastAsia="en-US"/>
        </w:rPr>
        <w:t xml:space="preserve"> - лист проверки данных</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val="en-US" w:eastAsia="en-US"/>
        </w:rPr>
        <w:t>Metadata</w:t>
      </w:r>
      <w:r w:rsidRPr="004F3050">
        <w:rPr>
          <w:lang w:eastAsia="en-US"/>
        </w:rPr>
        <w:t xml:space="preserve"> собирает данные о финансовом годе, заканчивающимся в 2014 или в более поздние годы. Учетный период для всех таблиц, в том числе по студентам, скорректированный на финансовый отчетный период, должен быть одинаковым. Необходимо представить информацию о финансовом годе, единице, валюты и основные источники данных для данных.</w:t>
      </w:r>
    </w:p>
    <w:p w:rsidR="004F3050" w:rsidRPr="004F3050" w:rsidRDefault="004F3050" w:rsidP="004F3050">
      <w:pPr>
        <w:spacing w:line="360" w:lineRule="auto"/>
        <w:ind w:firstLine="720"/>
        <w:jc w:val="both"/>
        <w:rPr>
          <w:lang w:eastAsia="en-US"/>
        </w:rPr>
      </w:pPr>
      <w:r w:rsidRPr="004F3050">
        <w:rPr>
          <w:lang w:eastAsia="en-US"/>
        </w:rPr>
        <w:t>В разделе «Период сбора данных» должны быть указаны дата, на которую были подсчитаны зачисленные студенты и расходы на образование. Если анкета содержит оценочные значения, то должна быть указана целевая дата, к которым относятся оценочные значения.</w:t>
      </w:r>
    </w:p>
    <w:p w:rsidR="004F3050" w:rsidRPr="004F3050" w:rsidRDefault="004F3050" w:rsidP="004F3050">
      <w:pPr>
        <w:spacing w:line="360" w:lineRule="auto"/>
        <w:ind w:firstLine="720"/>
        <w:jc w:val="both"/>
        <w:rPr>
          <w:lang w:eastAsia="en-US"/>
        </w:rPr>
      </w:pPr>
      <w:r w:rsidRPr="004F3050">
        <w:rPr>
          <w:lang w:eastAsia="en-US"/>
        </w:rPr>
        <w:t>Данные о расходах на образование должны относиться к финансовому году, заканчивающемуся в 2014 г. Число студентов, скорректированное к расходам на образование, должно быть приведено в соответствие с отчетным финансовым годом. Эти даты должны быть записаны в таблице метаданных.</w:t>
      </w:r>
    </w:p>
    <w:p w:rsidR="004F3050" w:rsidRPr="004F3050" w:rsidRDefault="004F3050" w:rsidP="004F3050">
      <w:pPr>
        <w:spacing w:line="360" w:lineRule="auto"/>
        <w:ind w:firstLine="720"/>
        <w:jc w:val="both"/>
        <w:rPr>
          <w:lang w:eastAsia="en-US"/>
        </w:rPr>
      </w:pPr>
      <w:r w:rsidRPr="004F3050">
        <w:rPr>
          <w:lang w:eastAsia="en-US"/>
        </w:rPr>
        <w:t xml:space="preserve">Сбор данных по вопросам финансов и расходов на образование покрывает расходы на формальное образование из всех источников. Расходы на образование включают в себя расходы на основные образовательные товары и услуги, такие как преподавательский состав, школьные здания или школьные учебники и учебно-методические материалы, а также на сопутствующие образовательные товары и услуги, такие как вспомогательные услуги, общее управление и другая деятельность. Поэтому необходимо рассмотреть основу для данных по финансам на образование, которая строится вокруг трех измерений: </w:t>
      </w:r>
    </w:p>
    <w:p w:rsidR="004F3050" w:rsidRPr="004F3050" w:rsidRDefault="004F3050" w:rsidP="004F3050">
      <w:pPr>
        <w:spacing w:line="360" w:lineRule="auto"/>
        <w:ind w:firstLine="720"/>
        <w:jc w:val="both"/>
        <w:rPr>
          <w:lang w:eastAsia="en-US"/>
        </w:rPr>
      </w:pPr>
      <w:r w:rsidRPr="004F3050">
        <w:rPr>
          <w:lang w:eastAsia="en-US"/>
        </w:rPr>
        <w:t xml:space="preserve">•Тип товаров и услуг, предоставленных или приобретенных (основные и сопутствующие товары и услуги); </w:t>
      </w:r>
    </w:p>
    <w:p w:rsidR="004F3050" w:rsidRPr="004F3050" w:rsidRDefault="004F3050" w:rsidP="004F3050">
      <w:pPr>
        <w:spacing w:line="360" w:lineRule="auto"/>
        <w:ind w:firstLine="720"/>
        <w:jc w:val="both"/>
        <w:rPr>
          <w:lang w:eastAsia="en-US"/>
        </w:rPr>
      </w:pPr>
      <w:r w:rsidRPr="004F3050">
        <w:rPr>
          <w:lang w:eastAsia="en-US"/>
        </w:rPr>
        <w:t>•Поставщики услуг (образовательные и другие учреждения (например, автобусная компания);</w:t>
      </w:r>
    </w:p>
    <w:p w:rsidR="004F3050" w:rsidRPr="004F3050" w:rsidRDefault="004F3050" w:rsidP="004F3050">
      <w:pPr>
        <w:spacing w:line="360" w:lineRule="auto"/>
        <w:ind w:firstLine="720"/>
        <w:jc w:val="both"/>
        <w:rPr>
          <w:lang w:eastAsia="en-US"/>
        </w:rPr>
      </w:pPr>
      <w:r w:rsidRPr="004F3050">
        <w:rPr>
          <w:lang w:eastAsia="en-US"/>
        </w:rPr>
        <w:t>•Источники средств для финансирования приобретения этих товаров и услуг (государственные, частные и международные источники).</w:t>
      </w:r>
    </w:p>
    <w:p w:rsidR="004F3050" w:rsidRPr="004F3050" w:rsidRDefault="004F3050" w:rsidP="004F3050">
      <w:pPr>
        <w:spacing w:line="360" w:lineRule="auto"/>
        <w:ind w:firstLine="720"/>
        <w:jc w:val="both"/>
        <w:rPr>
          <w:lang w:eastAsia="en-US"/>
        </w:rPr>
      </w:pPr>
      <w:r w:rsidRPr="004F3050">
        <w:rPr>
          <w:lang w:eastAsia="en-US"/>
        </w:rPr>
        <w:t>Иногда данные не доступны, даже если соответствующие категории применяются. Чаще всего это происходит в тех случаях, когда данные не доступны для некоторых подкатегорий и могут быть предоставлены только как промежуточные или финальные итоги.</w:t>
      </w:r>
    </w:p>
    <w:p w:rsidR="004F3050" w:rsidRPr="004F3050" w:rsidRDefault="004F3050" w:rsidP="004F3050">
      <w:pPr>
        <w:spacing w:line="360" w:lineRule="auto"/>
        <w:ind w:firstLine="720"/>
        <w:jc w:val="both"/>
        <w:rPr>
          <w:lang w:eastAsia="en-US"/>
        </w:rPr>
      </w:pPr>
      <w:r w:rsidRPr="004F3050">
        <w:rPr>
          <w:lang w:eastAsia="en-US"/>
        </w:rPr>
        <w:t>Правильная аналитическая обработка данных, включенных в другие группировки, невозможна без знания, в какую категорию включены эти данные. Кроме того, охват промежуточных или финальных итогов может быть определен только с помощью кодов включения. Целевая категория может, таким образом, быть в другой строке, в другом столбце или в другой строке и столбце. Для того чтобы обрабатывать такие случаи компьютерным образом, целевая категория должна быть идентифицирована, а затем ей должен быть присвоен код W-Включает данные из другой категории. Например, если в таблице FIN1-SOURCE Вы не имеете расшифровку прямых расходов на центральном уровне руководства для государственно зависимых частных / независимых частных учреждений (строки С2 и С3), как запрашивается, но у вас есть расшифровка итога частных учреждений (строка C4), вы можете заполнить анкету FIN1-STUDENTS кодом 'X' для ячеек, относящихся к строкам С2 и С3, с комментарием "входит в состав общих прямых расходов для частных учебных заведений», одновременно вводя в клетку, соответствующую общей сумме прямых расходов для частных учреждений (строка C4), значение и код 'W' с комментарием 'включает в себя прямые расходы на государственно зависимые частные / независимые частные учреждения.</w:t>
      </w:r>
    </w:p>
    <w:p w:rsidR="004F3050" w:rsidRPr="004F3050" w:rsidRDefault="004F3050" w:rsidP="004F3050">
      <w:pPr>
        <w:spacing w:line="360" w:lineRule="auto"/>
        <w:ind w:firstLine="720"/>
        <w:jc w:val="both"/>
        <w:rPr>
          <w:lang w:eastAsia="en-US"/>
        </w:rPr>
      </w:pPr>
      <w:r w:rsidRPr="004F3050">
        <w:rPr>
          <w:lang w:eastAsia="en-US"/>
        </w:rPr>
        <w:t>Области заполнения данных (</w:t>
      </w:r>
      <w:r w:rsidRPr="004F3050">
        <w:rPr>
          <w:b/>
          <w:lang w:val="en-US" w:eastAsia="en-US"/>
        </w:rPr>
        <w:t>Fill</w:t>
      </w:r>
      <w:r w:rsidRPr="004F3050">
        <w:rPr>
          <w:b/>
          <w:lang w:eastAsia="en-US"/>
        </w:rPr>
        <w:t xml:space="preserve"> </w:t>
      </w:r>
      <w:r w:rsidRPr="004F3050">
        <w:rPr>
          <w:b/>
          <w:lang w:val="en-US" w:eastAsia="en-US"/>
        </w:rPr>
        <w:t>in</w:t>
      </w:r>
      <w:r w:rsidRPr="004F3050">
        <w:rPr>
          <w:b/>
          <w:lang w:eastAsia="en-US"/>
        </w:rPr>
        <w:t xml:space="preserve"> </w:t>
      </w:r>
      <w:r w:rsidRPr="004F3050">
        <w:rPr>
          <w:b/>
          <w:lang w:val="en-US" w:eastAsia="en-US"/>
        </w:rPr>
        <w:t>area</w:t>
      </w:r>
      <w:r w:rsidRPr="004F3050">
        <w:rPr>
          <w:b/>
          <w:lang w:eastAsia="en-US"/>
        </w:rPr>
        <w:t xml:space="preserve">) </w:t>
      </w:r>
      <w:r w:rsidRPr="004F3050">
        <w:rPr>
          <w:lang w:eastAsia="en-US"/>
        </w:rPr>
        <w:t>были созданы, чтобы сделать возможным для страны скопировать / вставить данные в область числовых полей без кодов и комментариев.</w:t>
      </w:r>
    </w:p>
    <w:p w:rsidR="004F3050" w:rsidRPr="004F3050" w:rsidRDefault="004F3050" w:rsidP="004F3050">
      <w:pPr>
        <w:spacing w:line="360" w:lineRule="auto"/>
        <w:ind w:firstLine="720"/>
        <w:jc w:val="both"/>
        <w:rPr>
          <w:lang w:eastAsia="en-US"/>
        </w:rPr>
      </w:pPr>
      <w:r w:rsidRPr="004F3050">
        <w:rPr>
          <w:lang w:eastAsia="en-US"/>
        </w:rPr>
        <w:t>Числовые ячейки в таблицах данных связаны с соответствующими клетками в Области заполнения. В случае необходимости, ссылки могут быть переписаны непосредственно в листах с данными.</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FIN-STUDENTS</w:t>
      </w:r>
      <w:r w:rsidRPr="004F3050">
        <w:rPr>
          <w:lang w:eastAsia="en-US"/>
        </w:rPr>
        <w:t xml:space="preserve"> предназначен для сбора информации о количестве зачисленных студентов, скорректированным на отчетный период статистических данных о финансировании образования, в разрезах по уровню образования, ориентации программ, типу учреждения, и интенсивности участия с дальнейшей расшифровкой по МСКО: </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 xml:space="preserve">МСКО 0 - все программы - уровень 2-ой цифры </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 xml:space="preserve">МСКО 2 и 5 все программы - уровень 1 цифры </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 xml:space="preserve">МСКО 3-4 агрегируются на уровне 2-ой цифры (общее, профессиональное) </w:t>
      </w:r>
    </w:p>
    <w:p w:rsidR="004F3050" w:rsidRPr="004F3050" w:rsidRDefault="004F3050" w:rsidP="00B329D0">
      <w:pPr>
        <w:numPr>
          <w:ilvl w:val="0"/>
          <w:numId w:val="144"/>
        </w:numPr>
        <w:tabs>
          <w:tab w:val="left" w:pos="993"/>
        </w:tabs>
        <w:spacing w:after="160" w:line="360" w:lineRule="auto"/>
        <w:ind w:firstLine="709"/>
        <w:contextualSpacing/>
        <w:jc w:val="both"/>
        <w:rPr>
          <w:lang w:eastAsia="en-US"/>
        </w:rPr>
      </w:pPr>
      <w:r w:rsidRPr="004F3050">
        <w:rPr>
          <w:lang w:eastAsia="en-US"/>
        </w:rPr>
        <w:t>МСКО (6-8) все программы - уровень 2-ой цифры</w:t>
      </w:r>
    </w:p>
    <w:p w:rsidR="004F3050" w:rsidRPr="004F3050" w:rsidRDefault="004F3050" w:rsidP="004F3050">
      <w:pPr>
        <w:spacing w:line="360" w:lineRule="auto"/>
        <w:ind w:firstLine="720"/>
        <w:jc w:val="both"/>
        <w:rPr>
          <w:lang w:eastAsia="en-US"/>
        </w:rPr>
      </w:pPr>
      <w:r w:rsidRPr="004F3050">
        <w:rPr>
          <w:lang w:eastAsia="en-US"/>
        </w:rPr>
        <w:t>Цветовые коды используются для определения того, какие организации запрашивают данные.</w:t>
      </w:r>
    </w:p>
    <w:p w:rsidR="004F3050" w:rsidRPr="004F3050" w:rsidRDefault="004F3050" w:rsidP="004F3050">
      <w:pPr>
        <w:spacing w:line="360" w:lineRule="auto"/>
        <w:ind w:firstLine="720"/>
        <w:jc w:val="center"/>
        <w:rPr>
          <w:b/>
          <w:lang w:eastAsia="en-US"/>
        </w:rPr>
      </w:pPr>
      <w:r w:rsidRPr="004F3050">
        <w:rPr>
          <w:b/>
          <w:lang w:eastAsia="en-US"/>
        </w:rPr>
        <w:t>Согласование данных по обучающимся студентам и по финансированию образования</w:t>
      </w:r>
    </w:p>
    <w:p w:rsidR="004F3050" w:rsidRPr="004F3050" w:rsidRDefault="004F3050" w:rsidP="004F3050">
      <w:pPr>
        <w:spacing w:line="360" w:lineRule="auto"/>
        <w:ind w:firstLine="720"/>
        <w:jc w:val="both"/>
        <w:rPr>
          <w:lang w:eastAsia="en-US"/>
        </w:rPr>
      </w:pPr>
      <w:r w:rsidRPr="004F3050">
        <w:rPr>
          <w:lang w:eastAsia="en-US"/>
        </w:rPr>
        <w:t>Там, где покрытие данных об обучающихся студентах и финансировании образования отличается, различия должны быть указаны в таблице FIN-STUDENTS в ячейке D6. В этой таблице собираются данные о количестве обучающихся студентов по уровню образования с некоторыми расшифровками по типу программы, а также по типу учреждения с охватом, соответствующим финансовым данным. Например, если статистика по финансированию образования не покрывает расходы для конкретного типа учреждения, то студенты, обучающиеся в учреждении этого типа, должны быть исключены из таблицы FIN-STUDENTS.</w:t>
      </w:r>
    </w:p>
    <w:p w:rsidR="004F3050" w:rsidRPr="004F3050" w:rsidRDefault="004F3050" w:rsidP="004F3050">
      <w:pPr>
        <w:spacing w:line="360" w:lineRule="auto"/>
        <w:ind w:firstLine="720"/>
        <w:jc w:val="both"/>
        <w:rPr>
          <w:lang w:eastAsia="en-US"/>
        </w:rPr>
      </w:pPr>
      <w:r w:rsidRPr="004F3050">
        <w:rPr>
          <w:lang w:eastAsia="en-US"/>
        </w:rPr>
        <w:t xml:space="preserve">Таблица </w:t>
      </w:r>
      <w:r w:rsidRPr="004F3050">
        <w:rPr>
          <w:b/>
          <w:lang w:val="en-US" w:eastAsia="en-US"/>
        </w:rPr>
        <w:t>FIN</w:t>
      </w:r>
      <w:r w:rsidRPr="004F3050">
        <w:rPr>
          <w:b/>
          <w:lang w:eastAsia="en-US"/>
        </w:rPr>
        <w:t>1-</w:t>
      </w:r>
      <w:r w:rsidRPr="004F3050">
        <w:rPr>
          <w:b/>
          <w:lang w:val="en-US" w:eastAsia="en-US"/>
        </w:rPr>
        <w:t>SOURCE</w:t>
      </w:r>
      <w:r w:rsidRPr="004F3050">
        <w:rPr>
          <w:lang w:eastAsia="en-US"/>
        </w:rPr>
        <w:t xml:space="preserve"> предназначена для сбора данных о расходах на образование в разрезах уровня МСКО, источника и типа операции:</w:t>
      </w:r>
    </w:p>
    <w:p w:rsidR="004F3050" w:rsidRPr="004F3050" w:rsidRDefault="004F3050" w:rsidP="00B329D0">
      <w:pPr>
        <w:numPr>
          <w:ilvl w:val="0"/>
          <w:numId w:val="168"/>
        </w:numPr>
        <w:tabs>
          <w:tab w:val="left" w:pos="993"/>
        </w:tabs>
        <w:spacing w:after="160" w:line="360" w:lineRule="auto"/>
        <w:ind w:left="0" w:firstLine="709"/>
        <w:contextualSpacing/>
        <w:jc w:val="both"/>
        <w:rPr>
          <w:lang w:eastAsia="en-US"/>
        </w:rPr>
      </w:pPr>
      <w:r w:rsidRPr="004F3050">
        <w:rPr>
          <w:lang w:eastAsia="en-US"/>
        </w:rPr>
        <w:t>Источники расходов: государственные расходы (центральные, региональные и местные), средства от международных агентств и других иностранных источников, расходы домашних хозяйств и расходов других частных лиц;</w:t>
      </w:r>
    </w:p>
    <w:p w:rsidR="004F3050" w:rsidRPr="004F3050" w:rsidRDefault="004F3050" w:rsidP="00B329D0">
      <w:pPr>
        <w:numPr>
          <w:ilvl w:val="0"/>
          <w:numId w:val="168"/>
        </w:numPr>
        <w:tabs>
          <w:tab w:val="left" w:pos="993"/>
        </w:tabs>
        <w:spacing w:after="160" w:line="360" w:lineRule="auto"/>
        <w:ind w:left="0" w:firstLine="709"/>
        <w:contextualSpacing/>
        <w:jc w:val="both"/>
        <w:rPr>
          <w:lang w:eastAsia="en-US"/>
        </w:rPr>
      </w:pPr>
      <w:r w:rsidRPr="004F3050">
        <w:rPr>
          <w:lang w:eastAsia="en-US"/>
        </w:rPr>
        <w:t>Виды операций для государственных расходов: прямые расходы для государственных учреждений, прямые расходы для частных учреждений, общая сумма прямых расходов для всех типов учебных заведений (в том числе: прямые расходы предназначены для капитала, вспомогательных услуг и для исследовательской деятельности), трансферты региональным органам власти (нетто), трансферты местным органам власти (нетто), стипендии и другие пособия для студентов / домохозяйств, студенческие кредиты, переводы и платежи другим частным лицам;</w:t>
      </w:r>
    </w:p>
    <w:p w:rsidR="004F3050" w:rsidRPr="004F3050" w:rsidRDefault="004F3050" w:rsidP="00B329D0">
      <w:pPr>
        <w:numPr>
          <w:ilvl w:val="0"/>
          <w:numId w:val="168"/>
        </w:numPr>
        <w:tabs>
          <w:tab w:val="left" w:pos="993"/>
        </w:tabs>
        <w:spacing w:after="160" w:line="360" w:lineRule="auto"/>
        <w:ind w:left="0" w:firstLine="709"/>
        <w:contextualSpacing/>
        <w:jc w:val="both"/>
        <w:rPr>
          <w:lang w:eastAsia="en-US"/>
        </w:rPr>
      </w:pPr>
      <w:r w:rsidRPr="004F3050">
        <w:rPr>
          <w:lang w:eastAsia="en-US"/>
        </w:rPr>
        <w:t>Виды сделок по финансированию от международных агентств и других зарубежных источников: международные платежи напрямую во все типы учреждений (в т.ч: платежи по расходам на исследования и разработки), трансферты из международных источников во все уровни управления; международные платежи напрямую в государственные учреждения, международные платежи напрямую в частные учреждения, трансферты из международных источников центральному, региональному правительствам и местным органам власти;</w:t>
      </w:r>
    </w:p>
    <w:p w:rsidR="004F3050" w:rsidRPr="004F3050" w:rsidRDefault="004F3050" w:rsidP="00B329D0">
      <w:pPr>
        <w:numPr>
          <w:ilvl w:val="0"/>
          <w:numId w:val="168"/>
        </w:numPr>
        <w:tabs>
          <w:tab w:val="left" w:pos="993"/>
        </w:tabs>
        <w:spacing w:after="160" w:line="360" w:lineRule="auto"/>
        <w:ind w:left="0" w:firstLine="709"/>
        <w:contextualSpacing/>
        <w:jc w:val="both"/>
        <w:rPr>
          <w:lang w:eastAsia="en-US"/>
        </w:rPr>
      </w:pPr>
      <w:r w:rsidRPr="004F3050">
        <w:rPr>
          <w:lang w:eastAsia="en-US"/>
        </w:rPr>
        <w:t>Виды операций по расходам домохозяйств: платежи в государственные учреждения (нетто), платежи частным учреждениям (нетто), платежи за образовательные товары и услуги иные, чем в учебные заведения; сборы, уплачиваемые образовательным учреждениям за дополнительные услуги, платежи за товары, запрошенные прямо или косвенно образовательными учреждениями, платежи по товарам, непосредственно не требуемым для участия, платежи за частное репетиторство;</w:t>
      </w:r>
    </w:p>
    <w:p w:rsidR="004F3050" w:rsidRPr="004F3050" w:rsidRDefault="004F3050" w:rsidP="00B329D0">
      <w:pPr>
        <w:numPr>
          <w:ilvl w:val="0"/>
          <w:numId w:val="168"/>
        </w:numPr>
        <w:tabs>
          <w:tab w:val="left" w:pos="993"/>
        </w:tabs>
        <w:spacing w:after="160" w:line="360" w:lineRule="auto"/>
        <w:ind w:left="0" w:firstLine="709"/>
        <w:contextualSpacing/>
        <w:jc w:val="both"/>
        <w:rPr>
          <w:lang w:eastAsia="en-US"/>
        </w:rPr>
      </w:pPr>
      <w:r w:rsidRPr="004F3050">
        <w:rPr>
          <w:lang w:eastAsia="en-US"/>
        </w:rPr>
        <w:t>Виды операций по расходам других частных компаний: платежи в государственные учреждения, платежи частным учреждениям, выплаты учреждениям всех видов (в том числе: выплаты другим частным компаниям на исследования и разработки), стипендии и другие пособия для студентов / домашних хозяйств, студенческие кредиты; выплаты частным предприятиям за указанные образовательные мероприятия, сборы, уплачиваемые учреждениям за вспомогательные услуги.</w:t>
      </w:r>
    </w:p>
    <w:p w:rsidR="004F3050" w:rsidRPr="004F3050" w:rsidRDefault="004F3050" w:rsidP="004F3050">
      <w:pPr>
        <w:spacing w:line="360" w:lineRule="auto"/>
        <w:ind w:firstLine="720"/>
        <w:jc w:val="both"/>
        <w:rPr>
          <w:lang w:eastAsia="en-US"/>
        </w:rPr>
      </w:pPr>
      <w:r w:rsidRPr="004F3050">
        <w:rPr>
          <w:lang w:eastAsia="en-US"/>
        </w:rPr>
        <w:t>И далее с распределением по МСКО:</w:t>
      </w:r>
    </w:p>
    <w:p w:rsidR="004F3050" w:rsidRPr="004F3050" w:rsidRDefault="004F3050" w:rsidP="00B329D0">
      <w:pPr>
        <w:numPr>
          <w:ilvl w:val="0"/>
          <w:numId w:val="169"/>
        </w:numPr>
        <w:tabs>
          <w:tab w:val="left" w:pos="993"/>
        </w:tabs>
        <w:spacing w:after="160" w:line="360" w:lineRule="auto"/>
        <w:ind w:left="0" w:firstLine="709"/>
        <w:contextualSpacing/>
        <w:jc w:val="both"/>
        <w:rPr>
          <w:lang w:eastAsia="en-US"/>
        </w:rPr>
      </w:pPr>
      <w:r w:rsidRPr="004F3050">
        <w:rPr>
          <w:lang w:eastAsia="en-US"/>
        </w:rPr>
        <w:t>МСКО 0 все программы - уровень 2 цифры;</w:t>
      </w:r>
    </w:p>
    <w:p w:rsidR="004F3050" w:rsidRPr="004F3050" w:rsidRDefault="004F3050" w:rsidP="00B329D0">
      <w:pPr>
        <w:numPr>
          <w:ilvl w:val="0"/>
          <w:numId w:val="169"/>
        </w:numPr>
        <w:tabs>
          <w:tab w:val="left" w:pos="993"/>
        </w:tabs>
        <w:spacing w:after="160" w:line="360" w:lineRule="auto"/>
        <w:ind w:left="0" w:firstLine="709"/>
        <w:contextualSpacing/>
        <w:jc w:val="both"/>
        <w:rPr>
          <w:lang w:eastAsia="en-US"/>
        </w:rPr>
      </w:pPr>
      <w:r w:rsidRPr="004F3050">
        <w:rPr>
          <w:lang w:eastAsia="en-US"/>
        </w:rPr>
        <w:t>МСКО 1 и МСКО 5 все программы - уровень 1 цифры;</w:t>
      </w:r>
    </w:p>
    <w:p w:rsidR="004F3050" w:rsidRPr="004F3050" w:rsidRDefault="004F3050" w:rsidP="00B329D0">
      <w:pPr>
        <w:numPr>
          <w:ilvl w:val="0"/>
          <w:numId w:val="169"/>
        </w:numPr>
        <w:tabs>
          <w:tab w:val="left" w:pos="993"/>
        </w:tabs>
        <w:spacing w:after="160" w:line="360" w:lineRule="auto"/>
        <w:ind w:left="0" w:firstLine="709"/>
        <w:contextualSpacing/>
        <w:jc w:val="both"/>
        <w:rPr>
          <w:lang w:eastAsia="en-US"/>
        </w:rPr>
      </w:pPr>
      <w:r w:rsidRPr="004F3050">
        <w:rPr>
          <w:lang w:eastAsia="en-US"/>
        </w:rPr>
        <w:t>МСКО (2-4) - все программы - уровень 2 цифры;</w:t>
      </w:r>
    </w:p>
    <w:p w:rsidR="004F3050" w:rsidRPr="004F3050" w:rsidRDefault="004F3050" w:rsidP="00B329D0">
      <w:pPr>
        <w:numPr>
          <w:ilvl w:val="0"/>
          <w:numId w:val="169"/>
        </w:numPr>
        <w:tabs>
          <w:tab w:val="left" w:pos="993"/>
        </w:tabs>
        <w:spacing w:after="160" w:line="360" w:lineRule="auto"/>
        <w:ind w:left="0" w:firstLine="709"/>
        <w:contextualSpacing/>
        <w:jc w:val="both"/>
        <w:rPr>
          <w:lang w:eastAsia="en-US"/>
        </w:rPr>
      </w:pPr>
      <w:r w:rsidRPr="004F3050">
        <w:rPr>
          <w:lang w:eastAsia="en-US"/>
        </w:rPr>
        <w:t>МСКО 3-4 агрегируются на уровне 2 цифры с детализацией (общее, профессиональное);</w:t>
      </w:r>
    </w:p>
    <w:p w:rsidR="004F3050" w:rsidRPr="004F3050" w:rsidRDefault="004F3050" w:rsidP="00B329D0">
      <w:pPr>
        <w:numPr>
          <w:ilvl w:val="0"/>
          <w:numId w:val="169"/>
        </w:numPr>
        <w:tabs>
          <w:tab w:val="left" w:pos="993"/>
        </w:tabs>
        <w:spacing w:after="160" w:line="360" w:lineRule="auto"/>
        <w:ind w:left="0" w:firstLine="709"/>
        <w:contextualSpacing/>
        <w:jc w:val="both"/>
        <w:rPr>
          <w:lang w:eastAsia="en-US"/>
        </w:rPr>
      </w:pPr>
      <w:r w:rsidRPr="004F3050">
        <w:rPr>
          <w:lang w:eastAsia="en-US"/>
        </w:rPr>
        <w:t>МСКО (6-8) все программы - уровень 2 цифры.</w:t>
      </w:r>
    </w:p>
    <w:p w:rsidR="004F3050" w:rsidRPr="004F3050" w:rsidRDefault="004F3050" w:rsidP="004F3050">
      <w:pPr>
        <w:spacing w:line="360" w:lineRule="auto"/>
        <w:ind w:firstLine="720"/>
        <w:jc w:val="both"/>
        <w:rPr>
          <w:lang w:eastAsia="en-US"/>
        </w:rPr>
      </w:pPr>
      <w:r w:rsidRPr="004F3050">
        <w:rPr>
          <w:lang w:eastAsia="en-US"/>
        </w:rPr>
        <w:t>Охват очных студентов или эквивалентов (в таблице FIN-STUDENTS) должен быть приведен в соответствие с охватом расходов. Например, если статистика по финансированию образования не покрывает расходы для конкретного типа учреждения, то студенты, обучающиеся в учреждении этого типа, должны быть исключены из таблицы FIN-STUDENTS. Как следствие, страны, которые не могут предоставить данные о расходах с мест работы, должны скорректировать охват эквивалентов очных студентов так, чтобы отразить только школьную часть программы.</w:t>
      </w:r>
    </w:p>
    <w:p w:rsidR="004F3050" w:rsidRPr="004F3050" w:rsidRDefault="004F3050" w:rsidP="004F3050">
      <w:pPr>
        <w:spacing w:line="360" w:lineRule="auto"/>
        <w:ind w:firstLine="720"/>
        <w:jc w:val="both"/>
        <w:rPr>
          <w:lang w:eastAsia="en-US"/>
        </w:rPr>
      </w:pPr>
      <w:r w:rsidRPr="004F3050">
        <w:rPr>
          <w:lang w:eastAsia="en-US"/>
        </w:rPr>
        <w:t xml:space="preserve">Расходы классифицируются по источникам финансирования следующим образом: </w:t>
      </w:r>
    </w:p>
    <w:p w:rsidR="004F3050" w:rsidRPr="004F3050" w:rsidRDefault="004F3050" w:rsidP="00B329D0">
      <w:pPr>
        <w:numPr>
          <w:ilvl w:val="0"/>
          <w:numId w:val="148"/>
        </w:numPr>
        <w:tabs>
          <w:tab w:val="left" w:pos="1134"/>
        </w:tabs>
        <w:spacing w:after="160" w:line="360" w:lineRule="auto"/>
        <w:ind w:left="0" w:firstLine="720"/>
        <w:contextualSpacing/>
        <w:jc w:val="both"/>
        <w:rPr>
          <w:lang w:eastAsia="en-US"/>
        </w:rPr>
      </w:pPr>
      <w:r w:rsidRPr="004F3050">
        <w:rPr>
          <w:lang w:eastAsia="en-US"/>
        </w:rPr>
        <w:t xml:space="preserve">Государственные (центральные, региональные, местные); </w:t>
      </w:r>
    </w:p>
    <w:p w:rsidR="004F3050" w:rsidRPr="004F3050" w:rsidRDefault="004F3050" w:rsidP="00B329D0">
      <w:pPr>
        <w:numPr>
          <w:ilvl w:val="0"/>
          <w:numId w:val="148"/>
        </w:numPr>
        <w:tabs>
          <w:tab w:val="left" w:pos="1134"/>
        </w:tabs>
        <w:spacing w:after="160" w:line="360" w:lineRule="auto"/>
        <w:ind w:left="0" w:firstLine="720"/>
        <w:contextualSpacing/>
        <w:jc w:val="both"/>
        <w:rPr>
          <w:lang w:eastAsia="en-US"/>
        </w:rPr>
      </w:pPr>
      <w:r w:rsidRPr="004F3050">
        <w:rPr>
          <w:lang w:eastAsia="en-US"/>
        </w:rPr>
        <w:t xml:space="preserve">Международные организации и другие зарубежные источники; </w:t>
      </w:r>
    </w:p>
    <w:p w:rsidR="004F3050" w:rsidRPr="004F3050" w:rsidRDefault="004F3050" w:rsidP="00B329D0">
      <w:pPr>
        <w:numPr>
          <w:ilvl w:val="0"/>
          <w:numId w:val="148"/>
        </w:numPr>
        <w:tabs>
          <w:tab w:val="left" w:pos="1134"/>
        </w:tabs>
        <w:spacing w:after="160" w:line="360" w:lineRule="auto"/>
        <w:ind w:left="0" w:firstLine="720"/>
        <w:contextualSpacing/>
        <w:jc w:val="both"/>
        <w:rPr>
          <w:lang w:eastAsia="en-US"/>
        </w:rPr>
      </w:pPr>
      <w:r w:rsidRPr="004F3050">
        <w:rPr>
          <w:lang w:eastAsia="en-US"/>
        </w:rPr>
        <w:t xml:space="preserve">Домашние хозяйства и другие частные компании (в том числе религиозные учреждения и других некоммерческие организации). </w:t>
      </w:r>
    </w:p>
    <w:p w:rsidR="004F3050" w:rsidRPr="004F3050" w:rsidRDefault="004F3050" w:rsidP="004F3050">
      <w:pPr>
        <w:spacing w:line="360" w:lineRule="auto"/>
        <w:ind w:firstLine="720"/>
        <w:jc w:val="both"/>
        <w:rPr>
          <w:lang w:eastAsia="en-US"/>
        </w:rPr>
      </w:pPr>
      <w:r w:rsidRPr="004F3050">
        <w:rPr>
          <w:lang w:eastAsia="en-US"/>
        </w:rPr>
        <w:t xml:space="preserve">Кроме того, можно выделить три вида финансовых операций: </w:t>
      </w:r>
    </w:p>
    <w:p w:rsidR="004F3050" w:rsidRPr="004F3050" w:rsidRDefault="004F3050" w:rsidP="00B329D0">
      <w:pPr>
        <w:numPr>
          <w:ilvl w:val="0"/>
          <w:numId w:val="149"/>
        </w:numPr>
        <w:tabs>
          <w:tab w:val="left" w:pos="709"/>
          <w:tab w:val="left" w:pos="993"/>
        </w:tabs>
        <w:spacing w:after="160" w:line="360" w:lineRule="auto"/>
        <w:ind w:left="0" w:firstLine="709"/>
        <w:contextualSpacing/>
        <w:jc w:val="both"/>
        <w:rPr>
          <w:lang w:eastAsia="en-US"/>
        </w:rPr>
      </w:pPr>
      <w:r w:rsidRPr="004F3050">
        <w:rPr>
          <w:lang w:eastAsia="en-US"/>
        </w:rPr>
        <w:t xml:space="preserve">Прямые расходы / платежи по учебным заведениям (в разбивке по типу поставщика услуг, которым или для которых, производятся платежи; государственные учреждения, государственно зависимые частные учреждения, а также независимые частные учреждения); </w:t>
      </w:r>
    </w:p>
    <w:p w:rsidR="004F3050" w:rsidRPr="004F3050" w:rsidRDefault="004F3050" w:rsidP="00B329D0">
      <w:pPr>
        <w:numPr>
          <w:ilvl w:val="0"/>
          <w:numId w:val="149"/>
        </w:numPr>
        <w:tabs>
          <w:tab w:val="left" w:pos="709"/>
          <w:tab w:val="left" w:pos="993"/>
        </w:tabs>
        <w:spacing w:after="160" w:line="360" w:lineRule="auto"/>
        <w:ind w:left="0" w:firstLine="709"/>
        <w:contextualSpacing/>
        <w:jc w:val="both"/>
        <w:rPr>
          <w:lang w:eastAsia="en-US"/>
        </w:rPr>
      </w:pPr>
      <w:r w:rsidRPr="004F3050">
        <w:rPr>
          <w:lang w:eastAsia="en-US"/>
        </w:rPr>
        <w:t xml:space="preserve">Межбюджетные трансферты на образование; </w:t>
      </w:r>
    </w:p>
    <w:p w:rsidR="004F3050" w:rsidRPr="004F3050" w:rsidRDefault="004F3050" w:rsidP="00B329D0">
      <w:pPr>
        <w:numPr>
          <w:ilvl w:val="0"/>
          <w:numId w:val="149"/>
        </w:numPr>
        <w:tabs>
          <w:tab w:val="left" w:pos="709"/>
          <w:tab w:val="left" w:pos="993"/>
        </w:tabs>
        <w:spacing w:after="160" w:line="360" w:lineRule="auto"/>
        <w:ind w:left="0" w:firstLine="709"/>
        <w:contextualSpacing/>
        <w:jc w:val="both"/>
        <w:rPr>
          <w:lang w:eastAsia="en-US"/>
        </w:rPr>
      </w:pPr>
      <w:r w:rsidRPr="004F3050">
        <w:rPr>
          <w:lang w:eastAsia="en-US"/>
        </w:rPr>
        <w:t xml:space="preserve">Трансферты студентам или домашним хозяйствам и другим частным организациям. </w:t>
      </w:r>
    </w:p>
    <w:p w:rsidR="004F3050" w:rsidRPr="004F3050" w:rsidRDefault="004F3050" w:rsidP="004F3050">
      <w:pPr>
        <w:spacing w:line="360" w:lineRule="auto"/>
        <w:ind w:firstLine="720"/>
        <w:jc w:val="both"/>
        <w:rPr>
          <w:lang w:eastAsia="en-US"/>
        </w:rPr>
      </w:pPr>
      <w:r w:rsidRPr="004F3050">
        <w:rPr>
          <w:lang w:eastAsia="en-US"/>
        </w:rPr>
        <w:t xml:space="preserve">Лист </w:t>
      </w:r>
      <w:r w:rsidRPr="004F3050">
        <w:rPr>
          <w:b/>
          <w:lang w:eastAsia="en-US"/>
        </w:rPr>
        <w:t>Fin2-NATURE</w:t>
      </w:r>
      <w:r w:rsidRPr="004F3050">
        <w:rPr>
          <w:lang w:eastAsia="en-US"/>
        </w:rPr>
        <w:t xml:space="preserve"> собирает данные по уровням МСКО, типу учреждения и характеру расходов:</w:t>
      </w:r>
    </w:p>
    <w:p w:rsidR="004F3050" w:rsidRPr="004F3050" w:rsidRDefault="004F3050" w:rsidP="00B329D0">
      <w:pPr>
        <w:numPr>
          <w:ilvl w:val="0"/>
          <w:numId w:val="170"/>
        </w:numPr>
        <w:tabs>
          <w:tab w:val="left" w:pos="993"/>
        </w:tabs>
        <w:spacing w:after="160" w:line="360" w:lineRule="auto"/>
        <w:ind w:left="0" w:firstLine="709"/>
        <w:contextualSpacing/>
        <w:jc w:val="both"/>
        <w:rPr>
          <w:lang w:eastAsia="en-US"/>
        </w:rPr>
      </w:pPr>
      <w:r w:rsidRPr="004F3050">
        <w:rPr>
          <w:lang w:eastAsia="en-US"/>
        </w:rPr>
        <w:t>Характер расходов: расходы в государственных учреждениях и расходы в частных учреждениях;</w:t>
      </w:r>
    </w:p>
    <w:p w:rsidR="004F3050" w:rsidRPr="004F3050" w:rsidRDefault="004F3050" w:rsidP="00B329D0">
      <w:pPr>
        <w:numPr>
          <w:ilvl w:val="0"/>
          <w:numId w:val="170"/>
        </w:numPr>
        <w:tabs>
          <w:tab w:val="left" w:pos="993"/>
        </w:tabs>
        <w:spacing w:after="160" w:line="360" w:lineRule="auto"/>
        <w:ind w:left="1418" w:hanging="709"/>
        <w:contextualSpacing/>
        <w:jc w:val="both"/>
        <w:rPr>
          <w:lang w:eastAsia="en-US"/>
        </w:rPr>
      </w:pPr>
      <w:r w:rsidRPr="004F3050">
        <w:rPr>
          <w:lang w:eastAsia="en-US"/>
        </w:rPr>
        <w:t xml:space="preserve">Категории ресурсов: </w:t>
      </w:r>
    </w:p>
    <w:p w:rsidR="004F3050" w:rsidRPr="004F3050" w:rsidRDefault="004F3050" w:rsidP="00B329D0">
      <w:pPr>
        <w:numPr>
          <w:ilvl w:val="1"/>
          <w:numId w:val="170"/>
        </w:numPr>
        <w:spacing w:after="160" w:line="360" w:lineRule="auto"/>
        <w:ind w:left="1418" w:hanging="283"/>
        <w:contextualSpacing/>
        <w:jc w:val="both"/>
        <w:rPr>
          <w:lang w:eastAsia="en-US"/>
        </w:rPr>
      </w:pPr>
      <w:r w:rsidRPr="004F3050">
        <w:rPr>
          <w:lang w:eastAsia="en-US"/>
        </w:rPr>
        <w:t>текущие расходы на оплату труда персонала (преподавательский состав, непреподавательский состав, заработная плата, расходы на выплату пенсий, другие не связанными с заработной платой компенсации;</w:t>
      </w:r>
    </w:p>
    <w:p w:rsidR="004F3050" w:rsidRPr="004F3050" w:rsidRDefault="004F3050" w:rsidP="00B329D0">
      <w:pPr>
        <w:numPr>
          <w:ilvl w:val="1"/>
          <w:numId w:val="170"/>
        </w:numPr>
        <w:spacing w:after="160" w:line="360" w:lineRule="auto"/>
        <w:ind w:left="1418" w:hanging="283"/>
        <w:contextualSpacing/>
        <w:jc w:val="both"/>
        <w:rPr>
          <w:lang w:eastAsia="en-US"/>
        </w:rPr>
      </w:pPr>
      <w:r w:rsidRPr="004F3050">
        <w:rPr>
          <w:lang w:eastAsia="en-US"/>
        </w:rPr>
        <w:t>Другие текущие расходы;</w:t>
      </w:r>
    </w:p>
    <w:p w:rsidR="004F3050" w:rsidRPr="004F3050" w:rsidRDefault="004F3050" w:rsidP="00B329D0">
      <w:pPr>
        <w:numPr>
          <w:ilvl w:val="1"/>
          <w:numId w:val="170"/>
        </w:numPr>
        <w:spacing w:after="160" w:line="360" w:lineRule="auto"/>
        <w:ind w:left="1418" w:hanging="283"/>
        <w:contextualSpacing/>
        <w:jc w:val="both"/>
        <w:rPr>
          <w:lang w:eastAsia="en-US"/>
        </w:rPr>
      </w:pPr>
      <w:r w:rsidRPr="004F3050">
        <w:rPr>
          <w:lang w:eastAsia="en-US"/>
        </w:rPr>
        <w:t>Капитальные расходы.</w:t>
      </w:r>
    </w:p>
    <w:p w:rsidR="004F3050" w:rsidRPr="004F3050" w:rsidRDefault="004F3050" w:rsidP="004F3050">
      <w:pPr>
        <w:spacing w:line="360" w:lineRule="auto"/>
        <w:ind w:firstLine="708"/>
        <w:jc w:val="both"/>
        <w:rPr>
          <w:lang w:eastAsia="en-US"/>
        </w:rPr>
      </w:pPr>
      <w:r w:rsidRPr="004F3050">
        <w:rPr>
          <w:lang w:eastAsia="en-US"/>
        </w:rPr>
        <w:t>Отдельные строки для идентификации любых расходов на вспомогательные услуги и расходы на исследования и разработки включены в текущие и капитальные расходы, с дальнейшей расшифровкой по МСКО:</w:t>
      </w:r>
    </w:p>
    <w:p w:rsidR="004F3050" w:rsidRPr="004F3050" w:rsidRDefault="004F3050" w:rsidP="00B329D0">
      <w:pPr>
        <w:numPr>
          <w:ilvl w:val="0"/>
          <w:numId w:val="170"/>
        </w:numPr>
        <w:tabs>
          <w:tab w:val="left" w:pos="993"/>
        </w:tabs>
        <w:spacing w:after="160" w:line="360" w:lineRule="auto"/>
        <w:ind w:left="0" w:firstLine="709"/>
        <w:contextualSpacing/>
        <w:jc w:val="both"/>
        <w:rPr>
          <w:lang w:eastAsia="en-US"/>
        </w:rPr>
      </w:pPr>
      <w:r w:rsidRPr="004F3050">
        <w:rPr>
          <w:lang w:eastAsia="en-US"/>
        </w:rPr>
        <w:t>МСКО 0 все программы - уровень 2 цифры</w:t>
      </w:r>
    </w:p>
    <w:p w:rsidR="004F3050" w:rsidRPr="004F3050" w:rsidRDefault="004F3050" w:rsidP="00B329D0">
      <w:pPr>
        <w:numPr>
          <w:ilvl w:val="0"/>
          <w:numId w:val="170"/>
        </w:numPr>
        <w:tabs>
          <w:tab w:val="left" w:pos="993"/>
        </w:tabs>
        <w:spacing w:after="160" w:line="360" w:lineRule="auto"/>
        <w:ind w:left="0" w:firstLine="709"/>
        <w:contextualSpacing/>
        <w:jc w:val="both"/>
        <w:rPr>
          <w:lang w:eastAsia="en-US"/>
        </w:rPr>
      </w:pPr>
      <w:r w:rsidRPr="004F3050">
        <w:rPr>
          <w:lang w:eastAsia="en-US"/>
        </w:rPr>
        <w:t>МСКО1 и МСКО 5 все программы - уровень 1 цифры</w:t>
      </w:r>
    </w:p>
    <w:p w:rsidR="004F3050" w:rsidRPr="004F3050" w:rsidRDefault="004F3050" w:rsidP="00B329D0">
      <w:pPr>
        <w:numPr>
          <w:ilvl w:val="0"/>
          <w:numId w:val="170"/>
        </w:numPr>
        <w:tabs>
          <w:tab w:val="left" w:pos="993"/>
        </w:tabs>
        <w:spacing w:after="160" w:line="360" w:lineRule="auto"/>
        <w:ind w:left="0" w:firstLine="709"/>
        <w:contextualSpacing/>
        <w:jc w:val="both"/>
        <w:rPr>
          <w:lang w:eastAsia="en-US"/>
        </w:rPr>
      </w:pPr>
      <w:r w:rsidRPr="004F3050">
        <w:rPr>
          <w:lang w:eastAsia="en-US"/>
        </w:rPr>
        <w:t xml:space="preserve">МСКО (2-4) - все программы - уровень 2 цифры </w:t>
      </w:r>
    </w:p>
    <w:p w:rsidR="004F3050" w:rsidRPr="004F3050" w:rsidRDefault="004F3050" w:rsidP="00B329D0">
      <w:pPr>
        <w:numPr>
          <w:ilvl w:val="0"/>
          <w:numId w:val="170"/>
        </w:numPr>
        <w:tabs>
          <w:tab w:val="left" w:pos="993"/>
        </w:tabs>
        <w:spacing w:after="160" w:line="360" w:lineRule="auto"/>
        <w:ind w:left="0" w:firstLine="709"/>
        <w:contextualSpacing/>
        <w:jc w:val="both"/>
        <w:rPr>
          <w:lang w:eastAsia="en-US"/>
        </w:rPr>
      </w:pPr>
      <w:r w:rsidRPr="004F3050">
        <w:rPr>
          <w:lang w:eastAsia="en-US"/>
        </w:rPr>
        <w:t>МСКО 3-4 агрегируются на уровне 2 цифры (общее, профессиональное)</w:t>
      </w:r>
    </w:p>
    <w:p w:rsidR="004F3050" w:rsidRPr="004F3050" w:rsidRDefault="004F3050" w:rsidP="00B329D0">
      <w:pPr>
        <w:numPr>
          <w:ilvl w:val="0"/>
          <w:numId w:val="170"/>
        </w:numPr>
        <w:tabs>
          <w:tab w:val="left" w:pos="993"/>
        </w:tabs>
        <w:spacing w:after="160" w:line="360" w:lineRule="auto"/>
        <w:ind w:left="0" w:firstLine="709"/>
        <w:contextualSpacing/>
        <w:jc w:val="both"/>
        <w:rPr>
          <w:lang w:eastAsia="en-US"/>
        </w:rPr>
      </w:pPr>
      <w:r w:rsidRPr="004F3050">
        <w:rPr>
          <w:lang w:eastAsia="en-US"/>
        </w:rPr>
        <w:t>МСКО (6-8) все программы - уровень 2 цифры.</w:t>
      </w:r>
    </w:p>
    <w:p w:rsidR="004F3050" w:rsidRPr="004F3050" w:rsidRDefault="004F3050" w:rsidP="00B329D0">
      <w:pPr>
        <w:numPr>
          <w:ilvl w:val="0"/>
          <w:numId w:val="170"/>
        </w:numPr>
        <w:tabs>
          <w:tab w:val="left" w:pos="993"/>
        </w:tabs>
        <w:spacing w:after="160" w:line="360" w:lineRule="auto"/>
        <w:ind w:left="0" w:firstLine="709"/>
        <w:contextualSpacing/>
        <w:jc w:val="both"/>
        <w:rPr>
          <w:lang w:eastAsia="en-US"/>
        </w:rPr>
      </w:pPr>
      <w:r w:rsidRPr="004F3050">
        <w:rPr>
          <w:lang w:eastAsia="en-US"/>
        </w:rPr>
        <w:t>В таблице Fin2-NATURE расходы классифицируются по</w:t>
      </w:r>
    </w:p>
    <w:p w:rsidR="004F3050" w:rsidRPr="004F3050" w:rsidRDefault="004F3050" w:rsidP="00B329D0">
      <w:pPr>
        <w:numPr>
          <w:ilvl w:val="0"/>
          <w:numId w:val="170"/>
        </w:numPr>
        <w:tabs>
          <w:tab w:val="left" w:pos="993"/>
        </w:tabs>
        <w:spacing w:after="160" w:line="360" w:lineRule="auto"/>
        <w:ind w:left="0" w:firstLine="709"/>
        <w:contextualSpacing/>
        <w:jc w:val="both"/>
        <w:rPr>
          <w:lang w:eastAsia="en-US"/>
        </w:rPr>
      </w:pPr>
      <w:r w:rsidRPr="004F3050">
        <w:rPr>
          <w:lang w:eastAsia="en-US"/>
        </w:rPr>
        <w:t>Категории расходов (текущие и капитальные расходы)</w:t>
      </w:r>
    </w:p>
    <w:p w:rsidR="004F3050" w:rsidRPr="004F3050" w:rsidRDefault="004F3050" w:rsidP="004F3050">
      <w:pPr>
        <w:tabs>
          <w:tab w:val="left" w:pos="993"/>
        </w:tabs>
        <w:spacing w:line="360" w:lineRule="auto"/>
        <w:ind w:firstLine="709"/>
        <w:jc w:val="both"/>
        <w:rPr>
          <w:lang w:eastAsia="en-US"/>
        </w:rPr>
      </w:pPr>
      <w:r w:rsidRPr="004F3050">
        <w:rPr>
          <w:lang w:eastAsia="en-US"/>
        </w:rPr>
        <w:t>Тип поставщика услуг (государственные учреждения, государственно- зависимые и независимые частные учреждения), без учета источников средств (будь то государственные или частные).</w:t>
      </w:r>
    </w:p>
    <w:p w:rsidR="004F3050" w:rsidRPr="004F3050" w:rsidRDefault="004F3050" w:rsidP="004F3050">
      <w:pPr>
        <w:spacing w:line="360" w:lineRule="auto"/>
        <w:ind w:firstLine="720"/>
        <w:jc w:val="both"/>
        <w:rPr>
          <w:lang w:eastAsia="en-US"/>
        </w:rPr>
      </w:pPr>
      <w:r w:rsidRPr="004F3050">
        <w:rPr>
          <w:lang w:eastAsia="en-US"/>
        </w:rPr>
        <w:t>Эти показатели расходов предназначены для представления общей стоимости услуг, предоставляемых каждым типом учреждения. Таблица Fin2-NATURE состоит из пяти частей. Отдельные строки в таблице Fin2-NATURE обозначаются комбинациями букв и цифр, в которых буквы соответствуют источникам финансирования следующим образом:</w:t>
      </w:r>
    </w:p>
    <w:p w:rsidR="004F3050" w:rsidRPr="004F3050" w:rsidRDefault="004F3050" w:rsidP="004F3050">
      <w:pPr>
        <w:spacing w:line="360" w:lineRule="auto"/>
        <w:ind w:firstLine="720"/>
        <w:jc w:val="both"/>
        <w:rPr>
          <w:lang w:eastAsia="en-US"/>
        </w:rPr>
      </w:pPr>
      <w:r w:rsidRPr="004F3050">
        <w:rPr>
          <w:lang w:eastAsia="en-US"/>
        </w:rPr>
        <w:t>A = Государственные и частные учреждения;</w:t>
      </w:r>
    </w:p>
    <w:p w:rsidR="004F3050" w:rsidRPr="004F3050" w:rsidRDefault="004F3050" w:rsidP="004F3050">
      <w:pPr>
        <w:spacing w:line="360" w:lineRule="auto"/>
        <w:ind w:firstLine="720"/>
        <w:jc w:val="both"/>
        <w:rPr>
          <w:lang w:eastAsia="en-US"/>
        </w:rPr>
      </w:pPr>
      <w:r w:rsidRPr="004F3050">
        <w:rPr>
          <w:lang w:eastAsia="en-US"/>
        </w:rPr>
        <w:t>X = Государственные учреждения;</w:t>
      </w:r>
    </w:p>
    <w:p w:rsidR="004F3050" w:rsidRPr="004F3050" w:rsidRDefault="004F3050" w:rsidP="004F3050">
      <w:pPr>
        <w:spacing w:line="360" w:lineRule="auto"/>
        <w:ind w:firstLine="720"/>
        <w:jc w:val="both"/>
        <w:rPr>
          <w:lang w:eastAsia="en-US"/>
        </w:rPr>
      </w:pPr>
      <w:r w:rsidRPr="004F3050">
        <w:rPr>
          <w:lang w:eastAsia="en-US"/>
        </w:rPr>
        <w:t>W = Все частные учреждения;</w:t>
      </w:r>
    </w:p>
    <w:p w:rsidR="004F3050" w:rsidRPr="004F3050" w:rsidRDefault="004F3050" w:rsidP="004F3050">
      <w:pPr>
        <w:spacing w:line="360" w:lineRule="auto"/>
        <w:ind w:firstLine="720"/>
        <w:jc w:val="both"/>
        <w:rPr>
          <w:lang w:eastAsia="en-US"/>
        </w:rPr>
      </w:pPr>
      <w:r w:rsidRPr="004F3050">
        <w:rPr>
          <w:lang w:eastAsia="en-US"/>
        </w:rPr>
        <w:t>Y = Государственно зависимые частные учреждения и</w:t>
      </w:r>
    </w:p>
    <w:p w:rsidR="004F3050" w:rsidRPr="004F3050" w:rsidRDefault="004F3050" w:rsidP="004F3050">
      <w:pPr>
        <w:spacing w:line="360" w:lineRule="auto"/>
        <w:ind w:firstLine="720"/>
        <w:jc w:val="both"/>
        <w:rPr>
          <w:lang w:eastAsia="en-US"/>
        </w:rPr>
      </w:pPr>
      <w:r w:rsidRPr="004F3050">
        <w:rPr>
          <w:lang w:eastAsia="en-US"/>
        </w:rPr>
        <w:t>Z = Независимые частные учреждения.</w:t>
      </w:r>
    </w:p>
    <w:p w:rsidR="004F3050" w:rsidRPr="004F3050" w:rsidRDefault="004F3050" w:rsidP="004F3050">
      <w:pPr>
        <w:spacing w:line="360" w:lineRule="auto"/>
        <w:ind w:firstLine="720"/>
        <w:jc w:val="both"/>
        <w:rPr>
          <w:lang w:eastAsia="en-US"/>
        </w:rPr>
      </w:pPr>
      <w:r w:rsidRPr="004F3050">
        <w:rPr>
          <w:lang w:eastAsia="en-US"/>
        </w:rPr>
        <w:t>В таблице Fin2-NATURE в рамках учебных заведений расходы подразделяются на текущие и капитальные расходы, и эти две категории являются стандартными, используемыми в учете национальных доходов.</w:t>
      </w:r>
    </w:p>
    <w:p w:rsidR="004F3050" w:rsidRPr="004F3050" w:rsidRDefault="004F3050" w:rsidP="00B329D0">
      <w:pPr>
        <w:numPr>
          <w:ilvl w:val="0"/>
          <w:numId w:val="178"/>
        </w:numPr>
        <w:tabs>
          <w:tab w:val="left" w:pos="993"/>
        </w:tabs>
        <w:spacing w:after="160" w:line="360" w:lineRule="auto"/>
        <w:ind w:left="0" w:firstLine="709"/>
        <w:contextualSpacing/>
        <w:jc w:val="both"/>
        <w:rPr>
          <w:lang w:eastAsia="en-US"/>
        </w:rPr>
      </w:pPr>
      <w:r w:rsidRPr="004F3050">
        <w:rPr>
          <w:lang w:eastAsia="en-US"/>
        </w:rPr>
        <w:t>Текущие расходы (строки с A6 по А14, с X1 по X14, с W6 по W14, с Y1 по Y14 и с Z1 по Z14) представляют собой расходы на приобретение товаров и услуг, потребляемых в течение текущего года, т.е. расходы, которые должны производиться регулярно для поддержания оказания образовательных услуг.</w:t>
      </w:r>
    </w:p>
    <w:p w:rsidR="004F3050" w:rsidRPr="004F3050" w:rsidRDefault="004F3050" w:rsidP="00B329D0">
      <w:pPr>
        <w:numPr>
          <w:ilvl w:val="0"/>
          <w:numId w:val="178"/>
        </w:numPr>
        <w:tabs>
          <w:tab w:val="left" w:pos="993"/>
        </w:tabs>
        <w:spacing w:after="160" w:line="360" w:lineRule="auto"/>
        <w:ind w:left="0" w:firstLine="709"/>
        <w:contextualSpacing/>
        <w:jc w:val="both"/>
        <w:rPr>
          <w:lang w:eastAsia="en-US"/>
        </w:rPr>
      </w:pPr>
      <w:r w:rsidRPr="004F3050">
        <w:rPr>
          <w:lang w:eastAsia="en-US"/>
        </w:rPr>
        <w:t>Капитальные расходы (строки A15, X15, W15, Y15 и Z15) представляют собой расходы на долгосрочные активы сроком полезного использования более, чем 1 год.</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51" w:name="_Toc468352340"/>
      <w:r w:rsidRPr="004F3050">
        <w:rPr>
          <w:b/>
          <w:lang w:eastAsia="en-US"/>
        </w:rPr>
        <w:t>Анкета DEM</w:t>
      </w:r>
      <w:bookmarkEnd w:id="151"/>
    </w:p>
    <w:p w:rsidR="004F3050" w:rsidRPr="004F3050" w:rsidRDefault="004F3050" w:rsidP="004F3050">
      <w:pPr>
        <w:spacing w:line="360" w:lineRule="auto"/>
        <w:ind w:firstLine="720"/>
        <w:jc w:val="both"/>
        <w:rPr>
          <w:lang w:eastAsia="en-US"/>
        </w:rPr>
      </w:pPr>
      <w:r w:rsidRPr="004F3050">
        <w:rPr>
          <w:lang w:eastAsia="en-US"/>
        </w:rPr>
        <w:t>Анкета состоит из одного листа данных с распределением населения по полу и возрастным группам.</w:t>
      </w:r>
    </w:p>
    <w:p w:rsidR="004F3050" w:rsidRPr="004F3050" w:rsidRDefault="004F3050" w:rsidP="00B329D0">
      <w:pPr>
        <w:keepNext/>
        <w:keepLines/>
        <w:numPr>
          <w:ilvl w:val="2"/>
          <w:numId w:val="147"/>
        </w:numPr>
        <w:spacing w:after="160" w:line="360" w:lineRule="auto"/>
        <w:ind w:left="0" w:firstLine="720"/>
        <w:jc w:val="center"/>
        <w:outlineLvl w:val="0"/>
        <w:rPr>
          <w:b/>
          <w:lang w:eastAsia="en-US"/>
        </w:rPr>
      </w:pPr>
      <w:bookmarkStart w:id="152" w:name="_Toc468352341"/>
      <w:r w:rsidRPr="004F3050">
        <w:rPr>
          <w:b/>
          <w:lang w:eastAsia="en-US"/>
        </w:rPr>
        <w:t>Анкета CLASS</w:t>
      </w:r>
      <w:bookmarkEnd w:id="152"/>
    </w:p>
    <w:p w:rsidR="004F3050" w:rsidRPr="004F3050" w:rsidRDefault="004F3050" w:rsidP="004F3050">
      <w:pPr>
        <w:spacing w:line="360" w:lineRule="auto"/>
        <w:ind w:firstLine="720"/>
        <w:jc w:val="both"/>
        <w:rPr>
          <w:lang w:eastAsia="en-US"/>
        </w:rPr>
      </w:pPr>
      <w:r w:rsidRPr="004F3050">
        <w:rPr>
          <w:lang w:eastAsia="en-US"/>
        </w:rPr>
        <w:t>Анкета состоит из одного листа данных о среднем размере класса в разбивке по уровню образования (МСКО 1 и 2) и по типу учреждения.</w:t>
      </w:r>
    </w:p>
    <w:p w:rsidR="004F3050" w:rsidRPr="004F3050" w:rsidRDefault="004F3050" w:rsidP="004F3050">
      <w:pPr>
        <w:spacing w:line="360" w:lineRule="auto"/>
        <w:ind w:firstLine="720"/>
        <w:jc w:val="both"/>
        <w:rPr>
          <w:b/>
          <w:lang w:eastAsia="en-US"/>
        </w:rPr>
      </w:pPr>
    </w:p>
    <w:p w:rsidR="004F3050" w:rsidRPr="004F3050" w:rsidRDefault="004F3050" w:rsidP="004F3050">
      <w:pPr>
        <w:keepNext/>
        <w:keepLines/>
        <w:spacing w:line="360" w:lineRule="auto"/>
        <w:ind w:firstLine="720"/>
        <w:jc w:val="center"/>
        <w:outlineLvl w:val="0"/>
        <w:rPr>
          <w:b/>
          <w:lang w:eastAsia="en-US"/>
        </w:rPr>
      </w:pPr>
      <w:bookmarkStart w:id="153" w:name="_Toc468352342"/>
      <w:r w:rsidRPr="004F3050">
        <w:rPr>
          <w:b/>
          <w:lang w:eastAsia="en-US"/>
        </w:rPr>
        <w:t>1.3 Отличительные особенности российской практики, которые следует учитывать при подготовке соответствующей информации для представления в международные базы данных по образованию.</w:t>
      </w:r>
      <w:bookmarkEnd w:id="153"/>
    </w:p>
    <w:p w:rsidR="004F3050" w:rsidRPr="004F3050" w:rsidRDefault="004F3050" w:rsidP="004F3050">
      <w:pPr>
        <w:spacing w:line="360" w:lineRule="auto"/>
        <w:ind w:firstLine="720"/>
        <w:jc w:val="both"/>
        <w:rPr>
          <w:lang w:eastAsia="en-US"/>
        </w:rPr>
      </w:pPr>
    </w:p>
    <w:p w:rsidR="004F3050" w:rsidRPr="004F3050" w:rsidRDefault="004F3050" w:rsidP="004F3050">
      <w:pPr>
        <w:spacing w:line="360" w:lineRule="auto"/>
        <w:ind w:firstLine="720"/>
        <w:jc w:val="both"/>
        <w:rPr>
          <w:lang w:eastAsia="en-US"/>
        </w:rPr>
      </w:pPr>
      <w:r w:rsidRPr="004F3050">
        <w:rPr>
          <w:lang w:eastAsia="en-US"/>
        </w:rPr>
        <w:t>Согласно закону №273-ФЗ «Об образовании в Российской Федерации» в России установлены следующие уровни образования:</w:t>
      </w:r>
    </w:p>
    <w:p w:rsidR="004F3050" w:rsidRPr="004F3050" w:rsidRDefault="004F3050" w:rsidP="00B329D0">
      <w:pPr>
        <w:numPr>
          <w:ilvl w:val="0"/>
          <w:numId w:val="150"/>
        </w:numPr>
        <w:spacing w:after="160" w:line="360" w:lineRule="auto"/>
        <w:ind w:left="0" w:firstLine="720"/>
        <w:contextualSpacing/>
        <w:jc w:val="both"/>
        <w:rPr>
          <w:lang w:eastAsia="en-US"/>
        </w:rPr>
      </w:pPr>
      <w:r w:rsidRPr="004F3050">
        <w:rPr>
          <w:lang w:eastAsia="en-US"/>
        </w:rPr>
        <w:t>дошкольное образование,</w:t>
      </w:r>
    </w:p>
    <w:p w:rsidR="004F3050" w:rsidRPr="004F3050" w:rsidRDefault="004F3050" w:rsidP="00B329D0">
      <w:pPr>
        <w:numPr>
          <w:ilvl w:val="0"/>
          <w:numId w:val="150"/>
        </w:numPr>
        <w:spacing w:after="160" w:line="360" w:lineRule="auto"/>
        <w:ind w:left="0" w:firstLine="720"/>
        <w:contextualSpacing/>
        <w:jc w:val="both"/>
        <w:rPr>
          <w:lang w:eastAsia="en-US"/>
        </w:rPr>
      </w:pPr>
      <w:r w:rsidRPr="004F3050">
        <w:rPr>
          <w:lang w:eastAsia="en-US"/>
        </w:rPr>
        <w:t>начальное общее образование,</w:t>
      </w:r>
    </w:p>
    <w:p w:rsidR="004F3050" w:rsidRPr="004F3050" w:rsidRDefault="004F3050" w:rsidP="00B329D0">
      <w:pPr>
        <w:numPr>
          <w:ilvl w:val="0"/>
          <w:numId w:val="150"/>
        </w:numPr>
        <w:spacing w:after="160" w:line="360" w:lineRule="auto"/>
        <w:ind w:left="0" w:firstLine="720"/>
        <w:contextualSpacing/>
        <w:jc w:val="both"/>
        <w:rPr>
          <w:lang w:eastAsia="en-US"/>
        </w:rPr>
      </w:pPr>
      <w:r w:rsidRPr="004F3050">
        <w:rPr>
          <w:lang w:eastAsia="en-US"/>
        </w:rPr>
        <w:t>основное общее образование,</w:t>
      </w:r>
    </w:p>
    <w:p w:rsidR="004F3050" w:rsidRPr="004F3050" w:rsidRDefault="004F3050" w:rsidP="00B329D0">
      <w:pPr>
        <w:numPr>
          <w:ilvl w:val="0"/>
          <w:numId w:val="150"/>
        </w:numPr>
        <w:spacing w:after="160" w:line="360" w:lineRule="auto"/>
        <w:ind w:left="0" w:firstLine="720"/>
        <w:contextualSpacing/>
        <w:jc w:val="both"/>
        <w:rPr>
          <w:lang w:eastAsia="en-US"/>
        </w:rPr>
      </w:pPr>
      <w:r w:rsidRPr="004F3050">
        <w:rPr>
          <w:lang w:eastAsia="en-US"/>
        </w:rPr>
        <w:t>среднее общее образование,</w:t>
      </w:r>
    </w:p>
    <w:p w:rsidR="004F3050" w:rsidRPr="004F3050" w:rsidRDefault="004F3050" w:rsidP="00B329D0">
      <w:pPr>
        <w:numPr>
          <w:ilvl w:val="0"/>
          <w:numId w:val="150"/>
        </w:numPr>
        <w:spacing w:after="160" w:line="360" w:lineRule="auto"/>
        <w:ind w:left="0" w:firstLine="720"/>
        <w:contextualSpacing/>
        <w:jc w:val="both"/>
        <w:rPr>
          <w:lang w:eastAsia="en-US"/>
        </w:rPr>
      </w:pPr>
      <w:r w:rsidRPr="004F3050">
        <w:rPr>
          <w:lang w:eastAsia="en-US"/>
        </w:rPr>
        <w:t>среднее профессиональное образование,</w:t>
      </w:r>
    </w:p>
    <w:p w:rsidR="004F3050" w:rsidRPr="004F3050" w:rsidRDefault="004F3050" w:rsidP="00B329D0">
      <w:pPr>
        <w:numPr>
          <w:ilvl w:val="0"/>
          <w:numId w:val="150"/>
        </w:numPr>
        <w:spacing w:after="160" w:line="360" w:lineRule="auto"/>
        <w:ind w:left="0" w:firstLine="720"/>
        <w:contextualSpacing/>
        <w:jc w:val="both"/>
        <w:rPr>
          <w:lang w:eastAsia="en-US"/>
        </w:rPr>
      </w:pPr>
      <w:r w:rsidRPr="004F3050">
        <w:rPr>
          <w:lang w:eastAsia="en-US"/>
        </w:rPr>
        <w:t>высшее образование – бакалавриат,</w:t>
      </w:r>
    </w:p>
    <w:p w:rsidR="004F3050" w:rsidRPr="004F3050" w:rsidRDefault="004F3050" w:rsidP="00B329D0">
      <w:pPr>
        <w:numPr>
          <w:ilvl w:val="0"/>
          <w:numId w:val="150"/>
        </w:numPr>
        <w:spacing w:after="160" w:line="360" w:lineRule="auto"/>
        <w:ind w:left="0" w:firstLine="720"/>
        <w:contextualSpacing/>
        <w:jc w:val="both"/>
        <w:rPr>
          <w:lang w:eastAsia="en-US"/>
        </w:rPr>
      </w:pPr>
      <w:r w:rsidRPr="004F3050">
        <w:rPr>
          <w:lang w:eastAsia="en-US"/>
        </w:rPr>
        <w:t>высшее образование - специалитет, магистратура,</w:t>
      </w:r>
    </w:p>
    <w:p w:rsidR="004F3050" w:rsidRPr="004F3050" w:rsidRDefault="004F3050" w:rsidP="00B329D0">
      <w:pPr>
        <w:numPr>
          <w:ilvl w:val="0"/>
          <w:numId w:val="150"/>
        </w:numPr>
        <w:spacing w:after="160" w:line="360" w:lineRule="auto"/>
        <w:ind w:left="0" w:firstLine="720"/>
        <w:contextualSpacing/>
        <w:jc w:val="both"/>
        <w:rPr>
          <w:lang w:eastAsia="en-US"/>
        </w:rPr>
      </w:pPr>
      <w:r w:rsidRPr="004F3050">
        <w:rPr>
          <w:lang w:eastAsia="en-US"/>
        </w:rPr>
        <w:t>высшее образование - подготовка кадров высшей квалификации.</w:t>
      </w:r>
    </w:p>
    <w:p w:rsidR="004F3050" w:rsidRPr="004F3050" w:rsidRDefault="004F3050" w:rsidP="004F3050">
      <w:pPr>
        <w:spacing w:line="360" w:lineRule="auto"/>
        <w:ind w:firstLine="720"/>
        <w:jc w:val="both"/>
        <w:rPr>
          <w:lang w:eastAsia="en-US"/>
        </w:rPr>
      </w:pPr>
      <w:r w:rsidRPr="004F3050">
        <w:rPr>
          <w:lang w:eastAsia="en-US"/>
        </w:rPr>
        <w:t>Российская статистика в области образования представлена обширным количеством форм государственного статистического наблюдения, в том числе следующими, которые возможно в той или иной степени использовать для заполнения анкет сбора информации ЮОЕ.</w:t>
      </w:r>
    </w:p>
    <w:p w:rsidR="004F3050" w:rsidRPr="004F3050" w:rsidRDefault="004F3050" w:rsidP="004F3050">
      <w:pPr>
        <w:spacing w:line="360" w:lineRule="auto"/>
        <w:ind w:firstLine="720"/>
        <w:jc w:val="both"/>
        <w:rPr>
          <w:b/>
          <w:lang w:eastAsia="en-US"/>
        </w:rPr>
      </w:pPr>
      <w:r w:rsidRPr="004F3050">
        <w:rPr>
          <w:b/>
          <w:lang w:eastAsia="en-US"/>
        </w:rPr>
        <w:t>Дошкольное образование:</w:t>
      </w:r>
    </w:p>
    <w:p w:rsidR="004F3050" w:rsidRPr="004F3050" w:rsidRDefault="004F3050" w:rsidP="00B329D0">
      <w:pPr>
        <w:numPr>
          <w:ilvl w:val="0"/>
          <w:numId w:val="172"/>
        </w:numPr>
        <w:tabs>
          <w:tab w:val="left" w:pos="993"/>
        </w:tabs>
        <w:spacing w:after="160" w:line="360" w:lineRule="auto"/>
        <w:ind w:left="0" w:firstLine="709"/>
        <w:contextualSpacing/>
        <w:jc w:val="both"/>
        <w:rPr>
          <w:lang w:eastAsia="en-US"/>
        </w:rPr>
      </w:pPr>
      <w:r w:rsidRPr="004F3050">
        <w:rPr>
          <w:lang w:eastAsia="en-US"/>
        </w:rPr>
        <w:t>форма № 85-К "Сведения о деятельности организации, осуществляющей образовательную деятельность по образовательным программам дошкольного образования, присмотр и уход за детьми".</w:t>
      </w:r>
    </w:p>
    <w:p w:rsidR="004F3050" w:rsidRPr="004F3050" w:rsidRDefault="004F3050" w:rsidP="004F3050">
      <w:pPr>
        <w:tabs>
          <w:tab w:val="left" w:pos="993"/>
        </w:tabs>
        <w:spacing w:line="360" w:lineRule="auto"/>
        <w:ind w:firstLine="709"/>
        <w:jc w:val="both"/>
        <w:rPr>
          <w:b/>
          <w:lang w:eastAsia="en-US"/>
        </w:rPr>
      </w:pPr>
      <w:r w:rsidRPr="004F3050">
        <w:rPr>
          <w:b/>
          <w:lang w:eastAsia="en-US"/>
        </w:rPr>
        <w:t>Начальное, основное и среднее общее образование:</w:t>
      </w:r>
    </w:p>
    <w:p w:rsidR="004F3050" w:rsidRPr="004F3050" w:rsidRDefault="004F3050" w:rsidP="00B329D0">
      <w:pPr>
        <w:numPr>
          <w:ilvl w:val="0"/>
          <w:numId w:val="172"/>
        </w:numPr>
        <w:tabs>
          <w:tab w:val="left" w:pos="993"/>
        </w:tabs>
        <w:spacing w:after="160" w:line="360" w:lineRule="auto"/>
        <w:ind w:left="0" w:firstLine="709"/>
        <w:contextualSpacing/>
        <w:jc w:val="both"/>
        <w:rPr>
          <w:lang w:eastAsia="en-US"/>
        </w:rPr>
      </w:pPr>
      <w:r w:rsidRPr="004F3050">
        <w:rPr>
          <w:lang w:eastAsia="en-US"/>
        </w:rPr>
        <w:t>форма № 76-РИК "Сведения об учреждениях, реализующих программы общего образования";</w:t>
      </w:r>
    </w:p>
    <w:p w:rsidR="004F3050" w:rsidRPr="004F3050" w:rsidRDefault="004F3050" w:rsidP="00B329D0">
      <w:pPr>
        <w:numPr>
          <w:ilvl w:val="0"/>
          <w:numId w:val="172"/>
        </w:numPr>
        <w:tabs>
          <w:tab w:val="left" w:pos="993"/>
        </w:tabs>
        <w:spacing w:after="160" w:line="360" w:lineRule="auto"/>
        <w:ind w:left="0" w:firstLine="709"/>
        <w:contextualSpacing/>
        <w:jc w:val="both"/>
        <w:rPr>
          <w:lang w:eastAsia="en-US"/>
        </w:rPr>
      </w:pPr>
      <w:r w:rsidRPr="004F3050">
        <w:rPr>
          <w:lang w:eastAsia="en-US"/>
        </w:rPr>
        <w:t>форма № ОШ-2 "Сведения о финансировании и расходах учреждения, реализующего программы общего образования";</w:t>
      </w:r>
    </w:p>
    <w:p w:rsidR="004F3050" w:rsidRPr="004F3050" w:rsidRDefault="004F3050" w:rsidP="00B329D0">
      <w:pPr>
        <w:numPr>
          <w:ilvl w:val="0"/>
          <w:numId w:val="172"/>
        </w:numPr>
        <w:tabs>
          <w:tab w:val="left" w:pos="993"/>
        </w:tabs>
        <w:spacing w:after="160" w:line="360" w:lineRule="auto"/>
        <w:ind w:left="0" w:firstLine="709"/>
        <w:contextualSpacing/>
        <w:jc w:val="both"/>
        <w:rPr>
          <w:lang w:eastAsia="en-US"/>
        </w:rPr>
      </w:pPr>
      <w:r w:rsidRPr="004F3050">
        <w:rPr>
          <w:lang w:eastAsia="en-US"/>
        </w:rPr>
        <w:t>форма № 83-РИК "Сведения о численности и составе работников учреждения, реализующего программы общего образования".</w:t>
      </w:r>
    </w:p>
    <w:p w:rsidR="004F3050" w:rsidRPr="004F3050" w:rsidRDefault="004F3050" w:rsidP="004F3050">
      <w:pPr>
        <w:tabs>
          <w:tab w:val="left" w:pos="993"/>
        </w:tabs>
        <w:spacing w:line="360" w:lineRule="auto"/>
        <w:ind w:firstLine="709"/>
        <w:jc w:val="both"/>
        <w:rPr>
          <w:b/>
          <w:lang w:eastAsia="en-US"/>
        </w:rPr>
      </w:pPr>
      <w:r w:rsidRPr="004F3050">
        <w:rPr>
          <w:b/>
          <w:lang w:eastAsia="en-US"/>
        </w:rPr>
        <w:t>Среднее профессиональное образование:</w:t>
      </w:r>
    </w:p>
    <w:p w:rsidR="004F3050" w:rsidRPr="004F3050" w:rsidRDefault="004F3050" w:rsidP="00B329D0">
      <w:pPr>
        <w:numPr>
          <w:ilvl w:val="0"/>
          <w:numId w:val="173"/>
        </w:numPr>
        <w:tabs>
          <w:tab w:val="left" w:pos="993"/>
        </w:tabs>
        <w:spacing w:after="160" w:line="360" w:lineRule="auto"/>
        <w:ind w:left="0" w:firstLine="709"/>
        <w:contextualSpacing/>
        <w:jc w:val="both"/>
        <w:rPr>
          <w:lang w:eastAsia="en-US"/>
        </w:rPr>
      </w:pPr>
      <w:r w:rsidRPr="004F3050">
        <w:rPr>
          <w:lang w:eastAsia="en-US"/>
        </w:rPr>
        <w:t>форма № СПО-1 "Сведения об образовательной организации, осуществляющей образовательную деятельность по образовательным программам среднего профессионального образования",</w:t>
      </w:r>
    </w:p>
    <w:p w:rsidR="004F3050" w:rsidRPr="004F3050" w:rsidRDefault="004F3050" w:rsidP="00B329D0">
      <w:pPr>
        <w:numPr>
          <w:ilvl w:val="0"/>
          <w:numId w:val="173"/>
        </w:numPr>
        <w:tabs>
          <w:tab w:val="left" w:pos="993"/>
        </w:tabs>
        <w:spacing w:after="160" w:line="360" w:lineRule="auto"/>
        <w:ind w:left="0" w:firstLine="709"/>
        <w:contextualSpacing/>
        <w:jc w:val="both"/>
        <w:rPr>
          <w:lang w:eastAsia="en-US"/>
        </w:rPr>
      </w:pPr>
      <w:r w:rsidRPr="004F3050">
        <w:rPr>
          <w:lang w:eastAsia="en-US"/>
        </w:rPr>
        <w:t>форма № СПО-2 "Сведения о материально-технической и информационной базе, финансово-экономической деятельности профессиональной образовательной организации".</w:t>
      </w:r>
    </w:p>
    <w:p w:rsidR="004F3050" w:rsidRPr="004F3050" w:rsidRDefault="004F3050" w:rsidP="004F3050">
      <w:pPr>
        <w:tabs>
          <w:tab w:val="left" w:pos="993"/>
        </w:tabs>
        <w:spacing w:line="360" w:lineRule="auto"/>
        <w:ind w:firstLine="709"/>
        <w:jc w:val="both"/>
        <w:rPr>
          <w:b/>
          <w:lang w:eastAsia="en-US"/>
        </w:rPr>
      </w:pPr>
      <w:r w:rsidRPr="004F3050">
        <w:rPr>
          <w:b/>
          <w:lang w:eastAsia="en-US"/>
        </w:rPr>
        <w:t>Высшее образование (бакалавриат, специалитет, магистратура):</w:t>
      </w:r>
    </w:p>
    <w:p w:rsidR="004F3050" w:rsidRPr="004F3050" w:rsidRDefault="004F3050" w:rsidP="00B329D0">
      <w:pPr>
        <w:numPr>
          <w:ilvl w:val="0"/>
          <w:numId w:val="174"/>
        </w:numPr>
        <w:tabs>
          <w:tab w:val="left" w:pos="993"/>
        </w:tabs>
        <w:spacing w:after="160" w:line="360" w:lineRule="auto"/>
        <w:ind w:left="0" w:firstLine="709"/>
        <w:contextualSpacing/>
        <w:jc w:val="both"/>
        <w:rPr>
          <w:lang w:eastAsia="en-US"/>
        </w:rPr>
      </w:pPr>
      <w:r w:rsidRPr="004F3050">
        <w:rPr>
          <w:lang w:eastAsia="en-US"/>
        </w:rPr>
        <w:t xml:space="preserve">форма № ВПО-1 "Сведения об образовательной организации, осуществляющей образовательную деятельность по образовательным программам высшего образования - программам бакалавриата, программам специалитета, программам магистратуры", </w:t>
      </w:r>
    </w:p>
    <w:p w:rsidR="004F3050" w:rsidRPr="004F3050" w:rsidRDefault="004F3050" w:rsidP="00B329D0">
      <w:pPr>
        <w:numPr>
          <w:ilvl w:val="0"/>
          <w:numId w:val="174"/>
        </w:numPr>
        <w:tabs>
          <w:tab w:val="left" w:pos="993"/>
        </w:tabs>
        <w:spacing w:after="160" w:line="360" w:lineRule="auto"/>
        <w:ind w:left="0" w:firstLine="709"/>
        <w:contextualSpacing/>
        <w:jc w:val="both"/>
        <w:rPr>
          <w:lang w:eastAsia="en-US"/>
        </w:rPr>
      </w:pPr>
      <w:r w:rsidRPr="004F3050">
        <w:rPr>
          <w:lang w:eastAsia="en-US"/>
        </w:rPr>
        <w:t>форма № ВПО-2 "Сведения о материально-технической и информационной базе, финансово-экономической деятельности образовательной организации высшего образования".</w:t>
      </w:r>
    </w:p>
    <w:p w:rsidR="004F3050" w:rsidRPr="004F3050" w:rsidRDefault="004F3050" w:rsidP="004F3050">
      <w:pPr>
        <w:tabs>
          <w:tab w:val="left" w:pos="993"/>
        </w:tabs>
        <w:spacing w:line="360" w:lineRule="auto"/>
        <w:ind w:firstLine="709"/>
        <w:jc w:val="both"/>
        <w:rPr>
          <w:b/>
          <w:lang w:eastAsia="en-US"/>
        </w:rPr>
      </w:pPr>
      <w:r w:rsidRPr="004F3050">
        <w:rPr>
          <w:b/>
          <w:lang w:eastAsia="en-US"/>
        </w:rPr>
        <w:t>Высшее образование - подготовка кадров высшей квалификации:</w:t>
      </w:r>
    </w:p>
    <w:p w:rsidR="004F3050" w:rsidRPr="004F3050" w:rsidRDefault="004F3050" w:rsidP="00B329D0">
      <w:pPr>
        <w:numPr>
          <w:ilvl w:val="0"/>
          <w:numId w:val="175"/>
        </w:numPr>
        <w:tabs>
          <w:tab w:val="left" w:pos="993"/>
        </w:tabs>
        <w:spacing w:after="160" w:line="360" w:lineRule="auto"/>
        <w:ind w:left="0" w:firstLine="709"/>
        <w:contextualSpacing/>
        <w:jc w:val="both"/>
        <w:rPr>
          <w:lang w:eastAsia="en-US"/>
        </w:rPr>
      </w:pPr>
      <w:r w:rsidRPr="004F3050">
        <w:rPr>
          <w:lang w:eastAsia="en-US"/>
        </w:rPr>
        <w:t>форма № 1-НК "Сведения о работе аспирантуры и докторантуры".</w:t>
      </w:r>
    </w:p>
    <w:p w:rsidR="004F3050" w:rsidRPr="004F3050" w:rsidRDefault="004F3050" w:rsidP="004F3050">
      <w:pPr>
        <w:spacing w:line="360" w:lineRule="auto"/>
        <w:ind w:firstLine="720"/>
        <w:jc w:val="both"/>
        <w:rPr>
          <w:lang w:eastAsia="en-US"/>
        </w:rPr>
      </w:pPr>
      <w:r w:rsidRPr="004F3050">
        <w:rPr>
          <w:lang w:eastAsia="en-US"/>
        </w:rPr>
        <w:t>До недавнего времени в российском законодательстве об образовании также присутствовал уровень начального профессионального образования, который в последствии был включён в среднее профессиональное.</w:t>
      </w:r>
    </w:p>
    <w:p w:rsidR="004F3050" w:rsidRPr="004F3050" w:rsidRDefault="004F3050" w:rsidP="004F3050">
      <w:pPr>
        <w:spacing w:line="360" w:lineRule="auto"/>
        <w:ind w:firstLine="720"/>
        <w:jc w:val="both"/>
        <w:rPr>
          <w:lang w:eastAsia="en-US"/>
        </w:rPr>
      </w:pPr>
      <w:r w:rsidRPr="004F3050">
        <w:rPr>
          <w:lang w:eastAsia="en-US"/>
        </w:rPr>
        <w:t>Соответственно, до учебного года 2016/2017 для сбора статистической информации ЮОЕ по этому периоду и уровню образования возможно использовать следующие формы:</w:t>
      </w:r>
    </w:p>
    <w:p w:rsidR="004F3050" w:rsidRPr="004F3050" w:rsidRDefault="004F3050" w:rsidP="00B329D0">
      <w:pPr>
        <w:numPr>
          <w:ilvl w:val="0"/>
          <w:numId w:val="175"/>
        </w:numPr>
        <w:tabs>
          <w:tab w:val="left" w:pos="993"/>
        </w:tabs>
        <w:spacing w:after="160" w:line="360" w:lineRule="auto"/>
        <w:ind w:left="0" w:firstLine="709"/>
        <w:contextualSpacing/>
        <w:jc w:val="both"/>
        <w:rPr>
          <w:lang w:eastAsia="en-US"/>
        </w:rPr>
      </w:pPr>
      <w:r w:rsidRPr="004F3050">
        <w:rPr>
          <w:lang w:eastAsia="en-US"/>
        </w:rPr>
        <w:t>№ 1 (профтех) "Сведения об образовательных учреждениях, реализующих программы начального профессионального образования";</w:t>
      </w:r>
    </w:p>
    <w:p w:rsidR="004F3050" w:rsidRPr="004F3050" w:rsidRDefault="004F3050" w:rsidP="00B329D0">
      <w:pPr>
        <w:numPr>
          <w:ilvl w:val="0"/>
          <w:numId w:val="175"/>
        </w:numPr>
        <w:tabs>
          <w:tab w:val="left" w:pos="993"/>
        </w:tabs>
        <w:spacing w:after="160" w:line="360" w:lineRule="auto"/>
        <w:ind w:left="0" w:firstLine="709"/>
        <w:contextualSpacing/>
        <w:jc w:val="both"/>
        <w:rPr>
          <w:lang w:eastAsia="en-US"/>
        </w:rPr>
      </w:pPr>
      <w:r w:rsidRPr="004F3050">
        <w:rPr>
          <w:lang w:eastAsia="en-US"/>
        </w:rPr>
        <w:t>№ 3 (профтех) "Сведения о работниках образовательных учреждений начального профессионального образования";</w:t>
      </w:r>
    </w:p>
    <w:p w:rsidR="004F3050" w:rsidRPr="004F3050" w:rsidRDefault="004F3050" w:rsidP="00B329D0">
      <w:pPr>
        <w:numPr>
          <w:ilvl w:val="0"/>
          <w:numId w:val="175"/>
        </w:numPr>
        <w:tabs>
          <w:tab w:val="left" w:pos="993"/>
        </w:tabs>
        <w:spacing w:after="160" w:line="360" w:lineRule="auto"/>
        <w:ind w:left="0" w:firstLine="709"/>
        <w:contextualSpacing/>
        <w:jc w:val="both"/>
        <w:rPr>
          <w:lang w:eastAsia="en-US"/>
        </w:rPr>
      </w:pPr>
      <w:r w:rsidRPr="004F3050">
        <w:rPr>
          <w:lang w:eastAsia="en-US"/>
        </w:rPr>
        <w:t xml:space="preserve">№ 5 (профтех) "Сведения о численности обучающихся образовательных учреждений, реализующих программы начального профессионального образования, по профессиям". </w:t>
      </w:r>
    </w:p>
    <w:p w:rsidR="004F3050" w:rsidRPr="004F3050" w:rsidRDefault="004F3050" w:rsidP="004F3050">
      <w:pPr>
        <w:spacing w:line="360" w:lineRule="auto"/>
        <w:ind w:firstLine="720"/>
        <w:jc w:val="both"/>
        <w:rPr>
          <w:lang w:eastAsia="en-US"/>
        </w:rPr>
      </w:pPr>
      <w:r w:rsidRPr="004F3050">
        <w:rPr>
          <w:lang w:eastAsia="en-US"/>
        </w:rPr>
        <w:t xml:space="preserve">Заполненные формы федерального статистического наблюдения по уровням образования доступны для скачивания на официальных сайтах Минобразования Российской Федерации, раздел «Статистическая информация» и Федеральной службы государственной статистики, раздел «Официальная статистика». </w:t>
      </w:r>
    </w:p>
    <w:p w:rsidR="004F3050" w:rsidRPr="004F3050" w:rsidRDefault="004F3050" w:rsidP="004F3050">
      <w:pPr>
        <w:spacing w:line="360" w:lineRule="auto"/>
        <w:ind w:firstLine="720"/>
        <w:jc w:val="both"/>
        <w:rPr>
          <w:lang w:eastAsia="en-US"/>
        </w:rPr>
      </w:pPr>
      <w:r w:rsidRPr="004F3050">
        <w:rPr>
          <w:lang w:eastAsia="en-US"/>
        </w:rPr>
        <w:t>Состав и разрез информации по российской системе образования, содержащейся в формах российского статистического наблюдения, в значительной степени отличается от требований международных статистики.</w:t>
      </w:r>
    </w:p>
    <w:p w:rsidR="004F3050" w:rsidRPr="004F3050" w:rsidRDefault="004F3050" w:rsidP="004F3050">
      <w:pPr>
        <w:spacing w:line="360" w:lineRule="auto"/>
        <w:ind w:firstLine="720"/>
        <w:jc w:val="both"/>
        <w:rPr>
          <w:lang w:eastAsia="en-US"/>
        </w:rPr>
      </w:pPr>
      <w:r w:rsidRPr="004F3050">
        <w:rPr>
          <w:lang w:eastAsia="en-US"/>
        </w:rPr>
        <w:t>Прежде всего необходимо отметить, что классификация уровней российского образования отличается от МСКО. Для того, чтобы перевести национальные статистические данные в формат МСКО, каждая страна, представляющая статистическую информацию в международные организации, должна предложить и утвердить карту соответствия национальных уровней образования и МСКО. Такая карта соответствия за 2012/2013 учебный год была представлена и Россией, и в настоящее время она нашла отражение на официальном сайте ЮНЕСКО. Однако, с тех пор в законодательстве об образовании в России произошли существенные изменения, которые должны были найти отражение и в корректировке карты соответствия. Но до настоящего момента такой корректировки карты соответствия не произошло.</w:t>
      </w:r>
    </w:p>
    <w:p w:rsidR="004F3050" w:rsidRPr="004F3050" w:rsidRDefault="004F3050" w:rsidP="004F3050">
      <w:pPr>
        <w:spacing w:line="360" w:lineRule="auto"/>
        <w:ind w:firstLine="720"/>
        <w:jc w:val="both"/>
        <w:rPr>
          <w:lang w:eastAsia="en-US"/>
        </w:rPr>
      </w:pPr>
      <w:r w:rsidRPr="004F3050">
        <w:rPr>
          <w:lang w:eastAsia="en-US"/>
        </w:rPr>
        <w:t>Наибольшие сложности возникают при классификации статистической информации по среднему и бывшему начальному профессиональному обучению. Проблема состоит в том, что согласно МСКО требуется разделить текущих учащихся, поступающих и выпускников этого уровня образования на тех, кто еще заканчивает уровень общего среднего образования и тех, кто уже обучается по программам профессионального образования. Другими словами, показатели российского уровня среднего профессионального образования должны быть распределены по уровням МСКО 3,4 и 5.  Формы СПО-1,2 и 1(профтех) в сегодняшнем формате в значительной мере не позволяют сделать такое распределение.</w:t>
      </w:r>
    </w:p>
    <w:p w:rsidR="004F3050" w:rsidRPr="004F3050" w:rsidRDefault="004F3050" w:rsidP="004F3050">
      <w:pPr>
        <w:spacing w:line="360" w:lineRule="auto"/>
        <w:ind w:firstLine="720"/>
        <w:jc w:val="both"/>
        <w:rPr>
          <w:lang w:eastAsia="en-US"/>
        </w:rPr>
      </w:pPr>
      <w:r w:rsidRPr="004F3050">
        <w:rPr>
          <w:lang w:eastAsia="en-US"/>
        </w:rPr>
        <w:t>Существуют и другие вопросы соответствия уровней российского образования и МСКО, а именно, включение докторантуры в уровень МСКО 8 и распределение российской статистики по дошкольному образованию в уровне МСКО 0. В настоящее время эти вопросы тоже не решены.</w:t>
      </w:r>
    </w:p>
    <w:p w:rsidR="004F3050" w:rsidRPr="004F3050" w:rsidRDefault="004F3050" w:rsidP="004F3050">
      <w:pPr>
        <w:spacing w:line="360" w:lineRule="auto"/>
        <w:ind w:firstLine="720"/>
        <w:jc w:val="both"/>
        <w:rPr>
          <w:lang w:eastAsia="en-US"/>
        </w:rPr>
      </w:pPr>
      <w:r w:rsidRPr="004F3050">
        <w:rPr>
          <w:lang w:eastAsia="en-US"/>
        </w:rPr>
        <w:t xml:space="preserve">Кроме того, различается понятийный аппарат и терминология российской и международной систем образования. </w:t>
      </w:r>
    </w:p>
    <w:p w:rsidR="004F3050" w:rsidRPr="004F3050" w:rsidRDefault="004F3050" w:rsidP="004F3050">
      <w:pPr>
        <w:spacing w:line="360" w:lineRule="auto"/>
        <w:ind w:firstLine="720"/>
        <w:jc w:val="both"/>
        <w:rPr>
          <w:lang w:eastAsia="en-US"/>
        </w:rPr>
      </w:pPr>
      <w:r w:rsidRPr="004F3050">
        <w:rPr>
          <w:lang w:eastAsia="en-US"/>
        </w:rPr>
        <w:t>Так, в Законе об образовании в Российской Федерации указано, что обучение в организациях, осуществляющих образовательную деятельность, с учетом потребностей, возможностей личности и в зависимости от объема обязательных занятий педагогического работника с обучающимися осуществляется в очной, очно-заочной или заочной форме.</w:t>
      </w:r>
    </w:p>
    <w:p w:rsidR="004F3050" w:rsidRPr="004F3050" w:rsidRDefault="004F3050" w:rsidP="004F3050">
      <w:pPr>
        <w:spacing w:line="360" w:lineRule="auto"/>
        <w:ind w:firstLine="720"/>
        <w:jc w:val="both"/>
        <w:rPr>
          <w:lang w:eastAsia="en-US"/>
        </w:rPr>
      </w:pPr>
      <w:r w:rsidRPr="004F3050">
        <w:rPr>
          <w:lang w:eastAsia="en-US"/>
        </w:rPr>
        <w:t>В таблицах сбора информации для ЮОЕ используются понятия полный и неполный день, что поясняется следующим образом.</w:t>
      </w:r>
    </w:p>
    <w:p w:rsidR="004F3050" w:rsidRPr="004F3050" w:rsidRDefault="004F3050" w:rsidP="004F3050">
      <w:pPr>
        <w:spacing w:line="360" w:lineRule="auto"/>
        <w:ind w:firstLine="720"/>
        <w:jc w:val="both"/>
        <w:rPr>
          <w:lang w:eastAsia="en-US"/>
        </w:rPr>
      </w:pPr>
      <w:r w:rsidRPr="004F3050">
        <w:rPr>
          <w:lang w:eastAsia="en-US"/>
        </w:rPr>
        <w:t>«На уровне студентов классификация на полный/неполный день рассматривается как атрибут участия студентов, а не как атрибут образовательных программ или предоставления образования в целом. Целевая учебная нагрузка – это время обучения или предоставления ресурсов в течение одного учебного года, ожидаемые от студента, зачисленного по данной образовательной программе. Нормальная годовая нагрузка полного дня – это время обучения или предоставления ресурсов, ожидаемые от типичного студента, чтобы закончить очный полный год данной образовательной программы.</w:t>
      </w:r>
    </w:p>
    <w:p w:rsidR="004F3050" w:rsidRPr="004F3050" w:rsidRDefault="004F3050" w:rsidP="004F3050">
      <w:pPr>
        <w:spacing w:line="360" w:lineRule="auto"/>
        <w:ind w:firstLine="720"/>
        <w:jc w:val="both"/>
        <w:rPr>
          <w:lang w:eastAsia="en-US"/>
        </w:rPr>
      </w:pPr>
      <w:r w:rsidRPr="004F3050">
        <w:rPr>
          <w:lang w:eastAsia="en-US"/>
        </w:rPr>
        <w:t>Целевая учебная нагрузка должна измеряться в тех же единицах, как нормальная очная годовая учебная нагрузка, с тем чтобы обеспечить оценку взаимосвязи между ними и определить, является ли студент полного или неполного дня.</w:t>
      </w:r>
    </w:p>
    <w:p w:rsidR="004F3050" w:rsidRPr="004F3050" w:rsidRDefault="004F3050" w:rsidP="004F3050">
      <w:pPr>
        <w:spacing w:line="360" w:lineRule="auto"/>
        <w:ind w:firstLine="720"/>
        <w:jc w:val="both"/>
        <w:rPr>
          <w:lang w:eastAsia="en-US"/>
        </w:rPr>
      </w:pPr>
      <w:r w:rsidRPr="004F3050">
        <w:rPr>
          <w:lang w:eastAsia="en-US"/>
        </w:rPr>
        <w:t>Студент полного дня - это студент, который обучается по образовательной программе, и целевая учебная нагрузка которого составляет, по крайней мере, 75% от нормальной очной годовой учебной нагрузки.</w:t>
      </w:r>
    </w:p>
    <w:p w:rsidR="004F3050" w:rsidRPr="004F3050" w:rsidRDefault="004F3050" w:rsidP="004F3050">
      <w:pPr>
        <w:spacing w:line="360" w:lineRule="auto"/>
        <w:ind w:firstLine="720"/>
        <w:jc w:val="both"/>
        <w:rPr>
          <w:lang w:eastAsia="en-US"/>
        </w:rPr>
      </w:pPr>
      <w:r w:rsidRPr="004F3050">
        <w:rPr>
          <w:lang w:eastAsia="en-US"/>
        </w:rPr>
        <w:t>Студент неполного дня - это студент, который обучается по образовательной программе, и целевая учебная нагрузка которого составляет менее 75% от нормальной очной годовой учебной нагрузки.»</w:t>
      </w:r>
    </w:p>
    <w:p w:rsidR="004F3050" w:rsidRPr="004F3050" w:rsidRDefault="004F3050" w:rsidP="004F3050">
      <w:pPr>
        <w:spacing w:line="360" w:lineRule="auto"/>
        <w:ind w:firstLine="720"/>
        <w:jc w:val="both"/>
        <w:rPr>
          <w:lang w:eastAsia="en-US"/>
        </w:rPr>
      </w:pPr>
      <w:r w:rsidRPr="004F3050">
        <w:rPr>
          <w:lang w:eastAsia="en-US"/>
        </w:rPr>
        <w:t>Возникает вопрос, насколько студенты очной, заочной или очно-заочной формы обучения соответствуют международным понятиям студентов полного и неполного дня. В настоящее время, такое соответствие не утверждено.</w:t>
      </w:r>
    </w:p>
    <w:p w:rsidR="004F3050" w:rsidRPr="004F3050" w:rsidRDefault="004F3050" w:rsidP="004F3050">
      <w:pPr>
        <w:spacing w:line="360" w:lineRule="auto"/>
        <w:ind w:firstLine="720"/>
        <w:jc w:val="both"/>
        <w:rPr>
          <w:lang w:eastAsia="en-US"/>
        </w:rPr>
      </w:pPr>
      <w:r w:rsidRPr="004F3050">
        <w:rPr>
          <w:lang w:eastAsia="en-US"/>
        </w:rPr>
        <w:t>Кроме того, формы сбора данных ЮОЕ при заполнении таблиц по поступлению, обучению и выпуску студентов предполагают дополнительно заполнение данных по эквивалентам полного дня, т.е. перевод количества студентов разных форм обучения в эквивалентное количество студентов полного дня. Такая информация в российских статистических формах также отсутствует.</w:t>
      </w:r>
    </w:p>
    <w:p w:rsidR="004F3050" w:rsidRPr="004F3050" w:rsidRDefault="004F3050" w:rsidP="004F3050">
      <w:pPr>
        <w:spacing w:line="360" w:lineRule="auto"/>
        <w:ind w:firstLine="720"/>
        <w:jc w:val="both"/>
        <w:rPr>
          <w:lang w:eastAsia="en-US"/>
        </w:rPr>
      </w:pPr>
      <w:r w:rsidRPr="004F3050">
        <w:rPr>
          <w:lang w:eastAsia="en-US"/>
        </w:rPr>
        <w:t>Аналогичный ситуация возникает и со статистикой по преподавательскому составу. Таблицы сбора информации ЮОЕ предполагают разделение преподавателей на работников полного и неполного дня. В российской статистике же и формах информация представлена в разрезе процента от полной ставки оплаты труда, по которой работают преподаватели. Опять же, соответствие этих понятий международным в российском законодательстве и практике в области образования нигде не закреплено.</w:t>
      </w:r>
    </w:p>
    <w:p w:rsidR="004F3050" w:rsidRPr="004F3050" w:rsidRDefault="004F3050" w:rsidP="004F3050">
      <w:pPr>
        <w:spacing w:line="360" w:lineRule="auto"/>
        <w:ind w:firstLine="720"/>
        <w:jc w:val="both"/>
        <w:rPr>
          <w:lang w:eastAsia="en-US"/>
        </w:rPr>
      </w:pPr>
      <w:r w:rsidRPr="004F3050">
        <w:rPr>
          <w:lang w:eastAsia="en-US"/>
        </w:rPr>
        <w:t>В таблицах сбора информации ЮОЕ предполагаются следующие типы образовательных учреждений.</w:t>
      </w:r>
    </w:p>
    <w:p w:rsidR="004F3050" w:rsidRPr="004F3050" w:rsidRDefault="004F3050" w:rsidP="004F3050">
      <w:pPr>
        <w:spacing w:line="360" w:lineRule="auto"/>
        <w:ind w:firstLine="720"/>
        <w:jc w:val="both"/>
        <w:rPr>
          <w:lang w:eastAsia="en-US"/>
        </w:rPr>
      </w:pPr>
      <w:r w:rsidRPr="004F3050">
        <w:rPr>
          <w:lang w:eastAsia="en-US"/>
        </w:rPr>
        <w:t>«Учебные заведения классифицируются как государственные или частные. Частные учреждения классифицируются на государственно-зависимые частные и независимые частные учреждения.</w:t>
      </w:r>
    </w:p>
    <w:p w:rsidR="004F3050" w:rsidRPr="004F3050" w:rsidRDefault="004F3050" w:rsidP="004F3050">
      <w:pPr>
        <w:spacing w:line="360" w:lineRule="auto"/>
        <w:ind w:firstLine="720"/>
        <w:jc w:val="both"/>
        <w:rPr>
          <w:lang w:eastAsia="en-US"/>
        </w:rPr>
      </w:pPr>
      <w:r w:rsidRPr="004F3050">
        <w:rPr>
          <w:lang w:eastAsia="en-US"/>
        </w:rPr>
        <w:t xml:space="preserve">Классификация между государственным и частными производится в соответствии с тем, имеет ли государственный орган или частная компания общий контроль над учреждением, а не в соответствии с тем, какой сектор обеспечивает большую часть финансирования. </w:t>
      </w:r>
    </w:p>
    <w:p w:rsidR="004F3050" w:rsidRPr="004F3050" w:rsidRDefault="004F3050" w:rsidP="004F3050">
      <w:pPr>
        <w:spacing w:line="360" w:lineRule="auto"/>
        <w:ind w:firstLine="720"/>
        <w:jc w:val="both"/>
        <w:rPr>
          <w:lang w:eastAsia="en-US"/>
        </w:rPr>
      </w:pPr>
      <w:r w:rsidRPr="004F3050">
        <w:rPr>
          <w:lang w:eastAsia="en-US"/>
        </w:rPr>
        <w:t>Государственно-зависимым частным учреждением является то, которое либо получает, по меньшей мере, 50 % его основного финансирования от государственных органов или то, чей педагогический персонал оплачивается государственным органом либо непосредственно, либо через правительство.»</w:t>
      </w:r>
    </w:p>
    <w:p w:rsidR="004F3050" w:rsidRPr="004F3050" w:rsidRDefault="004F3050" w:rsidP="004F3050">
      <w:pPr>
        <w:spacing w:line="360" w:lineRule="auto"/>
        <w:ind w:firstLine="720"/>
        <w:jc w:val="both"/>
        <w:rPr>
          <w:lang w:eastAsia="en-US"/>
        </w:rPr>
      </w:pPr>
      <w:r w:rsidRPr="004F3050">
        <w:rPr>
          <w:lang w:eastAsia="en-US"/>
        </w:rPr>
        <w:t xml:space="preserve">В статистических формах Российской Федерации в области образования отсутствует такой тип учебных организаций как государственно-зависимые частные учреждения. Также отсутствует информация о том, существуют ли в Российской Федерации учреждения подобного типа. Кроме того, разделение на государственные и частные компании производится, в основном, по организационно-правовой форме, а не по наличию контроля со стороны государства или частных лиц. </w:t>
      </w:r>
    </w:p>
    <w:p w:rsidR="004F3050" w:rsidRPr="004F3050" w:rsidRDefault="004F3050" w:rsidP="004F3050">
      <w:pPr>
        <w:spacing w:line="360" w:lineRule="auto"/>
        <w:ind w:firstLine="720"/>
        <w:jc w:val="both"/>
        <w:rPr>
          <w:lang w:eastAsia="en-US"/>
        </w:rPr>
      </w:pPr>
      <w:r w:rsidRPr="004F3050">
        <w:rPr>
          <w:lang w:eastAsia="en-US"/>
        </w:rPr>
        <w:t>Принципиальное отличие представляет также классификация областей среднего профессионального и высшего образования. Заполнение российских статистических форм по образования предполагает использования классификаторов специальностей и направлений подготовки, утвержденных Приказами Минобрнауки России от 12.09.2013 N 1061 (ред. от 01.10.2015), от 29.10.2013 г. N 1199.</w:t>
      </w:r>
    </w:p>
    <w:p w:rsidR="004F3050" w:rsidRPr="004F3050" w:rsidRDefault="004F3050" w:rsidP="004F3050">
      <w:pPr>
        <w:spacing w:line="360" w:lineRule="auto"/>
        <w:ind w:firstLine="720"/>
        <w:jc w:val="both"/>
        <w:rPr>
          <w:lang w:eastAsia="en-US"/>
        </w:rPr>
      </w:pPr>
      <w:r w:rsidRPr="004F3050">
        <w:rPr>
          <w:lang w:eastAsia="en-US"/>
        </w:rPr>
        <w:t>В МСКО же используются широкие и узкие области образования и их кодификация, утвержденная МСКО-О 2013 (Области образования), распределение и состав которых не соответствует российским классификаторам.</w:t>
      </w:r>
    </w:p>
    <w:p w:rsidR="004F3050" w:rsidRPr="004F3050" w:rsidRDefault="004F3050" w:rsidP="004F3050">
      <w:pPr>
        <w:spacing w:line="360" w:lineRule="auto"/>
        <w:ind w:firstLine="720"/>
        <w:jc w:val="both"/>
        <w:rPr>
          <w:lang w:eastAsia="en-US"/>
        </w:rPr>
      </w:pPr>
      <w:r w:rsidRPr="004F3050">
        <w:rPr>
          <w:lang w:eastAsia="en-US"/>
        </w:rPr>
        <w:t>Также необходимо отметить, что даже в случаях, когда запрашиваемая ЮОЕ информация в целом присутствует в российских формах статистического наблюдения, их формат не всегда позволяет извлечь информацию одновременно в нескольких разрезах, таких как пол, возраст, тип образовательного учреждения, учебная или рабочая загрузка и ее эквивалент.</w:t>
      </w:r>
    </w:p>
    <w:p w:rsidR="004F3050" w:rsidRPr="004F3050" w:rsidRDefault="004F3050" w:rsidP="004F3050">
      <w:pPr>
        <w:spacing w:line="360" w:lineRule="auto"/>
        <w:ind w:firstLine="720"/>
        <w:jc w:val="both"/>
        <w:rPr>
          <w:lang w:eastAsia="en-US"/>
        </w:rPr>
      </w:pPr>
      <w:r w:rsidRPr="004F3050">
        <w:rPr>
          <w:lang w:eastAsia="en-US"/>
        </w:rPr>
        <w:t>Наибольшее расхождение в форматах отечественной статистики по образованию и международных баз данных ЮОЕ наблюдается по финансовым показателям деятельности образовательных учреждений. Таблицы сбора информации ЮОЕ предполагают сбор информации о расходах в следующих разрезах.</w:t>
      </w:r>
    </w:p>
    <w:p w:rsidR="004F3050" w:rsidRPr="004F3050" w:rsidRDefault="004F3050" w:rsidP="004F3050">
      <w:pPr>
        <w:spacing w:line="360" w:lineRule="auto"/>
        <w:ind w:firstLine="720"/>
        <w:jc w:val="both"/>
        <w:rPr>
          <w:b/>
          <w:lang w:eastAsia="en-US"/>
        </w:rPr>
      </w:pPr>
      <w:r w:rsidRPr="004F3050">
        <w:rPr>
          <w:b/>
          <w:lang w:eastAsia="en-US"/>
        </w:rPr>
        <w:t>Источники финансирования образования:</w:t>
      </w:r>
    </w:p>
    <w:p w:rsidR="004F3050" w:rsidRPr="004F3050" w:rsidRDefault="004F3050" w:rsidP="00B329D0">
      <w:pPr>
        <w:numPr>
          <w:ilvl w:val="0"/>
          <w:numId w:val="176"/>
        </w:numPr>
        <w:tabs>
          <w:tab w:val="left" w:pos="709"/>
          <w:tab w:val="left" w:pos="993"/>
        </w:tabs>
        <w:spacing w:after="160" w:line="360" w:lineRule="auto"/>
        <w:ind w:left="0" w:firstLine="709"/>
        <w:contextualSpacing/>
        <w:jc w:val="both"/>
        <w:rPr>
          <w:lang w:eastAsia="en-US"/>
        </w:rPr>
      </w:pPr>
      <w:r w:rsidRPr="004F3050">
        <w:rPr>
          <w:lang w:eastAsia="en-US"/>
        </w:rPr>
        <w:t>государственные (центральные, региональные, местные),</w:t>
      </w:r>
    </w:p>
    <w:p w:rsidR="004F3050" w:rsidRPr="004F3050" w:rsidRDefault="004F3050" w:rsidP="00B329D0">
      <w:pPr>
        <w:numPr>
          <w:ilvl w:val="0"/>
          <w:numId w:val="176"/>
        </w:numPr>
        <w:tabs>
          <w:tab w:val="left" w:pos="709"/>
          <w:tab w:val="left" w:pos="993"/>
        </w:tabs>
        <w:spacing w:after="160" w:line="360" w:lineRule="auto"/>
        <w:ind w:left="0" w:firstLine="709"/>
        <w:contextualSpacing/>
        <w:jc w:val="both"/>
        <w:rPr>
          <w:lang w:eastAsia="en-US"/>
        </w:rPr>
      </w:pPr>
      <w:r w:rsidRPr="004F3050">
        <w:rPr>
          <w:lang w:eastAsia="en-US"/>
        </w:rPr>
        <w:t>международные организации и другие зарубежные источники,</w:t>
      </w:r>
    </w:p>
    <w:p w:rsidR="004F3050" w:rsidRPr="004F3050" w:rsidRDefault="004F3050" w:rsidP="00B329D0">
      <w:pPr>
        <w:numPr>
          <w:ilvl w:val="0"/>
          <w:numId w:val="176"/>
        </w:numPr>
        <w:tabs>
          <w:tab w:val="left" w:pos="709"/>
          <w:tab w:val="left" w:pos="993"/>
        </w:tabs>
        <w:spacing w:after="160" w:line="360" w:lineRule="auto"/>
        <w:ind w:left="0" w:firstLine="709"/>
        <w:contextualSpacing/>
        <w:jc w:val="both"/>
        <w:rPr>
          <w:lang w:eastAsia="en-US"/>
        </w:rPr>
      </w:pPr>
      <w:r w:rsidRPr="004F3050">
        <w:rPr>
          <w:lang w:eastAsia="en-US"/>
        </w:rPr>
        <w:t xml:space="preserve">домашние хозяйства и другие частные компании (в том числе религиозные учреждения и других некоммерческие организации). </w:t>
      </w:r>
    </w:p>
    <w:p w:rsidR="004F3050" w:rsidRPr="004F3050" w:rsidRDefault="004F3050" w:rsidP="004F3050">
      <w:pPr>
        <w:tabs>
          <w:tab w:val="left" w:pos="709"/>
          <w:tab w:val="left" w:pos="993"/>
        </w:tabs>
        <w:spacing w:line="360" w:lineRule="auto"/>
        <w:ind w:firstLine="709"/>
        <w:contextualSpacing/>
        <w:jc w:val="both"/>
        <w:rPr>
          <w:b/>
          <w:lang w:eastAsia="en-US"/>
        </w:rPr>
      </w:pPr>
      <w:r w:rsidRPr="004F3050">
        <w:rPr>
          <w:b/>
          <w:lang w:eastAsia="en-US"/>
        </w:rPr>
        <w:t>Вид расходов:</w:t>
      </w:r>
    </w:p>
    <w:p w:rsidR="004F3050" w:rsidRPr="004F3050" w:rsidRDefault="004F3050" w:rsidP="00B329D0">
      <w:pPr>
        <w:numPr>
          <w:ilvl w:val="0"/>
          <w:numId w:val="177"/>
        </w:numPr>
        <w:tabs>
          <w:tab w:val="left" w:pos="709"/>
          <w:tab w:val="left" w:pos="993"/>
        </w:tabs>
        <w:spacing w:after="160" w:line="360" w:lineRule="auto"/>
        <w:ind w:left="0" w:firstLine="709"/>
        <w:contextualSpacing/>
        <w:jc w:val="both"/>
        <w:rPr>
          <w:lang w:eastAsia="en-US"/>
        </w:rPr>
      </w:pPr>
      <w:r w:rsidRPr="004F3050">
        <w:rPr>
          <w:lang w:eastAsia="en-US"/>
        </w:rPr>
        <w:t xml:space="preserve">прямые расходы по учебным заведениям (в разбивке по типу поставщика услуг, которым или для которых, производятся платежи; государственные учреждения, государственно зависимые частные учреждения, а также независимые частные учреждения); </w:t>
      </w:r>
    </w:p>
    <w:p w:rsidR="004F3050" w:rsidRPr="004F3050" w:rsidRDefault="004F3050" w:rsidP="00B329D0">
      <w:pPr>
        <w:numPr>
          <w:ilvl w:val="0"/>
          <w:numId w:val="177"/>
        </w:numPr>
        <w:tabs>
          <w:tab w:val="left" w:pos="709"/>
          <w:tab w:val="left" w:pos="993"/>
        </w:tabs>
        <w:spacing w:after="160" w:line="360" w:lineRule="auto"/>
        <w:ind w:left="0" w:firstLine="709"/>
        <w:contextualSpacing/>
        <w:jc w:val="both"/>
        <w:rPr>
          <w:lang w:eastAsia="en-US"/>
        </w:rPr>
      </w:pPr>
      <w:r w:rsidRPr="004F3050">
        <w:rPr>
          <w:lang w:eastAsia="en-US"/>
        </w:rPr>
        <w:t xml:space="preserve">межбюджетные трансферты на образование, </w:t>
      </w:r>
    </w:p>
    <w:p w:rsidR="004F3050" w:rsidRPr="004F3050" w:rsidRDefault="004F3050" w:rsidP="00B329D0">
      <w:pPr>
        <w:numPr>
          <w:ilvl w:val="0"/>
          <w:numId w:val="177"/>
        </w:numPr>
        <w:tabs>
          <w:tab w:val="left" w:pos="709"/>
          <w:tab w:val="left" w:pos="993"/>
        </w:tabs>
        <w:spacing w:after="160" w:line="360" w:lineRule="auto"/>
        <w:ind w:left="0" w:firstLine="709"/>
        <w:contextualSpacing/>
        <w:jc w:val="both"/>
        <w:rPr>
          <w:lang w:eastAsia="en-US"/>
        </w:rPr>
      </w:pPr>
      <w:r w:rsidRPr="004F3050">
        <w:rPr>
          <w:lang w:eastAsia="en-US"/>
        </w:rPr>
        <w:t xml:space="preserve">трансферты студентам или домашним хозяйствам и другим частным организациям. </w:t>
      </w:r>
    </w:p>
    <w:p w:rsidR="004F3050" w:rsidRPr="004F3050" w:rsidRDefault="004F3050" w:rsidP="004F3050">
      <w:pPr>
        <w:spacing w:line="360" w:lineRule="auto"/>
        <w:ind w:firstLine="720"/>
        <w:jc w:val="both"/>
        <w:rPr>
          <w:b/>
          <w:lang w:eastAsia="en-US"/>
        </w:rPr>
      </w:pPr>
      <w:r w:rsidRPr="004F3050">
        <w:rPr>
          <w:b/>
          <w:lang w:eastAsia="en-US"/>
        </w:rPr>
        <w:t>Категории расходов:</w:t>
      </w:r>
    </w:p>
    <w:p w:rsidR="004F3050" w:rsidRPr="004F3050" w:rsidRDefault="004F3050" w:rsidP="00B329D0">
      <w:pPr>
        <w:numPr>
          <w:ilvl w:val="0"/>
          <w:numId w:val="177"/>
        </w:numPr>
        <w:tabs>
          <w:tab w:val="left" w:pos="709"/>
          <w:tab w:val="left" w:pos="993"/>
        </w:tabs>
        <w:spacing w:after="160" w:line="360" w:lineRule="auto"/>
        <w:ind w:left="0" w:firstLine="709"/>
        <w:contextualSpacing/>
        <w:jc w:val="both"/>
        <w:rPr>
          <w:lang w:eastAsia="en-US"/>
        </w:rPr>
      </w:pPr>
      <w:r w:rsidRPr="004F3050">
        <w:rPr>
          <w:lang w:eastAsia="en-US"/>
        </w:rPr>
        <w:t>текущие и капитальные.</w:t>
      </w:r>
    </w:p>
    <w:p w:rsidR="004F3050" w:rsidRPr="004F3050" w:rsidRDefault="004F3050" w:rsidP="00B329D0">
      <w:pPr>
        <w:numPr>
          <w:ilvl w:val="0"/>
          <w:numId w:val="177"/>
        </w:numPr>
        <w:tabs>
          <w:tab w:val="left" w:pos="709"/>
          <w:tab w:val="left" w:pos="993"/>
        </w:tabs>
        <w:spacing w:after="160" w:line="360" w:lineRule="auto"/>
        <w:ind w:left="0" w:firstLine="709"/>
        <w:contextualSpacing/>
        <w:jc w:val="both"/>
        <w:rPr>
          <w:lang w:eastAsia="en-US"/>
        </w:rPr>
      </w:pPr>
      <w:r w:rsidRPr="004F3050">
        <w:rPr>
          <w:lang w:eastAsia="en-US"/>
        </w:rPr>
        <w:t>преподавательский и непреподавательский состав</w:t>
      </w:r>
    </w:p>
    <w:p w:rsidR="004F3050" w:rsidRPr="004F3050" w:rsidRDefault="004F3050" w:rsidP="00B329D0">
      <w:pPr>
        <w:numPr>
          <w:ilvl w:val="0"/>
          <w:numId w:val="177"/>
        </w:numPr>
        <w:tabs>
          <w:tab w:val="left" w:pos="709"/>
          <w:tab w:val="left" w:pos="993"/>
        </w:tabs>
        <w:spacing w:after="160" w:line="360" w:lineRule="auto"/>
        <w:ind w:left="0" w:firstLine="709"/>
        <w:contextualSpacing/>
        <w:jc w:val="both"/>
        <w:rPr>
          <w:lang w:eastAsia="en-US"/>
        </w:rPr>
      </w:pPr>
      <w:r w:rsidRPr="004F3050">
        <w:rPr>
          <w:lang w:eastAsia="en-US"/>
        </w:rPr>
        <w:t>расходы на НИОКР и т.д.</w:t>
      </w:r>
    </w:p>
    <w:p w:rsidR="004F3050" w:rsidRPr="004F3050" w:rsidRDefault="004F3050" w:rsidP="004F3050">
      <w:pPr>
        <w:spacing w:line="360" w:lineRule="auto"/>
        <w:ind w:firstLine="720"/>
        <w:jc w:val="both"/>
        <w:rPr>
          <w:lang w:eastAsia="en-US"/>
        </w:rPr>
      </w:pPr>
      <w:r w:rsidRPr="004F3050">
        <w:rPr>
          <w:lang w:eastAsia="en-US"/>
        </w:rPr>
        <w:t>В российской образовательной статистике информация в указанных выше разрезах в большинстве случаев не представлена. В случае отсутствия информации в необходимом разрезе таблицы сбора информации ЮОЕ предполагают заполнение недостающих показателей соответствующими кодами, поясняя их применение комментарием.</w:t>
      </w:r>
    </w:p>
    <w:p w:rsidR="004F3050" w:rsidRPr="004F3050" w:rsidRDefault="004F3050" w:rsidP="004F3050">
      <w:pPr>
        <w:spacing w:line="360" w:lineRule="auto"/>
        <w:ind w:firstLine="720"/>
        <w:jc w:val="both"/>
        <w:rPr>
          <w:lang w:eastAsia="en-US"/>
        </w:rPr>
      </w:pPr>
      <w:r w:rsidRPr="004F3050">
        <w:rPr>
          <w:lang w:eastAsia="en-US"/>
        </w:rPr>
        <w:t xml:space="preserve">В силу того, что отчетные периоды по собираемой финансовой (расходы образовательных учреждений) и нефинансовой информации (количество студентов) в разных странах могут быть разными и не соответствовать друг другу, в таблицах сбора информации ЮОЕ предполагается корректировка данных по студентам за учебный год на отчетный период финансовой информации (календарный год). Соответственно, при заполнении таблиц данными российской статистики потребуется разработать и согласовать с ЮОЕ такой порядок корректировки. </w:t>
      </w:r>
    </w:p>
    <w:p w:rsidR="004F3050" w:rsidRPr="004F3050" w:rsidRDefault="004F3050" w:rsidP="004F3050">
      <w:pPr>
        <w:spacing w:line="360" w:lineRule="auto"/>
        <w:ind w:firstLine="720"/>
        <w:jc w:val="both"/>
        <w:rPr>
          <w:lang w:eastAsia="en-US"/>
        </w:rPr>
      </w:pPr>
      <w:r w:rsidRPr="004F3050">
        <w:rPr>
          <w:lang w:eastAsia="en-US"/>
        </w:rPr>
        <w:t xml:space="preserve">В заключение необходимо отметить также, в российском законодательстве отсутствует термин «третичное образование», который применяется в МСКО. Зачастую под уровнями третичного образования подразумевают уровни высшего образования, закрепляемые законом №273-ФЗ «Об образовании в Российской Федерации». Однако, такой подход не в полной мере является корректным, т.к. в МСКО наряду с уровнями аналогичными уровням высшего образования в Российской Федерации также включается уровень МСКО 5 «Короткий цикл третичного образования», соответствующий части среднего профессионального образования в России. </w:t>
      </w:r>
    </w:p>
    <w:p w:rsidR="004F3050" w:rsidRPr="004F3050" w:rsidRDefault="004F3050" w:rsidP="004F3050">
      <w:pPr>
        <w:spacing w:line="360" w:lineRule="auto"/>
        <w:ind w:firstLine="720"/>
        <w:jc w:val="both"/>
        <w:rPr>
          <w:lang w:eastAsia="en-US"/>
        </w:rPr>
      </w:pPr>
      <w:r w:rsidRPr="004F3050">
        <w:rPr>
          <w:lang w:eastAsia="en-US"/>
        </w:rPr>
        <w:t>В целом в результате указанных выше и других несоответствий в форматах данных российской статистики по образованию и таблиц сбора информации ЮОЕ для международных сопоставлений не представляется возможным в той или иной степени и объеме заполнить следующую информацию по 2014/2015 учебному году:</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Эквивалент полного дня для поступающих, обучающихся студентов и выпускников по всем уровням МСКО</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Данные по поступающим, обучающимся студентов и выпускникам в государственно-зависимые частные образовательные учреждения</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Распределение учащихся начального и среднего профессионального образования, а также преподавательского состава по уровням МСКО 3,4,5</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Распределение количества студентов полного и неполного дня по возрасту и полу по уровням МСКО 0-3, 6,7</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 xml:space="preserve">Распределение количества студентов неполного дня по возрасту и полу по всем уровням МСКО </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Распределение студентов по областям образования по уровням МСКО 4-8</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Распределение мобильных студентов по стране происхождения, возрасту и полу</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Распределение количества второгодников начального и общего образования  (МСКО уровни с 1 по 3) по классам и полу</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Распределение учеников начального и общего среднего образования (МСКО 1 и 2) по возрасту, классу и полу</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Вновь поступившие в класс 1 по предварительному зачислению, возрасту и полу</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Распределение классных учителей и их помощников между основным и полным средним уровнем образования (МСКО 2 и 3)</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Распределение студентов (МСКО от 0 до 8), скорректированное к статистическим данным по финансированию образования, по типу учреждения</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Распределение расходов на образование по уровню образования, источникам и назначению</w:t>
      </w:r>
    </w:p>
    <w:p w:rsidR="004F3050" w:rsidRPr="004F3050" w:rsidRDefault="004F3050" w:rsidP="00B329D0">
      <w:pPr>
        <w:numPr>
          <w:ilvl w:val="0"/>
          <w:numId w:val="151"/>
        </w:numPr>
        <w:tabs>
          <w:tab w:val="left" w:pos="993"/>
        </w:tabs>
        <w:spacing w:after="160" w:line="360" w:lineRule="auto"/>
        <w:ind w:left="0" w:firstLine="720"/>
        <w:contextualSpacing/>
        <w:jc w:val="both"/>
        <w:rPr>
          <w:lang w:eastAsia="en-US"/>
        </w:rPr>
      </w:pPr>
      <w:r w:rsidRPr="004F3050">
        <w:rPr>
          <w:lang w:eastAsia="en-US"/>
        </w:rPr>
        <w:t>Распределение расходов на образование по уровню образования, типу учреждения и характеру.</w:t>
      </w:r>
    </w:p>
    <w:p w:rsidR="004F3050" w:rsidRPr="004F3050" w:rsidRDefault="004F3050" w:rsidP="004F3050">
      <w:pPr>
        <w:keepNext/>
        <w:keepLines/>
        <w:spacing w:line="360" w:lineRule="auto"/>
        <w:ind w:firstLine="720"/>
        <w:outlineLvl w:val="0"/>
        <w:rPr>
          <w:b/>
          <w:lang w:eastAsia="en-US"/>
        </w:rPr>
        <w:sectPr w:rsidR="004F3050" w:rsidRPr="004F3050" w:rsidSect="004F3050">
          <w:pgSz w:w="11906" w:h="16838"/>
          <w:pgMar w:top="1134" w:right="567" w:bottom="1134" w:left="1701" w:header="709" w:footer="709" w:gutter="0"/>
          <w:cols w:space="708"/>
          <w:docGrid w:linePitch="360"/>
        </w:sectPr>
      </w:pPr>
    </w:p>
    <w:p w:rsidR="004F3050" w:rsidRPr="004F3050" w:rsidRDefault="004F3050" w:rsidP="004F3050">
      <w:pPr>
        <w:keepNext/>
        <w:keepLines/>
        <w:spacing w:line="360" w:lineRule="auto"/>
        <w:jc w:val="center"/>
        <w:outlineLvl w:val="0"/>
        <w:rPr>
          <w:b/>
          <w:lang w:eastAsia="en-US"/>
        </w:rPr>
      </w:pPr>
      <w:bookmarkStart w:id="154" w:name="_Toc464816668"/>
      <w:bookmarkStart w:id="155" w:name="_Toc468352343"/>
      <w:r w:rsidRPr="004F3050">
        <w:rPr>
          <w:b/>
          <w:lang w:eastAsia="en-US"/>
        </w:rPr>
        <w:t>ЗАКЛЮЧЕНИЕ</w:t>
      </w:r>
      <w:bookmarkEnd w:id="154"/>
      <w:bookmarkEnd w:id="155"/>
    </w:p>
    <w:p w:rsidR="004F3050" w:rsidRPr="004F3050" w:rsidRDefault="004F3050" w:rsidP="004F3050">
      <w:pPr>
        <w:spacing w:line="360" w:lineRule="auto"/>
        <w:ind w:firstLine="720"/>
        <w:jc w:val="both"/>
        <w:rPr>
          <w:lang w:eastAsia="en-US"/>
        </w:rPr>
      </w:pPr>
      <w:r w:rsidRPr="004F3050">
        <w:rPr>
          <w:lang w:eastAsia="en-US"/>
        </w:rPr>
        <w:t xml:space="preserve">В ходе выполненной работы были полностью решены поставленные задачи. В частности, подробно описана методология сбора данных ЮОЕ для проведения международных сопоставлений показателей национальных систем образования и отражены отличительные особенности российской практики, которые следует учитывать при подготовке соответствующей информации. </w:t>
      </w:r>
    </w:p>
    <w:p w:rsidR="004F3050" w:rsidRPr="004F3050" w:rsidRDefault="004F3050" w:rsidP="004F3050">
      <w:pPr>
        <w:spacing w:line="360" w:lineRule="auto"/>
        <w:ind w:firstLine="720"/>
        <w:jc w:val="both"/>
        <w:rPr>
          <w:lang w:eastAsia="en-US"/>
        </w:rPr>
      </w:pPr>
      <w:r w:rsidRPr="004F3050">
        <w:rPr>
          <w:lang w:eastAsia="en-US"/>
        </w:rPr>
        <w:t>Изучены и описаны методологические решения сбора данных об образовании, а именно: понятийный аппарат, применяемые классификации, структуру и содержание таблиц сбора данных, подходы по их заполнению.</w:t>
      </w:r>
    </w:p>
    <w:p w:rsidR="004F3050" w:rsidRPr="004F3050" w:rsidRDefault="004F3050" w:rsidP="004F3050">
      <w:pPr>
        <w:spacing w:line="360" w:lineRule="auto"/>
        <w:ind w:firstLine="720"/>
        <w:jc w:val="both"/>
        <w:rPr>
          <w:lang w:eastAsia="en-US"/>
        </w:rPr>
      </w:pPr>
      <w:r w:rsidRPr="004F3050">
        <w:rPr>
          <w:lang w:eastAsia="en-US"/>
        </w:rPr>
        <w:t>Проведенный анализ выявил области статистического наблюдения образовательного процесса в Российской Федерации, которые требуют дальнейшего усовершенствования и приведения в формат, пригодный для более полной подготовки и передачи статистических данных международным организациям, собирающим сопоставительную статистику и проводящим исследования в области образования.</w:t>
      </w:r>
    </w:p>
    <w:p w:rsidR="004F3050" w:rsidRPr="004F3050" w:rsidRDefault="004F3050" w:rsidP="004F3050">
      <w:pPr>
        <w:spacing w:line="360" w:lineRule="auto"/>
        <w:ind w:firstLine="720"/>
        <w:jc w:val="both"/>
        <w:rPr>
          <w:lang w:eastAsia="en-US"/>
        </w:rPr>
      </w:pPr>
      <w:r w:rsidRPr="004F3050">
        <w:rPr>
          <w:lang w:eastAsia="en-US"/>
        </w:rPr>
        <w:t>Результаты работ могут являться основой для разработки порядка и методологии сбора российской статистики в области образования для ее последующего представления в международные базы данных. В том числе для решения следующих задач:</w:t>
      </w:r>
    </w:p>
    <w:p w:rsidR="004F3050" w:rsidRPr="004F3050" w:rsidRDefault="004F3050" w:rsidP="004F3050">
      <w:pPr>
        <w:spacing w:line="360" w:lineRule="auto"/>
        <w:ind w:firstLine="720"/>
        <w:jc w:val="both"/>
        <w:rPr>
          <w:lang w:eastAsia="en-US"/>
        </w:rPr>
      </w:pPr>
      <w:r w:rsidRPr="004F3050">
        <w:rPr>
          <w:lang w:eastAsia="en-US"/>
        </w:rPr>
        <w:t>1.</w:t>
      </w:r>
      <w:r w:rsidRPr="004F3050">
        <w:rPr>
          <w:lang w:eastAsia="en-US"/>
        </w:rPr>
        <w:tab/>
        <w:t>разработка методологических рекомендаций для расчета показателей российской системы образования для их представления в международную базу данных ЮОЕ,</w:t>
      </w:r>
    </w:p>
    <w:p w:rsidR="004F3050" w:rsidRPr="004F3050" w:rsidRDefault="004F3050" w:rsidP="004F3050">
      <w:pPr>
        <w:spacing w:line="360" w:lineRule="auto"/>
        <w:ind w:firstLine="720"/>
        <w:jc w:val="both"/>
        <w:rPr>
          <w:lang w:eastAsia="en-US"/>
        </w:rPr>
      </w:pPr>
      <w:r w:rsidRPr="004F3050">
        <w:rPr>
          <w:lang w:eastAsia="en-US"/>
        </w:rPr>
        <w:t>2.</w:t>
      </w:r>
      <w:r w:rsidRPr="004F3050">
        <w:rPr>
          <w:lang w:eastAsia="en-US"/>
        </w:rPr>
        <w:tab/>
        <w:t>расчет значений показателей российской системы образования для их представления в базу данных ЮОЕ на основании разработанной методологии,</w:t>
      </w:r>
    </w:p>
    <w:p w:rsidR="004F3050" w:rsidRPr="004F3050" w:rsidRDefault="004F3050" w:rsidP="004F3050">
      <w:pPr>
        <w:spacing w:line="360" w:lineRule="auto"/>
        <w:ind w:firstLine="720"/>
        <w:jc w:val="both"/>
        <w:rPr>
          <w:lang w:eastAsia="en-US"/>
        </w:rPr>
      </w:pPr>
      <w:r w:rsidRPr="004F3050">
        <w:rPr>
          <w:lang w:eastAsia="en-US"/>
        </w:rPr>
        <w:t>3.</w:t>
      </w:r>
      <w:r w:rsidRPr="004F3050">
        <w:rPr>
          <w:lang w:eastAsia="en-US"/>
        </w:rPr>
        <w:tab/>
        <w:t>разработка рекомендаций по внесению изменений в действующий инструментарий федерального статистического наблюдения Российской Федерации с целью обеспечения возможностей измерения основных показателей российской системы  образования для их представления в международную базу данных ЮОЕ.</w:t>
      </w:r>
    </w:p>
    <w:p w:rsidR="008545B3" w:rsidRPr="008545B3" w:rsidRDefault="008545B3" w:rsidP="008545B3">
      <w:pPr>
        <w:spacing w:line="360" w:lineRule="auto"/>
        <w:ind w:firstLine="720"/>
        <w:jc w:val="center"/>
        <w:rPr>
          <w:b/>
          <w:lang w:eastAsia="en-US"/>
        </w:rPr>
      </w:pPr>
      <w:r w:rsidRPr="008545B3">
        <w:rPr>
          <w:b/>
          <w:lang w:eastAsia="en-US"/>
        </w:rPr>
        <w:t>2.28.1. Отчет,  содержащий рекомендаций по расчету показателей российской системы образования для их представления в международную базу данных ЮНЕСКО, ОЭСР, Евростата, представляющего основные подходы к расчету отобранных показателей, источники информации и особенности, подготовленные в разработанном формате</w:t>
      </w:r>
    </w:p>
    <w:p w:rsidR="008545B3" w:rsidRPr="008545B3" w:rsidRDefault="008545B3" w:rsidP="008545B3">
      <w:pPr>
        <w:spacing w:line="360" w:lineRule="auto"/>
        <w:ind w:firstLine="720"/>
        <w:jc w:val="both"/>
        <w:rPr>
          <w:lang w:eastAsia="en-US"/>
        </w:rPr>
      </w:pPr>
      <w:r w:rsidRPr="008545B3">
        <w:rPr>
          <w:lang w:eastAsia="en-US"/>
        </w:rPr>
        <w:t xml:space="preserve">В последнее время все большую актуальность в мире приобретает сравнительное сопоставление показателей образовательных систем различных государств. К сожалению, образовательная система Российской Федерации пока не в полной мере представлена в таких сопоставлениях. Причиной этому является неполное предоставление статистических данных по российской системе образования в международные организации и, прежде всего, в ЮНЕСКО, ОЭСР и Евростат. </w:t>
      </w:r>
    </w:p>
    <w:p w:rsidR="008545B3" w:rsidRPr="008545B3" w:rsidRDefault="008545B3" w:rsidP="008545B3">
      <w:pPr>
        <w:spacing w:line="360" w:lineRule="auto"/>
        <w:ind w:firstLine="720"/>
        <w:jc w:val="both"/>
        <w:rPr>
          <w:lang w:eastAsia="en-US"/>
        </w:rPr>
      </w:pPr>
      <w:r w:rsidRPr="008545B3">
        <w:rPr>
          <w:lang w:eastAsia="en-US"/>
        </w:rPr>
        <w:t>В связи с этим, возникла задача исправить данное упущение. Для этого необходимо в том числе разработать методологические рекомендации для расчета показателей российской системы образования для их представления в международную базу данных ЮНЕСКО, ОЭСР, Евростата.</w:t>
      </w:r>
    </w:p>
    <w:p w:rsidR="008545B3" w:rsidRPr="008545B3" w:rsidRDefault="008545B3" w:rsidP="008545B3">
      <w:pPr>
        <w:spacing w:line="360" w:lineRule="auto"/>
        <w:ind w:firstLine="720"/>
        <w:jc w:val="both"/>
        <w:rPr>
          <w:lang w:eastAsia="en-US"/>
        </w:rPr>
      </w:pPr>
      <w:r w:rsidRPr="008545B3">
        <w:rPr>
          <w:lang w:eastAsia="en-US"/>
        </w:rPr>
        <w:t>При выполнении данной работы перед Исполнителем стояли следующие задачи:</w:t>
      </w:r>
    </w:p>
    <w:p w:rsidR="008545B3" w:rsidRPr="008545B3" w:rsidRDefault="008545B3" w:rsidP="00B329D0">
      <w:pPr>
        <w:numPr>
          <w:ilvl w:val="0"/>
          <w:numId w:val="180"/>
        </w:numPr>
        <w:tabs>
          <w:tab w:val="left" w:pos="993"/>
        </w:tabs>
        <w:spacing w:after="160" w:line="360" w:lineRule="auto"/>
        <w:ind w:left="993" w:hanging="284"/>
        <w:contextualSpacing/>
        <w:jc w:val="both"/>
        <w:rPr>
          <w:lang w:eastAsia="en-US"/>
        </w:rPr>
      </w:pPr>
      <w:r w:rsidRPr="008545B3">
        <w:rPr>
          <w:lang w:eastAsia="en-US"/>
        </w:rPr>
        <w:t>осуществить отбор основных показателей, представленных в международной базе данных ЮНЕСКО, ОЭСР, Евростата, для разработки методологических рекомендаций по расчету показателей российской системы образования для их использования в международной базе данных ЮНЕСКО, ОЭСР, Евростата,</w:t>
      </w:r>
    </w:p>
    <w:p w:rsidR="008545B3" w:rsidRPr="008545B3" w:rsidRDefault="008545B3" w:rsidP="00B329D0">
      <w:pPr>
        <w:numPr>
          <w:ilvl w:val="0"/>
          <w:numId w:val="180"/>
        </w:numPr>
        <w:tabs>
          <w:tab w:val="left" w:pos="993"/>
        </w:tabs>
        <w:spacing w:after="160" w:line="360" w:lineRule="auto"/>
        <w:ind w:left="993" w:hanging="284"/>
        <w:contextualSpacing/>
        <w:jc w:val="both"/>
        <w:rPr>
          <w:lang w:eastAsia="en-US"/>
        </w:rPr>
      </w:pPr>
      <w:r w:rsidRPr="008545B3">
        <w:rPr>
          <w:lang w:eastAsia="en-US"/>
        </w:rPr>
        <w:t>разработать формат описания рекомендаций по расчету показателей российской системы образования для их представления в международную базу данных ЮНЕСКО, ОЭСР, Евростата, представляющего основные подходы к расчету показателей, источники информации и особенности,</w:t>
      </w:r>
    </w:p>
    <w:p w:rsidR="008545B3" w:rsidRPr="008545B3" w:rsidRDefault="008545B3" w:rsidP="00B329D0">
      <w:pPr>
        <w:numPr>
          <w:ilvl w:val="0"/>
          <w:numId w:val="180"/>
        </w:numPr>
        <w:tabs>
          <w:tab w:val="left" w:pos="993"/>
        </w:tabs>
        <w:spacing w:after="160" w:line="360" w:lineRule="auto"/>
        <w:ind w:left="993" w:hanging="284"/>
        <w:contextualSpacing/>
        <w:jc w:val="both"/>
        <w:rPr>
          <w:lang w:eastAsia="en-US"/>
        </w:rPr>
      </w:pPr>
      <w:r w:rsidRPr="008545B3">
        <w:rPr>
          <w:lang w:eastAsia="en-US"/>
        </w:rPr>
        <w:t>подготовить рекомендации по расчету показателей российской системы образования для их представления в международную базу данных ЮНЕСКО, ОЭСР, Евростата, представляющие основные подходы к расчету отобранных показателей, источники информации и особенности,</w:t>
      </w:r>
    </w:p>
    <w:p w:rsidR="008545B3" w:rsidRPr="008545B3" w:rsidRDefault="008545B3" w:rsidP="00B329D0">
      <w:pPr>
        <w:numPr>
          <w:ilvl w:val="0"/>
          <w:numId w:val="180"/>
        </w:numPr>
        <w:tabs>
          <w:tab w:val="left" w:pos="993"/>
        </w:tabs>
        <w:spacing w:after="160" w:line="360" w:lineRule="auto"/>
        <w:ind w:left="993" w:hanging="284"/>
        <w:contextualSpacing/>
        <w:jc w:val="both"/>
        <w:rPr>
          <w:lang w:eastAsia="en-US"/>
        </w:rPr>
      </w:pPr>
      <w:r w:rsidRPr="008545B3">
        <w:rPr>
          <w:lang w:eastAsia="en-US"/>
        </w:rPr>
        <w:t>представить рекомендации для согласования Государственному заказчику.</w:t>
      </w:r>
    </w:p>
    <w:p w:rsidR="008545B3" w:rsidRPr="008545B3" w:rsidRDefault="008545B3" w:rsidP="008545B3">
      <w:pPr>
        <w:keepNext/>
        <w:keepLines/>
        <w:tabs>
          <w:tab w:val="left" w:pos="993"/>
        </w:tabs>
        <w:spacing w:line="360" w:lineRule="auto"/>
        <w:ind w:left="3977" w:hanging="432"/>
        <w:outlineLvl w:val="0"/>
        <w:rPr>
          <w:b/>
          <w:color w:val="000000"/>
          <w:lang w:eastAsia="en-US"/>
        </w:rPr>
        <w:sectPr w:rsidR="008545B3" w:rsidRPr="008545B3" w:rsidSect="008545B3">
          <w:footerReference w:type="default" r:id="rId320"/>
          <w:pgSz w:w="11906" w:h="16838"/>
          <w:pgMar w:top="1134" w:right="567" w:bottom="1134" w:left="1701" w:header="709" w:footer="709" w:gutter="0"/>
          <w:pgNumType w:start="1384"/>
          <w:cols w:space="708"/>
          <w:docGrid w:linePitch="360"/>
        </w:sectPr>
      </w:pPr>
    </w:p>
    <w:p w:rsidR="008545B3" w:rsidRPr="008545B3" w:rsidRDefault="008545B3" w:rsidP="00B329D0">
      <w:pPr>
        <w:keepNext/>
        <w:keepLines/>
        <w:numPr>
          <w:ilvl w:val="0"/>
          <w:numId w:val="184"/>
        </w:numPr>
        <w:tabs>
          <w:tab w:val="num" w:pos="709"/>
          <w:tab w:val="left" w:pos="1418"/>
          <w:tab w:val="left" w:pos="1560"/>
          <w:tab w:val="left" w:pos="1701"/>
        </w:tabs>
        <w:spacing w:after="160" w:line="360" w:lineRule="auto"/>
        <w:ind w:left="0" w:firstLine="709"/>
        <w:jc w:val="center"/>
        <w:outlineLvl w:val="0"/>
        <w:rPr>
          <w:b/>
          <w:color w:val="000000"/>
          <w:lang w:eastAsia="en-US"/>
        </w:rPr>
      </w:pPr>
      <w:bookmarkStart w:id="156" w:name="_Toc464816666"/>
      <w:bookmarkStart w:id="157" w:name="_Toc468356945"/>
      <w:r w:rsidRPr="008545B3">
        <w:rPr>
          <w:b/>
          <w:color w:val="000000"/>
          <w:lang w:eastAsia="en-US"/>
        </w:rPr>
        <w:t>РАЗРАБОТКА МЕТОДОЛОГИЧЕСКИХ РЕКОМЕНДАЦИЙ ДЛЯ РАСЧЕТА ПОКАЗАТЕЛЕЙ РОССИЙСКОЙ СИСТЕМЫ ОБРАЗОВАНИЯ ДЛЯ ИХ ПРЕДСТАВЛЕНИЯ В МЕЖДУНАРОДНУЮ БАЗУ ДАННЫХ ЮНЕСКО, ОЭСР, ЕВРОСТАТА</w:t>
      </w:r>
      <w:bookmarkEnd w:id="156"/>
      <w:bookmarkEnd w:id="157"/>
    </w:p>
    <w:p w:rsidR="008545B3" w:rsidRPr="008545B3" w:rsidRDefault="008545B3" w:rsidP="008545B3">
      <w:pPr>
        <w:spacing w:line="360" w:lineRule="auto"/>
        <w:rPr>
          <w:lang w:eastAsia="en-US"/>
        </w:rPr>
      </w:pPr>
    </w:p>
    <w:p w:rsidR="008545B3" w:rsidRPr="008545B3" w:rsidRDefault="008545B3" w:rsidP="00B329D0">
      <w:pPr>
        <w:keepNext/>
        <w:keepLines/>
        <w:numPr>
          <w:ilvl w:val="1"/>
          <w:numId w:val="147"/>
        </w:numPr>
        <w:spacing w:after="160" w:line="360" w:lineRule="auto"/>
        <w:ind w:left="0" w:firstLine="0"/>
        <w:jc w:val="center"/>
        <w:outlineLvl w:val="0"/>
        <w:rPr>
          <w:b/>
          <w:color w:val="000000"/>
          <w:lang w:eastAsia="en-US"/>
        </w:rPr>
      </w:pPr>
      <w:bookmarkStart w:id="158" w:name="_Toc468356946"/>
      <w:r w:rsidRPr="008545B3">
        <w:rPr>
          <w:b/>
          <w:color w:val="000000"/>
          <w:lang w:eastAsia="en-US"/>
        </w:rPr>
        <w:t>Отбор основных показателей</w:t>
      </w:r>
      <w:bookmarkEnd w:id="158"/>
    </w:p>
    <w:p w:rsidR="008545B3" w:rsidRPr="008545B3" w:rsidRDefault="008545B3" w:rsidP="008545B3">
      <w:pPr>
        <w:spacing w:line="360" w:lineRule="auto"/>
        <w:ind w:firstLine="720"/>
        <w:jc w:val="both"/>
        <w:rPr>
          <w:lang w:eastAsia="en-US"/>
        </w:rPr>
      </w:pPr>
      <w:r w:rsidRPr="008545B3">
        <w:rPr>
          <w:lang w:eastAsia="en-US"/>
        </w:rPr>
        <w:t>Для разработки методологических рекомендаций по расчету показателей российской системы образования для их использования в международной базе данных, был осуществлен отбор основных показателей, представленных в международной базе данных ЮНЕСКО, ОЭСР, Евростата.</w:t>
      </w:r>
    </w:p>
    <w:p w:rsidR="008545B3" w:rsidRPr="008545B3" w:rsidRDefault="008545B3" w:rsidP="008545B3">
      <w:pPr>
        <w:spacing w:line="360" w:lineRule="auto"/>
        <w:ind w:firstLine="720"/>
        <w:rPr>
          <w:lang w:eastAsia="en-US"/>
        </w:rPr>
      </w:pPr>
      <w:r w:rsidRPr="008545B3">
        <w:rPr>
          <w:lang w:eastAsia="en-US"/>
        </w:rPr>
        <w:t>Были выбраны следующие показатели:</w:t>
      </w:r>
    </w:p>
    <w:p w:rsidR="008545B3" w:rsidRPr="008545B3" w:rsidRDefault="008545B3" w:rsidP="00B329D0">
      <w:pPr>
        <w:numPr>
          <w:ilvl w:val="0"/>
          <w:numId w:val="181"/>
        </w:numPr>
        <w:tabs>
          <w:tab w:val="left" w:pos="426"/>
          <w:tab w:val="left" w:pos="709"/>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 типу учреждения и полу для уровня МСКО 1 «Начальное образование»</w:t>
      </w:r>
    </w:p>
    <w:p w:rsidR="008545B3" w:rsidRPr="008545B3" w:rsidRDefault="008545B3" w:rsidP="00B329D0">
      <w:pPr>
        <w:numPr>
          <w:ilvl w:val="0"/>
          <w:numId w:val="181"/>
        </w:numPr>
        <w:tabs>
          <w:tab w:val="left" w:pos="426"/>
          <w:tab w:val="left" w:pos="709"/>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 типу учреждения и полу для уровня МСКО 2 «Первый этап среднего образования»</w:t>
      </w:r>
    </w:p>
    <w:p w:rsidR="008545B3" w:rsidRPr="008545B3" w:rsidRDefault="008545B3" w:rsidP="00B329D0">
      <w:pPr>
        <w:numPr>
          <w:ilvl w:val="0"/>
          <w:numId w:val="181"/>
        </w:numPr>
        <w:tabs>
          <w:tab w:val="left" w:pos="426"/>
          <w:tab w:val="left" w:pos="709"/>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 типу учреждения и полу для уровня МСКО 3 «Второй этап среднего образования»</w:t>
      </w:r>
    </w:p>
    <w:p w:rsidR="008545B3" w:rsidRPr="008545B3" w:rsidRDefault="008545B3" w:rsidP="00B329D0">
      <w:pPr>
        <w:numPr>
          <w:ilvl w:val="0"/>
          <w:numId w:val="181"/>
        </w:numPr>
        <w:tabs>
          <w:tab w:val="left" w:pos="426"/>
          <w:tab w:val="left" w:pos="709"/>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 типу учреждения и полу для уровня МСКО 4 «Послесреднее нетретичное образование»</w:t>
      </w:r>
    </w:p>
    <w:p w:rsidR="008545B3" w:rsidRPr="008545B3" w:rsidRDefault="008545B3" w:rsidP="00B329D0">
      <w:pPr>
        <w:numPr>
          <w:ilvl w:val="0"/>
          <w:numId w:val="181"/>
        </w:numPr>
        <w:tabs>
          <w:tab w:val="left" w:pos="426"/>
          <w:tab w:val="left" w:pos="709"/>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 типу учреждения и полу для уровня МСКО 5 «Короткий цикл третичного образования»</w:t>
      </w:r>
    </w:p>
    <w:p w:rsidR="008545B3" w:rsidRPr="008545B3" w:rsidRDefault="008545B3" w:rsidP="00B329D0">
      <w:pPr>
        <w:numPr>
          <w:ilvl w:val="0"/>
          <w:numId w:val="181"/>
        </w:numPr>
        <w:tabs>
          <w:tab w:val="left" w:pos="426"/>
          <w:tab w:val="left" w:pos="709"/>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 типу учреждения и полу для уровня МСКО 6 «Бакалавриат или его эквивалент»</w:t>
      </w:r>
    </w:p>
    <w:p w:rsidR="008545B3" w:rsidRPr="008545B3" w:rsidRDefault="008545B3" w:rsidP="00B329D0">
      <w:pPr>
        <w:numPr>
          <w:ilvl w:val="0"/>
          <w:numId w:val="181"/>
        </w:numPr>
        <w:tabs>
          <w:tab w:val="left" w:pos="426"/>
          <w:tab w:val="left" w:pos="709"/>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 типу учреждения и полу для уровня МСКО 7 «Магистратура или ее эквивалент»</w:t>
      </w:r>
    </w:p>
    <w:p w:rsidR="008545B3" w:rsidRPr="008545B3" w:rsidRDefault="008545B3" w:rsidP="00B329D0">
      <w:pPr>
        <w:numPr>
          <w:ilvl w:val="0"/>
          <w:numId w:val="181"/>
        </w:numPr>
        <w:tabs>
          <w:tab w:val="left" w:pos="426"/>
          <w:tab w:val="left" w:pos="709"/>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 типу учреждения, интенсивности участия и полу для уровня МСКО 3 «Второй этап среднего образования»</w:t>
      </w:r>
    </w:p>
    <w:p w:rsidR="008545B3" w:rsidRPr="008545B3" w:rsidRDefault="008545B3" w:rsidP="00B329D0">
      <w:pPr>
        <w:numPr>
          <w:ilvl w:val="0"/>
          <w:numId w:val="181"/>
        </w:numPr>
        <w:tabs>
          <w:tab w:val="left" w:pos="426"/>
          <w:tab w:val="left" w:pos="709"/>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 типу учреждения, интенсивности участия и полу для уровня МСКО 4 «Послесреднее нетретичное образование»</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 типу учреждения, интенсивности участия и полу для уровня МСКО 5 «Короткий цикл третичного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 типу учреждения, интенсивности участия и полу для уровня МСКО 6 «Бакалавриат или его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 типу учреждения, интенсивности участия и полу для уровня МСКО 7 «Магистратура или ее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полного и неполного дня по возрасту и полу для уровня МСКО 4 «Послесреднее нетретичное образование»</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полного и неполного дня по возрасту и полу для уровня МСКО 5 «Короткий цикл третичного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полного и неполного дня по возрасту и полу для уровня МСКО 6 «Бакалавриат или его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полного и неполного дня по возрасту и полу для уровня МСКО 7 «Магистратура или ее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неполного дня по возрасту и полу для уровня МСКО 5 «Короткий цикл третичного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неполного дня по возрасту и полу для уровня МСКО 6 «Бакалавриат или его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студентов неполного дня по возрасту и полу для уровня МСКО 7 «Магистратура или ее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мобильных студентов по стране происхождения, возрасту и полу для уровня МСКО 5 «Короткий цикл третичного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мобильных студентов по стране происхождения, возрасту и полу для уровня МСКО 6 «Бакалавриат или его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мобильных студентов по стране происхождения, возрасту и полу для уровня МСКО 7 «Магистратура или ее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выпускников по типу учреждения и полу для уровня МСКО 2 «Первый этап среднего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выпускников по типу учреждения и полу для уровня МСКО 3 «Второй этап среднего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выпускников по типу учреждения и полу для уровня МСКО 4 «Послесреднее нетретичное образование»</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выпускников по типу учреждения и полу для уровня МСКО 5 «Короткий цикл третичного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выпускников по типу учреждения и полу для уровня МСКО 6 «Бакалавриат или его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выпускников по типу учреждения и полу для уровня МСКО 7 «Магистратура или ее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дипломированных мобильных выпускников по странам происхождения и полу для уровня МСКО 5 «Короткий цикл третичного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дипломированных мобильных выпускников по странам происхождения и полу для уровня МСКО 6 «Бакалавриат или его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дипломированных мобильных выпускников по странам происхождения и полу для уровня МСКО 7 «Магистратура или ее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вновь поступивших студентов по возрасту и полу для уровня МСКО 4 «Послесреднее нетретичное образование»</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вновь поступивших студентов по возрасту и полу для уровня МСКО 5 «Короткий цикл третичного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вновь поступивших студентов по возрасту и полу для уровня МСКО 6 «Бакалавриат или его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вновь поступивших студентов по возрасту и полу для уровня МСКО 7 «Магистратура или ее эквивалент»</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классных учителей по типу учреждения, интенсивности участия и полу для уровня МСКО 1 «Начальное образование»</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классных учителей по типу учреждения, интенсивности участия и полу для уровня МСКО 2 «Первый этап среднего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классных учителей по типу учреждения, интенсивности участия и полу для уровня МСКО 3 «Второй этап среднего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классных учителей по типу учреждения, интенсивности участия и полу для уровня МСКО 4 «Послесреднее нетретичное образование»</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 xml:space="preserve">Распределение преподавательского состава по типу учреждения, интенсивности участия и полу для уровня третичного образования МСКО (5, 6,7 и 8) </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классных учителей по уровню образования, ориентации программ, полу и возрасту для уровня МСКО 1 «Начальное образование»</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классных учителей по уровню образования, ориентации программ, полу и возрасту для уровня МСКО 2 «Первый этап среднего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классных учителей по уровню образования, ориентации программ, полу и возрасту для уровня МСКО 3 «Второй этап среднего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классных учителей по уровню образования, ориентации программ, полу и возрасту для уровня МСКО 4 «Послесреднее нетретичное образование»</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 xml:space="preserve">Распределение преподавательского состава по уровню образования, ориентации программ, полу и возрасту для уровня третичного образования МСКО (5, 6,7 и 8) </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расходов на образование по уровню образования, типу учреждения и характеру для уровня МСКО 3 «Второй этап среднего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расходов на образование по уровню образования, типу учреждения и характеру для уровня МСКО 5 «Короткий цикл третичного образования»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расходов на образование по уровню образования, типу учреждения и характеру для уровня долгосрочного третичного образования МСКО (6,7 и 8)</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среднего размера класса по уровню образования (МСКО 1 и 2) и по типу учреждения</w:t>
      </w:r>
    </w:p>
    <w:p w:rsidR="008545B3" w:rsidRPr="008545B3" w:rsidRDefault="008545B3" w:rsidP="00B329D0">
      <w:pPr>
        <w:numPr>
          <w:ilvl w:val="0"/>
          <w:numId w:val="181"/>
        </w:numPr>
        <w:tabs>
          <w:tab w:val="left" w:pos="426"/>
          <w:tab w:val="left" w:pos="851"/>
          <w:tab w:val="left" w:pos="993"/>
          <w:tab w:val="left" w:pos="1134"/>
          <w:tab w:val="left" w:pos="9356"/>
        </w:tabs>
        <w:spacing w:after="160" w:line="360" w:lineRule="auto"/>
        <w:ind w:left="0" w:firstLine="709"/>
        <w:contextualSpacing/>
        <w:jc w:val="both"/>
        <w:rPr>
          <w:lang w:eastAsia="en-US"/>
        </w:rPr>
      </w:pPr>
      <w:r w:rsidRPr="008545B3">
        <w:rPr>
          <w:lang w:eastAsia="en-US"/>
        </w:rPr>
        <w:t>Распределение населения по полу и возрастным группам.</w:t>
      </w:r>
    </w:p>
    <w:p w:rsidR="008545B3" w:rsidRPr="008545B3" w:rsidRDefault="008545B3" w:rsidP="008545B3">
      <w:pPr>
        <w:tabs>
          <w:tab w:val="left" w:pos="851"/>
          <w:tab w:val="left" w:pos="993"/>
          <w:tab w:val="left" w:pos="1134"/>
          <w:tab w:val="left" w:pos="9356"/>
        </w:tabs>
        <w:spacing w:line="360" w:lineRule="auto"/>
        <w:ind w:firstLine="709"/>
        <w:jc w:val="both"/>
        <w:rPr>
          <w:lang w:eastAsia="en-US"/>
        </w:rPr>
      </w:pPr>
      <w:r w:rsidRPr="008545B3">
        <w:rPr>
          <w:lang w:eastAsia="en-US"/>
        </w:rPr>
        <w:t>Критерием отбора указанных показателей являлось наличие и полнота статистической информации в формах федерального статистического наблюдения Российской Федерации и возможность установления соответствия между уровнями МСКО и российской системы образования с учетом всех последних изменений законодательства Российской Федерации в этой сфере.</w:t>
      </w:r>
    </w:p>
    <w:p w:rsidR="008545B3" w:rsidRPr="008545B3" w:rsidRDefault="008545B3" w:rsidP="008545B3">
      <w:pPr>
        <w:tabs>
          <w:tab w:val="left" w:pos="851"/>
          <w:tab w:val="left" w:pos="993"/>
        </w:tabs>
        <w:spacing w:line="360" w:lineRule="auto"/>
        <w:ind w:firstLine="709"/>
        <w:rPr>
          <w:lang w:eastAsia="en-US"/>
        </w:rPr>
      </w:pPr>
    </w:p>
    <w:p w:rsidR="008545B3" w:rsidRPr="008545B3" w:rsidRDefault="008545B3" w:rsidP="00B329D0">
      <w:pPr>
        <w:keepNext/>
        <w:keepLines/>
        <w:numPr>
          <w:ilvl w:val="1"/>
          <w:numId w:val="147"/>
        </w:numPr>
        <w:spacing w:after="160" w:line="360" w:lineRule="auto"/>
        <w:ind w:left="0" w:firstLine="0"/>
        <w:jc w:val="center"/>
        <w:outlineLvl w:val="0"/>
        <w:rPr>
          <w:b/>
          <w:color w:val="000000"/>
          <w:lang w:eastAsia="en-US"/>
        </w:rPr>
      </w:pPr>
      <w:bookmarkStart w:id="159" w:name="_Toc468356947"/>
      <w:r w:rsidRPr="008545B3">
        <w:rPr>
          <w:b/>
          <w:color w:val="000000"/>
          <w:lang w:eastAsia="en-US"/>
        </w:rPr>
        <w:t>Формат описания рекомендаций</w:t>
      </w:r>
      <w:bookmarkEnd w:id="159"/>
    </w:p>
    <w:p w:rsidR="008545B3" w:rsidRPr="008545B3" w:rsidRDefault="008545B3" w:rsidP="008545B3">
      <w:pPr>
        <w:spacing w:line="360" w:lineRule="auto"/>
        <w:rPr>
          <w:lang w:eastAsia="en-US"/>
        </w:rPr>
      </w:pPr>
    </w:p>
    <w:p w:rsidR="008545B3" w:rsidRPr="008545B3" w:rsidRDefault="008545B3" w:rsidP="008545B3">
      <w:pPr>
        <w:spacing w:line="360" w:lineRule="auto"/>
        <w:ind w:firstLine="720"/>
        <w:jc w:val="both"/>
        <w:rPr>
          <w:lang w:eastAsia="en-US"/>
        </w:rPr>
      </w:pPr>
      <w:r w:rsidRPr="008545B3">
        <w:rPr>
          <w:lang w:eastAsia="en-US"/>
        </w:rPr>
        <w:t>Исполнителем был разработан формат описания рекомендаций по расчету показателей российской системы образования для их представления в международную базу данных ЮНЕСКО, ОЭСР, Евростата, который представлен в таблице 1.</w:t>
      </w:r>
    </w:p>
    <w:p w:rsidR="008545B3" w:rsidRPr="008545B3" w:rsidRDefault="008545B3" w:rsidP="008545B3">
      <w:pPr>
        <w:spacing w:line="360" w:lineRule="auto"/>
        <w:ind w:firstLine="720"/>
        <w:rPr>
          <w:lang w:eastAsia="en-US"/>
        </w:rPr>
      </w:pPr>
    </w:p>
    <w:p w:rsidR="008545B3" w:rsidRPr="008545B3" w:rsidRDefault="008545B3" w:rsidP="008545B3">
      <w:pPr>
        <w:spacing w:line="360" w:lineRule="auto"/>
        <w:rPr>
          <w:b/>
          <w:lang w:eastAsia="en-US"/>
        </w:rPr>
      </w:pPr>
      <w:r w:rsidRPr="008545B3">
        <w:rPr>
          <w:b/>
          <w:lang w:eastAsia="en-US"/>
        </w:rPr>
        <w:t>Таблица 1. «Формат описания рекомендаций по расчету показателей российской системы образования»</w:t>
      </w:r>
    </w:p>
    <w:tbl>
      <w:tblPr>
        <w:tblStyle w:val="222"/>
        <w:tblW w:w="0" w:type="auto"/>
        <w:tblInd w:w="108" w:type="dxa"/>
        <w:tblLook w:val="04A0" w:firstRow="1" w:lastRow="0" w:firstColumn="1" w:lastColumn="0" w:noHBand="0" w:noVBand="1"/>
      </w:tblPr>
      <w:tblGrid>
        <w:gridCol w:w="4849"/>
        <w:gridCol w:w="4388"/>
      </w:tblGrid>
      <w:tr w:rsidR="008545B3" w:rsidRPr="008545B3" w:rsidTr="008545B3">
        <w:tc>
          <w:tcPr>
            <w:tcW w:w="4849" w:type="dxa"/>
          </w:tcPr>
          <w:p w:rsidR="008545B3" w:rsidRPr="008545B3" w:rsidRDefault="008545B3" w:rsidP="008545B3">
            <w:pPr>
              <w:spacing w:line="360" w:lineRule="auto"/>
              <w:rPr>
                <w:rFonts w:eastAsia="Calibri"/>
                <w:lang w:eastAsia="en-US"/>
              </w:rPr>
            </w:pPr>
            <w:r w:rsidRPr="008545B3">
              <w:rPr>
                <w:rFonts w:eastAsia="Calibri"/>
                <w:lang w:eastAsia="en-US"/>
              </w:rPr>
              <w:t>Показатель</w:t>
            </w:r>
          </w:p>
        </w:tc>
        <w:tc>
          <w:tcPr>
            <w:tcW w:w="4388" w:type="dxa"/>
          </w:tcPr>
          <w:p w:rsidR="008545B3" w:rsidRPr="008545B3" w:rsidRDefault="008545B3" w:rsidP="008545B3">
            <w:pPr>
              <w:spacing w:line="360" w:lineRule="auto"/>
              <w:rPr>
                <w:rFonts w:eastAsia="Calibri"/>
                <w:lang w:eastAsia="en-US"/>
              </w:rPr>
            </w:pPr>
          </w:p>
        </w:tc>
      </w:tr>
      <w:tr w:rsidR="008545B3" w:rsidRPr="008545B3" w:rsidTr="008545B3">
        <w:tc>
          <w:tcPr>
            <w:tcW w:w="4849" w:type="dxa"/>
          </w:tcPr>
          <w:p w:rsidR="008545B3" w:rsidRPr="008545B3" w:rsidRDefault="008545B3" w:rsidP="008545B3">
            <w:pPr>
              <w:spacing w:line="360" w:lineRule="auto"/>
              <w:rPr>
                <w:rFonts w:eastAsia="Calibri"/>
                <w:lang w:eastAsia="en-US"/>
              </w:rPr>
            </w:pPr>
            <w:r w:rsidRPr="008545B3">
              <w:rPr>
                <w:rFonts w:eastAsia="Calibri"/>
                <w:lang w:eastAsia="en-US"/>
              </w:rPr>
              <w:t>Уровень МСКО</w:t>
            </w:r>
          </w:p>
        </w:tc>
        <w:tc>
          <w:tcPr>
            <w:tcW w:w="4388" w:type="dxa"/>
          </w:tcPr>
          <w:p w:rsidR="008545B3" w:rsidRPr="008545B3" w:rsidRDefault="008545B3" w:rsidP="008545B3">
            <w:pPr>
              <w:spacing w:line="360" w:lineRule="auto"/>
              <w:rPr>
                <w:rFonts w:eastAsia="Calibri"/>
                <w:lang w:eastAsia="en-US"/>
              </w:rPr>
            </w:pPr>
          </w:p>
        </w:tc>
      </w:tr>
      <w:tr w:rsidR="008545B3" w:rsidRPr="008545B3" w:rsidTr="008545B3">
        <w:tc>
          <w:tcPr>
            <w:tcW w:w="4849" w:type="dxa"/>
          </w:tcPr>
          <w:p w:rsidR="008545B3" w:rsidRPr="008545B3" w:rsidRDefault="008545B3" w:rsidP="008545B3">
            <w:pPr>
              <w:spacing w:line="360" w:lineRule="auto"/>
              <w:rPr>
                <w:rFonts w:eastAsia="Calibri"/>
                <w:lang w:eastAsia="en-US"/>
              </w:rPr>
            </w:pPr>
            <w:r w:rsidRPr="008545B3">
              <w:rPr>
                <w:rFonts w:eastAsia="Calibri"/>
                <w:lang w:eastAsia="en-US"/>
              </w:rPr>
              <w:t>Вид программы</w:t>
            </w:r>
          </w:p>
        </w:tc>
        <w:tc>
          <w:tcPr>
            <w:tcW w:w="4388" w:type="dxa"/>
          </w:tcPr>
          <w:p w:rsidR="008545B3" w:rsidRPr="008545B3" w:rsidRDefault="008545B3" w:rsidP="008545B3">
            <w:pPr>
              <w:spacing w:line="360" w:lineRule="auto"/>
              <w:rPr>
                <w:rFonts w:eastAsia="Calibri"/>
                <w:lang w:eastAsia="en-US"/>
              </w:rPr>
            </w:pPr>
          </w:p>
        </w:tc>
      </w:tr>
      <w:tr w:rsidR="008545B3" w:rsidRPr="008545B3" w:rsidTr="008545B3">
        <w:tc>
          <w:tcPr>
            <w:tcW w:w="4849" w:type="dxa"/>
          </w:tcPr>
          <w:p w:rsidR="008545B3" w:rsidRPr="008545B3" w:rsidRDefault="008545B3" w:rsidP="008545B3">
            <w:pPr>
              <w:spacing w:line="360" w:lineRule="auto"/>
              <w:rPr>
                <w:rFonts w:eastAsia="Calibri"/>
                <w:lang w:eastAsia="en-US"/>
              </w:rPr>
            </w:pPr>
            <w:r w:rsidRPr="008545B3">
              <w:rPr>
                <w:rFonts w:eastAsia="Calibri"/>
                <w:lang w:eastAsia="en-US"/>
              </w:rPr>
              <w:t>Тип учреждения</w:t>
            </w:r>
          </w:p>
        </w:tc>
        <w:tc>
          <w:tcPr>
            <w:tcW w:w="4388" w:type="dxa"/>
          </w:tcPr>
          <w:p w:rsidR="008545B3" w:rsidRPr="008545B3" w:rsidRDefault="008545B3" w:rsidP="008545B3">
            <w:pPr>
              <w:spacing w:line="360" w:lineRule="auto"/>
              <w:rPr>
                <w:rFonts w:eastAsia="Calibri"/>
                <w:lang w:eastAsia="en-US"/>
              </w:rPr>
            </w:pPr>
          </w:p>
        </w:tc>
      </w:tr>
      <w:tr w:rsidR="008545B3" w:rsidRPr="008545B3" w:rsidTr="008545B3">
        <w:tc>
          <w:tcPr>
            <w:tcW w:w="4849" w:type="dxa"/>
          </w:tcPr>
          <w:p w:rsidR="008545B3" w:rsidRPr="008545B3" w:rsidRDefault="008545B3" w:rsidP="008545B3">
            <w:pPr>
              <w:spacing w:line="360" w:lineRule="auto"/>
              <w:rPr>
                <w:rFonts w:eastAsia="Calibri"/>
                <w:lang w:eastAsia="en-US"/>
              </w:rPr>
            </w:pPr>
            <w:r w:rsidRPr="008545B3">
              <w:rPr>
                <w:rFonts w:eastAsia="Calibri"/>
                <w:lang w:eastAsia="en-US"/>
              </w:rPr>
              <w:t>Учебная нагрузка</w:t>
            </w:r>
          </w:p>
        </w:tc>
        <w:tc>
          <w:tcPr>
            <w:tcW w:w="4388" w:type="dxa"/>
          </w:tcPr>
          <w:p w:rsidR="008545B3" w:rsidRPr="008545B3" w:rsidRDefault="008545B3" w:rsidP="008545B3">
            <w:pPr>
              <w:spacing w:line="360" w:lineRule="auto"/>
              <w:rPr>
                <w:rFonts w:eastAsia="Calibri"/>
                <w:lang w:eastAsia="en-US"/>
              </w:rPr>
            </w:pPr>
          </w:p>
        </w:tc>
      </w:tr>
      <w:tr w:rsidR="008545B3" w:rsidRPr="008545B3" w:rsidTr="008545B3">
        <w:tc>
          <w:tcPr>
            <w:tcW w:w="4849" w:type="dxa"/>
          </w:tcPr>
          <w:p w:rsidR="008545B3" w:rsidRPr="008545B3" w:rsidRDefault="008545B3" w:rsidP="008545B3">
            <w:pPr>
              <w:spacing w:line="360" w:lineRule="auto"/>
              <w:rPr>
                <w:rFonts w:eastAsia="Calibri"/>
                <w:lang w:eastAsia="en-US"/>
              </w:rPr>
            </w:pPr>
            <w:r w:rsidRPr="008545B3">
              <w:rPr>
                <w:rFonts w:eastAsia="Calibri"/>
                <w:lang w:eastAsia="en-US"/>
              </w:rPr>
              <w:t>Пол</w:t>
            </w:r>
          </w:p>
        </w:tc>
        <w:tc>
          <w:tcPr>
            <w:tcW w:w="4388" w:type="dxa"/>
          </w:tcPr>
          <w:p w:rsidR="008545B3" w:rsidRPr="008545B3" w:rsidRDefault="008545B3" w:rsidP="008545B3">
            <w:pPr>
              <w:spacing w:line="360" w:lineRule="auto"/>
              <w:rPr>
                <w:rFonts w:eastAsia="Calibri"/>
                <w:lang w:eastAsia="en-US"/>
              </w:rPr>
            </w:pPr>
          </w:p>
        </w:tc>
      </w:tr>
      <w:tr w:rsidR="008545B3" w:rsidRPr="008545B3" w:rsidTr="008545B3">
        <w:tc>
          <w:tcPr>
            <w:tcW w:w="4849" w:type="dxa"/>
          </w:tcPr>
          <w:p w:rsidR="008545B3" w:rsidRPr="008545B3" w:rsidRDefault="008545B3" w:rsidP="008545B3">
            <w:pPr>
              <w:spacing w:line="360" w:lineRule="auto"/>
              <w:rPr>
                <w:rFonts w:eastAsia="Calibri"/>
                <w:lang w:eastAsia="en-US"/>
              </w:rPr>
            </w:pPr>
            <w:r w:rsidRPr="008545B3">
              <w:rPr>
                <w:rFonts w:eastAsia="Calibri"/>
                <w:lang w:eastAsia="en-US"/>
              </w:rPr>
              <w:t>Вид расходов</w:t>
            </w:r>
          </w:p>
        </w:tc>
        <w:tc>
          <w:tcPr>
            <w:tcW w:w="4388" w:type="dxa"/>
          </w:tcPr>
          <w:p w:rsidR="008545B3" w:rsidRPr="008545B3" w:rsidRDefault="008545B3" w:rsidP="008545B3">
            <w:pPr>
              <w:spacing w:line="360" w:lineRule="auto"/>
              <w:rPr>
                <w:rFonts w:eastAsia="Calibri"/>
                <w:lang w:eastAsia="en-US"/>
              </w:rPr>
            </w:pPr>
          </w:p>
        </w:tc>
      </w:tr>
      <w:tr w:rsidR="008545B3" w:rsidRPr="008545B3" w:rsidTr="008545B3">
        <w:tc>
          <w:tcPr>
            <w:tcW w:w="4849" w:type="dxa"/>
          </w:tcPr>
          <w:p w:rsidR="008545B3" w:rsidRPr="008545B3" w:rsidRDefault="008545B3" w:rsidP="008545B3">
            <w:pPr>
              <w:spacing w:line="360" w:lineRule="auto"/>
              <w:rPr>
                <w:rFonts w:eastAsia="Calibri"/>
                <w:lang w:eastAsia="en-US"/>
              </w:rPr>
            </w:pPr>
            <w:r w:rsidRPr="008545B3">
              <w:rPr>
                <w:rFonts w:eastAsia="Calibri"/>
                <w:lang w:eastAsia="en-US"/>
              </w:rPr>
              <w:t>Основные подходы к расчету показателя</w:t>
            </w:r>
          </w:p>
        </w:tc>
        <w:tc>
          <w:tcPr>
            <w:tcW w:w="4388" w:type="dxa"/>
          </w:tcPr>
          <w:p w:rsidR="008545B3" w:rsidRPr="008545B3" w:rsidRDefault="008545B3" w:rsidP="008545B3">
            <w:pPr>
              <w:spacing w:line="360" w:lineRule="auto"/>
              <w:rPr>
                <w:rFonts w:eastAsia="Calibri"/>
                <w:lang w:eastAsia="en-US"/>
              </w:rPr>
            </w:pPr>
          </w:p>
        </w:tc>
      </w:tr>
      <w:tr w:rsidR="008545B3" w:rsidRPr="008545B3" w:rsidTr="008545B3">
        <w:tc>
          <w:tcPr>
            <w:tcW w:w="4849" w:type="dxa"/>
          </w:tcPr>
          <w:p w:rsidR="008545B3" w:rsidRPr="008545B3" w:rsidRDefault="008545B3" w:rsidP="008545B3">
            <w:pPr>
              <w:spacing w:line="360" w:lineRule="auto"/>
              <w:rPr>
                <w:rFonts w:eastAsia="Calibri"/>
                <w:lang w:eastAsia="en-US"/>
              </w:rPr>
            </w:pPr>
            <w:r w:rsidRPr="008545B3">
              <w:rPr>
                <w:rFonts w:eastAsia="Calibri"/>
                <w:lang w:eastAsia="en-US"/>
              </w:rPr>
              <w:t xml:space="preserve">Источники информации </w:t>
            </w:r>
          </w:p>
        </w:tc>
        <w:tc>
          <w:tcPr>
            <w:tcW w:w="4388" w:type="dxa"/>
          </w:tcPr>
          <w:p w:rsidR="008545B3" w:rsidRPr="008545B3" w:rsidRDefault="008545B3" w:rsidP="008545B3">
            <w:pPr>
              <w:spacing w:line="360" w:lineRule="auto"/>
              <w:rPr>
                <w:rFonts w:eastAsia="Calibri"/>
                <w:lang w:eastAsia="en-US"/>
              </w:rPr>
            </w:pPr>
          </w:p>
        </w:tc>
      </w:tr>
      <w:tr w:rsidR="008545B3" w:rsidRPr="008545B3" w:rsidTr="008545B3">
        <w:tc>
          <w:tcPr>
            <w:tcW w:w="4849" w:type="dxa"/>
          </w:tcPr>
          <w:p w:rsidR="008545B3" w:rsidRPr="008545B3" w:rsidRDefault="008545B3" w:rsidP="008545B3">
            <w:pPr>
              <w:spacing w:line="360" w:lineRule="auto"/>
              <w:rPr>
                <w:rFonts w:eastAsia="Calibri"/>
                <w:lang w:eastAsia="en-US"/>
              </w:rPr>
            </w:pPr>
            <w:r w:rsidRPr="008545B3">
              <w:rPr>
                <w:rFonts w:eastAsia="Calibri"/>
                <w:lang w:eastAsia="en-US"/>
              </w:rPr>
              <w:t>Особенности</w:t>
            </w:r>
          </w:p>
        </w:tc>
        <w:tc>
          <w:tcPr>
            <w:tcW w:w="4388" w:type="dxa"/>
          </w:tcPr>
          <w:p w:rsidR="008545B3" w:rsidRPr="008545B3" w:rsidRDefault="008545B3" w:rsidP="008545B3">
            <w:pPr>
              <w:spacing w:line="360" w:lineRule="auto"/>
              <w:rPr>
                <w:rFonts w:eastAsia="Calibri"/>
                <w:lang w:eastAsia="en-US"/>
              </w:rPr>
            </w:pPr>
          </w:p>
        </w:tc>
      </w:tr>
    </w:tbl>
    <w:p w:rsidR="008545B3" w:rsidRPr="008545B3" w:rsidRDefault="008545B3" w:rsidP="008545B3">
      <w:pPr>
        <w:spacing w:line="360" w:lineRule="auto"/>
        <w:ind w:firstLine="720"/>
        <w:rPr>
          <w:lang w:eastAsia="en-US"/>
        </w:rPr>
      </w:pPr>
    </w:p>
    <w:p w:rsidR="008545B3" w:rsidRPr="008545B3" w:rsidRDefault="008545B3" w:rsidP="008545B3">
      <w:pPr>
        <w:spacing w:line="360" w:lineRule="auto"/>
        <w:ind w:firstLine="720"/>
        <w:rPr>
          <w:lang w:eastAsia="en-US"/>
        </w:rPr>
      </w:pPr>
      <w:r w:rsidRPr="008545B3">
        <w:rPr>
          <w:lang w:eastAsia="en-US"/>
        </w:rPr>
        <w:t>Каждый показатель должен быть представлен в табличном виде и содержать следующее описание.</w:t>
      </w:r>
    </w:p>
    <w:p w:rsidR="008545B3" w:rsidRPr="008545B3" w:rsidRDefault="008545B3" w:rsidP="00B329D0">
      <w:pPr>
        <w:numPr>
          <w:ilvl w:val="0"/>
          <w:numId w:val="182"/>
        </w:numPr>
        <w:tabs>
          <w:tab w:val="left" w:pos="993"/>
        </w:tabs>
        <w:spacing w:after="160" w:line="360" w:lineRule="auto"/>
        <w:ind w:left="993" w:hanging="284"/>
        <w:contextualSpacing/>
        <w:jc w:val="both"/>
        <w:rPr>
          <w:lang w:eastAsia="en-US"/>
        </w:rPr>
      </w:pPr>
      <w:r w:rsidRPr="008545B3">
        <w:rPr>
          <w:lang w:eastAsia="en-US"/>
        </w:rPr>
        <w:t>По строке «Показатель» указывается код и наименование показателя согласно таблицам совместного сбора информации ЮОЕ</w:t>
      </w:r>
    </w:p>
    <w:p w:rsidR="008545B3" w:rsidRPr="008545B3" w:rsidRDefault="008545B3" w:rsidP="00B329D0">
      <w:pPr>
        <w:numPr>
          <w:ilvl w:val="0"/>
          <w:numId w:val="182"/>
        </w:numPr>
        <w:tabs>
          <w:tab w:val="left" w:pos="993"/>
        </w:tabs>
        <w:spacing w:after="160" w:line="360" w:lineRule="auto"/>
        <w:ind w:left="993" w:hanging="284"/>
        <w:contextualSpacing/>
        <w:jc w:val="both"/>
        <w:rPr>
          <w:lang w:eastAsia="en-US"/>
        </w:rPr>
      </w:pPr>
      <w:r w:rsidRPr="008545B3">
        <w:rPr>
          <w:lang w:eastAsia="en-US"/>
        </w:rPr>
        <w:t>По строке «Уровень МСКО» указывается уровень образования согласно МСКО</w:t>
      </w:r>
    </w:p>
    <w:p w:rsidR="008545B3" w:rsidRPr="008545B3" w:rsidRDefault="008545B3" w:rsidP="00B329D0">
      <w:pPr>
        <w:numPr>
          <w:ilvl w:val="0"/>
          <w:numId w:val="182"/>
        </w:numPr>
        <w:tabs>
          <w:tab w:val="left" w:pos="993"/>
        </w:tabs>
        <w:spacing w:after="160" w:line="360" w:lineRule="auto"/>
        <w:ind w:left="993" w:hanging="284"/>
        <w:contextualSpacing/>
        <w:jc w:val="both"/>
        <w:rPr>
          <w:lang w:eastAsia="en-US"/>
        </w:rPr>
      </w:pPr>
      <w:r w:rsidRPr="008545B3">
        <w:rPr>
          <w:lang w:eastAsia="en-US"/>
        </w:rPr>
        <w:t xml:space="preserve">По строке «Вид программы» указывается вид образовательной программы: общие, профессиональные, все программы </w:t>
      </w:r>
    </w:p>
    <w:p w:rsidR="008545B3" w:rsidRPr="008545B3" w:rsidRDefault="008545B3" w:rsidP="00B329D0">
      <w:pPr>
        <w:numPr>
          <w:ilvl w:val="0"/>
          <w:numId w:val="182"/>
        </w:numPr>
        <w:tabs>
          <w:tab w:val="left" w:pos="993"/>
        </w:tabs>
        <w:spacing w:after="160" w:line="360" w:lineRule="auto"/>
        <w:ind w:left="993" w:hanging="284"/>
        <w:contextualSpacing/>
        <w:jc w:val="both"/>
        <w:rPr>
          <w:lang w:eastAsia="en-US"/>
        </w:rPr>
      </w:pPr>
      <w:r w:rsidRPr="008545B3">
        <w:rPr>
          <w:lang w:eastAsia="en-US"/>
        </w:rPr>
        <w:t>По строке «Тип учреждения» указывается тип образовательного учреждения: государственные, частные государственно-зависимые, частные независимые.</w:t>
      </w:r>
    </w:p>
    <w:p w:rsidR="008545B3" w:rsidRPr="008545B3" w:rsidRDefault="008545B3" w:rsidP="00B329D0">
      <w:pPr>
        <w:numPr>
          <w:ilvl w:val="0"/>
          <w:numId w:val="182"/>
        </w:numPr>
        <w:tabs>
          <w:tab w:val="left" w:pos="993"/>
        </w:tabs>
        <w:spacing w:after="160" w:line="360" w:lineRule="auto"/>
        <w:ind w:left="993" w:hanging="284"/>
        <w:contextualSpacing/>
        <w:jc w:val="both"/>
        <w:rPr>
          <w:lang w:eastAsia="en-US"/>
        </w:rPr>
      </w:pPr>
      <w:r w:rsidRPr="008545B3">
        <w:rPr>
          <w:lang w:eastAsia="en-US"/>
        </w:rPr>
        <w:t>По строке «Учебная нагрузка» указывается формат обучения: полный или неполный учебный день.</w:t>
      </w:r>
    </w:p>
    <w:p w:rsidR="008545B3" w:rsidRPr="008545B3" w:rsidRDefault="008545B3" w:rsidP="00B329D0">
      <w:pPr>
        <w:numPr>
          <w:ilvl w:val="0"/>
          <w:numId w:val="182"/>
        </w:numPr>
        <w:tabs>
          <w:tab w:val="left" w:pos="993"/>
        </w:tabs>
        <w:spacing w:after="160" w:line="360" w:lineRule="auto"/>
        <w:ind w:left="993" w:hanging="284"/>
        <w:contextualSpacing/>
        <w:jc w:val="both"/>
        <w:rPr>
          <w:lang w:eastAsia="en-US"/>
        </w:rPr>
      </w:pPr>
      <w:r w:rsidRPr="008545B3">
        <w:rPr>
          <w:lang w:eastAsia="en-US"/>
        </w:rPr>
        <w:t>По строке «Пол» указывается пол учащихся, студентов, преподавателей.</w:t>
      </w:r>
    </w:p>
    <w:p w:rsidR="008545B3" w:rsidRPr="008545B3" w:rsidRDefault="008545B3" w:rsidP="00B329D0">
      <w:pPr>
        <w:numPr>
          <w:ilvl w:val="0"/>
          <w:numId w:val="182"/>
        </w:numPr>
        <w:tabs>
          <w:tab w:val="left" w:pos="993"/>
        </w:tabs>
        <w:spacing w:after="160" w:line="360" w:lineRule="auto"/>
        <w:ind w:left="993" w:hanging="284"/>
        <w:contextualSpacing/>
        <w:jc w:val="both"/>
        <w:rPr>
          <w:lang w:eastAsia="en-US"/>
        </w:rPr>
      </w:pPr>
      <w:r w:rsidRPr="008545B3">
        <w:rPr>
          <w:lang w:eastAsia="en-US"/>
        </w:rPr>
        <w:t>По строке «Вид расходов» указывается вид расходов на образование.</w:t>
      </w:r>
    </w:p>
    <w:p w:rsidR="008545B3" w:rsidRPr="008545B3" w:rsidRDefault="008545B3" w:rsidP="00B329D0">
      <w:pPr>
        <w:numPr>
          <w:ilvl w:val="0"/>
          <w:numId w:val="182"/>
        </w:numPr>
        <w:tabs>
          <w:tab w:val="left" w:pos="993"/>
        </w:tabs>
        <w:spacing w:after="160" w:line="360" w:lineRule="auto"/>
        <w:ind w:left="993" w:hanging="284"/>
        <w:contextualSpacing/>
        <w:jc w:val="both"/>
        <w:rPr>
          <w:lang w:eastAsia="en-US"/>
        </w:rPr>
      </w:pPr>
      <w:r w:rsidRPr="008545B3">
        <w:rPr>
          <w:lang w:eastAsia="en-US"/>
        </w:rPr>
        <w:t>По строке «Основные подходы к расчету показателя» указывается описание порядка расчета показателя.</w:t>
      </w:r>
    </w:p>
    <w:p w:rsidR="008545B3" w:rsidRPr="008545B3" w:rsidRDefault="008545B3" w:rsidP="00B329D0">
      <w:pPr>
        <w:numPr>
          <w:ilvl w:val="0"/>
          <w:numId w:val="182"/>
        </w:numPr>
        <w:tabs>
          <w:tab w:val="left" w:pos="993"/>
        </w:tabs>
        <w:spacing w:after="160" w:line="360" w:lineRule="auto"/>
        <w:ind w:left="993" w:hanging="284"/>
        <w:contextualSpacing/>
        <w:jc w:val="both"/>
        <w:rPr>
          <w:lang w:eastAsia="en-US"/>
        </w:rPr>
      </w:pPr>
      <w:r w:rsidRPr="008545B3">
        <w:rPr>
          <w:lang w:eastAsia="en-US"/>
        </w:rPr>
        <w:t>По строке «Источники информации» приводятся наименования форм федерального статистического наблюдения, данные которых используются для расчета показателя.</w:t>
      </w:r>
    </w:p>
    <w:p w:rsidR="008545B3" w:rsidRPr="008545B3" w:rsidRDefault="008545B3" w:rsidP="00B329D0">
      <w:pPr>
        <w:numPr>
          <w:ilvl w:val="0"/>
          <w:numId w:val="182"/>
        </w:numPr>
        <w:tabs>
          <w:tab w:val="left" w:pos="993"/>
        </w:tabs>
        <w:spacing w:after="160" w:line="360" w:lineRule="auto"/>
        <w:ind w:left="993" w:hanging="284"/>
        <w:contextualSpacing/>
        <w:jc w:val="both"/>
        <w:rPr>
          <w:lang w:eastAsia="en-US"/>
        </w:rPr>
      </w:pPr>
      <w:r w:rsidRPr="008545B3">
        <w:rPr>
          <w:lang w:eastAsia="en-US"/>
        </w:rPr>
        <w:t>По строке «Особенности» приводятся особенности расчета показателя, исходя из практики российской образовательной статистики и методологии сбора ЮОЕ.</w:t>
      </w:r>
    </w:p>
    <w:p w:rsidR="008545B3" w:rsidRPr="008545B3" w:rsidRDefault="008545B3" w:rsidP="008545B3">
      <w:pPr>
        <w:tabs>
          <w:tab w:val="left" w:pos="993"/>
        </w:tabs>
        <w:spacing w:line="360" w:lineRule="auto"/>
        <w:ind w:left="993"/>
        <w:contextualSpacing/>
        <w:jc w:val="both"/>
        <w:rPr>
          <w:lang w:eastAsia="en-US"/>
        </w:rPr>
      </w:pPr>
    </w:p>
    <w:p w:rsidR="008545B3" w:rsidRPr="008545B3" w:rsidRDefault="008545B3" w:rsidP="00B329D0">
      <w:pPr>
        <w:keepNext/>
        <w:keepLines/>
        <w:numPr>
          <w:ilvl w:val="1"/>
          <w:numId w:val="147"/>
        </w:numPr>
        <w:spacing w:after="160" w:line="360" w:lineRule="auto"/>
        <w:ind w:left="0" w:firstLine="0"/>
        <w:jc w:val="center"/>
        <w:outlineLvl w:val="0"/>
        <w:rPr>
          <w:b/>
          <w:color w:val="000000"/>
          <w:lang w:eastAsia="en-US"/>
        </w:rPr>
      </w:pPr>
      <w:bookmarkStart w:id="160" w:name="_Toc468356948"/>
      <w:r w:rsidRPr="008545B3">
        <w:rPr>
          <w:b/>
          <w:color w:val="000000"/>
          <w:lang w:eastAsia="en-US"/>
        </w:rPr>
        <w:t>Рекомендации по расчету показателей</w:t>
      </w:r>
      <w:r w:rsidRPr="008545B3">
        <w:rPr>
          <w:color w:val="2E74B5"/>
          <w:lang w:eastAsia="en-US"/>
        </w:rPr>
        <w:t xml:space="preserve"> </w:t>
      </w:r>
      <w:r w:rsidRPr="008545B3">
        <w:rPr>
          <w:b/>
          <w:color w:val="000000"/>
          <w:lang w:eastAsia="en-US"/>
        </w:rPr>
        <w:t>российской системы образования</w:t>
      </w:r>
      <w:bookmarkEnd w:id="160"/>
    </w:p>
    <w:p w:rsidR="008545B3" w:rsidRPr="008545B3" w:rsidRDefault="008545B3" w:rsidP="008545B3">
      <w:pPr>
        <w:spacing w:line="360" w:lineRule="auto"/>
        <w:ind w:firstLine="720"/>
        <w:jc w:val="both"/>
        <w:rPr>
          <w:lang w:eastAsia="en-US"/>
        </w:rPr>
      </w:pPr>
      <w:r w:rsidRPr="008545B3">
        <w:rPr>
          <w:lang w:eastAsia="en-US"/>
        </w:rPr>
        <w:t>На основе формата рекомендаций, представленного выше, были подготовлены рекомендации по расчету показателей российской системы образования для их представления в международную базу данных ЮНЕСКО, ОЭСР, Евростата.</w:t>
      </w:r>
    </w:p>
    <w:p w:rsidR="008545B3" w:rsidRPr="008545B3" w:rsidRDefault="008545B3" w:rsidP="00493813">
      <w:pPr>
        <w:spacing w:line="360" w:lineRule="auto"/>
        <w:jc w:val="both"/>
        <w:rPr>
          <w:b/>
          <w:lang w:eastAsia="en-US"/>
        </w:rPr>
        <w:sectPr w:rsidR="008545B3" w:rsidRPr="008545B3" w:rsidSect="008545B3">
          <w:pgSz w:w="11906" w:h="16838"/>
          <w:pgMar w:top="1134" w:right="567" w:bottom="1134" w:left="1701" w:header="709" w:footer="709" w:gutter="0"/>
          <w:cols w:space="708"/>
          <w:docGrid w:linePitch="360"/>
        </w:sectPr>
      </w:pPr>
    </w:p>
    <w:p w:rsidR="008545B3" w:rsidRPr="008545B3" w:rsidRDefault="008545B3" w:rsidP="008545B3">
      <w:pPr>
        <w:keepNext/>
        <w:keepLines/>
        <w:spacing w:line="360" w:lineRule="auto"/>
        <w:ind w:left="360"/>
        <w:jc w:val="center"/>
        <w:outlineLvl w:val="0"/>
        <w:rPr>
          <w:b/>
          <w:color w:val="000000"/>
          <w:lang w:eastAsia="en-US"/>
        </w:rPr>
      </w:pPr>
      <w:bookmarkStart w:id="161" w:name="_Toc468356949"/>
      <w:r w:rsidRPr="008545B3">
        <w:rPr>
          <w:b/>
          <w:color w:val="000000"/>
          <w:lang w:eastAsia="en-US"/>
        </w:rPr>
        <w:t>ЗАКЛЮЧЕНИЕ</w:t>
      </w:r>
      <w:bookmarkEnd w:id="161"/>
    </w:p>
    <w:p w:rsidR="008545B3" w:rsidRPr="008545B3" w:rsidRDefault="008545B3" w:rsidP="008545B3">
      <w:pPr>
        <w:spacing w:line="360" w:lineRule="auto"/>
        <w:ind w:firstLine="709"/>
        <w:rPr>
          <w:lang w:eastAsia="en-US"/>
        </w:rPr>
      </w:pPr>
      <w:r w:rsidRPr="008545B3">
        <w:rPr>
          <w:lang w:eastAsia="en-US"/>
        </w:rPr>
        <w:t>В ходе выполненной работы были полностью решены все поставленные задачи. В частности:</w:t>
      </w:r>
    </w:p>
    <w:p w:rsidR="008545B3" w:rsidRPr="008545B3" w:rsidRDefault="008545B3" w:rsidP="00B329D0">
      <w:pPr>
        <w:numPr>
          <w:ilvl w:val="0"/>
          <w:numId w:val="183"/>
        </w:numPr>
        <w:tabs>
          <w:tab w:val="left" w:pos="993"/>
        </w:tabs>
        <w:spacing w:after="160" w:line="360" w:lineRule="auto"/>
        <w:ind w:left="0" w:firstLine="709"/>
        <w:contextualSpacing/>
        <w:jc w:val="both"/>
        <w:rPr>
          <w:lang w:eastAsia="en-US"/>
        </w:rPr>
      </w:pPr>
      <w:r w:rsidRPr="008545B3">
        <w:rPr>
          <w:lang w:eastAsia="en-US"/>
        </w:rPr>
        <w:t>осуществлен отбор основных показателей, представленных в международной базе данных ЮНЕСКО, ОЭСР, Евростата, для разработки методологических рекомендаций по расчету показателей российской системы образования для их использования в международной базе данных ЮНЕСКО, ОЭСР, Евростата;</w:t>
      </w:r>
    </w:p>
    <w:p w:rsidR="008545B3" w:rsidRPr="008545B3" w:rsidRDefault="008545B3" w:rsidP="00B329D0">
      <w:pPr>
        <w:numPr>
          <w:ilvl w:val="0"/>
          <w:numId w:val="183"/>
        </w:numPr>
        <w:tabs>
          <w:tab w:val="left" w:pos="993"/>
        </w:tabs>
        <w:spacing w:after="160" w:line="360" w:lineRule="auto"/>
        <w:ind w:left="0" w:firstLine="709"/>
        <w:contextualSpacing/>
        <w:jc w:val="both"/>
        <w:rPr>
          <w:lang w:eastAsia="en-US"/>
        </w:rPr>
      </w:pPr>
      <w:r w:rsidRPr="008545B3">
        <w:rPr>
          <w:lang w:eastAsia="en-US"/>
        </w:rPr>
        <w:t>разработан формат описания рекомендаций по расчету показателей российской системы образования для их представления в международную базу данных ЮНЕСКО, ОЭСР, Евростата;</w:t>
      </w:r>
    </w:p>
    <w:p w:rsidR="008545B3" w:rsidRPr="008545B3" w:rsidRDefault="008545B3" w:rsidP="00B329D0">
      <w:pPr>
        <w:numPr>
          <w:ilvl w:val="0"/>
          <w:numId w:val="183"/>
        </w:numPr>
        <w:tabs>
          <w:tab w:val="left" w:pos="993"/>
        </w:tabs>
        <w:spacing w:after="160" w:line="360" w:lineRule="auto"/>
        <w:ind w:left="0" w:firstLine="709"/>
        <w:contextualSpacing/>
        <w:jc w:val="both"/>
        <w:rPr>
          <w:lang w:eastAsia="en-US"/>
        </w:rPr>
      </w:pPr>
      <w:r w:rsidRPr="008545B3">
        <w:rPr>
          <w:lang w:eastAsia="en-US"/>
        </w:rPr>
        <w:t>Подготовлены рекомендации по расчету показателей российской системы образования для их представления в международную базу данных ЮНЕСКО, ОЭСР, Евростата, представляющие основные подходы к расчету отобранных показателей, источники информации и особенности;</w:t>
      </w:r>
    </w:p>
    <w:p w:rsidR="008545B3" w:rsidRPr="008545B3" w:rsidRDefault="008545B3" w:rsidP="00B329D0">
      <w:pPr>
        <w:numPr>
          <w:ilvl w:val="0"/>
          <w:numId w:val="183"/>
        </w:numPr>
        <w:tabs>
          <w:tab w:val="left" w:pos="993"/>
        </w:tabs>
        <w:spacing w:after="160" w:line="360" w:lineRule="auto"/>
        <w:ind w:left="0" w:firstLine="709"/>
        <w:contextualSpacing/>
        <w:jc w:val="both"/>
        <w:rPr>
          <w:lang w:eastAsia="en-US"/>
        </w:rPr>
      </w:pPr>
      <w:r w:rsidRPr="008545B3">
        <w:rPr>
          <w:lang w:eastAsia="en-US"/>
        </w:rPr>
        <w:t>Рекомендации представлены для согласования Государственному заказчику.</w:t>
      </w:r>
    </w:p>
    <w:p w:rsidR="008545B3" w:rsidRPr="008545B3" w:rsidRDefault="008545B3" w:rsidP="008545B3">
      <w:pPr>
        <w:tabs>
          <w:tab w:val="left" w:pos="993"/>
        </w:tabs>
        <w:spacing w:line="360" w:lineRule="auto"/>
        <w:ind w:firstLine="709"/>
        <w:jc w:val="both"/>
        <w:rPr>
          <w:lang w:eastAsia="en-US"/>
        </w:rPr>
      </w:pPr>
      <w:r w:rsidRPr="008545B3">
        <w:rPr>
          <w:lang w:eastAsia="en-US"/>
        </w:rPr>
        <w:t>Результаты проведенных работ позволяют произвести расчет показателей российской системы образования для их представления в базу данных ЮНЕСКО, ОЭСР, Евростата, а также помогают выявить те области российского законодательства в области статистического наблюдения образовательного процесса, которые требуют дальнейшего усовершенствования и приведения в формат, пригодный для подготовки и передачи данных международным организациям, собирающим такую сопоставительную статистику и проводящим исследования в области образования.</w:t>
      </w:r>
    </w:p>
    <w:p w:rsidR="008545B3" w:rsidRPr="008545B3" w:rsidRDefault="008545B3" w:rsidP="008545B3">
      <w:pPr>
        <w:spacing w:line="360" w:lineRule="auto"/>
        <w:jc w:val="center"/>
        <w:rPr>
          <w:b/>
          <w:lang w:eastAsia="en-US"/>
        </w:rPr>
        <w:sectPr w:rsidR="008545B3" w:rsidRPr="008545B3" w:rsidSect="008545B3">
          <w:pgSz w:w="11906" w:h="16838"/>
          <w:pgMar w:top="1134" w:right="567" w:bottom="1134" w:left="1701" w:header="709" w:footer="709" w:gutter="0"/>
          <w:cols w:space="708"/>
          <w:docGrid w:linePitch="360"/>
        </w:sectPr>
      </w:pPr>
    </w:p>
    <w:p w:rsidR="00725FF8" w:rsidRPr="001F2AFE" w:rsidRDefault="00725FF8" w:rsidP="00725FF8">
      <w:pPr>
        <w:spacing w:line="360" w:lineRule="auto"/>
        <w:jc w:val="center"/>
        <w:rPr>
          <w:b/>
          <w:color w:val="000000" w:themeColor="text1"/>
        </w:rPr>
      </w:pPr>
      <w:r w:rsidRPr="001F2AFE">
        <w:rPr>
          <w:b/>
        </w:rPr>
        <w:t>2.29.1. Отчет, содержащий результаты расчета (значения) показателей российской системы образования для их представления в базу данных ЮНЕСКО, ОЭСР, Евростата на основании разработанной методологии, а также таблица,  содержащая первичные данные  российской системы образования для расчета показателей и их представления в базу данных ЮНЕСКО, ОЭСР, Евростата</w:t>
      </w:r>
    </w:p>
    <w:p w:rsidR="00725FF8" w:rsidRPr="001F2AFE" w:rsidRDefault="00725FF8" w:rsidP="00725FF8">
      <w:pPr>
        <w:spacing w:line="360" w:lineRule="auto"/>
        <w:ind w:right="282" w:firstLine="709"/>
        <w:jc w:val="both"/>
      </w:pPr>
      <w:r w:rsidRPr="001F2AFE">
        <w:t xml:space="preserve">В последнее время все большую актуальность в мире приобретает сравнительное сопоставление показателей образовательных систем различных государств. К сожалению, образовательная система РФ пока не в полной мере представлена в таких сопоставлениях. Причиной этому является неполное предоставление статистических данных по российской системе образования в международные организации и, прежде всего, в ЮНЕСКО, ОЭСР и Евростат. </w:t>
      </w:r>
    </w:p>
    <w:p w:rsidR="00725FF8" w:rsidRPr="001F2AFE" w:rsidRDefault="00725FF8" w:rsidP="00725FF8">
      <w:pPr>
        <w:spacing w:line="360" w:lineRule="auto"/>
        <w:ind w:right="282" w:firstLine="709"/>
        <w:jc w:val="both"/>
      </w:pPr>
      <w:r w:rsidRPr="001F2AFE">
        <w:t>В связи с этим, возникла задача исправить данное упущение. Для этого необходимо было разработать методологические рекомендации для расчета показателей российской системы образования и выполнить расчет показателей российской системы образования для их представления в базу данных ЮНЕСКО, ОЭСР, Евростата на основании разработанной методологии.</w:t>
      </w:r>
    </w:p>
    <w:p w:rsidR="00725FF8" w:rsidRPr="001F2AFE" w:rsidRDefault="00725FF8" w:rsidP="00725FF8">
      <w:pPr>
        <w:spacing w:line="360" w:lineRule="auto"/>
        <w:ind w:right="282" w:firstLine="709"/>
        <w:jc w:val="both"/>
      </w:pPr>
      <w:r w:rsidRPr="001F2AFE">
        <w:t>При выполнении данной работы перед Исполнителем стояли следующие задачи:</w:t>
      </w:r>
    </w:p>
    <w:p w:rsidR="00725FF8" w:rsidRPr="001F2AFE" w:rsidRDefault="00725FF8" w:rsidP="00B329D0">
      <w:pPr>
        <w:pStyle w:val="a5"/>
        <w:numPr>
          <w:ilvl w:val="0"/>
          <w:numId w:val="185"/>
        </w:numPr>
        <w:spacing w:after="160" w:line="360" w:lineRule="auto"/>
        <w:ind w:right="282"/>
      </w:pPr>
      <w:r w:rsidRPr="001F2AFE">
        <w:t>осуществить сбор первичных официальных статистических данных за последний доступный отчетный период, необходимых для расчета отобранных показателей и сформировать таблицу первичных данных,</w:t>
      </w:r>
    </w:p>
    <w:p w:rsidR="00725FF8" w:rsidRPr="001F2AFE" w:rsidRDefault="00725FF8" w:rsidP="00B329D0">
      <w:pPr>
        <w:pStyle w:val="a5"/>
        <w:numPr>
          <w:ilvl w:val="0"/>
          <w:numId w:val="185"/>
        </w:numPr>
        <w:spacing w:after="160" w:line="360" w:lineRule="auto"/>
        <w:ind w:right="282"/>
      </w:pPr>
      <w:r w:rsidRPr="001F2AFE">
        <w:t>подготовить таблицы, содержащие первичные данные российской системы образования для расчета показателей и их представления в базу данных ЮНЕСКО, ОЭСР, Евростата</w:t>
      </w:r>
    </w:p>
    <w:p w:rsidR="00407442" w:rsidRDefault="00725FF8" w:rsidP="00B329D0">
      <w:pPr>
        <w:pStyle w:val="a5"/>
        <w:numPr>
          <w:ilvl w:val="0"/>
          <w:numId w:val="185"/>
        </w:numPr>
        <w:spacing w:after="160" w:line="360" w:lineRule="auto"/>
        <w:ind w:right="282"/>
      </w:pPr>
      <w:r w:rsidRPr="001F2AFE">
        <w:t>на основании сформированной информации выполнить расчет отобранных показателей (нее менее 20-ти) по разработанной методологии.</w:t>
      </w:r>
    </w:p>
    <w:p w:rsidR="00407442" w:rsidRPr="00407442" w:rsidRDefault="00407442" w:rsidP="00407442">
      <w:pPr>
        <w:rPr>
          <w:lang w:val="en-US"/>
        </w:rPr>
      </w:pPr>
    </w:p>
    <w:p w:rsidR="00725FF8" w:rsidRPr="001F2AFE" w:rsidRDefault="00725FF8" w:rsidP="00B329D0">
      <w:pPr>
        <w:pStyle w:val="a5"/>
        <w:keepNext/>
        <w:keepLines/>
        <w:numPr>
          <w:ilvl w:val="0"/>
          <w:numId w:val="147"/>
        </w:numPr>
        <w:spacing w:before="240" w:line="360" w:lineRule="auto"/>
        <w:contextualSpacing w:val="0"/>
        <w:jc w:val="center"/>
        <w:outlineLvl w:val="0"/>
        <w:rPr>
          <w:rFonts w:eastAsiaTheme="majorEastAsia"/>
          <w:b/>
          <w:vanish/>
          <w:color w:val="000000" w:themeColor="text1"/>
        </w:rPr>
      </w:pPr>
      <w:bookmarkStart w:id="162" w:name="_Toc464816667"/>
      <w:bookmarkStart w:id="163" w:name="_Toc468360536"/>
    </w:p>
    <w:p w:rsidR="00725FF8" w:rsidRPr="001F2AFE" w:rsidRDefault="00725FF8" w:rsidP="00B329D0">
      <w:pPr>
        <w:pStyle w:val="a5"/>
        <w:keepNext/>
        <w:keepLines/>
        <w:numPr>
          <w:ilvl w:val="0"/>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1"/>
          <w:numId w:val="147"/>
        </w:numPr>
        <w:spacing w:before="240" w:line="360" w:lineRule="auto"/>
        <w:contextualSpacing w:val="0"/>
        <w:jc w:val="center"/>
        <w:outlineLvl w:val="0"/>
        <w:rPr>
          <w:rFonts w:eastAsiaTheme="majorEastAsia"/>
          <w:b/>
          <w:vanish/>
          <w:color w:val="000000" w:themeColor="text1"/>
        </w:rPr>
      </w:pPr>
    </w:p>
    <w:p w:rsidR="00725FF8" w:rsidRPr="001F2AFE" w:rsidRDefault="00725FF8" w:rsidP="00B329D0">
      <w:pPr>
        <w:pStyle w:val="a5"/>
        <w:keepNext/>
        <w:keepLines/>
        <w:numPr>
          <w:ilvl w:val="2"/>
          <w:numId w:val="147"/>
        </w:numPr>
        <w:spacing w:before="240" w:line="360" w:lineRule="auto"/>
        <w:contextualSpacing w:val="0"/>
        <w:jc w:val="center"/>
        <w:outlineLvl w:val="0"/>
        <w:rPr>
          <w:rFonts w:eastAsiaTheme="majorEastAsia"/>
          <w:b/>
          <w:vanish/>
          <w:color w:val="000000" w:themeColor="text1"/>
        </w:rPr>
      </w:pPr>
    </w:p>
    <w:p w:rsidR="00407442" w:rsidRPr="00407442" w:rsidRDefault="00725FF8" w:rsidP="00407442">
      <w:pPr>
        <w:pStyle w:val="a5"/>
        <w:numPr>
          <w:ilvl w:val="3"/>
          <w:numId w:val="114"/>
        </w:numPr>
        <w:rPr>
          <w:b/>
        </w:rPr>
      </w:pPr>
      <w:r w:rsidRPr="00407442">
        <w:rPr>
          <w:b/>
        </w:rPr>
        <w:t>РАСЧЕТ ЗНАЧЕНИЙ ПОКАЗАТЕЛЕЙ РОССИЙСКОЙ СИСТЕМЫ ОБРАЗОВАНИЯ ДЛЯ ИХ ПРЕДСТАВЛЕНИЯ В БАЗУ ДАННЫХ ЮНЕСКО, ОЭСР, ЕВРОСТАТА НА ОСНОВАНИИ РАЗРАБОТАННОЙ МЕТОДОЛОГИИ</w:t>
      </w:r>
      <w:bookmarkEnd w:id="162"/>
      <w:bookmarkEnd w:id="163"/>
    </w:p>
    <w:p w:rsidR="00407442" w:rsidRPr="00407442" w:rsidRDefault="00407442" w:rsidP="00407442">
      <w:pPr>
        <w:pStyle w:val="a5"/>
        <w:ind w:left="1380"/>
      </w:pPr>
    </w:p>
    <w:p w:rsidR="00725FF8" w:rsidRPr="00725FF8" w:rsidRDefault="00407442" w:rsidP="00407442">
      <w:pPr>
        <w:tabs>
          <w:tab w:val="left" w:pos="2646"/>
        </w:tabs>
        <w:rPr>
          <w:b/>
          <w:color w:val="000000" w:themeColor="text1"/>
        </w:rPr>
      </w:pPr>
      <w:r>
        <w:rPr>
          <w:lang w:eastAsia="zh-CN"/>
        </w:rPr>
        <w:tab/>
      </w:r>
      <w:bookmarkStart w:id="164" w:name="_Toc468360537"/>
      <w:r w:rsidR="00725FF8" w:rsidRPr="00725FF8">
        <w:rPr>
          <w:b/>
        </w:rPr>
        <w:t xml:space="preserve">2.29.1.1.1. </w:t>
      </w:r>
      <w:r w:rsidR="00725FF8" w:rsidRPr="00725FF8">
        <w:rPr>
          <w:b/>
          <w:color w:val="000000" w:themeColor="text1"/>
        </w:rPr>
        <w:t>Сбор первичных официальных статистических данных</w:t>
      </w:r>
      <w:bookmarkEnd w:id="164"/>
    </w:p>
    <w:p w:rsidR="00725FF8" w:rsidRPr="001F2AFE" w:rsidRDefault="00725FF8" w:rsidP="00725FF8">
      <w:pPr>
        <w:tabs>
          <w:tab w:val="left" w:pos="9214"/>
        </w:tabs>
        <w:spacing w:line="360" w:lineRule="auto"/>
        <w:ind w:right="-1" w:firstLine="720"/>
        <w:jc w:val="both"/>
      </w:pPr>
      <w:r w:rsidRPr="001F2AFE">
        <w:t xml:space="preserve">Для расчета значений показателей российской системы образования осуществлен сбор первичных официальных статистических данных за 2014/2015 учебный год, представленных на официальных сайтах Министерства образования и науки РФ и Росстата. </w:t>
      </w:r>
    </w:p>
    <w:p w:rsidR="00725FF8" w:rsidRPr="001F2AFE" w:rsidRDefault="00725FF8" w:rsidP="00725FF8">
      <w:pPr>
        <w:spacing w:line="360" w:lineRule="auto"/>
        <w:ind w:right="282" w:firstLine="720"/>
        <w:jc w:val="both"/>
      </w:pPr>
      <w:r w:rsidRPr="001F2AFE">
        <w:t>Перечень использованных файлов - таблиц первичных данных за 2014/2015 учебный год в формате EXCEL, доступных к скачиванию с официальных сайтов Министерства образования и науки РФ и Росстата РФ представлен ниже.</w:t>
      </w:r>
    </w:p>
    <w:p w:rsidR="00725FF8" w:rsidRPr="001F2AFE" w:rsidRDefault="00725FF8" w:rsidP="00B329D0">
      <w:pPr>
        <w:pStyle w:val="a5"/>
        <w:numPr>
          <w:ilvl w:val="0"/>
          <w:numId w:val="189"/>
        </w:numPr>
        <w:spacing w:after="160" w:line="360" w:lineRule="auto"/>
        <w:ind w:right="282"/>
        <w:jc w:val="both"/>
      </w:pPr>
      <w:r w:rsidRPr="001F2AFE">
        <w:t>СВОД_ВПО1_ГОС_Очная,</w:t>
      </w:r>
    </w:p>
    <w:p w:rsidR="00725FF8" w:rsidRPr="001F2AFE" w:rsidRDefault="00725FF8" w:rsidP="00B329D0">
      <w:pPr>
        <w:pStyle w:val="a5"/>
        <w:numPr>
          <w:ilvl w:val="0"/>
          <w:numId w:val="189"/>
        </w:numPr>
        <w:spacing w:after="160" w:line="360" w:lineRule="auto"/>
        <w:ind w:right="282"/>
        <w:jc w:val="both"/>
      </w:pPr>
      <w:r w:rsidRPr="001F2AFE">
        <w:t>СВОД_ВПО1_ГОС_Заочная,</w:t>
      </w:r>
    </w:p>
    <w:p w:rsidR="00725FF8" w:rsidRPr="001F2AFE" w:rsidRDefault="00725FF8" w:rsidP="00B329D0">
      <w:pPr>
        <w:pStyle w:val="a5"/>
        <w:numPr>
          <w:ilvl w:val="0"/>
          <w:numId w:val="189"/>
        </w:numPr>
        <w:spacing w:after="160" w:line="360" w:lineRule="auto"/>
        <w:ind w:right="282"/>
        <w:jc w:val="both"/>
      </w:pPr>
      <w:r w:rsidRPr="001F2AFE">
        <w:t>СВОД_ВПО1_ГОС_Очно-заочная,</w:t>
      </w:r>
    </w:p>
    <w:p w:rsidR="00725FF8" w:rsidRPr="001F2AFE" w:rsidRDefault="00725FF8" w:rsidP="00B329D0">
      <w:pPr>
        <w:pStyle w:val="a5"/>
        <w:numPr>
          <w:ilvl w:val="0"/>
          <w:numId w:val="189"/>
        </w:numPr>
        <w:spacing w:after="160" w:line="360" w:lineRule="auto"/>
        <w:ind w:right="282"/>
        <w:jc w:val="both"/>
      </w:pPr>
      <w:r w:rsidRPr="001F2AFE">
        <w:t>СВОД_ВПО1_ГОС_Без учета формы обучения,</w:t>
      </w:r>
    </w:p>
    <w:p w:rsidR="00725FF8" w:rsidRPr="001F2AFE" w:rsidRDefault="00725FF8" w:rsidP="00B329D0">
      <w:pPr>
        <w:pStyle w:val="a5"/>
        <w:numPr>
          <w:ilvl w:val="0"/>
          <w:numId w:val="189"/>
        </w:numPr>
        <w:spacing w:after="160" w:line="360" w:lineRule="auto"/>
        <w:ind w:right="282"/>
        <w:jc w:val="both"/>
      </w:pPr>
      <w:r w:rsidRPr="001F2AFE">
        <w:t>СВОД_ВПО1_НЕГОС_Очная,</w:t>
      </w:r>
    </w:p>
    <w:p w:rsidR="00725FF8" w:rsidRPr="001F2AFE" w:rsidRDefault="00725FF8" w:rsidP="00B329D0">
      <w:pPr>
        <w:pStyle w:val="a5"/>
        <w:numPr>
          <w:ilvl w:val="0"/>
          <w:numId w:val="189"/>
        </w:numPr>
        <w:spacing w:after="160" w:line="360" w:lineRule="auto"/>
        <w:ind w:right="282"/>
        <w:jc w:val="both"/>
      </w:pPr>
      <w:r w:rsidRPr="001F2AFE">
        <w:t>СВОД_ВПО1_НЕГОС_Заочная,</w:t>
      </w:r>
    </w:p>
    <w:p w:rsidR="00725FF8" w:rsidRPr="001F2AFE" w:rsidRDefault="00725FF8" w:rsidP="00B329D0">
      <w:pPr>
        <w:pStyle w:val="a5"/>
        <w:numPr>
          <w:ilvl w:val="0"/>
          <w:numId w:val="189"/>
        </w:numPr>
        <w:spacing w:after="160" w:line="360" w:lineRule="auto"/>
        <w:ind w:right="282"/>
        <w:jc w:val="both"/>
      </w:pPr>
      <w:r w:rsidRPr="001F2AFE">
        <w:t>СВОД_ВПО1_НЕГОС_Очно-заочная,</w:t>
      </w:r>
    </w:p>
    <w:p w:rsidR="00725FF8" w:rsidRPr="001F2AFE" w:rsidRDefault="00725FF8" w:rsidP="00B329D0">
      <w:pPr>
        <w:pStyle w:val="a5"/>
        <w:numPr>
          <w:ilvl w:val="0"/>
          <w:numId w:val="189"/>
        </w:numPr>
        <w:spacing w:after="160" w:line="360" w:lineRule="auto"/>
        <w:ind w:right="282"/>
        <w:jc w:val="both"/>
      </w:pPr>
      <w:r w:rsidRPr="001F2AFE">
        <w:t>СВОД_ВПО1_НЕГОС_Без учета формы обучения,</w:t>
      </w:r>
    </w:p>
    <w:p w:rsidR="00725FF8" w:rsidRPr="001F2AFE" w:rsidRDefault="00725FF8" w:rsidP="00B329D0">
      <w:pPr>
        <w:pStyle w:val="a5"/>
        <w:numPr>
          <w:ilvl w:val="0"/>
          <w:numId w:val="189"/>
        </w:numPr>
        <w:spacing w:after="160" w:line="360" w:lineRule="auto"/>
        <w:ind w:right="282"/>
        <w:jc w:val="both"/>
      </w:pPr>
      <w:r w:rsidRPr="001F2AFE">
        <w:t>СВОД_СПО1_ГОС_Очная,</w:t>
      </w:r>
    </w:p>
    <w:p w:rsidR="00725FF8" w:rsidRPr="001F2AFE" w:rsidRDefault="00725FF8" w:rsidP="00B329D0">
      <w:pPr>
        <w:pStyle w:val="a5"/>
        <w:numPr>
          <w:ilvl w:val="0"/>
          <w:numId w:val="189"/>
        </w:numPr>
        <w:spacing w:after="160" w:line="360" w:lineRule="auto"/>
        <w:ind w:right="282"/>
        <w:jc w:val="both"/>
      </w:pPr>
      <w:r w:rsidRPr="001F2AFE">
        <w:t>СВОД_СПО1_ГОС_Заочная,</w:t>
      </w:r>
    </w:p>
    <w:p w:rsidR="00725FF8" w:rsidRPr="001F2AFE" w:rsidRDefault="00725FF8" w:rsidP="00B329D0">
      <w:pPr>
        <w:pStyle w:val="a5"/>
        <w:numPr>
          <w:ilvl w:val="0"/>
          <w:numId w:val="189"/>
        </w:numPr>
        <w:spacing w:after="160" w:line="360" w:lineRule="auto"/>
        <w:ind w:right="282"/>
        <w:jc w:val="both"/>
      </w:pPr>
      <w:r w:rsidRPr="001F2AFE">
        <w:t>СВОД_СПО1_ГОС_Очно-заочная,</w:t>
      </w:r>
    </w:p>
    <w:p w:rsidR="00725FF8" w:rsidRPr="001F2AFE" w:rsidRDefault="00725FF8" w:rsidP="00B329D0">
      <w:pPr>
        <w:pStyle w:val="a5"/>
        <w:numPr>
          <w:ilvl w:val="0"/>
          <w:numId w:val="189"/>
        </w:numPr>
        <w:spacing w:after="160" w:line="360" w:lineRule="auto"/>
        <w:ind w:right="282"/>
        <w:jc w:val="both"/>
      </w:pPr>
      <w:r w:rsidRPr="001F2AFE">
        <w:t>СВОД_СПО1_ГОС_Без учета формы обучения,</w:t>
      </w:r>
    </w:p>
    <w:p w:rsidR="00725FF8" w:rsidRPr="001F2AFE" w:rsidRDefault="00725FF8" w:rsidP="00B329D0">
      <w:pPr>
        <w:pStyle w:val="a5"/>
        <w:numPr>
          <w:ilvl w:val="0"/>
          <w:numId w:val="189"/>
        </w:numPr>
        <w:spacing w:after="160" w:line="360" w:lineRule="auto"/>
        <w:ind w:right="282"/>
        <w:jc w:val="both"/>
      </w:pPr>
      <w:r w:rsidRPr="001F2AFE">
        <w:t>СВОД_СПО1_НЕГОС_Очная,</w:t>
      </w:r>
    </w:p>
    <w:p w:rsidR="00725FF8" w:rsidRPr="001F2AFE" w:rsidRDefault="00725FF8" w:rsidP="00B329D0">
      <w:pPr>
        <w:pStyle w:val="a5"/>
        <w:numPr>
          <w:ilvl w:val="0"/>
          <w:numId w:val="189"/>
        </w:numPr>
        <w:spacing w:after="160" w:line="360" w:lineRule="auto"/>
        <w:ind w:right="282"/>
        <w:jc w:val="both"/>
      </w:pPr>
      <w:r w:rsidRPr="001F2AFE">
        <w:t>СВОД_СПО1_НЕГОС_Заочная,</w:t>
      </w:r>
    </w:p>
    <w:p w:rsidR="00725FF8" w:rsidRPr="001F2AFE" w:rsidRDefault="00725FF8" w:rsidP="00B329D0">
      <w:pPr>
        <w:pStyle w:val="a5"/>
        <w:numPr>
          <w:ilvl w:val="0"/>
          <w:numId w:val="189"/>
        </w:numPr>
        <w:spacing w:after="160" w:line="360" w:lineRule="auto"/>
        <w:ind w:right="282"/>
        <w:jc w:val="both"/>
      </w:pPr>
      <w:r w:rsidRPr="001F2AFE">
        <w:t>СВОД_СПО1_НЕГОС_Очно-заочная,</w:t>
      </w:r>
    </w:p>
    <w:p w:rsidR="00725FF8" w:rsidRPr="001F2AFE" w:rsidRDefault="00725FF8" w:rsidP="00B329D0">
      <w:pPr>
        <w:pStyle w:val="a5"/>
        <w:numPr>
          <w:ilvl w:val="0"/>
          <w:numId w:val="189"/>
        </w:numPr>
        <w:spacing w:after="160" w:line="360" w:lineRule="auto"/>
        <w:ind w:right="282"/>
        <w:jc w:val="both"/>
      </w:pPr>
      <w:r w:rsidRPr="001F2AFE">
        <w:t>СВОД_СПО1_НЕГОС_Без учета формы обучения,</w:t>
      </w:r>
    </w:p>
    <w:p w:rsidR="00725FF8" w:rsidRPr="001F2AFE" w:rsidRDefault="00725FF8" w:rsidP="00B329D0">
      <w:pPr>
        <w:pStyle w:val="a5"/>
        <w:numPr>
          <w:ilvl w:val="0"/>
          <w:numId w:val="189"/>
        </w:numPr>
        <w:spacing w:after="160" w:line="360" w:lineRule="auto"/>
        <w:ind w:right="282"/>
        <w:jc w:val="both"/>
        <w:rPr>
          <w:lang w:val="en-US"/>
        </w:rPr>
      </w:pPr>
      <w:r w:rsidRPr="001F2AFE">
        <w:rPr>
          <w:lang w:val="en-US"/>
        </w:rPr>
        <w:t xml:space="preserve">svod_vpo2_GOS, </w:t>
      </w:r>
    </w:p>
    <w:p w:rsidR="00725FF8" w:rsidRPr="001F2AFE" w:rsidRDefault="00725FF8" w:rsidP="00B329D0">
      <w:pPr>
        <w:pStyle w:val="a5"/>
        <w:numPr>
          <w:ilvl w:val="0"/>
          <w:numId w:val="189"/>
        </w:numPr>
        <w:spacing w:after="160" w:line="360" w:lineRule="auto"/>
        <w:ind w:right="282"/>
        <w:jc w:val="both"/>
        <w:rPr>
          <w:lang w:val="en-US"/>
        </w:rPr>
      </w:pPr>
      <w:r w:rsidRPr="001F2AFE">
        <w:rPr>
          <w:lang w:val="en-US"/>
        </w:rPr>
        <w:t>svod_vpo2_NOU</w:t>
      </w:r>
      <w:r w:rsidRPr="001F2AFE">
        <w:t>,</w:t>
      </w:r>
    </w:p>
    <w:p w:rsidR="00725FF8" w:rsidRPr="001F2AFE" w:rsidRDefault="00725FF8" w:rsidP="00B329D0">
      <w:pPr>
        <w:pStyle w:val="a5"/>
        <w:numPr>
          <w:ilvl w:val="0"/>
          <w:numId w:val="189"/>
        </w:numPr>
        <w:spacing w:after="160" w:line="360" w:lineRule="auto"/>
        <w:ind w:right="282"/>
        <w:jc w:val="both"/>
        <w:rPr>
          <w:lang w:val="en-US"/>
        </w:rPr>
      </w:pPr>
      <w:r w:rsidRPr="001F2AFE">
        <w:rPr>
          <w:lang w:val="en-US"/>
        </w:rPr>
        <w:t xml:space="preserve">svod_vpo2_ALL, </w:t>
      </w:r>
    </w:p>
    <w:p w:rsidR="00725FF8" w:rsidRPr="001F2AFE" w:rsidRDefault="00725FF8" w:rsidP="00B329D0">
      <w:pPr>
        <w:pStyle w:val="a5"/>
        <w:numPr>
          <w:ilvl w:val="0"/>
          <w:numId w:val="189"/>
        </w:numPr>
        <w:spacing w:after="160" w:line="360" w:lineRule="auto"/>
        <w:ind w:right="282"/>
        <w:jc w:val="both"/>
      </w:pPr>
      <w:r w:rsidRPr="001F2AFE">
        <w:t>СВОД_СПО-2_ГОС,</w:t>
      </w:r>
    </w:p>
    <w:p w:rsidR="00725FF8" w:rsidRPr="001F2AFE" w:rsidRDefault="00725FF8" w:rsidP="00B329D0">
      <w:pPr>
        <w:pStyle w:val="a5"/>
        <w:numPr>
          <w:ilvl w:val="0"/>
          <w:numId w:val="189"/>
        </w:numPr>
        <w:spacing w:after="160" w:line="360" w:lineRule="auto"/>
        <w:ind w:right="282"/>
        <w:jc w:val="both"/>
      </w:pPr>
      <w:r w:rsidRPr="001F2AFE">
        <w:t>СВОД_СПО-2_НЕГОС,</w:t>
      </w:r>
    </w:p>
    <w:p w:rsidR="00725FF8" w:rsidRPr="001F2AFE" w:rsidRDefault="00725FF8" w:rsidP="00B329D0">
      <w:pPr>
        <w:pStyle w:val="a5"/>
        <w:numPr>
          <w:ilvl w:val="0"/>
          <w:numId w:val="189"/>
        </w:numPr>
        <w:spacing w:after="160" w:line="360" w:lineRule="auto"/>
        <w:ind w:right="282"/>
        <w:jc w:val="both"/>
      </w:pPr>
      <w:r w:rsidRPr="001F2AFE">
        <w:t>СВОД_СПО-2_ВСЕГО,</w:t>
      </w:r>
    </w:p>
    <w:p w:rsidR="00725FF8" w:rsidRPr="001F2AFE" w:rsidRDefault="00725FF8" w:rsidP="00B329D0">
      <w:pPr>
        <w:pStyle w:val="a5"/>
        <w:numPr>
          <w:ilvl w:val="0"/>
          <w:numId w:val="189"/>
        </w:numPr>
        <w:spacing w:after="160" w:line="360" w:lineRule="auto"/>
        <w:ind w:right="282"/>
        <w:jc w:val="both"/>
      </w:pPr>
      <w:r w:rsidRPr="001F2AFE">
        <w:t xml:space="preserve">1(профтех) НПО, </w:t>
      </w:r>
    </w:p>
    <w:p w:rsidR="00725FF8" w:rsidRPr="001F2AFE" w:rsidRDefault="00725FF8" w:rsidP="00B329D0">
      <w:pPr>
        <w:pStyle w:val="a5"/>
        <w:numPr>
          <w:ilvl w:val="0"/>
          <w:numId w:val="189"/>
        </w:numPr>
        <w:spacing w:after="160" w:line="360" w:lineRule="auto"/>
        <w:ind w:right="282"/>
        <w:jc w:val="both"/>
      </w:pPr>
      <w:r w:rsidRPr="001F2AFE">
        <w:t xml:space="preserve">1(профтех) СПО, </w:t>
      </w:r>
    </w:p>
    <w:p w:rsidR="00725FF8" w:rsidRPr="001F2AFE" w:rsidRDefault="00725FF8" w:rsidP="00B329D0">
      <w:pPr>
        <w:pStyle w:val="a5"/>
        <w:numPr>
          <w:ilvl w:val="0"/>
          <w:numId w:val="189"/>
        </w:numPr>
        <w:spacing w:after="160" w:line="360" w:lineRule="auto"/>
        <w:ind w:right="282"/>
        <w:jc w:val="both"/>
      </w:pPr>
      <w:r w:rsidRPr="001F2AFE">
        <w:t>1(профтех) ВПО,</w:t>
      </w:r>
    </w:p>
    <w:p w:rsidR="00725FF8" w:rsidRPr="001F2AFE" w:rsidRDefault="00725FF8" w:rsidP="00B329D0">
      <w:pPr>
        <w:pStyle w:val="a5"/>
        <w:numPr>
          <w:ilvl w:val="0"/>
          <w:numId w:val="189"/>
        </w:numPr>
        <w:spacing w:after="160" w:line="360" w:lineRule="auto"/>
        <w:ind w:right="282"/>
        <w:jc w:val="both"/>
      </w:pPr>
      <w:r w:rsidRPr="001F2AFE">
        <w:t xml:space="preserve">3(профтех) НПО, </w:t>
      </w:r>
    </w:p>
    <w:p w:rsidR="00725FF8" w:rsidRPr="001F2AFE" w:rsidRDefault="00725FF8" w:rsidP="00B329D0">
      <w:pPr>
        <w:pStyle w:val="a5"/>
        <w:numPr>
          <w:ilvl w:val="0"/>
          <w:numId w:val="189"/>
        </w:numPr>
        <w:spacing w:after="160" w:line="360" w:lineRule="auto"/>
        <w:ind w:right="282"/>
        <w:jc w:val="both"/>
      </w:pPr>
      <w:r w:rsidRPr="001F2AFE">
        <w:t xml:space="preserve">3(профтех) СПО, </w:t>
      </w:r>
    </w:p>
    <w:p w:rsidR="00725FF8" w:rsidRPr="001F2AFE" w:rsidRDefault="00725FF8" w:rsidP="00B329D0">
      <w:pPr>
        <w:pStyle w:val="a5"/>
        <w:numPr>
          <w:ilvl w:val="0"/>
          <w:numId w:val="189"/>
        </w:numPr>
        <w:spacing w:after="160" w:line="360" w:lineRule="auto"/>
        <w:ind w:right="282"/>
        <w:jc w:val="both"/>
      </w:pPr>
      <w:r w:rsidRPr="001F2AFE">
        <w:t>3(профтех) ВПО,</w:t>
      </w:r>
    </w:p>
    <w:p w:rsidR="00725FF8" w:rsidRPr="001F2AFE" w:rsidRDefault="00725FF8" w:rsidP="00B329D0">
      <w:pPr>
        <w:pStyle w:val="a5"/>
        <w:numPr>
          <w:ilvl w:val="0"/>
          <w:numId w:val="189"/>
        </w:numPr>
        <w:spacing w:after="160" w:line="360" w:lineRule="auto"/>
        <w:ind w:right="282"/>
        <w:jc w:val="both"/>
        <w:rPr>
          <w:lang w:val="en-US"/>
        </w:rPr>
      </w:pPr>
      <w:r w:rsidRPr="001F2AFE">
        <w:rPr>
          <w:lang w:val="en-US"/>
        </w:rPr>
        <w:t xml:space="preserve">76-RIK_GOU, </w:t>
      </w:r>
    </w:p>
    <w:p w:rsidR="00725FF8" w:rsidRPr="001F2AFE" w:rsidRDefault="00725FF8" w:rsidP="00B329D0">
      <w:pPr>
        <w:pStyle w:val="a5"/>
        <w:numPr>
          <w:ilvl w:val="0"/>
          <w:numId w:val="189"/>
        </w:numPr>
        <w:spacing w:after="160" w:line="360" w:lineRule="auto"/>
        <w:ind w:right="282"/>
        <w:jc w:val="both"/>
        <w:rPr>
          <w:lang w:val="en-US"/>
        </w:rPr>
      </w:pPr>
      <w:r w:rsidRPr="001F2AFE">
        <w:rPr>
          <w:lang w:val="en-US"/>
        </w:rPr>
        <w:t xml:space="preserve">76-RIK_NOU, </w:t>
      </w:r>
    </w:p>
    <w:p w:rsidR="00725FF8" w:rsidRPr="001F2AFE" w:rsidRDefault="00725FF8" w:rsidP="00B329D0">
      <w:pPr>
        <w:pStyle w:val="a5"/>
        <w:numPr>
          <w:ilvl w:val="0"/>
          <w:numId w:val="189"/>
        </w:numPr>
        <w:spacing w:after="160" w:line="360" w:lineRule="auto"/>
        <w:ind w:right="282"/>
        <w:jc w:val="both"/>
        <w:rPr>
          <w:lang w:val="en-US"/>
        </w:rPr>
      </w:pPr>
      <w:r w:rsidRPr="001F2AFE">
        <w:rPr>
          <w:lang w:val="en-US"/>
        </w:rPr>
        <w:t xml:space="preserve">83-РИК_ГОУ, </w:t>
      </w:r>
    </w:p>
    <w:p w:rsidR="00725FF8" w:rsidRPr="001F2AFE" w:rsidRDefault="00725FF8" w:rsidP="00B329D0">
      <w:pPr>
        <w:pStyle w:val="a5"/>
        <w:numPr>
          <w:ilvl w:val="0"/>
          <w:numId w:val="189"/>
        </w:numPr>
        <w:spacing w:after="160" w:line="360" w:lineRule="auto"/>
        <w:ind w:right="282"/>
        <w:jc w:val="both"/>
        <w:rPr>
          <w:lang w:val="en-US"/>
        </w:rPr>
      </w:pPr>
      <w:r w:rsidRPr="001F2AFE">
        <w:rPr>
          <w:lang w:val="en-US"/>
        </w:rPr>
        <w:t>83-РИК_</w:t>
      </w:r>
      <w:r w:rsidRPr="001F2AFE">
        <w:t>Н</w:t>
      </w:r>
      <w:r w:rsidRPr="001F2AFE">
        <w:rPr>
          <w:lang w:val="en-US"/>
        </w:rPr>
        <w:t xml:space="preserve">ОУ, </w:t>
      </w:r>
    </w:p>
    <w:p w:rsidR="00725FF8" w:rsidRPr="001F2AFE" w:rsidRDefault="00725FF8" w:rsidP="00B329D0">
      <w:pPr>
        <w:pStyle w:val="a5"/>
        <w:numPr>
          <w:ilvl w:val="0"/>
          <w:numId w:val="189"/>
        </w:numPr>
        <w:spacing w:after="160" w:line="360" w:lineRule="auto"/>
        <w:ind w:right="282"/>
        <w:jc w:val="both"/>
        <w:rPr>
          <w:lang w:val="en-US"/>
        </w:rPr>
      </w:pPr>
      <w:r w:rsidRPr="001F2AFE">
        <w:rPr>
          <w:lang w:val="en-US"/>
        </w:rPr>
        <w:t>OSh-2_(svodnaya)_RF</w:t>
      </w:r>
      <w:r w:rsidRPr="001F2AFE">
        <w:t>,</w:t>
      </w:r>
    </w:p>
    <w:p w:rsidR="00725FF8" w:rsidRPr="001F2AFE" w:rsidRDefault="00725FF8" w:rsidP="00B329D0">
      <w:pPr>
        <w:pStyle w:val="a5"/>
        <w:numPr>
          <w:ilvl w:val="0"/>
          <w:numId w:val="189"/>
        </w:numPr>
        <w:spacing w:after="160" w:line="360" w:lineRule="auto"/>
        <w:ind w:right="282"/>
        <w:jc w:val="both"/>
      </w:pPr>
      <w:r w:rsidRPr="001F2AFE">
        <w:t>ЧИСЛО ЖЕНЩИН НА 1000 МУЖЧИН СООТВЕТСТВУЮЩЕЙ ВОЗРАСТНОЙ ГРУППЫ,</w:t>
      </w:r>
    </w:p>
    <w:p w:rsidR="00725FF8" w:rsidRPr="001F2AFE" w:rsidRDefault="00725FF8" w:rsidP="00B329D0">
      <w:pPr>
        <w:pStyle w:val="a5"/>
        <w:numPr>
          <w:ilvl w:val="0"/>
          <w:numId w:val="189"/>
        </w:numPr>
        <w:spacing w:after="160" w:line="360" w:lineRule="auto"/>
        <w:ind w:right="282"/>
        <w:jc w:val="both"/>
      </w:pPr>
      <w:r w:rsidRPr="001F2AFE">
        <w:t>ЧИСЛЕННОСТЬ МУЖЧИН И ЖЕНЩИН,</w:t>
      </w:r>
    </w:p>
    <w:p w:rsidR="00725FF8" w:rsidRPr="001F2AFE" w:rsidRDefault="00725FF8" w:rsidP="00B329D0">
      <w:pPr>
        <w:pStyle w:val="a5"/>
        <w:numPr>
          <w:ilvl w:val="0"/>
          <w:numId w:val="189"/>
        </w:numPr>
        <w:spacing w:after="160" w:line="360" w:lineRule="auto"/>
        <w:ind w:right="282"/>
        <w:jc w:val="both"/>
      </w:pPr>
      <w:r w:rsidRPr="001F2AFE">
        <w:t>РАСПРЕДЕЛЕНИЕ НАСЕЛЕНИЯ ПО ВОЗРАСТНЫМ ГРУППАМ.</w:t>
      </w:r>
    </w:p>
    <w:p w:rsidR="00725FF8" w:rsidRPr="001F2AFE" w:rsidRDefault="00725FF8" w:rsidP="00725FF8">
      <w:pPr>
        <w:spacing w:line="360" w:lineRule="auto"/>
        <w:ind w:right="282" w:firstLine="720"/>
        <w:jc w:val="both"/>
      </w:pPr>
      <w:r w:rsidRPr="001F2AFE">
        <w:t>Наборы файлов СВОД_ВПО1 и СВОД_СПО1 (п.1-п.16 выше) сводят воедино статистическую информацию по всем субъектам РФ, имеют единую структуру и формат и различаются следующими характеристиками содержащихся данных:</w:t>
      </w:r>
    </w:p>
    <w:p w:rsidR="00725FF8" w:rsidRPr="001F2AFE" w:rsidRDefault="00725FF8" w:rsidP="00B329D0">
      <w:pPr>
        <w:pStyle w:val="a5"/>
        <w:numPr>
          <w:ilvl w:val="0"/>
          <w:numId w:val="187"/>
        </w:numPr>
        <w:spacing w:after="160" w:line="360" w:lineRule="auto"/>
        <w:ind w:right="282"/>
        <w:jc w:val="both"/>
      </w:pPr>
      <w:r w:rsidRPr="001F2AFE">
        <w:t>форма обучения студентов: очная, заочная, очно-заочная, без учета формы обучения,</w:t>
      </w:r>
    </w:p>
    <w:p w:rsidR="00725FF8" w:rsidRPr="001F2AFE" w:rsidRDefault="00725FF8" w:rsidP="00B329D0">
      <w:pPr>
        <w:pStyle w:val="a5"/>
        <w:numPr>
          <w:ilvl w:val="0"/>
          <w:numId w:val="187"/>
        </w:numPr>
        <w:spacing w:after="160" w:line="360" w:lineRule="auto"/>
        <w:ind w:right="282"/>
        <w:jc w:val="both"/>
      </w:pPr>
      <w:r w:rsidRPr="001F2AFE">
        <w:t>форма собственности образовательной организации: государственная, негосударственная.</w:t>
      </w:r>
    </w:p>
    <w:p w:rsidR="00725FF8" w:rsidRPr="001F2AFE" w:rsidRDefault="00725FF8" w:rsidP="00725FF8">
      <w:pPr>
        <w:spacing w:line="360" w:lineRule="auto"/>
        <w:ind w:right="282" w:firstLine="720"/>
        <w:jc w:val="both"/>
      </w:pPr>
      <w:r w:rsidRPr="001F2AFE">
        <w:t>Для расчета значений показателей российской системы образования используются следующие разделы файлов набора СВОД_ВПО1:</w:t>
      </w:r>
    </w:p>
    <w:p w:rsidR="00725FF8" w:rsidRPr="001F2AFE" w:rsidRDefault="00725FF8" w:rsidP="00B329D0">
      <w:pPr>
        <w:pStyle w:val="a5"/>
        <w:numPr>
          <w:ilvl w:val="0"/>
          <w:numId w:val="188"/>
        </w:numPr>
        <w:spacing w:after="160" w:line="360" w:lineRule="auto"/>
        <w:ind w:right="282"/>
        <w:jc w:val="both"/>
      </w:pPr>
      <w:r w:rsidRPr="001F2AFE">
        <w:t xml:space="preserve">раздел 2.1.2. «Распределение численности студентов и выпуска по направлениям подготовки и специальностям» </w:t>
      </w:r>
    </w:p>
    <w:p w:rsidR="00725FF8" w:rsidRPr="001F2AFE" w:rsidRDefault="00725FF8" w:rsidP="00B329D0">
      <w:pPr>
        <w:pStyle w:val="a5"/>
        <w:numPr>
          <w:ilvl w:val="0"/>
          <w:numId w:val="188"/>
        </w:numPr>
        <w:spacing w:after="160" w:line="360" w:lineRule="auto"/>
        <w:ind w:right="282"/>
        <w:jc w:val="both"/>
      </w:pPr>
      <w:r w:rsidRPr="001F2AFE">
        <w:t>раздел 2.1.3. «Распределение приема граждан иностранных государств (в соответствии с международными договорами Российской Федерации, с федеральными законами или установленной Правительством Российской Федерации квотой) по направления</w:t>
      </w:r>
      <w:r w:rsidR="009D341B">
        <w:t>м подготовки и специальностям»</w:t>
      </w:r>
    </w:p>
    <w:p w:rsidR="00725FF8" w:rsidRPr="001F2AFE" w:rsidRDefault="00725FF8" w:rsidP="00B329D0">
      <w:pPr>
        <w:pStyle w:val="a5"/>
        <w:numPr>
          <w:ilvl w:val="0"/>
          <w:numId w:val="188"/>
        </w:numPr>
        <w:spacing w:after="160" w:line="360" w:lineRule="auto"/>
        <w:ind w:right="282"/>
        <w:jc w:val="both"/>
      </w:pPr>
      <w:r w:rsidRPr="001F2AFE">
        <w:t>раздел 2.1.4. «Распределение численности студентов и выпуска граждан иностранных государств (в соответствии с международными договорами Российской Федерации, с федеральными законами или установленной Правительством Российской Федерации квотой) по направлени</w:t>
      </w:r>
      <w:r w:rsidR="009D341B">
        <w:t>ям подготовки и специальностям»</w:t>
      </w:r>
    </w:p>
    <w:p w:rsidR="00725FF8" w:rsidRPr="001F2AFE" w:rsidRDefault="00725FF8" w:rsidP="00B329D0">
      <w:pPr>
        <w:pStyle w:val="a5"/>
        <w:numPr>
          <w:ilvl w:val="0"/>
          <w:numId w:val="188"/>
        </w:numPr>
        <w:spacing w:after="160" w:line="360" w:lineRule="auto"/>
        <w:ind w:right="282"/>
        <w:jc w:val="both"/>
      </w:pPr>
      <w:r w:rsidRPr="001F2AFE">
        <w:t>раздел 2.10. «Распределение численности студентов, приема и выпуска по гражданству</w:t>
      </w:r>
      <w:r w:rsidR="009D341B">
        <w:t>»</w:t>
      </w:r>
    </w:p>
    <w:p w:rsidR="009D341B" w:rsidRDefault="00725FF8" w:rsidP="00B329D0">
      <w:pPr>
        <w:pStyle w:val="a5"/>
        <w:numPr>
          <w:ilvl w:val="0"/>
          <w:numId w:val="188"/>
        </w:numPr>
        <w:spacing w:after="160" w:line="360" w:lineRule="auto"/>
        <w:ind w:right="282"/>
        <w:jc w:val="both"/>
      </w:pPr>
      <w:r w:rsidRPr="001F2AFE">
        <w:t xml:space="preserve">раздел 2.11. «Распределение численности студентов, приема и выпуска по возрасту и полу» </w:t>
      </w:r>
    </w:p>
    <w:p w:rsidR="00725FF8" w:rsidRPr="001F2AFE" w:rsidRDefault="00725FF8" w:rsidP="00B329D0">
      <w:pPr>
        <w:pStyle w:val="a5"/>
        <w:numPr>
          <w:ilvl w:val="0"/>
          <w:numId w:val="188"/>
        </w:numPr>
        <w:spacing w:after="160" w:line="360" w:lineRule="auto"/>
        <w:ind w:right="282"/>
        <w:jc w:val="both"/>
      </w:pPr>
      <w:r w:rsidRPr="001F2AFE">
        <w:t>Для расчета значений показателей российской системы образования используются следующие разделы файлов набора СВОД_СПО1:</w:t>
      </w:r>
    </w:p>
    <w:p w:rsidR="00725FF8" w:rsidRPr="001F2AFE" w:rsidRDefault="00725FF8" w:rsidP="00B329D0">
      <w:pPr>
        <w:pStyle w:val="a5"/>
        <w:numPr>
          <w:ilvl w:val="0"/>
          <w:numId w:val="188"/>
        </w:numPr>
        <w:spacing w:after="160" w:line="360" w:lineRule="auto"/>
        <w:ind w:right="282"/>
        <w:jc w:val="both"/>
      </w:pPr>
      <w:r w:rsidRPr="001F2AFE">
        <w:t>раздел 2.1.2. (Таблица Б.</w:t>
      </w:r>
      <w:r w:rsidR="00164546">
        <w:t>8</w:t>
      </w:r>
      <w:r w:rsidRPr="001F2AFE">
        <w:t>),</w:t>
      </w:r>
    </w:p>
    <w:p w:rsidR="00725FF8" w:rsidRPr="001F2AFE" w:rsidRDefault="00725FF8" w:rsidP="00B329D0">
      <w:pPr>
        <w:pStyle w:val="a5"/>
        <w:numPr>
          <w:ilvl w:val="0"/>
          <w:numId w:val="188"/>
        </w:numPr>
        <w:spacing w:after="160" w:line="360" w:lineRule="auto"/>
        <w:ind w:right="282"/>
        <w:jc w:val="both"/>
      </w:pPr>
      <w:r w:rsidRPr="001F2AFE">
        <w:t>раздел 2.7. (Таблица Б.9),</w:t>
      </w:r>
    </w:p>
    <w:p w:rsidR="00725FF8" w:rsidRPr="001F2AFE" w:rsidRDefault="00725FF8" w:rsidP="00B329D0">
      <w:pPr>
        <w:pStyle w:val="a5"/>
        <w:numPr>
          <w:ilvl w:val="0"/>
          <w:numId w:val="188"/>
        </w:numPr>
        <w:spacing w:after="160" w:line="360" w:lineRule="auto"/>
        <w:ind w:right="282"/>
        <w:jc w:val="both"/>
      </w:pPr>
      <w:r w:rsidRPr="001F2AFE">
        <w:t>раздел 2.8. (Таблица №10).</w:t>
      </w:r>
    </w:p>
    <w:p w:rsidR="00725FF8" w:rsidRPr="001F2AFE" w:rsidRDefault="00725FF8" w:rsidP="00725FF8">
      <w:pPr>
        <w:spacing w:line="360" w:lineRule="auto"/>
        <w:ind w:right="282" w:firstLine="720"/>
        <w:jc w:val="both"/>
      </w:pPr>
      <w:r w:rsidRPr="001F2AFE">
        <w:t xml:space="preserve">Наборы файлов </w:t>
      </w:r>
      <w:r w:rsidRPr="001F2AFE">
        <w:rPr>
          <w:lang w:val="en-US"/>
        </w:rPr>
        <w:t>svod</w:t>
      </w:r>
      <w:r w:rsidRPr="001F2AFE">
        <w:t>_</w:t>
      </w:r>
      <w:r w:rsidRPr="001F2AFE">
        <w:rPr>
          <w:lang w:val="en-US"/>
        </w:rPr>
        <w:t>vpo</w:t>
      </w:r>
      <w:r w:rsidRPr="001F2AFE">
        <w:t>2 и СВОД_СПО-2 (п.17-п.22 выше) сводят воедино статистическую информацию по всем субъектам РФ, имеют единую структуру и формат и различаются формой собственности образовательной организации (государственная, негосударственная).</w:t>
      </w:r>
    </w:p>
    <w:p w:rsidR="00725FF8" w:rsidRPr="001F2AFE" w:rsidRDefault="00725FF8" w:rsidP="00725FF8">
      <w:pPr>
        <w:spacing w:line="360" w:lineRule="auto"/>
        <w:ind w:right="282" w:firstLine="720"/>
        <w:jc w:val="both"/>
      </w:pPr>
      <w:r w:rsidRPr="001F2AFE">
        <w:t xml:space="preserve">Для расчета значений показателей российской системы образования используются следующие разделы файлов наборов </w:t>
      </w:r>
      <w:r w:rsidRPr="001F2AFE">
        <w:rPr>
          <w:lang w:val="en-US"/>
        </w:rPr>
        <w:t>svod</w:t>
      </w:r>
      <w:r w:rsidRPr="001F2AFE">
        <w:t>_</w:t>
      </w:r>
      <w:r w:rsidRPr="001F2AFE">
        <w:rPr>
          <w:lang w:val="en-US"/>
        </w:rPr>
        <w:t>vpo</w:t>
      </w:r>
      <w:r w:rsidRPr="001F2AFE">
        <w:t>2 и СВОД_СПО-2:</w:t>
      </w:r>
    </w:p>
    <w:p w:rsidR="00725FF8" w:rsidRPr="001F2AFE" w:rsidRDefault="00725FF8" w:rsidP="00B329D0">
      <w:pPr>
        <w:pStyle w:val="a5"/>
        <w:numPr>
          <w:ilvl w:val="0"/>
          <w:numId w:val="188"/>
        </w:numPr>
        <w:spacing w:after="160" w:line="360" w:lineRule="auto"/>
        <w:ind w:right="282"/>
        <w:jc w:val="both"/>
      </w:pPr>
      <w:r w:rsidRPr="001F2AFE">
        <w:t xml:space="preserve">раздел 3.2. «Расходы организации» </w:t>
      </w:r>
    </w:p>
    <w:p w:rsidR="00725FF8" w:rsidRPr="001F2AFE" w:rsidRDefault="00725FF8" w:rsidP="00725FF8">
      <w:pPr>
        <w:spacing w:line="360" w:lineRule="auto"/>
        <w:ind w:right="282" w:firstLine="720"/>
        <w:jc w:val="both"/>
      </w:pPr>
      <w:r w:rsidRPr="001F2AFE">
        <w:t xml:space="preserve">Файлы 1(профтех) НПО, 1(профтех) СПО, 1(профтех) ВПО (п.23-п.25 выше) сводят воедино статистическую информацию по всем субъектам РФ, имеют единую структуру и формат и различаются по виду образовательных организаций, осуществляющих программы начального профессионального образования. </w:t>
      </w:r>
    </w:p>
    <w:p w:rsidR="00725FF8" w:rsidRPr="001F2AFE" w:rsidRDefault="00725FF8" w:rsidP="00725FF8">
      <w:pPr>
        <w:spacing w:line="360" w:lineRule="auto"/>
        <w:ind w:right="282" w:firstLine="720"/>
        <w:jc w:val="both"/>
      </w:pPr>
      <w:r w:rsidRPr="001F2AFE">
        <w:t>Для расчета значений показателей российской системы образования используются следующие разделы файлов набора 1(профтех):</w:t>
      </w:r>
    </w:p>
    <w:p w:rsidR="00725FF8" w:rsidRPr="001F2AFE" w:rsidRDefault="00725FF8" w:rsidP="00B329D0">
      <w:pPr>
        <w:pStyle w:val="a5"/>
        <w:numPr>
          <w:ilvl w:val="0"/>
          <w:numId w:val="188"/>
        </w:numPr>
        <w:spacing w:after="160" w:line="360" w:lineRule="auto"/>
        <w:ind w:left="993" w:right="282" w:hanging="284"/>
        <w:jc w:val="both"/>
      </w:pPr>
      <w:r w:rsidRPr="001F2AFE">
        <w:t>раздел 1 «Сведения об обучающихся в отчетном году за счет бюджета учредителя» (таблица Б.12</w:t>
      </w:r>
      <w:r w:rsidR="00164546" w:rsidRPr="00164546">
        <w:t>)</w:t>
      </w:r>
      <w:r w:rsidRPr="001F2AFE">
        <w:t xml:space="preserve">, </w:t>
      </w:r>
    </w:p>
    <w:p w:rsidR="00725FF8" w:rsidRPr="001F2AFE" w:rsidRDefault="00725FF8" w:rsidP="00B329D0">
      <w:pPr>
        <w:pStyle w:val="a5"/>
        <w:numPr>
          <w:ilvl w:val="0"/>
          <w:numId w:val="188"/>
        </w:numPr>
        <w:spacing w:after="160" w:line="360" w:lineRule="auto"/>
        <w:ind w:left="993" w:right="282" w:hanging="284"/>
        <w:jc w:val="both"/>
      </w:pPr>
      <w:r w:rsidRPr="001F2AFE">
        <w:t>раздел 2 «Сведения об обучающихся в отчетном году по договорам»</w:t>
      </w:r>
    </w:p>
    <w:p w:rsidR="00725FF8" w:rsidRPr="001F2AFE" w:rsidRDefault="00725FF8" w:rsidP="00B329D0">
      <w:pPr>
        <w:pStyle w:val="a5"/>
        <w:numPr>
          <w:ilvl w:val="0"/>
          <w:numId w:val="188"/>
        </w:numPr>
        <w:spacing w:after="160" w:line="360" w:lineRule="auto"/>
        <w:ind w:left="993" w:right="282" w:hanging="284"/>
        <w:jc w:val="both"/>
      </w:pPr>
      <w:r w:rsidRPr="001F2AFE">
        <w:t xml:space="preserve">раздел 4 «Распределение обучающихся по полу и возрасту на </w:t>
      </w:r>
      <w:r w:rsidR="009D341B">
        <w:t>конец отчетного года»</w:t>
      </w:r>
    </w:p>
    <w:p w:rsidR="00725FF8" w:rsidRPr="001F2AFE" w:rsidRDefault="00725FF8" w:rsidP="00B329D0">
      <w:pPr>
        <w:pStyle w:val="a5"/>
        <w:numPr>
          <w:ilvl w:val="0"/>
          <w:numId w:val="188"/>
        </w:numPr>
        <w:spacing w:after="160" w:line="360" w:lineRule="auto"/>
        <w:ind w:left="993" w:right="282" w:hanging="284"/>
        <w:jc w:val="both"/>
      </w:pPr>
      <w:r w:rsidRPr="001F2AFE">
        <w:t>раздел 6 «Сведения о приеме обучающихся всех форм обучения»</w:t>
      </w:r>
    </w:p>
    <w:p w:rsidR="00725FF8" w:rsidRPr="001F2AFE" w:rsidRDefault="00725FF8" w:rsidP="00725FF8">
      <w:pPr>
        <w:spacing w:line="360" w:lineRule="auto"/>
        <w:ind w:right="282" w:firstLine="720"/>
        <w:jc w:val="both"/>
      </w:pPr>
      <w:r w:rsidRPr="001F2AFE">
        <w:t xml:space="preserve">Файлы 3(профтех) НПО, 3(профтех) СПО, 3(профтех) ВПО (п.26-п.28 выше) сводят воедино статистическую информацию по всем субъектам РФ, имеют единую структуру и формат и различаются по виду образовательных организаций, осуществляющих программы начального профессионального образования. </w:t>
      </w:r>
    </w:p>
    <w:p w:rsidR="00725FF8" w:rsidRPr="001F2AFE" w:rsidRDefault="00725FF8" w:rsidP="00725FF8">
      <w:pPr>
        <w:spacing w:line="360" w:lineRule="auto"/>
        <w:ind w:right="282" w:firstLine="720"/>
        <w:jc w:val="both"/>
      </w:pPr>
      <w:r w:rsidRPr="001F2AFE">
        <w:t>Для расчета значений показателей российской системы образования используются следующие раздел 1 файлов набора 3(профтех) (таблица Б.16).</w:t>
      </w:r>
    </w:p>
    <w:p w:rsidR="00725FF8" w:rsidRPr="001F2AFE" w:rsidRDefault="00725FF8" w:rsidP="00725FF8">
      <w:pPr>
        <w:spacing w:line="360" w:lineRule="auto"/>
        <w:ind w:right="282" w:firstLine="720"/>
        <w:jc w:val="both"/>
      </w:pPr>
      <w:r w:rsidRPr="001F2AFE">
        <w:t xml:space="preserve">Файлы 76-RIK_GOU, 76-RIK_NOU (п.29-п.30 выше) сводят воедино статистическую информацию по всем субъектам РФ, имеют единую структуру и формат и различаются формой собственности образовательных организаций (государственные, негосударственные). </w:t>
      </w:r>
    </w:p>
    <w:p w:rsidR="00725FF8" w:rsidRPr="001F2AFE" w:rsidRDefault="00725FF8" w:rsidP="00725FF8">
      <w:pPr>
        <w:spacing w:line="360" w:lineRule="auto"/>
        <w:ind w:right="282" w:firstLine="720"/>
        <w:jc w:val="both"/>
      </w:pPr>
      <w:r w:rsidRPr="001F2AFE">
        <w:t>Для расчета значений показателей российской системы образования используются следующие разделы файлов 76-RIK_GOU, 76-RIK_NOU:</w:t>
      </w:r>
    </w:p>
    <w:p w:rsidR="009D341B" w:rsidRDefault="00725FF8" w:rsidP="00B329D0">
      <w:pPr>
        <w:pStyle w:val="a5"/>
        <w:numPr>
          <w:ilvl w:val="0"/>
          <w:numId w:val="188"/>
        </w:numPr>
        <w:spacing w:after="160" w:line="360" w:lineRule="auto"/>
        <w:ind w:left="993" w:right="282" w:hanging="284"/>
        <w:jc w:val="both"/>
      </w:pPr>
      <w:r w:rsidRPr="001F2AFE">
        <w:t xml:space="preserve">раздел 1.2. «Сведения о контингенте обучающихся» </w:t>
      </w:r>
    </w:p>
    <w:p w:rsidR="009D341B" w:rsidRDefault="00725FF8" w:rsidP="00B329D0">
      <w:pPr>
        <w:pStyle w:val="a5"/>
        <w:numPr>
          <w:ilvl w:val="0"/>
          <w:numId w:val="188"/>
        </w:numPr>
        <w:spacing w:after="160" w:line="360" w:lineRule="auto"/>
        <w:ind w:left="993" w:right="282" w:hanging="284"/>
        <w:jc w:val="both"/>
      </w:pPr>
      <w:r w:rsidRPr="001F2AFE">
        <w:t xml:space="preserve">раздел 3. «Сведения об обучающихся, окончивших данные классы, переведенных в следующие классы и выпускных экзаменах в 2015 г. (по организациям, указанным в строках 02, 03, 11, 12 раздела 1.1)» </w:t>
      </w:r>
    </w:p>
    <w:p w:rsidR="00725FF8" w:rsidRPr="001F2AFE" w:rsidRDefault="00725FF8" w:rsidP="00B329D0">
      <w:pPr>
        <w:pStyle w:val="a5"/>
        <w:numPr>
          <w:ilvl w:val="0"/>
          <w:numId w:val="188"/>
        </w:numPr>
        <w:spacing w:after="160" w:line="360" w:lineRule="auto"/>
        <w:ind w:left="993" w:right="282" w:hanging="284"/>
        <w:jc w:val="both"/>
      </w:pPr>
      <w:r w:rsidRPr="001F2AFE">
        <w:t>раздел 4. «Распределение обучающихся по классам (по организациям, указанным в строка</w:t>
      </w:r>
      <w:r w:rsidR="009D341B">
        <w:t>х 02, 03, 11, 12 раздела 1.1)»</w:t>
      </w:r>
    </w:p>
    <w:p w:rsidR="00725FF8" w:rsidRPr="001F2AFE" w:rsidRDefault="00725FF8" w:rsidP="00B329D0">
      <w:pPr>
        <w:pStyle w:val="a5"/>
        <w:numPr>
          <w:ilvl w:val="0"/>
          <w:numId w:val="188"/>
        </w:numPr>
        <w:spacing w:after="160" w:line="360" w:lineRule="auto"/>
        <w:ind w:left="993" w:right="282" w:hanging="284"/>
        <w:jc w:val="both"/>
      </w:pPr>
      <w:r w:rsidRPr="001F2AFE">
        <w:t xml:space="preserve">раздел 5. </w:t>
      </w:r>
      <w:r w:rsidR="009D341B">
        <w:t>«Возрастной состав обучающихся»</w:t>
      </w:r>
    </w:p>
    <w:p w:rsidR="00725FF8" w:rsidRPr="001F2AFE" w:rsidRDefault="00725FF8" w:rsidP="00725FF8">
      <w:pPr>
        <w:spacing w:line="360" w:lineRule="auto"/>
        <w:ind w:right="282" w:firstLine="720"/>
        <w:jc w:val="both"/>
      </w:pPr>
      <w:r w:rsidRPr="001F2AFE">
        <w:t xml:space="preserve">Файлы 83-РИК_ГОУ, 83-РИК_НОУ (п.31-п.32 выше) сводят воедино статистическую информацию по всем субъектам РФ, имеют единую структуру и формат и различаются формой собственности образовательных организаций (государственные, негосударственные). </w:t>
      </w:r>
    </w:p>
    <w:p w:rsidR="00725FF8" w:rsidRPr="001F2AFE" w:rsidRDefault="00725FF8" w:rsidP="00725FF8">
      <w:pPr>
        <w:spacing w:line="360" w:lineRule="auto"/>
        <w:ind w:right="282" w:firstLine="720"/>
        <w:jc w:val="both"/>
      </w:pPr>
      <w:r w:rsidRPr="001F2AFE">
        <w:t>Для расчета значений показателей российской системы образования используются следующие разделы файлов 83-РИК_ГОУ, 83-РИК_НОУ:</w:t>
      </w:r>
    </w:p>
    <w:p w:rsidR="00725FF8" w:rsidRPr="001F2AFE" w:rsidRDefault="00725FF8" w:rsidP="00B329D0">
      <w:pPr>
        <w:pStyle w:val="a5"/>
        <w:numPr>
          <w:ilvl w:val="0"/>
          <w:numId w:val="188"/>
        </w:numPr>
        <w:spacing w:after="160" w:line="360" w:lineRule="auto"/>
        <w:ind w:left="993" w:right="282" w:hanging="284"/>
        <w:jc w:val="both"/>
      </w:pPr>
      <w:r w:rsidRPr="001F2AFE">
        <w:t>раздел 1. «Сведения о численности и составе работников организаций в городских по</w:t>
      </w:r>
      <w:r w:rsidR="009D341B">
        <w:t>селениях, 1.1. Общие сведения»</w:t>
      </w:r>
    </w:p>
    <w:p w:rsidR="00725FF8" w:rsidRPr="001F2AFE" w:rsidRDefault="00725FF8" w:rsidP="00B329D0">
      <w:pPr>
        <w:pStyle w:val="a5"/>
        <w:numPr>
          <w:ilvl w:val="0"/>
          <w:numId w:val="188"/>
        </w:numPr>
        <w:spacing w:after="160" w:line="360" w:lineRule="auto"/>
        <w:ind w:left="993" w:right="282" w:hanging="284"/>
        <w:jc w:val="both"/>
      </w:pPr>
      <w:r w:rsidRPr="001F2AFE">
        <w:t xml:space="preserve">раздел 2. «Сведения о численности и составе работников организаций в сельской </w:t>
      </w:r>
      <w:r w:rsidR="009D341B">
        <w:t>местности, 2.1. Общие сведения»</w:t>
      </w:r>
    </w:p>
    <w:p w:rsidR="00725FF8" w:rsidRPr="001F2AFE" w:rsidRDefault="00725FF8" w:rsidP="00B329D0">
      <w:pPr>
        <w:pStyle w:val="a5"/>
        <w:numPr>
          <w:ilvl w:val="0"/>
          <w:numId w:val="188"/>
        </w:numPr>
        <w:spacing w:after="160" w:line="360" w:lineRule="auto"/>
        <w:ind w:left="993" w:right="282" w:hanging="284"/>
        <w:jc w:val="both"/>
      </w:pPr>
      <w:r w:rsidRPr="001F2AFE">
        <w:t xml:space="preserve">Файл OSh-2_(svodnaya)_RF (п.33 выше) сводит воедино статистическую информацию по всем субъектам РФ. </w:t>
      </w:r>
    </w:p>
    <w:p w:rsidR="00725FF8" w:rsidRPr="001F2AFE" w:rsidRDefault="00725FF8" w:rsidP="00725FF8">
      <w:pPr>
        <w:spacing w:line="360" w:lineRule="auto"/>
        <w:ind w:right="282" w:firstLine="720"/>
        <w:jc w:val="both"/>
      </w:pPr>
      <w:r w:rsidRPr="001F2AFE">
        <w:t>Для расчета значений показателей российской системы образования используются следующие разделы файла OSh-2_(svodnaya)_RF:</w:t>
      </w:r>
    </w:p>
    <w:p w:rsidR="00725FF8" w:rsidRPr="001F2AFE" w:rsidRDefault="00725FF8" w:rsidP="00B329D0">
      <w:pPr>
        <w:pStyle w:val="a5"/>
        <w:numPr>
          <w:ilvl w:val="0"/>
          <w:numId w:val="188"/>
        </w:numPr>
        <w:spacing w:after="160" w:line="360" w:lineRule="auto"/>
        <w:ind w:left="993" w:right="282" w:hanging="284"/>
        <w:jc w:val="both"/>
      </w:pPr>
      <w:r w:rsidRPr="001F2AFE">
        <w:t xml:space="preserve">раздел 3.1. «Расходы государственных (муниципальных) организаций» </w:t>
      </w:r>
    </w:p>
    <w:p w:rsidR="00725FF8" w:rsidRPr="001F2AFE" w:rsidRDefault="00725FF8" w:rsidP="00B329D0">
      <w:pPr>
        <w:pStyle w:val="a5"/>
        <w:numPr>
          <w:ilvl w:val="0"/>
          <w:numId w:val="188"/>
        </w:numPr>
        <w:spacing w:after="160" w:line="360" w:lineRule="auto"/>
        <w:ind w:left="993" w:right="282" w:hanging="284"/>
        <w:jc w:val="both"/>
      </w:pPr>
      <w:r w:rsidRPr="001F2AFE">
        <w:t>раздел 3.2. «Расходы негосударственных организаций»</w:t>
      </w:r>
    </w:p>
    <w:p w:rsidR="00164546" w:rsidRPr="009D341B" w:rsidRDefault="00725FF8" w:rsidP="009D341B">
      <w:pPr>
        <w:spacing w:line="360" w:lineRule="auto"/>
        <w:ind w:right="282" w:firstLine="709"/>
        <w:jc w:val="both"/>
      </w:pPr>
      <w:r w:rsidRPr="001F2AFE">
        <w:t>Для расчета демографических показателей РФ использовались файлы п.34-36 выше, представленны</w:t>
      </w:r>
      <w:r w:rsidR="009D341B">
        <w:t>е на официальном сайте Росстата</w:t>
      </w:r>
    </w:p>
    <w:p w:rsidR="00164546" w:rsidRPr="009D341B" w:rsidRDefault="00164546" w:rsidP="00725FF8">
      <w:pPr>
        <w:spacing w:line="360" w:lineRule="auto"/>
        <w:ind w:right="282" w:firstLine="720"/>
        <w:jc w:val="both"/>
      </w:pPr>
    </w:p>
    <w:p w:rsidR="00725FF8" w:rsidRDefault="00725FF8" w:rsidP="00164546">
      <w:pPr>
        <w:pStyle w:val="afffd"/>
        <w:numPr>
          <w:ilvl w:val="4"/>
          <w:numId w:val="84"/>
        </w:numPr>
        <w:rPr>
          <w:lang w:val="en-US"/>
        </w:rPr>
      </w:pPr>
      <w:bookmarkStart w:id="165" w:name="_Toc468360538"/>
      <w:r w:rsidRPr="00725FF8">
        <w:t>Расчет отобранных показателей</w:t>
      </w:r>
      <w:bookmarkEnd w:id="165"/>
    </w:p>
    <w:p w:rsidR="00164546" w:rsidRPr="00164546" w:rsidRDefault="00164546" w:rsidP="00164546">
      <w:pPr>
        <w:pStyle w:val="afffd"/>
        <w:ind w:left="720"/>
        <w:rPr>
          <w:lang w:val="en-US"/>
        </w:rPr>
      </w:pPr>
    </w:p>
    <w:p w:rsidR="00725FF8" w:rsidRDefault="00725FF8" w:rsidP="00725FF8">
      <w:pPr>
        <w:spacing w:line="360" w:lineRule="auto"/>
        <w:ind w:right="282" w:firstLine="720"/>
        <w:jc w:val="both"/>
      </w:pPr>
      <w:r w:rsidRPr="001F2AFE">
        <w:t xml:space="preserve">На основании сформированной информации выполнен расчет отобранных показателей по разработанной методологии. При этом анализировались данные указанных выше форм статистического наблюдения на предмет наличия и полноты требуемой информации. Далее производился расчет отобранных показателей с заполнением соответствующей таблицы сбора данных ЮОЕ. </w:t>
      </w:r>
    </w:p>
    <w:p w:rsidR="009D341B" w:rsidRDefault="009D341B" w:rsidP="00725FF8">
      <w:pPr>
        <w:spacing w:line="360" w:lineRule="auto"/>
        <w:ind w:right="282" w:firstLine="720"/>
        <w:jc w:val="both"/>
      </w:pPr>
    </w:p>
    <w:p w:rsidR="009D341B" w:rsidRPr="001F2AFE" w:rsidRDefault="009D341B" w:rsidP="00725FF8">
      <w:pPr>
        <w:spacing w:line="360" w:lineRule="auto"/>
        <w:ind w:right="282" w:firstLine="720"/>
        <w:jc w:val="both"/>
      </w:pPr>
    </w:p>
    <w:p w:rsidR="00725FF8" w:rsidRPr="001F2AFE" w:rsidRDefault="00725FF8" w:rsidP="00725FF8">
      <w:pPr>
        <w:spacing w:line="360" w:lineRule="auto"/>
        <w:ind w:right="282"/>
        <w:rPr>
          <w:b/>
        </w:rPr>
      </w:pPr>
      <w:r w:rsidRPr="001F2AFE">
        <w:rPr>
          <w:b/>
        </w:rPr>
        <w:t>Таблица 1 Соответствие анкет</w:t>
      </w:r>
    </w:p>
    <w:tbl>
      <w:tblPr>
        <w:tblStyle w:val="a4"/>
        <w:tblW w:w="0" w:type="auto"/>
        <w:tblInd w:w="108" w:type="dxa"/>
        <w:tblLook w:val="04A0" w:firstRow="1" w:lastRow="0" w:firstColumn="1" w:lastColumn="0" w:noHBand="0" w:noVBand="1"/>
      </w:tblPr>
      <w:tblGrid>
        <w:gridCol w:w="2110"/>
        <w:gridCol w:w="5255"/>
        <w:gridCol w:w="2381"/>
      </w:tblGrid>
      <w:tr w:rsidR="00725FF8" w:rsidRPr="001F2AFE" w:rsidTr="00164546">
        <w:tc>
          <w:tcPr>
            <w:tcW w:w="2002" w:type="dxa"/>
          </w:tcPr>
          <w:p w:rsidR="00725FF8" w:rsidRPr="001F2AFE" w:rsidRDefault="00725FF8" w:rsidP="00164546">
            <w:pPr>
              <w:spacing w:line="360" w:lineRule="auto"/>
              <w:jc w:val="center"/>
              <w:rPr>
                <w:b/>
              </w:rPr>
            </w:pPr>
            <w:r w:rsidRPr="001F2AFE">
              <w:rPr>
                <w:b/>
              </w:rPr>
              <w:t>Краткое обозначение таблицы сбора ЮОЕ</w:t>
            </w:r>
          </w:p>
        </w:tc>
        <w:tc>
          <w:tcPr>
            <w:tcW w:w="5256" w:type="dxa"/>
          </w:tcPr>
          <w:p w:rsidR="00725FF8" w:rsidRPr="001F2AFE" w:rsidRDefault="00725FF8" w:rsidP="00164546">
            <w:pPr>
              <w:spacing w:line="360" w:lineRule="auto"/>
              <w:jc w:val="center"/>
              <w:rPr>
                <w:b/>
              </w:rPr>
            </w:pPr>
            <w:r w:rsidRPr="001F2AFE">
              <w:rPr>
                <w:b/>
              </w:rPr>
              <w:t>Наименование группы показателей</w:t>
            </w:r>
          </w:p>
        </w:tc>
        <w:tc>
          <w:tcPr>
            <w:tcW w:w="2381" w:type="dxa"/>
          </w:tcPr>
          <w:p w:rsidR="00725FF8" w:rsidRPr="001F2AFE" w:rsidRDefault="00725FF8" w:rsidP="00164546">
            <w:pPr>
              <w:spacing w:line="360" w:lineRule="auto"/>
              <w:jc w:val="center"/>
              <w:rPr>
                <w:b/>
              </w:rPr>
            </w:pPr>
            <w:r w:rsidRPr="001F2AFE">
              <w:rPr>
                <w:b/>
              </w:rPr>
              <w:t>Таблица с рассчитанными показателями</w:t>
            </w:r>
          </w:p>
        </w:tc>
      </w:tr>
      <w:tr w:rsidR="00725FF8" w:rsidRPr="001F2AFE" w:rsidTr="00164546">
        <w:tc>
          <w:tcPr>
            <w:tcW w:w="2002" w:type="dxa"/>
          </w:tcPr>
          <w:p w:rsidR="00725FF8" w:rsidRPr="001F2AFE" w:rsidRDefault="00725FF8" w:rsidP="00164546">
            <w:pPr>
              <w:spacing w:line="360" w:lineRule="auto"/>
            </w:pPr>
            <w:r w:rsidRPr="001F2AFE">
              <w:t>ENRL1-INST</w:t>
            </w:r>
          </w:p>
        </w:tc>
        <w:tc>
          <w:tcPr>
            <w:tcW w:w="5256" w:type="dxa"/>
          </w:tcPr>
          <w:p w:rsidR="00725FF8" w:rsidRPr="001F2AFE" w:rsidRDefault="00725FF8" w:rsidP="00164546">
            <w:pPr>
              <w:spacing w:line="360" w:lineRule="auto"/>
            </w:pPr>
            <w:r w:rsidRPr="001F2AFE">
              <w:t>Распределение студентов (МСКО2011: уровни от 0 до 8) по типу организации и полу</w:t>
            </w:r>
          </w:p>
        </w:tc>
        <w:tc>
          <w:tcPr>
            <w:tcW w:w="2381" w:type="dxa"/>
          </w:tcPr>
          <w:p w:rsidR="00725FF8" w:rsidRPr="001F2AFE" w:rsidRDefault="00725FF8" w:rsidP="00164546">
            <w:pPr>
              <w:spacing w:line="360" w:lineRule="auto"/>
            </w:pPr>
            <w:r w:rsidRPr="001F2AFE">
              <w:t>Таблица №1.1</w:t>
            </w:r>
          </w:p>
          <w:p w:rsidR="00725FF8" w:rsidRPr="001F2AFE" w:rsidRDefault="00725FF8" w:rsidP="00164546">
            <w:pPr>
              <w:spacing w:line="360" w:lineRule="auto"/>
            </w:pPr>
          </w:p>
        </w:tc>
      </w:tr>
      <w:tr w:rsidR="00725FF8" w:rsidRPr="001F2AFE" w:rsidTr="00164546">
        <w:tc>
          <w:tcPr>
            <w:tcW w:w="2002" w:type="dxa"/>
          </w:tcPr>
          <w:p w:rsidR="00725FF8" w:rsidRPr="001F2AFE" w:rsidRDefault="00725FF8" w:rsidP="00164546">
            <w:pPr>
              <w:spacing w:line="360" w:lineRule="auto"/>
            </w:pPr>
            <w:r w:rsidRPr="001F2AFE">
              <w:t>ENRL2-AGE &amp; FP</w:t>
            </w:r>
          </w:p>
        </w:tc>
        <w:tc>
          <w:tcPr>
            <w:tcW w:w="5256" w:type="dxa"/>
          </w:tcPr>
          <w:p w:rsidR="00725FF8" w:rsidRPr="001F2AFE" w:rsidRDefault="00725FF8" w:rsidP="00164546">
            <w:pPr>
              <w:spacing w:line="360" w:lineRule="auto"/>
            </w:pPr>
            <w:r w:rsidRPr="001F2AFE">
              <w:t>Распределение студентов полного и неполного дня (МСКО 2011 уровни от 0 до 8) по возрасту и полу</w:t>
            </w:r>
          </w:p>
        </w:tc>
        <w:tc>
          <w:tcPr>
            <w:tcW w:w="2381" w:type="dxa"/>
          </w:tcPr>
          <w:p w:rsidR="00725FF8" w:rsidRPr="001F2AFE" w:rsidRDefault="00725FF8" w:rsidP="00164546">
            <w:pPr>
              <w:spacing w:line="360" w:lineRule="auto"/>
            </w:pPr>
            <w:r w:rsidRPr="001F2AFE">
              <w:t>Таблица №1.2</w:t>
            </w:r>
          </w:p>
        </w:tc>
      </w:tr>
      <w:tr w:rsidR="00725FF8" w:rsidRPr="001F2AFE" w:rsidTr="00164546">
        <w:tc>
          <w:tcPr>
            <w:tcW w:w="2002" w:type="dxa"/>
          </w:tcPr>
          <w:p w:rsidR="00725FF8" w:rsidRPr="001F2AFE" w:rsidRDefault="00725FF8" w:rsidP="00164546">
            <w:pPr>
              <w:spacing w:line="360" w:lineRule="auto"/>
            </w:pPr>
            <w:r w:rsidRPr="001F2AFE">
              <w:t>ENRL3-AGE &amp; P</w:t>
            </w:r>
          </w:p>
        </w:tc>
        <w:tc>
          <w:tcPr>
            <w:tcW w:w="5256" w:type="dxa"/>
          </w:tcPr>
          <w:p w:rsidR="00725FF8" w:rsidRPr="001F2AFE" w:rsidRDefault="00725FF8" w:rsidP="00164546">
            <w:pPr>
              <w:spacing w:line="360" w:lineRule="auto"/>
            </w:pPr>
            <w:r w:rsidRPr="001F2AFE">
              <w:t>Распределение студентов неполного дня (МСКО2011 уровни от 0 до 8) по возрасту и полу</w:t>
            </w:r>
          </w:p>
        </w:tc>
        <w:tc>
          <w:tcPr>
            <w:tcW w:w="2381" w:type="dxa"/>
          </w:tcPr>
          <w:p w:rsidR="00725FF8" w:rsidRPr="001F2AFE" w:rsidRDefault="00725FF8" w:rsidP="00164546">
            <w:pPr>
              <w:spacing w:line="360" w:lineRule="auto"/>
            </w:pPr>
            <w:r w:rsidRPr="001F2AFE">
              <w:t>Таблица №1.3</w:t>
            </w:r>
          </w:p>
        </w:tc>
      </w:tr>
      <w:tr w:rsidR="00725FF8" w:rsidRPr="001F2AFE" w:rsidTr="00164546">
        <w:tc>
          <w:tcPr>
            <w:tcW w:w="2002" w:type="dxa"/>
          </w:tcPr>
          <w:p w:rsidR="00725FF8" w:rsidRPr="001F2AFE" w:rsidRDefault="00725FF8" w:rsidP="00164546">
            <w:pPr>
              <w:spacing w:line="360" w:lineRule="auto"/>
            </w:pPr>
            <w:r w:rsidRPr="001F2AFE">
              <w:t>ENRL6-MOB&amp;COUNTRY</w:t>
            </w:r>
          </w:p>
        </w:tc>
        <w:tc>
          <w:tcPr>
            <w:tcW w:w="5256" w:type="dxa"/>
          </w:tcPr>
          <w:p w:rsidR="00725FF8" w:rsidRPr="001F2AFE" w:rsidRDefault="00725FF8" w:rsidP="00164546">
            <w:pPr>
              <w:spacing w:line="360" w:lineRule="auto"/>
            </w:pPr>
            <w:r w:rsidRPr="001F2AFE">
              <w:t>Распределение мобильных студентов (МСКО2011 уровни от 5 до 8) по стране происхождения, возрасту и полу</w:t>
            </w:r>
          </w:p>
        </w:tc>
        <w:tc>
          <w:tcPr>
            <w:tcW w:w="2381" w:type="dxa"/>
          </w:tcPr>
          <w:p w:rsidR="00725FF8" w:rsidRPr="001F2AFE" w:rsidRDefault="00725FF8" w:rsidP="00164546">
            <w:pPr>
              <w:spacing w:line="360" w:lineRule="auto"/>
            </w:pPr>
            <w:r w:rsidRPr="001F2AFE">
              <w:t>Таблица №1.4</w:t>
            </w:r>
          </w:p>
        </w:tc>
      </w:tr>
      <w:tr w:rsidR="00725FF8" w:rsidRPr="001F2AFE" w:rsidTr="00164546">
        <w:tc>
          <w:tcPr>
            <w:tcW w:w="2002" w:type="dxa"/>
          </w:tcPr>
          <w:p w:rsidR="00725FF8" w:rsidRPr="001F2AFE" w:rsidRDefault="00725FF8" w:rsidP="00164546">
            <w:pPr>
              <w:spacing w:line="360" w:lineRule="auto"/>
            </w:pPr>
            <w:r w:rsidRPr="001F2AFE">
              <w:t>ENTR1-Age</w:t>
            </w:r>
          </w:p>
        </w:tc>
        <w:tc>
          <w:tcPr>
            <w:tcW w:w="5256" w:type="dxa"/>
          </w:tcPr>
          <w:p w:rsidR="00725FF8" w:rsidRPr="001F2AFE" w:rsidRDefault="00725FF8" w:rsidP="00164546">
            <w:pPr>
              <w:spacing w:line="360" w:lineRule="auto"/>
            </w:pPr>
            <w:r w:rsidRPr="001F2AFE">
              <w:t xml:space="preserve">Распределение вновь поступивших студентов (МСКО с 3 по 8) по возрасту и полу </w:t>
            </w:r>
            <w:r w:rsidRPr="001F2AFE">
              <w:tab/>
            </w:r>
          </w:p>
        </w:tc>
        <w:tc>
          <w:tcPr>
            <w:tcW w:w="2381" w:type="dxa"/>
          </w:tcPr>
          <w:p w:rsidR="00725FF8" w:rsidRPr="001F2AFE" w:rsidRDefault="00725FF8" w:rsidP="00164546">
            <w:pPr>
              <w:spacing w:line="360" w:lineRule="auto"/>
            </w:pPr>
            <w:r w:rsidRPr="001F2AFE">
              <w:t>Таблица №2.1</w:t>
            </w:r>
          </w:p>
        </w:tc>
      </w:tr>
      <w:tr w:rsidR="00725FF8" w:rsidRPr="001F2AFE" w:rsidTr="00164546">
        <w:tc>
          <w:tcPr>
            <w:tcW w:w="2002" w:type="dxa"/>
          </w:tcPr>
          <w:p w:rsidR="00725FF8" w:rsidRPr="001F2AFE" w:rsidRDefault="00725FF8" w:rsidP="00164546">
            <w:pPr>
              <w:spacing w:line="360" w:lineRule="auto"/>
            </w:pPr>
            <w:r w:rsidRPr="001F2AFE">
              <w:t>GRAD1-Instit</w:t>
            </w:r>
          </w:p>
        </w:tc>
        <w:tc>
          <w:tcPr>
            <w:tcW w:w="5256" w:type="dxa"/>
          </w:tcPr>
          <w:p w:rsidR="00725FF8" w:rsidRPr="001F2AFE" w:rsidRDefault="00725FF8" w:rsidP="00164546">
            <w:pPr>
              <w:spacing w:line="360" w:lineRule="auto"/>
            </w:pPr>
            <w:r w:rsidRPr="001F2AFE">
              <w:t>Распределение выпускников (МСКО с 1 по 8) по типу организации и полу</w:t>
            </w:r>
          </w:p>
        </w:tc>
        <w:tc>
          <w:tcPr>
            <w:tcW w:w="2381" w:type="dxa"/>
          </w:tcPr>
          <w:p w:rsidR="00725FF8" w:rsidRPr="001F2AFE" w:rsidRDefault="00725FF8" w:rsidP="00164546">
            <w:pPr>
              <w:spacing w:line="360" w:lineRule="auto"/>
            </w:pPr>
            <w:r w:rsidRPr="001F2AFE">
              <w:t>Таблица №3.1</w:t>
            </w:r>
          </w:p>
        </w:tc>
      </w:tr>
      <w:tr w:rsidR="00725FF8" w:rsidRPr="001F2AFE" w:rsidTr="00164546">
        <w:tc>
          <w:tcPr>
            <w:tcW w:w="2002" w:type="dxa"/>
          </w:tcPr>
          <w:p w:rsidR="00725FF8" w:rsidRPr="001F2AFE" w:rsidRDefault="00725FF8" w:rsidP="00164546">
            <w:pPr>
              <w:spacing w:line="360" w:lineRule="auto"/>
            </w:pPr>
            <w:r w:rsidRPr="001F2AFE">
              <w:t>GRAD2-Age</w:t>
            </w:r>
          </w:p>
        </w:tc>
        <w:tc>
          <w:tcPr>
            <w:tcW w:w="5256" w:type="dxa"/>
          </w:tcPr>
          <w:p w:rsidR="00725FF8" w:rsidRPr="001F2AFE" w:rsidRDefault="00725FF8" w:rsidP="00164546">
            <w:pPr>
              <w:spacing w:line="360" w:lineRule="auto"/>
            </w:pPr>
            <w:r w:rsidRPr="001F2AFE">
              <w:t>Распределение выпускников (МСКО с 3 по 8) по возрасту и полу</w:t>
            </w:r>
          </w:p>
        </w:tc>
        <w:tc>
          <w:tcPr>
            <w:tcW w:w="2381" w:type="dxa"/>
          </w:tcPr>
          <w:p w:rsidR="00725FF8" w:rsidRPr="001F2AFE" w:rsidRDefault="00725FF8" w:rsidP="00164546">
            <w:pPr>
              <w:spacing w:line="360" w:lineRule="auto"/>
            </w:pPr>
            <w:r w:rsidRPr="001F2AFE">
              <w:t>Таблица №3.2</w:t>
            </w:r>
          </w:p>
        </w:tc>
      </w:tr>
      <w:tr w:rsidR="00725FF8" w:rsidRPr="001F2AFE" w:rsidTr="00164546">
        <w:tc>
          <w:tcPr>
            <w:tcW w:w="2002" w:type="dxa"/>
          </w:tcPr>
          <w:p w:rsidR="00725FF8" w:rsidRPr="001F2AFE" w:rsidRDefault="00725FF8" w:rsidP="00164546">
            <w:pPr>
              <w:spacing w:line="360" w:lineRule="auto"/>
            </w:pPr>
            <w:r w:rsidRPr="001F2AFE">
              <w:t>GRADE 3-FIRST&amp;AGE</w:t>
            </w:r>
          </w:p>
        </w:tc>
        <w:tc>
          <w:tcPr>
            <w:tcW w:w="5256" w:type="dxa"/>
          </w:tcPr>
          <w:p w:rsidR="00725FF8" w:rsidRPr="001F2AFE" w:rsidRDefault="00725FF8" w:rsidP="00164546">
            <w:pPr>
              <w:spacing w:line="360" w:lineRule="auto"/>
            </w:pPr>
            <w:r w:rsidRPr="001F2AFE">
              <w:t>Распределение первичных выпускников (МСКО с 3 по 8) по возрасту и полу</w:t>
            </w:r>
          </w:p>
        </w:tc>
        <w:tc>
          <w:tcPr>
            <w:tcW w:w="2381" w:type="dxa"/>
          </w:tcPr>
          <w:p w:rsidR="00725FF8" w:rsidRPr="001F2AFE" w:rsidRDefault="00725FF8" w:rsidP="00164546">
            <w:pPr>
              <w:spacing w:line="360" w:lineRule="auto"/>
            </w:pPr>
            <w:r w:rsidRPr="001F2AFE">
              <w:t>Таблица №3.3</w:t>
            </w:r>
          </w:p>
        </w:tc>
      </w:tr>
      <w:tr w:rsidR="00725FF8" w:rsidRPr="001F2AFE" w:rsidTr="00164546">
        <w:tc>
          <w:tcPr>
            <w:tcW w:w="2002" w:type="dxa"/>
          </w:tcPr>
          <w:p w:rsidR="00725FF8" w:rsidRPr="001F2AFE" w:rsidRDefault="00725FF8" w:rsidP="00164546">
            <w:pPr>
              <w:spacing w:line="360" w:lineRule="auto"/>
            </w:pPr>
            <w:r w:rsidRPr="001F2AFE">
              <w:t>GRAD7-MOB &amp; COUNTRY</w:t>
            </w:r>
          </w:p>
        </w:tc>
        <w:tc>
          <w:tcPr>
            <w:tcW w:w="5256" w:type="dxa"/>
          </w:tcPr>
          <w:p w:rsidR="00725FF8" w:rsidRPr="001F2AFE" w:rsidRDefault="00725FF8" w:rsidP="00164546">
            <w:pPr>
              <w:spacing w:line="360" w:lineRule="auto"/>
            </w:pPr>
            <w:r w:rsidRPr="001F2AFE">
              <w:t>Распределение дипломированных мобильных выпускников (МСКО с 5 по 8) по странам происхождения и полу</w:t>
            </w:r>
          </w:p>
        </w:tc>
        <w:tc>
          <w:tcPr>
            <w:tcW w:w="2381" w:type="dxa"/>
          </w:tcPr>
          <w:p w:rsidR="00725FF8" w:rsidRPr="001F2AFE" w:rsidRDefault="00725FF8" w:rsidP="00164546">
            <w:pPr>
              <w:spacing w:line="360" w:lineRule="auto"/>
            </w:pPr>
            <w:r w:rsidRPr="001F2AFE">
              <w:t>Таблица №3.4</w:t>
            </w:r>
          </w:p>
        </w:tc>
      </w:tr>
      <w:tr w:rsidR="00725FF8" w:rsidRPr="001F2AFE" w:rsidTr="00164546">
        <w:tc>
          <w:tcPr>
            <w:tcW w:w="2002" w:type="dxa"/>
          </w:tcPr>
          <w:p w:rsidR="00725FF8" w:rsidRPr="001F2AFE" w:rsidRDefault="00725FF8" w:rsidP="00164546">
            <w:pPr>
              <w:spacing w:line="360" w:lineRule="auto"/>
            </w:pPr>
            <w:r w:rsidRPr="001F2AFE">
              <w:t>PERS2-INST</w:t>
            </w:r>
          </w:p>
        </w:tc>
        <w:tc>
          <w:tcPr>
            <w:tcW w:w="5256" w:type="dxa"/>
          </w:tcPr>
          <w:p w:rsidR="00725FF8" w:rsidRPr="001F2AFE" w:rsidRDefault="00725FF8" w:rsidP="00164546">
            <w:pPr>
              <w:spacing w:line="360" w:lineRule="auto"/>
            </w:pPr>
            <w:r w:rsidRPr="001F2AFE">
              <w:t>Распределение классных учителей и преподавательского состава по типу организации, интенсивности участия и полу</w:t>
            </w:r>
          </w:p>
        </w:tc>
        <w:tc>
          <w:tcPr>
            <w:tcW w:w="2381" w:type="dxa"/>
          </w:tcPr>
          <w:p w:rsidR="00725FF8" w:rsidRPr="001F2AFE" w:rsidRDefault="00725FF8" w:rsidP="00164546">
            <w:pPr>
              <w:spacing w:line="360" w:lineRule="auto"/>
            </w:pPr>
            <w:r w:rsidRPr="001F2AFE">
              <w:t>Таблица №4.1</w:t>
            </w:r>
          </w:p>
        </w:tc>
      </w:tr>
      <w:tr w:rsidR="00725FF8" w:rsidRPr="001F2AFE" w:rsidTr="00164546">
        <w:tc>
          <w:tcPr>
            <w:tcW w:w="2002" w:type="dxa"/>
          </w:tcPr>
          <w:p w:rsidR="00725FF8" w:rsidRPr="001F2AFE" w:rsidRDefault="00725FF8" w:rsidP="00164546">
            <w:pPr>
              <w:spacing w:line="360" w:lineRule="auto"/>
            </w:pPr>
            <w:r w:rsidRPr="001F2AFE">
              <w:t>PERS3-AGE</w:t>
            </w:r>
          </w:p>
        </w:tc>
        <w:tc>
          <w:tcPr>
            <w:tcW w:w="5256" w:type="dxa"/>
          </w:tcPr>
          <w:p w:rsidR="00725FF8" w:rsidRPr="001F2AFE" w:rsidRDefault="00725FF8" w:rsidP="00164546">
            <w:pPr>
              <w:spacing w:line="360" w:lineRule="auto"/>
            </w:pPr>
            <w:r w:rsidRPr="001F2AFE">
              <w:t>Распределение классных учителей и преподавательского состава по уровню образования, ориентации программ, полу и возрасту</w:t>
            </w:r>
          </w:p>
        </w:tc>
        <w:tc>
          <w:tcPr>
            <w:tcW w:w="2381" w:type="dxa"/>
          </w:tcPr>
          <w:p w:rsidR="00725FF8" w:rsidRPr="001F2AFE" w:rsidRDefault="00725FF8" w:rsidP="00164546">
            <w:pPr>
              <w:spacing w:line="360" w:lineRule="auto"/>
            </w:pPr>
            <w:r w:rsidRPr="001F2AFE">
              <w:t>Таблица №4.2</w:t>
            </w:r>
          </w:p>
        </w:tc>
      </w:tr>
      <w:tr w:rsidR="00725FF8" w:rsidRPr="001F2AFE" w:rsidTr="00164546">
        <w:tc>
          <w:tcPr>
            <w:tcW w:w="2002" w:type="dxa"/>
          </w:tcPr>
          <w:p w:rsidR="00725FF8" w:rsidRPr="001F2AFE" w:rsidRDefault="00725FF8" w:rsidP="00164546">
            <w:pPr>
              <w:spacing w:line="360" w:lineRule="auto"/>
            </w:pPr>
            <w:r w:rsidRPr="001F2AFE">
              <w:t>PERS4-MANA</w:t>
            </w:r>
          </w:p>
        </w:tc>
        <w:tc>
          <w:tcPr>
            <w:tcW w:w="5256" w:type="dxa"/>
          </w:tcPr>
          <w:p w:rsidR="00725FF8" w:rsidRPr="001F2AFE" w:rsidRDefault="00725FF8" w:rsidP="00164546">
            <w:pPr>
              <w:spacing w:line="360" w:lineRule="auto"/>
            </w:pPr>
            <w:r w:rsidRPr="001F2AFE">
              <w:t>Распределение управленческого персонала и помощников учителей в учебных заведениях</w:t>
            </w:r>
          </w:p>
        </w:tc>
        <w:tc>
          <w:tcPr>
            <w:tcW w:w="2381" w:type="dxa"/>
          </w:tcPr>
          <w:p w:rsidR="00725FF8" w:rsidRPr="001F2AFE" w:rsidRDefault="00725FF8" w:rsidP="00164546">
            <w:pPr>
              <w:spacing w:line="360" w:lineRule="auto"/>
            </w:pPr>
            <w:r w:rsidRPr="001F2AFE">
              <w:t>Таблица №4.3</w:t>
            </w:r>
          </w:p>
        </w:tc>
      </w:tr>
      <w:tr w:rsidR="00725FF8" w:rsidRPr="001F2AFE" w:rsidTr="00164546">
        <w:tc>
          <w:tcPr>
            <w:tcW w:w="2002" w:type="dxa"/>
          </w:tcPr>
          <w:p w:rsidR="00725FF8" w:rsidRPr="001F2AFE" w:rsidRDefault="00725FF8" w:rsidP="00164546">
            <w:pPr>
              <w:spacing w:line="360" w:lineRule="auto"/>
            </w:pPr>
            <w:r w:rsidRPr="001F2AFE">
              <w:t>Fin2-NATURE</w:t>
            </w:r>
          </w:p>
        </w:tc>
        <w:tc>
          <w:tcPr>
            <w:tcW w:w="5256" w:type="dxa"/>
          </w:tcPr>
          <w:p w:rsidR="00725FF8" w:rsidRPr="001F2AFE" w:rsidRDefault="00725FF8" w:rsidP="00164546">
            <w:pPr>
              <w:spacing w:line="360" w:lineRule="auto"/>
            </w:pPr>
            <w:r w:rsidRPr="001F2AFE">
              <w:t>Распределение расходов на образование по уровню образования, типу организации и характеру</w:t>
            </w:r>
          </w:p>
        </w:tc>
        <w:tc>
          <w:tcPr>
            <w:tcW w:w="2381" w:type="dxa"/>
          </w:tcPr>
          <w:p w:rsidR="00725FF8" w:rsidRPr="001F2AFE" w:rsidRDefault="00725FF8" w:rsidP="00164546">
            <w:pPr>
              <w:spacing w:line="360" w:lineRule="auto"/>
            </w:pPr>
            <w:r w:rsidRPr="001F2AFE">
              <w:t>Таблица №5.1</w:t>
            </w:r>
          </w:p>
        </w:tc>
      </w:tr>
      <w:tr w:rsidR="00725FF8" w:rsidRPr="001F2AFE" w:rsidTr="00164546">
        <w:tc>
          <w:tcPr>
            <w:tcW w:w="2002" w:type="dxa"/>
          </w:tcPr>
          <w:p w:rsidR="00725FF8" w:rsidRPr="001F2AFE" w:rsidRDefault="00725FF8" w:rsidP="00164546">
            <w:pPr>
              <w:spacing w:line="360" w:lineRule="auto"/>
            </w:pPr>
            <w:r w:rsidRPr="001F2AFE">
              <w:t>CLASS1</w:t>
            </w:r>
          </w:p>
        </w:tc>
        <w:tc>
          <w:tcPr>
            <w:tcW w:w="5256" w:type="dxa"/>
          </w:tcPr>
          <w:p w:rsidR="00725FF8" w:rsidRPr="001F2AFE" w:rsidRDefault="00725FF8" w:rsidP="00164546">
            <w:pPr>
              <w:spacing w:line="360" w:lineRule="auto"/>
            </w:pPr>
            <w:r w:rsidRPr="001F2AFE">
              <w:t>Средний размер класса по уровню образования (МСКО 1 и 2) и по типу организации</w:t>
            </w:r>
          </w:p>
        </w:tc>
        <w:tc>
          <w:tcPr>
            <w:tcW w:w="2381" w:type="dxa"/>
          </w:tcPr>
          <w:p w:rsidR="00725FF8" w:rsidRPr="001F2AFE" w:rsidRDefault="00725FF8" w:rsidP="00164546">
            <w:pPr>
              <w:spacing w:line="360" w:lineRule="auto"/>
            </w:pPr>
            <w:r w:rsidRPr="001F2AFE">
              <w:t>Таблица №6.1</w:t>
            </w:r>
          </w:p>
        </w:tc>
      </w:tr>
      <w:tr w:rsidR="00725FF8" w:rsidRPr="001F2AFE" w:rsidTr="00164546">
        <w:tc>
          <w:tcPr>
            <w:tcW w:w="2002" w:type="dxa"/>
          </w:tcPr>
          <w:p w:rsidR="00725FF8" w:rsidRPr="001F2AFE" w:rsidRDefault="00725FF8" w:rsidP="00164546">
            <w:pPr>
              <w:spacing w:line="360" w:lineRule="auto"/>
            </w:pPr>
            <w:r w:rsidRPr="001F2AFE">
              <w:rPr>
                <w:lang w:val="en-US"/>
              </w:rPr>
              <w:t>DEM</w:t>
            </w:r>
          </w:p>
        </w:tc>
        <w:tc>
          <w:tcPr>
            <w:tcW w:w="5256" w:type="dxa"/>
          </w:tcPr>
          <w:p w:rsidR="00725FF8" w:rsidRPr="001F2AFE" w:rsidRDefault="00725FF8" w:rsidP="00164546">
            <w:pPr>
              <w:spacing w:line="360" w:lineRule="auto"/>
            </w:pPr>
            <w:r w:rsidRPr="001F2AFE">
              <w:t>Распределение населения по полу и возрастным группам</w:t>
            </w:r>
          </w:p>
        </w:tc>
        <w:tc>
          <w:tcPr>
            <w:tcW w:w="2381" w:type="dxa"/>
          </w:tcPr>
          <w:p w:rsidR="00725FF8" w:rsidRPr="001F2AFE" w:rsidRDefault="00725FF8" w:rsidP="00164546">
            <w:pPr>
              <w:spacing w:line="360" w:lineRule="auto"/>
            </w:pPr>
            <w:r w:rsidRPr="001F2AFE">
              <w:t>Таблица №7.1</w:t>
            </w:r>
          </w:p>
        </w:tc>
      </w:tr>
    </w:tbl>
    <w:p w:rsidR="00725FF8" w:rsidRPr="001F2AFE" w:rsidRDefault="00725FF8" w:rsidP="00725FF8">
      <w:pPr>
        <w:spacing w:line="360" w:lineRule="auto"/>
        <w:ind w:left="720" w:right="1416"/>
        <w:jc w:val="center"/>
      </w:pPr>
    </w:p>
    <w:p w:rsidR="00725FF8" w:rsidRPr="001F2AFE" w:rsidRDefault="00725FF8" w:rsidP="00725FF8">
      <w:pPr>
        <w:spacing w:line="360" w:lineRule="auto"/>
        <w:ind w:right="282" w:firstLine="720"/>
        <w:sectPr w:rsidR="00725FF8" w:rsidRPr="001F2AFE" w:rsidSect="00164546">
          <w:footerReference w:type="default" r:id="rId321"/>
          <w:pgSz w:w="11906" w:h="16838"/>
          <w:pgMar w:top="1134" w:right="567" w:bottom="1134" w:left="1701" w:header="708" w:footer="708" w:gutter="0"/>
          <w:cols w:space="708"/>
          <w:docGrid w:linePitch="360"/>
        </w:sectPr>
      </w:pPr>
    </w:p>
    <w:p w:rsidR="00725FF8" w:rsidRDefault="00725FF8" w:rsidP="00164546">
      <w:pPr>
        <w:pStyle w:val="afffd"/>
        <w:numPr>
          <w:ilvl w:val="3"/>
          <w:numId w:val="84"/>
        </w:numPr>
        <w:rPr>
          <w:lang w:val="en-US"/>
        </w:rPr>
      </w:pPr>
      <w:bookmarkStart w:id="166" w:name="_Toc468360539"/>
      <w:r w:rsidRPr="001F2AFE">
        <w:t>ЗАКЛЮЧЕНИЕ</w:t>
      </w:r>
      <w:bookmarkEnd w:id="166"/>
    </w:p>
    <w:p w:rsidR="00164546" w:rsidRPr="00164546" w:rsidRDefault="00164546" w:rsidP="00164546">
      <w:pPr>
        <w:pStyle w:val="afffd"/>
        <w:ind w:left="2160"/>
        <w:rPr>
          <w:lang w:val="en-US"/>
        </w:rPr>
      </w:pPr>
    </w:p>
    <w:p w:rsidR="00725FF8" w:rsidRPr="001F2AFE" w:rsidRDefault="00725FF8" w:rsidP="00725FF8">
      <w:pPr>
        <w:spacing w:line="360" w:lineRule="auto"/>
        <w:ind w:firstLine="426"/>
        <w:jc w:val="both"/>
      </w:pPr>
      <w:r w:rsidRPr="001F2AFE">
        <w:t>В ходе выполненной работы были полностью решены все поставленные задачи. В частности,</w:t>
      </w:r>
    </w:p>
    <w:p w:rsidR="00725FF8" w:rsidRPr="001F2AFE" w:rsidRDefault="00725FF8" w:rsidP="00B329D0">
      <w:pPr>
        <w:pStyle w:val="a5"/>
        <w:numPr>
          <w:ilvl w:val="0"/>
          <w:numId w:val="186"/>
        </w:numPr>
        <w:spacing w:after="160" w:line="360" w:lineRule="auto"/>
        <w:ind w:left="993" w:hanging="284"/>
        <w:jc w:val="both"/>
      </w:pPr>
      <w:r w:rsidRPr="001F2AFE">
        <w:t>осуществлен сбор первичных официальных статистических данных за последний доступный отчетный период, необходимых для расчета отобранных показателей и сформировать таблицу первичных данных,</w:t>
      </w:r>
    </w:p>
    <w:p w:rsidR="00725FF8" w:rsidRPr="001F2AFE" w:rsidRDefault="00725FF8" w:rsidP="00B329D0">
      <w:pPr>
        <w:pStyle w:val="a5"/>
        <w:numPr>
          <w:ilvl w:val="0"/>
          <w:numId w:val="186"/>
        </w:numPr>
        <w:spacing w:after="160" w:line="360" w:lineRule="auto"/>
        <w:ind w:left="993" w:hanging="284"/>
        <w:jc w:val="both"/>
      </w:pPr>
      <w:r w:rsidRPr="001F2AFE">
        <w:t>на основании форм федерального статистического наблюдения подготовлены таблицы, содержащая первичные данные российской системы образования для расчета показателей и их представления в базу данных ЮНЕСКО, ОЭСР, Евростата.</w:t>
      </w:r>
    </w:p>
    <w:p w:rsidR="00725FF8" w:rsidRPr="001F2AFE" w:rsidRDefault="00725FF8" w:rsidP="00B329D0">
      <w:pPr>
        <w:pStyle w:val="a5"/>
        <w:numPr>
          <w:ilvl w:val="0"/>
          <w:numId w:val="186"/>
        </w:numPr>
        <w:spacing w:after="160" w:line="360" w:lineRule="auto"/>
        <w:ind w:left="993" w:hanging="284"/>
        <w:jc w:val="both"/>
      </w:pPr>
      <w:r w:rsidRPr="001F2AFE">
        <w:t>на основании сформированной информации выполнен расчет отобранных показателей (нее менее 20-ти) по разработанной методологии.</w:t>
      </w:r>
    </w:p>
    <w:p w:rsidR="00725FF8" w:rsidRDefault="00725FF8" w:rsidP="00164546">
      <w:pPr>
        <w:spacing w:line="360" w:lineRule="auto"/>
        <w:ind w:left="360" w:firstLine="426"/>
        <w:jc w:val="both"/>
        <w:rPr>
          <w:lang w:val="en-US"/>
        </w:rPr>
      </w:pPr>
      <w:r w:rsidRPr="001F2AFE">
        <w:t>Результаты проведенных работ позволили сформировать и рассчитать показатели российской системы образования для их представления в базу данных ЮНЕСКО, ОЭСР, Евростата. Кроме того, выполненные работы помогли выявить те области российского законодательства в области статистического наблюдения образовательного процесса, которые требуют дальнейшего усовершенствования и приведения в формат, пригодный для подготовки и передачи данных международным организациям, собирающим такую сопоставительную статистику и проводящим исследования в области образования.</w:t>
      </w: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Default="00164546" w:rsidP="00164546">
      <w:pPr>
        <w:spacing w:line="360" w:lineRule="auto"/>
        <w:jc w:val="both"/>
        <w:rPr>
          <w:lang w:val="en-US"/>
        </w:rPr>
      </w:pPr>
    </w:p>
    <w:p w:rsidR="00164546" w:rsidRPr="00164546" w:rsidRDefault="00164546" w:rsidP="00164546">
      <w:pPr>
        <w:spacing w:after="160" w:line="360" w:lineRule="auto"/>
        <w:ind w:right="-2" w:firstLine="426"/>
        <w:jc w:val="center"/>
        <w:rPr>
          <w:rFonts w:eastAsia="Calibri"/>
          <w:b/>
          <w:lang w:eastAsia="en-US"/>
        </w:rPr>
      </w:pPr>
      <w:r w:rsidRPr="00164546">
        <w:rPr>
          <w:rFonts w:eastAsia="Calibri"/>
          <w:b/>
          <w:lang w:eastAsia="en-US"/>
        </w:rPr>
        <w:t>2.30.1. Отчет,  содержащий подготовленные в стандартном формате рекомендации по внесению изменений в действующий инструментарий федерального статистического наблюдения Российской Федерации с целью обеспечения возможностей измерения основных показателей российской системы образования для их представления в международную базу данных ЮНЕСКО, ОЭСР, Евростата</w:t>
      </w:r>
    </w:p>
    <w:p w:rsidR="00164546" w:rsidRPr="00164546" w:rsidRDefault="00164546" w:rsidP="00164546">
      <w:pPr>
        <w:spacing w:after="160" w:line="360" w:lineRule="auto"/>
        <w:ind w:right="-2" w:firstLine="426"/>
        <w:jc w:val="both"/>
        <w:rPr>
          <w:rFonts w:eastAsia="Calibri"/>
          <w:lang w:eastAsia="en-US"/>
        </w:rPr>
      </w:pP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 xml:space="preserve">В последнее время все большую актуальность в мире приобретает сравнительное сопоставление показателей образовательных систем различных государств. К сожалению, образовательная система Российской Федерации пока не в полной мере представлена в таких сопоставлениях. Причиной этому является неполное предоставление статистических данных по российской системе образования в международные организации и, прежде всего, в ЮНЕСКО, ОЭСР и Евростат. </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 xml:space="preserve">  В связи с этим, возникла задача исправить данное упущение. Для этого необходимо в том числе разработать рекомендации по внесению изменений в действующий инструментарий федерального статистического наблюдения Российской Федерации с целью обеспечения возможностей измерения основных показателей российской системы образования для их представления в международную базу данных ЮНЕСКО, ОЭСР, Евростата.</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При выполнении данной работы перед Исполнителем стояла задача систематизировать принципиальные отличия отечественной статистики образования от международных требований в части формирования первичной информации для расчета отобранных показателей и сформулировать предложения по соответствующему изменению российской статистики образования.</w:t>
      </w:r>
    </w:p>
    <w:p w:rsidR="00164546" w:rsidRPr="00164546" w:rsidRDefault="00164546" w:rsidP="00164546">
      <w:pPr>
        <w:spacing w:after="160" w:line="360" w:lineRule="auto"/>
        <w:ind w:right="-2" w:firstLine="426"/>
        <w:jc w:val="both"/>
        <w:rPr>
          <w:rFonts w:eastAsia="Calibri"/>
          <w:lang w:eastAsia="en-US"/>
        </w:rPr>
      </w:pPr>
    </w:p>
    <w:p w:rsidR="00164546" w:rsidRPr="00164546" w:rsidRDefault="00164546" w:rsidP="00164546">
      <w:pPr>
        <w:spacing w:after="160" w:line="360" w:lineRule="auto"/>
        <w:ind w:right="-2" w:firstLine="426"/>
        <w:jc w:val="both"/>
        <w:rPr>
          <w:rFonts w:eastAsia="Calibri"/>
          <w:lang w:eastAsia="en-US"/>
        </w:rPr>
        <w:sectPr w:rsidR="00164546" w:rsidRPr="00164546" w:rsidSect="00164546">
          <w:footerReference w:type="default" r:id="rId322"/>
          <w:pgSz w:w="11906" w:h="16838"/>
          <w:pgMar w:top="1134" w:right="567" w:bottom="1134" w:left="1701" w:header="709" w:footer="709" w:gutter="0"/>
          <w:pgNumType w:start="1483"/>
          <w:cols w:space="708"/>
          <w:docGrid w:linePitch="360"/>
        </w:sectPr>
      </w:pPr>
    </w:p>
    <w:p w:rsidR="00164546" w:rsidRPr="00164546" w:rsidRDefault="00164546" w:rsidP="00B329D0">
      <w:pPr>
        <w:keepNext/>
        <w:keepLines/>
        <w:numPr>
          <w:ilvl w:val="0"/>
          <w:numId w:val="152"/>
        </w:numPr>
        <w:spacing w:before="240" w:after="160" w:line="360" w:lineRule="auto"/>
        <w:ind w:left="432"/>
        <w:outlineLvl w:val="0"/>
        <w:rPr>
          <w:vanish/>
          <w:color w:val="2E74B5"/>
          <w:lang w:eastAsia="en-US"/>
        </w:rPr>
      </w:pPr>
      <w:bookmarkStart w:id="167" w:name="_Toc465679175"/>
    </w:p>
    <w:p w:rsidR="00164546" w:rsidRPr="00164546" w:rsidRDefault="00164546" w:rsidP="00B329D0">
      <w:pPr>
        <w:keepNext/>
        <w:keepLines/>
        <w:numPr>
          <w:ilvl w:val="0"/>
          <w:numId w:val="152"/>
        </w:numPr>
        <w:spacing w:before="240" w:after="160" w:line="360" w:lineRule="auto"/>
        <w:ind w:left="432"/>
        <w:outlineLvl w:val="0"/>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1"/>
          <w:numId w:val="152"/>
        </w:numPr>
        <w:spacing w:before="40" w:after="160" w:line="360" w:lineRule="auto"/>
        <w:outlineLvl w:val="1"/>
        <w:rPr>
          <w:vanish/>
          <w:color w:val="2E74B5"/>
          <w:lang w:eastAsia="en-US"/>
        </w:rPr>
      </w:pPr>
    </w:p>
    <w:p w:rsidR="00164546" w:rsidRPr="00164546" w:rsidRDefault="00164546" w:rsidP="00B329D0">
      <w:pPr>
        <w:keepNext/>
        <w:keepLines/>
        <w:numPr>
          <w:ilvl w:val="2"/>
          <w:numId w:val="152"/>
        </w:numPr>
        <w:spacing w:before="40" w:after="160" w:line="360" w:lineRule="auto"/>
        <w:outlineLvl w:val="2"/>
        <w:rPr>
          <w:vanish/>
          <w:color w:val="1F4E79"/>
          <w:lang w:eastAsia="en-US"/>
        </w:rPr>
      </w:pPr>
    </w:p>
    <w:p w:rsidR="00164546" w:rsidRPr="00164546" w:rsidRDefault="00164546" w:rsidP="00B329D0">
      <w:pPr>
        <w:keepNext/>
        <w:keepLines/>
        <w:numPr>
          <w:ilvl w:val="3"/>
          <w:numId w:val="202"/>
        </w:numPr>
        <w:spacing w:before="40" w:after="160" w:line="360" w:lineRule="auto"/>
        <w:ind w:left="0" w:firstLine="0"/>
        <w:jc w:val="center"/>
        <w:outlineLvl w:val="3"/>
        <w:rPr>
          <w:b/>
          <w:iCs/>
          <w:lang w:eastAsia="en-US"/>
        </w:rPr>
      </w:pPr>
      <w:r w:rsidRPr="00164546">
        <w:rPr>
          <w:b/>
          <w:iCs/>
          <w:lang w:eastAsia="en-US"/>
        </w:rPr>
        <w:t>ПРИНЦИПИАЛЬНЫЕ ОТЛИЧИЯ ОТЕЧЕСТВЕННОЙ СТАТИСТИКИ ОБРАЗОВАНИЯ ОТ МЕЖДУНАРОДНЫХ ТРЕБОВАНИЙ</w:t>
      </w:r>
      <w:bookmarkEnd w:id="167"/>
    </w:p>
    <w:p w:rsidR="00164546" w:rsidRPr="00164546" w:rsidRDefault="00164546" w:rsidP="00164546">
      <w:pPr>
        <w:spacing w:after="160" w:line="360" w:lineRule="auto"/>
        <w:ind w:right="-2"/>
        <w:jc w:val="center"/>
        <w:rPr>
          <w:rFonts w:eastAsia="Calibri"/>
          <w:lang w:eastAsia="en-US"/>
        </w:rPr>
      </w:pP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Согласно закону №273-ФЗ «Об образовании в Российской Федерации» в Российской Федерации установлены следующие уровни образования:</w:t>
      </w:r>
    </w:p>
    <w:p w:rsidR="00164546" w:rsidRPr="00164546" w:rsidRDefault="00164546" w:rsidP="00B329D0">
      <w:pPr>
        <w:numPr>
          <w:ilvl w:val="0"/>
          <w:numId w:val="150"/>
        </w:numPr>
        <w:spacing w:after="160" w:line="360" w:lineRule="auto"/>
        <w:ind w:left="0" w:right="-2" w:firstLine="426"/>
        <w:contextualSpacing/>
        <w:jc w:val="both"/>
        <w:rPr>
          <w:rFonts w:eastAsia="Calibri"/>
          <w:lang w:eastAsia="en-US"/>
        </w:rPr>
      </w:pPr>
      <w:r w:rsidRPr="00164546">
        <w:rPr>
          <w:rFonts w:eastAsia="Calibri"/>
          <w:lang w:eastAsia="en-US"/>
        </w:rPr>
        <w:t>дошкольное образование,</w:t>
      </w:r>
    </w:p>
    <w:p w:rsidR="00164546" w:rsidRPr="00164546" w:rsidRDefault="00164546" w:rsidP="00B329D0">
      <w:pPr>
        <w:numPr>
          <w:ilvl w:val="0"/>
          <w:numId w:val="150"/>
        </w:numPr>
        <w:spacing w:after="160" w:line="360" w:lineRule="auto"/>
        <w:ind w:left="0" w:right="-2" w:firstLine="426"/>
        <w:contextualSpacing/>
        <w:jc w:val="both"/>
        <w:rPr>
          <w:rFonts w:eastAsia="Calibri"/>
          <w:lang w:eastAsia="en-US"/>
        </w:rPr>
      </w:pPr>
      <w:r w:rsidRPr="00164546">
        <w:rPr>
          <w:rFonts w:eastAsia="Calibri"/>
          <w:lang w:eastAsia="en-US"/>
        </w:rPr>
        <w:t>начальное общее образование,</w:t>
      </w:r>
    </w:p>
    <w:p w:rsidR="00164546" w:rsidRPr="00164546" w:rsidRDefault="00164546" w:rsidP="00B329D0">
      <w:pPr>
        <w:numPr>
          <w:ilvl w:val="0"/>
          <w:numId w:val="150"/>
        </w:numPr>
        <w:spacing w:after="160" w:line="360" w:lineRule="auto"/>
        <w:ind w:left="0" w:right="-2" w:firstLine="426"/>
        <w:contextualSpacing/>
        <w:jc w:val="both"/>
        <w:rPr>
          <w:rFonts w:eastAsia="Calibri"/>
          <w:lang w:eastAsia="en-US"/>
        </w:rPr>
      </w:pPr>
      <w:r w:rsidRPr="00164546">
        <w:rPr>
          <w:rFonts w:eastAsia="Calibri"/>
          <w:lang w:eastAsia="en-US"/>
        </w:rPr>
        <w:t>основное общее образование,</w:t>
      </w:r>
    </w:p>
    <w:p w:rsidR="00164546" w:rsidRPr="00164546" w:rsidRDefault="00164546" w:rsidP="00B329D0">
      <w:pPr>
        <w:numPr>
          <w:ilvl w:val="0"/>
          <w:numId w:val="150"/>
        </w:numPr>
        <w:spacing w:after="160" w:line="360" w:lineRule="auto"/>
        <w:ind w:left="0" w:right="-2" w:firstLine="426"/>
        <w:contextualSpacing/>
        <w:jc w:val="both"/>
        <w:rPr>
          <w:rFonts w:eastAsia="Calibri"/>
          <w:lang w:eastAsia="en-US"/>
        </w:rPr>
      </w:pPr>
      <w:r w:rsidRPr="00164546">
        <w:rPr>
          <w:rFonts w:eastAsia="Calibri"/>
          <w:lang w:eastAsia="en-US"/>
        </w:rPr>
        <w:t>среднее общее образование,</w:t>
      </w:r>
    </w:p>
    <w:p w:rsidR="00164546" w:rsidRPr="00164546" w:rsidRDefault="00164546" w:rsidP="00B329D0">
      <w:pPr>
        <w:numPr>
          <w:ilvl w:val="0"/>
          <w:numId w:val="150"/>
        </w:numPr>
        <w:spacing w:after="160" w:line="360" w:lineRule="auto"/>
        <w:ind w:left="0" w:right="-2" w:firstLine="426"/>
        <w:contextualSpacing/>
        <w:jc w:val="both"/>
        <w:rPr>
          <w:rFonts w:eastAsia="Calibri"/>
          <w:lang w:eastAsia="en-US"/>
        </w:rPr>
      </w:pPr>
      <w:r w:rsidRPr="00164546">
        <w:rPr>
          <w:rFonts w:eastAsia="Calibri"/>
          <w:lang w:eastAsia="en-US"/>
        </w:rPr>
        <w:t>среднее профессиональное образование,</w:t>
      </w:r>
    </w:p>
    <w:p w:rsidR="00164546" w:rsidRPr="00164546" w:rsidRDefault="00164546" w:rsidP="00B329D0">
      <w:pPr>
        <w:numPr>
          <w:ilvl w:val="0"/>
          <w:numId w:val="150"/>
        </w:numPr>
        <w:spacing w:after="160" w:line="360" w:lineRule="auto"/>
        <w:ind w:left="0" w:right="-2" w:firstLine="426"/>
        <w:contextualSpacing/>
        <w:jc w:val="both"/>
        <w:rPr>
          <w:rFonts w:eastAsia="Calibri"/>
          <w:lang w:eastAsia="en-US"/>
        </w:rPr>
      </w:pPr>
      <w:r w:rsidRPr="00164546">
        <w:rPr>
          <w:rFonts w:eastAsia="Calibri"/>
          <w:lang w:eastAsia="en-US"/>
        </w:rPr>
        <w:t>высшее образование – бакалавриат,</w:t>
      </w:r>
    </w:p>
    <w:p w:rsidR="00164546" w:rsidRPr="00164546" w:rsidRDefault="00164546" w:rsidP="00B329D0">
      <w:pPr>
        <w:numPr>
          <w:ilvl w:val="0"/>
          <w:numId w:val="150"/>
        </w:numPr>
        <w:spacing w:after="160" w:line="360" w:lineRule="auto"/>
        <w:ind w:left="0" w:right="-2" w:firstLine="426"/>
        <w:contextualSpacing/>
        <w:jc w:val="both"/>
        <w:rPr>
          <w:rFonts w:eastAsia="Calibri"/>
          <w:lang w:eastAsia="en-US"/>
        </w:rPr>
      </w:pPr>
      <w:r w:rsidRPr="00164546">
        <w:rPr>
          <w:rFonts w:eastAsia="Calibri"/>
          <w:lang w:eastAsia="en-US"/>
        </w:rPr>
        <w:t>высшее образование - специалитет, магистратура,</w:t>
      </w:r>
    </w:p>
    <w:p w:rsidR="00164546" w:rsidRPr="00164546" w:rsidRDefault="00164546" w:rsidP="00B329D0">
      <w:pPr>
        <w:numPr>
          <w:ilvl w:val="0"/>
          <w:numId w:val="150"/>
        </w:numPr>
        <w:spacing w:after="160" w:line="360" w:lineRule="auto"/>
        <w:ind w:left="0" w:right="-2" w:firstLine="426"/>
        <w:contextualSpacing/>
        <w:jc w:val="both"/>
        <w:rPr>
          <w:rFonts w:eastAsia="Calibri"/>
          <w:lang w:eastAsia="en-US"/>
        </w:rPr>
      </w:pPr>
      <w:r w:rsidRPr="00164546">
        <w:rPr>
          <w:rFonts w:eastAsia="Calibri"/>
          <w:lang w:eastAsia="en-US"/>
        </w:rPr>
        <w:t>высшее образование - подготовка кадров высшей квалификации.</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Российская статистика в области образования представлена обширным количеством форм государственного статистического наблюдения, в том числе следующими, которые могут быть в той или иной степени использованы для заполнения анкет сбора информации ЮОЕ.</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Дошкольное образование (МСКО 0):</w:t>
      </w:r>
    </w:p>
    <w:p w:rsidR="00164546" w:rsidRPr="00164546" w:rsidRDefault="00164546" w:rsidP="00B329D0">
      <w:pPr>
        <w:numPr>
          <w:ilvl w:val="0"/>
          <w:numId w:val="198"/>
        </w:numPr>
        <w:spacing w:after="160" w:line="360" w:lineRule="auto"/>
        <w:ind w:left="0" w:right="-2" w:firstLine="426"/>
        <w:contextualSpacing/>
        <w:jc w:val="both"/>
        <w:rPr>
          <w:rFonts w:eastAsia="Calibri"/>
          <w:lang w:eastAsia="en-US"/>
        </w:rPr>
      </w:pPr>
      <w:r w:rsidRPr="00164546">
        <w:rPr>
          <w:rFonts w:eastAsia="Calibri"/>
          <w:lang w:eastAsia="en-US"/>
        </w:rPr>
        <w:t>форма № 85-К "Сведения о деятельности организации, осуществляющей образовательную деятельность по образовательным программам дошкольного образования, присмотр и уход за детьми".</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Начальное, основное и среднее общее образование (МСКО 2,3,4):</w:t>
      </w:r>
    </w:p>
    <w:p w:rsidR="00164546" w:rsidRPr="00164546" w:rsidRDefault="00164546" w:rsidP="00B329D0">
      <w:pPr>
        <w:numPr>
          <w:ilvl w:val="0"/>
          <w:numId w:val="198"/>
        </w:numPr>
        <w:spacing w:after="160" w:line="360" w:lineRule="auto"/>
        <w:ind w:left="0" w:right="-2" w:firstLine="426"/>
        <w:contextualSpacing/>
        <w:jc w:val="both"/>
        <w:rPr>
          <w:rFonts w:eastAsia="Calibri"/>
          <w:lang w:eastAsia="en-US"/>
        </w:rPr>
      </w:pPr>
      <w:r w:rsidRPr="00164546">
        <w:rPr>
          <w:rFonts w:eastAsia="Calibri"/>
          <w:lang w:eastAsia="en-US"/>
        </w:rPr>
        <w:t xml:space="preserve">форма № 76-РИК "Сведения об учреждениях, реализующих программы общего образования", </w:t>
      </w:r>
    </w:p>
    <w:p w:rsidR="00164546" w:rsidRPr="00164546" w:rsidRDefault="00164546" w:rsidP="00B329D0">
      <w:pPr>
        <w:numPr>
          <w:ilvl w:val="0"/>
          <w:numId w:val="198"/>
        </w:numPr>
        <w:spacing w:after="160" w:line="360" w:lineRule="auto"/>
        <w:ind w:left="0" w:right="-2" w:firstLine="426"/>
        <w:contextualSpacing/>
        <w:jc w:val="both"/>
        <w:rPr>
          <w:rFonts w:eastAsia="Calibri"/>
          <w:lang w:eastAsia="en-US"/>
        </w:rPr>
      </w:pPr>
      <w:r w:rsidRPr="00164546">
        <w:rPr>
          <w:rFonts w:eastAsia="Calibri"/>
          <w:lang w:eastAsia="en-US"/>
        </w:rPr>
        <w:t xml:space="preserve">форма № ОШ-2 "Сведения о финансировании и расходах учреждения, реализующего программы общего образования", </w:t>
      </w:r>
    </w:p>
    <w:p w:rsidR="00164546" w:rsidRPr="00164546" w:rsidRDefault="00164546" w:rsidP="00B329D0">
      <w:pPr>
        <w:numPr>
          <w:ilvl w:val="0"/>
          <w:numId w:val="198"/>
        </w:numPr>
        <w:spacing w:after="160" w:line="360" w:lineRule="auto"/>
        <w:ind w:left="0" w:right="-2" w:firstLine="426"/>
        <w:contextualSpacing/>
        <w:jc w:val="both"/>
        <w:rPr>
          <w:rFonts w:eastAsia="Calibri"/>
          <w:lang w:eastAsia="en-US"/>
        </w:rPr>
      </w:pPr>
      <w:r w:rsidRPr="00164546">
        <w:rPr>
          <w:rFonts w:eastAsia="Calibri"/>
          <w:lang w:eastAsia="en-US"/>
        </w:rPr>
        <w:t>форма № 83-РИК "Сведения о численности и составе работников учреждения, реализующего программы общего образования".</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Среднее профессиональное образование (МСКО 3,4,5):</w:t>
      </w:r>
    </w:p>
    <w:p w:rsidR="00164546" w:rsidRPr="00164546" w:rsidRDefault="00164546" w:rsidP="00B329D0">
      <w:pPr>
        <w:numPr>
          <w:ilvl w:val="0"/>
          <w:numId w:val="198"/>
        </w:numPr>
        <w:spacing w:after="160" w:line="360" w:lineRule="auto"/>
        <w:ind w:left="0" w:right="-2" w:firstLine="426"/>
        <w:contextualSpacing/>
        <w:jc w:val="both"/>
        <w:rPr>
          <w:rFonts w:eastAsia="Calibri"/>
          <w:lang w:eastAsia="en-US"/>
        </w:rPr>
      </w:pPr>
      <w:r w:rsidRPr="00164546">
        <w:rPr>
          <w:rFonts w:eastAsia="Calibri"/>
          <w:lang w:eastAsia="en-US"/>
        </w:rPr>
        <w:t>форма № СПО-1 "Сведения об образовательной организации, осуществляющей образовательную деятельность по образовательным программам среднего профессионального образования",</w:t>
      </w:r>
    </w:p>
    <w:p w:rsidR="00164546" w:rsidRPr="00164546" w:rsidRDefault="00164546" w:rsidP="00B329D0">
      <w:pPr>
        <w:numPr>
          <w:ilvl w:val="0"/>
          <w:numId w:val="198"/>
        </w:numPr>
        <w:spacing w:after="160" w:line="360" w:lineRule="auto"/>
        <w:ind w:left="0" w:right="-2" w:firstLine="426"/>
        <w:contextualSpacing/>
        <w:jc w:val="both"/>
        <w:rPr>
          <w:rFonts w:eastAsia="Calibri"/>
          <w:lang w:eastAsia="en-US"/>
        </w:rPr>
      </w:pPr>
      <w:r w:rsidRPr="00164546">
        <w:rPr>
          <w:rFonts w:eastAsia="Calibri"/>
          <w:lang w:eastAsia="en-US"/>
        </w:rPr>
        <w:t>форма № СПО-2 "Сведения о материально-технической и информационной базе, финансово-экономической деятельности профессиональной образовательной организации".</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Высшее образование (бакалавриат, специалитет, магистратура) (МСКО 6,7):</w:t>
      </w:r>
    </w:p>
    <w:p w:rsidR="00164546" w:rsidRPr="00164546" w:rsidRDefault="00164546" w:rsidP="00B329D0">
      <w:pPr>
        <w:numPr>
          <w:ilvl w:val="0"/>
          <w:numId w:val="198"/>
        </w:numPr>
        <w:spacing w:after="160" w:line="360" w:lineRule="auto"/>
        <w:ind w:left="0" w:right="-2" w:firstLine="426"/>
        <w:contextualSpacing/>
        <w:jc w:val="both"/>
        <w:rPr>
          <w:rFonts w:eastAsia="Calibri"/>
          <w:lang w:eastAsia="en-US"/>
        </w:rPr>
      </w:pPr>
      <w:r w:rsidRPr="00164546">
        <w:rPr>
          <w:rFonts w:eastAsia="Calibri"/>
          <w:lang w:eastAsia="en-US"/>
        </w:rPr>
        <w:t xml:space="preserve">форма № ВПО-1 "Сведения об образовательной организации, осуществляющей образовательную деятельность по образовательным программам высшего образования - программам бакалавриата, программам специалитета, программам магистратуры", </w:t>
      </w:r>
    </w:p>
    <w:p w:rsidR="00164546" w:rsidRPr="00164546" w:rsidRDefault="00164546" w:rsidP="00B329D0">
      <w:pPr>
        <w:numPr>
          <w:ilvl w:val="0"/>
          <w:numId w:val="198"/>
        </w:numPr>
        <w:spacing w:after="160" w:line="360" w:lineRule="auto"/>
        <w:ind w:left="0" w:right="-2" w:firstLine="426"/>
        <w:contextualSpacing/>
        <w:jc w:val="both"/>
        <w:rPr>
          <w:rFonts w:eastAsia="Calibri"/>
          <w:lang w:eastAsia="en-US"/>
        </w:rPr>
      </w:pPr>
      <w:r w:rsidRPr="00164546">
        <w:rPr>
          <w:rFonts w:eastAsia="Calibri"/>
          <w:lang w:eastAsia="en-US"/>
        </w:rPr>
        <w:t>форма № ВПО-2 "Сведения о материально-технической и информационной базе, финансово-экономической деятельности образовательной организации высшего образования".</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Высшее образование - подготовка кадров высшей квалификации (МСКО 8):</w:t>
      </w:r>
    </w:p>
    <w:p w:rsidR="00164546" w:rsidRPr="00164546" w:rsidRDefault="00164546" w:rsidP="00B329D0">
      <w:pPr>
        <w:numPr>
          <w:ilvl w:val="0"/>
          <w:numId w:val="198"/>
        </w:numPr>
        <w:spacing w:after="160" w:line="360" w:lineRule="auto"/>
        <w:ind w:left="0" w:right="-2" w:firstLine="426"/>
        <w:contextualSpacing/>
        <w:jc w:val="both"/>
        <w:rPr>
          <w:rFonts w:eastAsia="Calibri"/>
          <w:lang w:eastAsia="en-US"/>
        </w:rPr>
      </w:pPr>
      <w:r w:rsidRPr="00164546">
        <w:rPr>
          <w:rFonts w:eastAsia="Calibri"/>
          <w:lang w:eastAsia="en-US"/>
        </w:rPr>
        <w:t>форма № 1-НК "Сведения о работе аспирантуры и докторантуры".</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Состав и формат информации о показателях российской системы образования, содержащийся в формах федерального статистического наблюдения, в значительной степени отличается от формата и содержания таблиц сбора информации ЮОЕ.</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 xml:space="preserve">Прежде всего необходимо отметить, что классификация уровней российского образования не соответствует МСКО. По правилам международных организаций для того, чтобы перевести национальные статистические данные в формат МСКО, каждая страна, представляющая статистическую информацию, должна предложить и согласовать карту соответствия национальных уровней образования и МСКО. </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Такая карта соответствия за 2012/2013 учебный год была разработана и Россией, и в настоящее время нашла отражение на официальном сайте ЮНЕСКО. Однако, с тех пор в законодательстве об образовании в Российской Федерации произошли существенные изменения, которые должны были найти отражение в корректировке представленной карты соответствия. Но до настоящего момента новая карта соответствия уровней образования не утверждена.</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Наибольшие сложности определении соответствий уровней образования возникают при классификации в целях МСКО отечественной статистической информации по среднему и бывшему начальному профессиональному обучению. Трудность состоит в том, что согласно МСКО требуется разделить количество текущих учащихся, поступающих и выпускников этого уровня образования на тех, кто из них еще заканчивает уровень общего среднего образования и тех, кто уже обучается по программам профессионального образования. Другими словами, показатели российского уровня среднего профессионального образования должны быть распределены по уровням МСКО 3,4 и 5.  Формы СПО-1 в сегодняшнем формате в значительной мере не позволяют сделать такое распределение.</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 xml:space="preserve">Кроме того, различаются понятийный аппарат и терминология российской и международной систем образования. </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Так, в Законе об образовании в Российской Федерации указано, что обучение в организациях, осуществляющих образовательную деятельность, с учетом потребностей, возможностей личности и в зависимости от объема обязательных занятий педагогического работника с обучающимися осуществляется в очной, очно-заочной или заочной форме.</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В таблицах сбора информации для ЮОЕ используются понятия полный и неполный учебный день, что поясняется следующим образом.</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«На уровне студентов классификация на полный/неполный день рассматривается как атрибут участия студентов, а не как атрибут образовательных программ или предоставления образования в целом. Целевая учебная нагрузка – это время обучения или предоставления ресурсов в течение одного учебного года, ожидаемые от студента, зачисленного по данной образовательной программе. Нормальная годовая нагрузка полного дня – это время обучения или предоставления ресурсов, ожидаемые от типичного студента, чтобы закончить очный полный год данной образовательной программы.</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Целевая учебная нагрузка должна измеряться в тех же единицах, как нормальная очная годовая учебная нагрузка, с тем чтобы обеспечить оценку взаимосвязи между ними и определить, является ли студент полного или неполного дня.</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Студент полного дня -  это студент, который обучается по образовательной программе, и целевая учебная нагрузка которого составляет, по крайней мере, 75% от нормальной очной годовой учебной нагрузки.</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Студент неполного дня - это студент, который обучается по образовательной программе, и целевая учебная нагрузка которого составляет менее 75% от нормальной очной годовой учебной нагрузки».</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Возникает вопрос, насколько распределение студентов на отечественные очную, заочную или очно-заочную формы обучения соответствуют международным понятиям студентов полного и неполного дня. В настоящее время, такое соответствие в нормативно-правовых актах Российской Федерации не утверждено.</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В дополнение к этому, формы сбора данных ЮОЕ по поступлению, обучению и выпуску студентов предполагают дополнительно заполнение данных по эквивалентам полного учебного дня, т.е. перевод количества студентов разных форм обучения в эквивалентное количество студентов полного дня. Такая информация в российских статистических формах также отсутствует.</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Аналогичные трудности возникают и со статистикой по преподавательскому составу. Таблицы сбора информации ЮОЕ предполагают разделение преподавателей на работников полного и неполного дня. В российской же статистике информация представлена в основном в разрезе процента от полной ставки оплаты труда, по которой работают преподаватели. Опять же, соответствие такого разделения преподавателей международным понятиям полного/неполного рабочего дня в российском законодательстве и практике в области образования не закреплено.</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Хотелось бы также обратить внимание на то, что в таблицах сбора информации ЮОЕ предполагается следующая классификация образовательных организаций.</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«Учебные заведения классифицируются как государственные или частные. Частные учреждения классифицируются на государственно-зависимые частные и независимые частные учреждения.</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 xml:space="preserve">Классификация между государственным и частными производится в соответствии с тем, имеет ли государственный орган или частная компания общий контроль над учреждением, а не в соответствии с тем, какой сектор обеспечивает большую часть финансирования. </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Государственно-зависимым частным учреждением является то, которое либо получает, по меньшей мере, 50 % его основного финансирования от государственных органов или то, чей педагогический персонал оплачивается государственным органом либо непосредственно, либо через правительство.»</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 xml:space="preserve">В формах федерального статистического наблюдения Российской Федерации в области образования отсутствует такой тип учебных организаций как государственно-зависимые частные учреждения. Также отсутствует информация о том, существуют ли в Российской Федерации учреждения подобного типа. Кроме того, разделение на государственные и частные компании производится, в основном, по организационно-правовой форме, а не по наличию контроля со стороны государства или частных лиц. </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Принципиальное отличие представляет также классификация областей среднего профессионального и высшего образования. Заполнение российских статистических форм по образования предполагает использования классификаторов специальностей и направлений подготовки, утвержденных Приказами Минобрнауки России от 12.09.2013 N 1061 (ред. от 01.10.2015), от 29.10.2013 г. N 1199.</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В МСКО же используются широкие и узкие области образования и их кодификация, утвержденные МСКО-О 2013 (Области образования), распределение и состав которых не соответствует российским классификаторам.</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Наибольшее расхождение в форматах отечественной статистики по образованию и международных баз данных ЮОЕ наблюдается по показателям расходов образовательных организаций. Таблицы сбора информации ЮОЕ предполагают сбор информации о расходах в следующих разрезах.</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Источники финансирования образования:</w:t>
      </w:r>
    </w:p>
    <w:p w:rsidR="00164546" w:rsidRPr="00164546" w:rsidRDefault="00164546" w:rsidP="00B329D0">
      <w:pPr>
        <w:numPr>
          <w:ilvl w:val="0"/>
          <w:numId w:val="199"/>
        </w:numPr>
        <w:tabs>
          <w:tab w:val="left" w:pos="426"/>
        </w:tabs>
        <w:spacing w:after="160" w:line="360" w:lineRule="auto"/>
        <w:ind w:left="0" w:right="-2" w:firstLine="426"/>
        <w:contextualSpacing/>
        <w:jc w:val="both"/>
        <w:rPr>
          <w:rFonts w:eastAsia="Calibri"/>
          <w:lang w:eastAsia="en-US"/>
        </w:rPr>
      </w:pPr>
      <w:r w:rsidRPr="00164546">
        <w:rPr>
          <w:rFonts w:eastAsia="Calibri"/>
          <w:lang w:eastAsia="en-US"/>
        </w:rPr>
        <w:t>государственные (центральные, региональные, местные),</w:t>
      </w:r>
    </w:p>
    <w:p w:rsidR="00164546" w:rsidRPr="00164546" w:rsidRDefault="00164546" w:rsidP="00B329D0">
      <w:pPr>
        <w:numPr>
          <w:ilvl w:val="0"/>
          <w:numId w:val="199"/>
        </w:numPr>
        <w:tabs>
          <w:tab w:val="left" w:pos="426"/>
        </w:tabs>
        <w:spacing w:after="160" w:line="360" w:lineRule="auto"/>
        <w:ind w:left="0" w:right="-2" w:firstLine="426"/>
        <w:contextualSpacing/>
        <w:jc w:val="both"/>
        <w:rPr>
          <w:rFonts w:eastAsia="Calibri"/>
          <w:lang w:eastAsia="en-US"/>
        </w:rPr>
      </w:pPr>
      <w:r w:rsidRPr="00164546">
        <w:rPr>
          <w:rFonts w:eastAsia="Calibri"/>
          <w:lang w:eastAsia="en-US"/>
        </w:rPr>
        <w:t>международные организации и другие зарубежные источники,</w:t>
      </w:r>
    </w:p>
    <w:p w:rsidR="00164546" w:rsidRPr="00164546" w:rsidRDefault="00164546" w:rsidP="00B329D0">
      <w:pPr>
        <w:numPr>
          <w:ilvl w:val="0"/>
          <w:numId w:val="199"/>
        </w:numPr>
        <w:tabs>
          <w:tab w:val="left" w:pos="426"/>
        </w:tabs>
        <w:spacing w:after="160" w:line="360" w:lineRule="auto"/>
        <w:ind w:left="0" w:right="-2" w:firstLine="426"/>
        <w:contextualSpacing/>
        <w:jc w:val="both"/>
        <w:rPr>
          <w:rFonts w:eastAsia="Calibri"/>
          <w:lang w:eastAsia="en-US"/>
        </w:rPr>
      </w:pPr>
      <w:r w:rsidRPr="00164546">
        <w:rPr>
          <w:rFonts w:eastAsia="Calibri"/>
          <w:lang w:eastAsia="en-US"/>
        </w:rPr>
        <w:t xml:space="preserve">домашние хозяйства и другие частные компании (в том числе религиозные учреждения и других некоммерческие организации). </w:t>
      </w:r>
    </w:p>
    <w:p w:rsidR="00164546" w:rsidRPr="00164546" w:rsidRDefault="00164546" w:rsidP="00164546">
      <w:pPr>
        <w:spacing w:after="160" w:line="360" w:lineRule="auto"/>
        <w:ind w:right="-2" w:firstLine="426"/>
        <w:contextualSpacing/>
        <w:jc w:val="both"/>
        <w:rPr>
          <w:rFonts w:eastAsia="Calibri"/>
          <w:lang w:eastAsia="en-US"/>
        </w:rPr>
      </w:pPr>
    </w:p>
    <w:p w:rsidR="00164546" w:rsidRPr="00164546" w:rsidRDefault="00164546" w:rsidP="00164546">
      <w:pPr>
        <w:spacing w:after="160" w:line="360" w:lineRule="auto"/>
        <w:ind w:right="-2" w:firstLine="426"/>
        <w:contextualSpacing/>
        <w:jc w:val="both"/>
        <w:rPr>
          <w:rFonts w:eastAsia="Calibri"/>
          <w:lang w:eastAsia="en-US"/>
        </w:rPr>
      </w:pPr>
      <w:r w:rsidRPr="00164546">
        <w:rPr>
          <w:rFonts w:eastAsia="Calibri"/>
          <w:lang w:eastAsia="en-US"/>
        </w:rPr>
        <w:t>Вид расходов:</w:t>
      </w:r>
    </w:p>
    <w:p w:rsidR="00164546" w:rsidRPr="00164546" w:rsidRDefault="00164546" w:rsidP="00B329D0">
      <w:pPr>
        <w:numPr>
          <w:ilvl w:val="0"/>
          <w:numId w:val="199"/>
        </w:numPr>
        <w:tabs>
          <w:tab w:val="left" w:pos="426"/>
        </w:tabs>
        <w:spacing w:after="160" w:line="360" w:lineRule="auto"/>
        <w:ind w:left="0" w:right="-2" w:firstLine="426"/>
        <w:contextualSpacing/>
        <w:jc w:val="both"/>
        <w:rPr>
          <w:rFonts w:eastAsia="Calibri"/>
          <w:lang w:eastAsia="en-US"/>
        </w:rPr>
      </w:pPr>
      <w:r w:rsidRPr="00164546">
        <w:rPr>
          <w:rFonts w:eastAsia="Calibri"/>
          <w:lang w:eastAsia="en-US"/>
        </w:rPr>
        <w:t xml:space="preserve">прямые расходы по учебным заведениям (в разбивке по типу поставщика услуг, которым или для которых, производятся платежи; государственные учреждения, государственно зависимые частные учреждения, а также независимые частные учреждения); </w:t>
      </w:r>
    </w:p>
    <w:p w:rsidR="00164546" w:rsidRPr="00164546" w:rsidRDefault="00164546" w:rsidP="00B329D0">
      <w:pPr>
        <w:numPr>
          <w:ilvl w:val="0"/>
          <w:numId w:val="199"/>
        </w:numPr>
        <w:tabs>
          <w:tab w:val="left" w:pos="426"/>
        </w:tabs>
        <w:spacing w:after="160" w:line="360" w:lineRule="auto"/>
        <w:ind w:left="0" w:right="-2" w:firstLine="426"/>
        <w:contextualSpacing/>
        <w:jc w:val="both"/>
        <w:rPr>
          <w:rFonts w:eastAsia="Calibri"/>
          <w:lang w:eastAsia="en-US"/>
        </w:rPr>
      </w:pPr>
      <w:r w:rsidRPr="00164546">
        <w:rPr>
          <w:rFonts w:eastAsia="Calibri"/>
          <w:lang w:eastAsia="en-US"/>
        </w:rPr>
        <w:t xml:space="preserve">межбюджетные трансферты на образование, </w:t>
      </w:r>
    </w:p>
    <w:p w:rsidR="00164546" w:rsidRPr="00164546" w:rsidRDefault="00164546" w:rsidP="00B329D0">
      <w:pPr>
        <w:numPr>
          <w:ilvl w:val="0"/>
          <w:numId w:val="199"/>
        </w:numPr>
        <w:tabs>
          <w:tab w:val="left" w:pos="426"/>
        </w:tabs>
        <w:spacing w:after="160" w:line="360" w:lineRule="auto"/>
        <w:ind w:left="0" w:right="-2" w:firstLine="426"/>
        <w:contextualSpacing/>
        <w:jc w:val="both"/>
        <w:rPr>
          <w:rFonts w:eastAsia="Calibri"/>
          <w:lang w:eastAsia="en-US"/>
        </w:rPr>
      </w:pPr>
      <w:r w:rsidRPr="00164546">
        <w:rPr>
          <w:rFonts w:eastAsia="Calibri"/>
          <w:lang w:eastAsia="en-US"/>
        </w:rPr>
        <w:t xml:space="preserve">трансферты студентам или домашним хозяйствам и другим частным организациям. </w:t>
      </w:r>
    </w:p>
    <w:p w:rsidR="00164546" w:rsidRPr="00164546" w:rsidRDefault="00164546" w:rsidP="00164546">
      <w:pPr>
        <w:spacing w:after="160" w:line="360" w:lineRule="auto"/>
        <w:ind w:right="-2" w:firstLine="426"/>
        <w:jc w:val="both"/>
        <w:rPr>
          <w:rFonts w:eastAsia="Calibri"/>
          <w:lang w:eastAsia="en-US"/>
        </w:rPr>
      </w:pP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Категории расходов:</w:t>
      </w:r>
    </w:p>
    <w:p w:rsidR="00164546" w:rsidRPr="00164546" w:rsidRDefault="00164546" w:rsidP="00B329D0">
      <w:pPr>
        <w:numPr>
          <w:ilvl w:val="0"/>
          <w:numId w:val="199"/>
        </w:numPr>
        <w:tabs>
          <w:tab w:val="left" w:pos="426"/>
        </w:tabs>
        <w:spacing w:after="160" w:line="360" w:lineRule="auto"/>
        <w:ind w:left="0" w:right="-2" w:firstLine="426"/>
        <w:contextualSpacing/>
        <w:jc w:val="both"/>
        <w:rPr>
          <w:rFonts w:eastAsia="Calibri"/>
          <w:lang w:eastAsia="en-US"/>
        </w:rPr>
      </w:pPr>
      <w:r w:rsidRPr="00164546">
        <w:rPr>
          <w:rFonts w:eastAsia="Calibri"/>
          <w:lang w:eastAsia="en-US"/>
        </w:rPr>
        <w:t>текущие и капитальные</w:t>
      </w:r>
    </w:p>
    <w:p w:rsidR="00164546" w:rsidRPr="00164546" w:rsidRDefault="00164546" w:rsidP="00B329D0">
      <w:pPr>
        <w:numPr>
          <w:ilvl w:val="0"/>
          <w:numId w:val="199"/>
        </w:numPr>
        <w:tabs>
          <w:tab w:val="left" w:pos="426"/>
        </w:tabs>
        <w:spacing w:after="160" w:line="360" w:lineRule="auto"/>
        <w:ind w:left="0" w:right="-2" w:firstLine="426"/>
        <w:contextualSpacing/>
        <w:jc w:val="both"/>
        <w:rPr>
          <w:rFonts w:eastAsia="Calibri"/>
          <w:lang w:eastAsia="en-US"/>
        </w:rPr>
      </w:pPr>
      <w:r w:rsidRPr="00164546">
        <w:rPr>
          <w:rFonts w:eastAsia="Calibri"/>
          <w:lang w:eastAsia="en-US"/>
        </w:rPr>
        <w:t>преподавательский и непреподавательский состав</w:t>
      </w:r>
    </w:p>
    <w:p w:rsidR="00164546" w:rsidRPr="00164546" w:rsidRDefault="00164546" w:rsidP="00B329D0">
      <w:pPr>
        <w:numPr>
          <w:ilvl w:val="0"/>
          <w:numId w:val="199"/>
        </w:numPr>
        <w:tabs>
          <w:tab w:val="left" w:pos="426"/>
        </w:tabs>
        <w:spacing w:after="160" w:line="360" w:lineRule="auto"/>
        <w:ind w:left="0" w:right="-2" w:firstLine="426"/>
        <w:contextualSpacing/>
        <w:jc w:val="both"/>
        <w:rPr>
          <w:rFonts w:eastAsia="Calibri"/>
          <w:lang w:eastAsia="en-US"/>
        </w:rPr>
      </w:pPr>
      <w:r w:rsidRPr="00164546">
        <w:rPr>
          <w:rFonts w:eastAsia="Calibri"/>
          <w:lang w:eastAsia="en-US"/>
        </w:rPr>
        <w:t>расходы на НИОКР и т.д.</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В российской образовательной статистике информация в указанных выше разрезах в большинстве случаев не представлена. В этом случае таблицы сбора информации ЮОЕ предполагают заполнение недостающих показателей кодами Z, W, X и М, поясняя их применение комментарием.</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 xml:space="preserve">В силу того, что отчетные периоды по собираемой финансовой (расходы образовательных организаций) и нефинансовой информации (количество студентов) в разных странах могут не соответствовать друг другу, в таблицах сбора информации ЮОЕ предполагается корректировка данных по студентам за учебный год на отчетный период финансовой информации (календарный год). Соответственно, при заполнении таблиц данными российской статистики потребуется разработать и согласовать с ЮОЕ такой порядок корректировки. </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Необходимо отметить, что даже в случаях, когда запрашиваемая ЮОЕ информация в целом присутствует в российских формах статистического наблюдения, их формат не всегда позволяет извлечь информацию одновременно в нескольких разрезах, таких как пол, возраст, тип образовательной организации, учебная или рабочая загрузка и ее эквивалент.</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 xml:space="preserve">В заключение необходимо отметить также, что в российском законодательстве отсутствует термин «третичное образование», который применяется в МСКО. Зачастую под уровнями третичного образования подразумевают уровни высшего образования, закрепляемые законом №273-ФЗ «Об образовании в Российской Федерации». Однако, такой подход не в полной мере является корректным, т.к. в МСКО наряду с уровнями аналогичными уровням высшего образования в Российской Федерации также включается уровень МСКО 5 «Короткий цикл третичного образования», соответствующий части среднего профессионального образования в России. </w:t>
      </w:r>
    </w:p>
    <w:p w:rsidR="00164546" w:rsidRPr="00164546" w:rsidRDefault="00164546" w:rsidP="00164546">
      <w:pPr>
        <w:spacing w:after="160" w:line="360" w:lineRule="auto"/>
        <w:ind w:right="-2" w:firstLine="426"/>
        <w:jc w:val="both"/>
        <w:rPr>
          <w:rFonts w:eastAsia="Calibri"/>
          <w:lang w:eastAsia="en-US"/>
        </w:rPr>
        <w:sectPr w:rsidR="00164546" w:rsidRPr="00164546" w:rsidSect="00164546">
          <w:pgSz w:w="11906" w:h="16838"/>
          <w:pgMar w:top="1134" w:right="567" w:bottom="1134" w:left="1701" w:header="709" w:footer="709" w:gutter="0"/>
          <w:cols w:space="708"/>
          <w:docGrid w:linePitch="360"/>
        </w:sectPr>
      </w:pPr>
    </w:p>
    <w:p w:rsidR="00164546" w:rsidRPr="00164546" w:rsidRDefault="00164546" w:rsidP="00B329D0">
      <w:pPr>
        <w:keepNext/>
        <w:keepLines/>
        <w:numPr>
          <w:ilvl w:val="3"/>
          <w:numId w:val="202"/>
        </w:numPr>
        <w:spacing w:before="40" w:after="160" w:line="360" w:lineRule="auto"/>
        <w:ind w:left="0" w:firstLine="0"/>
        <w:jc w:val="center"/>
        <w:outlineLvl w:val="3"/>
        <w:rPr>
          <w:b/>
          <w:iCs/>
          <w:lang w:eastAsia="en-US"/>
        </w:rPr>
      </w:pPr>
      <w:bookmarkStart w:id="168" w:name="_Toc465679176"/>
      <w:r w:rsidRPr="00164546">
        <w:rPr>
          <w:b/>
          <w:iCs/>
          <w:lang w:eastAsia="en-US"/>
        </w:rPr>
        <w:t>РЕКОМЕНДАЦИИ ПО ВНЕСЕНИЮ ИЗМЕНЕНИЙ В ДЕЙСТВУЮЩИЙ ИНСТРУМЕНТАРИЙ ФЕДЕРАЛЬНОГО СТАТИСТИЧЕСКОГО НАБЛЮДЕНИЯ</w:t>
      </w:r>
      <w:bookmarkEnd w:id="168"/>
    </w:p>
    <w:p w:rsidR="00164546" w:rsidRPr="00164546" w:rsidRDefault="00164546" w:rsidP="00164546">
      <w:pPr>
        <w:spacing w:after="160" w:line="360" w:lineRule="auto"/>
        <w:ind w:right="-2" w:firstLine="426"/>
        <w:jc w:val="both"/>
        <w:rPr>
          <w:rFonts w:eastAsia="Calibri"/>
          <w:lang w:eastAsia="en-US"/>
        </w:rPr>
      </w:pP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Форма № ВПО-1 "Сведения об образовательной организации, осуществляющей образовательную деятельность по образовательным программам высшего образования - программам бакалавриата, программам специалитета, программам магистратуры"</w:t>
      </w:r>
    </w:p>
    <w:p w:rsidR="00164546" w:rsidRPr="00164546" w:rsidRDefault="00164546" w:rsidP="00B329D0">
      <w:pPr>
        <w:numPr>
          <w:ilvl w:val="0"/>
          <w:numId w:val="194"/>
        </w:numPr>
        <w:tabs>
          <w:tab w:val="left" w:pos="709"/>
          <w:tab w:val="left" w:pos="1134"/>
        </w:tabs>
        <w:spacing w:after="160" w:line="360" w:lineRule="auto"/>
        <w:ind w:left="0" w:right="-2" w:firstLine="709"/>
        <w:contextualSpacing/>
        <w:jc w:val="both"/>
        <w:rPr>
          <w:rFonts w:eastAsia="Calibri"/>
          <w:lang w:eastAsia="en-US"/>
        </w:rPr>
      </w:pPr>
      <w:r w:rsidRPr="00164546">
        <w:rPr>
          <w:rFonts w:eastAsia="Calibri"/>
          <w:lang w:eastAsia="en-US"/>
        </w:rPr>
        <w:t>В разделы 2.1.1. «Распределение приема по направлениям подготовки и специальностям», 2.1.2. Распределение численности студентов по курсам, направлениям подготовки и специальностям», 2.1.3. «Распределение выпуска бакалавров, специалистов, магистров по направлениям подготовки и специальностям», 2.1.4. «Распределение приема граждан иностранных государств по направлениям подготовки и специальностям», 2.1.5. «Распределение численности студентов из числа граждан иностранных государств», 2.1.6. «Распределение выпуска бакалавров, специалистов, магистров из числа граждан иностранных государств»</w:t>
      </w:r>
    </w:p>
    <w:p w:rsidR="00164546" w:rsidRPr="00164546" w:rsidRDefault="00164546" w:rsidP="00B329D0">
      <w:pPr>
        <w:numPr>
          <w:ilvl w:val="1"/>
          <w:numId w:val="200"/>
        </w:numPr>
        <w:spacing w:after="160" w:line="360" w:lineRule="auto"/>
        <w:ind w:left="851" w:right="-2" w:firstLine="0"/>
        <w:contextualSpacing/>
        <w:jc w:val="both"/>
        <w:rPr>
          <w:rFonts w:eastAsia="Calibri"/>
          <w:lang w:eastAsia="en-US"/>
        </w:rPr>
      </w:pPr>
      <w:r w:rsidRPr="00164546">
        <w:rPr>
          <w:rFonts w:eastAsia="Calibri"/>
          <w:lang w:eastAsia="en-US"/>
        </w:rPr>
        <w:t>добавить графу с кодом Области образования и профессиональной подготовки согласно МСКО-О 2013,</w:t>
      </w:r>
    </w:p>
    <w:p w:rsidR="00164546" w:rsidRPr="00164546" w:rsidRDefault="00164546" w:rsidP="00B329D0">
      <w:pPr>
        <w:numPr>
          <w:ilvl w:val="1"/>
          <w:numId w:val="200"/>
        </w:numPr>
        <w:spacing w:after="160" w:line="360" w:lineRule="auto"/>
        <w:ind w:left="851" w:right="-2" w:firstLine="0"/>
        <w:contextualSpacing/>
        <w:jc w:val="both"/>
        <w:rPr>
          <w:rFonts w:eastAsia="Calibri"/>
          <w:lang w:eastAsia="en-US"/>
        </w:rPr>
      </w:pPr>
      <w:r w:rsidRPr="00164546">
        <w:rPr>
          <w:rFonts w:eastAsia="Calibri"/>
          <w:lang w:eastAsia="en-US"/>
        </w:rPr>
        <w:t>добавить графу с расчетом очного эквивалента количества студентов для отличных от очных форм обучения</w:t>
      </w:r>
    </w:p>
    <w:p w:rsidR="00164546" w:rsidRPr="00164546" w:rsidRDefault="00164546" w:rsidP="00B329D0">
      <w:pPr>
        <w:numPr>
          <w:ilvl w:val="0"/>
          <w:numId w:val="194"/>
        </w:numPr>
        <w:tabs>
          <w:tab w:val="left" w:pos="1134"/>
        </w:tabs>
        <w:spacing w:after="160" w:line="360" w:lineRule="auto"/>
        <w:ind w:left="0" w:right="-2" w:firstLine="709"/>
        <w:contextualSpacing/>
        <w:jc w:val="both"/>
        <w:rPr>
          <w:rFonts w:eastAsia="Calibri"/>
          <w:lang w:eastAsia="en-US"/>
        </w:rPr>
      </w:pPr>
      <w:r w:rsidRPr="00164546">
        <w:rPr>
          <w:rFonts w:eastAsia="Calibri"/>
          <w:lang w:eastAsia="en-US"/>
        </w:rPr>
        <w:t>В раздел 2.12. «Распределение численности студентов, приема и выпуска по гражданству» добавить отдельно численность женщин.</w:t>
      </w:r>
    </w:p>
    <w:p w:rsidR="00164546" w:rsidRPr="00164546" w:rsidRDefault="00164546" w:rsidP="00B329D0">
      <w:pPr>
        <w:numPr>
          <w:ilvl w:val="0"/>
          <w:numId w:val="194"/>
        </w:numPr>
        <w:tabs>
          <w:tab w:val="left" w:pos="1134"/>
        </w:tabs>
        <w:spacing w:after="160" w:line="360" w:lineRule="auto"/>
        <w:ind w:left="0" w:right="-2" w:firstLine="709"/>
        <w:contextualSpacing/>
        <w:jc w:val="both"/>
        <w:rPr>
          <w:rFonts w:eastAsia="Calibri"/>
          <w:lang w:eastAsia="en-US"/>
        </w:rPr>
      </w:pPr>
      <w:r w:rsidRPr="00164546">
        <w:rPr>
          <w:rFonts w:eastAsia="Calibri"/>
          <w:lang w:eastAsia="en-US"/>
        </w:rPr>
        <w:t>В раздел 3.1. «Распределение численности персонала по уровню образования и полу» добавить распределение преподавательского состава в разрезе его учебной загрузки (полный/неполный рабочий день) и одновременно выделить «в т.ч. женщины»</w:t>
      </w:r>
    </w:p>
    <w:p w:rsidR="00164546" w:rsidRPr="00164546" w:rsidRDefault="00164546" w:rsidP="00B329D0">
      <w:pPr>
        <w:numPr>
          <w:ilvl w:val="0"/>
          <w:numId w:val="194"/>
        </w:numPr>
        <w:tabs>
          <w:tab w:val="left" w:pos="1134"/>
        </w:tabs>
        <w:spacing w:after="160" w:line="360" w:lineRule="auto"/>
        <w:ind w:left="0" w:right="-2" w:firstLine="709"/>
        <w:contextualSpacing/>
        <w:jc w:val="both"/>
        <w:rPr>
          <w:rFonts w:eastAsia="Calibri"/>
          <w:lang w:eastAsia="en-US"/>
        </w:rPr>
      </w:pPr>
      <w:r w:rsidRPr="00164546">
        <w:rPr>
          <w:rFonts w:eastAsia="Calibri"/>
          <w:lang w:eastAsia="en-US"/>
        </w:rPr>
        <w:t>Добавить раздел аналогичный разделу 2.13. «Распределение численности студентов, приема и выпуска по возрасту и полу (без учета студентов из числа граждан иностранных государств и т.д.) для мобильных студентов (студентов иностранных государств).</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Форма № СПО-1 «Сведения об образовательной организации, осуществляющей образовательную деятельность по образовательным программам среднего профессионального образования»</w:t>
      </w:r>
    </w:p>
    <w:p w:rsidR="00164546" w:rsidRPr="00164546" w:rsidRDefault="00164546" w:rsidP="00B329D0">
      <w:pPr>
        <w:numPr>
          <w:ilvl w:val="0"/>
          <w:numId w:val="201"/>
        </w:num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0" w:right="-2" w:firstLine="709"/>
        <w:jc w:val="both"/>
        <w:rPr>
          <w:rFonts w:eastAsia="Calibri"/>
          <w:lang w:eastAsia="en-US"/>
        </w:rPr>
      </w:pPr>
      <w:r w:rsidRPr="00164546">
        <w:rPr>
          <w:rFonts w:eastAsia="Calibri"/>
          <w:lang w:eastAsia="en-US"/>
        </w:rPr>
        <w:t xml:space="preserve">В разделы 2.1. «Прием, численность студентов и выпуск по специальностям </w:t>
      </w:r>
      <w:r w:rsidRPr="00164546">
        <w:rPr>
          <w:rFonts w:eastAsia="Calibri"/>
        </w:rPr>
        <w:t>и профессиям»</w:t>
      </w:r>
    </w:p>
    <w:p w:rsidR="00164546" w:rsidRPr="00164546" w:rsidRDefault="00164546" w:rsidP="00B329D0">
      <w:pPr>
        <w:numPr>
          <w:ilvl w:val="1"/>
          <w:numId w:val="202"/>
        </w:numPr>
        <w:spacing w:after="160" w:line="360" w:lineRule="auto"/>
        <w:ind w:left="1134" w:right="-2" w:firstLine="0"/>
        <w:contextualSpacing/>
        <w:jc w:val="both"/>
        <w:rPr>
          <w:rFonts w:eastAsia="Calibri"/>
          <w:lang w:eastAsia="en-US"/>
        </w:rPr>
      </w:pPr>
      <w:r w:rsidRPr="00164546">
        <w:rPr>
          <w:rFonts w:eastAsia="Calibri"/>
          <w:lang w:eastAsia="en-US"/>
        </w:rPr>
        <w:t>добавить графу с кодом Области образования и профессиональной подготовки согласно МСКО-О 2013,</w:t>
      </w:r>
    </w:p>
    <w:p w:rsidR="00164546" w:rsidRPr="00164546" w:rsidRDefault="00164546" w:rsidP="00B329D0">
      <w:pPr>
        <w:numPr>
          <w:ilvl w:val="1"/>
          <w:numId w:val="202"/>
        </w:numPr>
        <w:spacing w:after="160" w:line="360" w:lineRule="auto"/>
        <w:ind w:left="1134" w:right="-2" w:firstLine="0"/>
        <w:contextualSpacing/>
        <w:jc w:val="both"/>
        <w:rPr>
          <w:rFonts w:eastAsia="Calibri"/>
          <w:lang w:eastAsia="en-US"/>
        </w:rPr>
      </w:pPr>
      <w:r w:rsidRPr="00164546">
        <w:rPr>
          <w:rFonts w:eastAsia="Calibri"/>
          <w:lang w:eastAsia="en-US"/>
        </w:rPr>
        <w:t>добавить графу с расчетом очного эквивалента количества студентов для отличных от очных форм обучения</w:t>
      </w:r>
    </w:p>
    <w:p w:rsidR="00164546" w:rsidRPr="00164546" w:rsidRDefault="00164546" w:rsidP="00B329D0">
      <w:pPr>
        <w:numPr>
          <w:ilvl w:val="1"/>
          <w:numId w:val="202"/>
        </w:numPr>
        <w:spacing w:after="160" w:line="360" w:lineRule="auto"/>
        <w:ind w:left="1134" w:right="-2" w:firstLine="0"/>
        <w:contextualSpacing/>
        <w:jc w:val="both"/>
        <w:rPr>
          <w:rFonts w:eastAsia="Calibri"/>
          <w:lang w:eastAsia="en-US"/>
        </w:rPr>
      </w:pPr>
      <w:r w:rsidRPr="00164546">
        <w:rPr>
          <w:rFonts w:eastAsia="Calibri"/>
          <w:lang w:eastAsia="en-US"/>
        </w:rPr>
        <w:t>добавить графу с количеством женщин на каждом курсе программ</w:t>
      </w:r>
    </w:p>
    <w:p w:rsidR="00164546" w:rsidRPr="00164546" w:rsidRDefault="00164546" w:rsidP="00B329D0">
      <w:pPr>
        <w:numPr>
          <w:ilvl w:val="0"/>
          <w:numId w:val="201"/>
        </w:num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0" w:right="-2" w:firstLine="709"/>
        <w:jc w:val="both"/>
        <w:rPr>
          <w:rFonts w:eastAsia="Calibri"/>
          <w:lang w:eastAsia="en-US"/>
        </w:rPr>
      </w:pPr>
      <w:r w:rsidRPr="00164546">
        <w:rPr>
          <w:rFonts w:eastAsia="Calibri"/>
          <w:lang w:eastAsia="en-US"/>
        </w:rPr>
        <w:t>В раздел 2.9. «Распределение численности студентов, приема и выпуска по гражданству» добавить отдельно численность женщин.</w:t>
      </w:r>
    </w:p>
    <w:p w:rsidR="00164546" w:rsidRPr="00164546" w:rsidRDefault="00164546" w:rsidP="00B329D0">
      <w:pPr>
        <w:numPr>
          <w:ilvl w:val="0"/>
          <w:numId w:val="201"/>
        </w:num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0" w:right="-2" w:firstLine="709"/>
        <w:jc w:val="both"/>
        <w:rPr>
          <w:rFonts w:eastAsia="Calibri"/>
          <w:lang w:eastAsia="en-US"/>
        </w:rPr>
      </w:pPr>
      <w:r w:rsidRPr="00164546">
        <w:rPr>
          <w:rFonts w:eastAsia="Calibri"/>
          <w:lang w:eastAsia="en-US"/>
        </w:rPr>
        <w:t>В разделы 2.1. «Прием, численность студентов и выпуск по специальностям и профессиям», 2.9. «Распределение численности студентов, приема и выпуска по гражданству» 2.10. «Распределение численности студентов, приема и выпуска по возрасту и полу» добавить отдельно показатели численности по студентам на базе основного общего образования, завершающих обучение по программе общего среднего образования (обычно 1 и 2 курсы).</w:t>
      </w:r>
    </w:p>
    <w:p w:rsidR="00164546" w:rsidRPr="00164546" w:rsidRDefault="00164546" w:rsidP="00B329D0">
      <w:pPr>
        <w:numPr>
          <w:ilvl w:val="0"/>
          <w:numId w:val="201"/>
        </w:num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0" w:right="-2" w:firstLine="709"/>
        <w:jc w:val="both"/>
        <w:rPr>
          <w:rFonts w:eastAsia="Calibri"/>
          <w:lang w:eastAsia="en-US"/>
        </w:rPr>
      </w:pPr>
      <w:r w:rsidRPr="00164546">
        <w:rPr>
          <w:rFonts w:eastAsia="Calibri"/>
          <w:lang w:eastAsia="en-US"/>
        </w:rPr>
        <w:t>В раздел 3.1. «Распределение численности персонала по уровню образования и полу» добавить распределение преподавательского состава в разрезе его учебной загрузки (полный/неполный рабочий день) и одновременно выделить «в т.ч. женщины»</w:t>
      </w:r>
    </w:p>
    <w:p w:rsidR="00164546" w:rsidRPr="00164546" w:rsidRDefault="00164546" w:rsidP="00B329D0">
      <w:pPr>
        <w:numPr>
          <w:ilvl w:val="0"/>
          <w:numId w:val="201"/>
        </w:num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0" w:right="-2" w:firstLine="709"/>
        <w:jc w:val="both"/>
        <w:rPr>
          <w:rFonts w:eastAsia="Calibri"/>
          <w:lang w:eastAsia="en-US"/>
        </w:rPr>
      </w:pPr>
      <w:r w:rsidRPr="00164546">
        <w:rPr>
          <w:rFonts w:eastAsia="Calibri"/>
          <w:lang w:eastAsia="en-US"/>
        </w:rPr>
        <w:t>Добавить раздел аналогичный разделу 2.10. «Распределение численности студентов, приема и выпуска по возрасту и полу (без учета студентов из числа граждан иностранных государств и т.д.) для мобильных студентов (студентов иностранных государств)</w:t>
      </w:r>
    </w:p>
    <w:p w:rsidR="00164546" w:rsidRPr="00164546" w:rsidRDefault="00164546" w:rsidP="00B329D0">
      <w:pPr>
        <w:numPr>
          <w:ilvl w:val="0"/>
          <w:numId w:val="201"/>
        </w:num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0" w:right="-2" w:firstLine="709"/>
        <w:jc w:val="both"/>
        <w:rPr>
          <w:rFonts w:eastAsia="Calibri"/>
          <w:lang w:eastAsia="en-US"/>
        </w:rPr>
      </w:pPr>
      <w:r w:rsidRPr="00164546">
        <w:rPr>
          <w:rFonts w:eastAsia="Calibri"/>
          <w:lang w:eastAsia="en-US"/>
        </w:rPr>
        <w:t>В раздел 2.9. «Распределение численности студентов, приема и выпуска по гражданству» добавить отдельно численность женщин.</w:t>
      </w:r>
    </w:p>
    <w:p w:rsidR="00164546" w:rsidRPr="00164546" w:rsidRDefault="00164546" w:rsidP="00B329D0">
      <w:pPr>
        <w:numPr>
          <w:ilvl w:val="0"/>
          <w:numId w:val="201"/>
        </w:numPr>
        <w:tabs>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360" w:lineRule="auto"/>
        <w:ind w:left="0" w:right="-2" w:firstLine="709"/>
        <w:jc w:val="both"/>
        <w:rPr>
          <w:rFonts w:eastAsia="Calibri"/>
          <w:lang w:eastAsia="en-US"/>
        </w:rPr>
      </w:pPr>
      <w:r w:rsidRPr="00164546">
        <w:rPr>
          <w:rFonts w:eastAsia="Calibri"/>
          <w:lang w:eastAsia="en-US"/>
        </w:rPr>
        <w:t>Распределить численность персонала в разделах 3.1. «Распределение численности персонала по уровню образования и полу», 3.3. «Численность внешних совместителей», 3.7. «Распределение персонала по возрасту и полу» на обучающих по программам подготовки квалифицированных рабочих, служащих и обучающих по программам подготовки специалистов среднего звена, выделив отдельно персонал, обучающий по программам общего среднего образования.</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Форма № 76-РИК "Сведения об учреждениях, реализующих программы общего образования"</w:t>
      </w:r>
    </w:p>
    <w:p w:rsidR="00164546" w:rsidRPr="00164546" w:rsidRDefault="00164546" w:rsidP="00B329D0">
      <w:pPr>
        <w:numPr>
          <w:ilvl w:val="0"/>
          <w:numId w:val="195"/>
        </w:numPr>
        <w:tabs>
          <w:tab w:val="left" w:pos="1134"/>
        </w:tabs>
        <w:spacing w:after="160" w:line="360" w:lineRule="auto"/>
        <w:ind w:left="0" w:right="-2" w:firstLine="709"/>
        <w:contextualSpacing/>
        <w:jc w:val="both"/>
        <w:rPr>
          <w:rFonts w:eastAsia="Calibri"/>
          <w:lang w:eastAsia="en-US"/>
        </w:rPr>
      </w:pPr>
      <w:r w:rsidRPr="00164546">
        <w:rPr>
          <w:rFonts w:eastAsia="Calibri"/>
          <w:lang w:eastAsia="en-US"/>
        </w:rPr>
        <w:t>В раздел 1.2. «Сведения о контингенте обучающихся» добавить распределение обучающихся в лицеях, гимназиях и прочих образовательных организациях по уровням образования: начальное, основное, среднее.</w:t>
      </w:r>
    </w:p>
    <w:p w:rsidR="00164546" w:rsidRPr="00164546" w:rsidRDefault="00164546" w:rsidP="00B329D0">
      <w:pPr>
        <w:numPr>
          <w:ilvl w:val="0"/>
          <w:numId w:val="195"/>
        </w:numPr>
        <w:tabs>
          <w:tab w:val="left" w:pos="1134"/>
        </w:tabs>
        <w:spacing w:after="160" w:line="360" w:lineRule="auto"/>
        <w:ind w:left="0" w:right="-2" w:firstLine="709"/>
        <w:contextualSpacing/>
        <w:jc w:val="both"/>
        <w:rPr>
          <w:rFonts w:eastAsia="Calibri"/>
          <w:lang w:eastAsia="en-US"/>
        </w:rPr>
      </w:pPr>
      <w:r w:rsidRPr="00164546">
        <w:rPr>
          <w:rFonts w:eastAsia="Calibri"/>
          <w:lang w:eastAsia="en-US"/>
        </w:rPr>
        <w:t>В раздел 5. «Возрастной состав обучающихся» добавить графы с разделением всех обучающихся по классам с указанием отдельно в их составе девочек.</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Форма № 83-РИК «Сведения о численности и составе работников учреждения, реализующего программы общего образования»</w:t>
      </w:r>
    </w:p>
    <w:p w:rsidR="00164546" w:rsidRPr="00164546" w:rsidRDefault="00164546" w:rsidP="00B329D0">
      <w:pPr>
        <w:numPr>
          <w:ilvl w:val="0"/>
          <w:numId w:val="196"/>
        </w:numPr>
        <w:tabs>
          <w:tab w:val="left" w:pos="1134"/>
        </w:tabs>
        <w:spacing w:after="160" w:line="360" w:lineRule="auto"/>
        <w:ind w:left="0" w:right="-2" w:firstLine="709"/>
        <w:contextualSpacing/>
        <w:jc w:val="both"/>
        <w:rPr>
          <w:rFonts w:eastAsia="Calibri"/>
          <w:lang w:eastAsia="en-US"/>
        </w:rPr>
      </w:pPr>
      <w:r w:rsidRPr="00164546">
        <w:rPr>
          <w:rFonts w:eastAsia="Calibri"/>
          <w:lang w:eastAsia="en-US"/>
        </w:rPr>
        <w:t>В разделы 1 и 2 добавить графы с распределением персонала по уровням образования (начальное, основное, среднее) с одновременной возможностью выделения количества женщин и вида загрузки (полный или неполный день) в разрезе каждого уровня среднего образования.</w:t>
      </w:r>
    </w:p>
    <w:p w:rsidR="00164546" w:rsidRPr="00164546" w:rsidRDefault="00164546" w:rsidP="00164546">
      <w:pPr>
        <w:spacing w:after="160" w:line="360" w:lineRule="auto"/>
        <w:ind w:right="-2" w:firstLine="426"/>
        <w:jc w:val="both"/>
        <w:rPr>
          <w:rFonts w:eastAsia="Calibri"/>
          <w:lang w:eastAsia="en-US"/>
        </w:rPr>
      </w:pPr>
      <w:r w:rsidRPr="00164546">
        <w:rPr>
          <w:rFonts w:eastAsia="Calibri"/>
          <w:lang w:eastAsia="en-US"/>
        </w:rPr>
        <w:t>Форма № ВПО-2 "Сведения о материально-технической и информационной базе, финансово-экономической деятельности образовательной организации высшего образования", форма № СПО-2 «Сведения о материально-технической и информационной базе, финансово-экономической деятельности образовательного учреждения, реализующего программы среднего профессионального образования», форма № ОШ-2 "Сведения о финансировании и расходах учреждения, реализующего программы общего образования"</w:t>
      </w:r>
    </w:p>
    <w:p w:rsidR="00164546" w:rsidRPr="00164546" w:rsidRDefault="00164546" w:rsidP="00B329D0">
      <w:pPr>
        <w:numPr>
          <w:ilvl w:val="0"/>
          <w:numId w:val="197"/>
        </w:numPr>
        <w:tabs>
          <w:tab w:val="left" w:pos="709"/>
          <w:tab w:val="left" w:pos="1134"/>
        </w:tabs>
        <w:spacing w:after="160" w:line="360" w:lineRule="auto"/>
        <w:ind w:left="0" w:right="-2" w:firstLine="709"/>
        <w:contextualSpacing/>
        <w:jc w:val="both"/>
        <w:rPr>
          <w:rFonts w:eastAsia="Calibri"/>
          <w:lang w:eastAsia="en-US"/>
        </w:rPr>
      </w:pPr>
      <w:r w:rsidRPr="00164546">
        <w:rPr>
          <w:rFonts w:eastAsia="Calibri"/>
          <w:lang w:eastAsia="en-US"/>
        </w:rPr>
        <w:t xml:space="preserve">В раздел «Расходы организаций» добавить строки, аккумулирующие расходы по видам: текущие, капитальные, общие. Текущие расходы представить в разрезах: преподавательский состав, непреподавательский состав. В составе общих расходов выделить расходы на вспомогательные услуги и расходы на исследования и разработки. </w:t>
      </w:r>
    </w:p>
    <w:p w:rsidR="00164546" w:rsidRPr="00164546" w:rsidRDefault="00164546" w:rsidP="00164546">
      <w:pPr>
        <w:spacing w:after="160" w:line="360" w:lineRule="auto"/>
        <w:ind w:right="-2" w:firstLine="426"/>
        <w:jc w:val="both"/>
        <w:rPr>
          <w:rFonts w:eastAsia="Calibri"/>
          <w:lang w:eastAsia="en-US"/>
        </w:rPr>
      </w:pPr>
    </w:p>
    <w:p w:rsidR="00164546" w:rsidRPr="00164546" w:rsidRDefault="00164546" w:rsidP="00164546">
      <w:pPr>
        <w:spacing w:after="160" w:line="360" w:lineRule="auto"/>
        <w:ind w:right="-2" w:firstLine="426"/>
        <w:jc w:val="both"/>
        <w:rPr>
          <w:rFonts w:eastAsia="Calibri"/>
          <w:lang w:eastAsia="en-US"/>
        </w:rPr>
        <w:sectPr w:rsidR="00164546" w:rsidRPr="00164546" w:rsidSect="00164546">
          <w:pgSz w:w="11906" w:h="16838"/>
          <w:pgMar w:top="1134" w:right="567" w:bottom="1134" w:left="1701" w:header="709" w:footer="709" w:gutter="0"/>
          <w:cols w:space="708"/>
          <w:docGrid w:linePitch="360"/>
        </w:sectPr>
      </w:pPr>
    </w:p>
    <w:p w:rsidR="00164546" w:rsidRPr="00164546" w:rsidRDefault="00164546" w:rsidP="00164546">
      <w:pPr>
        <w:keepNext/>
        <w:keepLines/>
        <w:spacing w:before="240" w:line="360" w:lineRule="auto"/>
        <w:ind w:right="-2"/>
        <w:jc w:val="center"/>
        <w:outlineLvl w:val="0"/>
        <w:rPr>
          <w:b/>
          <w:lang w:eastAsia="en-US"/>
        </w:rPr>
      </w:pPr>
      <w:bookmarkStart w:id="169" w:name="_Toc465679177"/>
      <w:r w:rsidRPr="00164546">
        <w:rPr>
          <w:b/>
          <w:lang w:eastAsia="en-US"/>
        </w:rPr>
        <w:t>2.30.1.3.  ЗАКЛЮЧЕНИЕ</w:t>
      </w:r>
      <w:bookmarkEnd w:id="169"/>
    </w:p>
    <w:p w:rsidR="00164546" w:rsidRPr="00164546" w:rsidRDefault="00164546" w:rsidP="00164546">
      <w:pPr>
        <w:spacing w:after="160" w:line="360" w:lineRule="auto"/>
        <w:ind w:right="-2" w:firstLine="426"/>
        <w:jc w:val="both"/>
        <w:rPr>
          <w:rFonts w:eastAsia="Calibri"/>
          <w:lang w:eastAsia="en-US"/>
        </w:rPr>
      </w:pPr>
    </w:p>
    <w:p w:rsidR="00164546" w:rsidRPr="00164546" w:rsidRDefault="00164546" w:rsidP="00164546">
      <w:pPr>
        <w:tabs>
          <w:tab w:val="left" w:pos="709"/>
        </w:tabs>
        <w:spacing w:after="160" w:line="360" w:lineRule="auto"/>
        <w:ind w:right="-2" w:firstLine="709"/>
        <w:jc w:val="both"/>
        <w:rPr>
          <w:rFonts w:eastAsia="Calibri"/>
          <w:lang w:eastAsia="en-US"/>
        </w:rPr>
      </w:pPr>
      <w:r w:rsidRPr="00164546">
        <w:rPr>
          <w:rFonts w:eastAsia="Calibri"/>
          <w:lang w:eastAsia="en-US"/>
        </w:rPr>
        <w:t>В ходе работ исполнителем были проанализированы следующие формы федерального статистического наблюдения, содержащие информацию для расчета отобранных показателей.</w:t>
      </w:r>
    </w:p>
    <w:p w:rsidR="00164546" w:rsidRPr="00164546" w:rsidRDefault="00164546" w:rsidP="00B329D0">
      <w:pPr>
        <w:numPr>
          <w:ilvl w:val="0"/>
          <w:numId w:val="190"/>
        </w:numPr>
        <w:tabs>
          <w:tab w:val="left" w:pos="1276"/>
        </w:tabs>
        <w:spacing w:after="160" w:line="360" w:lineRule="auto"/>
        <w:ind w:left="709" w:right="-2"/>
        <w:contextualSpacing/>
        <w:jc w:val="both"/>
        <w:rPr>
          <w:rFonts w:eastAsia="Calibri"/>
          <w:lang w:eastAsia="en-US"/>
        </w:rPr>
      </w:pPr>
      <w:r w:rsidRPr="00164546">
        <w:rPr>
          <w:rFonts w:eastAsia="Calibri"/>
          <w:lang w:eastAsia="en-US"/>
        </w:rPr>
        <w:t>№ ВПО-1 «Сведения об образовательной организации, осуществляющей образовательную деятельность по образовательным программам высшего образования - программам бакалавриата, программам специалитета, программам магистратуры»</w:t>
      </w:r>
    </w:p>
    <w:p w:rsidR="00164546" w:rsidRPr="00164546" w:rsidRDefault="00164546" w:rsidP="00B329D0">
      <w:pPr>
        <w:numPr>
          <w:ilvl w:val="0"/>
          <w:numId w:val="190"/>
        </w:numPr>
        <w:tabs>
          <w:tab w:val="left" w:pos="1276"/>
        </w:tabs>
        <w:spacing w:after="160" w:line="360" w:lineRule="auto"/>
        <w:ind w:left="709" w:right="-2"/>
        <w:contextualSpacing/>
        <w:jc w:val="both"/>
        <w:rPr>
          <w:rFonts w:eastAsia="Calibri"/>
          <w:lang w:eastAsia="en-US"/>
        </w:rPr>
      </w:pPr>
      <w:r w:rsidRPr="00164546">
        <w:rPr>
          <w:rFonts w:eastAsia="Calibri"/>
          <w:lang w:eastAsia="en-US"/>
        </w:rPr>
        <w:t>№ СПО-1 «Сведения об образовательной организации, осуществляющей образовательную деятельность по образовательным программам среднего профессионального образования»</w:t>
      </w:r>
    </w:p>
    <w:p w:rsidR="00164546" w:rsidRPr="00164546" w:rsidRDefault="00164546" w:rsidP="00B329D0">
      <w:pPr>
        <w:numPr>
          <w:ilvl w:val="0"/>
          <w:numId w:val="191"/>
        </w:numPr>
        <w:tabs>
          <w:tab w:val="left" w:pos="1276"/>
        </w:tabs>
        <w:spacing w:after="160" w:line="360" w:lineRule="auto"/>
        <w:ind w:left="709" w:right="-2" w:firstLine="0"/>
        <w:contextualSpacing/>
        <w:jc w:val="both"/>
        <w:rPr>
          <w:rFonts w:eastAsia="Calibri"/>
          <w:lang w:eastAsia="en-US"/>
        </w:rPr>
      </w:pPr>
      <w:r w:rsidRPr="00164546">
        <w:rPr>
          <w:rFonts w:eastAsia="Calibri"/>
          <w:lang w:eastAsia="en-US"/>
        </w:rPr>
        <w:t>№ ВПО-2 "Сведения о материально-технической и информационной базе, финансово-экономической деятельности образовательной организации высшего образования"</w:t>
      </w:r>
    </w:p>
    <w:p w:rsidR="00164546" w:rsidRPr="00164546" w:rsidRDefault="00164546" w:rsidP="00B329D0">
      <w:pPr>
        <w:numPr>
          <w:ilvl w:val="0"/>
          <w:numId w:val="191"/>
        </w:numPr>
        <w:tabs>
          <w:tab w:val="left" w:pos="1276"/>
        </w:tabs>
        <w:spacing w:after="160" w:line="360" w:lineRule="auto"/>
        <w:ind w:left="709" w:right="-2" w:firstLine="0"/>
        <w:contextualSpacing/>
        <w:jc w:val="both"/>
        <w:rPr>
          <w:rFonts w:eastAsia="Calibri"/>
          <w:lang w:eastAsia="en-US"/>
        </w:rPr>
      </w:pPr>
      <w:r w:rsidRPr="00164546">
        <w:rPr>
          <w:rFonts w:eastAsia="Calibri"/>
          <w:lang w:eastAsia="en-US"/>
        </w:rPr>
        <w:t>№ СПО-2 «Сведения о материально-технической и информационной базе, финансово-экономической деятельности образовательного учреждения, реализующего программы среднего профессионального образования»</w:t>
      </w:r>
    </w:p>
    <w:p w:rsidR="00164546" w:rsidRPr="00164546" w:rsidRDefault="00164546" w:rsidP="00B329D0">
      <w:pPr>
        <w:numPr>
          <w:ilvl w:val="0"/>
          <w:numId w:val="192"/>
        </w:numPr>
        <w:tabs>
          <w:tab w:val="left" w:pos="1276"/>
        </w:tabs>
        <w:spacing w:after="160" w:line="360" w:lineRule="auto"/>
        <w:ind w:left="709" w:right="-2"/>
        <w:contextualSpacing/>
        <w:jc w:val="both"/>
        <w:rPr>
          <w:rFonts w:eastAsia="Calibri"/>
          <w:lang w:eastAsia="en-US"/>
        </w:rPr>
      </w:pPr>
      <w:r w:rsidRPr="00164546">
        <w:rPr>
          <w:rFonts w:eastAsia="Calibri"/>
          <w:lang w:eastAsia="en-US"/>
        </w:rPr>
        <w:t>№ 76-РИК "Сведения об учреждениях, реализующих программы общего образования"</w:t>
      </w:r>
    </w:p>
    <w:p w:rsidR="00164546" w:rsidRPr="00164546" w:rsidRDefault="00164546" w:rsidP="00B329D0">
      <w:pPr>
        <w:numPr>
          <w:ilvl w:val="0"/>
          <w:numId w:val="192"/>
        </w:numPr>
        <w:tabs>
          <w:tab w:val="left" w:pos="1276"/>
        </w:tabs>
        <w:spacing w:after="160" w:line="360" w:lineRule="auto"/>
        <w:ind w:left="709" w:right="-2"/>
        <w:contextualSpacing/>
        <w:jc w:val="both"/>
        <w:rPr>
          <w:rFonts w:eastAsia="Calibri"/>
          <w:lang w:eastAsia="en-US"/>
        </w:rPr>
      </w:pPr>
      <w:r w:rsidRPr="00164546">
        <w:rPr>
          <w:rFonts w:eastAsia="Calibri"/>
          <w:lang w:eastAsia="en-US"/>
        </w:rPr>
        <w:t>№ 83-РИК "Сведения о численности и составе работников учреждения, реализующего программы общего образования"</w:t>
      </w:r>
    </w:p>
    <w:p w:rsidR="00164546" w:rsidRPr="00164546" w:rsidRDefault="00164546" w:rsidP="00B329D0">
      <w:pPr>
        <w:numPr>
          <w:ilvl w:val="0"/>
          <w:numId w:val="193"/>
        </w:numPr>
        <w:tabs>
          <w:tab w:val="left" w:pos="1276"/>
        </w:tabs>
        <w:spacing w:after="160" w:line="360" w:lineRule="auto"/>
        <w:ind w:left="709" w:right="-2" w:firstLine="0"/>
        <w:contextualSpacing/>
        <w:jc w:val="both"/>
        <w:rPr>
          <w:rFonts w:eastAsia="Calibri"/>
          <w:lang w:eastAsia="en-US"/>
        </w:rPr>
      </w:pPr>
      <w:r w:rsidRPr="00164546">
        <w:rPr>
          <w:rFonts w:eastAsia="Calibri"/>
          <w:lang w:eastAsia="en-US"/>
        </w:rPr>
        <w:t>№ ОШ-2 "Сведения о финансировании и расходах учреждения, реализующего программы общего образования"</w:t>
      </w:r>
    </w:p>
    <w:p w:rsidR="00164546" w:rsidRPr="00164546" w:rsidRDefault="00164546" w:rsidP="00164546">
      <w:pPr>
        <w:spacing w:after="160" w:line="360" w:lineRule="auto"/>
        <w:ind w:right="-2" w:firstLine="709"/>
        <w:jc w:val="both"/>
        <w:rPr>
          <w:rFonts w:eastAsia="Calibri"/>
          <w:lang w:eastAsia="en-US"/>
        </w:rPr>
      </w:pPr>
      <w:r w:rsidRPr="00164546">
        <w:rPr>
          <w:rFonts w:eastAsia="Calibri"/>
          <w:lang w:eastAsia="en-US"/>
        </w:rPr>
        <w:t>В ходе выполненной работы были полностью решены все поставленные задачи. Были систематизированы принципиальные отличия отечественной статистики образования от международных требований в части формирования первичной информации для расчета отобранных показателей и сформулированы предложения по соответствующему изменению российской статистики образования.</w:t>
      </w:r>
    </w:p>
    <w:p w:rsidR="00164546" w:rsidRPr="00164546" w:rsidRDefault="00164546" w:rsidP="00164546">
      <w:pPr>
        <w:spacing w:after="160" w:line="360" w:lineRule="auto"/>
        <w:ind w:right="-2" w:firstLine="709"/>
        <w:jc w:val="both"/>
        <w:rPr>
          <w:rFonts w:eastAsia="Calibri"/>
          <w:lang w:eastAsia="en-US"/>
        </w:rPr>
      </w:pPr>
      <w:r w:rsidRPr="00164546">
        <w:rPr>
          <w:rFonts w:eastAsia="Calibri"/>
          <w:lang w:eastAsia="en-US"/>
        </w:rPr>
        <w:t>По результатам анализа разработаны рекомендации по внесению изменений в действующий инструментарий федерального статистического наблюдения Российской Федерации с целью обеспечения возможностей измерения основных показателей российской системы образования для их представления в международную базу данных ЮНЕСКО, ОЭСР, Евростата.</w:t>
      </w:r>
    </w:p>
    <w:p w:rsidR="00164546" w:rsidRPr="00164546" w:rsidRDefault="00164546" w:rsidP="00164546">
      <w:pPr>
        <w:spacing w:after="160" w:line="360" w:lineRule="auto"/>
        <w:ind w:right="-2" w:firstLine="709"/>
        <w:jc w:val="both"/>
        <w:rPr>
          <w:rFonts w:eastAsia="Calibri"/>
          <w:lang w:eastAsia="en-US"/>
        </w:rPr>
      </w:pPr>
      <w:r w:rsidRPr="00164546">
        <w:rPr>
          <w:rFonts w:eastAsia="Calibri"/>
          <w:lang w:eastAsia="en-US"/>
        </w:rPr>
        <w:t>Приведенные рекомендации в случае их исполнения обеспечат возможность измерения основных показателей российской системы образования для их представления в международную базу данных ЮНЕСКО, ОЭСР, Евростата. Однако, до внесения изменений в формы федерального статистического наблюдения целесообразно утвердить карту соответствия уровней и областей образования (специализаций) российской системы образования уровням и областям образования МСКО.</w:t>
      </w:r>
    </w:p>
    <w:p w:rsidR="00164546" w:rsidRPr="00164546" w:rsidRDefault="00164546" w:rsidP="00164546">
      <w:pPr>
        <w:spacing w:after="160" w:line="360" w:lineRule="auto"/>
        <w:ind w:right="-2" w:firstLine="709"/>
        <w:jc w:val="both"/>
        <w:rPr>
          <w:rFonts w:eastAsia="Calibri"/>
          <w:lang w:eastAsia="en-US"/>
        </w:rPr>
        <w:sectPr w:rsidR="00164546" w:rsidRPr="00164546" w:rsidSect="00164546">
          <w:pgSz w:w="11906" w:h="16838"/>
          <w:pgMar w:top="1134" w:right="567" w:bottom="1134" w:left="1701" w:header="709" w:footer="709" w:gutter="0"/>
          <w:cols w:space="708"/>
          <w:docGrid w:linePitch="360"/>
        </w:sectPr>
      </w:pPr>
    </w:p>
    <w:p w:rsidR="00164546" w:rsidRPr="00164546" w:rsidRDefault="00164546" w:rsidP="00164546">
      <w:pPr>
        <w:keepNext/>
        <w:keepLines/>
        <w:spacing w:before="240" w:after="200" w:line="360" w:lineRule="auto"/>
        <w:ind w:right="-2"/>
        <w:jc w:val="center"/>
        <w:outlineLvl w:val="0"/>
        <w:rPr>
          <w:b/>
          <w:caps/>
          <w:lang w:eastAsia="en-US"/>
        </w:rPr>
      </w:pPr>
      <w:bookmarkStart w:id="170" w:name="_Toc363042238"/>
      <w:bookmarkStart w:id="171" w:name="_Toc465423782"/>
      <w:bookmarkStart w:id="172" w:name="_Toc465672006"/>
      <w:bookmarkStart w:id="173" w:name="_Toc465679178"/>
      <w:r w:rsidRPr="00164546">
        <w:rPr>
          <w:b/>
          <w:caps/>
          <w:lang w:eastAsia="en-US"/>
        </w:rPr>
        <w:t>2.30.1.4. Источники</w:t>
      </w:r>
      <w:bookmarkEnd w:id="170"/>
      <w:bookmarkEnd w:id="171"/>
      <w:bookmarkEnd w:id="172"/>
      <w:bookmarkEnd w:id="173"/>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Федеральный закон от 29 декабря 2012 года № 273-ФЗ «Об образовании в Российской Федерации»;</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Международная стандартная классификация образования МСКО 2011, Институт Статистики ЮНЕСКО, издание 2013 года;</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Брошюра «МСКО 2011, Руководство по классификации национальных систем образования и соответствующих квалификаций (</w:t>
      </w:r>
      <w:r w:rsidRPr="00164546">
        <w:rPr>
          <w:rFonts w:eastAsia="Calibri"/>
          <w:lang w:val="en-US" w:eastAsia="en-US"/>
        </w:rPr>
        <w:t>ISCED</w:t>
      </w:r>
      <w:r w:rsidRPr="00164546">
        <w:rPr>
          <w:rFonts w:eastAsia="Calibri"/>
          <w:lang w:eastAsia="en-US"/>
        </w:rPr>
        <w:t xml:space="preserve"> 2011 </w:t>
      </w:r>
      <w:r w:rsidRPr="00164546">
        <w:rPr>
          <w:rFonts w:eastAsia="Calibri"/>
          <w:lang w:val="en-US" w:eastAsia="en-US"/>
        </w:rPr>
        <w:t>Operational</w:t>
      </w:r>
      <w:r w:rsidRPr="00164546">
        <w:rPr>
          <w:rFonts w:eastAsia="Calibri"/>
          <w:lang w:eastAsia="en-US"/>
        </w:rPr>
        <w:t xml:space="preserve"> </w:t>
      </w:r>
      <w:r w:rsidRPr="00164546">
        <w:rPr>
          <w:rFonts w:eastAsia="Calibri"/>
          <w:lang w:val="en-US" w:eastAsia="en-US"/>
        </w:rPr>
        <w:t>Manual</w:t>
      </w:r>
      <w:r w:rsidRPr="00164546">
        <w:rPr>
          <w:rFonts w:eastAsia="Calibri"/>
          <w:lang w:eastAsia="en-US"/>
        </w:rPr>
        <w:t xml:space="preserve"> </w:t>
      </w:r>
      <w:r w:rsidRPr="00164546">
        <w:rPr>
          <w:rFonts w:eastAsia="Calibri"/>
          <w:lang w:val="en-US" w:eastAsia="en-US"/>
        </w:rPr>
        <w:t>Guidelines</w:t>
      </w:r>
      <w:r w:rsidRPr="00164546">
        <w:rPr>
          <w:rFonts w:eastAsia="Calibri"/>
          <w:lang w:eastAsia="en-US"/>
        </w:rPr>
        <w:t xml:space="preserve"> </w:t>
      </w:r>
      <w:r w:rsidRPr="00164546">
        <w:rPr>
          <w:rFonts w:eastAsia="Calibri"/>
          <w:lang w:val="en-US" w:eastAsia="en-US"/>
        </w:rPr>
        <w:t>for</w:t>
      </w:r>
      <w:r w:rsidRPr="00164546">
        <w:rPr>
          <w:rFonts w:eastAsia="Calibri"/>
          <w:lang w:eastAsia="en-US"/>
        </w:rPr>
        <w:t xml:space="preserve"> </w:t>
      </w:r>
      <w:r w:rsidRPr="00164546">
        <w:rPr>
          <w:rFonts w:eastAsia="Calibri"/>
          <w:lang w:val="en-US" w:eastAsia="en-US"/>
        </w:rPr>
        <w:t>classifying</w:t>
      </w:r>
      <w:r w:rsidRPr="00164546">
        <w:rPr>
          <w:rFonts w:eastAsia="Calibri"/>
          <w:lang w:eastAsia="en-US"/>
        </w:rPr>
        <w:t xml:space="preserve"> </w:t>
      </w:r>
      <w:r w:rsidRPr="00164546">
        <w:rPr>
          <w:rFonts w:eastAsia="Calibri"/>
          <w:lang w:val="en-US" w:eastAsia="en-US"/>
        </w:rPr>
        <w:t>national</w:t>
      </w:r>
      <w:r w:rsidRPr="00164546">
        <w:rPr>
          <w:rFonts w:eastAsia="Calibri"/>
          <w:lang w:eastAsia="en-US"/>
        </w:rPr>
        <w:t xml:space="preserve"> </w:t>
      </w:r>
      <w:r w:rsidRPr="00164546">
        <w:rPr>
          <w:rFonts w:eastAsia="Calibri"/>
          <w:lang w:val="en-US" w:eastAsia="en-US"/>
        </w:rPr>
        <w:t>education</w:t>
      </w:r>
      <w:r w:rsidRPr="00164546">
        <w:rPr>
          <w:rFonts w:eastAsia="Calibri"/>
          <w:lang w:eastAsia="en-US"/>
        </w:rPr>
        <w:t xml:space="preserve"> </w:t>
      </w:r>
      <w:r w:rsidRPr="00164546">
        <w:rPr>
          <w:rFonts w:eastAsia="Calibri"/>
          <w:lang w:val="en-US" w:eastAsia="en-US"/>
        </w:rPr>
        <w:t>programmes</w:t>
      </w:r>
      <w:r w:rsidRPr="00164546">
        <w:rPr>
          <w:rFonts w:eastAsia="Calibri"/>
          <w:lang w:eastAsia="en-US"/>
        </w:rPr>
        <w:t xml:space="preserve"> </w:t>
      </w:r>
      <w:r w:rsidRPr="00164546">
        <w:rPr>
          <w:rFonts w:eastAsia="Calibri"/>
          <w:lang w:val="en-US" w:eastAsia="en-US"/>
        </w:rPr>
        <w:t>and</w:t>
      </w:r>
      <w:r w:rsidRPr="00164546">
        <w:rPr>
          <w:rFonts w:eastAsia="Calibri"/>
          <w:lang w:eastAsia="en-US"/>
        </w:rPr>
        <w:t xml:space="preserve"> </w:t>
      </w:r>
      <w:r w:rsidRPr="00164546">
        <w:rPr>
          <w:rFonts w:eastAsia="Calibri"/>
          <w:lang w:val="en-US" w:eastAsia="en-US"/>
        </w:rPr>
        <w:t>related</w:t>
      </w:r>
      <w:r w:rsidRPr="00164546">
        <w:rPr>
          <w:rFonts w:eastAsia="Calibri"/>
          <w:lang w:eastAsia="en-US"/>
        </w:rPr>
        <w:t xml:space="preserve"> </w:t>
      </w:r>
      <w:r w:rsidRPr="00164546">
        <w:rPr>
          <w:rFonts w:eastAsia="Calibri"/>
          <w:lang w:val="en-US" w:eastAsia="en-US"/>
        </w:rPr>
        <w:t>qualifications</w:t>
      </w:r>
      <w:r w:rsidRPr="00164546">
        <w:rPr>
          <w:rFonts w:eastAsia="Calibri"/>
          <w:lang w:eastAsia="en-US"/>
        </w:rPr>
        <w:t xml:space="preserve">)», ЮНЕСКО, ОЭСР, Евростат, издание 2015 года;  </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Брошюра «МСКО: области образования и профессиональной подготовки 2013 (МСКО-О 2013, Сопроводительное руководство к МСКО 2011 (</w:t>
      </w:r>
      <w:r w:rsidRPr="00164546">
        <w:rPr>
          <w:rFonts w:eastAsia="Calibri"/>
          <w:lang w:val="en-US" w:eastAsia="en-US"/>
        </w:rPr>
        <w:t>ISCED</w:t>
      </w:r>
      <w:r w:rsidRPr="00164546">
        <w:rPr>
          <w:rFonts w:eastAsia="Calibri"/>
          <w:lang w:eastAsia="en-US"/>
        </w:rPr>
        <w:t xml:space="preserve"> </w:t>
      </w:r>
      <w:r w:rsidRPr="00164546">
        <w:rPr>
          <w:rFonts w:eastAsia="Calibri"/>
          <w:lang w:val="en-US" w:eastAsia="en-US"/>
        </w:rPr>
        <w:t>Fields</w:t>
      </w:r>
      <w:r w:rsidRPr="00164546">
        <w:rPr>
          <w:rFonts w:eastAsia="Calibri"/>
          <w:lang w:eastAsia="en-US"/>
        </w:rPr>
        <w:t xml:space="preserve"> </w:t>
      </w:r>
      <w:r w:rsidRPr="00164546">
        <w:rPr>
          <w:rFonts w:eastAsia="Calibri"/>
          <w:lang w:val="en-US" w:eastAsia="en-US"/>
        </w:rPr>
        <w:t>of</w:t>
      </w:r>
      <w:r w:rsidRPr="00164546">
        <w:rPr>
          <w:rFonts w:eastAsia="Calibri"/>
          <w:lang w:eastAsia="en-US"/>
        </w:rPr>
        <w:t xml:space="preserve"> </w:t>
      </w:r>
      <w:r w:rsidRPr="00164546">
        <w:rPr>
          <w:rFonts w:eastAsia="Calibri"/>
          <w:lang w:val="en-US" w:eastAsia="en-US"/>
        </w:rPr>
        <w:t>Education</w:t>
      </w:r>
      <w:r w:rsidRPr="00164546">
        <w:rPr>
          <w:rFonts w:eastAsia="Calibri"/>
          <w:lang w:eastAsia="en-US"/>
        </w:rPr>
        <w:t xml:space="preserve"> </w:t>
      </w:r>
      <w:r w:rsidRPr="00164546">
        <w:rPr>
          <w:rFonts w:eastAsia="Calibri"/>
          <w:lang w:val="en-US" w:eastAsia="en-US"/>
        </w:rPr>
        <w:t>and</w:t>
      </w:r>
      <w:r w:rsidRPr="00164546">
        <w:rPr>
          <w:rFonts w:eastAsia="Calibri"/>
          <w:lang w:eastAsia="en-US"/>
        </w:rPr>
        <w:t xml:space="preserve"> </w:t>
      </w:r>
      <w:r w:rsidRPr="00164546">
        <w:rPr>
          <w:rFonts w:eastAsia="Calibri"/>
          <w:lang w:val="en-US" w:eastAsia="en-US"/>
        </w:rPr>
        <w:t>Training</w:t>
      </w:r>
      <w:r w:rsidRPr="00164546">
        <w:rPr>
          <w:rFonts w:eastAsia="Calibri"/>
          <w:lang w:eastAsia="en-US"/>
        </w:rPr>
        <w:t xml:space="preserve"> (</w:t>
      </w:r>
      <w:r w:rsidRPr="00164546">
        <w:rPr>
          <w:rFonts w:eastAsia="Calibri"/>
          <w:lang w:val="en-US" w:eastAsia="en-US"/>
        </w:rPr>
        <w:t>ISCED</w:t>
      </w:r>
      <w:r w:rsidRPr="00164546">
        <w:rPr>
          <w:rFonts w:eastAsia="Calibri"/>
          <w:lang w:eastAsia="en-US"/>
        </w:rPr>
        <w:t>-</w:t>
      </w:r>
      <w:r w:rsidRPr="00164546">
        <w:rPr>
          <w:rFonts w:eastAsia="Calibri"/>
          <w:lang w:val="en-US" w:eastAsia="en-US"/>
        </w:rPr>
        <w:t>F</w:t>
      </w:r>
      <w:r w:rsidRPr="00164546">
        <w:rPr>
          <w:rFonts w:eastAsia="Calibri"/>
          <w:lang w:eastAsia="en-US"/>
        </w:rPr>
        <w:t xml:space="preserve">): Manual to accompany the </w:t>
      </w:r>
      <w:r w:rsidRPr="00164546">
        <w:rPr>
          <w:rFonts w:eastAsia="Calibri"/>
          <w:lang w:val="en-US" w:eastAsia="en-US"/>
        </w:rPr>
        <w:t>International</w:t>
      </w:r>
      <w:r w:rsidRPr="00164546">
        <w:rPr>
          <w:rFonts w:eastAsia="Calibri"/>
          <w:lang w:eastAsia="en-US"/>
        </w:rPr>
        <w:t xml:space="preserve"> </w:t>
      </w:r>
      <w:r w:rsidRPr="00164546">
        <w:rPr>
          <w:rFonts w:eastAsia="Calibri"/>
          <w:lang w:val="en-US" w:eastAsia="en-US"/>
        </w:rPr>
        <w:t>Standard</w:t>
      </w:r>
      <w:r w:rsidRPr="00164546">
        <w:rPr>
          <w:rFonts w:eastAsia="Calibri"/>
          <w:lang w:eastAsia="en-US"/>
        </w:rPr>
        <w:t xml:space="preserve"> </w:t>
      </w:r>
      <w:r w:rsidRPr="00164546">
        <w:rPr>
          <w:rFonts w:eastAsia="Calibri"/>
          <w:lang w:val="en-US" w:eastAsia="en-US"/>
        </w:rPr>
        <w:t>Classification</w:t>
      </w:r>
      <w:r w:rsidRPr="00164546">
        <w:rPr>
          <w:rFonts w:eastAsia="Calibri"/>
          <w:lang w:eastAsia="en-US"/>
        </w:rPr>
        <w:t xml:space="preserve"> </w:t>
      </w:r>
      <w:r w:rsidRPr="00164546">
        <w:rPr>
          <w:rFonts w:eastAsia="Calibri"/>
          <w:lang w:val="en-US" w:eastAsia="en-US"/>
        </w:rPr>
        <w:t>of</w:t>
      </w:r>
      <w:r w:rsidRPr="00164546">
        <w:rPr>
          <w:rFonts w:eastAsia="Calibri"/>
          <w:lang w:eastAsia="en-US"/>
        </w:rPr>
        <w:t xml:space="preserve"> </w:t>
      </w:r>
      <w:r w:rsidRPr="00164546">
        <w:rPr>
          <w:rFonts w:eastAsia="Calibri"/>
          <w:lang w:val="en-US" w:eastAsia="en-US"/>
        </w:rPr>
        <w:t>Education</w:t>
      </w:r>
      <w:r w:rsidRPr="00164546">
        <w:rPr>
          <w:rFonts w:eastAsia="Calibri"/>
          <w:lang w:eastAsia="en-US"/>
        </w:rPr>
        <w:t xml:space="preserve"> 2011», ЮНЕСКО, ОЭСР, Евростат, издание 2014 года; </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Карта соответствия МСКО по Российской Федерации (ISCED MAPPING), официальный сайт Института Статистики ЮНЕСКО, раздел Образование, Карты соответствия МСКО (</w:t>
      </w:r>
      <w:hyperlink r:id="rId323" w:history="1">
        <w:r w:rsidRPr="00164546">
          <w:rPr>
            <w:rFonts w:eastAsia="Calibri"/>
            <w:u w:val="single"/>
            <w:lang w:eastAsia="en-US"/>
          </w:rPr>
          <w:t>http://www.uis.unesco.org/Education/ISCEDMappings/Pages/default.aspx</w:t>
        </w:r>
      </w:hyperlink>
      <w:r w:rsidRPr="00164546">
        <w:rPr>
          <w:rFonts w:eastAsia="Calibri"/>
          <w:lang w:eastAsia="en-US"/>
        </w:rPr>
        <w:t>);</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val="en-US" w:eastAsia="en-US"/>
        </w:rPr>
      </w:pPr>
      <w:r w:rsidRPr="00164546">
        <w:rPr>
          <w:rFonts w:eastAsia="Calibri"/>
          <w:lang w:eastAsia="en-US"/>
        </w:rPr>
        <w:t>Брошюра «Сбор информации ЮОЕ по формальному образованию: руководство по концепциям, определениям и классификациям. Версия</w:t>
      </w:r>
      <w:r w:rsidRPr="00164546">
        <w:rPr>
          <w:rFonts w:eastAsia="Calibri"/>
          <w:lang w:val="en-US" w:eastAsia="en-US"/>
        </w:rPr>
        <w:t xml:space="preserve"> </w:t>
      </w:r>
      <w:r w:rsidRPr="00164546">
        <w:rPr>
          <w:rFonts w:eastAsia="Calibri"/>
          <w:lang w:eastAsia="en-US"/>
        </w:rPr>
        <w:t>от</w:t>
      </w:r>
      <w:r w:rsidRPr="00164546">
        <w:rPr>
          <w:rFonts w:eastAsia="Calibri"/>
          <w:lang w:val="en-US" w:eastAsia="en-US"/>
        </w:rPr>
        <w:t xml:space="preserve"> 27 </w:t>
      </w:r>
      <w:r w:rsidRPr="00164546">
        <w:rPr>
          <w:rFonts w:eastAsia="Calibri"/>
          <w:lang w:eastAsia="en-US"/>
        </w:rPr>
        <w:t>июля</w:t>
      </w:r>
      <w:r w:rsidRPr="00164546">
        <w:rPr>
          <w:rFonts w:eastAsia="Calibri"/>
          <w:lang w:val="en-US" w:eastAsia="en-US"/>
        </w:rPr>
        <w:t xml:space="preserve"> 2016 </w:t>
      </w:r>
      <w:r w:rsidRPr="00164546">
        <w:rPr>
          <w:rFonts w:eastAsia="Calibri"/>
          <w:lang w:eastAsia="en-US"/>
        </w:rPr>
        <w:t>года</w:t>
      </w:r>
      <w:r w:rsidRPr="00164546">
        <w:rPr>
          <w:rFonts w:eastAsia="Calibri"/>
          <w:lang w:val="en-US" w:eastAsia="en-US"/>
        </w:rPr>
        <w:t xml:space="preserve"> (UOE data collection on formal education. Manual on concepts, definitions and classifications VERSION OF 27th of July 2016) », </w:t>
      </w:r>
      <w:r w:rsidRPr="00164546">
        <w:rPr>
          <w:rFonts w:eastAsia="Calibri"/>
          <w:lang w:eastAsia="en-US"/>
        </w:rPr>
        <w:t>размещенная</w:t>
      </w:r>
      <w:r w:rsidRPr="00164546">
        <w:rPr>
          <w:rFonts w:eastAsia="Calibri"/>
          <w:lang w:val="en-US" w:eastAsia="en-US"/>
        </w:rPr>
        <w:t xml:space="preserve"> </w:t>
      </w:r>
      <w:r w:rsidRPr="00164546">
        <w:rPr>
          <w:rFonts w:eastAsia="Calibri"/>
          <w:lang w:eastAsia="en-US"/>
        </w:rPr>
        <w:t>на</w:t>
      </w:r>
      <w:r w:rsidRPr="00164546">
        <w:rPr>
          <w:rFonts w:eastAsia="Calibri"/>
          <w:lang w:val="en-US" w:eastAsia="en-US"/>
        </w:rPr>
        <w:t xml:space="preserve"> </w:t>
      </w:r>
      <w:r w:rsidRPr="00164546">
        <w:rPr>
          <w:rFonts w:eastAsia="Calibri"/>
          <w:lang w:eastAsia="en-US"/>
        </w:rPr>
        <w:t>официальном</w:t>
      </w:r>
      <w:r w:rsidRPr="00164546">
        <w:rPr>
          <w:rFonts w:eastAsia="Calibri"/>
          <w:lang w:val="en-US" w:eastAsia="en-US"/>
        </w:rPr>
        <w:t xml:space="preserve"> сайт</w:t>
      </w:r>
      <w:r w:rsidRPr="00164546">
        <w:rPr>
          <w:rFonts w:eastAsia="Calibri"/>
          <w:lang w:eastAsia="en-US"/>
        </w:rPr>
        <w:t>е</w:t>
      </w:r>
      <w:r w:rsidRPr="00164546">
        <w:rPr>
          <w:rFonts w:eastAsia="Calibri"/>
          <w:lang w:val="en-US" w:eastAsia="en-US"/>
        </w:rPr>
        <w:t xml:space="preserve"> </w:t>
      </w:r>
      <w:r w:rsidRPr="00164546">
        <w:rPr>
          <w:rFonts w:eastAsia="Calibri"/>
          <w:lang w:eastAsia="en-US"/>
        </w:rPr>
        <w:t>Центра</w:t>
      </w:r>
      <w:r w:rsidRPr="00164546">
        <w:rPr>
          <w:rFonts w:eastAsia="Calibri"/>
          <w:lang w:val="en-US" w:eastAsia="en-US"/>
        </w:rPr>
        <w:t xml:space="preserve"> </w:t>
      </w:r>
      <w:r w:rsidRPr="00164546">
        <w:rPr>
          <w:rFonts w:eastAsia="Calibri"/>
          <w:lang w:eastAsia="en-US"/>
        </w:rPr>
        <w:t>коммуникаций</w:t>
      </w:r>
      <w:r w:rsidRPr="00164546">
        <w:rPr>
          <w:rFonts w:eastAsia="Calibri"/>
          <w:lang w:val="en-US" w:eastAsia="en-US"/>
        </w:rPr>
        <w:t xml:space="preserve"> </w:t>
      </w:r>
      <w:r w:rsidRPr="00164546">
        <w:rPr>
          <w:rFonts w:eastAsia="Calibri"/>
          <w:lang w:eastAsia="en-US"/>
        </w:rPr>
        <w:t>и</w:t>
      </w:r>
      <w:r w:rsidRPr="00164546">
        <w:rPr>
          <w:rFonts w:eastAsia="Calibri"/>
          <w:lang w:val="en-US" w:eastAsia="en-US"/>
        </w:rPr>
        <w:t xml:space="preserve"> </w:t>
      </w:r>
      <w:r w:rsidRPr="00164546">
        <w:rPr>
          <w:rFonts w:eastAsia="Calibri"/>
          <w:lang w:eastAsia="en-US"/>
        </w:rPr>
        <w:t>информационных</w:t>
      </w:r>
      <w:r w:rsidRPr="00164546">
        <w:rPr>
          <w:rFonts w:eastAsia="Calibri"/>
          <w:lang w:val="en-US" w:eastAsia="en-US"/>
        </w:rPr>
        <w:t xml:space="preserve"> </w:t>
      </w:r>
      <w:r w:rsidRPr="00164546">
        <w:rPr>
          <w:rFonts w:eastAsia="Calibri"/>
          <w:lang w:eastAsia="en-US"/>
        </w:rPr>
        <w:t>ресурсов</w:t>
      </w:r>
      <w:r w:rsidRPr="00164546">
        <w:rPr>
          <w:rFonts w:eastAsia="Calibri"/>
          <w:lang w:val="en-US" w:eastAsia="en-US"/>
        </w:rPr>
        <w:t xml:space="preserve"> </w:t>
      </w:r>
      <w:r w:rsidRPr="00164546">
        <w:rPr>
          <w:rFonts w:eastAsia="Calibri"/>
          <w:lang w:eastAsia="en-US"/>
        </w:rPr>
        <w:t>для</w:t>
      </w:r>
      <w:r w:rsidRPr="00164546">
        <w:rPr>
          <w:rFonts w:eastAsia="Calibri"/>
          <w:lang w:val="en-US" w:eastAsia="en-US"/>
        </w:rPr>
        <w:t xml:space="preserve"> </w:t>
      </w:r>
      <w:r w:rsidRPr="00164546">
        <w:rPr>
          <w:rFonts w:eastAsia="Calibri"/>
          <w:lang w:eastAsia="en-US"/>
        </w:rPr>
        <w:t>администраций</w:t>
      </w:r>
      <w:r w:rsidRPr="00164546">
        <w:rPr>
          <w:rFonts w:eastAsia="Calibri"/>
          <w:lang w:val="en-US" w:eastAsia="en-US"/>
        </w:rPr>
        <w:t xml:space="preserve">, </w:t>
      </w:r>
      <w:r w:rsidRPr="00164546">
        <w:rPr>
          <w:rFonts w:eastAsia="Calibri"/>
          <w:lang w:eastAsia="en-US"/>
        </w:rPr>
        <w:t>бизнесов</w:t>
      </w:r>
      <w:r w:rsidRPr="00164546">
        <w:rPr>
          <w:rFonts w:eastAsia="Calibri"/>
          <w:lang w:val="en-US" w:eastAsia="en-US"/>
        </w:rPr>
        <w:t xml:space="preserve"> </w:t>
      </w:r>
      <w:r w:rsidRPr="00164546">
        <w:rPr>
          <w:rFonts w:eastAsia="Calibri"/>
          <w:lang w:eastAsia="en-US"/>
        </w:rPr>
        <w:t>и</w:t>
      </w:r>
      <w:r w:rsidRPr="00164546">
        <w:rPr>
          <w:rFonts w:eastAsia="Calibri"/>
          <w:lang w:val="en-US" w:eastAsia="en-US"/>
        </w:rPr>
        <w:t xml:space="preserve"> </w:t>
      </w:r>
      <w:r w:rsidRPr="00164546">
        <w:rPr>
          <w:rFonts w:eastAsia="Calibri"/>
          <w:lang w:eastAsia="en-US"/>
        </w:rPr>
        <w:t>граждан</w:t>
      </w:r>
      <w:r w:rsidRPr="00164546">
        <w:rPr>
          <w:rFonts w:eastAsia="Calibri"/>
          <w:lang w:val="en-US" w:eastAsia="en-US"/>
        </w:rPr>
        <w:t xml:space="preserve"> (Communication and Information Resource Centre for Administrations, Businesses and Citizens, https://circabc.europa.eu), </w:t>
      </w:r>
      <w:r w:rsidRPr="00164546">
        <w:rPr>
          <w:rFonts w:eastAsia="Calibri"/>
          <w:lang w:eastAsia="en-US"/>
        </w:rPr>
        <w:t>раздел</w:t>
      </w:r>
      <w:r w:rsidRPr="00164546">
        <w:rPr>
          <w:rFonts w:eastAsia="Calibri"/>
          <w:lang w:val="en-US" w:eastAsia="en-US"/>
        </w:rPr>
        <w:t>: Eurostat &gt; Education and Training Statistics &gt; Library &gt; Public &gt; 3. UOE - UNESCO-OECD-Eurostat data collection on Education &gt; Methodology</w:t>
      </w:r>
      <w:r w:rsidRPr="00164546">
        <w:rPr>
          <w:rFonts w:eastAsia="Calibri"/>
          <w:lang w:eastAsia="en-US"/>
        </w:rPr>
        <w:t>;</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val="en-US" w:eastAsia="en-US"/>
        </w:rPr>
      </w:pPr>
      <w:r w:rsidRPr="00164546">
        <w:rPr>
          <w:rFonts w:eastAsia="Calibri"/>
          <w:lang w:eastAsia="en-US"/>
        </w:rPr>
        <w:t>Таблицы</w:t>
      </w:r>
      <w:r w:rsidRPr="00164546">
        <w:rPr>
          <w:rFonts w:eastAsia="Calibri"/>
          <w:lang w:val="en-US" w:eastAsia="en-US"/>
        </w:rPr>
        <w:t xml:space="preserve"> </w:t>
      </w:r>
      <w:r w:rsidRPr="00164546">
        <w:rPr>
          <w:rFonts w:eastAsia="Calibri"/>
          <w:lang w:eastAsia="en-US"/>
        </w:rPr>
        <w:t>совместного</w:t>
      </w:r>
      <w:r w:rsidRPr="00164546">
        <w:rPr>
          <w:rFonts w:eastAsia="Calibri"/>
          <w:lang w:val="en-US" w:eastAsia="en-US"/>
        </w:rPr>
        <w:t xml:space="preserve"> </w:t>
      </w:r>
      <w:r w:rsidRPr="00164546">
        <w:rPr>
          <w:rFonts w:eastAsia="Calibri"/>
          <w:lang w:eastAsia="en-US"/>
        </w:rPr>
        <w:t>сбора</w:t>
      </w:r>
      <w:r w:rsidRPr="00164546">
        <w:rPr>
          <w:rFonts w:eastAsia="Calibri"/>
          <w:lang w:val="en-US" w:eastAsia="en-US"/>
        </w:rPr>
        <w:t xml:space="preserve"> </w:t>
      </w:r>
      <w:r w:rsidRPr="00164546">
        <w:rPr>
          <w:rFonts w:eastAsia="Calibri"/>
          <w:lang w:eastAsia="en-US"/>
        </w:rPr>
        <w:t>данных</w:t>
      </w:r>
      <w:r w:rsidRPr="00164546">
        <w:rPr>
          <w:rFonts w:eastAsia="Calibri"/>
          <w:lang w:val="en-US" w:eastAsia="en-US"/>
        </w:rPr>
        <w:t xml:space="preserve"> </w:t>
      </w:r>
      <w:r w:rsidRPr="00164546">
        <w:rPr>
          <w:rFonts w:eastAsia="Calibri"/>
          <w:lang w:eastAsia="en-US"/>
        </w:rPr>
        <w:t>ЮОЕ</w:t>
      </w:r>
      <w:r w:rsidRPr="00164546">
        <w:rPr>
          <w:rFonts w:eastAsia="Calibri"/>
          <w:lang w:val="en-US" w:eastAsia="en-US"/>
        </w:rPr>
        <w:t xml:space="preserve"> </w:t>
      </w:r>
      <w:r w:rsidRPr="00164546">
        <w:rPr>
          <w:rFonts w:eastAsia="Calibri"/>
          <w:lang w:eastAsia="en-US"/>
        </w:rPr>
        <w:t>за</w:t>
      </w:r>
      <w:r w:rsidRPr="00164546">
        <w:rPr>
          <w:rFonts w:eastAsia="Calibri"/>
          <w:lang w:val="en-US" w:eastAsia="en-US"/>
        </w:rPr>
        <w:t xml:space="preserve"> 2016 </w:t>
      </w:r>
      <w:r w:rsidRPr="00164546">
        <w:rPr>
          <w:rFonts w:eastAsia="Calibri"/>
          <w:lang w:eastAsia="en-US"/>
        </w:rPr>
        <w:t>год</w:t>
      </w:r>
      <w:r w:rsidRPr="00164546">
        <w:rPr>
          <w:rFonts w:eastAsia="Calibri"/>
          <w:lang w:val="en-US" w:eastAsia="en-US"/>
        </w:rPr>
        <w:t xml:space="preserve">, </w:t>
      </w:r>
      <w:r w:rsidRPr="00164546">
        <w:rPr>
          <w:rFonts w:eastAsia="Calibri"/>
          <w:lang w:eastAsia="en-US"/>
        </w:rPr>
        <w:t>представленные</w:t>
      </w:r>
      <w:r w:rsidRPr="00164546">
        <w:rPr>
          <w:rFonts w:eastAsia="Calibri"/>
          <w:lang w:val="en-US" w:eastAsia="en-US"/>
        </w:rPr>
        <w:t xml:space="preserve"> </w:t>
      </w:r>
      <w:r w:rsidRPr="00164546">
        <w:rPr>
          <w:rFonts w:eastAsia="Calibri"/>
          <w:lang w:eastAsia="en-US"/>
        </w:rPr>
        <w:t>на</w:t>
      </w:r>
      <w:r w:rsidRPr="00164546">
        <w:rPr>
          <w:rFonts w:eastAsia="Calibri"/>
          <w:lang w:val="en-US" w:eastAsia="en-US"/>
        </w:rPr>
        <w:t xml:space="preserve"> </w:t>
      </w:r>
      <w:r w:rsidRPr="00164546">
        <w:rPr>
          <w:rFonts w:eastAsia="Calibri"/>
          <w:lang w:eastAsia="en-US"/>
        </w:rPr>
        <w:t>официальном</w:t>
      </w:r>
      <w:r w:rsidRPr="00164546">
        <w:rPr>
          <w:rFonts w:eastAsia="Calibri"/>
          <w:lang w:val="en-US" w:eastAsia="en-US"/>
        </w:rPr>
        <w:t xml:space="preserve"> сайт</w:t>
      </w:r>
      <w:r w:rsidRPr="00164546">
        <w:rPr>
          <w:rFonts w:eastAsia="Calibri"/>
          <w:lang w:eastAsia="en-US"/>
        </w:rPr>
        <w:t>е</w:t>
      </w:r>
      <w:r w:rsidRPr="00164546">
        <w:rPr>
          <w:rFonts w:eastAsia="Calibri"/>
          <w:lang w:val="en-US" w:eastAsia="en-US"/>
        </w:rPr>
        <w:t xml:space="preserve"> </w:t>
      </w:r>
      <w:r w:rsidRPr="00164546">
        <w:rPr>
          <w:rFonts w:eastAsia="Calibri"/>
          <w:lang w:eastAsia="en-US"/>
        </w:rPr>
        <w:t>Центра</w:t>
      </w:r>
      <w:r w:rsidRPr="00164546">
        <w:rPr>
          <w:rFonts w:eastAsia="Calibri"/>
          <w:lang w:val="en-US" w:eastAsia="en-US"/>
        </w:rPr>
        <w:t xml:space="preserve"> </w:t>
      </w:r>
      <w:r w:rsidRPr="00164546">
        <w:rPr>
          <w:rFonts w:eastAsia="Calibri"/>
          <w:lang w:eastAsia="en-US"/>
        </w:rPr>
        <w:t>коммуникаций</w:t>
      </w:r>
      <w:r w:rsidRPr="00164546">
        <w:rPr>
          <w:rFonts w:eastAsia="Calibri"/>
          <w:lang w:val="en-US" w:eastAsia="en-US"/>
        </w:rPr>
        <w:t xml:space="preserve"> </w:t>
      </w:r>
      <w:r w:rsidRPr="00164546">
        <w:rPr>
          <w:rFonts w:eastAsia="Calibri"/>
          <w:lang w:eastAsia="en-US"/>
        </w:rPr>
        <w:t>и</w:t>
      </w:r>
      <w:r w:rsidRPr="00164546">
        <w:rPr>
          <w:rFonts w:eastAsia="Calibri"/>
          <w:lang w:val="en-US" w:eastAsia="en-US"/>
        </w:rPr>
        <w:t xml:space="preserve"> </w:t>
      </w:r>
      <w:r w:rsidRPr="00164546">
        <w:rPr>
          <w:rFonts w:eastAsia="Calibri"/>
          <w:lang w:eastAsia="en-US"/>
        </w:rPr>
        <w:t>информационных</w:t>
      </w:r>
      <w:r w:rsidRPr="00164546">
        <w:rPr>
          <w:rFonts w:eastAsia="Calibri"/>
          <w:lang w:val="en-US" w:eastAsia="en-US"/>
        </w:rPr>
        <w:t xml:space="preserve"> </w:t>
      </w:r>
      <w:r w:rsidRPr="00164546">
        <w:rPr>
          <w:rFonts w:eastAsia="Calibri"/>
          <w:lang w:eastAsia="en-US"/>
        </w:rPr>
        <w:t>ресурсов</w:t>
      </w:r>
      <w:r w:rsidRPr="00164546">
        <w:rPr>
          <w:rFonts w:eastAsia="Calibri"/>
          <w:lang w:val="en-US" w:eastAsia="en-US"/>
        </w:rPr>
        <w:t xml:space="preserve"> </w:t>
      </w:r>
      <w:r w:rsidRPr="00164546">
        <w:rPr>
          <w:rFonts w:eastAsia="Calibri"/>
          <w:lang w:eastAsia="en-US"/>
        </w:rPr>
        <w:t>для</w:t>
      </w:r>
      <w:r w:rsidRPr="00164546">
        <w:rPr>
          <w:rFonts w:eastAsia="Calibri"/>
          <w:lang w:val="en-US" w:eastAsia="en-US"/>
        </w:rPr>
        <w:t xml:space="preserve"> </w:t>
      </w:r>
      <w:r w:rsidRPr="00164546">
        <w:rPr>
          <w:rFonts w:eastAsia="Calibri"/>
          <w:lang w:eastAsia="en-US"/>
        </w:rPr>
        <w:t>администраций</w:t>
      </w:r>
      <w:r w:rsidRPr="00164546">
        <w:rPr>
          <w:rFonts w:eastAsia="Calibri"/>
          <w:lang w:val="en-US" w:eastAsia="en-US"/>
        </w:rPr>
        <w:t xml:space="preserve">, </w:t>
      </w:r>
      <w:r w:rsidRPr="00164546">
        <w:rPr>
          <w:rFonts w:eastAsia="Calibri"/>
          <w:lang w:eastAsia="en-US"/>
        </w:rPr>
        <w:t>бизнесов</w:t>
      </w:r>
      <w:r w:rsidRPr="00164546">
        <w:rPr>
          <w:rFonts w:eastAsia="Calibri"/>
          <w:lang w:val="en-US" w:eastAsia="en-US"/>
        </w:rPr>
        <w:t xml:space="preserve"> </w:t>
      </w:r>
      <w:r w:rsidRPr="00164546">
        <w:rPr>
          <w:rFonts w:eastAsia="Calibri"/>
          <w:lang w:eastAsia="en-US"/>
        </w:rPr>
        <w:t>и</w:t>
      </w:r>
      <w:r w:rsidRPr="00164546">
        <w:rPr>
          <w:rFonts w:eastAsia="Calibri"/>
          <w:lang w:val="en-US" w:eastAsia="en-US"/>
        </w:rPr>
        <w:t xml:space="preserve"> </w:t>
      </w:r>
      <w:r w:rsidRPr="00164546">
        <w:rPr>
          <w:rFonts w:eastAsia="Calibri"/>
          <w:lang w:eastAsia="en-US"/>
        </w:rPr>
        <w:t>граждан</w:t>
      </w:r>
      <w:r w:rsidRPr="00164546">
        <w:rPr>
          <w:rFonts w:eastAsia="Calibri"/>
          <w:lang w:val="en-US" w:eastAsia="en-US"/>
        </w:rPr>
        <w:t xml:space="preserve"> (Communication and Information Resource Centre for Administrations, Businesses and Citizens, https://circabc.europa.eu), </w:t>
      </w:r>
      <w:r w:rsidRPr="00164546">
        <w:rPr>
          <w:rFonts w:eastAsia="Calibri"/>
          <w:lang w:eastAsia="en-US"/>
        </w:rPr>
        <w:t>раздел</w:t>
      </w:r>
      <w:r w:rsidRPr="00164546">
        <w:rPr>
          <w:rFonts w:eastAsia="Calibri"/>
          <w:lang w:val="en-US" w:eastAsia="en-US"/>
        </w:rPr>
        <w:t>: Eurostat &gt; Education and Training Statistics &gt; Library &gt; Public &gt; 3. UOE - UNESCO-OECD-Eurostat data collection on Education &gt; 2016</w:t>
      </w:r>
      <w:r w:rsidRPr="00164546">
        <w:rPr>
          <w:rFonts w:eastAsia="Calibri"/>
          <w:lang w:eastAsia="en-US"/>
        </w:rPr>
        <w:t>;</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val="en-US" w:eastAsia="en-US"/>
        </w:rPr>
      </w:pPr>
      <w:r w:rsidRPr="00164546">
        <w:rPr>
          <w:rFonts w:eastAsia="Calibri"/>
          <w:lang w:eastAsia="en-US"/>
        </w:rPr>
        <w:t>Руководство</w:t>
      </w:r>
      <w:r w:rsidRPr="00164546">
        <w:rPr>
          <w:rFonts w:eastAsia="Calibri"/>
          <w:lang w:val="en-US" w:eastAsia="en-US"/>
        </w:rPr>
        <w:t xml:space="preserve"> «</w:t>
      </w:r>
      <w:r w:rsidRPr="00164546">
        <w:rPr>
          <w:rFonts w:eastAsia="Calibri"/>
          <w:lang w:eastAsia="en-US"/>
        </w:rPr>
        <w:t>Совместные</w:t>
      </w:r>
      <w:r w:rsidRPr="00164546">
        <w:rPr>
          <w:rFonts w:eastAsia="Calibri"/>
          <w:lang w:val="en-US" w:eastAsia="en-US"/>
        </w:rPr>
        <w:t xml:space="preserve"> </w:t>
      </w:r>
      <w:r w:rsidRPr="00164546">
        <w:rPr>
          <w:rFonts w:eastAsia="Calibri"/>
          <w:lang w:eastAsia="en-US"/>
        </w:rPr>
        <w:t>сбор</w:t>
      </w:r>
      <w:r w:rsidRPr="00164546">
        <w:rPr>
          <w:rFonts w:eastAsia="Calibri"/>
          <w:lang w:val="en-US" w:eastAsia="en-US"/>
        </w:rPr>
        <w:t xml:space="preserve"> </w:t>
      </w:r>
      <w:r w:rsidRPr="00164546">
        <w:rPr>
          <w:rFonts w:eastAsia="Calibri"/>
          <w:lang w:eastAsia="en-US"/>
        </w:rPr>
        <w:t>данных</w:t>
      </w:r>
      <w:r w:rsidRPr="00164546">
        <w:rPr>
          <w:rFonts w:eastAsia="Calibri"/>
          <w:lang w:val="en-US" w:eastAsia="en-US"/>
        </w:rPr>
        <w:t xml:space="preserve"> </w:t>
      </w:r>
      <w:r w:rsidRPr="00164546">
        <w:rPr>
          <w:rFonts w:eastAsia="Calibri"/>
          <w:lang w:eastAsia="en-US"/>
        </w:rPr>
        <w:t>ЮОЕ</w:t>
      </w:r>
      <w:r w:rsidRPr="00164546">
        <w:rPr>
          <w:rFonts w:eastAsia="Calibri"/>
          <w:lang w:val="en-US" w:eastAsia="en-US"/>
        </w:rPr>
        <w:t xml:space="preserve">: </w:t>
      </w:r>
      <w:r w:rsidRPr="00164546">
        <w:rPr>
          <w:rFonts w:eastAsia="Calibri"/>
          <w:lang w:eastAsia="en-US"/>
        </w:rPr>
        <w:t>методология</w:t>
      </w:r>
      <w:r w:rsidRPr="00164546">
        <w:rPr>
          <w:rFonts w:eastAsia="Calibri"/>
          <w:lang w:val="en-US" w:eastAsia="en-US"/>
        </w:rPr>
        <w:t xml:space="preserve">» (UNESCO OECD Eurostat (UOE) joint data collection – methodology), </w:t>
      </w:r>
      <w:r w:rsidRPr="00164546">
        <w:rPr>
          <w:rFonts w:eastAsia="Calibri"/>
          <w:lang w:eastAsia="en-US"/>
        </w:rPr>
        <w:t>представленное</w:t>
      </w:r>
      <w:r w:rsidRPr="00164546">
        <w:rPr>
          <w:rFonts w:eastAsia="Calibri"/>
          <w:lang w:val="en-US" w:eastAsia="en-US"/>
        </w:rPr>
        <w:t xml:space="preserve"> </w:t>
      </w:r>
      <w:r w:rsidRPr="00164546">
        <w:rPr>
          <w:rFonts w:eastAsia="Calibri"/>
          <w:lang w:eastAsia="en-US"/>
        </w:rPr>
        <w:t>на</w:t>
      </w:r>
      <w:r w:rsidRPr="00164546">
        <w:rPr>
          <w:rFonts w:eastAsia="Calibri"/>
          <w:lang w:val="en-US" w:eastAsia="en-US"/>
        </w:rPr>
        <w:t xml:space="preserve"> </w:t>
      </w:r>
      <w:r w:rsidRPr="00164546">
        <w:rPr>
          <w:rFonts w:eastAsia="Calibri"/>
          <w:lang w:eastAsia="en-US"/>
        </w:rPr>
        <w:t>сайте</w:t>
      </w:r>
      <w:r w:rsidRPr="00164546">
        <w:rPr>
          <w:rFonts w:eastAsia="Calibri"/>
          <w:lang w:val="en-US" w:eastAsia="en-US"/>
        </w:rPr>
        <w:t xml:space="preserve"> </w:t>
      </w:r>
      <w:r w:rsidRPr="00164546">
        <w:rPr>
          <w:rFonts w:eastAsia="Calibri"/>
          <w:lang w:eastAsia="en-US"/>
        </w:rPr>
        <w:t>Евростата</w:t>
      </w:r>
      <w:r w:rsidRPr="00164546">
        <w:rPr>
          <w:rFonts w:eastAsia="Calibri"/>
          <w:lang w:val="en-US" w:eastAsia="en-US"/>
        </w:rPr>
        <w:t xml:space="preserve">, </w:t>
      </w:r>
      <w:r w:rsidRPr="00164546">
        <w:rPr>
          <w:rFonts w:eastAsia="Calibri"/>
          <w:lang w:eastAsia="en-US"/>
        </w:rPr>
        <w:t>раздел</w:t>
      </w:r>
      <w:r w:rsidRPr="00164546">
        <w:rPr>
          <w:rFonts w:eastAsia="Calibri"/>
          <w:lang w:val="en-US" w:eastAsia="en-US"/>
        </w:rPr>
        <w:t xml:space="preserve"> Eurostat Statistics Explained (</w:t>
      </w:r>
      <w:hyperlink r:id="rId324" w:history="1">
        <w:r w:rsidRPr="00164546">
          <w:rPr>
            <w:rFonts w:eastAsia="Calibri"/>
            <w:u w:val="single"/>
            <w:lang w:val="en-US" w:eastAsia="en-US"/>
          </w:rPr>
          <w:t>http://ec.europa.eu/eurostat/statistics-explained/index.php/UNESCO_OECD_Eurostat_(UOE)_joint_data_collection_%E2%80%93_methodology</w:t>
        </w:r>
      </w:hyperlink>
      <w:r w:rsidRPr="00164546">
        <w:rPr>
          <w:rFonts w:eastAsia="Calibri"/>
          <w:lang w:val="en-US" w:eastAsia="en-US"/>
        </w:rPr>
        <w:t>;</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Формы федерального статистического наблюдения в области образования за 2014/2015 учебный год, размещенные на официальном сайте Министерства образования и науки Российской Федерации, раздел Статистическая информация 2015 (</w:t>
      </w:r>
      <w:hyperlink r:id="rId325" w:history="1">
        <w:r w:rsidRPr="00164546">
          <w:rPr>
            <w:rFonts w:eastAsia="Calibri"/>
            <w:u w:val="single"/>
            <w:lang w:eastAsia="en-US"/>
          </w:rPr>
          <w:t>http://xn--80abucjiibhv9a.xn--p1ai/%D0%BC%D0%B8%D0%BD%D0%B8%D1%81%D1%82%D0%B5%D1%80%D1%81%D1%82%D0%B2%D0%BE/%D1%81%D1%82%D0%B0%D1%82%D0%B8%D1%81%D1%82%D0%B8%D0%BA%D0%B0/%D0%B8%D0%BD%D1%84%D0%BE%D1%80%D0%BC%D0%B0%D1%86%D0%B8%D1%8F-2015</w:t>
        </w:r>
      </w:hyperlink>
      <w:r w:rsidRPr="00164546">
        <w:rPr>
          <w:rFonts w:eastAsia="Calibri"/>
          <w:lang w:eastAsia="en-US"/>
        </w:rPr>
        <w:t>);</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Данные статистики по образованию и демографии, размещенные на официальном сайте Федеральной службы государственной статистики, раздел «Официальная статистика» (</w:t>
      </w:r>
      <w:hyperlink r:id="rId326" w:history="1">
        <w:r w:rsidRPr="00164546">
          <w:rPr>
            <w:rFonts w:eastAsia="Calibri"/>
            <w:u w:val="single"/>
            <w:lang w:eastAsia="en-US"/>
          </w:rPr>
          <w:t>http://www.gks.ru/wps/wcm/connect/rosstat_main/rosstat/ru/statistics/population/education/</w:t>
        </w:r>
      </w:hyperlink>
      <w:r w:rsidRPr="00164546">
        <w:rPr>
          <w:rFonts w:eastAsia="Calibri"/>
          <w:lang w:eastAsia="en-US"/>
        </w:rPr>
        <w:t>)</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Приказ Росстата от 01.09.2016 N 471 "Об утверждении статистического инструментария для организации Министерством образования и науки Российской Федерации федерального статистического наблюдения за деятельностью образовательных организаций"</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Приказ Росстата от 15.12.2015 N 635 "Об утверждении статистического инструментария для организации Министерством образования и науки Российской Федерации федерального статистического наблюдения за деятельностью образовательных организаций"</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Приказ Росстата от 27.08.2012 N 466 "Об утверждении статистического инструментария для организации Министерством образования и науки Российской Федерации федерального статистического наблюдения за деятельностью образовательных учреждений"</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Приказ Минобрнауки России от 12.09.2013 N 1061 "Об утверждении перечней специальностей и направлений подготовки высшего образования"</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Приказ Минобрнауки России от 29.10.2013 N 1199 (ред. от 18.11.2015) "Об утверждении перечней профессий и специальностей среднего профессионального образования"</w:t>
      </w:r>
    </w:p>
    <w:p w:rsidR="00164546" w:rsidRPr="00164546" w:rsidRDefault="00164546" w:rsidP="00B329D0">
      <w:pPr>
        <w:numPr>
          <w:ilvl w:val="0"/>
          <w:numId w:val="153"/>
        </w:numPr>
        <w:spacing w:before="240" w:after="200" w:line="360" w:lineRule="auto"/>
        <w:ind w:left="0" w:right="-2" w:firstLine="709"/>
        <w:contextualSpacing/>
        <w:jc w:val="both"/>
        <w:rPr>
          <w:rFonts w:eastAsia="Calibri"/>
          <w:lang w:eastAsia="en-US"/>
        </w:rPr>
      </w:pPr>
      <w:r w:rsidRPr="00164546">
        <w:rPr>
          <w:rFonts w:eastAsia="Calibri"/>
          <w:lang w:eastAsia="en-US"/>
        </w:rPr>
        <w:t>ОК 017-2013. Общероссийский классификатор специальностей высшей научной квалификации" (принят и введен в действие приказом Росстандарта от 17.12.2013 N 2255-ст).</w:t>
      </w:r>
    </w:p>
    <w:p w:rsidR="00164546" w:rsidRPr="00164546" w:rsidRDefault="00164546" w:rsidP="00164546">
      <w:pPr>
        <w:spacing w:after="160" w:line="360" w:lineRule="auto"/>
        <w:ind w:right="-2" w:firstLine="709"/>
        <w:jc w:val="both"/>
        <w:rPr>
          <w:rFonts w:eastAsia="Calibri"/>
          <w:lang w:eastAsia="en-US"/>
        </w:rPr>
        <w:sectPr w:rsidR="00164546" w:rsidRPr="00164546" w:rsidSect="00164546">
          <w:pgSz w:w="11906" w:h="16838"/>
          <w:pgMar w:top="1134" w:right="567" w:bottom="1134" w:left="1701" w:header="709" w:footer="709" w:gutter="0"/>
          <w:cols w:space="708"/>
          <w:docGrid w:linePitch="360"/>
        </w:sectPr>
      </w:pPr>
    </w:p>
    <w:p w:rsidR="00164546" w:rsidRPr="00164546" w:rsidRDefault="00164546" w:rsidP="00164546">
      <w:pPr>
        <w:spacing w:line="360" w:lineRule="auto"/>
        <w:jc w:val="center"/>
        <w:rPr>
          <w:b/>
        </w:rPr>
      </w:pPr>
      <w:r w:rsidRPr="00164546">
        <w:rPr>
          <w:b/>
        </w:rPr>
        <w:t>2.31.1. Отчет об информационном сопровождении мероприятий в рамках международных исследований качества образования</w:t>
      </w:r>
    </w:p>
    <w:p w:rsidR="00164546" w:rsidRPr="00164546" w:rsidRDefault="00164546" w:rsidP="00164546">
      <w:pPr>
        <w:spacing w:line="360" w:lineRule="auto"/>
        <w:jc w:val="center"/>
        <w:rPr>
          <w:b/>
        </w:rPr>
      </w:pPr>
    </w:p>
    <w:p w:rsidR="00164546" w:rsidRPr="00164546" w:rsidRDefault="00164546" w:rsidP="00164546">
      <w:pPr>
        <w:spacing w:line="360" w:lineRule="auto"/>
        <w:ind w:firstLine="567"/>
        <w:jc w:val="center"/>
        <w:rPr>
          <w:b/>
        </w:rPr>
      </w:pPr>
      <w:r w:rsidRPr="00164546">
        <w:rPr>
          <w:b/>
        </w:rPr>
        <w:t>1. Аннотация</w:t>
      </w:r>
    </w:p>
    <w:p w:rsidR="00164546" w:rsidRPr="00164546" w:rsidRDefault="00164546" w:rsidP="00164546">
      <w:pPr>
        <w:widowControl w:val="0"/>
        <w:spacing w:line="360" w:lineRule="auto"/>
        <w:ind w:firstLine="567"/>
        <w:jc w:val="both"/>
        <w:rPr>
          <w:lang w:bidi="en-US"/>
        </w:rPr>
      </w:pPr>
      <w:r w:rsidRPr="00164546">
        <w:rPr>
          <w:lang w:bidi="en-US"/>
        </w:rPr>
        <w:t>В рамках реализации проекта по обеспечению участия Российской Федерации в международных исследованиях и анализу их результатов Исполнителем было проведено информационное сопровождение мероприятий в рамках международных исследований качества образования. Целью проведения данного вида работы было обеспечение заинтересованных граждан и организаций информацией о ходе проведения и результатах реализации международных исследований качества образования (PISA, PIAAC, TALIS, TIMSS, PIRLS).</w:t>
      </w:r>
    </w:p>
    <w:p w:rsidR="00164546" w:rsidRPr="00164546" w:rsidRDefault="00164546" w:rsidP="00164546">
      <w:pPr>
        <w:widowControl w:val="0"/>
        <w:spacing w:line="360" w:lineRule="auto"/>
        <w:ind w:firstLine="567"/>
        <w:jc w:val="both"/>
        <w:rPr>
          <w:lang w:bidi="en-US"/>
        </w:rPr>
      </w:pPr>
      <w:r w:rsidRPr="00164546">
        <w:rPr>
          <w:lang w:bidi="en-US"/>
        </w:rPr>
        <w:t xml:space="preserve">Международное исследование преподавания и обучения TALIS - это международное широкомасштабное исследование учительского корпуса, условий преподавания и обучения в школах стран-участниц ОЭСР, странах и территориях, совместно именуемых участниками </w:t>
      </w:r>
      <w:r w:rsidRPr="00164546">
        <w:rPr>
          <w:i/>
          <w:iCs/>
          <w:lang w:val="en-US" w:bidi="en-US"/>
        </w:rPr>
        <w:t>TALIS</w:t>
      </w:r>
      <w:r w:rsidRPr="00164546">
        <w:rPr>
          <w:i/>
          <w:iCs/>
          <w:lang w:bidi="en-US"/>
        </w:rPr>
        <w:t>.</w:t>
      </w:r>
      <w:r w:rsidRPr="00164546">
        <w:rPr>
          <w:i/>
          <w:iCs/>
          <w:vertAlign w:val="superscript"/>
          <w:lang w:bidi="en-US"/>
        </w:rPr>
        <w:footnoteReference w:id="68"/>
      </w:r>
      <w:r w:rsidRPr="00164546">
        <w:rPr>
          <w:lang w:bidi="en-US"/>
        </w:rPr>
        <w:t xml:space="preserve"> </w:t>
      </w:r>
    </w:p>
    <w:p w:rsidR="00164546" w:rsidRPr="00164546" w:rsidRDefault="00164546" w:rsidP="00164546">
      <w:pPr>
        <w:widowControl w:val="0"/>
        <w:spacing w:line="360" w:lineRule="auto"/>
        <w:ind w:firstLine="567"/>
        <w:jc w:val="both"/>
        <w:rPr>
          <w:lang w:bidi="en-US"/>
        </w:rPr>
      </w:pPr>
      <w:r w:rsidRPr="00164546">
        <w:rPr>
          <w:lang w:bidi="en-US"/>
        </w:rPr>
        <w:t>Целью исследования PIAAC является изучение уровня грамотности взрослого населения Российской Федерации. Основная задача PIAAC состоит в том, чтобы определить связь уровня грамотности населения с уровнем социально-экономического благополучия, а также сформировать стратегию повышения эффективности системы непрерывного образования взрослых.</w:t>
      </w:r>
    </w:p>
    <w:p w:rsidR="00164546" w:rsidRPr="00164546" w:rsidRDefault="00164546" w:rsidP="00164546">
      <w:pPr>
        <w:widowControl w:val="0"/>
        <w:spacing w:line="360" w:lineRule="auto"/>
        <w:ind w:firstLine="567"/>
        <w:jc w:val="both"/>
        <w:rPr>
          <w:lang w:bidi="en-US"/>
        </w:rPr>
      </w:pPr>
      <w:r w:rsidRPr="00164546">
        <w:rPr>
          <w:lang w:bidi="en-US"/>
        </w:rPr>
        <w:t>PISA (Programme for International Student Assessment) – международная программа по оценке образовательных достижений 16-летних учащихся. Исследование проводится под эгидой Организации экономического сотрудничества и развития (ОЭСР). Данное исследование позволяет выявить и сравнить изменения, происходящие в системах образования в разных странах и оценить эффективность стратегических решений в области образования. Исследование проводится по трем основным направлениям: естественнонаучная, читательская и математическая грамотность.</w:t>
      </w:r>
    </w:p>
    <w:p w:rsidR="00164546" w:rsidRPr="00164546" w:rsidRDefault="00164546" w:rsidP="00164546">
      <w:pPr>
        <w:widowControl w:val="0"/>
        <w:spacing w:line="360" w:lineRule="auto"/>
        <w:ind w:firstLine="567"/>
        <w:jc w:val="both"/>
        <w:rPr>
          <w:lang w:bidi="en-US"/>
        </w:rPr>
      </w:pPr>
      <w:r w:rsidRPr="00164546">
        <w:rPr>
          <w:lang w:bidi="en-US"/>
        </w:rPr>
        <w:t>TIMSS (Trends in Mathematics and Science Study) – международное исследование по оценке качества математического и естественнонаучного образования. Исследование проводится Международной ассоциацией по оценке учебных достижений IEA (International Association for the Evaluation of Educational Achievement). Каждые четыре года (1995, 1999, 2003, 2007, 2011, 2015) в рамках исследования TIMSS оценивается общеобразовательная подготовка учащихся 4-х и 8-х классов по математике и естественнонаучным предметам, а также подготовка учащихся 11-х классов по профильным курсам математики и физики.</w:t>
      </w:r>
    </w:p>
    <w:p w:rsidR="00164546" w:rsidRPr="00164546" w:rsidRDefault="00164546" w:rsidP="00164546">
      <w:pPr>
        <w:widowControl w:val="0"/>
        <w:spacing w:line="360" w:lineRule="auto"/>
        <w:ind w:firstLine="567"/>
        <w:jc w:val="both"/>
        <w:rPr>
          <w:lang w:bidi="en-US"/>
        </w:rPr>
      </w:pPr>
      <w:r w:rsidRPr="00164546">
        <w:rPr>
          <w:lang w:bidi="en-US"/>
        </w:rPr>
        <w:t>PIRLS (Progress in International Reading Literacy Study) – международное исследование качества чтения и понимания текста. Исследование проводится Международной ассоциацией по оценке учебных достижений. Целью исследования является сопоставление уровня понимания текста четвероклассниками из различных стран мира, а также выявление различий в методике обучения читательской грамотности н</w:t>
      </w:r>
      <w:r w:rsidR="00471F44">
        <w:rPr>
          <w:lang w:bidi="en-US"/>
        </w:rPr>
        <w:t>ациональных систем образования.</w:t>
      </w:r>
    </w:p>
    <w:p w:rsidR="00164546" w:rsidRPr="00164546" w:rsidRDefault="00164546" w:rsidP="00164546">
      <w:pPr>
        <w:widowControl w:val="0"/>
        <w:spacing w:line="360" w:lineRule="auto"/>
        <w:ind w:firstLine="567"/>
        <w:jc w:val="both"/>
        <w:rPr>
          <w:lang w:bidi="en-US"/>
        </w:rPr>
      </w:pPr>
    </w:p>
    <w:p w:rsidR="00164546" w:rsidRPr="00164546" w:rsidRDefault="00164546" w:rsidP="00164546">
      <w:pPr>
        <w:widowControl w:val="0"/>
        <w:spacing w:line="360" w:lineRule="auto"/>
        <w:ind w:firstLine="567"/>
        <w:jc w:val="both"/>
        <w:rPr>
          <w:lang w:bidi="en-US"/>
        </w:rPr>
        <w:sectPr w:rsidR="00164546" w:rsidRPr="00164546" w:rsidSect="00164546">
          <w:headerReference w:type="default" r:id="rId327"/>
          <w:footerReference w:type="default" r:id="rId328"/>
          <w:footerReference w:type="first" r:id="rId329"/>
          <w:pgSz w:w="11906" w:h="16838"/>
          <w:pgMar w:top="1134" w:right="567" w:bottom="1134" w:left="1701" w:header="142" w:footer="402" w:gutter="0"/>
          <w:pgNumType w:start="1502"/>
          <w:cols w:space="708"/>
          <w:titlePg/>
          <w:docGrid w:linePitch="360"/>
        </w:sectPr>
      </w:pPr>
    </w:p>
    <w:p w:rsidR="00164546" w:rsidRPr="00164546" w:rsidRDefault="00164546" w:rsidP="00164546">
      <w:pPr>
        <w:spacing w:line="360" w:lineRule="auto"/>
        <w:ind w:firstLine="567"/>
        <w:jc w:val="center"/>
        <w:rPr>
          <w:b/>
        </w:rPr>
      </w:pPr>
      <w:r w:rsidRPr="00164546">
        <w:rPr>
          <w:b/>
        </w:rPr>
        <w:t>2. Основная часть</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Информационное сопровождение проводимых в 2016 году в Российской Федерации международных исследований качества образования проводилось в несколько этапов:</w:t>
      </w:r>
    </w:p>
    <w:p w:rsidR="00164546" w:rsidRPr="00164546" w:rsidRDefault="00164546" w:rsidP="00164546">
      <w:pPr>
        <w:tabs>
          <w:tab w:val="left" w:pos="692"/>
          <w:tab w:val="left" w:pos="1134"/>
        </w:tabs>
        <w:adjustRightInd w:val="0"/>
        <w:snapToGrid w:val="0"/>
        <w:spacing w:line="360" w:lineRule="auto"/>
        <w:ind w:left="567"/>
        <w:jc w:val="both"/>
        <w:rPr>
          <w:lang w:eastAsia="zh-CN"/>
        </w:rPr>
      </w:pPr>
      <w:r w:rsidRPr="00164546">
        <w:rPr>
          <w:lang w:eastAsia="zh-CN"/>
        </w:rPr>
        <w:t>2.1. Подготовка и публикация новостей о текущих работах по международным исследованиям;</w:t>
      </w:r>
    </w:p>
    <w:p w:rsidR="00164546" w:rsidRPr="00164546" w:rsidRDefault="00164546" w:rsidP="00164546">
      <w:pPr>
        <w:tabs>
          <w:tab w:val="left" w:pos="692"/>
          <w:tab w:val="left" w:pos="1134"/>
        </w:tabs>
        <w:adjustRightInd w:val="0"/>
        <w:snapToGrid w:val="0"/>
        <w:spacing w:line="360" w:lineRule="auto"/>
        <w:ind w:left="567"/>
        <w:jc w:val="both"/>
        <w:rPr>
          <w:lang w:eastAsia="zh-CN"/>
        </w:rPr>
      </w:pPr>
      <w:r w:rsidRPr="00164546">
        <w:rPr>
          <w:lang w:eastAsia="zh-CN"/>
        </w:rPr>
        <w:t>2.1. Подготовка публикаций по каждому исследованию и их размещение в печатном издании, а также в сети Интернет;</w:t>
      </w:r>
    </w:p>
    <w:p w:rsidR="00164546" w:rsidRPr="00164546" w:rsidRDefault="00164546" w:rsidP="00164546">
      <w:pPr>
        <w:tabs>
          <w:tab w:val="left" w:pos="692"/>
          <w:tab w:val="left" w:pos="1134"/>
        </w:tabs>
        <w:adjustRightInd w:val="0"/>
        <w:snapToGrid w:val="0"/>
        <w:spacing w:line="360" w:lineRule="auto"/>
        <w:ind w:left="567"/>
        <w:jc w:val="both"/>
        <w:rPr>
          <w:lang w:eastAsia="zh-CN"/>
        </w:rPr>
      </w:pPr>
      <w:r w:rsidRPr="00164546">
        <w:rPr>
          <w:lang w:eastAsia="zh-CN"/>
        </w:rPr>
        <w:t>2.3. Распространение результатов исследования TIMSS-2015 (4, 8 и 11 классы);</w:t>
      </w:r>
    </w:p>
    <w:p w:rsidR="00164546" w:rsidRPr="00164546" w:rsidRDefault="00164546" w:rsidP="00164546">
      <w:pPr>
        <w:tabs>
          <w:tab w:val="left" w:pos="692"/>
          <w:tab w:val="left" w:pos="1134"/>
        </w:tabs>
        <w:adjustRightInd w:val="0"/>
        <w:snapToGrid w:val="0"/>
        <w:spacing w:line="360" w:lineRule="auto"/>
        <w:ind w:left="567"/>
        <w:jc w:val="both"/>
        <w:rPr>
          <w:lang w:eastAsia="zh-CN"/>
        </w:rPr>
      </w:pPr>
      <w:r w:rsidRPr="00164546">
        <w:rPr>
          <w:lang w:eastAsia="zh-CN"/>
        </w:rPr>
        <w:t>2.4. Распространение результатов исследования PISA-2015.</w:t>
      </w:r>
    </w:p>
    <w:p w:rsidR="00164546" w:rsidRPr="00164546" w:rsidRDefault="00164546" w:rsidP="00164546">
      <w:pPr>
        <w:tabs>
          <w:tab w:val="left" w:pos="692"/>
          <w:tab w:val="left" w:pos="1134"/>
        </w:tabs>
        <w:adjustRightInd w:val="0"/>
        <w:snapToGrid w:val="0"/>
        <w:spacing w:line="360" w:lineRule="auto"/>
        <w:jc w:val="both"/>
        <w:rPr>
          <w:lang w:eastAsia="zh-CN"/>
        </w:rPr>
      </w:pPr>
    </w:p>
    <w:p w:rsidR="00164546" w:rsidRPr="00164546" w:rsidRDefault="00164546" w:rsidP="00164546">
      <w:pPr>
        <w:tabs>
          <w:tab w:val="left" w:pos="692"/>
          <w:tab w:val="left" w:pos="1134"/>
        </w:tabs>
        <w:adjustRightInd w:val="0"/>
        <w:snapToGrid w:val="0"/>
        <w:spacing w:line="360" w:lineRule="auto"/>
        <w:ind w:left="360"/>
        <w:jc w:val="center"/>
        <w:rPr>
          <w:b/>
          <w:lang w:eastAsia="zh-CN"/>
        </w:rPr>
      </w:pPr>
      <w:r w:rsidRPr="00164546">
        <w:rPr>
          <w:b/>
          <w:lang w:eastAsia="zh-CN"/>
        </w:rPr>
        <w:t>2.1. Подготовка и публикация новостей о текущих работах по международным исследованиям</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 xml:space="preserve">В соответствии с требованиями Государственного контракта Исполнителем был согласован информационный ресурс для публикации новостей – сайт ФГБУ «Федеральный институт оценки качества образования» (далее ФИОКО) – </w:t>
      </w:r>
      <w:hyperlink r:id="rId330" w:history="1">
        <w:r w:rsidRPr="00164546">
          <w:rPr>
            <w:lang w:eastAsia="zh-CN"/>
          </w:rPr>
          <w:t>www.fioco.ru</w:t>
        </w:r>
      </w:hyperlink>
      <w:r w:rsidRPr="00164546">
        <w:rPr>
          <w:lang w:eastAsia="zh-CN"/>
        </w:rPr>
        <w:t>.</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Исполнителем был разработан план-график подготовки и публикации новостей о текущих работах по международным исследованиям: не менее 1 публикации 1 раз в две недели в течение действия Государственного контракта.</w:t>
      </w:r>
    </w:p>
    <w:p w:rsidR="00164546" w:rsidRPr="00164546" w:rsidRDefault="00164546" w:rsidP="00164546">
      <w:pPr>
        <w:tabs>
          <w:tab w:val="left" w:pos="692"/>
          <w:tab w:val="left" w:pos="1134"/>
        </w:tabs>
        <w:adjustRightInd w:val="0"/>
        <w:snapToGrid w:val="0"/>
        <w:spacing w:line="360" w:lineRule="auto"/>
        <w:jc w:val="both"/>
        <w:rPr>
          <w:lang w:eastAsia="zh-CN"/>
        </w:rPr>
      </w:pPr>
      <w:r w:rsidRPr="00164546">
        <w:rPr>
          <w:lang w:eastAsia="zh-CN"/>
        </w:rPr>
        <w:t>Таблица 1. План-график публикации новостей по международным исследованиям</w:t>
      </w:r>
    </w:p>
    <w:tbl>
      <w:tblPr>
        <w:tblW w:w="9528"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3"/>
        <w:gridCol w:w="4110"/>
        <w:gridCol w:w="2127"/>
        <w:gridCol w:w="2268"/>
      </w:tblGrid>
      <w:tr w:rsidR="00164546" w:rsidRPr="00164546" w:rsidTr="00164546">
        <w:trPr>
          <w:trHeight w:val="388"/>
        </w:trPr>
        <w:tc>
          <w:tcPr>
            <w:tcW w:w="1023" w:type="dxa"/>
            <w:shd w:val="solid" w:color="C0C0C0" w:fill="FFFFFF"/>
            <w:vAlign w:val="center"/>
          </w:tcPr>
          <w:p w:rsidR="00164546" w:rsidRPr="00164546" w:rsidRDefault="00164546" w:rsidP="00164546">
            <w:pPr>
              <w:autoSpaceDE w:val="0"/>
              <w:autoSpaceDN w:val="0"/>
              <w:adjustRightInd w:val="0"/>
              <w:spacing w:line="360" w:lineRule="auto"/>
              <w:jc w:val="center"/>
              <w:rPr>
                <w:rFonts w:eastAsia="Calibri"/>
                <w:b/>
                <w:bCs/>
                <w:lang w:eastAsia="en-US"/>
              </w:rPr>
            </w:pPr>
            <w:r w:rsidRPr="00164546">
              <w:rPr>
                <w:rFonts w:eastAsia="Calibri"/>
                <w:b/>
                <w:bCs/>
                <w:lang w:eastAsia="en-US"/>
              </w:rPr>
              <w:t>№</w:t>
            </w:r>
          </w:p>
        </w:tc>
        <w:tc>
          <w:tcPr>
            <w:tcW w:w="4110" w:type="dxa"/>
            <w:shd w:val="solid" w:color="C0C0C0" w:fill="FFFFFF"/>
            <w:vAlign w:val="center"/>
          </w:tcPr>
          <w:p w:rsidR="00164546" w:rsidRPr="00164546" w:rsidRDefault="00164546" w:rsidP="00164546">
            <w:pPr>
              <w:autoSpaceDE w:val="0"/>
              <w:autoSpaceDN w:val="0"/>
              <w:adjustRightInd w:val="0"/>
              <w:spacing w:line="360" w:lineRule="auto"/>
              <w:jc w:val="center"/>
              <w:rPr>
                <w:rFonts w:eastAsia="Calibri"/>
                <w:b/>
                <w:bCs/>
                <w:lang w:eastAsia="en-US"/>
              </w:rPr>
            </w:pPr>
            <w:r w:rsidRPr="00164546">
              <w:rPr>
                <w:rFonts w:eastAsia="Calibri"/>
                <w:b/>
                <w:bCs/>
                <w:lang w:eastAsia="en-US"/>
              </w:rPr>
              <w:t>Период</w:t>
            </w:r>
          </w:p>
        </w:tc>
        <w:tc>
          <w:tcPr>
            <w:tcW w:w="2127" w:type="dxa"/>
            <w:shd w:val="solid" w:color="C0C0C0" w:fill="FFFFFF"/>
            <w:vAlign w:val="center"/>
          </w:tcPr>
          <w:p w:rsidR="00164546" w:rsidRPr="00164546" w:rsidRDefault="00164546" w:rsidP="00164546">
            <w:pPr>
              <w:autoSpaceDE w:val="0"/>
              <w:autoSpaceDN w:val="0"/>
              <w:adjustRightInd w:val="0"/>
              <w:spacing w:line="360" w:lineRule="auto"/>
              <w:jc w:val="center"/>
              <w:rPr>
                <w:rFonts w:eastAsia="Calibri"/>
                <w:b/>
                <w:bCs/>
                <w:lang w:eastAsia="en-US"/>
              </w:rPr>
            </w:pPr>
            <w:r w:rsidRPr="00164546">
              <w:rPr>
                <w:rFonts w:eastAsia="Calibri"/>
                <w:b/>
                <w:bCs/>
                <w:lang w:eastAsia="en-US"/>
              </w:rPr>
              <w:t>Исследование</w:t>
            </w:r>
          </w:p>
        </w:tc>
        <w:tc>
          <w:tcPr>
            <w:tcW w:w="2268" w:type="dxa"/>
            <w:shd w:val="solid" w:color="C0C0C0" w:fill="FFFFFF"/>
            <w:vAlign w:val="center"/>
          </w:tcPr>
          <w:p w:rsidR="00164546" w:rsidRPr="00164546" w:rsidRDefault="00164546" w:rsidP="00164546">
            <w:pPr>
              <w:autoSpaceDE w:val="0"/>
              <w:autoSpaceDN w:val="0"/>
              <w:adjustRightInd w:val="0"/>
              <w:spacing w:line="360" w:lineRule="auto"/>
              <w:jc w:val="center"/>
              <w:rPr>
                <w:rFonts w:eastAsia="Calibri"/>
                <w:b/>
                <w:bCs/>
                <w:lang w:eastAsia="en-US"/>
              </w:rPr>
            </w:pPr>
            <w:r w:rsidRPr="00164546">
              <w:rPr>
                <w:rFonts w:eastAsia="Calibri"/>
                <w:b/>
                <w:bCs/>
                <w:lang w:eastAsia="en-US"/>
              </w:rPr>
              <w:t>Дата</w:t>
            </w:r>
          </w:p>
        </w:tc>
      </w:tr>
      <w:tr w:rsidR="00164546" w:rsidRPr="00164546" w:rsidTr="00164546">
        <w:trPr>
          <w:trHeight w:val="302"/>
        </w:trPr>
        <w:tc>
          <w:tcPr>
            <w:tcW w:w="1023"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1</w:t>
            </w:r>
          </w:p>
        </w:tc>
        <w:tc>
          <w:tcPr>
            <w:tcW w:w="4110"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18.07.2016 - 31.08.2016</w:t>
            </w:r>
          </w:p>
        </w:tc>
        <w:tc>
          <w:tcPr>
            <w:tcW w:w="2127" w:type="dxa"/>
            <w:shd w:val="clear" w:color="auto" w:fill="auto"/>
          </w:tcPr>
          <w:p w:rsidR="00164546" w:rsidRPr="00164546" w:rsidRDefault="00164546" w:rsidP="00164546">
            <w:pPr>
              <w:autoSpaceDE w:val="0"/>
              <w:autoSpaceDN w:val="0"/>
              <w:adjustRightInd w:val="0"/>
              <w:spacing w:line="360" w:lineRule="auto"/>
              <w:rPr>
                <w:rFonts w:eastAsia="Calibri"/>
                <w:bCs/>
                <w:lang w:eastAsia="en-US"/>
              </w:rPr>
            </w:pPr>
            <w:r w:rsidRPr="00164546">
              <w:rPr>
                <w:rFonts w:eastAsia="Calibri"/>
                <w:bCs/>
                <w:lang w:eastAsia="en-US"/>
              </w:rPr>
              <w:t>PISA</w:t>
            </w:r>
          </w:p>
        </w:tc>
        <w:tc>
          <w:tcPr>
            <w:tcW w:w="2268" w:type="dxa"/>
            <w:shd w:val="clear" w:color="auto" w:fill="auto"/>
          </w:tcPr>
          <w:p w:rsidR="00164546" w:rsidRPr="00164546" w:rsidRDefault="00164546" w:rsidP="00164546">
            <w:pPr>
              <w:autoSpaceDE w:val="0"/>
              <w:autoSpaceDN w:val="0"/>
              <w:adjustRightInd w:val="0"/>
              <w:spacing w:line="360" w:lineRule="auto"/>
              <w:jc w:val="right"/>
              <w:rPr>
                <w:rFonts w:eastAsia="Calibri"/>
                <w:bCs/>
                <w:lang w:eastAsia="en-US"/>
              </w:rPr>
            </w:pPr>
            <w:r w:rsidRPr="00164546">
              <w:rPr>
                <w:rFonts w:eastAsia="Calibri"/>
                <w:bCs/>
                <w:lang w:eastAsia="en-US"/>
              </w:rPr>
              <w:t>27.07.2016</w:t>
            </w:r>
          </w:p>
        </w:tc>
      </w:tr>
      <w:tr w:rsidR="00164546" w:rsidRPr="00164546" w:rsidTr="00164546">
        <w:trPr>
          <w:trHeight w:val="302"/>
        </w:trPr>
        <w:tc>
          <w:tcPr>
            <w:tcW w:w="1023"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2</w:t>
            </w:r>
          </w:p>
        </w:tc>
        <w:tc>
          <w:tcPr>
            <w:tcW w:w="4110"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01.08.2016 - 14.08.2016</w:t>
            </w:r>
          </w:p>
        </w:tc>
        <w:tc>
          <w:tcPr>
            <w:tcW w:w="2127" w:type="dxa"/>
            <w:shd w:val="clear" w:color="auto" w:fill="auto"/>
          </w:tcPr>
          <w:p w:rsidR="00164546" w:rsidRPr="00164546" w:rsidRDefault="00164546" w:rsidP="00164546">
            <w:pPr>
              <w:autoSpaceDE w:val="0"/>
              <w:autoSpaceDN w:val="0"/>
              <w:adjustRightInd w:val="0"/>
              <w:spacing w:line="360" w:lineRule="auto"/>
              <w:rPr>
                <w:rFonts w:eastAsia="Calibri"/>
                <w:bCs/>
                <w:lang w:eastAsia="en-US"/>
              </w:rPr>
            </w:pPr>
            <w:r w:rsidRPr="00164546">
              <w:rPr>
                <w:rFonts w:eastAsia="Calibri"/>
                <w:bCs/>
                <w:lang w:eastAsia="en-US"/>
              </w:rPr>
              <w:t>PIRLS</w:t>
            </w:r>
          </w:p>
        </w:tc>
        <w:tc>
          <w:tcPr>
            <w:tcW w:w="2268" w:type="dxa"/>
            <w:shd w:val="clear" w:color="auto" w:fill="auto"/>
          </w:tcPr>
          <w:p w:rsidR="00164546" w:rsidRPr="00164546" w:rsidRDefault="00164546" w:rsidP="00164546">
            <w:pPr>
              <w:autoSpaceDE w:val="0"/>
              <w:autoSpaceDN w:val="0"/>
              <w:adjustRightInd w:val="0"/>
              <w:spacing w:line="360" w:lineRule="auto"/>
              <w:jc w:val="right"/>
              <w:rPr>
                <w:rFonts w:eastAsia="Calibri"/>
                <w:bCs/>
                <w:lang w:eastAsia="en-US"/>
              </w:rPr>
            </w:pPr>
            <w:r w:rsidRPr="00164546">
              <w:rPr>
                <w:rFonts w:eastAsia="Calibri"/>
                <w:bCs/>
                <w:lang w:eastAsia="en-US"/>
              </w:rPr>
              <w:t>10.08.2016</w:t>
            </w:r>
          </w:p>
        </w:tc>
      </w:tr>
      <w:tr w:rsidR="00164546" w:rsidRPr="00164546" w:rsidTr="00164546">
        <w:trPr>
          <w:trHeight w:val="302"/>
        </w:trPr>
        <w:tc>
          <w:tcPr>
            <w:tcW w:w="1023"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3</w:t>
            </w:r>
          </w:p>
        </w:tc>
        <w:tc>
          <w:tcPr>
            <w:tcW w:w="4110"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15.08.2016 - 28.08.2016</w:t>
            </w:r>
          </w:p>
        </w:tc>
        <w:tc>
          <w:tcPr>
            <w:tcW w:w="2127" w:type="dxa"/>
            <w:shd w:val="clear" w:color="auto" w:fill="auto"/>
          </w:tcPr>
          <w:p w:rsidR="00164546" w:rsidRPr="00164546" w:rsidRDefault="00164546" w:rsidP="00164546">
            <w:pPr>
              <w:autoSpaceDE w:val="0"/>
              <w:autoSpaceDN w:val="0"/>
              <w:adjustRightInd w:val="0"/>
              <w:spacing w:line="360" w:lineRule="auto"/>
              <w:rPr>
                <w:rFonts w:eastAsia="Calibri"/>
                <w:bCs/>
                <w:lang w:eastAsia="en-US"/>
              </w:rPr>
            </w:pPr>
            <w:r w:rsidRPr="00164546">
              <w:rPr>
                <w:rFonts w:eastAsia="Calibri"/>
                <w:bCs/>
                <w:lang w:eastAsia="en-US"/>
              </w:rPr>
              <w:t>TALIS</w:t>
            </w:r>
          </w:p>
        </w:tc>
        <w:tc>
          <w:tcPr>
            <w:tcW w:w="2268" w:type="dxa"/>
            <w:shd w:val="clear" w:color="auto" w:fill="auto"/>
          </w:tcPr>
          <w:p w:rsidR="00164546" w:rsidRPr="00164546" w:rsidRDefault="00164546" w:rsidP="00164546">
            <w:pPr>
              <w:autoSpaceDE w:val="0"/>
              <w:autoSpaceDN w:val="0"/>
              <w:adjustRightInd w:val="0"/>
              <w:spacing w:line="360" w:lineRule="auto"/>
              <w:jc w:val="right"/>
              <w:rPr>
                <w:rFonts w:eastAsia="Calibri"/>
                <w:bCs/>
                <w:lang w:eastAsia="en-US"/>
              </w:rPr>
            </w:pPr>
            <w:r w:rsidRPr="00164546">
              <w:rPr>
                <w:rFonts w:eastAsia="Calibri"/>
                <w:bCs/>
                <w:lang w:eastAsia="en-US"/>
              </w:rPr>
              <w:t>24.08.2016</w:t>
            </w:r>
          </w:p>
        </w:tc>
      </w:tr>
      <w:tr w:rsidR="00164546" w:rsidRPr="00164546" w:rsidTr="00164546">
        <w:trPr>
          <w:trHeight w:val="302"/>
        </w:trPr>
        <w:tc>
          <w:tcPr>
            <w:tcW w:w="1023"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4</w:t>
            </w:r>
          </w:p>
        </w:tc>
        <w:tc>
          <w:tcPr>
            <w:tcW w:w="4110"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29.08.2016 - 11.09.2016</w:t>
            </w:r>
          </w:p>
        </w:tc>
        <w:tc>
          <w:tcPr>
            <w:tcW w:w="2127" w:type="dxa"/>
            <w:shd w:val="clear" w:color="auto" w:fill="auto"/>
          </w:tcPr>
          <w:p w:rsidR="00164546" w:rsidRPr="00164546" w:rsidRDefault="00164546" w:rsidP="00164546">
            <w:pPr>
              <w:autoSpaceDE w:val="0"/>
              <w:autoSpaceDN w:val="0"/>
              <w:adjustRightInd w:val="0"/>
              <w:spacing w:line="360" w:lineRule="auto"/>
              <w:rPr>
                <w:rFonts w:eastAsia="Calibri"/>
                <w:bCs/>
                <w:lang w:eastAsia="en-US"/>
              </w:rPr>
            </w:pPr>
            <w:r w:rsidRPr="00164546">
              <w:rPr>
                <w:rFonts w:eastAsia="Calibri"/>
                <w:bCs/>
                <w:lang w:eastAsia="en-US"/>
              </w:rPr>
              <w:t>PIAAC</w:t>
            </w:r>
          </w:p>
        </w:tc>
        <w:tc>
          <w:tcPr>
            <w:tcW w:w="2268" w:type="dxa"/>
            <w:shd w:val="clear" w:color="auto" w:fill="auto"/>
          </w:tcPr>
          <w:p w:rsidR="00164546" w:rsidRPr="00164546" w:rsidRDefault="00164546" w:rsidP="00164546">
            <w:pPr>
              <w:autoSpaceDE w:val="0"/>
              <w:autoSpaceDN w:val="0"/>
              <w:adjustRightInd w:val="0"/>
              <w:spacing w:line="360" w:lineRule="auto"/>
              <w:jc w:val="right"/>
              <w:rPr>
                <w:rFonts w:eastAsia="Calibri"/>
                <w:bCs/>
                <w:lang w:eastAsia="en-US"/>
              </w:rPr>
            </w:pPr>
            <w:r w:rsidRPr="00164546">
              <w:rPr>
                <w:rFonts w:eastAsia="Calibri"/>
                <w:bCs/>
                <w:lang w:eastAsia="en-US"/>
              </w:rPr>
              <w:t>07.09.2016</w:t>
            </w:r>
          </w:p>
        </w:tc>
      </w:tr>
      <w:tr w:rsidR="00164546" w:rsidRPr="00164546" w:rsidTr="00164546">
        <w:trPr>
          <w:trHeight w:val="302"/>
        </w:trPr>
        <w:tc>
          <w:tcPr>
            <w:tcW w:w="1023"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5</w:t>
            </w:r>
          </w:p>
        </w:tc>
        <w:tc>
          <w:tcPr>
            <w:tcW w:w="4110"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12.09.2016 - 25.09.2016</w:t>
            </w:r>
          </w:p>
        </w:tc>
        <w:tc>
          <w:tcPr>
            <w:tcW w:w="2127" w:type="dxa"/>
            <w:shd w:val="clear" w:color="auto" w:fill="auto"/>
          </w:tcPr>
          <w:p w:rsidR="00164546" w:rsidRPr="00164546" w:rsidRDefault="00164546" w:rsidP="00164546">
            <w:pPr>
              <w:autoSpaceDE w:val="0"/>
              <w:autoSpaceDN w:val="0"/>
              <w:adjustRightInd w:val="0"/>
              <w:spacing w:line="360" w:lineRule="auto"/>
              <w:rPr>
                <w:rFonts w:eastAsia="Calibri"/>
                <w:bCs/>
                <w:lang w:eastAsia="en-US"/>
              </w:rPr>
            </w:pPr>
            <w:r w:rsidRPr="00164546">
              <w:rPr>
                <w:rFonts w:eastAsia="Calibri"/>
                <w:bCs/>
                <w:lang w:eastAsia="en-US"/>
              </w:rPr>
              <w:t>TIMSS</w:t>
            </w:r>
          </w:p>
        </w:tc>
        <w:tc>
          <w:tcPr>
            <w:tcW w:w="2268" w:type="dxa"/>
            <w:shd w:val="clear" w:color="auto" w:fill="auto"/>
          </w:tcPr>
          <w:p w:rsidR="00164546" w:rsidRPr="00164546" w:rsidRDefault="00164546" w:rsidP="00164546">
            <w:pPr>
              <w:autoSpaceDE w:val="0"/>
              <w:autoSpaceDN w:val="0"/>
              <w:adjustRightInd w:val="0"/>
              <w:spacing w:line="360" w:lineRule="auto"/>
              <w:jc w:val="right"/>
              <w:rPr>
                <w:rFonts w:eastAsia="Calibri"/>
                <w:bCs/>
                <w:lang w:eastAsia="en-US"/>
              </w:rPr>
            </w:pPr>
            <w:r w:rsidRPr="00164546">
              <w:rPr>
                <w:rFonts w:eastAsia="Calibri"/>
                <w:bCs/>
                <w:lang w:eastAsia="en-US"/>
              </w:rPr>
              <w:t>21.09.2016</w:t>
            </w:r>
          </w:p>
        </w:tc>
      </w:tr>
      <w:tr w:rsidR="00164546" w:rsidRPr="00164546" w:rsidTr="00164546">
        <w:trPr>
          <w:trHeight w:val="302"/>
        </w:trPr>
        <w:tc>
          <w:tcPr>
            <w:tcW w:w="1023"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6</w:t>
            </w:r>
          </w:p>
        </w:tc>
        <w:tc>
          <w:tcPr>
            <w:tcW w:w="4110"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26.09.2016 - 09.10.2016</w:t>
            </w:r>
          </w:p>
        </w:tc>
        <w:tc>
          <w:tcPr>
            <w:tcW w:w="2127" w:type="dxa"/>
            <w:shd w:val="clear" w:color="auto" w:fill="auto"/>
          </w:tcPr>
          <w:p w:rsidR="00164546" w:rsidRPr="00164546" w:rsidRDefault="00164546" w:rsidP="00164546">
            <w:pPr>
              <w:autoSpaceDE w:val="0"/>
              <w:autoSpaceDN w:val="0"/>
              <w:adjustRightInd w:val="0"/>
              <w:spacing w:line="360" w:lineRule="auto"/>
              <w:rPr>
                <w:rFonts w:eastAsia="Calibri"/>
                <w:bCs/>
                <w:lang w:eastAsia="en-US"/>
              </w:rPr>
            </w:pPr>
            <w:r w:rsidRPr="00164546">
              <w:rPr>
                <w:rFonts w:eastAsia="Calibri"/>
                <w:bCs/>
                <w:lang w:eastAsia="en-US"/>
              </w:rPr>
              <w:t>TALIS</w:t>
            </w:r>
          </w:p>
        </w:tc>
        <w:tc>
          <w:tcPr>
            <w:tcW w:w="2268" w:type="dxa"/>
            <w:shd w:val="clear" w:color="auto" w:fill="auto"/>
          </w:tcPr>
          <w:p w:rsidR="00164546" w:rsidRPr="00164546" w:rsidRDefault="00164546" w:rsidP="00164546">
            <w:pPr>
              <w:autoSpaceDE w:val="0"/>
              <w:autoSpaceDN w:val="0"/>
              <w:adjustRightInd w:val="0"/>
              <w:spacing w:line="360" w:lineRule="auto"/>
              <w:jc w:val="right"/>
              <w:rPr>
                <w:rFonts w:eastAsia="Calibri"/>
                <w:bCs/>
                <w:lang w:eastAsia="en-US"/>
              </w:rPr>
            </w:pPr>
            <w:r w:rsidRPr="00164546">
              <w:rPr>
                <w:rFonts w:eastAsia="Calibri"/>
                <w:bCs/>
                <w:lang w:eastAsia="en-US"/>
              </w:rPr>
              <w:t>05.10.2016</w:t>
            </w:r>
          </w:p>
        </w:tc>
      </w:tr>
      <w:tr w:rsidR="00164546" w:rsidRPr="00164546" w:rsidTr="00164546">
        <w:trPr>
          <w:trHeight w:val="302"/>
        </w:trPr>
        <w:tc>
          <w:tcPr>
            <w:tcW w:w="1023" w:type="dxa"/>
            <w:shd w:val="clear" w:color="auto" w:fill="auto"/>
          </w:tcPr>
          <w:p w:rsidR="00164546" w:rsidRPr="00164546" w:rsidRDefault="00164546" w:rsidP="00164546">
            <w:pPr>
              <w:autoSpaceDE w:val="0"/>
              <w:autoSpaceDN w:val="0"/>
              <w:adjustRightInd w:val="0"/>
              <w:spacing w:line="360" w:lineRule="auto"/>
              <w:jc w:val="center"/>
              <w:rPr>
                <w:rFonts w:eastAsia="Calibri"/>
                <w:bCs/>
                <w:lang w:val="en-US" w:eastAsia="en-US"/>
              </w:rPr>
            </w:pPr>
            <w:r w:rsidRPr="00164546">
              <w:rPr>
                <w:rFonts w:eastAsia="Calibri"/>
                <w:bCs/>
                <w:lang w:val="en-US" w:eastAsia="en-US"/>
              </w:rPr>
              <w:t>7</w:t>
            </w:r>
          </w:p>
        </w:tc>
        <w:tc>
          <w:tcPr>
            <w:tcW w:w="4110"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10.10.2016 - 23.10.2016</w:t>
            </w:r>
          </w:p>
        </w:tc>
        <w:tc>
          <w:tcPr>
            <w:tcW w:w="2127" w:type="dxa"/>
            <w:shd w:val="clear" w:color="auto" w:fill="auto"/>
          </w:tcPr>
          <w:p w:rsidR="00164546" w:rsidRPr="00164546" w:rsidRDefault="00164546" w:rsidP="00164546">
            <w:pPr>
              <w:autoSpaceDE w:val="0"/>
              <w:autoSpaceDN w:val="0"/>
              <w:adjustRightInd w:val="0"/>
              <w:spacing w:line="360" w:lineRule="auto"/>
              <w:rPr>
                <w:rFonts w:eastAsia="Calibri"/>
                <w:bCs/>
                <w:lang w:eastAsia="en-US"/>
              </w:rPr>
            </w:pPr>
            <w:r w:rsidRPr="00164546">
              <w:rPr>
                <w:rFonts w:eastAsia="Calibri"/>
                <w:bCs/>
                <w:lang w:eastAsia="en-US"/>
              </w:rPr>
              <w:t>PIRLS</w:t>
            </w:r>
          </w:p>
        </w:tc>
        <w:tc>
          <w:tcPr>
            <w:tcW w:w="2268" w:type="dxa"/>
            <w:shd w:val="clear" w:color="auto" w:fill="auto"/>
          </w:tcPr>
          <w:p w:rsidR="00164546" w:rsidRPr="00164546" w:rsidRDefault="00164546" w:rsidP="00164546">
            <w:pPr>
              <w:autoSpaceDE w:val="0"/>
              <w:autoSpaceDN w:val="0"/>
              <w:adjustRightInd w:val="0"/>
              <w:spacing w:line="360" w:lineRule="auto"/>
              <w:jc w:val="right"/>
              <w:rPr>
                <w:rFonts w:eastAsia="Calibri"/>
                <w:bCs/>
                <w:lang w:eastAsia="en-US"/>
              </w:rPr>
            </w:pPr>
            <w:r w:rsidRPr="00164546">
              <w:rPr>
                <w:rFonts w:eastAsia="Calibri"/>
                <w:bCs/>
                <w:lang w:eastAsia="en-US"/>
              </w:rPr>
              <w:t>19.10.2016</w:t>
            </w:r>
          </w:p>
        </w:tc>
      </w:tr>
      <w:tr w:rsidR="00164546" w:rsidRPr="00164546" w:rsidTr="00164546">
        <w:trPr>
          <w:trHeight w:val="302"/>
        </w:trPr>
        <w:tc>
          <w:tcPr>
            <w:tcW w:w="1023"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8</w:t>
            </w:r>
          </w:p>
        </w:tc>
        <w:tc>
          <w:tcPr>
            <w:tcW w:w="4110"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24.10.2016 - 06.11.2016</w:t>
            </w:r>
          </w:p>
        </w:tc>
        <w:tc>
          <w:tcPr>
            <w:tcW w:w="2127" w:type="dxa"/>
            <w:shd w:val="clear" w:color="auto" w:fill="auto"/>
          </w:tcPr>
          <w:p w:rsidR="00164546" w:rsidRPr="00164546" w:rsidRDefault="00164546" w:rsidP="00164546">
            <w:pPr>
              <w:autoSpaceDE w:val="0"/>
              <w:autoSpaceDN w:val="0"/>
              <w:adjustRightInd w:val="0"/>
              <w:spacing w:line="360" w:lineRule="auto"/>
              <w:rPr>
                <w:rFonts w:eastAsia="Calibri"/>
                <w:bCs/>
                <w:lang w:eastAsia="en-US"/>
              </w:rPr>
            </w:pPr>
            <w:r w:rsidRPr="00164546">
              <w:rPr>
                <w:rFonts w:eastAsia="Calibri"/>
                <w:bCs/>
                <w:lang w:eastAsia="en-US"/>
              </w:rPr>
              <w:t>PIAAC</w:t>
            </w:r>
          </w:p>
        </w:tc>
        <w:tc>
          <w:tcPr>
            <w:tcW w:w="2268" w:type="dxa"/>
            <w:shd w:val="clear" w:color="auto" w:fill="auto"/>
          </w:tcPr>
          <w:p w:rsidR="00164546" w:rsidRPr="00164546" w:rsidRDefault="00164546" w:rsidP="00164546">
            <w:pPr>
              <w:autoSpaceDE w:val="0"/>
              <w:autoSpaceDN w:val="0"/>
              <w:adjustRightInd w:val="0"/>
              <w:spacing w:line="360" w:lineRule="auto"/>
              <w:jc w:val="right"/>
              <w:rPr>
                <w:rFonts w:eastAsia="Calibri"/>
                <w:bCs/>
                <w:lang w:eastAsia="en-US"/>
              </w:rPr>
            </w:pPr>
            <w:r w:rsidRPr="00164546">
              <w:rPr>
                <w:rFonts w:eastAsia="Calibri"/>
                <w:bCs/>
                <w:lang w:eastAsia="en-US"/>
              </w:rPr>
              <w:t>02.11.2016</w:t>
            </w:r>
          </w:p>
        </w:tc>
      </w:tr>
      <w:tr w:rsidR="00164546" w:rsidRPr="00164546" w:rsidTr="00164546">
        <w:trPr>
          <w:trHeight w:val="302"/>
        </w:trPr>
        <w:tc>
          <w:tcPr>
            <w:tcW w:w="1023"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9</w:t>
            </w:r>
          </w:p>
        </w:tc>
        <w:tc>
          <w:tcPr>
            <w:tcW w:w="4110"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07.11.2016 - 20.11.2016</w:t>
            </w:r>
          </w:p>
        </w:tc>
        <w:tc>
          <w:tcPr>
            <w:tcW w:w="2127" w:type="dxa"/>
            <w:shd w:val="clear" w:color="auto" w:fill="auto"/>
          </w:tcPr>
          <w:p w:rsidR="00164546" w:rsidRPr="00164546" w:rsidRDefault="00164546" w:rsidP="00164546">
            <w:pPr>
              <w:autoSpaceDE w:val="0"/>
              <w:autoSpaceDN w:val="0"/>
              <w:adjustRightInd w:val="0"/>
              <w:spacing w:line="360" w:lineRule="auto"/>
              <w:rPr>
                <w:rFonts w:eastAsia="Calibri"/>
                <w:bCs/>
                <w:lang w:eastAsia="en-US"/>
              </w:rPr>
            </w:pPr>
            <w:r w:rsidRPr="00164546">
              <w:rPr>
                <w:rFonts w:eastAsia="Calibri"/>
                <w:bCs/>
                <w:lang w:eastAsia="en-US"/>
              </w:rPr>
              <w:t>PISA</w:t>
            </w:r>
          </w:p>
        </w:tc>
        <w:tc>
          <w:tcPr>
            <w:tcW w:w="2268" w:type="dxa"/>
            <w:shd w:val="clear" w:color="auto" w:fill="auto"/>
          </w:tcPr>
          <w:p w:rsidR="00164546" w:rsidRPr="00164546" w:rsidRDefault="00164546" w:rsidP="00164546">
            <w:pPr>
              <w:autoSpaceDE w:val="0"/>
              <w:autoSpaceDN w:val="0"/>
              <w:adjustRightInd w:val="0"/>
              <w:spacing w:line="360" w:lineRule="auto"/>
              <w:jc w:val="right"/>
              <w:rPr>
                <w:rFonts w:eastAsia="Calibri"/>
                <w:bCs/>
                <w:lang w:eastAsia="en-US"/>
              </w:rPr>
            </w:pPr>
            <w:r w:rsidRPr="00164546">
              <w:rPr>
                <w:rFonts w:eastAsia="Calibri"/>
                <w:bCs/>
                <w:lang w:eastAsia="en-US"/>
              </w:rPr>
              <w:t>16.11.2016</w:t>
            </w:r>
          </w:p>
        </w:tc>
      </w:tr>
      <w:tr w:rsidR="00164546" w:rsidRPr="00164546" w:rsidTr="00164546">
        <w:trPr>
          <w:trHeight w:val="317"/>
        </w:trPr>
        <w:tc>
          <w:tcPr>
            <w:tcW w:w="1023"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10</w:t>
            </w:r>
          </w:p>
        </w:tc>
        <w:tc>
          <w:tcPr>
            <w:tcW w:w="4110" w:type="dxa"/>
            <w:shd w:val="clear" w:color="auto" w:fill="auto"/>
          </w:tcPr>
          <w:p w:rsidR="00164546" w:rsidRPr="00164546" w:rsidRDefault="00164546" w:rsidP="00164546">
            <w:pPr>
              <w:autoSpaceDE w:val="0"/>
              <w:autoSpaceDN w:val="0"/>
              <w:adjustRightInd w:val="0"/>
              <w:spacing w:line="360" w:lineRule="auto"/>
              <w:jc w:val="center"/>
              <w:rPr>
                <w:rFonts w:eastAsia="Calibri"/>
                <w:bCs/>
                <w:lang w:eastAsia="en-US"/>
              </w:rPr>
            </w:pPr>
            <w:r w:rsidRPr="00164546">
              <w:rPr>
                <w:rFonts w:eastAsia="Calibri"/>
                <w:bCs/>
                <w:lang w:eastAsia="en-US"/>
              </w:rPr>
              <w:t>21.11.2016 - 01.12.2016</w:t>
            </w:r>
          </w:p>
        </w:tc>
        <w:tc>
          <w:tcPr>
            <w:tcW w:w="2127" w:type="dxa"/>
            <w:shd w:val="clear" w:color="auto" w:fill="auto"/>
          </w:tcPr>
          <w:p w:rsidR="00164546" w:rsidRPr="00164546" w:rsidRDefault="00164546" w:rsidP="00164546">
            <w:pPr>
              <w:autoSpaceDE w:val="0"/>
              <w:autoSpaceDN w:val="0"/>
              <w:adjustRightInd w:val="0"/>
              <w:spacing w:line="360" w:lineRule="auto"/>
              <w:rPr>
                <w:rFonts w:eastAsia="Calibri"/>
                <w:bCs/>
                <w:lang w:eastAsia="en-US"/>
              </w:rPr>
            </w:pPr>
            <w:r w:rsidRPr="00164546">
              <w:rPr>
                <w:rFonts w:eastAsia="Calibri"/>
                <w:bCs/>
                <w:lang w:eastAsia="en-US"/>
              </w:rPr>
              <w:t>TIMSS</w:t>
            </w:r>
          </w:p>
        </w:tc>
        <w:tc>
          <w:tcPr>
            <w:tcW w:w="2268" w:type="dxa"/>
            <w:shd w:val="clear" w:color="auto" w:fill="auto"/>
          </w:tcPr>
          <w:p w:rsidR="00164546" w:rsidRPr="00164546" w:rsidRDefault="00164546" w:rsidP="00164546">
            <w:pPr>
              <w:autoSpaceDE w:val="0"/>
              <w:autoSpaceDN w:val="0"/>
              <w:adjustRightInd w:val="0"/>
              <w:spacing w:line="360" w:lineRule="auto"/>
              <w:jc w:val="right"/>
              <w:rPr>
                <w:rFonts w:eastAsia="Calibri"/>
                <w:bCs/>
                <w:lang w:eastAsia="en-US"/>
              </w:rPr>
            </w:pPr>
            <w:r w:rsidRPr="00164546">
              <w:rPr>
                <w:rFonts w:eastAsia="Calibri"/>
                <w:bCs/>
                <w:lang w:eastAsia="en-US"/>
              </w:rPr>
              <w:t>30.11.2016</w:t>
            </w:r>
          </w:p>
        </w:tc>
      </w:tr>
    </w:tbl>
    <w:p w:rsidR="00164546" w:rsidRPr="00164546" w:rsidRDefault="00164546" w:rsidP="00164546">
      <w:pPr>
        <w:tabs>
          <w:tab w:val="left" w:pos="692"/>
          <w:tab w:val="left" w:pos="1134"/>
        </w:tabs>
        <w:adjustRightInd w:val="0"/>
        <w:snapToGrid w:val="0"/>
        <w:spacing w:line="360" w:lineRule="auto"/>
        <w:jc w:val="both"/>
        <w:rPr>
          <w:lang w:eastAsia="zh-CN"/>
        </w:rPr>
      </w:pP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27.07.2016 на сайте ФГБУ «ФИОКО» была размещена новость, посвященная исследованию PIS</w:t>
      </w:r>
      <w:r w:rsidRPr="00164546">
        <w:rPr>
          <w:lang w:val="en-US" w:eastAsia="zh-CN"/>
        </w:rPr>
        <w:t>A</w:t>
      </w:r>
      <w:r w:rsidRPr="00164546">
        <w:rPr>
          <w:lang w:eastAsia="zh-CN"/>
        </w:rPr>
        <w:t xml:space="preserve"> в разделе «Новости ФИОКО». Ссылка на статью: </w:t>
      </w:r>
      <w:hyperlink r:id="rId331" w:history="1">
        <w:r w:rsidRPr="00164546">
          <w:rPr>
            <w:u w:val="single"/>
            <w:lang w:eastAsia="zh-CN"/>
          </w:rPr>
          <w:t>http://www.fioco.ru/fioko-news/о-ходе-реализации-исследования-pisa-2015-и-подготовке-к-проведению-pisa-2018</w:t>
        </w:r>
      </w:hyperlink>
      <w:r w:rsidRPr="00164546">
        <w:rPr>
          <w:lang w:eastAsia="zh-CN"/>
        </w:rPr>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 xml:space="preserve">Текст новости: «Международный координационный центр по исследованию PISA предоставил закрытые базы данных российских результатов международного сравнительного исследования PISA-2015. На данном этапе ведутся работы по анализу данных. Вместе с тем, сейчас идет подготовка инструментария для проведения исследования PISA-2018. Завершен перевод материалов, начался этап верификации инструментария международными экспертами.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Для справки: PISA (Programme for International Student Assessment) - международная программа по оценке образовательных достижений учащихся. Данное исследование проводится под эгидой Организации экономического сотрудничества и развития. PISA позволяет оценить грамотность школьников в разных странах мира и умение применять знания на практике. Проходит раз в три года».</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Скриншот страницы размещения новости представлен на рисунке 1.</w:t>
      </w:r>
    </w:p>
    <w:p w:rsidR="00164546" w:rsidRPr="00164546" w:rsidRDefault="00164546" w:rsidP="00164546">
      <w:pPr>
        <w:tabs>
          <w:tab w:val="left" w:pos="692"/>
          <w:tab w:val="left" w:pos="1134"/>
        </w:tabs>
        <w:adjustRightInd w:val="0"/>
        <w:snapToGrid w:val="0"/>
        <w:spacing w:line="360" w:lineRule="auto"/>
        <w:jc w:val="center"/>
        <w:rPr>
          <w:lang w:val="en-US" w:eastAsia="zh-CN"/>
        </w:rPr>
      </w:pPr>
      <w:r w:rsidRPr="00164546">
        <w:rPr>
          <w:noProof/>
        </w:rPr>
        <w:drawing>
          <wp:inline distT="0" distB="0" distL="0" distR="0" wp14:anchorId="646729F4" wp14:editId="64C15CAA">
            <wp:extent cx="5614035" cy="3236595"/>
            <wp:effectExtent l="0" t="0" r="5715" b="1905"/>
            <wp:docPr id="1839740" name="Рисунок 1839740" descr="C:\Users\ivanova.tatyana\AppData\Local\Microsoft\Windows\INetCache\Content.Word\Новость PISA 27.07.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vanova.tatyana\AppData\Local\Microsoft\Windows\INetCache\Content.Word\Новость PISA 27.07.2016.pn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614035" cy="3236595"/>
                    </a:xfrm>
                    <a:prstGeom prst="rect">
                      <a:avLst/>
                    </a:prstGeom>
                    <a:noFill/>
                    <a:ln>
                      <a:noFill/>
                    </a:ln>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Рисунок 1. Скриншот новости от 27.07.2016 по исследованию PISA</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 xml:space="preserve">10.08.2016 на сайте ФГБУ «ФИОКО» была размещена новость, посвященная исследованию PIRLS в разделе «Новости ФИОКО». Ссылка на статью: </w:t>
      </w:r>
      <w:hyperlink r:id="rId333" w:history="1">
        <w:r w:rsidRPr="00164546">
          <w:rPr>
            <w:u w:val="single"/>
            <w:lang w:eastAsia="zh-CN"/>
          </w:rPr>
          <w:t>http://www.fioco.ru/fioko-news/о-ходе-реализации-исследования-pirls-2016</w:t>
        </w:r>
      </w:hyperlink>
      <w:r w:rsidRPr="00164546">
        <w:rPr>
          <w:lang w:eastAsia="zh-CN"/>
        </w:rPr>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Текст новости: «Завершена процедура проверки работ учащихся 4 классов, принявших участие в международном исследовании PIRLS-2016. Продолжается работа по вводу данных в российскую базу исследования и подготовка базы к отправке в международный координационный центр исследования PIRLS.</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Для справки: PIRLS (Progress in International Reading Literacy Study) – "Изучение качества чтения и понимания текста" -  мониторинговое исследование, организованное Международной ассоциацией по оценке учебных достижений IEA (International Association for the Evaluation of Educational Achievement). Данное исследование сравнивает уровень и качество чтения и понимания текста учащимися начальной школы в различных странах мира, а также выявляет различия в национальных системах образования».</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Скриншот страницы размещения новости представлен на рисунке 2.</w:t>
      </w:r>
    </w:p>
    <w:p w:rsidR="00164546" w:rsidRPr="00164546" w:rsidRDefault="00164546" w:rsidP="00164546">
      <w:pPr>
        <w:tabs>
          <w:tab w:val="left" w:pos="692"/>
          <w:tab w:val="left" w:pos="1134"/>
        </w:tabs>
        <w:adjustRightInd w:val="0"/>
        <w:snapToGrid w:val="0"/>
        <w:spacing w:line="360" w:lineRule="auto"/>
        <w:jc w:val="center"/>
        <w:rPr>
          <w:lang w:val="en-US" w:eastAsia="zh-CN"/>
        </w:rPr>
      </w:pPr>
      <w:r w:rsidRPr="00164546">
        <w:rPr>
          <w:noProof/>
        </w:rPr>
        <w:drawing>
          <wp:inline distT="0" distB="0" distL="0" distR="0" wp14:anchorId="509F49B4" wp14:editId="09DB58FC">
            <wp:extent cx="5946140" cy="3430270"/>
            <wp:effectExtent l="0" t="0" r="0" b="0"/>
            <wp:docPr id="1839741" name="Рисунок 1839741" descr="C:\Users\ivanova.tatyana\AppData\Local\Microsoft\Windows\INetCache\Content.Word\Новость PIRL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vanova.tatyana\AppData\Local\Microsoft\Windows\INetCache\Content.Word\Новость PIRLS 1.pn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946140" cy="3430270"/>
                    </a:xfrm>
                    <a:prstGeom prst="rect">
                      <a:avLst/>
                    </a:prstGeom>
                    <a:noFill/>
                    <a:ln>
                      <a:noFill/>
                    </a:ln>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Рисунок 2. Скриншот новости от 10.08.2016 по исследованию PI</w:t>
      </w:r>
      <w:r w:rsidRPr="00164546">
        <w:rPr>
          <w:lang w:val="en-US" w:eastAsia="zh-CN"/>
        </w:rPr>
        <w:t>RLS</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 xml:space="preserve">24.08.2016 на сайте ФГБУ «ФИОКО» была размещена новость, посвященная исследованию </w:t>
      </w:r>
      <w:r w:rsidRPr="00164546">
        <w:rPr>
          <w:lang w:val="en-US" w:eastAsia="zh-CN"/>
        </w:rPr>
        <w:t>TALIS</w:t>
      </w:r>
      <w:r w:rsidRPr="00164546">
        <w:rPr>
          <w:lang w:eastAsia="zh-CN"/>
        </w:rPr>
        <w:t xml:space="preserve"> в разделе «Новости ФИОКО». Ссылка на статью: </w:t>
      </w:r>
      <w:hyperlink r:id="rId335" w:history="1">
        <w:r w:rsidRPr="00164546">
          <w:rPr>
            <w:u w:val="single"/>
            <w:lang w:eastAsia="zh-CN"/>
          </w:rPr>
          <w:t>http://www.fioco.ru/fioko-news/о-ходе-проведения-пилотного-исследования-talis</w:t>
        </w:r>
      </w:hyperlink>
      <w:r w:rsidRPr="00164546">
        <w:rPr>
          <w:lang w:eastAsia="zh-CN"/>
        </w:rPr>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 xml:space="preserve">Текст новости: «В течение летнего периода 2016 года группа исследователей аккумулировала данные, предоставляемые четырьмя субъектами Российской Федерации, которые были отобраны Международным Консорциумом (Канада) для проведения апробационного исследования в феврале 2017 года. Ими стали Москва, Московская, Тамбовская и Воронежские области. Субъектам Российской Федерации было необходимо подготовить таблицы с информацией о всех школах субъекта, а именно следующие данные: особенности реализуемых общеобразовательных программ (например,  лицей с углублением изучением отдельных предметов), форма собственности (государственная/муниципальная/ частная), сельской или городской является данная школа, каковы количество учителей, преподающих в 5-9 классах, количество учителей, преподающих в 5-11 классах, а также каковы количество учеников, учащихся в 5-9 классах, и количество учеников, учащихся в 5-11 классах.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Получив вышеуказанные списки, были созданы объединенные таблицы для предоставления данных Международному Консорциуму. На основании информации о всех школах выбранных субъектов, Консорциум выбрал 30 школ и, соответственно, 30 директоров данных школ, а также 200 учителей, преподающих в данных школах, для проведения пилотного (апробационного) исследования в 2017 году.</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После утверждения выборки школ, в региональные органы власти были направлены списки выбранных школ для того, чтобы были предоставлены контактные данные и было получено согласие на участие от школ. Данные процедуры были успешно проведены; на данный момент школы-представительницы четырех субъектов Российской Федерации готовы к проведению пилотного исследования.</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Для справки: TALIS (Teaching and learning international survey – Международное Исследование Систем Преподавания и Обучения) – это интернациональное широкомасштабное исследование учительского корпуса, условий преподавания и обучения в школах стран-участниц. TALIS – это первый и единственный международный опрос, который сосредотачивается на учебной среде и рабочих условиях учителей».</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Скриншот страницы размещения новости представлен на рисунке 3.</w:t>
      </w:r>
    </w:p>
    <w:p w:rsidR="00164546" w:rsidRPr="00164546" w:rsidRDefault="00164546" w:rsidP="00164546">
      <w:pPr>
        <w:tabs>
          <w:tab w:val="left" w:pos="692"/>
          <w:tab w:val="left" w:pos="1134"/>
        </w:tabs>
        <w:adjustRightInd w:val="0"/>
        <w:snapToGrid w:val="0"/>
        <w:spacing w:line="360" w:lineRule="auto"/>
        <w:rPr>
          <w:lang w:eastAsia="zh-CN"/>
        </w:rPr>
      </w:pPr>
      <w:r>
        <w:rPr>
          <w:noProof/>
        </w:rPr>
        <w:drawing>
          <wp:inline distT="0" distB="0" distL="0" distR="0">
            <wp:extent cx="5954395" cy="3434080"/>
            <wp:effectExtent l="0" t="0" r="8255" b="0"/>
            <wp:docPr id="1839879" name="Рисунок 1839879" descr="TA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ALIS 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954395" cy="3434080"/>
                    </a:xfrm>
                    <a:prstGeom prst="rect">
                      <a:avLst/>
                    </a:prstGeom>
                    <a:noFill/>
                    <a:ln>
                      <a:noFill/>
                    </a:ln>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Рисунок 3. Скриншот новости от 24.08.2016 по исследованию TALIS</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 xml:space="preserve">07.09.2016 на сайте ФГБУ «ФИОКО» была размещена новость, посвященная исследованию PIAAC в разделе «Новости ФИОКО». Ссылка на статью: </w:t>
      </w:r>
      <w:hyperlink r:id="rId337" w:history="1">
        <w:r w:rsidRPr="00164546">
          <w:rPr>
            <w:u w:val="single"/>
            <w:lang w:eastAsia="zh-CN"/>
          </w:rPr>
          <w:t>http://www.fioco.ru/fioko-news/дан-старт-подготовки-инструментария-он-лаин-исследования-компетенции-взрослых</w:t>
        </w:r>
      </w:hyperlink>
      <w:r w:rsidRPr="00164546">
        <w:rPr>
          <w:lang w:eastAsia="zh-CN"/>
        </w:rPr>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Текст новости: «В 2017-2018 гг. в Российской Федерации пройдет новый этап исследования PIAAC – исследование с использованием инструмента он-лайн оценки ключевых компетенций взрослого населения Education and skills Online (ESO). В отличие от первого раунда проекта PIAAC, ESO будет проходить полностью в компьютерной форме. В настоящее время проводится перевод и адаптация инструментария проекта – теста на грамотность чтения и математическую грамотность, а также сопроводительных к тестированию биографического опросника. В ближайшее время состоится обсуждение модели предстоящего в 2017-2018 гг. исследования с использованием ESO.</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Для</w:t>
      </w:r>
      <w:r w:rsidRPr="00164546">
        <w:rPr>
          <w:lang w:val="en-US" w:eastAsia="zh-CN"/>
        </w:rPr>
        <w:t xml:space="preserve"> </w:t>
      </w:r>
      <w:r w:rsidRPr="00164546">
        <w:rPr>
          <w:lang w:eastAsia="zh-CN"/>
        </w:rPr>
        <w:t>справки</w:t>
      </w:r>
      <w:r w:rsidRPr="00164546">
        <w:rPr>
          <w:lang w:val="en-US" w:eastAsia="zh-CN"/>
        </w:rPr>
        <w:t xml:space="preserve">: PIAAC (The Programme for the International Assessment of Adult Competencies) - </w:t>
      </w:r>
      <w:r w:rsidRPr="00164546">
        <w:rPr>
          <w:lang w:eastAsia="zh-CN"/>
        </w:rPr>
        <w:t>международное</w:t>
      </w:r>
      <w:r w:rsidRPr="00164546">
        <w:rPr>
          <w:lang w:val="en-US" w:eastAsia="zh-CN"/>
        </w:rPr>
        <w:t xml:space="preserve"> </w:t>
      </w:r>
      <w:r w:rsidRPr="00164546">
        <w:rPr>
          <w:lang w:eastAsia="zh-CN"/>
        </w:rPr>
        <w:t>исследование</w:t>
      </w:r>
      <w:r w:rsidRPr="00164546">
        <w:rPr>
          <w:lang w:val="en-US" w:eastAsia="zh-CN"/>
        </w:rPr>
        <w:t xml:space="preserve"> </w:t>
      </w:r>
      <w:r w:rsidRPr="00164546">
        <w:rPr>
          <w:lang w:eastAsia="zh-CN"/>
        </w:rPr>
        <w:t>компетенций</w:t>
      </w:r>
      <w:r w:rsidRPr="00164546">
        <w:rPr>
          <w:lang w:val="en-US" w:eastAsia="zh-CN"/>
        </w:rPr>
        <w:t xml:space="preserve"> </w:t>
      </w:r>
      <w:r w:rsidRPr="00164546">
        <w:rPr>
          <w:lang w:eastAsia="zh-CN"/>
        </w:rPr>
        <w:t>взрослого</w:t>
      </w:r>
      <w:r w:rsidRPr="00164546">
        <w:rPr>
          <w:lang w:val="en-US" w:eastAsia="zh-CN"/>
        </w:rPr>
        <w:t xml:space="preserve"> </w:t>
      </w:r>
      <w:r w:rsidRPr="00164546">
        <w:rPr>
          <w:lang w:eastAsia="zh-CN"/>
        </w:rPr>
        <w:t>населения</w:t>
      </w:r>
      <w:r w:rsidRPr="00164546">
        <w:rPr>
          <w:lang w:val="en-US" w:eastAsia="zh-CN"/>
        </w:rPr>
        <w:t xml:space="preserve">. </w:t>
      </w:r>
      <w:r w:rsidRPr="00164546">
        <w:rPr>
          <w:lang w:eastAsia="zh-CN"/>
        </w:rPr>
        <w:t>Исследование проводится по инициативе Организации экономического сотрудничества и развития (ОЭСР)».</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Скриншот страницы размещения новости представлен на рисунке 4.</w:t>
      </w:r>
    </w:p>
    <w:p w:rsidR="00164546" w:rsidRPr="00164546" w:rsidRDefault="00164546" w:rsidP="00164546">
      <w:pPr>
        <w:tabs>
          <w:tab w:val="left" w:pos="692"/>
          <w:tab w:val="left" w:pos="1134"/>
        </w:tabs>
        <w:adjustRightInd w:val="0"/>
        <w:snapToGrid w:val="0"/>
        <w:spacing w:line="360" w:lineRule="auto"/>
        <w:jc w:val="center"/>
        <w:rPr>
          <w:lang w:eastAsia="zh-CN"/>
        </w:rPr>
      </w:pPr>
      <w:r>
        <w:rPr>
          <w:noProof/>
        </w:rPr>
        <w:drawing>
          <wp:inline distT="0" distB="0" distL="0" distR="0">
            <wp:extent cx="5954395" cy="3434080"/>
            <wp:effectExtent l="0" t="0" r="8255" b="0"/>
            <wp:docPr id="1839878" name="Рисунок 1839878" descr="PIAA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IAAC 1"/>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954395" cy="3434080"/>
                    </a:xfrm>
                    <a:prstGeom prst="rect">
                      <a:avLst/>
                    </a:prstGeom>
                    <a:noFill/>
                    <a:ln>
                      <a:noFill/>
                    </a:ln>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Рисунок 4. Скриншот новости от 07.09.2016 по исследованию PIAAC</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 xml:space="preserve">21.09.2016 на сайте ФГБУ «ФИОКО» была размещена новость, посвященная исследованию TIMSS в разделе «Новости ФИОКО». Ссылка на статью: </w:t>
      </w:r>
      <w:hyperlink r:id="rId339" w:history="1">
        <w:r w:rsidRPr="00164546">
          <w:rPr>
            <w:u w:val="single"/>
            <w:lang w:eastAsia="zh-CN"/>
          </w:rPr>
          <w:t>http://www.fioco.ru/fioko-news/анонс-открытия-результатов-международного-исследования-timss</w:t>
        </w:r>
      </w:hyperlink>
      <w:r w:rsidRPr="00164546">
        <w:rPr>
          <w:lang w:eastAsia="zh-CN"/>
        </w:rPr>
        <w:t>.</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Текст новости: «Подходит к завершению работа по международному исследованию по оценке качества математического и естественнонаучного образования TIMSS-2015. Результаты исследования TIMSS-2015 будут представлены общественности 29 ноября 2016 года и опубликованы на официальном сайте проекта: http://timssandpirls.bc.edu/.</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Также результаты будут опубликованы на портале ФГБУ «ФИОКО» и на сайте Центра оценки качества образования ИСРО РАО.</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Для справки: TIMSS (Trends in Mathematics and Science Study) – международное мониторинговое исследование качества математического и естественно-научного образования. Данное исследование организовано Международной ассоциацией по оценке учебных достижений IEA (International Association for the Evaluation of Educational Achievement). В рамках исследования TIMSS оценивается общеобразовательная подготовка учащихся 4 и 8 классов по математике и естественно-научным предметам, а также подготовка учащихся 11 классов по углубленным курсам математики и физики».</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Скриншот страницы размещения новости представлен на рисунке 5.</w:t>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noProof/>
        </w:rPr>
        <w:drawing>
          <wp:inline distT="0" distB="0" distL="0" distR="0" wp14:anchorId="6277CFF1" wp14:editId="29712AB1">
            <wp:extent cx="5940425" cy="3426973"/>
            <wp:effectExtent l="0" t="0" r="3175" b="2540"/>
            <wp:docPr id="1839742" name="Рисунок 1839742" descr="C:\Users\ivanova.tatyana\AppData\Local\Microsoft\Windows\INetCache\Content.Word\TIMS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vanova.tatyana\AppData\Local\Microsoft\Windows\INetCache\Content.Word\TIMSS 1.pn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940425" cy="3426973"/>
                    </a:xfrm>
                    <a:prstGeom prst="rect">
                      <a:avLst/>
                    </a:prstGeom>
                    <a:noFill/>
                    <a:ln>
                      <a:noFill/>
                    </a:ln>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 xml:space="preserve">Рисунок 5. Скриншот новости от 21.09.2016 по исследованию </w:t>
      </w:r>
      <w:r w:rsidRPr="00164546">
        <w:rPr>
          <w:lang w:val="en-US" w:eastAsia="zh-CN"/>
        </w:rPr>
        <w:t>TIMSS</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 xml:space="preserve">05.10.2016 на сайте ФГБУ «ФИОКО» была размещена новость, посвященная исследованию </w:t>
      </w:r>
      <w:r w:rsidRPr="00164546">
        <w:rPr>
          <w:lang w:val="en-US" w:eastAsia="zh-CN"/>
        </w:rPr>
        <w:t>TALIS</w:t>
      </w:r>
      <w:r w:rsidRPr="00164546">
        <w:rPr>
          <w:lang w:eastAsia="zh-CN"/>
        </w:rPr>
        <w:t xml:space="preserve"> в разделе «Новости ФИОКО». Ссылка на статью: </w:t>
      </w:r>
      <w:hyperlink r:id="rId341" w:history="1">
        <w:r w:rsidRPr="00164546">
          <w:rPr>
            <w:u w:val="single"/>
            <w:lang w:eastAsia="zh-CN"/>
          </w:rPr>
          <w:t>http://www.fioco.ru/fioko-news/подготовка-к-проведению-пилотного-исследования-talis-и-международныи-конгресс-в-риме</w:t>
        </w:r>
      </w:hyperlink>
      <w:r w:rsidRPr="00164546">
        <w:rPr>
          <w:lang w:eastAsia="zh-CN"/>
        </w:rPr>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Текст новости: «В 2017 году будет проходить пилотное исследование (апробационное) TALIS (Teaching and learning international survey – Международное Исследование Систем Преподавания и Обучения), которое будет изучать усечённую выборку субъектов (четыре субъекта РФ – Москва, Московская, Тамбовская и Воронежская область). Цель пилотного исследования –  тестирование инструментария и оперативных процедур во всех участвующих странах в рамках подготовки к основному исследованию.</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Каждой стране необходимо провести пилотное исследование, согласовывая языковые версии в соответствии со стандартными процедурами. Технические стандарты и соответствующие меры контроля качества имеются, чтобы гарантировать, что исследование осуществляется таким образом, что может дать сопоставимые данные. Релиз необходимого инструментария (анкет для директоров и учителей, программного обеспечения, мануалов) состоится 7 октября. До релиза группе исследователей было необходимо подробно ознакомиться с рамкой концепции, нормативной документацией и изучить исследование TALIS-2013 для проведения сравнительного анализа инструментария.</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Более того, Международный Консорциум организовал цикл обучающих мероприятий с 26.09.2016 по 30.09.2016 в Риме для команд исследователей стран-участниц (в TALIS-2018 примут участие 47 стран). На данном международном конгрессе были представлены цели, задачи, механизмы исследования, особенности национальной адаптации инструментария в соответствии со стандартами и глоссарием исследования; была представлена полная программа основного (2018г.) и пилотного (2017г.) исследований, а также было проведено обучение по пользованию программным обеспечением. Кроме этого, у команд стран-участниц была возможность активно коммуницировать: обменяться опытом, сравнить контексты образовательных систем разных стран и более точно разобраться в концепции данного исследования, а также задать все интересующие и уточняющие вопросы организаторам TALIS».</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Скриншот страницы размещения новости представлен на рисунке 6.</w:t>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noProof/>
        </w:rPr>
        <w:drawing>
          <wp:inline distT="0" distB="0" distL="0" distR="0" wp14:anchorId="6ADF114D" wp14:editId="0AA7A9C4">
            <wp:extent cx="5940425" cy="3426973"/>
            <wp:effectExtent l="0" t="0" r="3175" b="2540"/>
            <wp:docPr id="1839743" name="Рисунок 1839743" descr="C:\Users\ivanova.tatyana\AppData\Local\Microsoft\Windows\INetCache\Content.Word\TALI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vanova.tatyana\AppData\Local\Microsoft\Windows\INetCache\Content.Word\TALIS 2.pn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940425" cy="3426973"/>
                    </a:xfrm>
                    <a:prstGeom prst="rect">
                      <a:avLst/>
                    </a:prstGeom>
                    <a:noFill/>
                    <a:ln>
                      <a:noFill/>
                    </a:ln>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Рисунок 6. Скриншот новости от 05.10.2016 по исследованию TALIS</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 xml:space="preserve">19.10.2016 на сайте ФГБУ «ФИОКО» была размещена новость, посвященная исследованию PIRLS в разделе «Новости ФИОКО». Ссылка на статью: </w:t>
      </w:r>
      <w:hyperlink r:id="rId343" w:history="1">
        <w:r w:rsidRPr="00164546">
          <w:rPr>
            <w:u w:val="single"/>
            <w:lang w:eastAsia="zh-CN"/>
          </w:rPr>
          <w:t>http://www.fioco.ru/fioko-news/о-ходе-реализации-исследования-pirls-2016-2</w:t>
        </w:r>
      </w:hyperlink>
      <w:r w:rsidRPr="00164546">
        <w:rPr>
          <w:lang w:eastAsia="zh-CN"/>
        </w:rPr>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Текст новости: «На данный момент завершилась работа по согласованию российской базы данных исследования PIRLS-2016 с международным координационным центром исследования. Российская база данных признана экспертами координационного центра соответствующей всем международным критериям качества.</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Для справки: PIRLS (Progress in International Reading Literacy Study)  – "Изучение качества чтения и понимания текста" -  мониторинговое исследование, организованное Международной ассоциацией по оценке учебных достижений IEA (International Association for the Evaluation of Educational Achievement). Данное исследование сравнивает уровень и качество чтения и понимания текста учащимися начальной школы в различных странах мира, а также выявляет различия в национальных системах образования».</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Скриншот страницы размещения новости представлен на рисунке 7.</w:t>
      </w:r>
    </w:p>
    <w:p w:rsidR="00164546" w:rsidRPr="00164546" w:rsidRDefault="00164546" w:rsidP="00164546">
      <w:pPr>
        <w:tabs>
          <w:tab w:val="left" w:pos="692"/>
          <w:tab w:val="left" w:pos="1134"/>
        </w:tabs>
        <w:adjustRightInd w:val="0"/>
        <w:snapToGrid w:val="0"/>
        <w:spacing w:line="360" w:lineRule="auto"/>
        <w:jc w:val="center"/>
        <w:rPr>
          <w:lang w:val="en-US" w:eastAsia="zh-CN"/>
        </w:rPr>
      </w:pPr>
      <w:r>
        <w:rPr>
          <w:noProof/>
        </w:rPr>
        <w:drawing>
          <wp:inline distT="0" distB="0" distL="0" distR="0">
            <wp:extent cx="5954395" cy="3434080"/>
            <wp:effectExtent l="0" t="0" r="8255" b="0"/>
            <wp:docPr id="1839877" name="Рисунок 1839877" descr="Новость PIR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Новость PIRLS 2"/>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954395" cy="3434080"/>
                    </a:xfrm>
                    <a:prstGeom prst="rect">
                      <a:avLst/>
                    </a:prstGeom>
                    <a:noFill/>
                    <a:ln>
                      <a:noFill/>
                    </a:ln>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Рисунок 7. Скриншот новости от 19.10.2016 по исследованию PI</w:t>
      </w:r>
      <w:r w:rsidRPr="00164546">
        <w:rPr>
          <w:lang w:val="en-US" w:eastAsia="zh-CN"/>
        </w:rPr>
        <w:t>RLS</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 xml:space="preserve">02.11.2016 на сайте ФГБУ «ФИОКО» была размещена новость, посвященная исследованию PIAAC в разделе «Новости ФИОКО». Ссылка на статью: </w:t>
      </w:r>
      <w:hyperlink r:id="rId345" w:history="1">
        <w:r w:rsidRPr="00164546">
          <w:rPr>
            <w:u w:val="single"/>
            <w:lang w:eastAsia="zh-CN"/>
          </w:rPr>
          <w:t>http://www.fioco.ru/fioko-news/piaac-завершен-перевод-нового-инструментария-education-skills-online</w:t>
        </w:r>
      </w:hyperlink>
      <w:r w:rsidRPr="00164546">
        <w:rPr>
          <w:lang w:eastAsia="zh-CN"/>
        </w:rPr>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Текст новости: «2 ноября 2016 г. завершен перевод нового международного инструментария исследования Education &amp; Skills Online исследования ключевых компетенций трудоспособного населения PIAAC. Цель данного исследования – оценка компетенций взрослого (16-65 лет) населения Российской Федерации в области грамотности чтения и математической грамотности. Инструментарий данного исследования продолжает успех уже реализованного в Российской Федерации исследования PIAAC, включает базовые задания уже апробированные в 2009-2013 гг., и состоит из двух новых обширных когнитивных тестов и нескольких сопроводительных к исследованию опросников на социально- демографические характеристики. Перевод был осуществлен в соответствии с международными стандартами и при участии таких международных «гигантов» в области разработки и адаптации инструментов тестирования как ETS и cApStAn. Со стороны национальной команды PIAAC, при переводе и адаптации нового инструментария принимали участие опытные переводчики и реконсилятор (редактор), являющиеся экспертами в области педагогики и психологии и имеющие опыт в подготовке тестовых заданий при оценке качества образования в том числе в рамках международных сравнительных исследований. Следующим этапом подготовки инструментария будет его итоговая верификация международным консорциумом и масштабная апробация, которая состоится в 2017 году».</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Скриншот страницы размещения новости представлен на рисунке 8.</w:t>
      </w:r>
    </w:p>
    <w:p w:rsidR="00164546" w:rsidRPr="00164546" w:rsidRDefault="00164546" w:rsidP="00164546">
      <w:pPr>
        <w:tabs>
          <w:tab w:val="left" w:pos="692"/>
          <w:tab w:val="left" w:pos="1134"/>
        </w:tabs>
        <w:adjustRightInd w:val="0"/>
        <w:snapToGrid w:val="0"/>
        <w:spacing w:line="360" w:lineRule="auto"/>
        <w:jc w:val="center"/>
        <w:rPr>
          <w:lang w:eastAsia="zh-CN"/>
        </w:rPr>
      </w:pPr>
      <w:r>
        <w:rPr>
          <w:noProof/>
        </w:rPr>
        <w:drawing>
          <wp:inline distT="0" distB="0" distL="0" distR="0">
            <wp:extent cx="5954395" cy="3434080"/>
            <wp:effectExtent l="0" t="0" r="8255" b="0"/>
            <wp:docPr id="1839876" name="Рисунок 1839876" descr="PIAA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AAC 2"/>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954395" cy="3434080"/>
                    </a:xfrm>
                    <a:prstGeom prst="rect">
                      <a:avLst/>
                    </a:prstGeom>
                    <a:noFill/>
                    <a:ln>
                      <a:noFill/>
                    </a:ln>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Рисунок 8. Скриншот новости от 02.11.2016 по исследованию PIAAC</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16.11.2016 на сайте ФГБУ «ФИОКО» была размещена новость, посвященная исследованию PIS</w:t>
      </w:r>
      <w:r w:rsidRPr="00164546">
        <w:rPr>
          <w:lang w:val="en-US" w:eastAsia="zh-CN"/>
        </w:rPr>
        <w:t>A</w:t>
      </w:r>
      <w:r w:rsidRPr="00164546">
        <w:rPr>
          <w:lang w:eastAsia="zh-CN"/>
        </w:rPr>
        <w:t xml:space="preserve"> в разделе «Новости ФИОКО». Ссылка на статью: </w:t>
      </w:r>
      <w:hyperlink r:id="rId347" w:history="1">
        <w:r w:rsidRPr="00164546">
          <w:rPr>
            <w:u w:val="single"/>
            <w:lang w:eastAsia="zh-CN"/>
          </w:rPr>
          <w:t>http://www.fioco.ru/fioko-news/анонс-официального-релиза-результатов-международного-исследования-pisa-2015</w:t>
        </w:r>
      </w:hyperlink>
      <w:r w:rsidRPr="00164546">
        <w:rPr>
          <w:lang w:eastAsia="zh-CN"/>
        </w:rPr>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Текст новости: «В настоящий момент продолжается аналитическая работа по подготовке отчетов по результатам международного сравнительного исследования PISA-2015, в том числе, по результатам участия Российской Федерации. Массивы данных обрабатываются при взаимодействии с Международным координационным центром проекта PISA. 6 декабря состоится официальное открытие результатов исследования PISA-2015. Результаты будут опубликованы на информационных ресурсах ФГБУ «ФИОКО», Центра оценки качества образования ИСРО РАО, а также на официальном сайте Организации экономического сотрудничества и развития: www.oecd.org.</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Для справки: PISA (Programme for International Student Assessment) - международная программа по оценке образовательных достижений 15-летних учащихся. Данное исследование проводится под эгидой Организации экономического сотрудничества и развития. PISA позволяет оценить грамотность школьников в разных странах мира и умение применять знания на практике. Проходит раз в три года».</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Скриншот страницы размещения новости представлен на рисунке 9.</w:t>
      </w:r>
    </w:p>
    <w:p w:rsidR="00164546" w:rsidRPr="00164546" w:rsidRDefault="00164546" w:rsidP="00164546">
      <w:pPr>
        <w:tabs>
          <w:tab w:val="left" w:pos="692"/>
          <w:tab w:val="left" w:pos="1134"/>
        </w:tabs>
        <w:adjustRightInd w:val="0"/>
        <w:snapToGrid w:val="0"/>
        <w:spacing w:line="360" w:lineRule="auto"/>
        <w:jc w:val="center"/>
        <w:rPr>
          <w:lang w:val="en-US" w:eastAsia="zh-CN"/>
        </w:rPr>
      </w:pPr>
      <w:r>
        <w:rPr>
          <w:noProof/>
        </w:rPr>
        <w:drawing>
          <wp:inline distT="0" distB="0" distL="0" distR="0">
            <wp:extent cx="5954395" cy="3434080"/>
            <wp:effectExtent l="0" t="0" r="8255" b="0"/>
            <wp:docPr id="1839875" name="Рисунок 1839875" descr="Новость PI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Новость PISA 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954395" cy="3434080"/>
                    </a:xfrm>
                    <a:prstGeom prst="rect">
                      <a:avLst/>
                    </a:prstGeom>
                    <a:noFill/>
                    <a:ln>
                      <a:noFill/>
                    </a:ln>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Рисунок 9. Скриншот новости от 16.11.2016 по исследованию PISA</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 xml:space="preserve">30.11.2016 на сайте ФГБУ «ФИОКО» была размещена новость, посвященная исследованию TIMSS в разделе «Новости ФИОКО». Ссылка на статью: </w:t>
      </w:r>
      <w:hyperlink r:id="rId349" w:history="1">
        <w:r w:rsidRPr="00164546">
          <w:rPr>
            <w:u w:val="single"/>
            <w:lang w:eastAsia="zh-CN"/>
          </w:rPr>
          <w:t>http://www.fioco.ru/fioko-news/официальное-открытие-результатов-международного-исследования-timss-2015</w:t>
        </w:r>
      </w:hyperlink>
      <w:r w:rsidRPr="00164546">
        <w:rPr>
          <w:lang w:eastAsia="zh-CN"/>
        </w:rPr>
        <w:t>.</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Текст новости: «29 ноября 2016 года в Москве прошла пресс-конференция, посвященная открытию результатов международного исследования качества образования TIMSS-2015. Результаты опубликованы на официальном сайте организаторов исследования - Международной ассоциации по оценке учебных достижений (IEA). Посмотреть их можно здесь. Российские учащиеся 4, 8 и 11-х классов по итогам международного исследования TIMSS продемонстрировали высокий уровень математического и естественнонаучного образования, существенно превышающий средние показатели. Более подробная информация по результатам участия российских школьников будут опубликованы на сайте ФГБУ "ФИОКО" в ближайшее время.</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Для справки: TIMSS (Trends in Mathematics and Science Study) – международное мониторинговое исследование качества математического и естественно-научного образования. Данное исследование организовано Международной ассоциацией по оценке учебных достижений IEA (International Association for the Evaluation of Educational Achievement). В рамках исследования TIMSS оценивается общеобразовательная подготовка учащихся 4 и 8 классов по математике и естественно-научным предметам, а также подготовка учащихся 11 классов по углубленным курсам математики и физики. Исследование проводится циклично, раз в 4 года».</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Скриншот страницы размещения новости представлен на рисунке 10.</w:t>
      </w:r>
    </w:p>
    <w:p w:rsidR="00164546" w:rsidRPr="00164546" w:rsidRDefault="00164546" w:rsidP="00164546">
      <w:pPr>
        <w:tabs>
          <w:tab w:val="left" w:pos="692"/>
          <w:tab w:val="left" w:pos="1134"/>
        </w:tabs>
        <w:adjustRightInd w:val="0"/>
        <w:snapToGrid w:val="0"/>
        <w:spacing w:line="360" w:lineRule="auto"/>
        <w:jc w:val="center"/>
        <w:rPr>
          <w:lang w:eastAsia="zh-CN"/>
        </w:rPr>
      </w:pPr>
      <w:r>
        <w:rPr>
          <w:noProof/>
        </w:rPr>
        <w:drawing>
          <wp:inline distT="0" distB="0" distL="0" distR="0">
            <wp:extent cx="5954395" cy="3434080"/>
            <wp:effectExtent l="0" t="0" r="8255" b="0"/>
            <wp:docPr id="1839874" name="Рисунок 1839874" descr="TIMS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IMSS 2"/>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954395" cy="3434080"/>
                    </a:xfrm>
                    <a:prstGeom prst="rect">
                      <a:avLst/>
                    </a:prstGeom>
                    <a:noFill/>
                    <a:ln>
                      <a:noFill/>
                    </a:ln>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 xml:space="preserve">Рисунок 10. Скриншот новости от 30.11.2016 по исследованию </w:t>
      </w:r>
      <w:r w:rsidRPr="00164546">
        <w:rPr>
          <w:lang w:val="en-US" w:eastAsia="zh-CN"/>
        </w:rPr>
        <w:t>TIMSS</w:t>
      </w: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center"/>
        <w:rPr>
          <w:b/>
          <w:lang w:eastAsia="zh-CN"/>
        </w:rPr>
      </w:pPr>
      <w:r w:rsidRPr="00164546">
        <w:rPr>
          <w:b/>
          <w:lang w:eastAsia="zh-CN"/>
        </w:rPr>
        <w:t>2.2.  Подготовка публикаций по каждому исследованию и их размещение в печатном издании, а также в сети Интернет</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В соответствии с требованиями Государственного контракта Исполнителем были подготовлены публикации и размещены в печатном издании с тиражом не менее 100 000 экземпляров, а также в сети Интернет на ресурсах с посещаемостью не менее 50 000 в месяц.</w:t>
      </w:r>
    </w:p>
    <w:p w:rsidR="00164546" w:rsidRPr="00164546" w:rsidRDefault="00164546" w:rsidP="00164546">
      <w:pPr>
        <w:tabs>
          <w:tab w:val="left" w:pos="692"/>
          <w:tab w:val="left" w:pos="1134"/>
        </w:tabs>
        <w:adjustRightInd w:val="0"/>
        <w:snapToGrid w:val="0"/>
        <w:spacing w:line="360" w:lineRule="auto"/>
        <w:ind w:firstLine="567"/>
        <w:jc w:val="both"/>
        <w:rPr>
          <w:lang w:eastAsia="zh-CN"/>
        </w:rPr>
      </w:pPr>
      <w:r w:rsidRPr="00164546">
        <w:rPr>
          <w:lang w:eastAsia="zh-CN"/>
        </w:rPr>
        <w:t xml:space="preserve">Каждая публикация по международному исследованию включала: </w:t>
      </w:r>
    </w:p>
    <w:p w:rsidR="00164546" w:rsidRPr="00164546" w:rsidRDefault="00164546" w:rsidP="00B329D0">
      <w:pPr>
        <w:numPr>
          <w:ilvl w:val="0"/>
          <w:numId w:val="203"/>
        </w:numPr>
        <w:tabs>
          <w:tab w:val="left" w:pos="692"/>
          <w:tab w:val="left" w:pos="1134"/>
        </w:tabs>
        <w:adjustRightInd w:val="0"/>
        <w:snapToGrid w:val="0"/>
        <w:spacing w:line="360" w:lineRule="auto"/>
        <w:jc w:val="both"/>
        <w:rPr>
          <w:lang w:eastAsia="zh-CN"/>
        </w:rPr>
      </w:pPr>
      <w:r w:rsidRPr="00164546">
        <w:rPr>
          <w:lang w:eastAsia="zh-CN"/>
        </w:rPr>
        <w:t>Описание самого исследования: цели и задачи проведения исследования;</w:t>
      </w:r>
    </w:p>
    <w:p w:rsidR="00164546" w:rsidRPr="00164546" w:rsidRDefault="00164546" w:rsidP="00B329D0">
      <w:pPr>
        <w:numPr>
          <w:ilvl w:val="0"/>
          <w:numId w:val="203"/>
        </w:numPr>
        <w:tabs>
          <w:tab w:val="left" w:pos="692"/>
          <w:tab w:val="left" w:pos="1134"/>
        </w:tabs>
        <w:adjustRightInd w:val="0"/>
        <w:snapToGrid w:val="0"/>
        <w:spacing w:line="360" w:lineRule="auto"/>
        <w:jc w:val="both"/>
        <w:rPr>
          <w:lang w:eastAsia="zh-CN"/>
        </w:rPr>
      </w:pPr>
      <w:r w:rsidRPr="00164546">
        <w:rPr>
          <w:lang w:eastAsia="zh-CN"/>
        </w:rPr>
        <w:t>Описание важности участия России в конкретном исследовании;</w:t>
      </w:r>
    </w:p>
    <w:p w:rsidR="00164546" w:rsidRPr="00164546" w:rsidRDefault="00164546" w:rsidP="00B329D0">
      <w:pPr>
        <w:numPr>
          <w:ilvl w:val="0"/>
          <w:numId w:val="203"/>
        </w:numPr>
        <w:tabs>
          <w:tab w:val="left" w:pos="692"/>
          <w:tab w:val="left" w:pos="1134"/>
        </w:tabs>
        <w:adjustRightInd w:val="0"/>
        <w:snapToGrid w:val="0"/>
        <w:spacing w:line="360" w:lineRule="auto"/>
        <w:jc w:val="both"/>
        <w:rPr>
          <w:lang w:eastAsia="zh-CN"/>
        </w:rPr>
      </w:pPr>
      <w:r w:rsidRPr="00164546">
        <w:rPr>
          <w:lang w:eastAsia="zh-CN"/>
        </w:rPr>
        <w:t>Основные результаты участия России.</w:t>
      </w:r>
    </w:p>
    <w:p w:rsidR="00164546" w:rsidRPr="00164546" w:rsidRDefault="00164546" w:rsidP="00164546">
      <w:pPr>
        <w:spacing w:line="360" w:lineRule="auto"/>
        <w:ind w:firstLine="851"/>
        <w:jc w:val="both"/>
        <w:rPr>
          <w:bCs/>
        </w:rPr>
      </w:pPr>
      <w:r w:rsidRPr="00164546">
        <w:t>Текст публикации «</w:t>
      </w:r>
      <w:r w:rsidRPr="00164546">
        <w:rPr>
          <w:bCs/>
        </w:rPr>
        <w:t>В России стартовала подготовка к новому он-лайн исследованию взрослого трудоспособного населения</w:t>
      </w:r>
      <w:r w:rsidRPr="00164546">
        <w:t>» по международному исследованию PI</w:t>
      </w:r>
      <w:r w:rsidRPr="00164546">
        <w:rPr>
          <w:lang w:val="en-US"/>
        </w:rPr>
        <w:t>AAC</w:t>
      </w:r>
      <w:r w:rsidRPr="00164546">
        <w:t>, направленный на согласование Государственному заказчику: «</w:t>
      </w:r>
      <w:r w:rsidRPr="00164546">
        <w:rPr>
          <w:bCs/>
        </w:rPr>
        <w:t xml:space="preserve">В июне 2016 года в Российской Федерации стартовала подготовка к новому исследованию ключевых компетенций взрослого населения – инициированному Организацией экономического сотрудничества и развития (ОЭСР), при поддержке авторитетных в области разработки, адаптации и реализации инструментов оценки и психометрии международных компаний Educational Testing Service (ETS) и cApStAn - проекту «Он-лайн оценка ключевых компетенций взрослого населения» (Education and Skills Online, ESO). В 2017 году планируется официальная масштабная апробация нового инструмента оценки ESO в Российской Федерации, а в фокусе предстоящего в 2017-2018 гг. основного исследования – молодое трудоспособное население Российской Федерации в возрасте 16-25 лет, и их ключевые компетенции грамотности чтения (работа с текстами) и математической грамотности (базовые вычисления). </w:t>
      </w:r>
    </w:p>
    <w:p w:rsidR="00164546" w:rsidRPr="00164546" w:rsidRDefault="00164546" w:rsidP="00164546">
      <w:pPr>
        <w:spacing w:line="360" w:lineRule="auto"/>
        <w:ind w:firstLine="851"/>
        <w:jc w:val="both"/>
        <w:rPr>
          <w:bCs/>
        </w:rPr>
      </w:pPr>
      <w:r w:rsidRPr="00164546">
        <w:rPr>
          <w:bCs/>
        </w:rPr>
        <w:t>Проект «Он-лайн оценка ключевых компетенций взрослого населения» - это второй цикл исследования ключевых компетенций, проводимый в Российской Федерации начиная с 2009 года. В 2013 году завершилось первое международное исследование PIAAC (Программа международной оценки ключевых компетенций взрослого населения), давшее серьезный повод обратить внимание на состояние функциональной грамотности трудоспособного населения Российской Федерации (Подольский О., Попов Д., Рылько. Е., 2015). Новый цикл исследования является попыткой изучить человеческий потенциал молодого трудоспособного населения в терминах ключевых компетенций и рассмотреть полученные ранее данные взрослого населения Российской Федерации в динамике с целью уточнить выводы по итогам первого исследования PIAAC.</w:t>
      </w:r>
    </w:p>
    <w:p w:rsidR="00164546" w:rsidRPr="00164546" w:rsidRDefault="00164546" w:rsidP="00164546">
      <w:pPr>
        <w:spacing w:line="360" w:lineRule="auto"/>
        <w:ind w:firstLine="851"/>
        <w:jc w:val="both"/>
        <w:rPr>
          <w:bCs/>
        </w:rPr>
      </w:pPr>
      <w:r w:rsidRPr="00164546">
        <w:rPr>
          <w:bCs/>
        </w:rPr>
        <w:t>Исследование PIAAC: Принципы и основные результаты</w:t>
      </w:r>
    </w:p>
    <w:p w:rsidR="00164546" w:rsidRPr="00164546" w:rsidRDefault="00164546" w:rsidP="00164546">
      <w:pPr>
        <w:spacing w:line="360" w:lineRule="auto"/>
        <w:ind w:firstLine="851"/>
        <w:jc w:val="both"/>
        <w:rPr>
          <w:bCs/>
        </w:rPr>
      </w:pPr>
      <w:r w:rsidRPr="00164546">
        <w:rPr>
          <w:bCs/>
        </w:rPr>
        <w:t>Исследование компетенций взрослого трудоспособного населения PIAAC было инициировано ОЭСР в 2008 году. После реализации международных исследований ALL и IALS (Tamassia C., Lennon M., Yamamoto K., &amp; Kirsch I., 2007), PIAAC -  первое международное исследование компетенций взрослого населения такого масштаба, реализовавший анализ более 150 тыс. респондентов из более чем 30 стран со всего мира. В основе проекта лежит идея о том, что в постоянно меняющемся мире на первый план при формировании человеческого капитала выходят не только полученное образование, профессиональные навыки, но и универсальные, ключевые компетенции. ОЭСР сформулировал три ключевых компетенции: грамотность чтения, математическая грамотность и решение жизненных задач в технологически насыщенной (использование ИКТ) среде. Данные компетенции необходимы человеку в том числе и для того, чтобы получать образование, повышения квалификации, решения ежедневных бытовых вопросов и для успешного выполнения своих профессиональных обязанностей.</w:t>
      </w:r>
    </w:p>
    <w:p w:rsidR="00164546" w:rsidRPr="00164546" w:rsidRDefault="00164546" w:rsidP="00164546">
      <w:pPr>
        <w:spacing w:line="360" w:lineRule="auto"/>
        <w:ind w:firstLine="851"/>
        <w:jc w:val="both"/>
        <w:rPr>
          <w:bCs/>
        </w:rPr>
      </w:pPr>
      <w:r w:rsidRPr="00164546">
        <w:rPr>
          <w:bCs/>
        </w:rPr>
        <w:t xml:space="preserve">В исследовании PIAAC приняли участие лица в возрасте 16-65 лет –трудоспособные с точки зрения международных стандартов представители населения стран и стран-партнеров ОЭСР. В каждой стране-участнице проекта тестировалась национальная репрезентативная выборка численностью 5000 человек. Кроме того, ряд стран решил расширить данную выборку за счет различных подгрупп участников, проводя так называемые сфокусированные исследования. Так, в США тестирование прошло на выборке частных пенитенциарных учреждений; в Канаде каждая территория тестировала репрезентативную выборку из 1000 человек (всего в исследовании приняло участие 22 000 канадцев). В Российской Федерации до сегодняшнего дня дополнительных обследований не проводилось. </w:t>
      </w:r>
    </w:p>
    <w:p w:rsidR="00164546" w:rsidRPr="00164546" w:rsidRDefault="00164546" w:rsidP="00164546">
      <w:pPr>
        <w:spacing w:line="360" w:lineRule="auto"/>
        <w:ind w:firstLine="851"/>
        <w:jc w:val="both"/>
        <w:rPr>
          <w:bCs/>
        </w:rPr>
      </w:pPr>
      <w:r w:rsidRPr="00164546">
        <w:rPr>
          <w:bCs/>
        </w:rPr>
        <w:t>Основные результаты данного проекта для России оказались следующими. С точки зрения грамотности чтения и математической грамотности российские участники исследования показали средние по ОЭСР результаты. На таком же уровне, как Россия, оказались такие страны, как Австрия, Германия, Канада, Польша, Чехия. Существенно более низкие результаты показали Италия, Испания, США. Более высокие – Финляндия и Япония.</w:t>
      </w:r>
    </w:p>
    <w:p w:rsidR="00164546" w:rsidRPr="00164546" w:rsidRDefault="00164546" w:rsidP="00164546">
      <w:pPr>
        <w:spacing w:line="360" w:lineRule="auto"/>
        <w:ind w:firstLine="851"/>
        <w:jc w:val="both"/>
        <w:rPr>
          <w:bCs/>
        </w:rPr>
      </w:pPr>
      <w:r w:rsidRPr="00164546">
        <w:rPr>
          <w:bCs/>
        </w:rPr>
        <w:t>Несколько худшие результаты россияне показали с точки зрения решения жизненно важных задач в технологически насыщенной среде. Порядка 26% участников исследования владели компьютером настолько слабо, что не смогли заполнить тестирование.  Лиц, показавших высокий уровень решения задач с помощью ИКТ в России столько же, сколько в ОЭСР (5-7%), но лиц, владеющих ИКТ для решения задач на среднем уровне существенно меньше. В России также велико количество людей, имеющих высокий уровень грамотности чтения и математической грамотности, но низкий уровень владения ИКТ.</w:t>
      </w:r>
    </w:p>
    <w:p w:rsidR="00164546" w:rsidRPr="00164546" w:rsidRDefault="00164546" w:rsidP="00164546">
      <w:pPr>
        <w:spacing w:line="360" w:lineRule="auto"/>
        <w:ind w:firstLine="851"/>
        <w:jc w:val="both"/>
        <w:rPr>
          <w:bCs/>
        </w:rPr>
      </w:pPr>
      <w:r w:rsidRPr="00164546">
        <w:rPr>
          <w:bCs/>
        </w:rPr>
        <w:t>В большинстве стран-участниц PIAAC наиболее высокие результаты показывают лица в возрасте 30-35 лет. Однако в России наиболее высокими оказались результаты лиц в возрасте 45-40 лет. Кроме того, результаты PIAAC в России оказались мало связанными с уровнем образования. Разброс по результатам между лицами с высшим образованием и лицами без высшего образования в нашей стране невелик, меньше, чем в странах ОЭСР. При этом результаты респондентов с высшим образованием в среднем по России ниже средних результатов ОЭСР респондентов с высшим образованием.</w:t>
      </w:r>
    </w:p>
    <w:p w:rsidR="00164546" w:rsidRPr="00164546" w:rsidRDefault="00164546" w:rsidP="00164546">
      <w:pPr>
        <w:spacing w:line="360" w:lineRule="auto"/>
        <w:ind w:firstLine="851"/>
        <w:jc w:val="both"/>
        <w:rPr>
          <w:bCs/>
        </w:rPr>
      </w:pPr>
      <w:r w:rsidRPr="00164546">
        <w:rPr>
          <w:bCs/>
        </w:rPr>
        <w:t>Результаты PIAAC ставят перед исследователями большое количество вопросов. На некоторые из них будут получены ответы в ходе нового исследования ESO.</w:t>
      </w:r>
    </w:p>
    <w:p w:rsidR="00164546" w:rsidRPr="00164546" w:rsidRDefault="00164546" w:rsidP="00164546">
      <w:pPr>
        <w:spacing w:line="360" w:lineRule="auto"/>
        <w:ind w:firstLine="851"/>
        <w:jc w:val="both"/>
        <w:rPr>
          <w:bCs/>
        </w:rPr>
      </w:pPr>
      <w:r w:rsidRPr="00164546">
        <w:rPr>
          <w:bCs/>
        </w:rPr>
        <w:t>ESO: цели, задачи и методы</w:t>
      </w:r>
    </w:p>
    <w:p w:rsidR="00164546" w:rsidRPr="00164546" w:rsidRDefault="00164546" w:rsidP="00164546">
      <w:pPr>
        <w:spacing w:line="360" w:lineRule="auto"/>
        <w:ind w:firstLine="851"/>
        <w:jc w:val="both"/>
        <w:rPr>
          <w:bCs/>
        </w:rPr>
      </w:pPr>
      <w:r w:rsidRPr="00164546">
        <w:rPr>
          <w:bCs/>
        </w:rPr>
        <w:t>Поскольку первое исследование взрослого населения указало на определенные задачи по изучению российского высшего образования, новое исследование будет в значительной мере посвящено молодежи, в том числе – студентов и выпускников профессиональных учебных заведений. Перед исследованием будут стоять важные задачи: выявить различия в уровне владения ключевыми компетенциями у лиц с высшим уровнем образования, студентов организаций высшего и среднего профессионального образования, а также лиц со школьным образованием.</w:t>
      </w:r>
    </w:p>
    <w:p w:rsidR="00164546" w:rsidRPr="00164546" w:rsidRDefault="00164546" w:rsidP="00164546">
      <w:pPr>
        <w:spacing w:line="360" w:lineRule="auto"/>
        <w:ind w:firstLine="851"/>
        <w:jc w:val="both"/>
        <w:rPr>
          <w:bCs/>
        </w:rPr>
      </w:pPr>
      <w:r w:rsidRPr="00164546">
        <w:rPr>
          <w:bCs/>
        </w:rPr>
        <w:t>В рамках данного исследования ключевой акцент также, как и в исследовании PIAAC будет стоять на оценке грамотности чтения и математической грамотности. Однако, в отличие от PIAAC, ESO проводится полностью в компьютерной (он-лайн) форме. Лица, не владеющие компьютером, смогут заполнить биографическую анкету, что поможет исследователям выявить, какая часть российской молодежи владеет ИКТ на крайне низком уровне, и в чем основные особенности этой аудитории населения.</w:t>
      </w:r>
    </w:p>
    <w:p w:rsidR="00164546" w:rsidRPr="00164546" w:rsidRDefault="00164546" w:rsidP="00164546">
      <w:pPr>
        <w:spacing w:line="360" w:lineRule="auto"/>
        <w:ind w:firstLine="851"/>
        <w:jc w:val="both"/>
        <w:rPr>
          <w:bCs/>
        </w:rPr>
      </w:pPr>
      <w:r w:rsidRPr="00164546">
        <w:rPr>
          <w:bCs/>
        </w:rPr>
        <w:t>Помимо тестирования, участники исследования заполнят биографический опросник, который позволит установить связь между владением ключевыми компетенциями и социально-демографическими особенностями респондентов, а также образованием и имущественным положением.</w:t>
      </w:r>
    </w:p>
    <w:p w:rsidR="00164546" w:rsidRPr="00164546" w:rsidRDefault="00164546" w:rsidP="00164546">
      <w:pPr>
        <w:spacing w:line="360" w:lineRule="auto"/>
        <w:ind w:firstLine="851"/>
        <w:jc w:val="both"/>
        <w:rPr>
          <w:bCs/>
        </w:rPr>
      </w:pPr>
      <w:r w:rsidRPr="00164546">
        <w:rPr>
          <w:bCs/>
        </w:rPr>
        <w:t>Все участники потенциального исследования заполнят опросник, посвященный особенностям приобретения человеком знаний. Данный опросник посвящен повышению квалификации, мотивации к прохождению обучения и развитию в течение всей жизни, а также мотивации к поиску работы. Сопоставление данных опросника и результатов тестирования позволит выявить связь между уровнем грамотности и мотивацией к учебе и работе. В дальнейшем полученные в ходе исследования результаты представляется возможным использовать при создании методических рекомендаций для организаций непрерывного образования, осуществляющих программы повышения квалификации.</w:t>
      </w:r>
    </w:p>
    <w:p w:rsidR="00164546" w:rsidRPr="00164546" w:rsidRDefault="00164546" w:rsidP="00164546">
      <w:pPr>
        <w:spacing w:line="360" w:lineRule="auto"/>
        <w:ind w:firstLine="851"/>
        <w:jc w:val="both"/>
        <w:rPr>
          <w:bCs/>
        </w:rPr>
      </w:pPr>
      <w:r w:rsidRPr="00164546">
        <w:rPr>
          <w:bCs/>
        </w:rPr>
        <w:t xml:space="preserve">Результаты исследования ESO для Российской Федерации </w:t>
      </w:r>
    </w:p>
    <w:p w:rsidR="00164546" w:rsidRPr="00164546" w:rsidRDefault="00164546" w:rsidP="00164546">
      <w:pPr>
        <w:spacing w:line="360" w:lineRule="auto"/>
        <w:ind w:firstLine="851"/>
        <w:jc w:val="both"/>
      </w:pPr>
      <w:r w:rsidRPr="00164546">
        <w:rPr>
          <w:bCs/>
        </w:rPr>
        <w:t>Проведение в 2017-2018 гг. в Российской Федерации исследования ключевых компетенций ESO позволит составить масштабную картину особенностей владения ключевыми компетенциями у той части населения, кто составит активную часть экономически значимого трудоспособного населения или кому в ближайшие 10 лет предстоит выйти на рынок труда. Результатом проведения данного исследования в России должно стать создание системы непрерывного образования взрослых, отвечающей потребностей национальной экономики и запросам российского трудоспособного населения. Кроме того, проведение данного исследования позволит уточнить данные проекта PIAAC для Российской Федерации, и посмотреть их изменения в динамике (в сравнение с результатами 2011 года). Данное исследование позволит выявить потребности россиян с точки зрения прироста ключевых компетенций, а также особенности мотивации молодого трудоспособного населения к получению образования в течение всей жизни»</w:t>
      </w:r>
      <w:r w:rsidRPr="00164546">
        <w:t>.</w:t>
      </w:r>
    </w:p>
    <w:p w:rsidR="00164546" w:rsidRPr="00164546" w:rsidRDefault="00164546" w:rsidP="00164546">
      <w:pPr>
        <w:spacing w:line="360" w:lineRule="auto"/>
        <w:ind w:firstLine="708"/>
        <w:jc w:val="both"/>
      </w:pPr>
      <w:r w:rsidRPr="00164546">
        <w:t>Данная публикация была размещена 01.11.2016 в печатном издании «Мир новостей», в выпуске №45 (1193), который был выпущен тиражом 607 000 экземпляров.</w:t>
      </w:r>
    </w:p>
    <w:p w:rsidR="00164546" w:rsidRPr="00164546" w:rsidRDefault="00164546" w:rsidP="00164546">
      <w:pPr>
        <w:spacing w:line="360" w:lineRule="auto"/>
        <w:ind w:firstLine="708"/>
        <w:jc w:val="both"/>
      </w:pPr>
      <w:r w:rsidRPr="00164546">
        <w:t>Фото статьи, опубликованной в газете «Мир новостей», а также данные об общем тираже выпуска №45 (1193), содержащего публикацию об исследовании PI</w:t>
      </w:r>
      <w:r w:rsidRPr="00164546">
        <w:rPr>
          <w:lang w:val="en-US"/>
        </w:rPr>
        <w:t>AAC</w:t>
      </w:r>
      <w:r w:rsidRPr="00164546">
        <w:t xml:space="preserve"> представлены на рисунках 11, 12.</w:t>
      </w:r>
    </w:p>
    <w:p w:rsidR="00164546" w:rsidRPr="00164546" w:rsidRDefault="00164546" w:rsidP="00164546">
      <w:pPr>
        <w:spacing w:line="360" w:lineRule="auto"/>
        <w:jc w:val="center"/>
      </w:pPr>
      <w:r>
        <w:rPr>
          <w:noProof/>
        </w:rPr>
        <w:drawing>
          <wp:inline distT="0" distB="0" distL="0" distR="0">
            <wp:extent cx="4455160" cy="5943600"/>
            <wp:effectExtent l="0" t="0" r="2540" b="0"/>
            <wp:docPr id="1839873" name="Рисунок 1839873" descr="PIA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AAC"/>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455160" cy="5943600"/>
                    </a:xfrm>
                    <a:prstGeom prst="rect">
                      <a:avLst/>
                    </a:prstGeom>
                    <a:noFill/>
                    <a:ln>
                      <a:noFill/>
                    </a:ln>
                  </pic:spPr>
                </pic:pic>
              </a:graphicData>
            </a:graphic>
          </wp:inline>
        </w:drawing>
      </w:r>
    </w:p>
    <w:p w:rsidR="00164546" w:rsidRPr="00164546" w:rsidRDefault="00164546" w:rsidP="00164546">
      <w:pPr>
        <w:spacing w:line="360" w:lineRule="auto"/>
        <w:jc w:val="center"/>
      </w:pPr>
      <w:r w:rsidRPr="00164546">
        <w:t>Рисунок 11. Фото публикации по исследованию PI</w:t>
      </w:r>
      <w:r w:rsidRPr="00164546">
        <w:rPr>
          <w:lang w:val="en-US"/>
        </w:rPr>
        <w:t>AAC</w:t>
      </w:r>
      <w:r w:rsidRPr="00164546">
        <w:t xml:space="preserve"> в газете «Мир новостей» </w:t>
      </w:r>
    </w:p>
    <w:p w:rsidR="00164546" w:rsidRPr="00164546" w:rsidRDefault="00164546" w:rsidP="00164546">
      <w:pPr>
        <w:spacing w:line="360" w:lineRule="auto"/>
        <w:jc w:val="center"/>
      </w:pPr>
      <w:r w:rsidRPr="00164546">
        <w:t>(выпуск №45 (1193))</w:t>
      </w:r>
    </w:p>
    <w:p w:rsidR="00164546" w:rsidRPr="00164546" w:rsidRDefault="00164546" w:rsidP="00164546">
      <w:pPr>
        <w:spacing w:line="360" w:lineRule="auto"/>
        <w:jc w:val="center"/>
      </w:pPr>
      <w:r w:rsidRPr="00164546">
        <w:rPr>
          <w:noProof/>
        </w:rPr>
        <mc:AlternateContent>
          <mc:Choice Requires="wps">
            <w:drawing>
              <wp:anchor distT="0" distB="0" distL="114300" distR="114300" simplePos="0" relativeHeight="251808768" behindDoc="0" locked="0" layoutInCell="1" allowOverlap="1" wp14:anchorId="1469AEA3" wp14:editId="355D6946">
                <wp:simplePos x="0" y="0"/>
                <wp:positionH relativeFrom="column">
                  <wp:posOffset>3909465</wp:posOffset>
                </wp:positionH>
                <wp:positionV relativeFrom="paragraph">
                  <wp:posOffset>5320710</wp:posOffset>
                </wp:positionV>
                <wp:extent cx="1029600" cy="496800"/>
                <wp:effectExtent l="0" t="0" r="18415" b="17780"/>
                <wp:wrapNone/>
                <wp:docPr id="1839685" name="Прямоугольник 1839685"/>
                <wp:cNvGraphicFramePr/>
                <a:graphic xmlns:a="http://schemas.openxmlformats.org/drawingml/2006/main">
                  <a:graphicData uri="http://schemas.microsoft.com/office/word/2010/wordprocessingShape">
                    <wps:wsp>
                      <wps:cNvSpPr/>
                      <wps:spPr>
                        <a:xfrm>
                          <a:off x="0" y="0"/>
                          <a:ext cx="1029600" cy="496800"/>
                        </a:xfrm>
                        <a:prstGeom prst="rect">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839685" o:spid="_x0000_s1026" style="position:absolute;margin-left:307.85pt;margin-top:418.95pt;width:81.05pt;height:39.1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" filled="f" strokecolor="#ed7d31" strokeweight="1pt"/>
            </w:pict>
          </mc:Fallback>
        </mc:AlternateContent>
      </w:r>
      <w:r>
        <w:rPr>
          <w:noProof/>
        </w:rPr>
        <w:drawing>
          <wp:inline distT="0" distB="0" distL="0" distR="0">
            <wp:extent cx="4455160" cy="5943600"/>
            <wp:effectExtent l="0" t="0" r="2540" b="0"/>
            <wp:docPr id="1839872" name="Рисунок 1839872" descr="PIAAC+тир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IAAC+тираж"/>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4455160" cy="5943600"/>
                    </a:xfrm>
                    <a:prstGeom prst="rect">
                      <a:avLst/>
                    </a:prstGeom>
                    <a:noFill/>
                    <a:ln>
                      <a:noFill/>
                    </a:ln>
                  </pic:spPr>
                </pic:pic>
              </a:graphicData>
            </a:graphic>
          </wp:inline>
        </w:drawing>
      </w:r>
    </w:p>
    <w:p w:rsidR="00164546" w:rsidRPr="00164546" w:rsidRDefault="00164546" w:rsidP="00164546">
      <w:pPr>
        <w:spacing w:line="360" w:lineRule="auto"/>
        <w:jc w:val="center"/>
      </w:pPr>
      <w:r w:rsidRPr="00164546">
        <w:t>Рисунок 12. Данные об общем тираже выпуска №45 (1193) газеты «Мир новостей»</w:t>
      </w:r>
    </w:p>
    <w:p w:rsidR="00164546" w:rsidRPr="00164546" w:rsidRDefault="00164546" w:rsidP="00164546">
      <w:pPr>
        <w:spacing w:line="360" w:lineRule="auto"/>
        <w:ind w:firstLine="708"/>
        <w:jc w:val="both"/>
      </w:pPr>
      <w:r w:rsidRPr="00164546">
        <w:t>Данная публикация была размещена на информационном ресурсе в сети Интернет с посещаемостью не менее 50 000 в месяц. Информационный ресурс для размещения публикации по исследованию PI</w:t>
      </w:r>
      <w:r w:rsidRPr="00164546">
        <w:rPr>
          <w:lang w:val="en-US"/>
        </w:rPr>
        <w:t>AAC</w:t>
      </w:r>
      <w:r w:rsidRPr="00164546">
        <w:t xml:space="preserve"> – официальный сайт Федеральной службы по надзору в сфере образования и науки </w:t>
      </w:r>
      <w:hyperlink r:id="rId353" w:history="1">
        <w:r w:rsidRPr="00164546">
          <w:rPr>
            <w:u w:val="single"/>
          </w:rPr>
          <w:t>www.obrnadzor.gov.ru</w:t>
        </w:r>
      </w:hyperlink>
      <w:r w:rsidRPr="00164546">
        <w:t xml:space="preserve">. Ссылка на страницу размещения публикации: </w:t>
      </w:r>
      <w:hyperlink r:id="rId354" w:history="1">
        <w:r w:rsidRPr="00164546">
          <w:rPr>
            <w:u w:val="single"/>
            <w:lang w:val="en-US"/>
          </w:rPr>
          <w:t>http</w:t>
        </w:r>
        <w:r w:rsidRPr="00164546">
          <w:rPr>
            <w:u w:val="single"/>
          </w:rPr>
          <w:t>://</w:t>
        </w:r>
        <w:r w:rsidRPr="00164546">
          <w:rPr>
            <w:u w:val="single"/>
            <w:lang w:val="en-US"/>
          </w:rPr>
          <w:t>obrnadzor</w:t>
        </w:r>
        <w:r w:rsidRPr="00164546">
          <w:rPr>
            <w:u w:val="single"/>
          </w:rPr>
          <w:t>.</w:t>
        </w:r>
        <w:r w:rsidRPr="00164546">
          <w:rPr>
            <w:u w:val="single"/>
            <w:lang w:val="en-US"/>
          </w:rPr>
          <w:t>gov</w:t>
        </w:r>
        <w:r w:rsidRPr="00164546">
          <w:rPr>
            <w:u w:val="single"/>
          </w:rPr>
          <w:t>.</w:t>
        </w:r>
        <w:r w:rsidRPr="00164546">
          <w:rPr>
            <w:u w:val="single"/>
            <w:lang w:val="en-US"/>
          </w:rPr>
          <w:t>ru</w:t>
        </w:r>
        <w:r w:rsidRPr="00164546">
          <w:rPr>
            <w:u w:val="single"/>
          </w:rPr>
          <w:t>/</w:t>
        </w:r>
        <w:r w:rsidRPr="00164546">
          <w:rPr>
            <w:u w:val="single"/>
            <w:lang w:val="en-US"/>
          </w:rPr>
          <w:t>ru</w:t>
        </w:r>
        <w:r w:rsidRPr="00164546">
          <w:rPr>
            <w:u w:val="single"/>
          </w:rPr>
          <w:t>/</w:t>
        </w:r>
        <w:r w:rsidRPr="00164546">
          <w:rPr>
            <w:u w:val="single"/>
            <w:lang w:val="en-US"/>
          </w:rPr>
          <w:t>press</w:t>
        </w:r>
        <w:r w:rsidRPr="00164546">
          <w:rPr>
            <w:u w:val="single"/>
          </w:rPr>
          <w:t>_</w:t>
        </w:r>
        <w:r w:rsidRPr="00164546">
          <w:rPr>
            <w:u w:val="single"/>
            <w:lang w:val="en-US"/>
          </w:rPr>
          <w:t>center</w:t>
        </w:r>
        <w:r w:rsidRPr="00164546">
          <w:rPr>
            <w:u w:val="single"/>
          </w:rPr>
          <w:t>/</w:t>
        </w:r>
        <w:r w:rsidRPr="00164546">
          <w:rPr>
            <w:u w:val="single"/>
            <w:lang w:val="en-US"/>
          </w:rPr>
          <w:t>press</w:t>
        </w:r>
        <w:r w:rsidRPr="00164546">
          <w:rPr>
            <w:u w:val="single"/>
          </w:rPr>
          <w:t>/</w:t>
        </w:r>
        <w:r w:rsidRPr="00164546">
          <w:rPr>
            <w:u w:val="single"/>
            <w:lang w:val="en-US"/>
          </w:rPr>
          <w:t>index</w:t>
        </w:r>
        <w:r w:rsidRPr="00164546">
          <w:rPr>
            <w:u w:val="single"/>
          </w:rPr>
          <w:t>.</w:t>
        </w:r>
        <w:r w:rsidRPr="00164546">
          <w:rPr>
            <w:u w:val="single"/>
            <w:lang w:val="en-US"/>
          </w:rPr>
          <w:t>php</w:t>
        </w:r>
        <w:r w:rsidRPr="00164546">
          <w:rPr>
            <w:u w:val="single"/>
          </w:rPr>
          <w:t>?</w:t>
        </w:r>
        <w:r w:rsidRPr="00164546">
          <w:rPr>
            <w:u w:val="single"/>
            <w:lang w:val="en-US"/>
          </w:rPr>
          <w:t>id</w:t>
        </w:r>
        <w:r w:rsidRPr="00164546">
          <w:rPr>
            <w:u w:val="single"/>
          </w:rPr>
          <w:t>_4=6002</w:t>
        </w:r>
      </w:hyperlink>
      <w:r w:rsidRPr="00164546">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 xml:space="preserve">Скриншот страницы размещения публикации по исследованию </w:t>
      </w:r>
      <w:r w:rsidRPr="00164546">
        <w:rPr>
          <w:lang w:val="en-US" w:eastAsia="zh-CN"/>
        </w:rPr>
        <w:t>PIAAC</w:t>
      </w:r>
      <w:r w:rsidRPr="00164546">
        <w:rPr>
          <w:lang w:eastAsia="zh-CN"/>
        </w:rPr>
        <w:t xml:space="preserve"> представлен на рисунке 1</w:t>
      </w:r>
      <w:r w:rsidRPr="00164546">
        <w:rPr>
          <w:lang w:val="en-US" w:eastAsia="zh-CN"/>
        </w:rPr>
        <w:t>3</w:t>
      </w:r>
      <w:r w:rsidRPr="00164546">
        <w:rPr>
          <w:lang w:eastAsia="zh-CN"/>
        </w:rPr>
        <w:t>.</w:t>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noProof/>
        </w:rPr>
        <w:drawing>
          <wp:inline distT="0" distB="0" distL="0" distR="0" wp14:anchorId="50CE03AA" wp14:editId="0A6F75FD">
            <wp:extent cx="5939753" cy="4004734"/>
            <wp:effectExtent l="0" t="0" r="4445" b="0"/>
            <wp:docPr id="1839744" name="Рисунок 183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957129" cy="4016449"/>
                    </a:xfrm>
                    <a:prstGeom prst="rect">
                      <a:avLst/>
                    </a:prstGeom>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 xml:space="preserve">Рисунок 13. Скриншот сайта Рособрнадзора, с публикацией по исследованию </w:t>
      </w:r>
      <w:r w:rsidRPr="00164546">
        <w:rPr>
          <w:lang w:val="en-US" w:eastAsia="zh-CN"/>
        </w:rPr>
        <w:t>PIRLS</w:t>
      </w:r>
    </w:p>
    <w:p w:rsidR="00164546" w:rsidRPr="00164546" w:rsidRDefault="00164546" w:rsidP="00164546">
      <w:pPr>
        <w:spacing w:line="360" w:lineRule="auto"/>
        <w:ind w:firstLine="708"/>
        <w:jc w:val="both"/>
      </w:pPr>
      <w:r w:rsidRPr="00164546">
        <w:t xml:space="preserve">Текст публикации «О международном сравнительном исследовании TALIS» по международному исследованию TALIS, направленный на согласование Государственному заказчику: «В России начинается подготовка к проведению международного сравнительного исследования педагогического корпуса TALIS (Teaching and Learning International Survey). </w:t>
      </w:r>
    </w:p>
    <w:p w:rsidR="00164546" w:rsidRPr="00164546" w:rsidRDefault="00164546" w:rsidP="00164546">
      <w:pPr>
        <w:spacing w:line="360" w:lineRule="auto"/>
        <w:ind w:firstLine="708"/>
        <w:jc w:val="both"/>
      </w:pPr>
      <w:r w:rsidRPr="00164546">
        <w:t xml:space="preserve">В начале 2017 года пилотный этап исследования Teaching and Learning International Survey стартует в таких субъектах РФ, как Москва, московская область, Тамбовская и Воронежская область.  </w:t>
      </w:r>
    </w:p>
    <w:p w:rsidR="00164546" w:rsidRPr="00164546" w:rsidRDefault="00164546" w:rsidP="00164546">
      <w:pPr>
        <w:spacing w:line="360" w:lineRule="auto"/>
        <w:ind w:firstLine="708"/>
        <w:jc w:val="both"/>
      </w:pPr>
      <w:r w:rsidRPr="00164546">
        <w:t xml:space="preserve">В семье международных образовательных исследований TALIS занимает важное место. Получив его результаты, каждая страна может проанализировать подготовку и условия труда своих педагогов и сопоставить их с международными нормами. Раз в пять лет Организация экономического сотрудничества и развития (ОЭСР) проводит это исследование в разных странах. </w:t>
      </w:r>
    </w:p>
    <w:p w:rsidR="00164546" w:rsidRPr="00164546" w:rsidRDefault="00164546" w:rsidP="00164546">
      <w:pPr>
        <w:spacing w:line="360" w:lineRule="auto"/>
        <w:ind w:firstLine="708"/>
        <w:jc w:val="both"/>
      </w:pPr>
      <w:r w:rsidRPr="00164546">
        <w:t>В чем особенность данного исследования?</w:t>
      </w:r>
    </w:p>
    <w:p w:rsidR="00164546" w:rsidRPr="00164546" w:rsidRDefault="00164546" w:rsidP="00164546">
      <w:pPr>
        <w:spacing w:line="360" w:lineRule="auto"/>
        <w:ind w:firstLine="708"/>
        <w:jc w:val="both"/>
      </w:pPr>
      <w:r w:rsidRPr="00164546">
        <w:t>TALIS – это первый и единственный международный опрос, который сосредотачивается на учебной среде и рабочих условиях учителей средней школы (5-9 классы). Данный проект восполняет важные информационные пробелы в международных сопоставлениях школьных систем мира. Участие в данном исследование дает возможность учителям и директорам школ иметь право голоса в анализе образования и разработке решений в ключевых областях политики. Кроме того, TALIS позволяет странам сравнить себя с другими странами, которые сталкиваются с аналогичными проблемами и перенять опыт у других стран с их подходами к решению данных проблем.</w:t>
      </w:r>
    </w:p>
    <w:p w:rsidR="00164546" w:rsidRPr="00164546" w:rsidRDefault="00164546" w:rsidP="00164546">
      <w:pPr>
        <w:spacing w:line="360" w:lineRule="auto"/>
        <w:ind w:firstLine="708"/>
        <w:jc w:val="both"/>
      </w:pPr>
      <w:r w:rsidRPr="00164546">
        <w:t>В международном исследовании TALIS приняли участие более 100 000 случайно выбранных учителей средней школы, 6500 школ и их директора, которые представили более 4 миллионов учителей из 34 стран в 2013 году.</w:t>
      </w:r>
    </w:p>
    <w:p w:rsidR="00164546" w:rsidRPr="00164546" w:rsidRDefault="00164546" w:rsidP="00164546">
      <w:pPr>
        <w:spacing w:line="360" w:lineRule="auto"/>
        <w:ind w:firstLine="708"/>
        <w:jc w:val="both"/>
      </w:pPr>
      <w:r w:rsidRPr="00164546">
        <w:t>В России партнерами ОЭСР по проведению TALIS являются Министерство образования и науки Российской Федерации, Федеральная служба по надзору в сфере образования и науки (Рособрнадзор), ФГБУ «Федеральный институт оценки качества образования», Институт образования НИУ-ВШЭ.</w:t>
      </w:r>
    </w:p>
    <w:p w:rsidR="00164546" w:rsidRPr="00164546" w:rsidRDefault="00164546" w:rsidP="00164546">
      <w:pPr>
        <w:spacing w:line="360" w:lineRule="auto"/>
        <w:ind w:firstLine="708"/>
        <w:jc w:val="both"/>
      </w:pPr>
      <w:r w:rsidRPr="00164546">
        <w:t xml:space="preserve">Наша страна впервые приняла неформальное участие в исследовании в 2008 году, а в 2013 году стала его полноправным участником. Благодаря прошлым этапам TALIS 2008 и 2013 годов в России мы узнали, что образовательный ценз российских учителей – самый высокий в мире: 90% педагогов в школах России имеют высшее профессиональное образование. Мы получили подтверждение того, что российский педагогический корпус – самый пожилой в мире: его средний возраст - 51 год. Для сравнения: в Сингапуре (где школьники лидируют во всех международных сравнительных исследованиях - PISA, TIMSS, PIRLS) средний возраст учителя - менее 40 лет. Однако есть и позитивные факторы: доля учителей моложе 25 лет в России в два раза выше, чем в среднем по странам-участницам TALIS 2013 года, и молодежи в российских школах становится все больше. </w:t>
      </w:r>
    </w:p>
    <w:p w:rsidR="00164546" w:rsidRPr="00164546" w:rsidRDefault="00164546" w:rsidP="00164546">
      <w:pPr>
        <w:spacing w:line="360" w:lineRule="auto"/>
        <w:ind w:firstLine="708"/>
        <w:jc w:val="both"/>
      </w:pPr>
      <w:r w:rsidRPr="00164546">
        <w:t xml:space="preserve">Другой факт: рабочая неделя российского учителя превышает 46 часов: это на восемь часов больше, чем в среднем по странам-участницам TALIS. 23,5 часа в неделю учитель из России тратит на преподавание; все остальное время он посвящает административной работе. Более четырех часов в неделю у него уходит только на составление отчетов. Российские педагоги ориентированы на использование стандартизированных тестов. Почти 28% из них никогда не занимались разработкой собственной системы оценивания (в среднем по другим странам TALIS – только 6%). </w:t>
      </w:r>
    </w:p>
    <w:p w:rsidR="00164546" w:rsidRPr="00164546" w:rsidRDefault="00164546" w:rsidP="00164546">
      <w:pPr>
        <w:spacing w:line="360" w:lineRule="auto"/>
        <w:ind w:firstLine="708"/>
        <w:jc w:val="both"/>
      </w:pPr>
      <w:r w:rsidRPr="00164546">
        <w:t xml:space="preserve">На результатах TALIS 2013 года еще не отразились результаты всех изменений, произошедших в российском образовании за последние годы. </w:t>
      </w:r>
    </w:p>
    <w:p w:rsidR="00164546" w:rsidRPr="00164546" w:rsidRDefault="00164546" w:rsidP="00164546">
      <w:pPr>
        <w:spacing w:line="360" w:lineRule="auto"/>
        <w:ind w:firstLine="708"/>
        <w:jc w:val="both"/>
      </w:pPr>
      <w:r w:rsidRPr="00164546">
        <w:t>Среди них – разработка и реализация ФГОС, внедрение новых систем оплаты труда (НСОТ), модернизация системы повышения квалификации, разработка профессионального стандарта учителя, апробация механизмов общественно-государственного управления школой.</w:t>
      </w:r>
    </w:p>
    <w:p w:rsidR="00164546" w:rsidRPr="00164546" w:rsidRDefault="00164546" w:rsidP="00164546">
      <w:pPr>
        <w:spacing w:line="360" w:lineRule="auto"/>
        <w:ind w:firstLine="708"/>
        <w:jc w:val="both"/>
      </w:pPr>
      <w:r w:rsidRPr="00164546">
        <w:t xml:space="preserve">TALIS 2018 года будет проходить на новом этапе развития российской системы образования. </w:t>
      </w:r>
    </w:p>
    <w:p w:rsidR="00164546" w:rsidRPr="00164546" w:rsidRDefault="00164546" w:rsidP="00164546">
      <w:pPr>
        <w:spacing w:line="360" w:lineRule="auto"/>
        <w:ind w:firstLine="708"/>
        <w:jc w:val="both"/>
      </w:pPr>
      <w:r w:rsidRPr="00164546">
        <w:t xml:space="preserve">Новый министр образования Ольга Васильева на следующий день после вступления в должность заявила: «Приоритетным для меня является учитель, потому что я считаю, что без учителя всё остальное невозможно. Именно учитель с большой буквы — от него зависит наше с вами будущее». </w:t>
      </w:r>
    </w:p>
    <w:p w:rsidR="00164546" w:rsidRPr="00164546" w:rsidRDefault="00164546" w:rsidP="00164546">
      <w:pPr>
        <w:spacing w:line="360" w:lineRule="auto"/>
        <w:ind w:firstLine="708"/>
        <w:jc w:val="both"/>
      </w:pPr>
      <w:r w:rsidRPr="00164546">
        <w:t xml:space="preserve">Как изменилось за прошедшие годы социальное самочувствие российского учителя? </w:t>
      </w:r>
    </w:p>
    <w:p w:rsidR="00164546" w:rsidRPr="00164546" w:rsidRDefault="00164546" w:rsidP="00164546">
      <w:pPr>
        <w:spacing w:line="360" w:lineRule="auto"/>
        <w:ind w:firstLine="708"/>
        <w:jc w:val="both"/>
      </w:pPr>
      <w:r w:rsidRPr="00164546">
        <w:t xml:space="preserve">В 2013 году только 58,7% молодых российских педагогов и 41% учителей среднего возраста отмечали, что профессия учителя уважаема в обществе. </w:t>
      </w:r>
    </w:p>
    <w:p w:rsidR="00164546" w:rsidRPr="00164546" w:rsidRDefault="00164546" w:rsidP="00164546">
      <w:pPr>
        <w:spacing w:line="360" w:lineRule="auto"/>
        <w:ind w:firstLine="708"/>
        <w:jc w:val="both"/>
      </w:pPr>
      <w:r w:rsidRPr="00164546">
        <w:t xml:space="preserve">Надо сказать, что учителя чувствуют себя недооцененными не только в России. Об этом свидетельствуют результаты TALIS во всем мире. Аналитики отмечают, что выбор педагогической профессии определяется не только внутренней, но и внешней мотивацией. К числу внешних стимулов относятся позитивное восприятие учительской профессии в обществе. Многие государства, получив результаты исследования, поставили перед собой задачу создавать и поддерживать более эффективные системы оценки и вознаграждения учителей, как на школьном, так и на системном уровнях. </w:t>
      </w:r>
    </w:p>
    <w:p w:rsidR="00164546" w:rsidRPr="00164546" w:rsidRDefault="00164546" w:rsidP="00164546">
      <w:pPr>
        <w:spacing w:line="360" w:lineRule="auto"/>
        <w:ind w:firstLine="708"/>
        <w:jc w:val="both"/>
      </w:pPr>
      <w:r w:rsidRPr="00164546">
        <w:t xml:space="preserve">В TALIS 2018 года будут включены новые темы, связанные с анализом признания и поощрения учительского труда. </w:t>
      </w:r>
    </w:p>
    <w:p w:rsidR="00164546" w:rsidRPr="00164546" w:rsidRDefault="00164546" w:rsidP="00164546">
      <w:pPr>
        <w:spacing w:line="360" w:lineRule="auto"/>
        <w:ind w:firstLine="708"/>
        <w:jc w:val="both"/>
      </w:pPr>
      <w:r w:rsidRPr="00164546">
        <w:t xml:space="preserve">Российские исследователи зададут педагогам и директорам целый комплекс вопросов: как поощряется применение инноваций в педагогической деятельности? Какие ступени проходит карьерное развитие учителя? Какой видится педагогам связь между своей заработной платой и своими достижениями? Какие меры предпринимает администрация школы, помогая учителям преодолевать неудовлетворенность педагогической профессией? Как учитель распоряжается своим рабочим временем? Как организована обратная связь в педагогическом коллективе, с администрацией школы, с семьями? </w:t>
      </w:r>
    </w:p>
    <w:p w:rsidR="00164546" w:rsidRPr="00164546" w:rsidRDefault="00164546" w:rsidP="00164546">
      <w:pPr>
        <w:spacing w:line="360" w:lineRule="auto"/>
        <w:ind w:firstLine="708"/>
        <w:jc w:val="both"/>
      </w:pPr>
      <w:r w:rsidRPr="00164546">
        <w:t xml:space="preserve">Особое внимание при проведении TALIS 2018 года будет уделено личному отношению учителей к своей профессии. </w:t>
      </w:r>
    </w:p>
    <w:p w:rsidR="00164546" w:rsidRPr="00164546" w:rsidRDefault="00164546" w:rsidP="00164546">
      <w:pPr>
        <w:spacing w:line="360" w:lineRule="auto"/>
        <w:ind w:firstLine="708"/>
        <w:jc w:val="both"/>
      </w:pPr>
      <w:r w:rsidRPr="00164546">
        <w:t xml:space="preserve">Отдельно будут проанализированы убеждения учителей и их профессиональные достижения. Сопоставление двух блоков данных позволит выявить причины возможных сомнений в выборе профессии. Эксперты предполагают дать рекомендации для разных групп учителей по повышению привлекательности труда в школе. </w:t>
      </w:r>
    </w:p>
    <w:p w:rsidR="00164546" w:rsidRPr="00164546" w:rsidRDefault="00164546" w:rsidP="00164546">
      <w:pPr>
        <w:spacing w:line="360" w:lineRule="auto"/>
        <w:ind w:firstLine="708"/>
        <w:jc w:val="both"/>
      </w:pPr>
      <w:r w:rsidRPr="00164546">
        <w:t>О подготовке к пилотному этапу исследования TALIS в России рассказывает Елена Владимировна Чернобай, сотрудник Института образования Национального исследовательского университета «Высшая школа экономики», один из организаторов проведения исследования TALIS 2018 в России.</w:t>
      </w:r>
    </w:p>
    <w:p w:rsidR="00164546" w:rsidRPr="00164546" w:rsidRDefault="00164546" w:rsidP="00164546">
      <w:pPr>
        <w:spacing w:line="360" w:lineRule="auto"/>
        <w:ind w:firstLine="708"/>
        <w:jc w:val="both"/>
      </w:pPr>
      <w:r w:rsidRPr="00164546">
        <w:t xml:space="preserve">- Алгоритм работы при проведении TALIS следующий: страны-участницы TALIS обсуждают анкету и согласуют ее вопросы с ОЭСР. Затем анкету переводят, адаптируют к национальным реалиям и предлагают школам-участницам исследования. Сейчас определены четыре российских региона, в которых в феврале 2017 года пройдет пилотный TALIS. Мы предоставляем данные из регионов в офис ОЭСР в Канаде, и там определяется репрезентативная выборка школ, в которых должно пройти исследование. Это – единая система для всех стран-участниц. Мы, со своей стороны, должны подготовить регионы к участию в проекте. Наша задача – не только обучить региональных координаторов TALIS (чаще всего в их роли выступают завучи школ), объяснить им принципы процедуры и правила заполнения анкет. По опыту предыдущих исследований известно, что многие учителя и директора школ воспринимают участие в TALIS как своего рода аттестацию: они стремятся показать себя с лучшей стороны и давать «правильные» ответы. </w:t>
      </w:r>
    </w:p>
    <w:p w:rsidR="00164546" w:rsidRPr="00164546" w:rsidRDefault="00164546" w:rsidP="00164546">
      <w:pPr>
        <w:spacing w:line="360" w:lineRule="auto"/>
        <w:ind w:firstLine="708"/>
        <w:jc w:val="both"/>
      </w:pPr>
      <w:r w:rsidRPr="00164546">
        <w:t xml:space="preserve">На прошлом этапе TALIS наши аналитики математическими методами выявили определенную долю «социально желательных ответов». Поэтому в своей предварительной работе с регионами, на наших вебинарах и консультациях с региональными координаторами проекта, мы объясняем, что исследование TALIS не является мониторинговым или контролирующим. Ответы учителей-участников остаются анонимными: нам важна объективная картина положения педагогов, условий их работы, структуры нагрузки. Результаты исследования помогут государству в дальнейшем создать условия для профессионального роста и развития учителей. TALIS направлен на то, чтобы корректировать государственную политику в области образования. И поэтому важно, чтобы на вопросы анкеты отвечал сам учитель, не директор школы. Кстати, в дальнейшем в исследовании принимает участие инспектор ОЭСР, который приедет в каждый регион и может посетить каждую школу-участницу. </w:t>
      </w:r>
    </w:p>
    <w:p w:rsidR="00164546" w:rsidRPr="00164546" w:rsidRDefault="00164546" w:rsidP="00164546">
      <w:pPr>
        <w:spacing w:line="360" w:lineRule="auto"/>
        <w:ind w:firstLine="708"/>
        <w:jc w:val="both"/>
      </w:pPr>
      <w:r w:rsidRPr="00164546">
        <w:t xml:space="preserve">Исследование TALIS, которое ОЭСР проведет в России в 2017-18 годах, впервые позволит нам оценить результаты работы прошедших десяти лет, которые были важнейшими в истории российского образования. Мы сможем получить статистически достоверные свидетельства того, как сказались нововведения последних лет на работе рядового учителя, на его профессиональной идентичности, на его социальном самочувствии. </w:t>
      </w:r>
    </w:p>
    <w:p w:rsidR="00164546" w:rsidRPr="00164546" w:rsidRDefault="00164546" w:rsidP="00164546">
      <w:pPr>
        <w:spacing w:line="360" w:lineRule="auto"/>
        <w:ind w:firstLine="708"/>
        <w:jc w:val="both"/>
      </w:pPr>
      <w:r w:rsidRPr="00164546">
        <w:t>По итогам исследования предполагается разработать рекомендации для руководителей образования разных уровней и директоров школ, позволяющие эффективно управлять учебным процессом и привлекать в школы лучших и самых перспективных преподавателей. Именно фактор привлечения в школу высококвалифицированных кадров, по мнению аналитиков, позволяет безошибочно определить эффективность образовательной системы».</w:t>
      </w:r>
    </w:p>
    <w:p w:rsidR="00164546" w:rsidRPr="00164546" w:rsidRDefault="00164546" w:rsidP="00164546">
      <w:pPr>
        <w:spacing w:line="360" w:lineRule="auto"/>
        <w:ind w:firstLine="708"/>
        <w:jc w:val="both"/>
      </w:pPr>
      <w:r w:rsidRPr="00164546">
        <w:t>Публикация была размещена 08.11.2016 в печатном издании «Мир новостей», в выпуске №46 (1194), который был выпущен тиражом 607 000 экземпляров.</w:t>
      </w:r>
    </w:p>
    <w:p w:rsidR="00164546" w:rsidRPr="00164546" w:rsidRDefault="00164546" w:rsidP="00164546">
      <w:pPr>
        <w:spacing w:line="360" w:lineRule="auto"/>
        <w:ind w:firstLine="708"/>
        <w:jc w:val="both"/>
      </w:pPr>
      <w:r w:rsidRPr="00164546">
        <w:t>Фото статьи, опубликованной в газете «Мир новостей», а также данные об общем тираже выпуска №46 (1194), содержащего публикацию об исследовании TALIS представлены на рисунках 14, 15.</w:t>
      </w:r>
    </w:p>
    <w:p w:rsidR="00164546" w:rsidRPr="00164546" w:rsidRDefault="00164546" w:rsidP="00164546">
      <w:pPr>
        <w:spacing w:line="360" w:lineRule="auto"/>
        <w:jc w:val="center"/>
      </w:pPr>
      <w:r w:rsidRPr="00164546">
        <w:rPr>
          <w:noProof/>
        </w:rPr>
        <w:drawing>
          <wp:inline distT="0" distB="0" distL="0" distR="0" wp14:anchorId="383BD78C" wp14:editId="6AC8D5EC">
            <wp:extent cx="5939790" cy="4457065"/>
            <wp:effectExtent l="0" t="1588" r="2223" b="2222"/>
            <wp:docPr id="1839745" name="Рисунок 1839745" descr="C:\Users\ivanova.tatyana\AppData\Local\Microsoft\Windows\INetCache\Content.Word\T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vanova.tatyana\AppData\Local\Microsoft\Windows\INetCache\Content.Word\TALIS.JP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rot="5400000">
                      <a:off x="0" y="0"/>
                      <a:ext cx="5939790" cy="4457065"/>
                    </a:xfrm>
                    <a:prstGeom prst="rect">
                      <a:avLst/>
                    </a:prstGeom>
                    <a:noFill/>
                    <a:ln>
                      <a:noFill/>
                    </a:ln>
                  </pic:spPr>
                </pic:pic>
              </a:graphicData>
            </a:graphic>
          </wp:inline>
        </w:drawing>
      </w:r>
    </w:p>
    <w:p w:rsidR="00164546" w:rsidRPr="00164546" w:rsidRDefault="00164546" w:rsidP="00164546">
      <w:pPr>
        <w:spacing w:line="360" w:lineRule="auto"/>
        <w:jc w:val="center"/>
      </w:pPr>
      <w:r w:rsidRPr="00164546">
        <w:t xml:space="preserve">Рисунок 14. Фото публикации по исследованию TALIS в газете «Мир новостей» </w:t>
      </w:r>
    </w:p>
    <w:p w:rsidR="00164546" w:rsidRPr="00164546" w:rsidRDefault="00164546" w:rsidP="00164546">
      <w:pPr>
        <w:spacing w:line="360" w:lineRule="auto"/>
        <w:jc w:val="center"/>
      </w:pPr>
      <w:r w:rsidRPr="00164546">
        <w:t>(выпуск №46 (1194))</w:t>
      </w:r>
    </w:p>
    <w:p w:rsidR="00164546" w:rsidRPr="00164546" w:rsidRDefault="00164546" w:rsidP="00164546">
      <w:pPr>
        <w:spacing w:line="360" w:lineRule="auto"/>
        <w:jc w:val="center"/>
      </w:pPr>
      <w:r w:rsidRPr="00164546">
        <w:rPr>
          <w:noProof/>
        </w:rPr>
        <mc:AlternateContent>
          <mc:Choice Requires="wps">
            <w:drawing>
              <wp:anchor distT="0" distB="0" distL="114300" distR="114300" simplePos="0" relativeHeight="251809792" behindDoc="0" locked="0" layoutInCell="1" allowOverlap="1" wp14:anchorId="331C71AF" wp14:editId="65420A62">
                <wp:simplePos x="0" y="0"/>
                <wp:positionH relativeFrom="column">
                  <wp:posOffset>3599460</wp:posOffset>
                </wp:positionH>
                <wp:positionV relativeFrom="paragraph">
                  <wp:posOffset>5392665</wp:posOffset>
                </wp:positionV>
                <wp:extent cx="1029600" cy="496800"/>
                <wp:effectExtent l="0" t="0" r="18415" b="17780"/>
                <wp:wrapNone/>
                <wp:docPr id="1839686" name="Прямоугольник 1839686"/>
                <wp:cNvGraphicFramePr/>
                <a:graphic xmlns:a="http://schemas.openxmlformats.org/drawingml/2006/main">
                  <a:graphicData uri="http://schemas.microsoft.com/office/word/2010/wordprocessingShape">
                    <wps:wsp>
                      <wps:cNvSpPr/>
                      <wps:spPr>
                        <a:xfrm>
                          <a:off x="0" y="0"/>
                          <a:ext cx="1029600" cy="496800"/>
                        </a:xfrm>
                        <a:prstGeom prst="rect">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839686" o:spid="_x0000_s1026" style="position:absolute;margin-left:283.4pt;margin-top:424.6pt;width:81.05pt;height:39.1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" filled="f" strokecolor="#ed7d31" strokeweight="1pt"/>
            </w:pict>
          </mc:Fallback>
        </mc:AlternateContent>
      </w:r>
      <w:r>
        <w:rPr>
          <w:noProof/>
        </w:rPr>
        <w:drawing>
          <wp:inline distT="0" distB="0" distL="0" distR="0">
            <wp:extent cx="4455160" cy="5943600"/>
            <wp:effectExtent l="0" t="0" r="2540" b="0"/>
            <wp:docPr id="1839871" name="Рисунок 1839871" descr="TALIS+тир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ALIS+тираж"/>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4455160" cy="5943600"/>
                    </a:xfrm>
                    <a:prstGeom prst="rect">
                      <a:avLst/>
                    </a:prstGeom>
                    <a:noFill/>
                    <a:ln>
                      <a:noFill/>
                    </a:ln>
                  </pic:spPr>
                </pic:pic>
              </a:graphicData>
            </a:graphic>
          </wp:inline>
        </w:drawing>
      </w:r>
    </w:p>
    <w:p w:rsidR="00164546" w:rsidRPr="00164546" w:rsidRDefault="00164546" w:rsidP="00164546">
      <w:pPr>
        <w:spacing w:line="360" w:lineRule="auto"/>
        <w:jc w:val="center"/>
      </w:pPr>
      <w:r w:rsidRPr="00164546">
        <w:t>Рисунок 15. Данные об общем тираже выпуска №46 (1194) газеты «Мир новостей»</w:t>
      </w:r>
    </w:p>
    <w:p w:rsidR="00164546" w:rsidRPr="00164546" w:rsidRDefault="00164546" w:rsidP="00164546">
      <w:pPr>
        <w:spacing w:line="360" w:lineRule="auto"/>
        <w:ind w:firstLine="708"/>
        <w:jc w:val="both"/>
      </w:pPr>
      <w:r w:rsidRPr="00164546">
        <w:t xml:space="preserve">Данная публикация была размещена на информационном ресурсе в сети Интернет с посещаемостью не менее 50 000 в месяц. Информационный ресурс для размещения публикации по исследованию </w:t>
      </w:r>
      <w:r w:rsidRPr="00164546">
        <w:rPr>
          <w:lang w:val="en-US"/>
        </w:rPr>
        <w:t>TALIS</w:t>
      </w:r>
      <w:r w:rsidRPr="00164546">
        <w:t xml:space="preserve"> был согласован с Государственным заказчиком – официальный сайт Федеральной службы по надзору в сфере образования и науки </w:t>
      </w:r>
      <w:hyperlink r:id="rId358" w:history="1">
        <w:r w:rsidRPr="00164546">
          <w:rPr>
            <w:u w:val="single"/>
          </w:rPr>
          <w:t>www.obrnadzor.gov.ru</w:t>
        </w:r>
      </w:hyperlink>
      <w:r w:rsidRPr="00164546">
        <w:t xml:space="preserve">. Ссылка на страницу размещения публикации: </w:t>
      </w:r>
      <w:hyperlink r:id="rId359" w:history="1">
        <w:r w:rsidRPr="00164546">
          <w:rPr>
            <w:u w:val="single"/>
            <w:lang w:val="en-US"/>
          </w:rPr>
          <w:t>http</w:t>
        </w:r>
        <w:r w:rsidRPr="00164546">
          <w:rPr>
            <w:u w:val="single"/>
          </w:rPr>
          <w:t>://</w:t>
        </w:r>
        <w:r w:rsidRPr="00164546">
          <w:rPr>
            <w:u w:val="single"/>
            <w:lang w:val="en-US"/>
          </w:rPr>
          <w:t>obrnadzor</w:t>
        </w:r>
        <w:r w:rsidRPr="00164546">
          <w:rPr>
            <w:u w:val="single"/>
          </w:rPr>
          <w:t>.</w:t>
        </w:r>
        <w:r w:rsidRPr="00164546">
          <w:rPr>
            <w:u w:val="single"/>
            <w:lang w:val="en-US"/>
          </w:rPr>
          <w:t>gov</w:t>
        </w:r>
        <w:r w:rsidRPr="00164546">
          <w:rPr>
            <w:u w:val="single"/>
          </w:rPr>
          <w:t>.</w:t>
        </w:r>
        <w:r w:rsidRPr="00164546">
          <w:rPr>
            <w:u w:val="single"/>
            <w:lang w:val="en-US"/>
          </w:rPr>
          <w:t>ru</w:t>
        </w:r>
        <w:r w:rsidRPr="00164546">
          <w:rPr>
            <w:u w:val="single"/>
          </w:rPr>
          <w:t>/</w:t>
        </w:r>
        <w:r w:rsidRPr="00164546">
          <w:rPr>
            <w:u w:val="single"/>
            <w:lang w:val="en-US"/>
          </w:rPr>
          <w:t>ru</w:t>
        </w:r>
        <w:r w:rsidRPr="00164546">
          <w:rPr>
            <w:u w:val="single"/>
          </w:rPr>
          <w:t>/</w:t>
        </w:r>
        <w:r w:rsidRPr="00164546">
          <w:rPr>
            <w:u w:val="single"/>
            <w:lang w:val="en-US"/>
          </w:rPr>
          <w:t>press</w:t>
        </w:r>
        <w:r w:rsidRPr="00164546">
          <w:rPr>
            <w:u w:val="single"/>
          </w:rPr>
          <w:t>_</w:t>
        </w:r>
        <w:r w:rsidRPr="00164546">
          <w:rPr>
            <w:u w:val="single"/>
            <w:lang w:val="en-US"/>
          </w:rPr>
          <w:t>center</w:t>
        </w:r>
        <w:r w:rsidRPr="00164546">
          <w:rPr>
            <w:u w:val="single"/>
          </w:rPr>
          <w:t>/</w:t>
        </w:r>
        <w:r w:rsidRPr="00164546">
          <w:rPr>
            <w:u w:val="single"/>
            <w:lang w:val="en-US"/>
          </w:rPr>
          <w:t>press</w:t>
        </w:r>
        <w:r w:rsidRPr="00164546">
          <w:rPr>
            <w:u w:val="single"/>
          </w:rPr>
          <w:t>/</w:t>
        </w:r>
        <w:r w:rsidRPr="00164546">
          <w:rPr>
            <w:u w:val="single"/>
            <w:lang w:val="en-US"/>
          </w:rPr>
          <w:t>index</w:t>
        </w:r>
        <w:r w:rsidRPr="00164546">
          <w:rPr>
            <w:u w:val="single"/>
          </w:rPr>
          <w:t>.</w:t>
        </w:r>
        <w:r w:rsidRPr="00164546">
          <w:rPr>
            <w:u w:val="single"/>
            <w:lang w:val="en-US"/>
          </w:rPr>
          <w:t>php</w:t>
        </w:r>
        <w:r w:rsidRPr="00164546">
          <w:rPr>
            <w:u w:val="single"/>
          </w:rPr>
          <w:t>?</w:t>
        </w:r>
        <w:r w:rsidRPr="00164546">
          <w:rPr>
            <w:u w:val="single"/>
            <w:lang w:val="en-US"/>
          </w:rPr>
          <w:t>id</w:t>
        </w:r>
        <w:r w:rsidRPr="00164546">
          <w:rPr>
            <w:u w:val="single"/>
          </w:rPr>
          <w:t>_4=6027</w:t>
        </w:r>
      </w:hyperlink>
      <w:r w:rsidRPr="00164546">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 xml:space="preserve">Скриншот страницы размещения публикации по исследованию </w:t>
      </w:r>
      <w:r w:rsidRPr="00164546">
        <w:rPr>
          <w:lang w:val="en-US" w:eastAsia="zh-CN"/>
        </w:rPr>
        <w:t>TALIS</w:t>
      </w:r>
      <w:r w:rsidRPr="00164546">
        <w:rPr>
          <w:lang w:eastAsia="zh-CN"/>
        </w:rPr>
        <w:t xml:space="preserve"> представлен на рисунке 1</w:t>
      </w:r>
      <w:r w:rsidRPr="00164546">
        <w:rPr>
          <w:lang w:val="en-US" w:eastAsia="zh-CN"/>
        </w:rPr>
        <w:t>6</w:t>
      </w:r>
      <w:r w:rsidRPr="00164546">
        <w:rPr>
          <w:lang w:eastAsia="zh-CN"/>
        </w:rPr>
        <w:t>.</w:t>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noProof/>
        </w:rPr>
        <w:drawing>
          <wp:inline distT="0" distB="0" distL="0" distR="0" wp14:anchorId="77FCF8A4" wp14:editId="3EDBA530">
            <wp:extent cx="5939731" cy="3843867"/>
            <wp:effectExtent l="0" t="0" r="4445" b="4445"/>
            <wp:docPr id="1839746" name="Рисунок 183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946295" cy="3848115"/>
                    </a:xfrm>
                    <a:prstGeom prst="rect">
                      <a:avLst/>
                    </a:prstGeom>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 xml:space="preserve">Рисунок 16. Скриншот сайта Рособрнадзора, с публикацией по исследованию </w:t>
      </w:r>
      <w:r w:rsidRPr="00164546">
        <w:rPr>
          <w:lang w:val="en-US" w:eastAsia="zh-CN"/>
        </w:rPr>
        <w:t>TALIS</w:t>
      </w:r>
    </w:p>
    <w:p w:rsidR="00164546" w:rsidRPr="00164546" w:rsidRDefault="00164546" w:rsidP="00164546">
      <w:pPr>
        <w:spacing w:line="360" w:lineRule="auto"/>
        <w:ind w:firstLine="708"/>
        <w:jc w:val="both"/>
      </w:pPr>
      <w:r w:rsidRPr="00164546">
        <w:t>Текст публикации «Двадцать лет участия в международном мониторинге качества общего образования: о чем говорят результаты?» по международному исследованию T</w:t>
      </w:r>
      <w:r w:rsidRPr="00164546">
        <w:rPr>
          <w:lang w:val="en-US"/>
        </w:rPr>
        <w:t>IMSS</w:t>
      </w:r>
      <w:r w:rsidRPr="00164546">
        <w:t xml:space="preserve">, направленный на согласование Государственному заказчику: «Российские школьники регулярно, начиная с 1995 года, участвуют в международном мониторинге качества математического и естественнонаучного образования TIMSS (TIMSS – Trends in Mathematics and Science Study), организованного Международной ассоциацией по оценке образовательных достижений (IEA – International Association for the Evaluation of Educational Achievement). Мониторинг проводится каждые четыре года в конце 4-го и 8-го классов. </w:t>
      </w:r>
    </w:p>
    <w:p w:rsidR="00164546" w:rsidRPr="00164546" w:rsidRDefault="00164546" w:rsidP="00164546">
      <w:pPr>
        <w:spacing w:line="360" w:lineRule="auto"/>
        <w:ind w:firstLine="708"/>
        <w:jc w:val="both"/>
      </w:pPr>
      <w:r w:rsidRPr="00164546">
        <w:t>За прошедшие годы было проведено шесть циклов исследования TIMSS – в 1995, 1999, 2003, 2007, 2011 и 2015 годах, которые подтвердили для стран значимость исследовательских и практических задач исследования. Более 50 стран мира практически постоянно осуществляют мониторинг качества математического и естественнонаучного образования в своих странах в рамках исследования TIMSS. Ответы на какие вопросы позволяет получить международный мониторинг TIMSS?</w:t>
      </w:r>
    </w:p>
    <w:p w:rsidR="00164546" w:rsidRPr="00164546" w:rsidRDefault="00164546" w:rsidP="00164546">
      <w:pPr>
        <w:spacing w:line="360" w:lineRule="auto"/>
        <w:ind w:firstLine="708"/>
        <w:jc w:val="both"/>
      </w:pPr>
      <w:r w:rsidRPr="00164546">
        <w:t>•</w:t>
      </w:r>
      <w:r w:rsidRPr="00164546">
        <w:tab/>
        <w:t>Каково состояние математического и естественнонаучного образования с точки зрения международных образовательных стандартов?</w:t>
      </w:r>
    </w:p>
    <w:p w:rsidR="00164546" w:rsidRPr="00164546" w:rsidRDefault="00164546" w:rsidP="00164546">
      <w:pPr>
        <w:spacing w:line="360" w:lineRule="auto"/>
        <w:ind w:firstLine="708"/>
        <w:jc w:val="both"/>
      </w:pPr>
      <w:r w:rsidRPr="00164546">
        <w:t>•</w:t>
      </w:r>
      <w:r w:rsidRPr="00164546">
        <w:tab/>
        <w:t>Как изменились результаты российских учащихся за последнее десятилетие?</w:t>
      </w:r>
    </w:p>
    <w:p w:rsidR="00164546" w:rsidRPr="00164546" w:rsidRDefault="00164546" w:rsidP="00164546">
      <w:pPr>
        <w:spacing w:line="360" w:lineRule="auto"/>
        <w:ind w:firstLine="708"/>
        <w:jc w:val="both"/>
      </w:pPr>
      <w:r w:rsidRPr="00164546">
        <w:t>•</w:t>
      </w:r>
      <w:r w:rsidRPr="00164546">
        <w:tab/>
        <w:t>Что происходит с результатами российских учащихся при переходе из начальной школы в основную?</w:t>
      </w:r>
    </w:p>
    <w:p w:rsidR="00164546" w:rsidRPr="00164546" w:rsidRDefault="00164546" w:rsidP="00164546">
      <w:pPr>
        <w:spacing w:line="360" w:lineRule="auto"/>
        <w:ind w:firstLine="708"/>
        <w:jc w:val="both"/>
      </w:pPr>
      <w:r w:rsidRPr="00164546">
        <w:t>•</w:t>
      </w:r>
      <w:r w:rsidRPr="00164546">
        <w:tab/>
        <w:t>Какие факторы определяют наивысшие результаты учащихся по математике и естествознанию?</w:t>
      </w:r>
    </w:p>
    <w:p w:rsidR="00164546" w:rsidRPr="00164546" w:rsidRDefault="00164546" w:rsidP="00164546">
      <w:pPr>
        <w:spacing w:line="360" w:lineRule="auto"/>
        <w:ind w:firstLine="708"/>
        <w:jc w:val="both"/>
      </w:pPr>
      <w:r w:rsidRPr="00164546">
        <w:t>•</w:t>
      </w:r>
      <w:r w:rsidRPr="00164546">
        <w:tab/>
        <w:t>В каком направлении следует совершенствовать российское образование</w:t>
      </w:r>
    </w:p>
    <w:p w:rsidR="00164546" w:rsidRPr="00164546" w:rsidRDefault="00164546" w:rsidP="00164546">
      <w:pPr>
        <w:spacing w:line="360" w:lineRule="auto"/>
        <w:ind w:firstLine="708"/>
        <w:jc w:val="both"/>
      </w:pPr>
      <w:r w:rsidRPr="00164546">
        <w:t>Во всех странах отбор школ проводится вероятностным методом из списка всех школ страны с учетом числа учащихся обследуемой параллели в данной школе. В России формирование выборки школ для участия в исследовании включало два этапа: выбор регионов и выбор школ. Выбор регионов проводился в пропорции к их размеру (учитывалось число учащихся в данном регионе). Во всех регионах, вошедших в выборку страны, составлялся полный список школ региона с необходимой информацией. В российскую выборку были включены только школы с русским языком обучения. Российская выборка школ и учащихся формировалась по международным методикам в Центре оценки качества образования ИСМО РАО, а затем утверждалась Международным координационным центром.</w:t>
      </w:r>
    </w:p>
    <w:p w:rsidR="00164546" w:rsidRPr="00164546" w:rsidRDefault="00164546" w:rsidP="00164546">
      <w:pPr>
        <w:spacing w:line="360" w:lineRule="auto"/>
        <w:ind w:firstLine="708"/>
        <w:jc w:val="both"/>
      </w:pPr>
      <w:r w:rsidRPr="00164546">
        <w:t>Концептуальная модель разработки инструментария исследования TIMSS, которая используется с 1995 года, сохраняет свою актуальность во всех циклах исследования TIMSS.</w:t>
      </w:r>
    </w:p>
    <w:p w:rsidR="00164546" w:rsidRPr="00164546" w:rsidRDefault="00164546" w:rsidP="00164546">
      <w:pPr>
        <w:spacing w:line="360" w:lineRule="auto"/>
        <w:ind w:firstLine="708"/>
        <w:jc w:val="both"/>
      </w:pPr>
      <w:r w:rsidRPr="00164546">
        <w:t>При создании инструментария мониторингового исследования учитывались два главных принципа мониторинговых исследований качества образования:</w:t>
      </w:r>
    </w:p>
    <w:p w:rsidR="00164546" w:rsidRPr="00164546" w:rsidRDefault="00164546" w:rsidP="00164546">
      <w:pPr>
        <w:spacing w:line="360" w:lineRule="auto"/>
        <w:ind w:firstLine="708"/>
        <w:jc w:val="both"/>
        <w:rPr>
          <w:lang w:val="en-US"/>
        </w:rPr>
      </w:pPr>
      <w:r w:rsidRPr="00164546">
        <w:rPr>
          <w:lang w:val="en-US"/>
        </w:rPr>
        <w:t>1.</w:t>
      </w:r>
      <w:r w:rsidRPr="00164546">
        <w:rPr>
          <w:lang w:val="en-US"/>
        </w:rPr>
        <w:tab/>
      </w:r>
      <w:r w:rsidRPr="00164546">
        <w:t>При</w:t>
      </w:r>
      <w:r w:rsidRPr="00164546">
        <w:rPr>
          <w:lang w:val="en-US"/>
        </w:rPr>
        <w:t xml:space="preserve"> </w:t>
      </w:r>
      <w:r w:rsidRPr="00164546">
        <w:t>измерении</w:t>
      </w:r>
      <w:r w:rsidRPr="00164546">
        <w:rPr>
          <w:lang w:val="en-US"/>
        </w:rPr>
        <w:t xml:space="preserve"> </w:t>
      </w:r>
      <w:r w:rsidRPr="00164546">
        <w:t>изменений</w:t>
      </w:r>
      <w:r w:rsidRPr="00164546">
        <w:rPr>
          <w:lang w:val="en-US"/>
        </w:rPr>
        <w:t xml:space="preserve"> </w:t>
      </w:r>
      <w:r w:rsidRPr="00164546">
        <w:t>не</w:t>
      </w:r>
      <w:r w:rsidRPr="00164546">
        <w:rPr>
          <w:lang w:val="en-US"/>
        </w:rPr>
        <w:t xml:space="preserve"> </w:t>
      </w:r>
      <w:r w:rsidRPr="00164546">
        <w:t>меняйте</w:t>
      </w:r>
      <w:r w:rsidRPr="00164546">
        <w:rPr>
          <w:lang w:val="en-US"/>
        </w:rPr>
        <w:t xml:space="preserve"> </w:t>
      </w:r>
      <w:r w:rsidRPr="00164546">
        <w:t>меру</w:t>
      </w:r>
      <w:r w:rsidRPr="00164546">
        <w:rPr>
          <w:lang w:val="en-US"/>
        </w:rPr>
        <w:t xml:space="preserve"> («When measuring change, do not change the measure» Albert E. Beaton, John W. Tukey);</w:t>
      </w:r>
    </w:p>
    <w:p w:rsidR="00164546" w:rsidRPr="00164546" w:rsidRDefault="00164546" w:rsidP="00164546">
      <w:pPr>
        <w:spacing w:line="360" w:lineRule="auto"/>
        <w:ind w:firstLine="708"/>
        <w:jc w:val="both"/>
        <w:rPr>
          <w:lang w:val="en-US"/>
        </w:rPr>
      </w:pPr>
      <w:r w:rsidRPr="00164546">
        <w:rPr>
          <w:lang w:val="en-US"/>
        </w:rPr>
        <w:t>2.</w:t>
      </w:r>
      <w:r w:rsidRPr="00164546">
        <w:rPr>
          <w:lang w:val="en-US"/>
        </w:rPr>
        <w:tab/>
      </w:r>
      <w:r w:rsidRPr="00164546">
        <w:t>При</w:t>
      </w:r>
      <w:r w:rsidRPr="00164546">
        <w:rPr>
          <w:lang w:val="en-US"/>
        </w:rPr>
        <w:t xml:space="preserve"> </w:t>
      </w:r>
      <w:r w:rsidRPr="00164546">
        <w:t>измерении</w:t>
      </w:r>
      <w:r w:rsidRPr="00164546">
        <w:rPr>
          <w:lang w:val="en-US"/>
        </w:rPr>
        <w:t xml:space="preserve"> </w:t>
      </w:r>
      <w:r w:rsidRPr="00164546">
        <w:t>изменений</w:t>
      </w:r>
      <w:r w:rsidRPr="00164546">
        <w:rPr>
          <w:lang w:val="en-US"/>
        </w:rPr>
        <w:t xml:space="preserve"> </w:t>
      </w:r>
      <w:r w:rsidRPr="00164546">
        <w:t>в</w:t>
      </w:r>
      <w:r w:rsidRPr="00164546">
        <w:rPr>
          <w:lang w:val="en-US"/>
        </w:rPr>
        <w:t xml:space="preserve"> </w:t>
      </w:r>
      <w:r w:rsidRPr="00164546">
        <w:t>меняющемся</w:t>
      </w:r>
      <w:r w:rsidRPr="00164546">
        <w:rPr>
          <w:lang w:val="en-US"/>
        </w:rPr>
        <w:t xml:space="preserve"> </w:t>
      </w:r>
      <w:r w:rsidRPr="00164546">
        <w:t>мире</w:t>
      </w:r>
      <w:r w:rsidRPr="00164546">
        <w:rPr>
          <w:lang w:val="en-US"/>
        </w:rPr>
        <w:t xml:space="preserve"> </w:t>
      </w:r>
      <w:r w:rsidRPr="00164546">
        <w:t>важно</w:t>
      </w:r>
      <w:r w:rsidRPr="00164546">
        <w:rPr>
          <w:lang w:val="en-US"/>
        </w:rPr>
        <w:t xml:space="preserve"> </w:t>
      </w:r>
      <w:r w:rsidRPr="00164546">
        <w:t>изменять</w:t>
      </w:r>
      <w:r w:rsidRPr="00164546">
        <w:rPr>
          <w:lang w:val="en-US"/>
        </w:rPr>
        <w:t xml:space="preserve"> </w:t>
      </w:r>
      <w:r w:rsidRPr="00164546">
        <w:t>меру</w:t>
      </w:r>
      <w:r w:rsidRPr="00164546">
        <w:rPr>
          <w:lang w:val="en-US"/>
        </w:rPr>
        <w:t xml:space="preserve"> («When measuring change in a changing world, it is important to change the measure» Ina S. Mullis, Michael O. Martin).</w:t>
      </w:r>
    </w:p>
    <w:p w:rsidR="00164546" w:rsidRPr="00164546" w:rsidRDefault="00164546" w:rsidP="00164546">
      <w:pPr>
        <w:spacing w:line="360" w:lineRule="auto"/>
        <w:ind w:firstLine="708"/>
        <w:jc w:val="both"/>
      </w:pPr>
      <w:r w:rsidRPr="00164546">
        <w:t>С первого взгляда два противоречащих друг другу принципа в исследовании TIMSS реализуются в рамках так называемого «эволюционирующего дизайна» (evolving design), который предполагает сохранение преемственности в основных оценочных процедурах при сохранении значимости получаемых результатов в изменяющемся контексте для всех участвующих в исследовании стран.</w:t>
      </w:r>
    </w:p>
    <w:p w:rsidR="00164546" w:rsidRPr="00164546" w:rsidRDefault="00164546" w:rsidP="00164546">
      <w:pPr>
        <w:spacing w:line="360" w:lineRule="auto"/>
        <w:ind w:firstLine="708"/>
        <w:jc w:val="both"/>
      </w:pPr>
      <w:r w:rsidRPr="00164546">
        <w:t>Основные положения эволюционирующего дизайна включают:</w:t>
      </w:r>
    </w:p>
    <w:p w:rsidR="00164546" w:rsidRPr="00164546" w:rsidRDefault="00164546" w:rsidP="00164546">
      <w:pPr>
        <w:spacing w:line="360" w:lineRule="auto"/>
        <w:ind w:firstLine="708"/>
        <w:jc w:val="both"/>
      </w:pPr>
      <w:r w:rsidRPr="00164546">
        <w:t>•</w:t>
      </w:r>
      <w:r w:rsidRPr="00164546">
        <w:tab/>
        <w:t>обеспечение преемственности при внесении изменений;</w:t>
      </w:r>
    </w:p>
    <w:p w:rsidR="00164546" w:rsidRPr="00164546" w:rsidRDefault="00164546" w:rsidP="00164546">
      <w:pPr>
        <w:spacing w:line="360" w:lineRule="auto"/>
        <w:ind w:firstLine="708"/>
        <w:jc w:val="both"/>
      </w:pPr>
      <w:r w:rsidRPr="00164546">
        <w:t>•</w:t>
      </w:r>
      <w:r w:rsidRPr="00164546">
        <w:tab/>
        <w:t>сохранение большей части инструментария;</w:t>
      </w:r>
    </w:p>
    <w:p w:rsidR="00164546" w:rsidRPr="00164546" w:rsidRDefault="00164546" w:rsidP="00164546">
      <w:pPr>
        <w:spacing w:line="360" w:lineRule="auto"/>
        <w:ind w:firstLine="708"/>
        <w:jc w:val="both"/>
      </w:pPr>
      <w:r w:rsidRPr="00164546">
        <w:t>•</w:t>
      </w:r>
      <w:r w:rsidRPr="00164546">
        <w:tab/>
        <w:t>постепенное и осторожное внесение изменений.</w:t>
      </w:r>
    </w:p>
    <w:p w:rsidR="00164546" w:rsidRPr="00164546" w:rsidRDefault="00164546" w:rsidP="00164546">
      <w:pPr>
        <w:spacing w:line="360" w:lineRule="auto"/>
        <w:ind w:firstLine="708"/>
        <w:jc w:val="both"/>
      </w:pPr>
      <w:r w:rsidRPr="00164546">
        <w:t xml:space="preserve">На выполнение международного теста давалось 72 мин (с перерывом) в 4 классе и 90 мин с перерывом в 8 классе. Всего в каждом варианте теста для учащихся 4 класса было 39-51 задание по математике и естествознанию, а для учащихся 8 класса – 48-59 заданий. </w:t>
      </w:r>
    </w:p>
    <w:p w:rsidR="00164546" w:rsidRPr="00164546" w:rsidRDefault="00164546" w:rsidP="00164546">
      <w:pPr>
        <w:spacing w:line="360" w:lineRule="auto"/>
        <w:ind w:firstLine="708"/>
        <w:jc w:val="both"/>
      </w:pPr>
      <w:r w:rsidRPr="00164546">
        <w:t>Для сбора информации о состоянии факторов, влияющих на результаты обучения, было разработано 12 анкет (для национальных экспертов, учащихся, их учителей, родителей, а также администрации образовательных учреждений, в которых они учатся).</w:t>
      </w:r>
    </w:p>
    <w:p w:rsidR="00164546" w:rsidRPr="00164546" w:rsidRDefault="00164546" w:rsidP="00164546">
      <w:pPr>
        <w:spacing w:line="360" w:lineRule="auto"/>
        <w:ind w:firstLine="708"/>
        <w:jc w:val="both"/>
      </w:pPr>
      <w:r w:rsidRPr="00164546">
        <w:t xml:space="preserve">Для национальных экспертов были разработаны 4 анкеты о содержании и организации математического и естественнонаучного образования в начальной и основной школе (о программах, стандартах, учебниках, системе оценивания образовательных достижений и др.). </w:t>
      </w:r>
    </w:p>
    <w:p w:rsidR="00164546" w:rsidRPr="00164546" w:rsidRDefault="00164546" w:rsidP="00164546">
      <w:pPr>
        <w:spacing w:line="360" w:lineRule="auto"/>
        <w:ind w:firstLine="708"/>
        <w:jc w:val="both"/>
      </w:pPr>
      <w:r w:rsidRPr="00164546">
        <w:t xml:space="preserve">Учащиеся 4 и 8 классов отвечали на вопросы, касающиеся их отношений к математике и естествознанию, особенностей уроков по этим предметам, внеклассных занятий, а также на вопросы о своей семье. </w:t>
      </w:r>
    </w:p>
    <w:p w:rsidR="00164546" w:rsidRPr="00164546" w:rsidRDefault="00164546" w:rsidP="00164546">
      <w:pPr>
        <w:spacing w:line="360" w:lineRule="auto"/>
        <w:ind w:firstLine="708"/>
        <w:jc w:val="both"/>
      </w:pPr>
      <w:r w:rsidRPr="00164546">
        <w:t xml:space="preserve">Для учителей были разработаны анкеты, с помощью которых собиралась информация об особенностях преподавания чтения, математики и естествознания в 4 классах и математики и естественнонаучных предметов в 8 классах в отобранных для исследования школах, о профессиональной подготовке учителей и их педагогических установках. </w:t>
      </w:r>
    </w:p>
    <w:p w:rsidR="00164546" w:rsidRPr="00164546" w:rsidRDefault="00164546" w:rsidP="00164546">
      <w:pPr>
        <w:spacing w:line="360" w:lineRule="auto"/>
        <w:ind w:firstLine="708"/>
        <w:jc w:val="both"/>
      </w:pPr>
      <w:r w:rsidRPr="00164546">
        <w:t>Директора школ отвечали на вопросы, связанные с обеспечением учебного процесса в их образовательных учреждениях и другими особенностями школьной жизни.</w:t>
      </w:r>
    </w:p>
    <w:p w:rsidR="00164546" w:rsidRPr="00164546" w:rsidRDefault="00164546" w:rsidP="00164546">
      <w:pPr>
        <w:spacing w:line="360" w:lineRule="auto"/>
        <w:ind w:firstLine="708"/>
        <w:jc w:val="both"/>
      </w:pPr>
      <w:r w:rsidRPr="00164546">
        <w:t>Международное сравнительное мониторинговое исследование качества математического и естественнонаучного образования TIMSS является единственным исследованием, которое позволяет проследить качество школьного математического и естественнонаучного образования в России с 1995 года. Достижения российской школы рассматриваются не с позиций российских образовательных стандартов, по которым работают школы, а в соответствии с международными приоритетами в образовании. В международные тесты TIMSS включаются в основном те вопросы, которые являются общими для большинства стран-участниц, обладают диагностической и прогностической ценностью с точки зрения оценки качества математического и естественнонаучного школьного образования и отвечают запросам современного общества. В этом заключаются и преимущества исследования TIMSS, и его недостатки. Использовать результаты исследования TIMSS для оценки качества образования в России необходимо с учетом особенностей международного инструментария.</w:t>
      </w:r>
    </w:p>
    <w:p w:rsidR="00164546" w:rsidRPr="00164546" w:rsidRDefault="00164546" w:rsidP="00164546">
      <w:pPr>
        <w:spacing w:line="360" w:lineRule="auto"/>
        <w:ind w:firstLine="708"/>
        <w:jc w:val="both"/>
      </w:pPr>
      <w:r w:rsidRPr="00164546">
        <w:t xml:space="preserve">Особенно важны результаты исследования TIMSS 2011 и 2015 годов. Именно в период проведения данных циклов исследования российская школа перешла на новые образовательные стандарты. В связи с этим результаты исследования TIMSS позволяют оценить не только общие эффекты социальной политики в образовании за прошедшее десятилетие, но и эффекты от внедрения образовательных стандартов. </w:t>
      </w:r>
    </w:p>
    <w:p w:rsidR="00164546" w:rsidRPr="00164546" w:rsidRDefault="00164546" w:rsidP="00164546">
      <w:pPr>
        <w:spacing w:line="360" w:lineRule="auto"/>
        <w:ind w:firstLine="708"/>
        <w:jc w:val="both"/>
      </w:pPr>
      <w:r w:rsidRPr="00164546">
        <w:t>Начиная с 1995 года, российские школьники демонстрируют стабильно высокие результаты по математике и естественнонаучным дисциплинам в соответствии с международными стандартами TIMSS.</w:t>
      </w:r>
    </w:p>
    <w:p w:rsidR="00164546" w:rsidRPr="00164546" w:rsidRDefault="00164546" w:rsidP="00164546">
      <w:pPr>
        <w:spacing w:line="360" w:lineRule="auto"/>
        <w:ind w:firstLine="708"/>
        <w:jc w:val="both"/>
      </w:pPr>
      <w:r w:rsidRPr="00164546">
        <w:t>Анализ изменений в подготовке российских восьмиклассников за последние годы показал, что после относительного падения результатов, зафиксированного в 1999 году, с 2003 года наблюдается повышение результатов. С 2007 года это повышение произошло по всем группам учащихся, как с низким, так и с высоким уровнем подготовки. При этом следует отметить, что больший прирост произошел в группе учащихся с низкими результатами (в 2011 году они превысили уровень 1995 года), результаты учащихся с самыми высокими достижениями, несмотря на положительную динамику, к 2011 году еще не достигли рубежа 1995 года.</w:t>
      </w:r>
    </w:p>
    <w:p w:rsidR="00164546" w:rsidRPr="00164546" w:rsidRDefault="00164546" w:rsidP="00164546">
      <w:pPr>
        <w:spacing w:line="360" w:lineRule="auto"/>
        <w:ind w:firstLine="708"/>
        <w:jc w:val="both"/>
      </w:pPr>
      <w:r w:rsidRPr="00164546">
        <w:t xml:space="preserve">Для России одной из главных задач является сохранение наметившейся позитивной тенденции в результатах и повышение общего уровня математического и естественнонаучного образования в стране по всем группам учащихся. Не менее важной задачей является усиление внимания к индивидуальной работе с учащимися, демонстрирующими самые высокие результаты. </w:t>
      </w:r>
    </w:p>
    <w:p w:rsidR="00164546" w:rsidRPr="00164546" w:rsidRDefault="00164546" w:rsidP="00164546">
      <w:pPr>
        <w:spacing w:line="360" w:lineRule="auto"/>
        <w:ind w:firstLine="708"/>
        <w:jc w:val="both"/>
      </w:pPr>
      <w:r w:rsidRPr="00164546">
        <w:t>В 2011 году Россия продемонстрировала существенный подъем уровня математической и естественнонаучной подготовки учащихся 8 класса который объясняется введением независимой оценки качества образования в виде экзаменов типа ОГЭ и ЕГЭ. Общий прирост результатов и по математике, и по естествознанию связан также с фактом значительного повышения читательской грамотности российских выпускников начальной школы. Первое место российских четвероклассников по читательской грамотности в исследовании PIRLS-2006 и лидирующее положение российских четвероклассников в PIRLS-2011 дает основание сделать вывод о том, что в исследовании TIMSS в 2011 году в основной школе приняли участие восьмиклассники, имеющие более высокий уровень читательской грамотности, т.е. более подготовленные к освоению математики и естествознания.</w:t>
      </w:r>
    </w:p>
    <w:p w:rsidR="00164546" w:rsidRPr="00164546" w:rsidRDefault="00164546" w:rsidP="00164546">
      <w:pPr>
        <w:spacing w:line="360" w:lineRule="auto"/>
        <w:ind w:firstLine="708"/>
        <w:jc w:val="both"/>
      </w:pPr>
      <w:r w:rsidRPr="00164546">
        <w:t>Выявились некоторые важные особенности подготовки учащихся начальной и основной школы. Например, познавательная деятельность (знания, применение, рассуждение) российских четвероклассников в целом сбалансирована согласно требованиям международных стандартов, TIMSS только по математике. По естествознанию более высокие результаты продемонстрированы при выполнении заданий на воспроизведение знаний. В подготовке учащихся 8 классов и по математике, и по естествознанию зафиксированы более высокие результаты по видам деятельности, ориентированным на использование знаний в стандартных ситуациях, ниже результаты за выполнение заданий, в которых нужно было применить знания в несколько измененных ситуациях, а самые низкие – при выполнении заданий на применение знаний в незнакомых ситуациях, при решении сложных и многошаговых задач, требующих интеграции знаний, проведения рассуждений, обоснования решения.</w:t>
      </w:r>
    </w:p>
    <w:p w:rsidR="00164546" w:rsidRPr="00164546" w:rsidRDefault="00164546" w:rsidP="00164546">
      <w:pPr>
        <w:spacing w:line="360" w:lineRule="auto"/>
        <w:ind w:firstLine="708"/>
        <w:jc w:val="both"/>
      </w:pPr>
      <w:r w:rsidRPr="00164546">
        <w:t xml:space="preserve">Таким образом, можно констатировать, что при наметившейся положительной тенденции повышения качества математической и естественнонаучной подготовки учащихся 8 классов сохраняются проблемы при переходе из начальной школы в основную, которые были выявлены и на предыдущих этапах исследования: </w:t>
      </w:r>
    </w:p>
    <w:p w:rsidR="00164546" w:rsidRPr="00164546" w:rsidRDefault="00164546" w:rsidP="00164546">
      <w:pPr>
        <w:spacing w:line="360" w:lineRule="auto"/>
        <w:ind w:firstLine="708"/>
        <w:jc w:val="both"/>
      </w:pPr>
      <w:r w:rsidRPr="00164546">
        <w:t>– значительное расхождение в программах по математике и естествознанию для начальной школы (только чуть более трети заданий международного теста соответствуют российским программам начального образования);</w:t>
      </w:r>
    </w:p>
    <w:p w:rsidR="00164546" w:rsidRPr="00164546" w:rsidRDefault="00164546" w:rsidP="00164546">
      <w:pPr>
        <w:spacing w:line="360" w:lineRule="auto"/>
        <w:ind w:firstLine="708"/>
        <w:jc w:val="both"/>
      </w:pPr>
      <w:r w:rsidRPr="00164546">
        <w:t>– снижение относительной успешности выполнения заданий по отдельным разделам и видам познавательной деятельности в 8 классе в ситуации значительного повышения доли программных заданий (до 73%-83%);</w:t>
      </w:r>
    </w:p>
    <w:p w:rsidR="00164546" w:rsidRPr="00164546" w:rsidRDefault="00164546" w:rsidP="00164546">
      <w:pPr>
        <w:spacing w:line="360" w:lineRule="auto"/>
        <w:ind w:firstLine="708"/>
        <w:jc w:val="both"/>
      </w:pPr>
      <w:r w:rsidRPr="00164546">
        <w:t>– увеличение диспропорции в профиле сформированности познавательной деятельности российских учащихся (доминирование знаниевой составляющей в результатах).</w:t>
      </w:r>
    </w:p>
    <w:p w:rsidR="00164546" w:rsidRPr="00164546" w:rsidRDefault="00164546" w:rsidP="00164546">
      <w:pPr>
        <w:spacing w:line="360" w:lineRule="auto"/>
        <w:ind w:firstLine="708"/>
        <w:jc w:val="both"/>
      </w:pPr>
      <w:r w:rsidRPr="00164546">
        <w:t>Что можно предложить по результатам исследования TIMSS для совершенствования школьного математического и естественнонаучного образования</w:t>
      </w:r>
    </w:p>
    <w:p w:rsidR="00164546" w:rsidRPr="00164546" w:rsidRDefault="00164546" w:rsidP="00164546">
      <w:pPr>
        <w:spacing w:line="360" w:lineRule="auto"/>
        <w:ind w:firstLine="708"/>
        <w:jc w:val="both"/>
      </w:pPr>
      <w:r w:rsidRPr="00164546">
        <w:t>Рекомендации экспертов:</w:t>
      </w:r>
    </w:p>
    <w:p w:rsidR="00164546" w:rsidRPr="00164546" w:rsidRDefault="00164546" w:rsidP="00164546">
      <w:pPr>
        <w:spacing w:line="360" w:lineRule="auto"/>
        <w:ind w:firstLine="708"/>
        <w:jc w:val="both"/>
      </w:pPr>
      <w:r w:rsidRPr="00164546">
        <w:t>1. Программа исследования TIMSS – это результат согласования позиций экспертов более чем из 50 стран-участниц проекта. Таким образом, эта программа отражает то содержание, которое считается важным для изучения и изучается в школах большинства стран мира. Сравнение программы исследования TIMSS c отечественными примерными программами по учебным предметам (ФГОС) позволяет сделать следующие выводы:</w:t>
      </w:r>
    </w:p>
    <w:p w:rsidR="00164546" w:rsidRPr="00164546" w:rsidRDefault="00164546" w:rsidP="00164546">
      <w:pPr>
        <w:spacing w:line="360" w:lineRule="auto"/>
        <w:ind w:firstLine="708"/>
        <w:jc w:val="both"/>
      </w:pPr>
      <w:r w:rsidRPr="00164546">
        <w:t>•</w:t>
      </w:r>
      <w:r w:rsidRPr="00164546">
        <w:tab/>
        <w:t>В начальной школе раздел «Естествознание» предмета «Окружающий мир» включает меньший объем содержания, чем международный стандарт TIMSS. Например, полностью отсутствует блок, касающийся физических явлений (с электрическими явлениями дети 21 века в российской школе впервые знакомятся только в 8 классе). Очевидно, настало время пересмотреть исторически сложившееся содержание естествознания в начальной школе в сторону усиления вопросов, связанных с элементами физико-химических и географических знаний.</w:t>
      </w:r>
    </w:p>
    <w:p w:rsidR="00164546" w:rsidRPr="00164546" w:rsidRDefault="00164546" w:rsidP="00164546">
      <w:pPr>
        <w:spacing w:line="360" w:lineRule="auto"/>
        <w:ind w:firstLine="708"/>
        <w:jc w:val="both"/>
      </w:pPr>
      <w:r w:rsidRPr="00164546">
        <w:t>•</w:t>
      </w:r>
      <w:r w:rsidRPr="00164546">
        <w:tab/>
        <w:t>Что касается содержания отечественных систематических курсов биологии, физики, химии и географии для основной школы, то здесь можно отметить существенное превышение номенклатуры изучаемого фактического материала в сравнении с программой международного исследования TIMSS. Высокие результаты наших учащихся обеспечиваются преимущественно за счет большого запаса фактических знаний и умения применять их в типовых учебных ситуациях. Однако учащимся явно не хватает времени осмыслить значимость получаемых знаний, научиться использовать эти знания в нестандартных ситуациях. Содержание систематических естественнонаучных курсов в основной школе нуждается в разгрузке фактического материала, а учебно-методические комплекты – в наполнении заданиями, базирующимися на контексте реальных жизненных ситуаций и требующими для выполнения достаточно сложных видов учебной деятельности, в том числе проектной и учебно-исследовательской.</w:t>
      </w:r>
    </w:p>
    <w:p w:rsidR="00164546" w:rsidRPr="00164546" w:rsidRDefault="00164546" w:rsidP="00164546">
      <w:pPr>
        <w:spacing w:line="360" w:lineRule="auto"/>
        <w:ind w:firstLine="708"/>
        <w:jc w:val="both"/>
      </w:pPr>
      <w:r w:rsidRPr="00164546">
        <w:t>2. Крайне важно комплексное обеспечение успешности школьников в соответствии с запросами каждого ученика. В 2011 году по результатам TIMSS зафиксировано значительное число учащихся 8 класса с низкими результатами по математике (22%), снижение интереса к математике при переходе из начальной в основную школу, заниженный уровень познавательной самостоятельности учащихся. Для решения этих и ряда других проблем необходимо пересмотреть содержание школьной математики, сохранив ее фундаментальность, но разгрузив курс от излишнего теоретического материала. Высвобожденное учебное время необходимо использовать для повышения интереса к математике, приобретения опыта применения изученного материала в различных учебных и жизненных ситуациях, воспитания потребности и умения непрерывного самообразования».</w:t>
      </w:r>
    </w:p>
    <w:p w:rsidR="00164546" w:rsidRPr="00164546" w:rsidRDefault="00164546" w:rsidP="00164546">
      <w:pPr>
        <w:spacing w:line="360" w:lineRule="auto"/>
        <w:ind w:firstLine="708"/>
        <w:jc w:val="both"/>
      </w:pPr>
      <w:r w:rsidRPr="00164546">
        <w:t>Публикация была размещена 15.11.2016 в печатном издании «Мир новостей», в выпуске №47 (1195), который был выпущен тиражом 607 000 экземпляров.</w:t>
      </w:r>
    </w:p>
    <w:p w:rsidR="00164546" w:rsidRPr="00164546" w:rsidRDefault="00164546" w:rsidP="00164546">
      <w:pPr>
        <w:spacing w:line="360" w:lineRule="auto"/>
        <w:ind w:firstLine="708"/>
        <w:jc w:val="both"/>
      </w:pPr>
      <w:r w:rsidRPr="00164546">
        <w:t>Фото статьи, опубликованной в газете «Мир новостей», а также данные об общем тираже выпуска №47 (1195), содержащего публикацию об исследовании TALIS представлены на рисунках 17, 18.</w:t>
      </w:r>
    </w:p>
    <w:p w:rsidR="00164546" w:rsidRPr="00164546" w:rsidRDefault="00164546" w:rsidP="00164546">
      <w:pPr>
        <w:spacing w:line="360" w:lineRule="auto"/>
        <w:jc w:val="center"/>
      </w:pPr>
      <w:r>
        <w:rPr>
          <w:noProof/>
        </w:rPr>
        <w:drawing>
          <wp:inline distT="0" distB="0" distL="0" distR="0">
            <wp:extent cx="4455160" cy="5943600"/>
            <wp:effectExtent l="0" t="0" r="2540" b="0"/>
            <wp:docPr id="1839870" name="Рисунок 1839870" descr="TIM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IMSS"/>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4455160" cy="5943600"/>
                    </a:xfrm>
                    <a:prstGeom prst="rect">
                      <a:avLst/>
                    </a:prstGeom>
                    <a:noFill/>
                    <a:ln>
                      <a:noFill/>
                    </a:ln>
                  </pic:spPr>
                </pic:pic>
              </a:graphicData>
            </a:graphic>
          </wp:inline>
        </w:drawing>
      </w:r>
    </w:p>
    <w:p w:rsidR="00164546" w:rsidRPr="00164546" w:rsidRDefault="00164546" w:rsidP="00164546">
      <w:pPr>
        <w:spacing w:line="360" w:lineRule="auto"/>
        <w:jc w:val="center"/>
      </w:pPr>
      <w:r w:rsidRPr="00164546">
        <w:t>Рисунок 17. Фото публикации по исследованию T</w:t>
      </w:r>
      <w:r w:rsidRPr="00164546">
        <w:rPr>
          <w:lang w:val="en-US"/>
        </w:rPr>
        <w:t>IMSS</w:t>
      </w:r>
      <w:r w:rsidRPr="00164546">
        <w:t xml:space="preserve"> в газете «Мир новостей» </w:t>
      </w:r>
    </w:p>
    <w:p w:rsidR="00164546" w:rsidRPr="00164546" w:rsidRDefault="00164546" w:rsidP="00164546">
      <w:pPr>
        <w:spacing w:line="360" w:lineRule="auto"/>
        <w:jc w:val="center"/>
      </w:pPr>
      <w:r w:rsidRPr="00164546">
        <w:t>(выпуск №4</w:t>
      </w:r>
      <w:r w:rsidRPr="00164546">
        <w:rPr>
          <w:lang w:val="en-US"/>
        </w:rPr>
        <w:t>7</w:t>
      </w:r>
      <w:r w:rsidRPr="00164546">
        <w:t xml:space="preserve"> (119</w:t>
      </w:r>
      <w:r w:rsidRPr="00164546">
        <w:rPr>
          <w:lang w:val="en-US"/>
        </w:rPr>
        <w:t>5</w:t>
      </w:r>
      <w:r w:rsidRPr="00164546">
        <w:t>))</w:t>
      </w:r>
    </w:p>
    <w:p w:rsidR="00164546" w:rsidRPr="00164546" w:rsidRDefault="00164546" w:rsidP="00164546">
      <w:pPr>
        <w:spacing w:line="360" w:lineRule="auto"/>
        <w:jc w:val="center"/>
      </w:pPr>
      <w:r w:rsidRPr="00164546">
        <w:rPr>
          <w:noProof/>
        </w:rPr>
        <mc:AlternateContent>
          <mc:Choice Requires="wps">
            <w:drawing>
              <wp:anchor distT="0" distB="0" distL="114300" distR="114300" simplePos="0" relativeHeight="251810816" behindDoc="0" locked="0" layoutInCell="1" allowOverlap="1" wp14:anchorId="100742C8" wp14:editId="0199A011">
                <wp:simplePos x="0" y="0"/>
                <wp:positionH relativeFrom="column">
                  <wp:posOffset>4182380</wp:posOffset>
                </wp:positionH>
                <wp:positionV relativeFrom="paragraph">
                  <wp:posOffset>5392420</wp:posOffset>
                </wp:positionV>
                <wp:extent cx="1029600" cy="496800"/>
                <wp:effectExtent l="0" t="0" r="18415" b="17780"/>
                <wp:wrapNone/>
                <wp:docPr id="1839687" name="Прямоугольник 1839687"/>
                <wp:cNvGraphicFramePr/>
                <a:graphic xmlns:a="http://schemas.openxmlformats.org/drawingml/2006/main">
                  <a:graphicData uri="http://schemas.microsoft.com/office/word/2010/wordprocessingShape">
                    <wps:wsp>
                      <wps:cNvSpPr/>
                      <wps:spPr>
                        <a:xfrm>
                          <a:off x="0" y="0"/>
                          <a:ext cx="1029600" cy="496800"/>
                        </a:xfrm>
                        <a:prstGeom prst="rect">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839687" o:spid="_x0000_s1026" style="position:absolute;margin-left:329.3pt;margin-top:424.6pt;width:81.05pt;height:39.1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" filled="f" strokecolor="#ed7d31" strokeweight="1pt"/>
            </w:pict>
          </mc:Fallback>
        </mc:AlternateContent>
      </w:r>
      <w:r>
        <w:rPr>
          <w:noProof/>
        </w:rPr>
        <w:drawing>
          <wp:inline distT="0" distB="0" distL="0" distR="0">
            <wp:extent cx="4455160" cy="5943600"/>
            <wp:effectExtent l="0" t="0" r="2540" b="0"/>
            <wp:docPr id="1839869" name="Рисунок 1839869" descr="TIMSS+тир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IMSS+тираж"/>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4455160" cy="5943600"/>
                    </a:xfrm>
                    <a:prstGeom prst="rect">
                      <a:avLst/>
                    </a:prstGeom>
                    <a:noFill/>
                    <a:ln>
                      <a:noFill/>
                    </a:ln>
                  </pic:spPr>
                </pic:pic>
              </a:graphicData>
            </a:graphic>
          </wp:inline>
        </w:drawing>
      </w:r>
    </w:p>
    <w:p w:rsidR="00164546" w:rsidRPr="00164546" w:rsidRDefault="00164546" w:rsidP="00164546">
      <w:pPr>
        <w:spacing w:line="360" w:lineRule="auto"/>
        <w:jc w:val="center"/>
      </w:pPr>
      <w:r w:rsidRPr="00164546">
        <w:t>Рисунок 18. Данные об общем тираже выпуска №47 (1195) газеты «Мир новостей»</w:t>
      </w:r>
    </w:p>
    <w:p w:rsidR="00164546" w:rsidRPr="00164546" w:rsidRDefault="00164546" w:rsidP="00164546">
      <w:pPr>
        <w:spacing w:line="360" w:lineRule="auto"/>
        <w:ind w:firstLine="708"/>
        <w:jc w:val="both"/>
      </w:pPr>
      <w:r w:rsidRPr="00164546">
        <w:t xml:space="preserve">Данная публикация была размещена на информационном ресурсе в сети Интернет с посещаемостью не менее 50 000 в месяц. Информационный ресурс для размещения публикации по исследованию </w:t>
      </w:r>
      <w:r w:rsidRPr="00164546">
        <w:rPr>
          <w:lang w:val="en-US"/>
        </w:rPr>
        <w:t>TIMSS</w:t>
      </w:r>
      <w:r w:rsidRPr="00164546">
        <w:t xml:space="preserve"> был согласован с Государственным заказчиком – официальный сайт Федеральной службы по надзору в сфере образования и науки </w:t>
      </w:r>
      <w:hyperlink r:id="rId363" w:history="1">
        <w:r w:rsidRPr="00164546">
          <w:rPr>
            <w:u w:val="single"/>
          </w:rPr>
          <w:t>www.obrnadzor.gov.ru</w:t>
        </w:r>
      </w:hyperlink>
      <w:r w:rsidRPr="00164546">
        <w:t xml:space="preserve">. Ссылка на страницу размещения публикации: </w:t>
      </w:r>
      <w:hyperlink r:id="rId364" w:history="1">
        <w:r w:rsidRPr="00164546">
          <w:rPr>
            <w:u w:val="single"/>
            <w:lang w:val="en-US"/>
          </w:rPr>
          <w:t>http</w:t>
        </w:r>
        <w:r w:rsidRPr="00164546">
          <w:rPr>
            <w:u w:val="single"/>
          </w:rPr>
          <w:t>://</w:t>
        </w:r>
        <w:r w:rsidRPr="00164546">
          <w:rPr>
            <w:u w:val="single"/>
            <w:lang w:val="en-US"/>
          </w:rPr>
          <w:t>obrnadzor</w:t>
        </w:r>
        <w:r w:rsidRPr="00164546">
          <w:rPr>
            <w:u w:val="single"/>
          </w:rPr>
          <w:t>.</w:t>
        </w:r>
        <w:r w:rsidRPr="00164546">
          <w:rPr>
            <w:u w:val="single"/>
            <w:lang w:val="en-US"/>
          </w:rPr>
          <w:t>gov</w:t>
        </w:r>
        <w:r w:rsidRPr="00164546">
          <w:rPr>
            <w:u w:val="single"/>
          </w:rPr>
          <w:t>.</w:t>
        </w:r>
        <w:r w:rsidRPr="00164546">
          <w:rPr>
            <w:u w:val="single"/>
            <w:lang w:val="en-US"/>
          </w:rPr>
          <w:t>ru</w:t>
        </w:r>
        <w:r w:rsidRPr="00164546">
          <w:rPr>
            <w:u w:val="single"/>
          </w:rPr>
          <w:t>/</w:t>
        </w:r>
        <w:r w:rsidRPr="00164546">
          <w:rPr>
            <w:u w:val="single"/>
            <w:lang w:val="en-US"/>
          </w:rPr>
          <w:t>ru</w:t>
        </w:r>
        <w:r w:rsidRPr="00164546">
          <w:rPr>
            <w:u w:val="single"/>
          </w:rPr>
          <w:t>/</w:t>
        </w:r>
        <w:r w:rsidRPr="00164546">
          <w:rPr>
            <w:u w:val="single"/>
            <w:lang w:val="en-US"/>
          </w:rPr>
          <w:t>press</w:t>
        </w:r>
        <w:r w:rsidRPr="00164546">
          <w:rPr>
            <w:u w:val="single"/>
          </w:rPr>
          <w:t>_</w:t>
        </w:r>
        <w:r w:rsidRPr="00164546">
          <w:rPr>
            <w:u w:val="single"/>
            <w:lang w:val="en-US"/>
          </w:rPr>
          <w:t>center</w:t>
        </w:r>
        <w:r w:rsidRPr="00164546">
          <w:rPr>
            <w:u w:val="single"/>
          </w:rPr>
          <w:t>/</w:t>
        </w:r>
        <w:r w:rsidRPr="00164546">
          <w:rPr>
            <w:u w:val="single"/>
            <w:lang w:val="en-US"/>
          </w:rPr>
          <w:t>press</w:t>
        </w:r>
        <w:r w:rsidRPr="00164546">
          <w:rPr>
            <w:u w:val="single"/>
          </w:rPr>
          <w:t>/</w:t>
        </w:r>
        <w:r w:rsidRPr="00164546">
          <w:rPr>
            <w:u w:val="single"/>
            <w:lang w:val="en-US"/>
          </w:rPr>
          <w:t>index</w:t>
        </w:r>
        <w:r w:rsidRPr="00164546">
          <w:rPr>
            <w:u w:val="single"/>
          </w:rPr>
          <w:t>.</w:t>
        </w:r>
        <w:r w:rsidRPr="00164546">
          <w:rPr>
            <w:u w:val="single"/>
            <w:lang w:val="en-US"/>
          </w:rPr>
          <w:t>php</w:t>
        </w:r>
        <w:r w:rsidRPr="00164546">
          <w:rPr>
            <w:u w:val="single"/>
          </w:rPr>
          <w:t>?</w:t>
        </w:r>
        <w:r w:rsidRPr="00164546">
          <w:rPr>
            <w:u w:val="single"/>
            <w:lang w:val="en-US"/>
          </w:rPr>
          <w:t>id</w:t>
        </w:r>
        <w:r w:rsidRPr="00164546">
          <w:rPr>
            <w:u w:val="single"/>
          </w:rPr>
          <w:t>_4=6029</w:t>
        </w:r>
      </w:hyperlink>
      <w:r w:rsidRPr="00164546">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 xml:space="preserve">Скриншот страницы размещения публикации по исследованию </w:t>
      </w:r>
      <w:r w:rsidRPr="00164546">
        <w:rPr>
          <w:lang w:val="en-US" w:eastAsia="zh-CN"/>
        </w:rPr>
        <w:t>TIMSS</w:t>
      </w:r>
      <w:r w:rsidRPr="00164546">
        <w:rPr>
          <w:lang w:eastAsia="zh-CN"/>
        </w:rPr>
        <w:t xml:space="preserve"> представлен на рисунке 1</w:t>
      </w:r>
      <w:r w:rsidRPr="00164546">
        <w:rPr>
          <w:lang w:val="en-US" w:eastAsia="zh-CN"/>
        </w:rPr>
        <w:t>9</w:t>
      </w:r>
      <w:r w:rsidRPr="00164546">
        <w:rPr>
          <w:lang w:eastAsia="zh-CN"/>
        </w:rPr>
        <w:t>.</w:t>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noProof/>
        </w:rPr>
        <w:drawing>
          <wp:inline distT="0" distB="0" distL="0" distR="0" wp14:anchorId="29B84239" wp14:editId="1CD15449">
            <wp:extent cx="5938470" cy="3794400"/>
            <wp:effectExtent l="0" t="0" r="5715" b="0"/>
            <wp:docPr id="1839747" name="Рисунок 183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954851" cy="3804867"/>
                    </a:xfrm>
                    <a:prstGeom prst="rect">
                      <a:avLst/>
                    </a:prstGeom>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 xml:space="preserve">Рисунок 19. Скриншот сайта Рособрнадзора, с публикацией по исследованию </w:t>
      </w:r>
      <w:r w:rsidRPr="00164546">
        <w:rPr>
          <w:lang w:val="en-US" w:eastAsia="zh-CN"/>
        </w:rPr>
        <w:t>TIMSS</w:t>
      </w:r>
    </w:p>
    <w:p w:rsidR="00164546" w:rsidRPr="00164546" w:rsidRDefault="00164546" w:rsidP="00164546">
      <w:pPr>
        <w:spacing w:line="360" w:lineRule="auto"/>
        <w:ind w:firstLine="708"/>
        <w:jc w:val="both"/>
      </w:pPr>
      <w:r w:rsidRPr="00164546">
        <w:t xml:space="preserve">Текст публикации «Международное исследование качества чтения PIRLS об особенностях читательской грамотности российских младших школьников» по международному исследованию </w:t>
      </w:r>
      <w:r w:rsidRPr="00164546">
        <w:rPr>
          <w:lang w:val="en-US"/>
        </w:rPr>
        <w:t>PIRLS</w:t>
      </w:r>
      <w:r w:rsidRPr="00164546">
        <w:t xml:space="preserve">, направленный на согласование Государственному заказчику: «Умение читать тексты, работать с содержащейся в них информацией относится в современную информационную эпоху к наиболее востребованным. Увеличение объема информации, с которой приходится сталкиваться человеку в настоящее время, наличие в общем потоке противоречивой, недостоверной информации, требует высокого уровня развития читательской грамотности. Значение начального образования в развитии читательской грамотности очень велико, первые годы в школе направлены на освоение не только технического навыка чтения, но и осознанности чтения. Для успешной работы педагоги начальной школы должны получать обратную связь, сведения о том, как успешно идет формирование читательской грамотности у младших школьников. Кроме данных, получаемых в ходе отечественных мониторингов, благодаря участию России в международных сравнительных исследованиях, у педагогического сообщества есть возможность сравнить ситуацию в стране с ситуацией в мире. </w:t>
      </w:r>
    </w:p>
    <w:p w:rsidR="00164546" w:rsidRPr="00164546" w:rsidRDefault="00164546" w:rsidP="00164546">
      <w:pPr>
        <w:spacing w:line="360" w:lineRule="auto"/>
        <w:ind w:firstLine="708"/>
        <w:jc w:val="both"/>
      </w:pPr>
      <w:r w:rsidRPr="00164546">
        <w:t>Международное сравнительное исследование осознанности чтения младших школьников «Изучение качества чтения и понимания текста» PIRLS (Progress in International Reading Literacy Study) является одним из самых надежных исследований. Это мониторинговое исследование организовано Международной ассоциацией по оценке учебных достижений IEA (International Association for the Evaluation of Educational Achievement). Основной целью исследование определяет сравнение уровня и качества чтения и понимания текста учащимися начальной школы в разных странах мира, а также выявление различия в национальных системах начального образования.</w:t>
      </w:r>
    </w:p>
    <w:p w:rsidR="00164546" w:rsidRPr="00164546" w:rsidRDefault="00164546" w:rsidP="00164546">
      <w:pPr>
        <w:spacing w:line="360" w:lineRule="auto"/>
        <w:ind w:firstLine="708"/>
        <w:jc w:val="both"/>
      </w:pPr>
      <w:r w:rsidRPr="00164546">
        <w:t xml:space="preserve">Международное исследование PIRLS оценивает уровень читательской грамотности учащихся, завершающих свой четвертый год обучения в школе, для России это совпадает с концом обучения в начальной школе. Читательская грамотность в исследовании определяется как способность понимать и использовать письменную речь во всём разнообразии ее форм для целей, требуемых обществом и/или ценных для индивида. На основе разнообразных текстов читатели конструируют собственные значения. Они читают, чтобы учиться, чтобы участвовать в школьных и внешкольных читательских сообществах, и для удовольствия. </w:t>
      </w:r>
    </w:p>
    <w:p w:rsidR="00164546" w:rsidRPr="00164546" w:rsidRDefault="00164546" w:rsidP="00164546">
      <w:pPr>
        <w:spacing w:line="360" w:lineRule="auto"/>
        <w:ind w:firstLine="708"/>
        <w:jc w:val="both"/>
      </w:pPr>
      <w:r w:rsidRPr="00164546">
        <w:t xml:space="preserve">Международная концепция грамотности чтения, выделяет 2 цели чтения – чтение для собственного удовольствия и чтение для приобретения информации. В соответствии с этим PIRLS исследует уровень понимания как художественных, так и научно-популярных текстов. В процессе чтения художественных и информационных текстов оцениваются четыре группы читательских умений: нахождение информации, заданной в явном виде; формулирование выводов; интерпретация и обобщение информации; анализ и оценка содержания, языковых особенностей и структуры. </w:t>
      </w:r>
    </w:p>
    <w:p w:rsidR="00164546" w:rsidRPr="00164546" w:rsidRDefault="00164546" w:rsidP="00164546">
      <w:pPr>
        <w:spacing w:line="360" w:lineRule="auto"/>
        <w:ind w:firstLine="708"/>
        <w:jc w:val="both"/>
      </w:pPr>
      <w:r w:rsidRPr="00164546">
        <w:t>Исследование проводится циклично – один раз в пять лет; к настоящему времени полностью завершено три цикла: в 2001, 2006 и 2011 годах. Весной 2016 года прошло исследование в рамках четвертого цикла, в настоящее время идет обработка данных.  Результаты исследования, проведенного в 2016 году, будут опубликованы в декабре 2017 года. Целью участия нашей страны в этом исследовании является получение ответов на ряд вопросов:</w:t>
      </w:r>
    </w:p>
    <w:p w:rsidR="00164546" w:rsidRPr="00164546" w:rsidRDefault="00164546" w:rsidP="00164546">
      <w:pPr>
        <w:spacing w:line="360" w:lineRule="auto"/>
        <w:ind w:firstLine="708"/>
        <w:jc w:val="both"/>
      </w:pPr>
      <w:r w:rsidRPr="00164546">
        <w:t>•</w:t>
      </w:r>
      <w:r w:rsidRPr="00164546">
        <w:tab/>
        <w:t xml:space="preserve">Насколько хорошо читают российские выпускники начальной школы по сравнению со своими сверстниками в других странах? </w:t>
      </w:r>
    </w:p>
    <w:p w:rsidR="00164546" w:rsidRPr="00164546" w:rsidRDefault="00164546" w:rsidP="00164546">
      <w:pPr>
        <w:spacing w:line="360" w:lineRule="auto"/>
        <w:ind w:firstLine="708"/>
        <w:jc w:val="both"/>
      </w:pPr>
      <w:r w:rsidRPr="00164546">
        <w:t>•</w:t>
      </w:r>
      <w:r w:rsidRPr="00164546">
        <w:tab/>
        <w:t xml:space="preserve">Улучшилась ли ситуация с чтением по сравнению с 2001, 2006, 2011 годами? </w:t>
      </w:r>
    </w:p>
    <w:p w:rsidR="00164546" w:rsidRPr="00164546" w:rsidRDefault="00164546" w:rsidP="00164546">
      <w:pPr>
        <w:spacing w:line="360" w:lineRule="auto"/>
        <w:ind w:firstLine="708"/>
        <w:jc w:val="both"/>
      </w:pPr>
      <w:r w:rsidRPr="00164546">
        <w:t>•</w:t>
      </w:r>
      <w:r w:rsidRPr="00164546">
        <w:tab/>
        <w:t xml:space="preserve">Любят ли читать учащиеся четвертого класса? </w:t>
      </w:r>
    </w:p>
    <w:p w:rsidR="00164546" w:rsidRPr="00164546" w:rsidRDefault="00164546" w:rsidP="00164546">
      <w:pPr>
        <w:spacing w:line="360" w:lineRule="auto"/>
        <w:ind w:firstLine="708"/>
        <w:jc w:val="both"/>
      </w:pPr>
      <w:r w:rsidRPr="00164546">
        <w:t>•</w:t>
      </w:r>
      <w:r w:rsidRPr="00164546">
        <w:tab/>
        <w:t xml:space="preserve">Как семья способствует развитию читательских умений? </w:t>
      </w:r>
    </w:p>
    <w:p w:rsidR="00164546" w:rsidRPr="00164546" w:rsidRDefault="00164546" w:rsidP="00164546">
      <w:pPr>
        <w:spacing w:line="360" w:lineRule="auto"/>
        <w:ind w:firstLine="708"/>
        <w:jc w:val="both"/>
      </w:pPr>
      <w:r w:rsidRPr="00164546">
        <w:t>•</w:t>
      </w:r>
      <w:r w:rsidRPr="00164546">
        <w:tab/>
        <w:t xml:space="preserve">Как на сегодняшний день организован процесс обучения чтению в школах нашей страны? </w:t>
      </w:r>
    </w:p>
    <w:p w:rsidR="00164546" w:rsidRPr="00164546" w:rsidRDefault="00164546" w:rsidP="00164546">
      <w:pPr>
        <w:spacing w:line="360" w:lineRule="auto"/>
        <w:ind w:firstLine="708"/>
        <w:jc w:val="both"/>
      </w:pPr>
      <w:r w:rsidRPr="00164546">
        <w:t>•</w:t>
      </w:r>
      <w:r w:rsidRPr="00164546">
        <w:tab/>
        <w:t xml:space="preserve">Имеет ли процесс обучения чтению в России особенности по сравнению с другими странами и если да, в чем заключаются эти особенности? Отличаются ли методы обучения, которые используют наши учителя в начальной школе, от методов, используемых учителями в других странах? </w:t>
      </w:r>
    </w:p>
    <w:p w:rsidR="00164546" w:rsidRPr="00164546" w:rsidRDefault="00164546" w:rsidP="00164546">
      <w:pPr>
        <w:spacing w:line="360" w:lineRule="auto"/>
        <w:ind w:firstLine="708"/>
        <w:jc w:val="both"/>
      </w:pPr>
      <w:r w:rsidRPr="00164546">
        <w:t>Российские выпускники начальной школы дважды: в 2006 и в 2011 годах продемонстрировали самые высокие показатели в исследовании PIRLS среди 44 стран-участниц. Россия вместе с Гонконгом, Финляндией и Сингапуром в 2011 году составили группу самых успешных стран; средний балл российских выпускников начальной школы равен 568 баллов по международной шкале, разница с результатами Гонконга, Финляндии и Сингапура минимальна и не является статистически значимой, а результат российских школьников в сравнении с результатами остальных стран-участниц исследования статистически значимо выше. Данные результаты заставляет по-настоящему задуматься о причинах успеха, проанализировать имеющийся в образовании потенциал. Это очень важно для того, чтобы не потерять имеющийся в стране опыт воспитания грамотного читателя в начальной школе и по возможности понять, что может помочь учащимся основной школы сохранить и развить уровень чтения, который они имеют при переходе из начальной в основную школу. В качестве основных причин успеха российских школьников в овладении осознанным чтением можно назвать следующие:</w:t>
      </w:r>
    </w:p>
    <w:p w:rsidR="00164546" w:rsidRPr="00164546" w:rsidRDefault="00164546" w:rsidP="00164546">
      <w:pPr>
        <w:spacing w:line="360" w:lineRule="auto"/>
        <w:ind w:firstLine="708"/>
        <w:jc w:val="both"/>
      </w:pPr>
      <w:r w:rsidRPr="00164546">
        <w:t>•</w:t>
      </w:r>
      <w:r w:rsidRPr="00164546">
        <w:tab/>
        <w:t xml:space="preserve">признание ценности работы над читательской грамотностью учащихся младших классов в обществе в целом и среди педагогической и родительской общественности в частности;  </w:t>
      </w:r>
    </w:p>
    <w:p w:rsidR="00164546" w:rsidRPr="00164546" w:rsidRDefault="00164546" w:rsidP="00164546">
      <w:pPr>
        <w:spacing w:line="360" w:lineRule="auto"/>
        <w:ind w:firstLine="708"/>
        <w:jc w:val="both"/>
      </w:pPr>
      <w:r w:rsidRPr="00164546">
        <w:t>•</w:t>
      </w:r>
      <w:r w:rsidRPr="00164546">
        <w:tab/>
        <w:t>качественные программы начального образования, в том числе и в рамках стандартов 2004 и 2009 годов;</w:t>
      </w:r>
    </w:p>
    <w:p w:rsidR="00164546" w:rsidRPr="00164546" w:rsidRDefault="00164546" w:rsidP="00164546">
      <w:pPr>
        <w:spacing w:line="360" w:lineRule="auto"/>
        <w:ind w:firstLine="708"/>
        <w:jc w:val="both"/>
      </w:pPr>
      <w:r w:rsidRPr="00164546">
        <w:t>•</w:t>
      </w:r>
      <w:r w:rsidRPr="00164546">
        <w:tab/>
        <w:t xml:space="preserve">продуманная методика обучения чтению; </w:t>
      </w:r>
    </w:p>
    <w:p w:rsidR="00164546" w:rsidRPr="00164546" w:rsidRDefault="00164546" w:rsidP="00164546">
      <w:pPr>
        <w:spacing w:line="360" w:lineRule="auto"/>
        <w:ind w:firstLine="708"/>
        <w:jc w:val="both"/>
      </w:pPr>
      <w:r w:rsidRPr="00164546">
        <w:t>•</w:t>
      </w:r>
      <w:r w:rsidRPr="00164546">
        <w:tab/>
        <w:t>наличие качественных учебников;</w:t>
      </w:r>
    </w:p>
    <w:p w:rsidR="00164546" w:rsidRPr="00164546" w:rsidRDefault="00164546" w:rsidP="00164546">
      <w:pPr>
        <w:spacing w:line="360" w:lineRule="auto"/>
        <w:ind w:firstLine="708"/>
        <w:jc w:val="both"/>
      </w:pPr>
      <w:r w:rsidRPr="00164546">
        <w:t>•</w:t>
      </w:r>
      <w:r w:rsidRPr="00164546">
        <w:tab/>
        <w:t xml:space="preserve">высокий уровень профессионализма педагогов; </w:t>
      </w:r>
    </w:p>
    <w:p w:rsidR="00164546" w:rsidRPr="00164546" w:rsidRDefault="00164546" w:rsidP="00164546">
      <w:pPr>
        <w:spacing w:line="360" w:lineRule="auto"/>
        <w:ind w:firstLine="708"/>
        <w:jc w:val="both"/>
      </w:pPr>
      <w:r w:rsidRPr="00164546">
        <w:t>•</w:t>
      </w:r>
      <w:r w:rsidRPr="00164546">
        <w:tab/>
        <w:t xml:space="preserve">успешная работа с учащимися, испытывающими трудности с чтением; </w:t>
      </w:r>
    </w:p>
    <w:p w:rsidR="00164546" w:rsidRPr="00164546" w:rsidRDefault="00164546" w:rsidP="00164546">
      <w:pPr>
        <w:spacing w:line="360" w:lineRule="auto"/>
        <w:ind w:firstLine="708"/>
        <w:jc w:val="both"/>
      </w:pPr>
      <w:r w:rsidRPr="00164546">
        <w:t>•</w:t>
      </w:r>
      <w:r w:rsidRPr="00164546">
        <w:tab/>
        <w:t>высокая внешняя мотивация к чтению со стороны семьи и общества;</w:t>
      </w:r>
    </w:p>
    <w:p w:rsidR="00164546" w:rsidRPr="00164546" w:rsidRDefault="00164546" w:rsidP="00164546">
      <w:pPr>
        <w:spacing w:line="360" w:lineRule="auto"/>
        <w:ind w:firstLine="708"/>
        <w:jc w:val="both"/>
      </w:pPr>
      <w:r w:rsidRPr="00164546">
        <w:t>•</w:t>
      </w:r>
      <w:r w:rsidRPr="00164546">
        <w:tab/>
        <w:t>хороший уровень додшкольной подготовки;</w:t>
      </w:r>
    </w:p>
    <w:p w:rsidR="00164546" w:rsidRPr="00164546" w:rsidRDefault="00164546" w:rsidP="00164546">
      <w:pPr>
        <w:spacing w:line="360" w:lineRule="auto"/>
        <w:ind w:firstLine="708"/>
        <w:jc w:val="both"/>
      </w:pPr>
      <w:r w:rsidRPr="00164546">
        <w:t>•</w:t>
      </w:r>
      <w:r w:rsidRPr="00164546">
        <w:tab/>
        <w:t>участие родителей в подготовке своих детей к овладению чтением.</w:t>
      </w:r>
    </w:p>
    <w:p w:rsidR="00164546" w:rsidRPr="00164546" w:rsidRDefault="00164546" w:rsidP="00164546">
      <w:pPr>
        <w:spacing w:line="360" w:lineRule="auto"/>
        <w:ind w:firstLine="708"/>
        <w:jc w:val="both"/>
      </w:pPr>
      <w:r w:rsidRPr="00164546">
        <w:t xml:space="preserve">Актуальность качественного анализа выполнения российскими выпускниками начальной школы заданий исследования PIRLS связана с необходимостью зафиксировать как достоинства российской методики обучения осознанному чтению в начальной школе, так и ее недостатки, что позволит наметить пути совершенствования обучения осознанному чтению в начальной школе. Значительное количество статистического материала, получаемого в исследовании, позволяет провести детальный анализ и выявить имеющиеся дефициты российских школьников. Результаты углубленного анализа данных позволили сформулировать общие выводы об особенностях выполнения российскими школьниками заданий, оценивающих разные читательские умения, и о целесообразности внесения некоторых  изменений в образовательный процесс: </w:t>
      </w:r>
    </w:p>
    <w:p w:rsidR="00164546" w:rsidRPr="00164546" w:rsidRDefault="00164546" w:rsidP="00164546">
      <w:pPr>
        <w:spacing w:line="360" w:lineRule="auto"/>
        <w:ind w:firstLine="708"/>
        <w:jc w:val="both"/>
      </w:pPr>
      <w:r w:rsidRPr="00164546">
        <w:t xml:space="preserve">Современная методика работы с текстами в начальной школе нацелена на сбалансированное развитие всех четырех групп читательских умений, что, безусловно, способствует становлению полноценной читательской деятельности младших школьников. При дальнейшем совершенствовании методики необходимо с одной стороны, продолжать активную работу по развитию всех читательских умений, с другой стороны, важно усилить работу над умениями формулировать прямые выводы и делать простые заключения (особенно при работе с художественными текстами) и интерпретировать и обобщать информацию (особенно при работе с информационными текстами). </w:t>
      </w:r>
    </w:p>
    <w:p w:rsidR="00164546" w:rsidRPr="00164546" w:rsidRDefault="00164546" w:rsidP="00164546">
      <w:pPr>
        <w:spacing w:line="360" w:lineRule="auto"/>
        <w:ind w:firstLine="708"/>
        <w:jc w:val="both"/>
      </w:pPr>
      <w:r w:rsidRPr="00164546">
        <w:t xml:space="preserve">Российским школьникам сложнее давать свободный ответ, чем выбирать ответ из нескольких предложенных, при этом наметилась положительная тенденция. Важно отметить, что при всей очевидности вывода о необходимости в процессе обучения увеличить внимание к заданиям со свободным ответом, предполагающим высказывание своей точки зрения с опорой на текст, необходимо как в образовательном процессе, так и в процессе текущего контроля сохранять баланс двух видов заданий: с выбором ответа и со свободным ответом. </w:t>
      </w:r>
    </w:p>
    <w:p w:rsidR="00164546" w:rsidRPr="00164546" w:rsidRDefault="00164546" w:rsidP="00164546">
      <w:pPr>
        <w:spacing w:line="360" w:lineRule="auto"/>
        <w:ind w:firstLine="708"/>
        <w:jc w:val="both"/>
      </w:pPr>
      <w:r w:rsidRPr="00164546">
        <w:t>Увеличились гендерные различия в овладении грамотностью чтения. Практически для всех стран характерен разрыв в показателях девочек и мальчиков (при этом результаты девочек лучше). Если обратиться к сравнению разницы в показателях результатов российских девочек и мальчиков от 2001 к 2011 году, становится очевидным увеличение разницы в результатах, если в 2001 году разница составляла 12 баллов, то в 2011 она составляет 18 баллов, при этом изменение этой разницы в шесть баллов является статистически значимым. Важно предусмотреть в методике поддержку читателей- мальчиков».</w:t>
      </w:r>
    </w:p>
    <w:p w:rsidR="00164546" w:rsidRPr="00164546" w:rsidRDefault="00164546" w:rsidP="00164546">
      <w:pPr>
        <w:spacing w:line="360" w:lineRule="auto"/>
        <w:ind w:firstLine="708"/>
        <w:jc w:val="both"/>
      </w:pPr>
      <w:r w:rsidRPr="00164546">
        <w:t>Публикация была размещена 22.11.2016 в печатном издании «Мир новостей», в выпуске №48 (1196), который был выпущен тиражом 607 000 экземпляров.</w:t>
      </w:r>
    </w:p>
    <w:p w:rsidR="00164546" w:rsidRPr="00164546" w:rsidRDefault="00164546" w:rsidP="00164546">
      <w:pPr>
        <w:spacing w:line="360" w:lineRule="auto"/>
        <w:ind w:firstLine="708"/>
        <w:jc w:val="both"/>
      </w:pPr>
      <w:r w:rsidRPr="00164546">
        <w:t>Фото статьи, опубликованной в газете «Мир новостей», а также данные об общем тираже выпуска №48 (1196), содержащего публикацию об исследовании PIRLS представлены на рисунках 20, 21.</w:t>
      </w:r>
    </w:p>
    <w:p w:rsidR="00164546" w:rsidRPr="00164546" w:rsidRDefault="00164546" w:rsidP="00164546">
      <w:pPr>
        <w:spacing w:line="360" w:lineRule="auto"/>
        <w:jc w:val="center"/>
      </w:pPr>
      <w:r>
        <w:rPr>
          <w:noProof/>
        </w:rPr>
        <w:drawing>
          <wp:inline distT="0" distB="0" distL="0" distR="0">
            <wp:extent cx="4455160" cy="5943600"/>
            <wp:effectExtent l="0" t="0" r="2540" b="0"/>
            <wp:docPr id="1839868" name="Рисунок 1839868" descr="PIR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IRLS"/>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455160" cy="5943600"/>
                    </a:xfrm>
                    <a:prstGeom prst="rect">
                      <a:avLst/>
                    </a:prstGeom>
                    <a:noFill/>
                    <a:ln>
                      <a:noFill/>
                    </a:ln>
                  </pic:spPr>
                </pic:pic>
              </a:graphicData>
            </a:graphic>
          </wp:inline>
        </w:drawing>
      </w:r>
    </w:p>
    <w:p w:rsidR="00164546" w:rsidRPr="00164546" w:rsidRDefault="00164546" w:rsidP="00164546">
      <w:pPr>
        <w:spacing w:line="360" w:lineRule="auto"/>
        <w:jc w:val="center"/>
      </w:pPr>
      <w:r w:rsidRPr="00164546">
        <w:t xml:space="preserve">Рисунок 20. Фото публикации по исследованию </w:t>
      </w:r>
      <w:r w:rsidRPr="00164546">
        <w:rPr>
          <w:lang w:val="en-US"/>
        </w:rPr>
        <w:t>PIRLS</w:t>
      </w:r>
      <w:r w:rsidRPr="00164546">
        <w:t xml:space="preserve"> в газете «Мир новостей» </w:t>
      </w:r>
    </w:p>
    <w:p w:rsidR="00164546" w:rsidRPr="00164546" w:rsidRDefault="00164546" w:rsidP="00164546">
      <w:pPr>
        <w:spacing w:line="360" w:lineRule="auto"/>
        <w:jc w:val="center"/>
      </w:pPr>
      <w:r w:rsidRPr="00164546">
        <w:t>(выпуск №4</w:t>
      </w:r>
      <w:r w:rsidRPr="00164546">
        <w:rPr>
          <w:lang w:val="en-US"/>
        </w:rPr>
        <w:t>8</w:t>
      </w:r>
      <w:r w:rsidRPr="00164546">
        <w:t xml:space="preserve"> (119</w:t>
      </w:r>
      <w:r w:rsidRPr="00164546">
        <w:rPr>
          <w:lang w:val="en-US"/>
        </w:rPr>
        <w:t>6</w:t>
      </w:r>
      <w:r w:rsidRPr="00164546">
        <w:t>))</w:t>
      </w:r>
    </w:p>
    <w:p w:rsidR="00164546" w:rsidRPr="00164546" w:rsidRDefault="00164546" w:rsidP="00164546">
      <w:pPr>
        <w:spacing w:line="360" w:lineRule="auto"/>
        <w:jc w:val="center"/>
      </w:pPr>
      <w:r w:rsidRPr="00164546">
        <w:rPr>
          <w:noProof/>
        </w:rPr>
        <mc:AlternateContent>
          <mc:Choice Requires="wps">
            <w:drawing>
              <wp:anchor distT="0" distB="0" distL="114300" distR="114300" simplePos="0" relativeHeight="251811840" behindDoc="0" locked="0" layoutInCell="1" allowOverlap="1" wp14:anchorId="339CDA69" wp14:editId="2373B315">
                <wp:simplePos x="0" y="0"/>
                <wp:positionH relativeFrom="column">
                  <wp:posOffset>3879980</wp:posOffset>
                </wp:positionH>
                <wp:positionV relativeFrom="paragraph">
                  <wp:posOffset>5392420</wp:posOffset>
                </wp:positionV>
                <wp:extent cx="1029600" cy="496800"/>
                <wp:effectExtent l="0" t="0" r="18415" b="17780"/>
                <wp:wrapNone/>
                <wp:docPr id="1839688" name="Прямоугольник 1839688"/>
                <wp:cNvGraphicFramePr/>
                <a:graphic xmlns:a="http://schemas.openxmlformats.org/drawingml/2006/main">
                  <a:graphicData uri="http://schemas.microsoft.com/office/word/2010/wordprocessingShape">
                    <wps:wsp>
                      <wps:cNvSpPr/>
                      <wps:spPr>
                        <a:xfrm>
                          <a:off x="0" y="0"/>
                          <a:ext cx="1029600" cy="496800"/>
                        </a:xfrm>
                        <a:prstGeom prst="rect">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839688" o:spid="_x0000_s1026" style="position:absolute;margin-left:305.5pt;margin-top:424.6pt;width:81.05pt;height:39.1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" filled="f" strokecolor="#ed7d31" strokeweight="1pt"/>
            </w:pict>
          </mc:Fallback>
        </mc:AlternateContent>
      </w:r>
      <w:r>
        <w:rPr>
          <w:noProof/>
        </w:rPr>
        <w:drawing>
          <wp:inline distT="0" distB="0" distL="0" distR="0">
            <wp:extent cx="4455160" cy="5943600"/>
            <wp:effectExtent l="0" t="0" r="2540" b="0"/>
            <wp:docPr id="1839867" name="Рисунок 1839867" descr="PIRLS+тир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IRLS+тираж"/>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4455160" cy="5943600"/>
                    </a:xfrm>
                    <a:prstGeom prst="rect">
                      <a:avLst/>
                    </a:prstGeom>
                    <a:noFill/>
                    <a:ln>
                      <a:noFill/>
                    </a:ln>
                  </pic:spPr>
                </pic:pic>
              </a:graphicData>
            </a:graphic>
          </wp:inline>
        </w:drawing>
      </w:r>
    </w:p>
    <w:p w:rsidR="00164546" w:rsidRPr="00164546" w:rsidRDefault="00164546" w:rsidP="00164546">
      <w:pPr>
        <w:spacing w:line="360" w:lineRule="auto"/>
        <w:jc w:val="center"/>
      </w:pPr>
      <w:r w:rsidRPr="00164546">
        <w:t>Рисунок 21. Данные об общем тираже выпуска №48 (1196) газеты «Мир новостей»</w:t>
      </w:r>
    </w:p>
    <w:p w:rsidR="00164546" w:rsidRPr="00164546" w:rsidRDefault="00164546" w:rsidP="00164546">
      <w:pPr>
        <w:spacing w:line="360" w:lineRule="auto"/>
        <w:ind w:firstLine="708"/>
        <w:jc w:val="both"/>
      </w:pPr>
      <w:r w:rsidRPr="00164546">
        <w:t xml:space="preserve">Данная публикация была размещена на информационном ресурсе в сети Интернет с посещаемостью не менее 50 000 в месяц. Информационный ресурс для размещения публикации по исследованию </w:t>
      </w:r>
      <w:r w:rsidRPr="00164546">
        <w:rPr>
          <w:lang w:val="en-US"/>
        </w:rPr>
        <w:t>PIRLS</w:t>
      </w:r>
      <w:r w:rsidRPr="00164546">
        <w:t xml:space="preserve"> был согласован с Государственным заказчиком – официальный сайт Федеральной службы по надзору в сфере образования и науки </w:t>
      </w:r>
      <w:hyperlink r:id="rId368" w:history="1">
        <w:r w:rsidRPr="00164546">
          <w:rPr>
            <w:u w:val="single"/>
          </w:rPr>
          <w:t>www.obrnadzor.gov.ru</w:t>
        </w:r>
      </w:hyperlink>
      <w:r w:rsidRPr="00164546">
        <w:t xml:space="preserve">. Ссылка на страницу размещения публикации: </w:t>
      </w:r>
      <w:hyperlink r:id="rId369" w:history="1">
        <w:r w:rsidRPr="00164546">
          <w:rPr>
            <w:u w:val="single"/>
            <w:lang w:val="en-US"/>
          </w:rPr>
          <w:t>http</w:t>
        </w:r>
        <w:r w:rsidRPr="00164546">
          <w:rPr>
            <w:u w:val="single"/>
          </w:rPr>
          <w:t>://</w:t>
        </w:r>
        <w:r w:rsidRPr="00164546">
          <w:rPr>
            <w:u w:val="single"/>
            <w:lang w:val="en-US"/>
          </w:rPr>
          <w:t>obrnadzor</w:t>
        </w:r>
        <w:r w:rsidRPr="00164546">
          <w:rPr>
            <w:u w:val="single"/>
          </w:rPr>
          <w:t>.</w:t>
        </w:r>
        <w:r w:rsidRPr="00164546">
          <w:rPr>
            <w:u w:val="single"/>
            <w:lang w:val="en-US"/>
          </w:rPr>
          <w:t>gov</w:t>
        </w:r>
        <w:r w:rsidRPr="00164546">
          <w:rPr>
            <w:u w:val="single"/>
          </w:rPr>
          <w:t>.</w:t>
        </w:r>
        <w:r w:rsidRPr="00164546">
          <w:rPr>
            <w:u w:val="single"/>
            <w:lang w:val="en-US"/>
          </w:rPr>
          <w:t>ru</w:t>
        </w:r>
        <w:r w:rsidRPr="00164546">
          <w:rPr>
            <w:u w:val="single"/>
          </w:rPr>
          <w:t>/</w:t>
        </w:r>
        <w:r w:rsidRPr="00164546">
          <w:rPr>
            <w:u w:val="single"/>
            <w:lang w:val="en-US"/>
          </w:rPr>
          <w:t>ru</w:t>
        </w:r>
        <w:r w:rsidRPr="00164546">
          <w:rPr>
            <w:u w:val="single"/>
          </w:rPr>
          <w:t>/</w:t>
        </w:r>
        <w:r w:rsidRPr="00164546">
          <w:rPr>
            <w:u w:val="single"/>
            <w:lang w:val="en-US"/>
          </w:rPr>
          <w:t>press</w:t>
        </w:r>
        <w:r w:rsidRPr="00164546">
          <w:rPr>
            <w:u w:val="single"/>
          </w:rPr>
          <w:t>_</w:t>
        </w:r>
        <w:r w:rsidRPr="00164546">
          <w:rPr>
            <w:u w:val="single"/>
            <w:lang w:val="en-US"/>
          </w:rPr>
          <w:t>center</w:t>
        </w:r>
        <w:r w:rsidRPr="00164546">
          <w:rPr>
            <w:u w:val="single"/>
          </w:rPr>
          <w:t>/</w:t>
        </w:r>
        <w:r w:rsidRPr="00164546">
          <w:rPr>
            <w:u w:val="single"/>
            <w:lang w:val="en-US"/>
          </w:rPr>
          <w:t>press</w:t>
        </w:r>
        <w:r w:rsidRPr="00164546">
          <w:rPr>
            <w:u w:val="single"/>
          </w:rPr>
          <w:t>/</w:t>
        </w:r>
        <w:r w:rsidRPr="00164546">
          <w:rPr>
            <w:u w:val="single"/>
            <w:lang w:val="en-US"/>
          </w:rPr>
          <w:t>index</w:t>
        </w:r>
        <w:r w:rsidRPr="00164546">
          <w:rPr>
            <w:u w:val="single"/>
          </w:rPr>
          <w:t>.</w:t>
        </w:r>
        <w:r w:rsidRPr="00164546">
          <w:rPr>
            <w:u w:val="single"/>
            <w:lang w:val="en-US"/>
          </w:rPr>
          <w:t>php</w:t>
        </w:r>
        <w:r w:rsidRPr="00164546">
          <w:rPr>
            <w:u w:val="single"/>
          </w:rPr>
          <w:t>?</w:t>
        </w:r>
        <w:r w:rsidRPr="00164546">
          <w:rPr>
            <w:u w:val="single"/>
            <w:lang w:val="en-US"/>
          </w:rPr>
          <w:t>id</w:t>
        </w:r>
        <w:r w:rsidRPr="00164546">
          <w:rPr>
            <w:u w:val="single"/>
          </w:rPr>
          <w:t>_4=6043</w:t>
        </w:r>
      </w:hyperlink>
      <w:r w:rsidRPr="00164546">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 xml:space="preserve">Скриншот страницы размещения публикации по исследованию </w:t>
      </w:r>
      <w:r w:rsidRPr="00164546">
        <w:rPr>
          <w:lang w:val="en-US" w:eastAsia="zh-CN"/>
        </w:rPr>
        <w:t>PIRLS</w:t>
      </w:r>
      <w:r w:rsidRPr="00164546">
        <w:rPr>
          <w:lang w:eastAsia="zh-CN"/>
        </w:rPr>
        <w:t xml:space="preserve"> представлен на рисунке </w:t>
      </w:r>
      <w:r w:rsidRPr="00164546">
        <w:rPr>
          <w:lang w:val="en-US" w:eastAsia="zh-CN"/>
        </w:rPr>
        <w:t>22</w:t>
      </w:r>
      <w:r w:rsidRPr="00164546">
        <w:rPr>
          <w:lang w:eastAsia="zh-CN"/>
        </w:rPr>
        <w:t>.</w:t>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noProof/>
        </w:rPr>
        <w:drawing>
          <wp:inline distT="0" distB="0" distL="0" distR="0" wp14:anchorId="383E3E68" wp14:editId="46ECE4C3">
            <wp:extent cx="5940425" cy="3341370"/>
            <wp:effectExtent l="0" t="0" r="3175" b="0"/>
            <wp:docPr id="1839748" name="Рисунок 183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940425" cy="3341370"/>
                    </a:xfrm>
                    <a:prstGeom prst="rect">
                      <a:avLst/>
                    </a:prstGeom>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 xml:space="preserve">Рисунок 22. Скриншот сайта Рособрнадзора, с публикацией по исследованию </w:t>
      </w:r>
      <w:r w:rsidRPr="00164546">
        <w:rPr>
          <w:lang w:val="en-US" w:eastAsia="zh-CN"/>
        </w:rPr>
        <w:t>PIRLS</w:t>
      </w:r>
    </w:p>
    <w:p w:rsidR="00164546" w:rsidRPr="00164546" w:rsidRDefault="00164546" w:rsidP="00164546">
      <w:pPr>
        <w:spacing w:line="360" w:lineRule="auto"/>
        <w:ind w:firstLine="708"/>
        <w:jc w:val="both"/>
      </w:pPr>
      <w:r w:rsidRPr="00164546">
        <w:t xml:space="preserve">Текст публикации «Грамотные ли в финансовом отношении российские школьники?» по международному исследованию </w:t>
      </w:r>
      <w:r w:rsidRPr="00164546">
        <w:rPr>
          <w:lang w:val="en-US"/>
        </w:rPr>
        <w:t>PISA</w:t>
      </w:r>
      <w:r w:rsidRPr="00164546">
        <w:t>, направленный на согласование Государственному заказчику: «Первое исследование финансовой грамотности учащихся было реализовано в рамках международной программы ОЭСР (Организация экономического сотрудничества и развития) по оценке образовательных достижений учащихся PISA (Programme for International Student Assessment).</w:t>
      </w:r>
    </w:p>
    <w:p w:rsidR="00164546" w:rsidRPr="00164546" w:rsidRDefault="00164546" w:rsidP="00164546">
      <w:pPr>
        <w:spacing w:line="360" w:lineRule="auto"/>
        <w:ind w:firstLine="708"/>
        <w:jc w:val="both"/>
      </w:pPr>
      <w:r w:rsidRPr="00164546">
        <w:t xml:space="preserve">Данная программа позволяет выявить и сравнить изменения, происходящие в системах образования в разных странах и оценить эффективность стратегических решений в области образования. Оценка качества образования в школе проводится по следующим основным направлениям: грамотность чтения, математическая грамотность и естественнонаучная грамотность. </w:t>
      </w:r>
    </w:p>
    <w:p w:rsidR="00164546" w:rsidRPr="00164546" w:rsidRDefault="00164546" w:rsidP="00164546">
      <w:pPr>
        <w:spacing w:line="360" w:lineRule="auto"/>
        <w:ind w:firstLine="708"/>
        <w:jc w:val="both"/>
      </w:pPr>
      <w:r w:rsidRPr="00164546">
        <w:t>В рамках исследования PISA также проводится оценка финансовой грамотности. Главный вопрос в этой области является: насколько 15-летние учащиеся готовы к принятию эффективных решений в разнообразных финансовых ситуациях, к адаптации и использованию новых финансовых систем</w:t>
      </w:r>
    </w:p>
    <w:p w:rsidR="00164546" w:rsidRPr="00164546" w:rsidRDefault="00164546" w:rsidP="00164546">
      <w:pPr>
        <w:spacing w:line="360" w:lineRule="auto"/>
        <w:ind w:firstLine="708"/>
        <w:jc w:val="both"/>
      </w:pPr>
      <w:r w:rsidRPr="00164546">
        <w:t xml:space="preserve">В исследовании PISA оценивается способность 15-летних учащихся получать, понимать и оценивать релевантную информацию, необходимую для принятия решений с учетом возможных финансовых последствий; способность высказывать информированные суждения и принимать эффективные решения относительно использования и управления деньгами; применять знания, понимание, умения и ценности при покупках и в других финансовых контекстах, а также соответствующие решения по отношению к себе, другим, обществу и окружающей среде. </w:t>
      </w:r>
    </w:p>
    <w:p w:rsidR="00164546" w:rsidRPr="00164546" w:rsidRDefault="00164546" w:rsidP="00164546">
      <w:pPr>
        <w:spacing w:line="360" w:lineRule="auto"/>
        <w:ind w:firstLine="708"/>
        <w:jc w:val="both"/>
      </w:pPr>
      <w:r w:rsidRPr="00164546">
        <w:t>В 2012 году в исследовании PISA по финансовой грамотности впервые получены ответы на следующие вопросы:</w:t>
      </w:r>
    </w:p>
    <w:p w:rsidR="00164546" w:rsidRPr="00164546" w:rsidRDefault="00164546" w:rsidP="00164546">
      <w:pPr>
        <w:spacing w:line="360" w:lineRule="auto"/>
        <w:ind w:firstLine="708"/>
        <w:jc w:val="both"/>
      </w:pPr>
      <w:r w:rsidRPr="00164546">
        <w:t>1.</w:t>
      </w:r>
      <w:r w:rsidRPr="00164546">
        <w:tab/>
        <w:t>Каков реальный уровень финансовой грамотности российских учащихся? Отличаются ли страны по уровню финансовой грамотности учащихся?</w:t>
      </w:r>
    </w:p>
    <w:p w:rsidR="00164546" w:rsidRPr="00164546" w:rsidRDefault="00164546" w:rsidP="00164546">
      <w:pPr>
        <w:spacing w:line="360" w:lineRule="auto"/>
        <w:ind w:firstLine="708"/>
        <w:jc w:val="both"/>
      </w:pPr>
      <w:r w:rsidRPr="00164546">
        <w:t>2.</w:t>
      </w:r>
      <w:r w:rsidRPr="00164546">
        <w:tab/>
        <w:t>Имеется ли связь финансовой грамотности с уровнем овладения математикой и читательской грамотностью?</w:t>
      </w:r>
    </w:p>
    <w:p w:rsidR="00164546" w:rsidRPr="00164546" w:rsidRDefault="00164546" w:rsidP="00164546">
      <w:pPr>
        <w:spacing w:line="360" w:lineRule="auto"/>
        <w:ind w:firstLine="708"/>
        <w:jc w:val="both"/>
      </w:pPr>
      <w:r w:rsidRPr="00164546">
        <w:t>3.</w:t>
      </w:r>
      <w:r w:rsidRPr="00164546">
        <w:tab/>
        <w:t xml:space="preserve">Какие социально-демографические факторы определяют разные уровни овладения финансовой грамотностью? </w:t>
      </w:r>
    </w:p>
    <w:p w:rsidR="00164546" w:rsidRPr="00164546" w:rsidRDefault="00164546" w:rsidP="00164546">
      <w:pPr>
        <w:spacing w:line="360" w:lineRule="auto"/>
        <w:ind w:firstLine="708"/>
        <w:jc w:val="both"/>
      </w:pPr>
      <w:r w:rsidRPr="00164546">
        <w:t>4. Как связана финансовая грамотность с опытом обучения и опытом финансовой деятельности?</w:t>
      </w:r>
    </w:p>
    <w:p w:rsidR="00164546" w:rsidRPr="00164546" w:rsidRDefault="00164546" w:rsidP="00164546">
      <w:pPr>
        <w:spacing w:line="360" w:lineRule="auto"/>
        <w:ind w:firstLine="708"/>
        <w:jc w:val="both"/>
      </w:pPr>
      <w:r w:rsidRPr="00164546">
        <w:t>В исследовании PISA принято следующее рабочее определение финансовой грамотности: «Финансовая грамотность представляет собой знание и понимание финансовых понятий и финансовых рисков, а также навыки, мотивацию и уверенность, необходимые для принятия эффективных решений в разнообразных финансовых ситуациях, способствующих улучшению финансового благополучия личности и общества, а также возможности участия в экономической жизни.»</w:t>
      </w:r>
    </w:p>
    <w:p w:rsidR="00164546" w:rsidRPr="00164546" w:rsidRDefault="00164546" w:rsidP="00164546">
      <w:pPr>
        <w:spacing w:line="360" w:lineRule="auto"/>
        <w:ind w:firstLine="708"/>
        <w:jc w:val="both"/>
      </w:pPr>
      <w:r w:rsidRPr="00164546">
        <w:t xml:space="preserve">В исследовании PISA в 2012 году приняли участие 227 образовательных учреждений из 42 субъектов Российской Федерации. </w:t>
      </w:r>
    </w:p>
    <w:p w:rsidR="00164546" w:rsidRPr="00164546" w:rsidRDefault="00164546" w:rsidP="00164546">
      <w:pPr>
        <w:spacing w:line="360" w:lineRule="auto"/>
        <w:ind w:firstLine="708"/>
        <w:jc w:val="both"/>
      </w:pPr>
      <w:r w:rsidRPr="00164546">
        <w:t>Средний результат выполнения международного теста по финансовой грамотности российскими учащимися 15-летнего возраста составил 486 баллов, средний результат по странам ОЭСР – 500 баллов. В рейтинге стран Россия заняла 10 место среди 18 стран-участниц, расположившись между США и Францией. Результаты российских учащихся статистически значимо не отличаются от результатов группы из 6 стран (США, Франция, Словения, Испания, Хорватия и Израиль).</w:t>
      </w:r>
    </w:p>
    <w:p w:rsidR="00164546" w:rsidRPr="00164546" w:rsidRDefault="00164546" w:rsidP="00164546">
      <w:pPr>
        <w:spacing w:line="360" w:lineRule="auto"/>
        <w:ind w:firstLine="708"/>
        <w:jc w:val="both"/>
      </w:pPr>
      <w:r w:rsidRPr="00164546">
        <w:t>В большинстве стран-участниц выявлена сильная связь между результатами по финансовой грамотности и результатами по математической и читательской грамотности. Для ряда стран и экономик (Шанхай, Новая Зеландия и США) более 80% разброса результатов по финансовой грамотности объясняется результатами по математике и чтению. Для России, а также Италии, Испании и Колумбии эта связь значительно слабее. В целом, Россия показала результаты по финансовой грамотности лучше, чем ожидалось, исходя из результатов тестов PISA по математической и читательской грамотности: более 60% российских учащихся продемонстрировали более высокие результаты по финансовой грамотности, чем можно было ожидать, учитывая их результаты по математике и чтению. Полученный результат для России предполагает, что повышение уровня финансовой грамотности российских учащихся может быть достигнуто в большей степени не за счет обучения математике и чтению, а за счет других факторов.</w:t>
      </w:r>
    </w:p>
    <w:p w:rsidR="00164546" w:rsidRPr="00164546" w:rsidRDefault="00164546" w:rsidP="00164546">
      <w:pPr>
        <w:spacing w:line="360" w:lineRule="auto"/>
        <w:ind w:firstLine="708"/>
        <w:jc w:val="both"/>
      </w:pPr>
      <w:r w:rsidRPr="00164546">
        <w:t xml:space="preserve">В отличие от других направлений исследования PISA не выявлено значимых гендерных различий в финансовой грамотности учащихся практически во всех странах. Средний результат российских юношей составил 487 баллов, а девушек – 486 баллов. </w:t>
      </w:r>
    </w:p>
    <w:p w:rsidR="00164546" w:rsidRPr="00164546" w:rsidRDefault="00164546" w:rsidP="00164546">
      <w:pPr>
        <w:spacing w:line="360" w:lineRule="auto"/>
        <w:ind w:firstLine="708"/>
        <w:jc w:val="both"/>
      </w:pPr>
      <w:r w:rsidRPr="00164546">
        <w:t>При этом распределение юношей и девушек по группам с различными уровнями финансовой грамотности неравномерное. Число юношей преобладает в группах как с самыми низкими результатами, так и с самыми высокими результатами. Число девушек преобладает в группах со средними результатами. Важно отметить, что средний балл юношей в группе 5% учащихся с самыми низкими результатами статистически значимо ниже (322 балла), чем у девушек (341 балл). Это различие в основном объясняется более низким уровнем читательской грамотности юношей. А средний балл юношей в группе учащихся с самыми высокими результатами статистически значимо выше (624 балла), чем у девушек (617 баллов). Это различие в большей степени объясняется более высоким уровнем использования математики в незнакомом контексте, а также более обширным опытом финансовой деятельности. Эти результаты необходимо учитывать при организации индивидуальной работы с учащимися при формировании финансовой грамотности.</w:t>
      </w:r>
    </w:p>
    <w:p w:rsidR="00164546" w:rsidRPr="00164546" w:rsidRDefault="00164546" w:rsidP="00164546">
      <w:pPr>
        <w:spacing w:line="360" w:lineRule="auto"/>
        <w:ind w:firstLine="708"/>
        <w:jc w:val="both"/>
      </w:pPr>
      <w:r w:rsidRPr="00164546">
        <w:t>На формирование финансовой грамотности значительное влияние также оказывает среда, в которой расположена школа, а именно, имеется ли доступ у учащихся к различным финансовым продуктам и институтам. Как показало исследование PISA, уровень финансовой грамотности учащихся городских школ существенно выше, чем у учащихся сельских школ.</w:t>
      </w:r>
    </w:p>
    <w:p w:rsidR="00164546" w:rsidRPr="00164546" w:rsidRDefault="00164546" w:rsidP="00164546">
      <w:pPr>
        <w:spacing w:line="360" w:lineRule="auto"/>
        <w:ind w:firstLine="708"/>
        <w:jc w:val="both"/>
      </w:pPr>
      <w:r w:rsidRPr="00164546">
        <w:t>По данным ОЭСР, уровень реального доступа населения стран к финансовым продуктам сильно отличается по странам. В ряде стран с высоким уровнем доступа практически все молодые люди в возрасте от 15 до 24 лет имеют счет в финансовых институтах (например, в Австралии – 97%, в Новой Зеландии – 98%). В России имеют счет только 23% молодых людей. Что касается взрослого населения в странах-участницах, то в 14 из них более 80% населения имеют счета в финансовых институтах, в России – только 45%. В исследовании показано, что существует положительная связь между процентом молодых людей и взрослого населения, имеющих доступ к финансовым продуктам, и средним баллом страны по финансовой грамотности.</w:t>
      </w:r>
    </w:p>
    <w:p w:rsidR="00164546" w:rsidRPr="00164546" w:rsidRDefault="00164546" w:rsidP="00164546">
      <w:pPr>
        <w:spacing w:line="360" w:lineRule="auto"/>
        <w:ind w:firstLine="708"/>
        <w:jc w:val="both"/>
      </w:pPr>
      <w:r w:rsidRPr="00164546">
        <w:t>Финансовая деятельность учащихся в первую очередь зависит от того, имеют ли они доступ к финансовым средствам. В исследовании изучались источники получения денег учащимися и связь получения денег из различных источников с уровнем финансовой грамотности учащихся.</w:t>
      </w:r>
    </w:p>
    <w:p w:rsidR="00164546" w:rsidRPr="00164546" w:rsidRDefault="00164546" w:rsidP="00164546">
      <w:pPr>
        <w:spacing w:line="360" w:lineRule="auto"/>
        <w:ind w:firstLine="708"/>
        <w:jc w:val="both"/>
      </w:pPr>
      <w:r w:rsidRPr="00164546">
        <w:t>Российские учащиеся имеют разнообразные источники финансовых средств и в этом они не сильно отличаются от сверстников из других стран.</w:t>
      </w:r>
    </w:p>
    <w:p w:rsidR="00164546" w:rsidRPr="00164546" w:rsidRDefault="00164546" w:rsidP="00164546">
      <w:pPr>
        <w:spacing w:line="360" w:lineRule="auto"/>
        <w:ind w:firstLine="708"/>
        <w:jc w:val="both"/>
      </w:pPr>
      <w:r w:rsidRPr="00164546">
        <w:t>Исследование PISA выявило различия в уровне финансовой грамотности 15-летних учащихся, имеющих и не имеющих финансовые средства, полученные из различных источников. Учащиеся, получающие деньги в подарок, показали более высокий уровень финансовой грамотности по сравнению с теми, кто не получает такие подарки. Учащиеся, которые зарабатывают деньги, выполняя работу по дому или участвуя в семейном бизнесе, показали более низкий уровень финансовой грамотности по сравнению с теми, кто не получает деньги за свою работу. Эти результаты выявлены с учетом социально-экономического статуса учащихся. Подобные выводы справедливы и для функциональной грамотности в области математики и чтения. В целом результаты всех стран показали, что зарабатывание денег не связано с повышением финансовой грамотности. Эти выводы требуют дополнительного анализа и учета факторов, например, связанных с затратами на работу или количеством полученных денег.</w:t>
      </w:r>
    </w:p>
    <w:p w:rsidR="00164546" w:rsidRPr="00164546" w:rsidRDefault="00164546" w:rsidP="00164546">
      <w:pPr>
        <w:spacing w:line="360" w:lineRule="auto"/>
        <w:ind w:firstLine="708"/>
        <w:jc w:val="both"/>
      </w:pPr>
      <w:r w:rsidRPr="00164546">
        <w:t>Формирование первого опыта учащихся в управлении личными денежными средствами происходит в семье. Приведем результаты опроса российских учащихся об их опыте ведения семейного и личного бюджета.</w:t>
      </w:r>
    </w:p>
    <w:p w:rsidR="00164546" w:rsidRPr="00164546" w:rsidRDefault="00164546" w:rsidP="00164546">
      <w:pPr>
        <w:spacing w:line="360" w:lineRule="auto"/>
        <w:ind w:firstLine="708"/>
        <w:jc w:val="both"/>
      </w:pPr>
      <w:r w:rsidRPr="00164546">
        <w:t xml:space="preserve">35% учащихся 15-летнего возраста знакомы с практикой ведения семейного бюджета. Еще 35% вообще не знают, ведется ли учет доходов и расходов в семье. Около 26% точно знают, что учет средств дома не ведется. </w:t>
      </w:r>
    </w:p>
    <w:p w:rsidR="00164546" w:rsidRPr="00164546" w:rsidRDefault="00164546" w:rsidP="00164546">
      <w:pPr>
        <w:spacing w:line="360" w:lineRule="auto"/>
        <w:ind w:firstLine="708"/>
        <w:jc w:val="both"/>
      </w:pPr>
      <w:r w:rsidRPr="00164546">
        <w:t>Доля учащихся, которые ведут учет своих личных средств, составила около трети учащихся. При этом 22% учащихся фиксируют все поступления, а еще 15% фиксируют только основные средства. Чуть больше 35% не ведут учета, но в целом знают, сколько потратили за месяц. Около 25% учета не ведут и проблемой не интересуются.</w:t>
      </w:r>
    </w:p>
    <w:p w:rsidR="00164546" w:rsidRPr="00164546" w:rsidRDefault="00164546" w:rsidP="00164546">
      <w:pPr>
        <w:spacing w:line="360" w:lineRule="auto"/>
        <w:ind w:firstLine="708"/>
        <w:jc w:val="both"/>
      </w:pPr>
      <w:r w:rsidRPr="00164546">
        <w:t>Таким образом, можно с уверенностью говорить о том, что только около трети российских 15-летних учащихся имеют некоторый опыт ведения семейного и личного бюджета.</w:t>
      </w:r>
    </w:p>
    <w:p w:rsidR="00164546" w:rsidRPr="00164546" w:rsidRDefault="00164546" w:rsidP="00164546">
      <w:pPr>
        <w:spacing w:line="360" w:lineRule="auto"/>
        <w:ind w:firstLine="708"/>
        <w:jc w:val="both"/>
      </w:pPr>
      <w:r w:rsidRPr="00164546">
        <w:t>Исследование PISA в области финансовой грамотности наглядно продемонстрировало сложности переноса в тот или иной жизненный контекст даже тех знаний, которые входят в программы курсов обществознания и экономики и изучаются в основной школе. Изучая одно теоретическое положение за другим (а именно так в подавляющем большинстве построены действующие учебники), учащиеся не в состоянии самостоятельно определить практическую значимость того или иного тематического содержания. Перевести это содержание в проблемный контекст – задача разработчиков новых школьных курсов и пособий для учащихся».</w:t>
      </w:r>
    </w:p>
    <w:p w:rsidR="00164546" w:rsidRPr="00164546" w:rsidRDefault="00164546" w:rsidP="00164546">
      <w:pPr>
        <w:spacing w:line="360" w:lineRule="auto"/>
        <w:ind w:firstLine="708"/>
        <w:jc w:val="both"/>
      </w:pPr>
      <w:r w:rsidRPr="00164546">
        <w:t>Публикация была размещена 29.11.2016 в печатном издании «Мир новостей», в выпуске №49 (1197), который был выпущен тиражом 607 000 экземпляров.</w:t>
      </w:r>
    </w:p>
    <w:p w:rsidR="00164546" w:rsidRPr="00164546" w:rsidRDefault="00164546" w:rsidP="00164546">
      <w:pPr>
        <w:spacing w:line="360" w:lineRule="auto"/>
        <w:ind w:firstLine="708"/>
        <w:jc w:val="both"/>
      </w:pPr>
      <w:r w:rsidRPr="00164546">
        <w:t>Фото статьи, опубликованной в газете «Мир новостей», а также данные об общем тираже выпуска №49 (1197), содержащего публикацию об исследовании P</w:t>
      </w:r>
      <w:r w:rsidRPr="00164546">
        <w:rPr>
          <w:lang w:val="en-US"/>
        </w:rPr>
        <w:t>ISA</w:t>
      </w:r>
      <w:r w:rsidRPr="00164546">
        <w:t xml:space="preserve"> представлены на рисунках 23, 24.</w:t>
      </w:r>
    </w:p>
    <w:p w:rsidR="00164546" w:rsidRPr="00164546" w:rsidRDefault="00164546" w:rsidP="00164546">
      <w:pPr>
        <w:spacing w:line="360" w:lineRule="auto"/>
        <w:jc w:val="center"/>
      </w:pPr>
      <w:r>
        <w:rPr>
          <w:noProof/>
        </w:rPr>
        <w:drawing>
          <wp:inline distT="0" distB="0" distL="0" distR="0">
            <wp:extent cx="4455160" cy="5943600"/>
            <wp:effectExtent l="0" t="0" r="2540" b="0"/>
            <wp:docPr id="1839866" name="Рисунок 1839866" descr="P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ISA"/>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455160" cy="5943600"/>
                    </a:xfrm>
                    <a:prstGeom prst="rect">
                      <a:avLst/>
                    </a:prstGeom>
                    <a:noFill/>
                    <a:ln>
                      <a:noFill/>
                    </a:ln>
                  </pic:spPr>
                </pic:pic>
              </a:graphicData>
            </a:graphic>
          </wp:inline>
        </w:drawing>
      </w:r>
    </w:p>
    <w:p w:rsidR="00164546" w:rsidRPr="00164546" w:rsidRDefault="00164546" w:rsidP="00164546">
      <w:pPr>
        <w:spacing w:line="360" w:lineRule="auto"/>
        <w:jc w:val="center"/>
      </w:pPr>
      <w:r w:rsidRPr="00164546">
        <w:t xml:space="preserve">Рисунок 23. Фото публикации по исследованию </w:t>
      </w:r>
      <w:r w:rsidRPr="00164546">
        <w:rPr>
          <w:lang w:val="en-US"/>
        </w:rPr>
        <w:t>PISA</w:t>
      </w:r>
      <w:r w:rsidRPr="00164546">
        <w:t xml:space="preserve"> в газете «Мир новостей» </w:t>
      </w:r>
    </w:p>
    <w:p w:rsidR="00164546" w:rsidRPr="00164546" w:rsidRDefault="00164546" w:rsidP="00164546">
      <w:pPr>
        <w:spacing w:line="360" w:lineRule="auto"/>
        <w:jc w:val="center"/>
      </w:pPr>
      <w:r w:rsidRPr="00164546">
        <w:t>(выпуск №4</w:t>
      </w:r>
      <w:r w:rsidRPr="00164546">
        <w:rPr>
          <w:lang w:val="en-US"/>
        </w:rPr>
        <w:t>9</w:t>
      </w:r>
      <w:r w:rsidRPr="00164546">
        <w:t xml:space="preserve"> (119</w:t>
      </w:r>
      <w:r w:rsidRPr="00164546">
        <w:rPr>
          <w:lang w:val="en-US"/>
        </w:rPr>
        <w:t>7</w:t>
      </w:r>
      <w:r w:rsidRPr="00164546">
        <w:t>))</w:t>
      </w:r>
    </w:p>
    <w:p w:rsidR="00164546" w:rsidRPr="00164546" w:rsidRDefault="00164546" w:rsidP="00164546">
      <w:pPr>
        <w:spacing w:line="360" w:lineRule="auto"/>
        <w:jc w:val="center"/>
      </w:pPr>
      <w:r w:rsidRPr="00164546">
        <w:rPr>
          <w:noProof/>
        </w:rPr>
        <mc:AlternateContent>
          <mc:Choice Requires="wps">
            <w:drawing>
              <wp:anchor distT="0" distB="0" distL="114300" distR="114300" simplePos="0" relativeHeight="251812864" behindDoc="0" locked="0" layoutInCell="1" allowOverlap="1" wp14:anchorId="3FA2586A" wp14:editId="5226A775">
                <wp:simplePos x="0" y="0"/>
                <wp:positionH relativeFrom="column">
                  <wp:posOffset>3879980</wp:posOffset>
                </wp:positionH>
                <wp:positionV relativeFrom="paragraph">
                  <wp:posOffset>5392420</wp:posOffset>
                </wp:positionV>
                <wp:extent cx="1029600" cy="496800"/>
                <wp:effectExtent l="0" t="0" r="18415" b="17780"/>
                <wp:wrapNone/>
                <wp:docPr id="1839689" name="Прямоугольник 1839689"/>
                <wp:cNvGraphicFramePr/>
                <a:graphic xmlns:a="http://schemas.openxmlformats.org/drawingml/2006/main">
                  <a:graphicData uri="http://schemas.microsoft.com/office/word/2010/wordprocessingShape">
                    <wps:wsp>
                      <wps:cNvSpPr/>
                      <wps:spPr>
                        <a:xfrm>
                          <a:off x="0" y="0"/>
                          <a:ext cx="1029600" cy="496800"/>
                        </a:xfrm>
                        <a:prstGeom prst="rect">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839689" o:spid="_x0000_s1026" style="position:absolute;margin-left:305.5pt;margin-top:424.6pt;width:81.05pt;height:39.1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" filled="f" strokecolor="#ed7d31" strokeweight="1pt"/>
            </w:pict>
          </mc:Fallback>
        </mc:AlternateContent>
      </w:r>
      <w:r>
        <w:rPr>
          <w:noProof/>
        </w:rPr>
        <w:drawing>
          <wp:inline distT="0" distB="0" distL="0" distR="0">
            <wp:extent cx="4455160" cy="5943600"/>
            <wp:effectExtent l="0" t="0" r="2540" b="0"/>
            <wp:docPr id="1839865" name="Рисунок 1839865" descr="PISA+тир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ISA+тираж"/>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4455160" cy="5943600"/>
                    </a:xfrm>
                    <a:prstGeom prst="rect">
                      <a:avLst/>
                    </a:prstGeom>
                    <a:noFill/>
                    <a:ln>
                      <a:noFill/>
                    </a:ln>
                  </pic:spPr>
                </pic:pic>
              </a:graphicData>
            </a:graphic>
          </wp:inline>
        </w:drawing>
      </w:r>
    </w:p>
    <w:p w:rsidR="00164546" w:rsidRPr="00164546" w:rsidRDefault="00164546" w:rsidP="00164546">
      <w:pPr>
        <w:spacing w:line="360" w:lineRule="auto"/>
        <w:jc w:val="center"/>
      </w:pPr>
      <w:r w:rsidRPr="00164546">
        <w:t>Рисунок 24. Данные об общем тираже выпуска №49 (1197) газеты «Мир новостей»</w:t>
      </w:r>
    </w:p>
    <w:p w:rsidR="00164546" w:rsidRPr="00164546" w:rsidRDefault="00164546" w:rsidP="00164546">
      <w:pPr>
        <w:spacing w:line="360" w:lineRule="auto"/>
        <w:ind w:firstLine="708"/>
        <w:jc w:val="both"/>
      </w:pPr>
      <w:r w:rsidRPr="00164546">
        <w:t xml:space="preserve">Данная публикация была размещена на информационном ресурсе в сети Интернет с посещаемостью не менее 50 000 в месяц. Информационный ресурс для размещения публикации по исследованию </w:t>
      </w:r>
      <w:r w:rsidRPr="00164546">
        <w:rPr>
          <w:lang w:val="en-US"/>
        </w:rPr>
        <w:t>PISA</w:t>
      </w:r>
      <w:r w:rsidRPr="00164546">
        <w:t xml:space="preserve"> был согласован с Государственным заказчиком – официальный сайт Федеральной службы по надзору в сфере образования и науки </w:t>
      </w:r>
      <w:hyperlink r:id="rId373" w:history="1">
        <w:r w:rsidRPr="00164546">
          <w:rPr>
            <w:u w:val="single"/>
          </w:rPr>
          <w:t>www.obrnadzor.gov.ru</w:t>
        </w:r>
      </w:hyperlink>
      <w:r w:rsidRPr="00164546">
        <w:t xml:space="preserve">. Ссылка на страницу размещения публикации: </w:t>
      </w:r>
      <w:hyperlink r:id="rId374" w:history="1">
        <w:r w:rsidRPr="00164546">
          <w:rPr>
            <w:u w:val="single"/>
            <w:lang w:val="en-US"/>
          </w:rPr>
          <w:t>http</w:t>
        </w:r>
        <w:r w:rsidRPr="00164546">
          <w:rPr>
            <w:u w:val="single"/>
          </w:rPr>
          <w:t>://</w:t>
        </w:r>
        <w:r w:rsidRPr="00164546">
          <w:rPr>
            <w:u w:val="single"/>
            <w:lang w:val="en-US"/>
          </w:rPr>
          <w:t>obrnadzor</w:t>
        </w:r>
        <w:r w:rsidRPr="00164546">
          <w:rPr>
            <w:u w:val="single"/>
          </w:rPr>
          <w:t>.</w:t>
        </w:r>
        <w:r w:rsidRPr="00164546">
          <w:rPr>
            <w:u w:val="single"/>
            <w:lang w:val="en-US"/>
          </w:rPr>
          <w:t>gov</w:t>
        </w:r>
        <w:r w:rsidRPr="00164546">
          <w:rPr>
            <w:u w:val="single"/>
          </w:rPr>
          <w:t>.</w:t>
        </w:r>
        <w:r w:rsidRPr="00164546">
          <w:rPr>
            <w:u w:val="single"/>
            <w:lang w:val="en-US"/>
          </w:rPr>
          <w:t>ru</w:t>
        </w:r>
        <w:r w:rsidRPr="00164546">
          <w:rPr>
            <w:u w:val="single"/>
          </w:rPr>
          <w:t>/</w:t>
        </w:r>
        <w:r w:rsidRPr="00164546">
          <w:rPr>
            <w:u w:val="single"/>
            <w:lang w:val="en-US"/>
          </w:rPr>
          <w:t>ru</w:t>
        </w:r>
        <w:r w:rsidRPr="00164546">
          <w:rPr>
            <w:u w:val="single"/>
          </w:rPr>
          <w:t>/</w:t>
        </w:r>
        <w:r w:rsidRPr="00164546">
          <w:rPr>
            <w:u w:val="single"/>
            <w:lang w:val="en-US"/>
          </w:rPr>
          <w:t>press</w:t>
        </w:r>
        <w:r w:rsidRPr="00164546">
          <w:rPr>
            <w:u w:val="single"/>
          </w:rPr>
          <w:t>_</w:t>
        </w:r>
        <w:r w:rsidRPr="00164546">
          <w:rPr>
            <w:u w:val="single"/>
            <w:lang w:val="en-US"/>
          </w:rPr>
          <w:t>center</w:t>
        </w:r>
        <w:r w:rsidRPr="00164546">
          <w:rPr>
            <w:u w:val="single"/>
          </w:rPr>
          <w:t>/</w:t>
        </w:r>
        <w:r w:rsidRPr="00164546">
          <w:rPr>
            <w:u w:val="single"/>
            <w:lang w:val="en-US"/>
          </w:rPr>
          <w:t>press</w:t>
        </w:r>
        <w:r w:rsidRPr="00164546">
          <w:rPr>
            <w:u w:val="single"/>
          </w:rPr>
          <w:t>/</w:t>
        </w:r>
        <w:r w:rsidRPr="00164546">
          <w:rPr>
            <w:u w:val="single"/>
            <w:lang w:val="en-US"/>
          </w:rPr>
          <w:t>index</w:t>
        </w:r>
        <w:r w:rsidRPr="00164546">
          <w:rPr>
            <w:u w:val="single"/>
          </w:rPr>
          <w:t>.</w:t>
        </w:r>
        <w:r w:rsidRPr="00164546">
          <w:rPr>
            <w:u w:val="single"/>
            <w:lang w:val="en-US"/>
          </w:rPr>
          <w:t>php</w:t>
        </w:r>
        <w:r w:rsidRPr="00164546">
          <w:rPr>
            <w:u w:val="single"/>
          </w:rPr>
          <w:t>?</w:t>
        </w:r>
        <w:r w:rsidRPr="00164546">
          <w:rPr>
            <w:u w:val="single"/>
            <w:lang w:val="en-US"/>
          </w:rPr>
          <w:t>id</w:t>
        </w:r>
        <w:r w:rsidRPr="00164546">
          <w:rPr>
            <w:u w:val="single"/>
          </w:rPr>
          <w:t>_4=6052</w:t>
        </w:r>
      </w:hyperlink>
      <w:r w:rsidRPr="00164546">
        <w:t xml:space="preserve">. </w:t>
      </w:r>
    </w:p>
    <w:p w:rsidR="00164546" w:rsidRPr="00164546" w:rsidRDefault="00164546" w:rsidP="00164546">
      <w:pPr>
        <w:tabs>
          <w:tab w:val="left" w:pos="692"/>
          <w:tab w:val="left" w:pos="1134"/>
        </w:tabs>
        <w:adjustRightInd w:val="0"/>
        <w:snapToGrid w:val="0"/>
        <w:spacing w:line="360" w:lineRule="auto"/>
        <w:ind w:firstLine="709"/>
        <w:jc w:val="both"/>
        <w:rPr>
          <w:lang w:eastAsia="zh-CN"/>
        </w:rPr>
      </w:pPr>
      <w:r w:rsidRPr="00164546">
        <w:rPr>
          <w:lang w:eastAsia="zh-CN"/>
        </w:rPr>
        <w:t xml:space="preserve">Скриншот страницы размещения публикации по исследованию </w:t>
      </w:r>
      <w:r w:rsidRPr="00164546">
        <w:rPr>
          <w:lang w:val="en-US" w:eastAsia="zh-CN"/>
        </w:rPr>
        <w:t>PISA</w:t>
      </w:r>
      <w:r w:rsidRPr="00164546">
        <w:rPr>
          <w:lang w:eastAsia="zh-CN"/>
        </w:rPr>
        <w:t xml:space="preserve"> представлен на рисунке </w:t>
      </w:r>
      <w:r w:rsidRPr="00164546">
        <w:rPr>
          <w:lang w:val="en-US" w:eastAsia="zh-CN"/>
        </w:rPr>
        <w:t>25</w:t>
      </w:r>
      <w:r w:rsidRPr="00164546">
        <w:rPr>
          <w:lang w:eastAsia="zh-CN"/>
        </w:rPr>
        <w:t>.</w:t>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noProof/>
        </w:rPr>
        <w:drawing>
          <wp:inline distT="0" distB="0" distL="0" distR="0" wp14:anchorId="606B537D" wp14:editId="106EDA60">
            <wp:extent cx="5940425" cy="3341370"/>
            <wp:effectExtent l="0" t="0" r="3175" b="0"/>
            <wp:docPr id="1839749" name="Рисунок 183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940425" cy="3341370"/>
                    </a:xfrm>
                    <a:prstGeom prst="rect">
                      <a:avLst/>
                    </a:prstGeom>
                  </pic:spPr>
                </pic:pic>
              </a:graphicData>
            </a:graphic>
          </wp:inline>
        </w:drawing>
      </w:r>
    </w:p>
    <w:p w:rsidR="00164546" w:rsidRPr="00164546" w:rsidRDefault="00164546" w:rsidP="00164546">
      <w:pPr>
        <w:tabs>
          <w:tab w:val="left" w:pos="692"/>
          <w:tab w:val="left" w:pos="1134"/>
        </w:tabs>
        <w:adjustRightInd w:val="0"/>
        <w:snapToGrid w:val="0"/>
        <w:spacing w:line="360" w:lineRule="auto"/>
        <w:jc w:val="center"/>
        <w:rPr>
          <w:lang w:eastAsia="zh-CN"/>
        </w:rPr>
      </w:pPr>
      <w:r w:rsidRPr="00164546">
        <w:rPr>
          <w:lang w:eastAsia="zh-CN"/>
        </w:rPr>
        <w:t xml:space="preserve">Рисунок 25. Скриншот сайта Рособрнадзора, с публикацией по исследованию </w:t>
      </w:r>
      <w:r w:rsidRPr="00164546">
        <w:rPr>
          <w:lang w:val="en-US" w:eastAsia="zh-CN"/>
        </w:rPr>
        <w:t>PISA</w:t>
      </w: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p>
    <w:p w:rsidR="00164546" w:rsidRPr="00164546" w:rsidRDefault="00164546" w:rsidP="00164546">
      <w:pPr>
        <w:tabs>
          <w:tab w:val="left" w:pos="692"/>
          <w:tab w:val="left" w:pos="1134"/>
        </w:tabs>
        <w:adjustRightInd w:val="0"/>
        <w:snapToGrid w:val="0"/>
        <w:spacing w:line="360" w:lineRule="auto"/>
        <w:ind w:left="360"/>
        <w:jc w:val="both"/>
        <w:rPr>
          <w:b/>
          <w:lang w:eastAsia="zh-CN"/>
        </w:rPr>
      </w:pPr>
      <w:r w:rsidRPr="00164546">
        <w:rPr>
          <w:b/>
          <w:lang w:eastAsia="zh-CN"/>
        </w:rPr>
        <w:t>2.3.  Распространение результатов исследования TIMSS-2015 (4, 8 и 11 классы)</w:t>
      </w:r>
    </w:p>
    <w:p w:rsidR="00164546" w:rsidRPr="00164546" w:rsidRDefault="00164546" w:rsidP="00164546">
      <w:pPr>
        <w:spacing w:line="360" w:lineRule="auto"/>
        <w:ind w:firstLine="708"/>
        <w:jc w:val="both"/>
      </w:pPr>
      <w:r w:rsidRPr="00164546">
        <w:t xml:space="preserve">Официальное открытие данных о результатах участия Российской Федерации и других стран в международном мониторинге качества математического и естественнонаучного образования TIMSS произошло 29 ноября 2016 года. </w:t>
      </w:r>
    </w:p>
    <w:p w:rsidR="00164546" w:rsidRPr="00164546" w:rsidRDefault="00164546" w:rsidP="00164546">
      <w:pPr>
        <w:spacing w:line="360" w:lineRule="auto"/>
        <w:ind w:firstLine="708"/>
        <w:jc w:val="both"/>
      </w:pPr>
      <w:r w:rsidRPr="00164546">
        <w:t xml:space="preserve">В рамках распространения результатов исследования TIMSS-2015 были разработаны информационные материалы, </w:t>
      </w:r>
      <w:r w:rsidR="009D341B">
        <w:t xml:space="preserve">включающие аналитические отчеты </w:t>
      </w:r>
      <w:r w:rsidRPr="00164546">
        <w:t>содержащие:</w:t>
      </w:r>
    </w:p>
    <w:p w:rsidR="00164546" w:rsidRPr="00164546" w:rsidRDefault="00164546" w:rsidP="00B329D0">
      <w:pPr>
        <w:numPr>
          <w:ilvl w:val="0"/>
          <w:numId w:val="205"/>
        </w:numPr>
        <w:spacing w:line="360" w:lineRule="auto"/>
        <w:contextualSpacing/>
        <w:jc w:val="both"/>
      </w:pPr>
      <w:r w:rsidRPr="00164546">
        <w:t>основные результаты исследования TIMSS-2015 в 4, 8 и 11 классах;</w:t>
      </w:r>
    </w:p>
    <w:p w:rsidR="00164546" w:rsidRPr="00164546" w:rsidRDefault="00164546" w:rsidP="00B329D0">
      <w:pPr>
        <w:numPr>
          <w:ilvl w:val="0"/>
          <w:numId w:val="205"/>
        </w:numPr>
        <w:spacing w:line="360" w:lineRule="auto"/>
        <w:contextualSpacing/>
        <w:jc w:val="both"/>
      </w:pPr>
      <w:r w:rsidRPr="00164546">
        <w:t xml:space="preserve">сильные и слабые стороны школьного математического и естественнонаучного образования в России по результатам международного исследования </w:t>
      </w:r>
      <w:r w:rsidRPr="00164546">
        <w:rPr>
          <w:lang w:val="en-US"/>
        </w:rPr>
        <w:t>TIMSS</w:t>
      </w:r>
      <w:r w:rsidRPr="00164546">
        <w:t>-2015;</w:t>
      </w:r>
    </w:p>
    <w:p w:rsidR="00164546" w:rsidRPr="00164546" w:rsidRDefault="00164546" w:rsidP="00B329D0">
      <w:pPr>
        <w:numPr>
          <w:ilvl w:val="0"/>
          <w:numId w:val="205"/>
        </w:numPr>
        <w:spacing w:line="360" w:lineRule="auto"/>
        <w:contextualSpacing/>
        <w:jc w:val="both"/>
      </w:pPr>
      <w:r w:rsidRPr="00164546">
        <w:t xml:space="preserve">сравнение результатов международных исследований </w:t>
      </w:r>
      <w:r w:rsidRPr="00164546">
        <w:rPr>
          <w:lang w:val="en-US"/>
        </w:rPr>
        <w:t>TIMSS</w:t>
      </w:r>
      <w:r w:rsidRPr="00164546">
        <w:t xml:space="preserve"> 2003, 2007, 2011 и 2015 годов и выявление тенденций в математическом и естественнонаучном образовании в Российской Федерации.</w:t>
      </w:r>
    </w:p>
    <w:p w:rsidR="00164546" w:rsidRPr="00164546" w:rsidRDefault="00164546" w:rsidP="00164546">
      <w:pPr>
        <w:spacing w:line="360" w:lineRule="auto"/>
        <w:ind w:firstLine="708"/>
        <w:jc w:val="both"/>
      </w:pPr>
      <w:r w:rsidRPr="00164546">
        <w:t>В рамках работ по информационному сопровождению мероприятий в рамках международных исследований качества образования Исполнителем была проведена пресс-конференция по результатам исследования качества математического и естественнонаучного образования в начальной, основной и средней школе (4,8 и 11 классы) TIMSS-2015.</w:t>
      </w:r>
    </w:p>
    <w:p w:rsidR="00164546" w:rsidRPr="00164546" w:rsidRDefault="00164546" w:rsidP="00164546">
      <w:pPr>
        <w:spacing w:line="360" w:lineRule="auto"/>
        <w:ind w:firstLine="708"/>
        <w:jc w:val="both"/>
      </w:pPr>
      <w:r w:rsidRPr="00164546">
        <w:t>Пресс-конференция состоялась в Ситуационно-информационном центре Федеральной службы по надзору в сфере образования и науки. Данные результатов участия Российской Федерации были представлены Начальником Управления надзора и контроля за деятельностью органов исполнительной власти субъектов Российской Федерации Е.Е. Семченко и Руководителем Центра национальных и международных исследований качества образования ФГБУ «ФИОКО» С.В. Станченко.</w:t>
      </w:r>
    </w:p>
    <w:p w:rsidR="00164546" w:rsidRPr="00164546" w:rsidRDefault="00164546" w:rsidP="00164546">
      <w:pPr>
        <w:spacing w:line="360" w:lineRule="auto"/>
        <w:ind w:firstLine="708"/>
        <w:jc w:val="both"/>
      </w:pPr>
      <w:r w:rsidRPr="00164546">
        <w:t>Также на конференции присутствовали представители Министерства образования и науки Российской Федерации: Скворцова Галина Ивановна, начальник отдела нормативного регулирования процедур оценки качества общего образования Департамента государственной политики в сфере общего образования, и Репина Марина Ивановна, заместитель начальника отдела нормативного регулирования процедур оценки качества общего образования Департамента государственной политики в сфере общего образования.</w:t>
      </w:r>
    </w:p>
    <w:p w:rsidR="00164546" w:rsidRPr="00164546" w:rsidRDefault="00164546" w:rsidP="00164546">
      <w:pPr>
        <w:spacing w:line="360" w:lineRule="auto"/>
        <w:ind w:firstLine="708"/>
        <w:jc w:val="both"/>
      </w:pPr>
      <w:r w:rsidRPr="00164546">
        <w:t>На официальном сайте Федеральной службы по надзору в сфере образования и науки представлена информация о проведении пресс-конференции по результатам исследования качества математического и естественнонаучного образования в начальной, основной и средней школе (4,8 и 11 классы) TIMSS-2015.</w:t>
      </w:r>
    </w:p>
    <w:p w:rsidR="00164546" w:rsidRPr="00164546" w:rsidRDefault="00164546" w:rsidP="00164546">
      <w:pPr>
        <w:spacing w:line="360" w:lineRule="auto"/>
        <w:jc w:val="both"/>
      </w:pPr>
      <w:r w:rsidRPr="00164546">
        <w:rPr>
          <w:noProof/>
        </w:rPr>
        <w:drawing>
          <wp:inline distT="0" distB="0" distL="0" distR="0" wp14:anchorId="67377EDE" wp14:editId="570AF904">
            <wp:extent cx="6120130" cy="3442335"/>
            <wp:effectExtent l="0" t="0" r="0" b="5715"/>
            <wp:docPr id="1839750" name="Рисунок 183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20130" cy="3442335"/>
                    </a:xfrm>
                    <a:prstGeom prst="rect">
                      <a:avLst/>
                    </a:prstGeom>
                  </pic:spPr>
                </pic:pic>
              </a:graphicData>
            </a:graphic>
          </wp:inline>
        </w:drawing>
      </w:r>
    </w:p>
    <w:p w:rsidR="00164546" w:rsidRPr="00164546" w:rsidRDefault="00164546" w:rsidP="00164546">
      <w:pPr>
        <w:spacing w:line="360" w:lineRule="auto"/>
        <w:jc w:val="center"/>
      </w:pPr>
      <w:r w:rsidRPr="00164546">
        <w:t>Рисунок 26. Скриншот с сайта Рособрнадзора «Российские школьники по итогам TIMSS продемонстрировали высокий уровень математической и естественнонаучной подготовки»</w:t>
      </w:r>
    </w:p>
    <w:p w:rsidR="00164546" w:rsidRPr="00164546" w:rsidRDefault="00164546" w:rsidP="00164546">
      <w:pPr>
        <w:spacing w:line="360" w:lineRule="auto"/>
        <w:ind w:firstLine="709"/>
      </w:pPr>
      <w:r w:rsidRPr="00164546">
        <w:t xml:space="preserve">Результаты проведения пресс-конференции и материалы, подготовленные по результатам исследования, опубликованы здесь: </w:t>
      </w:r>
      <w:r w:rsidRPr="00164546">
        <w:rPr>
          <w:color w:val="2F5496"/>
          <w:sz w:val="23"/>
          <w:szCs w:val="23"/>
          <w:shd w:val="clear" w:color="auto" w:fill="FFFFFF"/>
        </w:rPr>
        <w:t> </w:t>
      </w:r>
      <w:hyperlink r:id="rId377" w:tgtFrame="_blank" w:history="1">
        <w:r w:rsidRPr="00164546">
          <w:rPr>
            <w:sz w:val="23"/>
            <w:szCs w:val="23"/>
            <w:shd w:val="clear" w:color="auto" w:fill="FFFFFF"/>
          </w:rPr>
          <w:t>http://www.fioco.ru/result_TIMSS_2015</w:t>
        </w:r>
      </w:hyperlink>
      <w:r w:rsidRPr="00164546">
        <w:rPr>
          <w:color w:val="000000"/>
          <w:sz w:val="23"/>
          <w:szCs w:val="23"/>
          <w:shd w:val="clear" w:color="auto" w:fill="FFFFFF"/>
        </w:rPr>
        <w:t xml:space="preserve">,  </w:t>
      </w:r>
      <w:r w:rsidRPr="00164546">
        <w:t xml:space="preserve"> </w:t>
      </w:r>
      <w:hyperlink r:id="rId378" w:history="1">
        <w:r w:rsidRPr="00164546">
          <w:rPr>
            <w:color w:val="0563C1"/>
            <w:u w:val="single"/>
          </w:rPr>
          <w:t>http://obrnadzor.gov.ru/ru/press_center/news/index.php?id_4=6050</w:t>
        </w:r>
      </w:hyperlink>
      <w:r w:rsidRPr="00164546">
        <w:t xml:space="preserve">.  </w:t>
      </w:r>
    </w:p>
    <w:p w:rsidR="00164546" w:rsidRPr="00164546" w:rsidRDefault="00164546" w:rsidP="00164546">
      <w:pPr>
        <w:spacing w:line="360" w:lineRule="auto"/>
        <w:ind w:firstLine="708"/>
        <w:jc w:val="both"/>
      </w:pPr>
      <w:r w:rsidRPr="00164546">
        <w:t>В пресс-конференции приняли участие представители СМИ: Комсомольская правда, Московский комсомолец, Российское образование, ТАСС, Вечерняя Москва.</w:t>
      </w: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tabs>
          <w:tab w:val="left" w:pos="692"/>
          <w:tab w:val="left" w:pos="1134"/>
        </w:tabs>
        <w:adjustRightInd w:val="0"/>
        <w:snapToGrid w:val="0"/>
        <w:spacing w:line="360" w:lineRule="auto"/>
        <w:ind w:left="360"/>
        <w:jc w:val="center"/>
        <w:rPr>
          <w:b/>
          <w:lang w:eastAsia="zh-CN"/>
        </w:rPr>
      </w:pPr>
      <w:r w:rsidRPr="00164546">
        <w:rPr>
          <w:b/>
          <w:lang w:eastAsia="zh-CN"/>
        </w:rPr>
        <w:t xml:space="preserve">2.4.   Распространение результатов исследования </w:t>
      </w:r>
      <w:r w:rsidRPr="00164546">
        <w:rPr>
          <w:b/>
          <w:lang w:val="en-US" w:eastAsia="zh-CN"/>
        </w:rPr>
        <w:t>PISA</w:t>
      </w:r>
      <w:r w:rsidRPr="00164546">
        <w:rPr>
          <w:b/>
          <w:lang w:eastAsia="zh-CN"/>
        </w:rPr>
        <w:t>-2015</w:t>
      </w:r>
    </w:p>
    <w:p w:rsidR="00164546" w:rsidRPr="00164546" w:rsidRDefault="00164546" w:rsidP="00164546">
      <w:pPr>
        <w:spacing w:line="360" w:lineRule="auto"/>
        <w:ind w:firstLine="708"/>
        <w:jc w:val="both"/>
      </w:pPr>
      <w:r w:rsidRPr="00164546">
        <w:t xml:space="preserve">Официальное открытие данных о результатах участия Российской Федерации и других стран в международном исследовании математической, естественнонаучной и читательской грамотности учащихся 15-летнего возраста </w:t>
      </w:r>
      <w:r w:rsidRPr="00164546">
        <w:rPr>
          <w:lang w:val="en-US"/>
        </w:rPr>
        <w:t>PISA</w:t>
      </w:r>
      <w:r w:rsidRPr="00164546">
        <w:t xml:space="preserve"> произойдет 6 декабря 2016 года.</w:t>
      </w:r>
    </w:p>
    <w:p w:rsidR="00164546" w:rsidRPr="00164546" w:rsidRDefault="00164546" w:rsidP="00164546">
      <w:pPr>
        <w:spacing w:line="360" w:lineRule="auto"/>
        <w:ind w:firstLine="708"/>
        <w:jc w:val="both"/>
      </w:pPr>
      <w:r w:rsidRPr="00164546">
        <w:t>В рамках распространения результатов исследования PISA-2015 были разработаны информационные материалы, включающие аналитические отчеты</w:t>
      </w:r>
      <w:r w:rsidR="009D341B">
        <w:t xml:space="preserve"> </w:t>
      </w:r>
      <w:r w:rsidRPr="00164546">
        <w:t>содержащие:</w:t>
      </w:r>
    </w:p>
    <w:p w:rsidR="00164546" w:rsidRPr="00164546" w:rsidRDefault="00164546" w:rsidP="00B329D0">
      <w:pPr>
        <w:numPr>
          <w:ilvl w:val="0"/>
          <w:numId w:val="205"/>
        </w:numPr>
        <w:spacing w:line="360" w:lineRule="auto"/>
        <w:contextualSpacing/>
        <w:jc w:val="both"/>
      </w:pPr>
      <w:r w:rsidRPr="00164546">
        <w:t>основные результаты исследования математической, естественнонаучной и читательской грамотности учащихся 15-летнего возраста;</w:t>
      </w:r>
    </w:p>
    <w:p w:rsidR="00164546" w:rsidRPr="00164546" w:rsidRDefault="00164546" w:rsidP="00B329D0">
      <w:pPr>
        <w:numPr>
          <w:ilvl w:val="0"/>
          <w:numId w:val="205"/>
        </w:numPr>
        <w:spacing w:line="360" w:lineRule="auto"/>
        <w:contextualSpacing/>
        <w:jc w:val="both"/>
      </w:pPr>
      <w:r w:rsidRPr="00164546">
        <w:t>сравнение результатов международных исследований PISA 2003, 2006, 2009, 2012 и 2015 годов и выявление тенденций.</w:t>
      </w:r>
    </w:p>
    <w:p w:rsidR="00164546" w:rsidRPr="00164546" w:rsidRDefault="00164546" w:rsidP="00164546">
      <w:pPr>
        <w:spacing w:line="360" w:lineRule="auto"/>
        <w:ind w:firstLine="708"/>
        <w:jc w:val="both"/>
      </w:pPr>
      <w:r w:rsidRPr="00164546">
        <w:t xml:space="preserve">В рамках работ по информационному сопровождению мероприятий в рамках международных исследований качества образования Исполнителем была проведена пресс-конференция по результатам исследования математической, естественнонаучной и читательской грамотности учащихся 15-летнего возраста </w:t>
      </w:r>
      <w:r w:rsidRPr="00164546">
        <w:rPr>
          <w:lang w:val="en-US"/>
        </w:rPr>
        <w:t>PISA</w:t>
      </w:r>
      <w:r w:rsidRPr="00164546">
        <w:t>.</w:t>
      </w:r>
    </w:p>
    <w:p w:rsidR="00164546" w:rsidRPr="00164546" w:rsidRDefault="00164546" w:rsidP="00164546">
      <w:pPr>
        <w:spacing w:line="360" w:lineRule="auto"/>
        <w:ind w:firstLine="708"/>
        <w:jc w:val="both"/>
      </w:pPr>
      <w:r w:rsidRPr="00164546">
        <w:t>Пресс-конференция состоялась в Ситуационно-информационном центре Федеральной службы по надзору в сфере образования и науки. Данные результатов участия Российской Федерации были представлены Руководителем Федеральной службы по надзору в сфере образования и науки при участии старшего менеджера проекта PISA Организации экономического сотрудничества и развития, а также при участии руководителя Центра национальных и международных исследований качества образования ФГБУ «ФИОКО».</w:t>
      </w:r>
    </w:p>
    <w:p w:rsidR="00164546" w:rsidRPr="00164546" w:rsidRDefault="00164546" w:rsidP="00164546">
      <w:pPr>
        <w:spacing w:line="360" w:lineRule="auto"/>
        <w:ind w:firstLine="708"/>
        <w:jc w:val="both"/>
      </w:pPr>
      <w:r w:rsidRPr="00164546">
        <w:t>Также на конференции присутствовали представители Министерства образования и науки Российской Федерации: Скворцова Галина Ивановна, начальник отдела нормативного регулирования процедур оценки качества общего образования Департамента государственной политики в сфере общего образования, и Репина Марина Ивановна, заместитель начальника отдела нормативного регулирования процедур оценки качества общего образования Департамента государственной политики в сфере общего образования.</w:t>
      </w:r>
    </w:p>
    <w:p w:rsidR="00164546" w:rsidRPr="00164546" w:rsidRDefault="00164546" w:rsidP="00164546">
      <w:pPr>
        <w:spacing w:line="360" w:lineRule="auto"/>
        <w:ind w:firstLine="708"/>
        <w:jc w:val="both"/>
      </w:pPr>
      <w:r w:rsidRPr="00164546">
        <w:t>Для организации и проведения пресс-конференции под</w:t>
      </w:r>
      <w:r w:rsidR="009D341B">
        <w:t>готовлены раздаточные материалы.</w:t>
      </w:r>
    </w:p>
    <w:p w:rsidR="00164546" w:rsidRPr="00164546" w:rsidRDefault="00164546" w:rsidP="00164546">
      <w:pPr>
        <w:spacing w:line="360" w:lineRule="auto"/>
        <w:ind w:firstLine="708"/>
        <w:jc w:val="both"/>
      </w:pPr>
      <w:r w:rsidRPr="00164546">
        <w:t xml:space="preserve">На официальном сайте Федеральной службы по надзору в сфере образования и науки представлена информация о проведении пресс-конференции по результатам исследования математической, естественнонаучной и читательской грамотности учащихся 15-летнего возраста </w:t>
      </w:r>
      <w:r w:rsidRPr="00164546">
        <w:rPr>
          <w:lang w:val="en-US"/>
        </w:rPr>
        <w:t>PISA</w:t>
      </w:r>
      <w:r w:rsidRPr="00164546">
        <w:t>.</w:t>
      </w:r>
    </w:p>
    <w:p w:rsidR="00164546" w:rsidRPr="00164546" w:rsidRDefault="00164546" w:rsidP="00164546">
      <w:pPr>
        <w:spacing w:line="360" w:lineRule="auto"/>
        <w:jc w:val="both"/>
      </w:pPr>
      <w:r w:rsidRPr="00164546">
        <w:rPr>
          <w:noProof/>
        </w:rPr>
        <w:drawing>
          <wp:inline distT="0" distB="0" distL="0" distR="0" wp14:anchorId="6C7C664C" wp14:editId="7B6D55EF">
            <wp:extent cx="6120130" cy="3442335"/>
            <wp:effectExtent l="0" t="0" r="0" b="5715"/>
            <wp:docPr id="1839751" name="Рисунок 183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6120130" cy="3442335"/>
                    </a:xfrm>
                    <a:prstGeom prst="rect">
                      <a:avLst/>
                    </a:prstGeom>
                  </pic:spPr>
                </pic:pic>
              </a:graphicData>
            </a:graphic>
          </wp:inline>
        </w:drawing>
      </w:r>
    </w:p>
    <w:p w:rsidR="00164546" w:rsidRPr="00164546" w:rsidRDefault="00164546" w:rsidP="00164546">
      <w:pPr>
        <w:spacing w:line="360" w:lineRule="auto"/>
        <w:jc w:val="center"/>
      </w:pPr>
      <w:r w:rsidRPr="00164546">
        <w:t>Рисунок 27. Скриншот с сайта Рособрнадзора «Российские школьники по итогам PISA показали рост читательской, математической и естественнонаучной грамотности»</w:t>
      </w:r>
    </w:p>
    <w:p w:rsidR="00164546" w:rsidRPr="00164546" w:rsidRDefault="00164546" w:rsidP="00164546">
      <w:pPr>
        <w:spacing w:line="360" w:lineRule="auto"/>
        <w:ind w:firstLine="708"/>
      </w:pPr>
      <w:r w:rsidRPr="00164546">
        <w:t xml:space="preserve">Результаты проведения пресс-конференции и материалы, подготовленные по результатам исследования, опубликованы здесь: </w:t>
      </w:r>
      <w:hyperlink r:id="rId380" w:history="1">
        <w:r w:rsidRPr="00164546">
          <w:rPr>
            <w:color w:val="0563C1"/>
            <w:u w:val="single"/>
          </w:rPr>
          <w:t>http://fioco.ru/ru/international_studies/pisa</w:t>
        </w:r>
      </w:hyperlink>
      <w:r w:rsidRPr="00164546">
        <w:t xml:space="preserve">, </w:t>
      </w:r>
      <w:hyperlink r:id="rId381" w:history="1">
        <w:r w:rsidRPr="00164546">
          <w:rPr>
            <w:color w:val="0563C1"/>
            <w:u w:val="single"/>
          </w:rPr>
          <w:t>http://obrnadzor.gov.ru/ru/press_center/news/index.php?id_4=6065</w:t>
        </w:r>
      </w:hyperlink>
      <w:r w:rsidRPr="00164546">
        <w:t xml:space="preserve">. </w:t>
      </w:r>
    </w:p>
    <w:p w:rsidR="00164546" w:rsidRPr="00164546" w:rsidRDefault="00164546" w:rsidP="00164546">
      <w:pPr>
        <w:spacing w:line="360" w:lineRule="auto"/>
        <w:ind w:firstLine="708"/>
        <w:jc w:val="both"/>
      </w:pPr>
      <w:r w:rsidRPr="00164546">
        <w:t xml:space="preserve">Среди участников пресс-конференции присутствовали региональные координаторы международного исследования </w:t>
      </w:r>
      <w:r w:rsidRPr="00164546">
        <w:rPr>
          <w:lang w:val="en-US"/>
        </w:rPr>
        <w:t>PISA</w:t>
      </w:r>
      <w:r w:rsidRPr="00164546">
        <w:t xml:space="preserve"> из 6 субъектов: Рязанская область, г. Москва, Ярославская область, Ростовская область, Московская область, Владимирская область. Региональные координаторы из Самарской области, Республики Коми, Костромской области, Липецкой области, Тамбовской области были подключены к пресс-конференции удаленно. Итого, общее количество представителей субъектов Российской Федерации на пресс-конференции составляет 10. </w:t>
      </w:r>
    </w:p>
    <w:p w:rsidR="00164546" w:rsidRDefault="00164546" w:rsidP="00471F44">
      <w:pPr>
        <w:spacing w:line="360" w:lineRule="auto"/>
        <w:jc w:val="both"/>
        <w:rPr>
          <w:lang w:val="en-US"/>
        </w:rPr>
      </w:pPr>
    </w:p>
    <w:p w:rsidR="00471F44" w:rsidRDefault="00471F44" w:rsidP="00471F44">
      <w:pPr>
        <w:spacing w:line="360" w:lineRule="auto"/>
        <w:jc w:val="both"/>
        <w:rPr>
          <w:lang w:val="en-US"/>
        </w:rPr>
      </w:pPr>
    </w:p>
    <w:p w:rsidR="00471F44" w:rsidRDefault="00471F44" w:rsidP="00471F44">
      <w:pPr>
        <w:spacing w:line="360" w:lineRule="auto"/>
        <w:jc w:val="both"/>
        <w:rPr>
          <w:lang w:val="en-US"/>
        </w:rPr>
      </w:pPr>
    </w:p>
    <w:p w:rsidR="00471F44" w:rsidRDefault="00471F44" w:rsidP="00471F44">
      <w:pPr>
        <w:spacing w:line="360" w:lineRule="auto"/>
        <w:jc w:val="both"/>
        <w:rPr>
          <w:lang w:val="en-US"/>
        </w:rPr>
      </w:pPr>
    </w:p>
    <w:p w:rsidR="00471F44" w:rsidRDefault="00471F44" w:rsidP="00471F44">
      <w:pPr>
        <w:spacing w:line="360" w:lineRule="auto"/>
        <w:jc w:val="both"/>
        <w:rPr>
          <w:lang w:val="en-US"/>
        </w:rPr>
      </w:pPr>
    </w:p>
    <w:p w:rsidR="00471F44" w:rsidRDefault="00471F44" w:rsidP="00471F44">
      <w:pPr>
        <w:spacing w:line="360" w:lineRule="auto"/>
        <w:jc w:val="both"/>
        <w:rPr>
          <w:lang w:val="en-US"/>
        </w:rPr>
      </w:pPr>
    </w:p>
    <w:p w:rsidR="00471F44" w:rsidRDefault="00471F44" w:rsidP="00471F44">
      <w:pPr>
        <w:spacing w:line="360" w:lineRule="auto"/>
        <w:jc w:val="both"/>
        <w:rPr>
          <w:lang w:val="en-US"/>
        </w:rPr>
      </w:pPr>
    </w:p>
    <w:p w:rsidR="00471F44" w:rsidRPr="00471F44" w:rsidRDefault="00471F44" w:rsidP="00471F44">
      <w:pPr>
        <w:spacing w:line="360" w:lineRule="auto"/>
        <w:jc w:val="both"/>
        <w:rPr>
          <w:lang w:val="en-US"/>
        </w:rPr>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708"/>
        <w:jc w:val="both"/>
      </w:pPr>
    </w:p>
    <w:p w:rsidR="00164546" w:rsidRPr="00164546" w:rsidRDefault="00164546" w:rsidP="00164546">
      <w:pPr>
        <w:spacing w:line="360" w:lineRule="auto"/>
        <w:ind w:firstLine="567"/>
        <w:jc w:val="center"/>
        <w:rPr>
          <w:b/>
        </w:rPr>
      </w:pPr>
      <w:r w:rsidRPr="00164546">
        <w:rPr>
          <w:b/>
        </w:rPr>
        <w:t>Заключение</w:t>
      </w:r>
    </w:p>
    <w:p w:rsidR="00164546" w:rsidRPr="00164546" w:rsidRDefault="00164546" w:rsidP="00164546">
      <w:pPr>
        <w:widowControl w:val="0"/>
        <w:spacing w:line="360" w:lineRule="auto"/>
        <w:ind w:firstLine="600"/>
        <w:jc w:val="both"/>
        <w:rPr>
          <w:rFonts w:eastAsia="Calibri"/>
          <w:lang w:eastAsia="en-US"/>
        </w:rPr>
      </w:pPr>
      <w:r w:rsidRPr="00164546">
        <w:rPr>
          <w:rFonts w:eastAsia="Calibri"/>
          <w:lang w:eastAsia="en-US"/>
        </w:rPr>
        <w:t xml:space="preserve">Влияние исследований ОЭСР и </w:t>
      </w:r>
      <w:r w:rsidRPr="00164546">
        <w:rPr>
          <w:rFonts w:eastAsia="Calibri"/>
          <w:lang w:val="en-US" w:eastAsia="en-US"/>
        </w:rPr>
        <w:t>IEA</w:t>
      </w:r>
      <w:r w:rsidRPr="00164546">
        <w:rPr>
          <w:rFonts w:eastAsia="Calibri"/>
          <w:lang w:eastAsia="en-US"/>
        </w:rPr>
        <w:t xml:space="preserve"> выходит за рамки сферы образовательной политики, практик и исследований. Это особенно верно, поскольку данные этих исследований доступны исследователям целого ряда дисциплин для исследования закономерностей и взаимосвязи между переменными, представляющими интерес. Это включает в себя тематические доклады, подготовленные ОЭСР, которые используют данные международных исследований, а также научно-исследовательские работы, которые сообщают об исследованиях, инициированных исследователями. Эти доклады способствуют более широкому использованию данных исследований и вносят вклад в развитие кросс-культурных условий преподавания и обучения.</w:t>
      </w:r>
    </w:p>
    <w:p w:rsidR="00164546" w:rsidRPr="00164546" w:rsidRDefault="00164546" w:rsidP="00164546">
      <w:pPr>
        <w:widowControl w:val="0"/>
        <w:spacing w:line="360" w:lineRule="auto"/>
        <w:ind w:firstLine="600"/>
        <w:jc w:val="both"/>
        <w:rPr>
          <w:rFonts w:eastAsia="Calibri"/>
          <w:lang w:eastAsia="en-US"/>
        </w:rPr>
      </w:pPr>
      <w:r w:rsidRPr="00164546">
        <w:rPr>
          <w:rFonts w:eastAsia="Calibri"/>
          <w:lang w:eastAsia="en-US"/>
        </w:rPr>
        <w:t>Расширение области охвата международных мониторингов в качестве базы данных для исследований, относящихся к политике, в области преподавания и обучения требует, чтобы общие конструкции, такие как профессиональное развитие учителей или практик преподавания выполнялись надлежащим образом. С этой целью, исследования учителей и учащихся призваны опираться на современную и хорошо обоснованную литературу, а также эмпирические данные из предыдущих циклов, чтобы гарантировать создание концепции конструкций таким образом, что исследователи найдут это полезным или так, чтобы обеспечить основу для дальнейшего развития.</w:t>
      </w:r>
    </w:p>
    <w:p w:rsidR="00164546" w:rsidRPr="00164546" w:rsidRDefault="00164546" w:rsidP="00164546">
      <w:pPr>
        <w:widowControl w:val="0"/>
        <w:spacing w:line="360" w:lineRule="auto"/>
        <w:ind w:firstLine="600"/>
        <w:jc w:val="both"/>
        <w:rPr>
          <w:rFonts w:eastAsia="Calibri"/>
          <w:lang w:eastAsia="en-US"/>
        </w:rPr>
      </w:pPr>
      <w:r w:rsidRPr="00164546">
        <w:rPr>
          <w:rFonts w:eastAsia="Calibri"/>
          <w:lang w:eastAsia="en-US"/>
        </w:rPr>
        <w:t>Модели преподавания и обучения могут быть поняты только на основе данных, затрагивающих различные группы, в ограниченной форме. Таким образом, сохранение целостности набора переменных от цикла к циклу имеет важное значение для обеспечения того, чтобы изменения в исходных данных и процессах можно было связать предметном образом с изменениями в выходными данными с течением времени. Это особенно сложная задача, так как постоянно разрабатываются новые методы измерения концепций, представляющих интерес, надежно и достоверно. Потому важно, чтобы важность сохранения тренда была взвешена против стоимости включения новых методов разработки инструментов и измерений.</w:t>
      </w:r>
    </w:p>
    <w:p w:rsidR="00164546" w:rsidRPr="00164546" w:rsidRDefault="00164546" w:rsidP="00164546">
      <w:pPr>
        <w:widowControl w:val="0"/>
        <w:spacing w:line="360" w:lineRule="auto"/>
        <w:ind w:firstLine="600"/>
        <w:jc w:val="both"/>
        <w:rPr>
          <w:rFonts w:eastAsia="Calibri"/>
          <w:lang w:eastAsia="en-US"/>
        </w:rPr>
        <w:sectPr w:rsidR="00164546" w:rsidRPr="00164546" w:rsidSect="00164546">
          <w:pgSz w:w="11906" w:h="16838"/>
          <w:pgMar w:top="1134" w:right="567" w:bottom="1134" w:left="1701" w:header="142" w:footer="402" w:gutter="0"/>
          <w:cols w:space="708"/>
          <w:titlePg/>
          <w:docGrid w:linePitch="360"/>
        </w:sectPr>
      </w:pPr>
    </w:p>
    <w:p w:rsidR="00471F44" w:rsidRPr="00291ED8" w:rsidRDefault="00471F44" w:rsidP="00471F44">
      <w:pPr>
        <w:spacing w:line="360" w:lineRule="auto"/>
        <w:jc w:val="center"/>
        <w:rPr>
          <w:lang w:val="ru"/>
        </w:rPr>
      </w:pPr>
      <w:r w:rsidRPr="00291ED8">
        <w:rPr>
          <w:b/>
        </w:rPr>
        <w:t>2.32.1. Сводный отчет о подготовке и проведении в 2016 году международных исследований качества образования</w:t>
      </w:r>
    </w:p>
    <w:p w:rsidR="00471F44" w:rsidRPr="00291ED8" w:rsidRDefault="00471F44" w:rsidP="00840C58">
      <w:pPr>
        <w:pStyle w:val="21"/>
        <w:numPr>
          <w:ilvl w:val="0"/>
          <w:numId w:val="0"/>
        </w:numPr>
        <w:spacing w:line="360" w:lineRule="auto"/>
        <w:ind w:left="284"/>
        <w:jc w:val="center"/>
        <w:rPr>
          <w:sz w:val="24"/>
          <w:szCs w:val="24"/>
          <w:lang w:val="ru"/>
        </w:rPr>
      </w:pPr>
      <w:bookmarkStart w:id="174" w:name="_Toc468296178"/>
      <w:r w:rsidRPr="00471F44">
        <w:rPr>
          <w:sz w:val="24"/>
          <w:szCs w:val="24"/>
          <w:lang w:val="ru-RU"/>
        </w:rPr>
        <w:t xml:space="preserve">2.32.1.1. </w:t>
      </w:r>
      <w:r w:rsidRPr="00291ED8">
        <w:rPr>
          <w:sz w:val="24"/>
          <w:szCs w:val="24"/>
          <w:lang w:val="ru"/>
        </w:rPr>
        <w:t>Описание оснований проведения в 2016 году мероприятий в рамках международных исследований качества образования</w:t>
      </w:r>
      <w:bookmarkEnd w:id="174"/>
    </w:p>
    <w:p w:rsidR="00471F44" w:rsidRPr="00291ED8" w:rsidRDefault="00471F44" w:rsidP="00471F44">
      <w:pPr>
        <w:spacing w:line="360" w:lineRule="auto"/>
      </w:pPr>
      <w:r w:rsidRPr="00291ED8">
        <w:t>Обязательства по участию Российской Федерации в международных сравнительных исследованиях качества образования закреплены в таких программных документах как:</w:t>
      </w:r>
    </w:p>
    <w:p w:rsidR="00471F44" w:rsidRPr="00291ED8" w:rsidRDefault="00471F44" w:rsidP="00B329D0">
      <w:pPr>
        <w:pStyle w:val="a5"/>
        <w:numPr>
          <w:ilvl w:val="0"/>
          <w:numId w:val="207"/>
        </w:numPr>
        <w:spacing w:after="160" w:line="360" w:lineRule="auto"/>
        <w:jc w:val="both"/>
      </w:pPr>
      <w:r w:rsidRPr="00291ED8">
        <w:t>Государственная программа Российской Федерации «Развитие образования на 2013 - 2020 годы» (распоряжение правительства Российской Федерации от 22 ноября 2012 года №2148-р);</w:t>
      </w:r>
    </w:p>
    <w:p w:rsidR="00471F44" w:rsidRPr="00291ED8" w:rsidRDefault="00471F44" w:rsidP="00B329D0">
      <w:pPr>
        <w:pStyle w:val="a5"/>
        <w:numPr>
          <w:ilvl w:val="0"/>
          <w:numId w:val="207"/>
        </w:numPr>
        <w:spacing w:after="160" w:line="360" w:lineRule="auto"/>
        <w:jc w:val="both"/>
      </w:pPr>
      <w:r w:rsidRPr="00291ED8">
        <w:t>Концепция долгосрочного социально-экономического развития до 2020 года (одобрена Правительством Российской Федерации 1 октября 2008 года, протокол № 36).</w:t>
      </w:r>
    </w:p>
    <w:p w:rsidR="00471F44" w:rsidRPr="00291ED8" w:rsidRDefault="00471F44" w:rsidP="00471F44">
      <w:pPr>
        <w:spacing w:line="360" w:lineRule="auto"/>
      </w:pPr>
      <w:r w:rsidRPr="00291ED8">
        <w:t xml:space="preserve">Международные сравнительные исследования, в которых принимает участие Российская Федерация, проводятся под эгидой двух международных организаций –  Международная организация экономического сотрудничества и развития - ОЭСР (Organization for Economic Cooperation and Development – OECD) и Международная Ассоциация по оценке образовательных достижений (International Association for the Evaluation of Educational Achievements – IEA). Задача по обеспечению участия в проектах и исследованиях ОЭСР с целью применения наилучших практик, полученных в ходе исследований ОЭСР, и учета при разработке национального законодательства также зафиксирована в проекте Плана по взаимодействию Российской Федерации с Организацией экономического сотрудничества и развития (ОЭСР) на 2017 год. </w:t>
      </w:r>
    </w:p>
    <w:p w:rsidR="00471F44" w:rsidRPr="00291ED8" w:rsidRDefault="00471F44" w:rsidP="00471F44">
      <w:pPr>
        <w:spacing w:line="360" w:lineRule="auto"/>
      </w:pPr>
      <w:r w:rsidRPr="00291ED8">
        <w:t>Российская Федерация продолжает принимать участие в основных исследованиях качества образования, проводимых данными организациями – PISA, PIRLS, TIMSS, а также TALIS, PIAAC, ICCS.</w:t>
      </w:r>
    </w:p>
    <w:p w:rsidR="00471F44" w:rsidRPr="00291ED8" w:rsidRDefault="00471F44" w:rsidP="00471F44">
      <w:pPr>
        <w:spacing w:line="360" w:lineRule="auto"/>
      </w:pPr>
      <w:r w:rsidRPr="00291ED8">
        <w:t>Международные исследования проводятся в рамках трех-четырех годичных циклов. Так, исследование PISA проводится раз в 3 года, исследование TIMSS раз в 4 года, а исследование PIRLS – раз в 5 лет.  В связи с этим, в начале каждого цикла осуществляются работы по подготовке и проведению пилотного исследования, после чего следуют анализ результатов пилотного исследования и подготовка к проведению основного исследования. При подготовке к проведению основному исследованию основные работы заключаются в переводе и адаптации инструментария, организации консультационной поддержки. В последний год цикла осуществляется анализ результатов исследования.</w:t>
      </w:r>
    </w:p>
    <w:p w:rsidR="00471F44" w:rsidRPr="00291ED8" w:rsidRDefault="00471F44" w:rsidP="00471F44">
      <w:pPr>
        <w:spacing w:line="360" w:lineRule="auto"/>
      </w:pPr>
      <w:r w:rsidRPr="00291ED8">
        <w:t>Старт исследованиям TALIS-2018, PIAAC-2017, PISA-2018 и TIMSS-2019 был дан в ходе реализации Государственных контрактов Ф-28-кс-2014 и Ф-28-кс-2016. В 2017 году требуется проведение работ, связанных с подготовкой инструментария, инструктивных и методических материалов, а также подготовкой национальных и региональных координаторов к их использованию.</w:t>
      </w:r>
    </w:p>
    <w:p w:rsidR="00471F44" w:rsidRPr="00291ED8" w:rsidRDefault="00471F44" w:rsidP="00471F44">
      <w:pPr>
        <w:spacing w:line="360" w:lineRule="auto"/>
        <w:rPr>
          <w:lang w:val="ru"/>
        </w:rPr>
      </w:pPr>
      <w:r w:rsidRPr="00291ED8">
        <w:t>В 2016 году было проведено основное исследование PIRLS-2016. В течение года будет проведена масштабная работа по анализу полученных результатов.</w:t>
      </w:r>
    </w:p>
    <w:p w:rsidR="00471F44" w:rsidRPr="00291ED8" w:rsidRDefault="00471F44" w:rsidP="00840C58">
      <w:pPr>
        <w:pStyle w:val="21"/>
        <w:numPr>
          <w:ilvl w:val="0"/>
          <w:numId w:val="0"/>
        </w:numPr>
        <w:spacing w:line="360" w:lineRule="auto"/>
        <w:ind w:left="284"/>
        <w:jc w:val="center"/>
        <w:rPr>
          <w:sz w:val="24"/>
          <w:szCs w:val="24"/>
          <w:lang w:val="ru"/>
        </w:rPr>
      </w:pPr>
      <w:bookmarkStart w:id="175" w:name="_Toc468296179"/>
      <w:r w:rsidRPr="00471F44">
        <w:rPr>
          <w:sz w:val="24"/>
          <w:szCs w:val="24"/>
          <w:lang w:val="ru-RU"/>
        </w:rPr>
        <w:t xml:space="preserve">2.32.1.2. </w:t>
      </w:r>
      <w:r w:rsidRPr="00291ED8">
        <w:rPr>
          <w:sz w:val="24"/>
          <w:szCs w:val="24"/>
          <w:lang w:val="ru"/>
        </w:rPr>
        <w:t>Краткое описание видов работ, проведенных в 2016 году в рамках каждого из 5 международных исследований</w:t>
      </w:r>
      <w:bookmarkEnd w:id="175"/>
    </w:p>
    <w:p w:rsidR="00471F44" w:rsidRPr="00291ED8" w:rsidRDefault="00471F44" w:rsidP="00471F44">
      <w:pPr>
        <w:spacing w:line="360" w:lineRule="auto"/>
      </w:pPr>
      <w:r w:rsidRPr="00291ED8">
        <w:t>По итогам реализации Государственного контракта Ф-28-кс-2016, были выполнены следующие виды работ.</w:t>
      </w:r>
    </w:p>
    <w:p w:rsidR="00471F44" w:rsidRPr="00291ED8" w:rsidRDefault="00471F44" w:rsidP="00471F44">
      <w:pPr>
        <w:spacing w:line="360" w:lineRule="auto"/>
      </w:pPr>
      <w:r w:rsidRPr="00291ED8">
        <w:t xml:space="preserve">Сформирована выборка для проведения пробного исследования </w:t>
      </w:r>
      <w:r w:rsidRPr="00291ED8">
        <w:rPr>
          <w:b/>
        </w:rPr>
        <w:t>TALIS-2018</w:t>
      </w:r>
      <w:r w:rsidRPr="00291ED8">
        <w:t>, проведена подготовка региональных и школьных координаторов исследования в том числе:</w:t>
      </w:r>
    </w:p>
    <w:p w:rsidR="00471F44" w:rsidRPr="00291ED8" w:rsidRDefault="00471F44" w:rsidP="00471F44">
      <w:pPr>
        <w:snapToGrid w:val="0"/>
        <w:spacing w:line="360" w:lineRule="auto"/>
      </w:pPr>
      <w:r w:rsidRPr="00291ED8">
        <w:t>Обеспечено формирование  выборки для участия в пробном исследовании в феврале 2017 года, проводимом в рамках сравнительного исследования учительского корпуса TALIS -2018.</w:t>
      </w:r>
    </w:p>
    <w:p w:rsidR="00471F44" w:rsidRPr="00291ED8" w:rsidRDefault="00471F44" w:rsidP="00471F44">
      <w:pPr>
        <w:snapToGrid w:val="0"/>
        <w:spacing w:line="360" w:lineRule="auto"/>
      </w:pPr>
      <w:r w:rsidRPr="00291ED8">
        <w:t>В выборку пробного исследования вошли 4 субъекта Российской Федерации: г. Москва, Московская область, Тамбовская область, Воронежская область.</w:t>
      </w:r>
    </w:p>
    <w:p w:rsidR="00471F44" w:rsidRPr="00291ED8" w:rsidRDefault="00471F44" w:rsidP="00471F44">
      <w:pPr>
        <w:snapToGrid w:val="0"/>
        <w:spacing w:line="360" w:lineRule="auto"/>
      </w:pPr>
      <w:r w:rsidRPr="00291ED8">
        <w:t>Обеспечено формирование предварительной выборки в соответствии с международным графиком и стандартом, предоставленными Исполнителю в ОЭСР.</w:t>
      </w:r>
    </w:p>
    <w:p w:rsidR="00471F44" w:rsidRPr="00291ED8" w:rsidRDefault="00471F44" w:rsidP="00471F44">
      <w:pPr>
        <w:snapToGrid w:val="0"/>
        <w:spacing w:line="360" w:lineRule="auto"/>
      </w:pPr>
      <w:r w:rsidRPr="00291ED8">
        <w:t>Осуществлялось взаимодействие с ОЭСР.</w:t>
      </w:r>
    </w:p>
    <w:p w:rsidR="00471F44" w:rsidRPr="00291ED8" w:rsidRDefault="00471F44" w:rsidP="00471F44">
      <w:pPr>
        <w:snapToGrid w:val="0"/>
        <w:spacing w:line="360" w:lineRule="auto"/>
      </w:pPr>
      <w:r w:rsidRPr="00291ED8">
        <w:t xml:space="preserve">Отбор  субъектов Российской Федерации осуществлен Исполнителем на основании открытых данных образовательной статистики не менее чем за три последних учебных года. </w:t>
      </w:r>
    </w:p>
    <w:p w:rsidR="00471F44" w:rsidRPr="00291ED8" w:rsidRDefault="00471F44" w:rsidP="00471F44">
      <w:pPr>
        <w:snapToGrid w:val="0"/>
        <w:spacing w:line="360" w:lineRule="auto"/>
      </w:pPr>
      <w:r w:rsidRPr="00291ED8">
        <w:t xml:space="preserve">Выборка субъектов соответствует следующим требованиям: </w:t>
      </w:r>
    </w:p>
    <w:p w:rsidR="00471F44" w:rsidRPr="00291ED8" w:rsidRDefault="00471F44" w:rsidP="00471F44">
      <w:pPr>
        <w:snapToGrid w:val="0"/>
        <w:spacing w:line="360" w:lineRule="auto"/>
      </w:pPr>
      <w:r w:rsidRPr="00291ED8">
        <w:t>1. Субъекты Российской Федерации с различным количеством населения;</w:t>
      </w:r>
    </w:p>
    <w:p w:rsidR="00471F44" w:rsidRPr="00291ED8" w:rsidRDefault="00471F44" w:rsidP="00471F44">
      <w:pPr>
        <w:snapToGrid w:val="0"/>
        <w:spacing w:line="360" w:lineRule="auto"/>
      </w:pPr>
      <w:r w:rsidRPr="00291ED8">
        <w:t>2. Субъекты Российской Федерации с различным процентом школьников;</w:t>
      </w:r>
    </w:p>
    <w:p w:rsidR="00471F44" w:rsidRPr="00291ED8" w:rsidRDefault="00471F44" w:rsidP="00471F44">
      <w:pPr>
        <w:snapToGrid w:val="0"/>
        <w:spacing w:line="360" w:lineRule="auto"/>
      </w:pPr>
      <w:r w:rsidRPr="00291ED8">
        <w:t>3. Субъекты Российской Федерации с различным уровнем безработицы.</w:t>
      </w:r>
    </w:p>
    <w:p w:rsidR="00471F44" w:rsidRPr="00291ED8" w:rsidRDefault="00471F44" w:rsidP="00471F44">
      <w:pPr>
        <w:snapToGrid w:val="0"/>
        <w:spacing w:line="360" w:lineRule="auto"/>
      </w:pPr>
    </w:p>
    <w:p w:rsidR="00471F44" w:rsidRPr="00291ED8" w:rsidRDefault="00471F44" w:rsidP="00471F44">
      <w:pPr>
        <w:snapToGrid w:val="0"/>
        <w:spacing w:line="360" w:lineRule="auto"/>
      </w:pPr>
      <w:r w:rsidRPr="00291ED8">
        <w:t>Для государственных органов исполнительной власти субъектов Российской Федерации, осуществляющих государственное управление в сфере образования, включенным в выборку пробного исследования TALIS-2018, было подготовлено информационное письмо, имеющее следующую структуру:</w:t>
      </w:r>
    </w:p>
    <w:p w:rsidR="00471F44" w:rsidRPr="00291ED8" w:rsidRDefault="00471F44" w:rsidP="00471F44">
      <w:pPr>
        <w:snapToGrid w:val="0"/>
        <w:spacing w:line="360" w:lineRule="auto"/>
      </w:pPr>
      <w:r w:rsidRPr="00291ED8">
        <w:t>- описание целей и структуры международного  исследования учительского корпуса TALIS-2018,</w:t>
      </w:r>
    </w:p>
    <w:p w:rsidR="00471F44" w:rsidRPr="00291ED8" w:rsidRDefault="00471F44" w:rsidP="00471F44">
      <w:pPr>
        <w:snapToGrid w:val="0"/>
        <w:spacing w:line="360" w:lineRule="auto"/>
      </w:pPr>
      <w:r w:rsidRPr="00291ED8">
        <w:t>- запрос на предоставление данных об общеобразовательных организациях субъекта Российской Федерации: вид, территориальная принадлежность, численность учащихся и учителей основной  ступени (5-9 класс)</w:t>
      </w:r>
    </w:p>
    <w:p w:rsidR="00471F44" w:rsidRPr="00291ED8" w:rsidRDefault="00471F44" w:rsidP="00471F44">
      <w:pPr>
        <w:snapToGrid w:val="0"/>
        <w:spacing w:line="360" w:lineRule="auto"/>
      </w:pPr>
      <w:r w:rsidRPr="00291ED8">
        <w:t>- запрос на предоставление информации о региональном координаторе исследования, назначаемом органом управления образованием субъекта Российской Федерации.</w:t>
      </w:r>
    </w:p>
    <w:p w:rsidR="00471F44" w:rsidRPr="00291ED8" w:rsidRDefault="00471F44" w:rsidP="00471F44">
      <w:pPr>
        <w:snapToGrid w:val="0"/>
        <w:spacing w:line="360" w:lineRule="auto"/>
      </w:pPr>
      <w:r w:rsidRPr="00291ED8">
        <w:t>Информационное письмо подготовлено и предоставлено Исполнителем Государственному заказчику на подпись.</w:t>
      </w:r>
    </w:p>
    <w:p w:rsidR="00471F44" w:rsidRPr="00291ED8" w:rsidRDefault="00471F44" w:rsidP="00471F44">
      <w:pPr>
        <w:snapToGrid w:val="0"/>
        <w:spacing w:line="360" w:lineRule="auto"/>
      </w:pPr>
      <w:r w:rsidRPr="00291ED8">
        <w:t xml:space="preserve">Подписанное Государственным заказчиком информационное письмо разослано Исполнителем в государственные органы исполнительной власти субъектов Российской Федерации, осуществляющих государственное управление в сфере образования, включенным в выборку пробного исследования TALIS-2018. </w:t>
      </w:r>
    </w:p>
    <w:p w:rsidR="00471F44" w:rsidRPr="00291ED8" w:rsidRDefault="00471F44" w:rsidP="00471F44">
      <w:pPr>
        <w:snapToGrid w:val="0"/>
        <w:spacing w:line="360" w:lineRule="auto"/>
      </w:pPr>
    </w:p>
    <w:p w:rsidR="00471F44" w:rsidRPr="00291ED8" w:rsidRDefault="00471F44" w:rsidP="00471F44">
      <w:pPr>
        <w:snapToGrid w:val="0"/>
        <w:spacing w:line="360" w:lineRule="auto"/>
      </w:pPr>
      <w:r w:rsidRPr="00291ED8">
        <w:t xml:space="preserve">По результатам анализа полученной от субъектов Российской Федерации была сформирована выборка образовательных организаций для проведения пробного исследования TALIS-2018 по следующим критериям: </w:t>
      </w:r>
    </w:p>
    <w:p w:rsidR="00471F44" w:rsidRPr="00291ED8" w:rsidRDefault="00471F44" w:rsidP="00B329D0">
      <w:pPr>
        <w:numPr>
          <w:ilvl w:val="0"/>
          <w:numId w:val="214"/>
        </w:numPr>
        <w:spacing w:line="360" w:lineRule="auto"/>
        <w:ind w:left="0" w:firstLine="0"/>
        <w:jc w:val="both"/>
      </w:pPr>
      <w:r w:rsidRPr="00291ED8">
        <w:t>Территориальная принадлежность: соотношение городских и сельских образовательных организаций составляет 70% и 30% соответственно.</w:t>
      </w:r>
    </w:p>
    <w:p w:rsidR="00471F44" w:rsidRPr="00291ED8" w:rsidRDefault="00471F44" w:rsidP="00B329D0">
      <w:pPr>
        <w:numPr>
          <w:ilvl w:val="0"/>
          <w:numId w:val="214"/>
        </w:numPr>
        <w:spacing w:line="360" w:lineRule="auto"/>
        <w:ind w:left="0" w:firstLine="0"/>
        <w:jc w:val="both"/>
      </w:pPr>
      <w:r w:rsidRPr="00291ED8">
        <w:t>Размер образовательной организации (численность учеников и учителей): большие образовательные организации с числом учащихся не менее 500 человек и  образовательные организации с числом учащихся от  300 до 500 составляют по 50 % от выборки. Число учителей  основной  ступени (5-9 класс) в образовательных организациях, включённых в выборку, составляет не менее 20 человек.</w:t>
      </w:r>
    </w:p>
    <w:p w:rsidR="00471F44" w:rsidRPr="00291ED8" w:rsidRDefault="00471F44" w:rsidP="00B329D0">
      <w:pPr>
        <w:numPr>
          <w:ilvl w:val="0"/>
          <w:numId w:val="214"/>
        </w:numPr>
        <w:spacing w:line="360" w:lineRule="auto"/>
        <w:ind w:left="0" w:firstLine="0"/>
        <w:jc w:val="both"/>
      </w:pPr>
      <w:r w:rsidRPr="00291ED8">
        <w:t>Вид школы: доля общеобразовательных организаций в выборке составляет не менее 70%.</w:t>
      </w:r>
    </w:p>
    <w:p w:rsidR="00471F44" w:rsidRPr="00291ED8" w:rsidRDefault="00471F44" w:rsidP="00471F44">
      <w:pPr>
        <w:snapToGrid w:val="0"/>
        <w:spacing w:line="360" w:lineRule="auto"/>
      </w:pPr>
      <w:r w:rsidRPr="00291ED8">
        <w:t>Выборка сформирована на основании данных о характеристиках образовательных организаций регионов и муниципалитетов, вошедших в состав участников международного исследования, а также их педагогических и административных кадров, предоставленных органами управления образованием субъектов Российской Федерации, участвующих в   пробном исследовании в феврале 2017 года, проводимом в рамках сравнительного исследования учительского корпуса TALIS-2018.</w:t>
      </w:r>
    </w:p>
    <w:p w:rsidR="00471F44" w:rsidRPr="00291ED8" w:rsidRDefault="00471F44" w:rsidP="00471F44">
      <w:pPr>
        <w:snapToGrid w:val="0"/>
        <w:spacing w:line="360" w:lineRule="auto"/>
      </w:pPr>
      <w:r w:rsidRPr="00291ED8">
        <w:t>Подготовлено и предоставлено государственным органам исполнительной власти субъектов Российской Федерации, осуществляющим государственное управление в сфере образования, участвующих в  проведении пробного исследования TALIS в феврале 2017 года, методическое руководство для региональных и школьных координаторов  по организации анкетирования учителей и директоров образовательных организаций, включенных в выборку пробного исследования,  на основе материалов, предоставленных ОЭСР.</w:t>
      </w:r>
    </w:p>
    <w:p w:rsidR="00471F44" w:rsidRPr="00291ED8" w:rsidRDefault="00471F44" w:rsidP="00471F44">
      <w:pPr>
        <w:snapToGrid w:val="0"/>
        <w:spacing w:line="360" w:lineRule="auto"/>
      </w:pPr>
      <w:r w:rsidRPr="00291ED8">
        <w:t xml:space="preserve">Методическое руководство, в том числе его структура, подготовлено на основании стандартов ОЭСР. </w:t>
      </w:r>
    </w:p>
    <w:p w:rsidR="00471F44" w:rsidRPr="00291ED8" w:rsidRDefault="00471F44" w:rsidP="00471F44">
      <w:pPr>
        <w:snapToGrid w:val="0"/>
        <w:spacing w:line="360" w:lineRule="auto"/>
      </w:pPr>
      <w:r w:rsidRPr="00291ED8">
        <w:t>Проведено 3 вебинара по подготовке региональных координаторов, назначенных государственными органами исполнительной власти субъектов Российской Федерации, осуществляющими государственное управление в сфере образования, и школьных координаторов, назначенных администрацией образовательных организаций, вошедших в предварительную   выборку   пробного исследования TALIS  (п. 2.1.) в феврале 2017 г.</w:t>
      </w:r>
    </w:p>
    <w:p w:rsidR="00471F44" w:rsidRPr="00291ED8" w:rsidRDefault="00471F44" w:rsidP="00471F44">
      <w:pPr>
        <w:snapToGrid w:val="0"/>
        <w:spacing w:line="360" w:lineRule="auto"/>
      </w:pPr>
      <w:r w:rsidRPr="00291ED8">
        <w:t>Информация о школьных координаторах предоставлена  региональными координаторами.</w:t>
      </w:r>
    </w:p>
    <w:p w:rsidR="00471F44" w:rsidRPr="00291ED8" w:rsidRDefault="00471F44" w:rsidP="00471F44">
      <w:pPr>
        <w:snapToGrid w:val="0"/>
        <w:spacing w:line="360" w:lineRule="auto"/>
      </w:pPr>
      <w:r w:rsidRPr="00291ED8">
        <w:t>Предварительная выборка пробного исследования TALIS 2018 утверждена в ОЭСР.</w:t>
      </w:r>
    </w:p>
    <w:p w:rsidR="00471F44" w:rsidRPr="00291ED8" w:rsidRDefault="00471F44" w:rsidP="00471F44">
      <w:pPr>
        <w:snapToGrid w:val="0"/>
        <w:spacing w:line="360" w:lineRule="auto"/>
      </w:pPr>
      <w:r w:rsidRPr="00291ED8">
        <w:t xml:space="preserve">Обеспеченго информирование участников каждого вебинара, сбор заявок, формирование списка участников. </w:t>
      </w:r>
    </w:p>
    <w:p w:rsidR="00471F44" w:rsidRPr="00291ED8" w:rsidRDefault="00471F44" w:rsidP="00471F44">
      <w:pPr>
        <w:snapToGrid w:val="0"/>
        <w:spacing w:line="360" w:lineRule="auto"/>
      </w:pPr>
      <w:r w:rsidRPr="00291ED8">
        <w:t>Помещение для проведения вебинара оборудовано необходимыми техническими средствами (устройство ввода – мышь / сенсорный дисплей, клавиатура, проектор, экран, колонки (динамики), микрофон, веб-камера, подключение к Интернету).</w:t>
      </w:r>
    </w:p>
    <w:p w:rsidR="00471F44" w:rsidRPr="00291ED8" w:rsidRDefault="00471F44" w:rsidP="00471F44">
      <w:pPr>
        <w:snapToGrid w:val="0"/>
        <w:spacing w:line="360" w:lineRule="auto"/>
      </w:pPr>
      <w:r w:rsidRPr="00291ED8">
        <w:t>Обеспечены  следующие  требования к платформе для проведения вебинаров:</w:t>
      </w:r>
    </w:p>
    <w:p w:rsidR="00471F44" w:rsidRPr="00291ED8" w:rsidRDefault="00471F44" w:rsidP="00B329D0">
      <w:pPr>
        <w:pStyle w:val="a5"/>
        <w:numPr>
          <w:ilvl w:val="0"/>
          <w:numId w:val="218"/>
        </w:numPr>
        <w:spacing w:after="160" w:line="360" w:lineRule="auto"/>
        <w:jc w:val="both"/>
      </w:pPr>
      <w:r w:rsidRPr="00291ED8">
        <w:t>стабильная и качественная связь (звук и видео)</w:t>
      </w:r>
    </w:p>
    <w:p w:rsidR="00471F44" w:rsidRPr="00291ED8" w:rsidRDefault="00471F44" w:rsidP="00B329D0">
      <w:pPr>
        <w:pStyle w:val="a5"/>
        <w:numPr>
          <w:ilvl w:val="0"/>
          <w:numId w:val="218"/>
        </w:numPr>
        <w:spacing w:after="160" w:line="360" w:lineRule="auto"/>
        <w:jc w:val="both"/>
      </w:pPr>
      <w:r w:rsidRPr="00291ED8">
        <w:t>управление доступом – добавлять, удалять участников тренинга</w:t>
      </w:r>
    </w:p>
    <w:p w:rsidR="00471F44" w:rsidRPr="00291ED8" w:rsidRDefault="00471F44" w:rsidP="00B329D0">
      <w:pPr>
        <w:pStyle w:val="a5"/>
        <w:numPr>
          <w:ilvl w:val="0"/>
          <w:numId w:val="218"/>
        </w:numPr>
        <w:spacing w:after="160" w:line="360" w:lineRule="auto"/>
        <w:jc w:val="both"/>
      </w:pPr>
      <w:r w:rsidRPr="00291ED8">
        <w:t>наличие обратной связи с участниками в режиме реального времени (чат)</w:t>
      </w:r>
    </w:p>
    <w:p w:rsidR="00471F44" w:rsidRPr="00291ED8" w:rsidRDefault="00471F44" w:rsidP="00B329D0">
      <w:pPr>
        <w:pStyle w:val="a5"/>
        <w:numPr>
          <w:ilvl w:val="0"/>
          <w:numId w:val="218"/>
        </w:numPr>
        <w:spacing w:after="160" w:line="360" w:lineRule="auto"/>
        <w:jc w:val="both"/>
      </w:pPr>
      <w:r w:rsidRPr="00291ED8">
        <w:t>использование доски (белый экран с различными инструментами), опросов</w:t>
      </w:r>
    </w:p>
    <w:p w:rsidR="00471F44" w:rsidRPr="00291ED8" w:rsidRDefault="00471F44" w:rsidP="00B329D0">
      <w:pPr>
        <w:pStyle w:val="a5"/>
        <w:numPr>
          <w:ilvl w:val="0"/>
          <w:numId w:val="218"/>
        </w:numPr>
        <w:spacing w:after="160" w:line="360" w:lineRule="auto"/>
        <w:jc w:val="both"/>
      </w:pPr>
      <w:r w:rsidRPr="00291ED8">
        <w:t>возможность скачать дополнительные материалы, предоставленные ведущим</w:t>
      </w:r>
    </w:p>
    <w:p w:rsidR="00471F44" w:rsidRPr="00291ED8" w:rsidRDefault="00471F44" w:rsidP="00B329D0">
      <w:pPr>
        <w:pStyle w:val="a5"/>
        <w:numPr>
          <w:ilvl w:val="0"/>
          <w:numId w:val="218"/>
        </w:numPr>
        <w:spacing w:after="160" w:line="360" w:lineRule="auto"/>
        <w:jc w:val="both"/>
      </w:pPr>
      <w:r w:rsidRPr="00291ED8">
        <w:t>прямая ссылка на вебинар, без дополнительной установки программного обеспечения</w:t>
      </w:r>
    </w:p>
    <w:p w:rsidR="00471F44" w:rsidRPr="00291ED8" w:rsidRDefault="00471F44" w:rsidP="00471F44">
      <w:pPr>
        <w:snapToGrid w:val="0"/>
        <w:spacing w:line="360" w:lineRule="auto"/>
      </w:pPr>
      <w:r w:rsidRPr="00291ED8">
        <w:t xml:space="preserve">На каждом вебинаре рассмотрены актуальные вопросы, которые возникали при организации и проведении  пробного исследования TALIS 2013. </w:t>
      </w:r>
    </w:p>
    <w:p w:rsidR="00471F44" w:rsidRPr="00291ED8" w:rsidRDefault="00471F44" w:rsidP="00471F44">
      <w:pPr>
        <w:snapToGrid w:val="0"/>
        <w:spacing w:line="360" w:lineRule="auto"/>
      </w:pPr>
      <w:r w:rsidRPr="00291ED8">
        <w:t>Подготовлена программа каждого вебинара. Программа каждого вебинара содержит перечень вопросов, регламент проведения мероприятия, сроки проведения, план проведения. Исполнитель обеспечил формирование и рассылку участникам  материалов вебинара. Материалы включают:</w:t>
      </w:r>
    </w:p>
    <w:p w:rsidR="00471F44" w:rsidRPr="00291ED8" w:rsidRDefault="00471F44" w:rsidP="00471F44">
      <w:pPr>
        <w:snapToGrid w:val="0"/>
        <w:spacing w:line="360" w:lineRule="auto"/>
      </w:pPr>
      <w:r w:rsidRPr="00291ED8">
        <w:t>– программу мероприятия;</w:t>
      </w:r>
    </w:p>
    <w:p w:rsidR="00471F44" w:rsidRPr="00291ED8" w:rsidRDefault="00471F44" w:rsidP="00471F44">
      <w:pPr>
        <w:snapToGrid w:val="0"/>
        <w:spacing w:line="360" w:lineRule="auto"/>
      </w:pPr>
      <w:r w:rsidRPr="00291ED8">
        <w:t xml:space="preserve">– методическое руководство, </w:t>
      </w:r>
    </w:p>
    <w:p w:rsidR="00471F44" w:rsidRPr="00291ED8" w:rsidRDefault="00471F44" w:rsidP="00471F44">
      <w:pPr>
        <w:snapToGrid w:val="0"/>
        <w:spacing w:line="360" w:lineRule="auto"/>
      </w:pPr>
      <w:r w:rsidRPr="00291ED8">
        <w:t>– тезисы докладов и выступлений.</w:t>
      </w:r>
    </w:p>
    <w:p w:rsidR="00471F44" w:rsidRPr="00291ED8" w:rsidRDefault="00471F44" w:rsidP="00471F44">
      <w:pPr>
        <w:snapToGrid w:val="0"/>
        <w:spacing w:line="360" w:lineRule="auto"/>
      </w:pPr>
      <w:r w:rsidRPr="00291ED8">
        <w:t>Проведено 3 обучающих вебинара для координаторов. Продолжительность каждого вебинара 3 часа.</w:t>
      </w:r>
    </w:p>
    <w:p w:rsidR="00471F44" w:rsidRPr="00291ED8" w:rsidRDefault="00471F44" w:rsidP="00471F44">
      <w:pPr>
        <w:snapToGrid w:val="0"/>
        <w:spacing w:line="360" w:lineRule="auto"/>
      </w:pPr>
      <w:r w:rsidRPr="00291ED8">
        <w:t>Количество участников каждого вебинара - 25 человек, из  4 субъектов Российской Федерации.</w:t>
      </w:r>
    </w:p>
    <w:p w:rsidR="00471F44" w:rsidRPr="00291ED8" w:rsidRDefault="00471F44" w:rsidP="00471F44">
      <w:pPr>
        <w:snapToGrid w:val="0"/>
        <w:spacing w:line="360" w:lineRule="auto"/>
      </w:pPr>
      <w:r w:rsidRPr="00291ED8">
        <w:t>В ходе подготовки региональных и школьных координаторов на вебинарах  рассмотрены следующие темы:</w:t>
      </w:r>
    </w:p>
    <w:p w:rsidR="00471F44" w:rsidRPr="00291ED8" w:rsidRDefault="00471F44" w:rsidP="00471F44">
      <w:pPr>
        <w:snapToGrid w:val="0"/>
        <w:spacing w:line="360" w:lineRule="auto"/>
      </w:pPr>
      <w:r w:rsidRPr="00291ED8">
        <w:t>- цели и структура исследования TALIS,</w:t>
      </w:r>
    </w:p>
    <w:p w:rsidR="00471F44" w:rsidRPr="00291ED8" w:rsidRDefault="00471F44" w:rsidP="00471F44">
      <w:pPr>
        <w:snapToGrid w:val="0"/>
        <w:spacing w:line="360" w:lineRule="auto"/>
      </w:pPr>
      <w:r w:rsidRPr="00291ED8">
        <w:t>- проблемы в организации и проведении  исследования в образовательных организациях по опыту TALIS 2013,</w:t>
      </w:r>
    </w:p>
    <w:p w:rsidR="00471F44" w:rsidRPr="00291ED8" w:rsidRDefault="00471F44" w:rsidP="00471F44">
      <w:pPr>
        <w:snapToGrid w:val="0"/>
        <w:spacing w:line="360" w:lineRule="auto"/>
      </w:pPr>
      <w:r w:rsidRPr="00291ED8">
        <w:t>- функционал региональных координаторов,</w:t>
      </w:r>
    </w:p>
    <w:p w:rsidR="00471F44" w:rsidRPr="00291ED8" w:rsidRDefault="00471F44" w:rsidP="00471F44">
      <w:pPr>
        <w:snapToGrid w:val="0"/>
        <w:spacing w:line="360" w:lineRule="auto"/>
      </w:pPr>
      <w:r w:rsidRPr="00291ED8">
        <w:t>- функционал  школьных координаторов,</w:t>
      </w:r>
    </w:p>
    <w:p w:rsidR="00471F44" w:rsidRPr="00291ED8" w:rsidRDefault="00471F44" w:rsidP="00471F44">
      <w:pPr>
        <w:snapToGrid w:val="0"/>
        <w:spacing w:line="360" w:lineRule="auto"/>
      </w:pPr>
      <w:r w:rsidRPr="00291ED8">
        <w:t xml:space="preserve">- организация коммуникации и обратной связи между региональными, школьными координаторами  исследования и Исполнителем, </w:t>
      </w:r>
    </w:p>
    <w:p w:rsidR="00471F44" w:rsidRPr="00291ED8" w:rsidRDefault="00471F44" w:rsidP="00471F44">
      <w:pPr>
        <w:snapToGrid w:val="0"/>
        <w:spacing w:line="360" w:lineRule="auto"/>
      </w:pPr>
      <w:r w:rsidRPr="00291ED8">
        <w:t>- вопросы, связанные с  проведением  исследования в 2018 году.</w:t>
      </w:r>
    </w:p>
    <w:p w:rsidR="00471F44" w:rsidRPr="00291ED8" w:rsidRDefault="00471F44" w:rsidP="00471F44">
      <w:pPr>
        <w:snapToGrid w:val="0"/>
        <w:spacing w:line="360" w:lineRule="auto"/>
      </w:pPr>
      <w:r w:rsidRPr="00291ED8">
        <w:t>Осуществлена консультационная поддержка региональных и школьных координаторов путем:</w:t>
      </w:r>
    </w:p>
    <w:p w:rsidR="00471F44" w:rsidRPr="00291ED8" w:rsidRDefault="00471F44" w:rsidP="00471F44">
      <w:pPr>
        <w:snapToGrid w:val="0"/>
        <w:spacing w:line="360" w:lineRule="auto"/>
      </w:pPr>
      <w:r w:rsidRPr="00291ED8">
        <w:t>– проведения телефонных консультаций;</w:t>
      </w:r>
    </w:p>
    <w:p w:rsidR="00471F44" w:rsidRPr="00291ED8" w:rsidRDefault="00471F44" w:rsidP="00471F44">
      <w:pPr>
        <w:snapToGrid w:val="0"/>
        <w:spacing w:line="360" w:lineRule="auto"/>
      </w:pPr>
      <w:r w:rsidRPr="00291ED8">
        <w:t>– консультаций с использованием электронной почты;</w:t>
      </w:r>
    </w:p>
    <w:p w:rsidR="00471F44" w:rsidRPr="00291ED8" w:rsidRDefault="00471F44" w:rsidP="00471F44">
      <w:pPr>
        <w:snapToGrid w:val="0"/>
        <w:spacing w:line="360" w:lineRule="auto"/>
      </w:pPr>
      <w:r w:rsidRPr="00291ED8">
        <w:t>– очных встреч.</w:t>
      </w:r>
    </w:p>
    <w:p w:rsidR="00471F44" w:rsidRPr="00291ED8" w:rsidRDefault="00471F44" w:rsidP="00471F44">
      <w:pPr>
        <w:snapToGrid w:val="0"/>
        <w:spacing w:line="360" w:lineRule="auto"/>
      </w:pPr>
      <w:r w:rsidRPr="00291ED8">
        <w:t>Осуществлена консультационная поддержка по вопросам:</w:t>
      </w:r>
    </w:p>
    <w:p w:rsidR="00471F44" w:rsidRPr="00291ED8" w:rsidRDefault="00471F44" w:rsidP="00471F44">
      <w:pPr>
        <w:snapToGrid w:val="0"/>
        <w:spacing w:line="360" w:lineRule="auto"/>
      </w:pPr>
      <w:r w:rsidRPr="00291ED8">
        <w:t xml:space="preserve">- формирования в образовательных организациях  выборки учителей, участвующих в анкетировании в ходе пробного исследования TALIS-2018, проводимого в феврале 2017 года; </w:t>
      </w:r>
    </w:p>
    <w:p w:rsidR="00471F44" w:rsidRPr="00291ED8" w:rsidRDefault="00471F44" w:rsidP="00471F44">
      <w:pPr>
        <w:snapToGrid w:val="0"/>
        <w:spacing w:line="360" w:lineRule="auto"/>
      </w:pPr>
      <w:r w:rsidRPr="00291ED8">
        <w:t>- ведения документации образовательных организаций, протоколирующей проведение анкетирования;</w:t>
      </w:r>
    </w:p>
    <w:p w:rsidR="00471F44" w:rsidRPr="00291ED8" w:rsidRDefault="00471F44" w:rsidP="00471F44">
      <w:pPr>
        <w:snapToGrid w:val="0"/>
        <w:spacing w:line="360" w:lineRule="auto"/>
      </w:pPr>
      <w:r w:rsidRPr="00291ED8">
        <w:t>- предоставления информации национальным координаторам исследования в электронном виде;</w:t>
      </w:r>
    </w:p>
    <w:p w:rsidR="00471F44" w:rsidRPr="00291ED8" w:rsidRDefault="00471F44" w:rsidP="00471F44">
      <w:pPr>
        <w:snapToGrid w:val="0"/>
        <w:spacing w:line="360" w:lineRule="auto"/>
      </w:pPr>
      <w:r w:rsidRPr="00291ED8">
        <w:t>- подготовительная работа с респондентами (учителя, директора).</w:t>
      </w:r>
    </w:p>
    <w:p w:rsidR="00471F44" w:rsidRPr="00291ED8" w:rsidRDefault="00471F44" w:rsidP="00471F44">
      <w:pPr>
        <w:snapToGrid w:val="0"/>
        <w:spacing w:line="360" w:lineRule="auto"/>
      </w:pPr>
      <w:r w:rsidRPr="00291ED8">
        <w:t xml:space="preserve">Национальными координаторами исследования определены сотрудники Исполнителя на основании стандартов ОЭСР. </w:t>
      </w:r>
    </w:p>
    <w:p w:rsidR="00471F44" w:rsidRPr="00291ED8" w:rsidRDefault="00471F44" w:rsidP="00471F44">
      <w:pPr>
        <w:snapToGrid w:val="0"/>
        <w:spacing w:line="360" w:lineRule="auto"/>
      </w:pPr>
      <w:r w:rsidRPr="00291ED8">
        <w:t xml:space="preserve">К консультированию привлечены 2 национальных координатора, обладающих опытом проведения международного исследования, полученным в ходе  TALIS- 2013. </w:t>
      </w:r>
    </w:p>
    <w:p w:rsidR="00471F44" w:rsidRPr="00291ED8" w:rsidRDefault="00471F44" w:rsidP="00471F44">
      <w:pPr>
        <w:snapToGrid w:val="0"/>
        <w:spacing w:line="360" w:lineRule="auto"/>
      </w:pPr>
      <w:r w:rsidRPr="00291ED8">
        <w:t>Консультационная поддержка обеспечена в период с  1.10. 2016 до 15.11. 2016 года с предоставлением контактов для телефонной связи и электронных почтовых адресов.</w:t>
      </w:r>
    </w:p>
    <w:p w:rsidR="00471F44" w:rsidRPr="00291ED8" w:rsidRDefault="00471F44" w:rsidP="00471F44">
      <w:pPr>
        <w:snapToGrid w:val="0"/>
        <w:spacing w:line="360" w:lineRule="auto"/>
      </w:pPr>
      <w:r w:rsidRPr="00291ED8">
        <w:t>По итогам проведённого консультирования подготовлен отчёт.</w:t>
      </w:r>
    </w:p>
    <w:p w:rsidR="00471F44" w:rsidRPr="00291ED8" w:rsidRDefault="00471F44" w:rsidP="00471F44">
      <w:pPr>
        <w:spacing w:line="360" w:lineRule="auto"/>
      </w:pPr>
    </w:p>
    <w:p w:rsidR="00471F44" w:rsidRPr="00291ED8" w:rsidRDefault="00471F44" w:rsidP="00471F44">
      <w:pPr>
        <w:spacing w:line="360" w:lineRule="auto"/>
      </w:pPr>
      <w:r w:rsidRPr="00291ED8">
        <w:t xml:space="preserve">Разработана модель и сформирована выборка для проведения основного исследования ключевых компетенций взрослого населения </w:t>
      </w:r>
      <w:r w:rsidRPr="00291ED8">
        <w:rPr>
          <w:b/>
        </w:rPr>
        <w:t>PIAAC-2017</w:t>
      </w:r>
      <w:r w:rsidRPr="00291ED8">
        <w:t>, в том числе:</w:t>
      </w:r>
    </w:p>
    <w:p w:rsidR="00471F44" w:rsidRPr="00291ED8" w:rsidRDefault="00471F44" w:rsidP="00471F44">
      <w:pPr>
        <w:snapToGrid w:val="0"/>
        <w:spacing w:line="360" w:lineRule="auto"/>
        <w:rPr>
          <w:lang w:val="x-none"/>
        </w:rPr>
      </w:pPr>
      <w:r w:rsidRPr="00291ED8">
        <w:t>Подготовлено</w:t>
      </w:r>
      <w:r w:rsidRPr="00291ED8">
        <w:rPr>
          <w:lang w:val="x-none"/>
        </w:rPr>
        <w:t xml:space="preserve"> описание выборки и плана реализации основного он-лайн исследования ключевых компетенций взрослых. В соответствии с </w:t>
      </w:r>
      <w:r w:rsidRPr="00291ED8">
        <w:t xml:space="preserve">представленными </w:t>
      </w:r>
      <w:r w:rsidRPr="00291ED8">
        <w:rPr>
          <w:lang w:val="x-none"/>
        </w:rPr>
        <w:t>требованиями подготовлена национальная репрезентативная выборка</w:t>
      </w:r>
      <w:r w:rsidRPr="00291ED8">
        <w:t xml:space="preserve"> в соответствии</w:t>
      </w:r>
      <w:r w:rsidRPr="00291ED8">
        <w:rPr>
          <w:lang w:val="x-none"/>
        </w:rPr>
        <w:t xml:space="preserve">. </w:t>
      </w:r>
    </w:p>
    <w:p w:rsidR="00471F44" w:rsidRPr="00291ED8" w:rsidRDefault="00471F44" w:rsidP="00B329D0">
      <w:pPr>
        <w:numPr>
          <w:ilvl w:val="0"/>
          <w:numId w:val="215"/>
        </w:numPr>
        <w:snapToGrid w:val="0"/>
        <w:spacing w:line="360" w:lineRule="auto"/>
        <w:jc w:val="both"/>
        <w:rPr>
          <w:lang w:val="x-none"/>
        </w:rPr>
      </w:pPr>
      <w:r w:rsidRPr="00291ED8">
        <w:t xml:space="preserve">Выборка </w:t>
      </w:r>
      <w:r w:rsidRPr="00291ED8">
        <w:rPr>
          <w:lang w:val="x-none"/>
        </w:rPr>
        <w:t xml:space="preserve"> </w:t>
      </w:r>
      <w:r w:rsidRPr="00291ED8">
        <w:t xml:space="preserve">включает </w:t>
      </w:r>
      <w:r w:rsidRPr="00291ED8">
        <w:rPr>
          <w:lang w:val="x-none"/>
        </w:rPr>
        <w:t>лиц трудоспособного возраста (16-65 лет).</w:t>
      </w:r>
    </w:p>
    <w:p w:rsidR="00471F44" w:rsidRPr="00291ED8" w:rsidRDefault="00471F44" w:rsidP="00B329D0">
      <w:pPr>
        <w:numPr>
          <w:ilvl w:val="0"/>
          <w:numId w:val="215"/>
        </w:numPr>
        <w:snapToGrid w:val="0"/>
        <w:spacing w:line="360" w:lineRule="auto"/>
        <w:jc w:val="both"/>
        <w:rPr>
          <w:lang w:val="x-none"/>
        </w:rPr>
      </w:pPr>
      <w:r w:rsidRPr="00291ED8">
        <w:t xml:space="preserve">Выборка включает пропорциональное соотношении </w:t>
      </w:r>
      <w:r w:rsidRPr="00291ED8">
        <w:rPr>
          <w:lang w:val="x-none"/>
        </w:rPr>
        <w:t xml:space="preserve">мужчин и женщин в </w:t>
      </w:r>
      <w:r w:rsidRPr="00291ED8">
        <w:t>соответствии</w:t>
      </w:r>
      <w:r w:rsidRPr="00291ED8">
        <w:rPr>
          <w:lang w:val="x-none"/>
        </w:rPr>
        <w:t xml:space="preserve"> с рекомендациями ОЭСР предоставляемым Исполнителю через национального координатора исследования </w:t>
      </w:r>
      <w:r w:rsidRPr="00291ED8">
        <w:rPr>
          <w:lang w:val="en-US"/>
        </w:rPr>
        <w:t>PIAAC</w:t>
      </w:r>
      <w:r w:rsidRPr="00291ED8">
        <w:rPr>
          <w:lang w:val="x-none"/>
        </w:rPr>
        <w:t xml:space="preserve">. </w:t>
      </w:r>
    </w:p>
    <w:p w:rsidR="00471F44" w:rsidRPr="00291ED8" w:rsidRDefault="00471F44" w:rsidP="00B329D0">
      <w:pPr>
        <w:numPr>
          <w:ilvl w:val="0"/>
          <w:numId w:val="215"/>
        </w:numPr>
        <w:snapToGrid w:val="0"/>
        <w:spacing w:line="360" w:lineRule="auto"/>
        <w:jc w:val="both"/>
        <w:rPr>
          <w:lang w:val="x-none"/>
        </w:rPr>
      </w:pPr>
      <w:r w:rsidRPr="00291ED8">
        <w:t xml:space="preserve">Выборка включает респондентов </w:t>
      </w:r>
      <w:r w:rsidRPr="00291ED8">
        <w:rPr>
          <w:lang w:val="x-none"/>
        </w:rPr>
        <w:t>с различными уровнями образования (соотношение лиц и иная информация по выборке предоставляется из ОЭСР по запросу</w:t>
      </w:r>
      <w:r w:rsidRPr="00291ED8">
        <w:t xml:space="preserve"> Исполнителя).</w:t>
      </w:r>
      <w:r w:rsidRPr="00291ED8">
        <w:rPr>
          <w:lang w:val="x-none"/>
        </w:rPr>
        <w:t xml:space="preserve"> </w:t>
      </w:r>
    </w:p>
    <w:p w:rsidR="00471F44" w:rsidRPr="00291ED8" w:rsidRDefault="00471F44" w:rsidP="00471F44">
      <w:pPr>
        <w:snapToGrid w:val="0"/>
        <w:spacing w:line="360" w:lineRule="auto"/>
        <w:rPr>
          <w:lang w:val="x-none"/>
        </w:rPr>
      </w:pPr>
      <w:r w:rsidRPr="00291ED8">
        <w:rPr>
          <w:lang w:val="x-none"/>
        </w:rPr>
        <w:t xml:space="preserve">Предложение по выборке основного он-лайн исследования </w:t>
      </w:r>
      <w:r w:rsidRPr="00291ED8">
        <w:t>было</w:t>
      </w:r>
      <w:r w:rsidRPr="00291ED8">
        <w:rPr>
          <w:lang w:val="x-none"/>
        </w:rPr>
        <w:t xml:space="preserve"> согласовано Исполнителем с Государственным заказчиком и ОЭСР по электронной почте</w:t>
      </w:r>
    </w:p>
    <w:p w:rsidR="00471F44" w:rsidRPr="00291ED8" w:rsidRDefault="00471F44" w:rsidP="00471F44">
      <w:pPr>
        <w:snapToGrid w:val="0"/>
        <w:spacing w:line="360" w:lineRule="auto"/>
        <w:rPr>
          <w:lang w:val="x-none"/>
        </w:rPr>
      </w:pPr>
      <w:r w:rsidRPr="00291ED8">
        <w:t>Р</w:t>
      </w:r>
      <w:r w:rsidRPr="00291ED8">
        <w:rPr>
          <w:lang w:val="x-none"/>
        </w:rPr>
        <w:t>азработ</w:t>
      </w:r>
      <w:r w:rsidRPr="00291ED8">
        <w:t>ана</w:t>
      </w:r>
      <w:r w:rsidRPr="00291ED8">
        <w:rPr>
          <w:lang w:val="x-none"/>
        </w:rPr>
        <w:t xml:space="preserve"> модель апробационного </w:t>
      </w:r>
      <w:r w:rsidRPr="00291ED8">
        <w:t xml:space="preserve">исследования </w:t>
      </w:r>
      <w:r w:rsidRPr="00291ED8">
        <w:rPr>
          <w:lang w:val="en-US"/>
        </w:rPr>
        <w:t>ESO</w:t>
      </w:r>
      <w:r w:rsidRPr="00291ED8">
        <w:rPr>
          <w:lang w:val="x-none"/>
        </w:rPr>
        <w:t xml:space="preserve"> ключевых компетенций посредством инструмента ESO</w:t>
      </w:r>
      <w:r w:rsidRPr="00291ED8">
        <w:t xml:space="preserve"> (Р</w:t>
      </w:r>
      <w:r w:rsidRPr="00291ED8">
        <w:rPr>
          <w:lang w:val="en-US"/>
        </w:rPr>
        <w:t>I</w:t>
      </w:r>
      <w:r w:rsidRPr="00291ED8">
        <w:t>ААС)</w:t>
      </w:r>
      <w:r w:rsidRPr="00291ED8">
        <w:rPr>
          <w:lang w:val="x-none"/>
        </w:rPr>
        <w:t>, соответствующую требованиям ОЭСР, предоставл</w:t>
      </w:r>
      <w:r w:rsidRPr="00291ED8">
        <w:t>енным</w:t>
      </w:r>
      <w:r w:rsidRPr="00291ED8">
        <w:rPr>
          <w:lang w:val="x-none"/>
        </w:rPr>
        <w:t xml:space="preserve"> по электронной почте ОЭСР</w:t>
      </w:r>
      <w:r w:rsidRPr="00291ED8">
        <w:t>.</w:t>
      </w:r>
      <w:r w:rsidRPr="00291ED8">
        <w:rPr>
          <w:lang w:val="x-none"/>
        </w:rPr>
        <w:t xml:space="preserve"> Модель согласована с ОЭСР по электронной почте. Модель апробационного он-лайн исследования ключевых компетенций посредством инструмента ESO </w:t>
      </w:r>
      <w:r w:rsidRPr="00291ED8">
        <w:t>содержит</w:t>
      </w:r>
      <w:r w:rsidRPr="00291ED8">
        <w:rPr>
          <w:lang w:val="x-none"/>
        </w:rPr>
        <w:t>:</w:t>
      </w:r>
    </w:p>
    <w:p w:rsidR="00471F44" w:rsidRPr="00291ED8" w:rsidRDefault="00471F44" w:rsidP="00B329D0">
      <w:pPr>
        <w:numPr>
          <w:ilvl w:val="0"/>
          <w:numId w:val="219"/>
        </w:numPr>
        <w:suppressAutoHyphens/>
        <w:spacing w:line="360" w:lineRule="auto"/>
        <w:jc w:val="both"/>
        <w:rPr>
          <w:lang w:val="x-none"/>
        </w:rPr>
      </w:pPr>
      <w:r w:rsidRPr="00291ED8">
        <w:rPr>
          <w:lang w:val="x-none"/>
        </w:rPr>
        <w:t>Описание цели и задач проведения апробационного он-лайн исследования с использованием инструмента ESO;</w:t>
      </w:r>
    </w:p>
    <w:p w:rsidR="00471F44" w:rsidRPr="00291ED8" w:rsidRDefault="00471F44" w:rsidP="00B329D0">
      <w:pPr>
        <w:numPr>
          <w:ilvl w:val="0"/>
          <w:numId w:val="219"/>
        </w:numPr>
        <w:suppressAutoHyphens/>
        <w:spacing w:line="360" w:lineRule="auto"/>
        <w:jc w:val="both"/>
        <w:rPr>
          <w:lang w:val="x-none"/>
        </w:rPr>
      </w:pPr>
      <w:r w:rsidRPr="00291ED8">
        <w:t>Описание ролей и участников</w:t>
      </w:r>
      <w:r w:rsidRPr="00291ED8">
        <w:rPr>
          <w:lang w:val="x-none"/>
        </w:rPr>
        <w:t xml:space="preserve"> проведения апробационного он-лайн исследования; </w:t>
      </w:r>
    </w:p>
    <w:p w:rsidR="00471F44" w:rsidRPr="00291ED8" w:rsidRDefault="00471F44" w:rsidP="00B329D0">
      <w:pPr>
        <w:numPr>
          <w:ilvl w:val="0"/>
          <w:numId w:val="219"/>
        </w:numPr>
        <w:suppressAutoHyphens/>
        <w:spacing w:line="360" w:lineRule="auto"/>
        <w:jc w:val="both"/>
        <w:rPr>
          <w:lang w:val="x-none"/>
        </w:rPr>
      </w:pPr>
      <w:r w:rsidRPr="00291ED8">
        <w:rPr>
          <w:lang w:val="x-none"/>
        </w:rPr>
        <w:t>Описание инструментов исследования и его основных возможностей;</w:t>
      </w:r>
    </w:p>
    <w:p w:rsidR="00471F44" w:rsidRPr="00291ED8" w:rsidRDefault="00471F44" w:rsidP="00B329D0">
      <w:pPr>
        <w:numPr>
          <w:ilvl w:val="0"/>
          <w:numId w:val="219"/>
        </w:numPr>
        <w:suppressAutoHyphens/>
        <w:spacing w:line="360" w:lineRule="auto"/>
        <w:jc w:val="both"/>
        <w:rPr>
          <w:lang w:val="x-none"/>
        </w:rPr>
      </w:pPr>
      <w:r w:rsidRPr="00291ED8">
        <w:rPr>
          <w:lang w:val="x-none"/>
        </w:rPr>
        <w:t>В рамках модели он-лайн исследования выборка представлена лицами в возрасте 16-65 лет;</w:t>
      </w:r>
    </w:p>
    <w:p w:rsidR="00471F44" w:rsidRPr="00291ED8" w:rsidRDefault="00471F44" w:rsidP="00B329D0">
      <w:pPr>
        <w:numPr>
          <w:ilvl w:val="0"/>
          <w:numId w:val="219"/>
        </w:numPr>
        <w:suppressAutoHyphens/>
        <w:spacing w:line="360" w:lineRule="auto"/>
        <w:jc w:val="both"/>
        <w:rPr>
          <w:lang w:val="x-none"/>
        </w:rPr>
      </w:pPr>
      <w:r w:rsidRPr="00291ED8">
        <w:rPr>
          <w:lang w:val="x-none"/>
        </w:rPr>
        <w:t>Доли мужчин и женщин</w:t>
      </w:r>
      <w:r w:rsidRPr="00291ED8">
        <w:t>, а также лиц с разным уровнем образования и разного возраста</w:t>
      </w:r>
      <w:r w:rsidRPr="00291ED8">
        <w:rPr>
          <w:lang w:val="x-none"/>
        </w:rPr>
        <w:t xml:space="preserve"> в выборке </w:t>
      </w:r>
      <w:r w:rsidRPr="00291ED8">
        <w:t>соответствуют</w:t>
      </w:r>
      <w:r w:rsidRPr="00291ED8">
        <w:rPr>
          <w:lang w:val="x-none"/>
        </w:rPr>
        <w:t xml:space="preserve"> долям мужчин и женщин населения Российской Федерации;</w:t>
      </w:r>
    </w:p>
    <w:p w:rsidR="00471F44" w:rsidRPr="00291ED8" w:rsidRDefault="00471F44" w:rsidP="00471F44">
      <w:pPr>
        <w:snapToGrid w:val="0"/>
        <w:spacing w:line="360" w:lineRule="auto"/>
      </w:pPr>
      <w:r w:rsidRPr="00291ED8">
        <w:rPr>
          <w:lang w:val="x-none"/>
        </w:rPr>
        <w:t>В выборке представлены респонденты Российской Федерации со средним, неполным высшим и высшим образованием.</w:t>
      </w:r>
    </w:p>
    <w:p w:rsidR="00471F44" w:rsidRPr="00291ED8" w:rsidRDefault="00471F44" w:rsidP="00471F44">
      <w:pPr>
        <w:snapToGrid w:val="0"/>
        <w:spacing w:line="360" w:lineRule="auto"/>
      </w:pPr>
      <w:r w:rsidRPr="00291ED8">
        <w:t>Выборка осуществлялась путем случайного отбора респондентов.</w:t>
      </w:r>
    </w:p>
    <w:p w:rsidR="00471F44" w:rsidRPr="00291ED8" w:rsidRDefault="00471F44" w:rsidP="00471F44">
      <w:pPr>
        <w:snapToGrid w:val="0"/>
        <w:spacing w:line="360" w:lineRule="auto"/>
      </w:pPr>
    </w:p>
    <w:p w:rsidR="00471F44" w:rsidRPr="00291ED8" w:rsidRDefault="00471F44" w:rsidP="00B329D0">
      <w:pPr>
        <w:numPr>
          <w:ilvl w:val="0"/>
          <w:numId w:val="216"/>
        </w:numPr>
        <w:spacing w:line="360" w:lineRule="auto"/>
        <w:jc w:val="both"/>
        <w:rPr>
          <w:lang w:val="x-none"/>
        </w:rPr>
      </w:pPr>
      <w:r w:rsidRPr="00291ED8">
        <w:t>Была проведена апробация</w:t>
      </w:r>
      <w:r w:rsidRPr="00291ED8">
        <w:rPr>
          <w:lang w:val="x-none"/>
        </w:rPr>
        <w:t xml:space="preserve"> исследовательских материалов</w:t>
      </w:r>
      <w:r w:rsidRPr="00291ED8">
        <w:t xml:space="preserve">: </w:t>
      </w:r>
      <w:r w:rsidRPr="00291ED8">
        <w:rPr>
          <w:lang w:val="x-none"/>
        </w:rPr>
        <w:t>2 анкеты (биографическая анкета и дополнительная анкета с уточнением социально-демографических характеристик участников исследования</w:t>
      </w:r>
      <w:r w:rsidRPr="00291ED8">
        <w:t xml:space="preserve">), </w:t>
      </w:r>
      <w:r w:rsidRPr="00291ED8">
        <w:rPr>
          <w:lang w:val="x-none"/>
        </w:rPr>
        <w:t>инструктивные материалы, необходимые для прохождения исследования</w:t>
      </w:r>
      <w:r w:rsidRPr="00291ED8">
        <w:t>)</w:t>
      </w:r>
    </w:p>
    <w:p w:rsidR="00471F44" w:rsidRPr="00291ED8" w:rsidRDefault="00471F44" w:rsidP="00B329D0">
      <w:pPr>
        <w:numPr>
          <w:ilvl w:val="0"/>
          <w:numId w:val="216"/>
        </w:numPr>
        <w:spacing w:line="360" w:lineRule="auto"/>
        <w:jc w:val="both"/>
      </w:pPr>
      <w:r w:rsidRPr="00291ED8">
        <w:t>Первичное</w:t>
      </w:r>
      <w:r w:rsidRPr="00291ED8">
        <w:rPr>
          <w:lang w:val="x-none"/>
        </w:rPr>
        <w:t xml:space="preserve"> пилотное исследование </w:t>
      </w:r>
      <w:r w:rsidRPr="00291ED8">
        <w:t>отвечает</w:t>
      </w:r>
      <w:r w:rsidRPr="00291ED8">
        <w:rPr>
          <w:lang w:val="x-none"/>
        </w:rPr>
        <w:t xml:space="preserve"> задаче апробации материалов исследования ключевых компетенций взрослого населения: теста на оценку познавательных способностей и анкет, а также </w:t>
      </w:r>
      <w:r w:rsidRPr="00291ED8">
        <w:t>соответствует</w:t>
      </w:r>
      <w:r w:rsidRPr="00291ED8">
        <w:rPr>
          <w:lang w:val="x-none"/>
        </w:rPr>
        <w:t xml:space="preserve"> международным требованиям</w:t>
      </w:r>
      <w:r w:rsidRPr="00291ED8">
        <w:t>.</w:t>
      </w:r>
      <w:r w:rsidRPr="00291ED8">
        <w:rPr>
          <w:lang w:val="x-none"/>
        </w:rPr>
        <w:t xml:space="preserve"> </w:t>
      </w:r>
    </w:p>
    <w:p w:rsidR="00471F44" w:rsidRPr="00291ED8" w:rsidRDefault="00471F44" w:rsidP="00B329D0">
      <w:pPr>
        <w:numPr>
          <w:ilvl w:val="0"/>
          <w:numId w:val="216"/>
        </w:numPr>
        <w:spacing w:line="360" w:lineRule="auto"/>
        <w:jc w:val="both"/>
      </w:pPr>
      <w:r w:rsidRPr="00291ED8">
        <w:rPr>
          <w:lang w:val="x-none"/>
        </w:rPr>
        <w:t xml:space="preserve">По итогам </w:t>
      </w:r>
      <w:r w:rsidRPr="00291ED8">
        <w:t>апробационного</w:t>
      </w:r>
      <w:r w:rsidRPr="00291ED8">
        <w:rPr>
          <w:lang w:val="x-none"/>
        </w:rPr>
        <w:t xml:space="preserve"> исследования </w:t>
      </w:r>
      <w:r w:rsidRPr="00291ED8">
        <w:t>были проведены</w:t>
      </w:r>
      <w:r w:rsidRPr="00291ED8">
        <w:rPr>
          <w:lang w:val="x-none"/>
        </w:rPr>
        <w:t xml:space="preserve"> совершенствование и корректировка материалов (тест на оценку познавательных способностей, включающий 2 компетентностных блока: грамотность чтения и математическая грамотность; 2 анкеты (биографическая анкета и дополнительная анкета с уточнением социально-демографических характеристик участников исследования). инструктивные материалы, необходимые для про</w:t>
      </w:r>
      <w:r w:rsidRPr="00291ED8">
        <w:t xml:space="preserve">ведения </w:t>
      </w:r>
      <w:r w:rsidRPr="00291ED8">
        <w:rPr>
          <w:lang w:val="x-none"/>
        </w:rPr>
        <w:t>проведения последующего основного исследования.</w:t>
      </w:r>
      <w:r w:rsidRPr="00291ED8">
        <w:t xml:space="preserve"> Для совершенствования и корректировки анкеты был проведен анализ времени, затраченного респондентами на заполнение материалов (не более 1,5 часа), а также субъективной сложности анкеты и заданий (респонденты сообщают, вопросы, которые показались им непонятными). </w:t>
      </w:r>
    </w:p>
    <w:p w:rsidR="00471F44" w:rsidRPr="00291ED8" w:rsidRDefault="00471F44" w:rsidP="00471F44">
      <w:pPr>
        <w:snapToGrid w:val="0"/>
        <w:spacing w:line="360" w:lineRule="auto"/>
        <w:rPr>
          <w:lang w:val="x-none"/>
        </w:rPr>
      </w:pPr>
      <w:r w:rsidRPr="00291ED8">
        <w:rPr>
          <w:lang w:val="x-none"/>
        </w:rPr>
        <w:t xml:space="preserve">По итогам первичного пилотного исследования подготовлен отчет.. </w:t>
      </w:r>
    </w:p>
    <w:p w:rsidR="00471F44" w:rsidRPr="00291ED8" w:rsidRDefault="00471F44" w:rsidP="00471F44">
      <w:pPr>
        <w:spacing w:line="360" w:lineRule="auto"/>
      </w:pPr>
      <w:r w:rsidRPr="00291ED8">
        <w:rPr>
          <w:lang w:val="x-none"/>
        </w:rPr>
        <w:t>В рамках данного отчета отражены следующие разделы: введение, отражающее актуальность проведения исследований взрослого населения; краткие итоги первого раунда</w:t>
      </w:r>
      <w:r w:rsidRPr="00291ED8">
        <w:t xml:space="preserve"> исследования</w:t>
      </w:r>
      <w:r w:rsidRPr="00291ED8">
        <w:rPr>
          <w:lang w:val="x-none"/>
        </w:rPr>
        <w:t xml:space="preserve"> PIAAC, проводившегося в 2008-2013 гг.; модель пилотного он-лайн исследования ключевых компетенций с использованием инструмента ESO в Российской Федерации и анализ основных результа</w:t>
      </w:r>
      <w:r w:rsidRPr="00291ED8">
        <w:t>тов</w:t>
      </w:r>
      <w:r w:rsidRPr="00291ED8">
        <w:rPr>
          <w:lang w:val="x-none"/>
        </w:rPr>
        <w:t xml:space="preserve"> первичного пилотного исследования ESO; перспективы и возможности реализации основного исследования в соответствии с разработанной моделью исследования.</w:t>
      </w:r>
    </w:p>
    <w:p w:rsidR="00471F44" w:rsidRPr="00291ED8" w:rsidRDefault="00471F44" w:rsidP="00471F44">
      <w:pPr>
        <w:snapToGrid w:val="0"/>
        <w:spacing w:line="360" w:lineRule="auto"/>
        <w:rPr>
          <w:lang w:val="x-none"/>
        </w:rPr>
      </w:pPr>
      <w:r w:rsidRPr="00291ED8">
        <w:t>Разработаны</w:t>
      </w:r>
      <w:r w:rsidRPr="00291ED8">
        <w:rPr>
          <w:lang w:val="x-none"/>
        </w:rPr>
        <w:t xml:space="preserve"> инструктивные материалы для экспертов (интервьюеров) и респондентов исследования. Инструктивные материалы </w:t>
      </w:r>
      <w:r w:rsidRPr="00291ED8">
        <w:t>явились</w:t>
      </w:r>
      <w:r w:rsidRPr="00291ED8">
        <w:rPr>
          <w:lang w:val="x-none"/>
        </w:rPr>
        <w:t xml:space="preserve"> переводом соответствующих документов ОЭСР, адаптированных к </w:t>
      </w:r>
      <w:r w:rsidRPr="00291ED8">
        <w:t>языковым и социально-культурным особенностям</w:t>
      </w:r>
      <w:r w:rsidRPr="00291ED8">
        <w:rPr>
          <w:lang w:val="x-none"/>
        </w:rPr>
        <w:t xml:space="preserve"> Российской Федерации. В рамках исследования разработаны инструкции для интервьюеров, проводящих исследование</w:t>
      </w:r>
      <w:r w:rsidRPr="00291ED8">
        <w:t>,</w:t>
      </w:r>
      <w:r w:rsidRPr="00291ED8">
        <w:rPr>
          <w:lang w:val="x-none"/>
        </w:rPr>
        <w:t xml:space="preserve"> </w:t>
      </w:r>
      <w:r w:rsidRPr="00291ED8">
        <w:t>включая следующие содержательные разделы</w:t>
      </w:r>
      <w:r w:rsidRPr="00291ED8">
        <w:rPr>
          <w:lang w:val="x-none"/>
        </w:rPr>
        <w:t>:</w:t>
      </w:r>
    </w:p>
    <w:p w:rsidR="00471F44" w:rsidRPr="00291ED8" w:rsidRDefault="00471F44" w:rsidP="00B329D0">
      <w:pPr>
        <w:numPr>
          <w:ilvl w:val="0"/>
          <w:numId w:val="220"/>
        </w:numPr>
        <w:spacing w:line="360" w:lineRule="auto"/>
        <w:jc w:val="both"/>
        <w:rPr>
          <w:lang w:val="x-none"/>
        </w:rPr>
      </w:pPr>
      <w:r w:rsidRPr="00291ED8">
        <w:rPr>
          <w:lang w:val="x-none"/>
        </w:rPr>
        <w:t>Описание исследования;</w:t>
      </w:r>
    </w:p>
    <w:p w:rsidR="00471F44" w:rsidRPr="00291ED8" w:rsidRDefault="00471F44" w:rsidP="00B329D0">
      <w:pPr>
        <w:numPr>
          <w:ilvl w:val="0"/>
          <w:numId w:val="220"/>
        </w:numPr>
        <w:spacing w:line="360" w:lineRule="auto"/>
        <w:jc w:val="both"/>
        <w:rPr>
          <w:lang w:val="x-none"/>
        </w:rPr>
      </w:pPr>
      <w:r w:rsidRPr="00291ED8">
        <w:rPr>
          <w:lang w:val="x-none"/>
        </w:rPr>
        <w:t>Описание процедуры исследования и выборки исследования;</w:t>
      </w:r>
    </w:p>
    <w:p w:rsidR="00471F44" w:rsidRPr="00291ED8" w:rsidRDefault="00471F44" w:rsidP="00B329D0">
      <w:pPr>
        <w:numPr>
          <w:ilvl w:val="0"/>
          <w:numId w:val="220"/>
        </w:numPr>
        <w:spacing w:line="360" w:lineRule="auto"/>
        <w:jc w:val="both"/>
        <w:rPr>
          <w:lang w:val="x-none"/>
        </w:rPr>
      </w:pPr>
      <w:r w:rsidRPr="00291ED8">
        <w:rPr>
          <w:lang w:val="x-none"/>
        </w:rPr>
        <w:t>Описание методов налаживания контакта с респондентом;</w:t>
      </w:r>
    </w:p>
    <w:p w:rsidR="00471F44" w:rsidRPr="00291ED8" w:rsidRDefault="00471F44" w:rsidP="00B329D0">
      <w:pPr>
        <w:numPr>
          <w:ilvl w:val="0"/>
          <w:numId w:val="220"/>
        </w:numPr>
        <w:spacing w:line="360" w:lineRule="auto"/>
        <w:jc w:val="both"/>
        <w:rPr>
          <w:lang w:val="x-none"/>
        </w:rPr>
      </w:pPr>
      <w:r w:rsidRPr="00291ED8">
        <w:rPr>
          <w:lang w:val="x-none"/>
        </w:rPr>
        <w:t xml:space="preserve">Возможные проблемы с исследованием и методы их решения (по материалам исследований ОЭСР). </w:t>
      </w:r>
    </w:p>
    <w:p w:rsidR="00471F44" w:rsidRPr="00291ED8" w:rsidRDefault="00471F44" w:rsidP="00471F44">
      <w:pPr>
        <w:spacing w:line="360" w:lineRule="auto"/>
      </w:pPr>
    </w:p>
    <w:p w:rsidR="00471F44" w:rsidRPr="00291ED8" w:rsidRDefault="00471F44" w:rsidP="00471F44">
      <w:pPr>
        <w:spacing w:line="360" w:lineRule="auto"/>
      </w:pPr>
    </w:p>
    <w:p w:rsidR="00471F44" w:rsidRPr="00291ED8" w:rsidRDefault="00471F44" w:rsidP="00471F44">
      <w:pPr>
        <w:spacing w:line="360" w:lineRule="auto"/>
      </w:pPr>
      <w:r w:rsidRPr="00291ED8">
        <w:t xml:space="preserve">Завершен цикл исследования </w:t>
      </w:r>
      <w:r w:rsidRPr="00291ED8">
        <w:rPr>
          <w:b/>
          <w:lang w:val="en-US"/>
        </w:rPr>
        <w:t>TIMSS</w:t>
      </w:r>
      <w:r w:rsidRPr="00291ED8">
        <w:rPr>
          <w:b/>
        </w:rPr>
        <w:t>-2015</w:t>
      </w:r>
      <w:r w:rsidRPr="00291ED8">
        <w:t>, в том числе:</w:t>
      </w:r>
    </w:p>
    <w:p w:rsidR="00471F44" w:rsidRPr="00291ED8" w:rsidRDefault="00471F44" w:rsidP="00471F44">
      <w:pPr>
        <w:snapToGrid w:val="0"/>
        <w:spacing w:line="360" w:lineRule="auto"/>
      </w:pPr>
      <w:r w:rsidRPr="00291ED8">
        <w:t>Выполнены работы по анализу данных исследования TIMSS-2015, на основе российской и международной базы данных результатов исследования TIMSS-2015 , предоставленной Государственным заказчиком по официальному запросу Исполнителя. Кроме того:</w:t>
      </w:r>
    </w:p>
    <w:p w:rsidR="00471F44" w:rsidRPr="00291ED8" w:rsidRDefault="00471F44" w:rsidP="00471F44">
      <w:pPr>
        <w:snapToGrid w:val="0"/>
        <w:spacing w:line="360" w:lineRule="auto"/>
      </w:pPr>
      <w:r w:rsidRPr="00291ED8">
        <w:t xml:space="preserve">– проведен анализ результатов выполнения учащимися 4 и 8 классов отдельных заданий по математике и естественнонаучным предметам; </w:t>
      </w:r>
    </w:p>
    <w:p w:rsidR="00471F44" w:rsidRPr="00291ED8" w:rsidRDefault="00471F44" w:rsidP="00471F44">
      <w:pPr>
        <w:snapToGrid w:val="0"/>
        <w:spacing w:line="360" w:lineRule="auto"/>
      </w:pPr>
      <w:r w:rsidRPr="00291ED8">
        <w:t xml:space="preserve">- проведен анализ результатов выполнения учащимися 11 классов отдельных заданий по математике (профильный уровень) и по физике (профильный уровень); </w:t>
      </w:r>
    </w:p>
    <w:p w:rsidR="00471F44" w:rsidRPr="00291ED8" w:rsidRDefault="00471F44" w:rsidP="00471F44">
      <w:pPr>
        <w:snapToGrid w:val="0"/>
        <w:spacing w:line="360" w:lineRule="auto"/>
      </w:pPr>
      <w:r w:rsidRPr="00291ED8">
        <w:t xml:space="preserve">- проведен анализ результатов выполнения учащимися 4, 8 и 11 классов тестов в целом, включающий анализ результатов выполнения заданий российскими учащимися с анализом характеристик качества заданий разного типа; </w:t>
      </w:r>
    </w:p>
    <w:p w:rsidR="00471F44" w:rsidRPr="00291ED8" w:rsidRDefault="00471F44" w:rsidP="00471F44">
      <w:pPr>
        <w:snapToGrid w:val="0"/>
        <w:spacing w:line="360" w:lineRule="auto"/>
      </w:pPr>
      <w:r w:rsidRPr="00291ED8">
        <w:t xml:space="preserve">- проведено сравнение результатов выполнения заданий по математике и естествознанию учащимися 4 и 8 классов в 2011 и 2015 годах; </w:t>
      </w:r>
    </w:p>
    <w:p w:rsidR="00471F44" w:rsidRPr="00291ED8" w:rsidRDefault="00471F44" w:rsidP="00471F44">
      <w:pPr>
        <w:snapToGrid w:val="0"/>
        <w:spacing w:line="360" w:lineRule="auto"/>
      </w:pPr>
      <w:r w:rsidRPr="00291ED8">
        <w:t xml:space="preserve">- проведено сравнение результатов выполнения заданий по математике (профильный уровень) и по физике (профильный уровень) учащимися 11 классов в 2008 и 2015 годах; </w:t>
      </w:r>
    </w:p>
    <w:p w:rsidR="00471F44" w:rsidRPr="00291ED8" w:rsidRDefault="00471F44" w:rsidP="00471F44">
      <w:pPr>
        <w:snapToGrid w:val="0"/>
        <w:spacing w:line="360" w:lineRule="auto"/>
      </w:pPr>
      <w:r w:rsidRPr="00291ED8">
        <w:t>– проведен анализ выполнения тестов в целом группами учащихся 4, 8 и 11 классов, отличающихся гендерными признаками;</w:t>
      </w:r>
    </w:p>
    <w:p w:rsidR="00471F44" w:rsidRPr="00291ED8" w:rsidRDefault="00471F44" w:rsidP="00471F44">
      <w:pPr>
        <w:snapToGrid w:val="0"/>
        <w:spacing w:line="360" w:lineRule="auto"/>
      </w:pPr>
      <w:r w:rsidRPr="00291ED8">
        <w:t xml:space="preserve">– проведен анализ результатов анкетирования учащихся 4, 8 и 11 классов, родителей учащихся 4 классов, учителей и администрации образовательных организаций, включающий формулирование и проверку гипотез о связи отдельных факторов с результатами тестирования, а также сравнение результатов ответов учащихся 4, 8 и 11 классов, родителей учащихся 4 классов, учителей и администрации образовательных организаций в разные годы и анализ тенденций изменения ситуации в образовательных организациях, в учебном процессе и т.д.; </w:t>
      </w:r>
    </w:p>
    <w:p w:rsidR="00471F44" w:rsidRPr="00291ED8" w:rsidRDefault="00471F44" w:rsidP="00471F44">
      <w:pPr>
        <w:snapToGrid w:val="0"/>
        <w:spacing w:line="360" w:lineRule="auto"/>
      </w:pPr>
      <w:r w:rsidRPr="00291ED8">
        <w:t>– вявлены тенденции изменения результатов по сравнению с данными исследования TIMSS 1995, 1999, 2003, 2007 и 2011 годов (для 4 и 8 классов) и по сравнению с данными исследования TIMSS 2008 года (для 11 классов).</w:t>
      </w:r>
    </w:p>
    <w:p w:rsidR="00471F44" w:rsidRPr="00291ED8" w:rsidRDefault="00471F44" w:rsidP="00471F44">
      <w:pPr>
        <w:snapToGrid w:val="0"/>
        <w:spacing w:line="360" w:lineRule="auto"/>
      </w:pPr>
      <w:r w:rsidRPr="00291ED8">
        <w:t>Выполнено:</w:t>
      </w:r>
    </w:p>
    <w:p w:rsidR="00471F44" w:rsidRPr="00291ED8" w:rsidRDefault="00471F44" w:rsidP="00B329D0">
      <w:pPr>
        <w:numPr>
          <w:ilvl w:val="0"/>
          <w:numId w:val="204"/>
        </w:numPr>
        <w:tabs>
          <w:tab w:val="clear" w:pos="720"/>
          <w:tab w:val="num" w:pos="0"/>
        </w:tabs>
        <w:suppressAutoHyphens/>
        <w:spacing w:line="360" w:lineRule="auto"/>
        <w:ind w:left="360"/>
        <w:jc w:val="both"/>
      </w:pPr>
      <w:r w:rsidRPr="00291ED8">
        <w:t>анализ результатов учащихся 4 и 8 классов по математике и естествознанию, учащихся 11 классов по математике (профильный уровень) и по физике (профильный уровень).</w:t>
      </w:r>
    </w:p>
    <w:p w:rsidR="00471F44" w:rsidRPr="00291ED8" w:rsidRDefault="00471F44" w:rsidP="00B329D0">
      <w:pPr>
        <w:numPr>
          <w:ilvl w:val="0"/>
          <w:numId w:val="204"/>
        </w:numPr>
        <w:tabs>
          <w:tab w:val="clear" w:pos="720"/>
          <w:tab w:val="num" w:pos="0"/>
        </w:tabs>
        <w:suppressAutoHyphens/>
        <w:spacing w:line="360" w:lineRule="auto"/>
        <w:ind w:left="360"/>
        <w:jc w:val="both"/>
      </w:pPr>
      <w:r w:rsidRPr="00291ED8">
        <w:t>анализ результатов анкетирования учащихся, их родителей (только для учащихся 4 классов), учителей и администрации образовательных организаций.</w:t>
      </w:r>
    </w:p>
    <w:p w:rsidR="00471F44" w:rsidRPr="00291ED8" w:rsidRDefault="00471F44" w:rsidP="00471F44">
      <w:pPr>
        <w:snapToGrid w:val="0"/>
        <w:spacing w:line="360" w:lineRule="auto"/>
      </w:pPr>
      <w:r w:rsidRPr="00291ED8">
        <w:t>Обеспечена конфиденциальность результатов исследования до их открытия на международном уровне.</w:t>
      </w:r>
    </w:p>
    <w:p w:rsidR="00471F44" w:rsidRPr="00291ED8" w:rsidRDefault="00471F44" w:rsidP="00471F44">
      <w:pPr>
        <w:spacing w:line="360" w:lineRule="auto"/>
      </w:pPr>
    </w:p>
    <w:p w:rsidR="00471F44" w:rsidRPr="00291ED8" w:rsidRDefault="00471F44" w:rsidP="00471F44">
      <w:pPr>
        <w:spacing w:line="360" w:lineRule="auto"/>
      </w:pPr>
      <w:r w:rsidRPr="00291ED8">
        <w:t xml:space="preserve">Завершен цикл исследования </w:t>
      </w:r>
      <w:r w:rsidRPr="00291ED8">
        <w:rPr>
          <w:b/>
          <w:lang w:val="en-US"/>
        </w:rPr>
        <w:t>PISA</w:t>
      </w:r>
      <w:r w:rsidRPr="00291ED8">
        <w:rPr>
          <w:b/>
        </w:rPr>
        <w:t>-2015</w:t>
      </w:r>
      <w:r w:rsidRPr="00291ED8">
        <w:t>, в том числе:</w:t>
      </w:r>
    </w:p>
    <w:p w:rsidR="00471F44" w:rsidRPr="00291ED8" w:rsidRDefault="00471F44" w:rsidP="00471F44">
      <w:pPr>
        <w:snapToGrid w:val="0"/>
        <w:spacing w:line="360" w:lineRule="auto"/>
      </w:pPr>
      <w:r w:rsidRPr="00291ED8">
        <w:t>На основе российской и международной базы данных результатов исследования PISA-2015:</w:t>
      </w:r>
    </w:p>
    <w:p w:rsidR="00471F44" w:rsidRPr="00291ED8" w:rsidRDefault="00471F44" w:rsidP="00471F44">
      <w:pPr>
        <w:snapToGrid w:val="0"/>
        <w:spacing w:line="360" w:lineRule="auto"/>
      </w:pPr>
      <w:r w:rsidRPr="00291ED8">
        <w:t>– проведен анализ результатов выполнения отдельных заданий по естествознанию, математике и чтению, а также тестов в целом;</w:t>
      </w:r>
    </w:p>
    <w:p w:rsidR="00471F44" w:rsidRPr="00291ED8" w:rsidRDefault="00471F44" w:rsidP="00471F44">
      <w:pPr>
        <w:snapToGrid w:val="0"/>
        <w:spacing w:line="360" w:lineRule="auto"/>
      </w:pPr>
      <w:r w:rsidRPr="00291ED8">
        <w:t>– выявлены тенденции изменения результатов по сравнению с данными исследования PISA 2000, 2003, 2006, 2009 и 2012 годов;</w:t>
      </w:r>
    </w:p>
    <w:p w:rsidR="00471F44" w:rsidRPr="00291ED8" w:rsidRDefault="00471F44" w:rsidP="00471F44">
      <w:pPr>
        <w:snapToGrid w:val="0"/>
        <w:spacing w:line="360" w:lineRule="auto"/>
      </w:pPr>
      <w:r w:rsidRPr="00291ED8">
        <w:t>– проведен анализ результатов анкетирования учащихся и администрации образовательных организаций, включающий формулирование и проверку гипотез о связи отдельных факторов с результатами тестирования, а также сравнение результатов ответов учащихся и администрации образовательных организаций в разные годы и анализ тенденций изменения ситуации в образовательных организациях, в учебном процессе и т.д.</w:t>
      </w:r>
    </w:p>
    <w:p w:rsidR="00471F44" w:rsidRPr="00291ED8" w:rsidRDefault="00471F44" w:rsidP="00471F44">
      <w:pPr>
        <w:snapToGrid w:val="0"/>
        <w:spacing w:line="360" w:lineRule="auto"/>
      </w:pPr>
      <w:r w:rsidRPr="00291ED8">
        <w:t>Обеспечена конфиденциальность результатов исследования до их открытия на международном уровне.</w:t>
      </w:r>
    </w:p>
    <w:p w:rsidR="00471F44" w:rsidRPr="00291ED8" w:rsidRDefault="00471F44" w:rsidP="00471F44">
      <w:pPr>
        <w:snapToGrid w:val="0"/>
        <w:spacing w:line="360" w:lineRule="auto"/>
      </w:pPr>
      <w:r w:rsidRPr="00291ED8">
        <w:t xml:space="preserve">Подготовлен аналитический отчет на основании международного отчета по результатам исследования математической, естественнонаучной и читательской грамотности учащихся 15-летнего возраста PISA-2015, а также анализа данных, полученных на основе обработки международной базы данных результатов российских учащихся. </w:t>
      </w:r>
    </w:p>
    <w:p w:rsidR="00471F44" w:rsidRPr="00291ED8" w:rsidRDefault="00471F44" w:rsidP="00471F44">
      <w:pPr>
        <w:snapToGrid w:val="0"/>
        <w:spacing w:line="360" w:lineRule="auto"/>
      </w:pPr>
      <w:r w:rsidRPr="00291ED8">
        <w:t>Аналитический отчет включает:</w:t>
      </w:r>
    </w:p>
    <w:p w:rsidR="00471F44" w:rsidRPr="00291ED8" w:rsidRDefault="00471F44" w:rsidP="00471F44">
      <w:pPr>
        <w:snapToGrid w:val="0"/>
        <w:spacing w:line="360" w:lineRule="auto"/>
      </w:pPr>
      <w:r w:rsidRPr="00291ED8">
        <w:t xml:space="preserve">– информацию об особенностях проведения исследования PISA в России; </w:t>
      </w:r>
    </w:p>
    <w:p w:rsidR="00471F44" w:rsidRPr="00291ED8" w:rsidRDefault="00471F44" w:rsidP="00471F44">
      <w:pPr>
        <w:snapToGrid w:val="0"/>
        <w:spacing w:line="360" w:lineRule="auto"/>
      </w:pPr>
      <w:r w:rsidRPr="00291ED8">
        <w:t>– основные результаты исследования математической, естественнонаучной и читательской грамотности учащихся 15-летнего возраста;</w:t>
      </w:r>
    </w:p>
    <w:p w:rsidR="00471F44" w:rsidRPr="00291ED8" w:rsidRDefault="00471F44" w:rsidP="00471F44">
      <w:pPr>
        <w:snapToGrid w:val="0"/>
        <w:spacing w:line="360" w:lineRule="auto"/>
      </w:pPr>
      <w:r w:rsidRPr="00291ED8">
        <w:t>– сравнение результатов российских учащихся с результатами учащихся других стран;</w:t>
      </w:r>
    </w:p>
    <w:p w:rsidR="00471F44" w:rsidRPr="00291ED8" w:rsidRDefault="00471F44" w:rsidP="00471F44">
      <w:pPr>
        <w:snapToGrid w:val="0"/>
        <w:spacing w:line="360" w:lineRule="auto"/>
      </w:pPr>
      <w:r w:rsidRPr="00291ED8">
        <w:t>– тенденции изменения результатов;</w:t>
      </w:r>
    </w:p>
    <w:p w:rsidR="00471F44" w:rsidRPr="00291ED8" w:rsidRDefault="00471F44" w:rsidP="00471F44">
      <w:pPr>
        <w:snapToGrid w:val="0"/>
        <w:spacing w:line="360" w:lineRule="auto"/>
      </w:pPr>
      <w:r w:rsidRPr="00291ED8">
        <w:t xml:space="preserve">– связь результатов тестирования с особенностями российских учащихся и образовательных организаций; </w:t>
      </w:r>
    </w:p>
    <w:p w:rsidR="00471F44" w:rsidRPr="00291ED8" w:rsidRDefault="00471F44" w:rsidP="00471F44">
      <w:pPr>
        <w:snapToGrid w:val="0"/>
        <w:spacing w:line="360" w:lineRule="auto"/>
      </w:pPr>
      <w:r w:rsidRPr="00291ED8">
        <w:t>– выводы и рекомендации по использованию результатов исследования PISA.</w:t>
      </w:r>
    </w:p>
    <w:p w:rsidR="00471F44" w:rsidRPr="00291ED8" w:rsidRDefault="00471F44" w:rsidP="00471F44">
      <w:pPr>
        <w:snapToGrid w:val="0"/>
        <w:spacing w:line="360" w:lineRule="auto"/>
      </w:pPr>
      <w:r w:rsidRPr="00291ED8">
        <w:t>Обеспечена конфиденциальность результатов исследования до их открытия на международном уровне.</w:t>
      </w:r>
    </w:p>
    <w:p w:rsidR="00471F44" w:rsidRPr="00291ED8" w:rsidRDefault="00471F44" w:rsidP="00471F44">
      <w:pPr>
        <w:spacing w:line="360" w:lineRule="auto"/>
      </w:pPr>
    </w:p>
    <w:p w:rsidR="00471F44" w:rsidRPr="00291ED8" w:rsidRDefault="00471F44" w:rsidP="00471F44">
      <w:pPr>
        <w:spacing w:line="360" w:lineRule="auto"/>
      </w:pPr>
      <w:r w:rsidRPr="00291ED8">
        <w:t xml:space="preserve">Проведена верификация и обработка результатов анкетирования учащихся, их родителей и учителей, принимавших участие в </w:t>
      </w:r>
      <w:r w:rsidRPr="00291ED8">
        <w:rPr>
          <w:b/>
        </w:rPr>
        <w:t>PIRLS-2016</w:t>
      </w:r>
      <w:r w:rsidRPr="00291ED8">
        <w:t>, в том числе:</w:t>
      </w:r>
    </w:p>
    <w:p w:rsidR="00471F44" w:rsidRPr="00291ED8" w:rsidRDefault="00471F44" w:rsidP="00471F44">
      <w:pPr>
        <w:snapToGrid w:val="0"/>
        <w:spacing w:line="360" w:lineRule="auto"/>
      </w:pPr>
      <w:r w:rsidRPr="00291ED8">
        <w:t>Обеспечены обработка и анализ результатов тестирования и анкетирования учащихся 4 классов в основном исследовании PIRLS-2016, проведенном в 42 субъектах Российской Федерации на основании письма Первого заместителя министра образования и науки Н. В. Третьяк №НТ-261/18 от 18.02.2016 г. «О проведении международного исследования PIRLS -2016 в 4-х классах в субъектах Российской Федерации». Обработка и анализ результатов осуществлялась на основе процедур и программного обеспечения, разработанных международным координационным центром для стран-участниц исследования.</w:t>
      </w:r>
    </w:p>
    <w:p w:rsidR="00471F44" w:rsidRPr="00291ED8" w:rsidRDefault="00471F44" w:rsidP="00471F44">
      <w:pPr>
        <w:snapToGrid w:val="0"/>
        <w:spacing w:line="360" w:lineRule="auto"/>
      </w:pPr>
      <w:r w:rsidRPr="00291ED8">
        <w:t>В том числе:</w:t>
      </w:r>
    </w:p>
    <w:p w:rsidR="00471F44" w:rsidRPr="00291ED8" w:rsidRDefault="00471F44" w:rsidP="00471F44">
      <w:pPr>
        <w:snapToGrid w:val="0"/>
        <w:spacing w:line="360" w:lineRule="auto"/>
      </w:pPr>
      <w:r w:rsidRPr="00291ED8">
        <w:t>– проведена проверка и перепроверка выполнения заданий с развернутыми ответами специалистами-предметниками, имеющими опыт работы с учащимися (знание возрастных особенностей учащихся), прошедшими специальную подготовку по проверке заданий на основе критериев, разработанных международными экспертами;</w:t>
      </w:r>
    </w:p>
    <w:p w:rsidR="00471F44" w:rsidRPr="00291ED8" w:rsidRDefault="00471F44" w:rsidP="00471F44">
      <w:pPr>
        <w:snapToGrid w:val="0"/>
        <w:spacing w:line="360" w:lineRule="auto"/>
      </w:pPr>
      <w:r w:rsidRPr="00291ED8">
        <w:t>– ввод результатов тестирования и анкетирования, осуществлен посредством программного обеспечения DME, разработанного для стран-участниц исследования в международном координационном центре исследования;</w:t>
      </w:r>
    </w:p>
    <w:p w:rsidR="00471F44" w:rsidRPr="00291ED8" w:rsidRDefault="00471F44" w:rsidP="00471F44">
      <w:pPr>
        <w:snapToGrid w:val="0"/>
        <w:spacing w:line="360" w:lineRule="auto"/>
      </w:pPr>
      <w:r w:rsidRPr="00291ED8">
        <w:t>– сформированы базы данных, включающие результаты тестирования и анкетирования учащихся 4 классов, их родителей, учителей начальной школы и администрации образовательных организаций;</w:t>
      </w:r>
    </w:p>
    <w:p w:rsidR="00471F44" w:rsidRPr="00291ED8" w:rsidRDefault="00471F44" w:rsidP="00471F44">
      <w:pPr>
        <w:snapToGrid w:val="0"/>
        <w:spacing w:line="360" w:lineRule="auto"/>
      </w:pPr>
      <w:r w:rsidRPr="00291ED8">
        <w:t>– выполнена первичная обработка данных: подготовка программного обеспечения в соответствии с национальной версией инструментария исследования, адаптация международной структуры базы данных; объединение данных; проверка и чистка данных; документальное описание процедуры проверки и чистки данных.</w:t>
      </w:r>
    </w:p>
    <w:p w:rsidR="00471F44" w:rsidRPr="00291ED8" w:rsidRDefault="00471F44" w:rsidP="00471F44">
      <w:pPr>
        <w:snapToGrid w:val="0"/>
        <w:spacing w:line="360" w:lineRule="auto"/>
      </w:pPr>
      <w:r w:rsidRPr="00291ED8">
        <w:t>Обеспечено согласование базы первичных данных российских результатов тестирования учащихся 4 классов в исследовании PIRLS-2016 с международным координационным центром.</w:t>
      </w:r>
    </w:p>
    <w:p w:rsidR="00471F44" w:rsidRPr="00291ED8" w:rsidRDefault="00471F44" w:rsidP="00471F44">
      <w:pPr>
        <w:pStyle w:val="21"/>
        <w:spacing w:line="360" w:lineRule="auto"/>
        <w:rPr>
          <w:sz w:val="24"/>
          <w:szCs w:val="24"/>
          <w:lang w:val="ru"/>
        </w:rPr>
      </w:pPr>
      <w:bookmarkStart w:id="176" w:name="_Toc468296180"/>
      <w:r w:rsidRPr="00471F44">
        <w:rPr>
          <w:sz w:val="24"/>
          <w:szCs w:val="24"/>
          <w:lang w:val="ru-RU"/>
        </w:rPr>
        <w:t xml:space="preserve">2.32.1.3. </w:t>
      </w:r>
      <w:r w:rsidRPr="00291ED8">
        <w:rPr>
          <w:sz w:val="24"/>
          <w:szCs w:val="24"/>
          <w:lang w:val="ru"/>
        </w:rPr>
        <w:t>Основные результаты проведенных основных и апробационных исследований</w:t>
      </w:r>
      <w:bookmarkEnd w:id="176"/>
    </w:p>
    <w:p w:rsidR="00471F44" w:rsidRPr="00291ED8" w:rsidRDefault="00471F44" w:rsidP="00471F44">
      <w:pPr>
        <w:spacing w:line="360" w:lineRule="auto"/>
      </w:pPr>
      <w:r w:rsidRPr="00291ED8">
        <w:t xml:space="preserve">В 2016 году полностью завершены циклы исследований в рамках проведения TIMSS-2015 и PISA-2015, а также проведены процедуры, выполнены обработка и первичный анализ основного исследования </w:t>
      </w:r>
      <w:r w:rsidRPr="00291ED8">
        <w:rPr>
          <w:lang w:val="en-US"/>
        </w:rPr>
        <w:t>PIRLS</w:t>
      </w:r>
      <w:r w:rsidRPr="00291ED8">
        <w:t>-2016.</w:t>
      </w:r>
    </w:p>
    <w:p w:rsidR="00471F44" w:rsidRDefault="00471F44" w:rsidP="00471F44">
      <w:pPr>
        <w:spacing w:line="360" w:lineRule="auto"/>
        <w:rPr>
          <w:lang w:val="en-US"/>
        </w:rPr>
      </w:pPr>
    </w:p>
    <w:p w:rsidR="00471F44" w:rsidRDefault="00471F44" w:rsidP="00471F44">
      <w:pPr>
        <w:spacing w:line="360" w:lineRule="auto"/>
        <w:rPr>
          <w:lang w:val="en-US"/>
        </w:rPr>
      </w:pPr>
    </w:p>
    <w:p w:rsidR="00471F44" w:rsidRDefault="00471F44" w:rsidP="00471F44">
      <w:pPr>
        <w:spacing w:line="360" w:lineRule="auto"/>
        <w:rPr>
          <w:lang w:val="en-US"/>
        </w:rPr>
      </w:pPr>
    </w:p>
    <w:p w:rsidR="00471F44" w:rsidRPr="00471F44" w:rsidRDefault="00471F44" w:rsidP="00471F44">
      <w:pPr>
        <w:spacing w:line="360" w:lineRule="auto"/>
        <w:rPr>
          <w:lang w:val="en-US"/>
        </w:rPr>
      </w:pPr>
    </w:p>
    <w:p w:rsidR="00471F44" w:rsidRPr="00291ED8" w:rsidRDefault="00471F44" w:rsidP="00471F44">
      <w:pPr>
        <w:spacing w:line="360" w:lineRule="auto"/>
        <w:rPr>
          <w:b/>
        </w:rPr>
      </w:pPr>
      <w:r w:rsidRPr="00291ED8">
        <w:rPr>
          <w:b/>
        </w:rPr>
        <w:t>TIMSS-2015</w:t>
      </w:r>
    </w:p>
    <w:p w:rsidR="00471F44" w:rsidRPr="00291ED8" w:rsidRDefault="00471F44" w:rsidP="00471F44">
      <w:pPr>
        <w:spacing w:line="360" w:lineRule="auto"/>
      </w:pPr>
    </w:p>
    <w:p w:rsidR="00471F44" w:rsidRPr="00291ED8" w:rsidRDefault="00471F44" w:rsidP="00471F44">
      <w:pPr>
        <w:spacing w:line="360" w:lineRule="auto"/>
      </w:pPr>
      <w:r w:rsidRPr="00291ED8">
        <w:rPr>
          <w:b/>
          <w:lang w:val="en-US"/>
        </w:rPr>
        <w:t>TIMSS</w:t>
      </w:r>
      <w:r w:rsidRPr="00291ED8">
        <w:t xml:space="preserve"> (Trends in Mathematics and Science Study) – международное исследование по оценке качества математического и естественнонаучного образования. Исследование проводится Международной ассоциацией по оценке учебных достижений IEA (International Association for the Evaluation of Educational Achievement).</w:t>
      </w:r>
    </w:p>
    <w:p w:rsidR="00471F44" w:rsidRPr="00291ED8" w:rsidRDefault="00471F44" w:rsidP="00471F44">
      <w:pPr>
        <w:spacing w:line="360" w:lineRule="auto"/>
      </w:pPr>
      <w:r w:rsidRPr="00291ED8">
        <w:t>Каждые четыре года (1995, 1999, 2003, 2007, 2011, 2015) в рамках исследования TIMSS оценивается общеобразовательная подготовка учащихся 4-х и 8-х классов по математике и естественнонаучным предметам, а также подготовка учащихся 11-х классов по профильным курсам математики и физики.</w:t>
      </w:r>
    </w:p>
    <w:p w:rsidR="00471F44" w:rsidRPr="00291ED8" w:rsidRDefault="00471F44" w:rsidP="00471F44">
      <w:pPr>
        <w:spacing w:line="360" w:lineRule="auto"/>
        <w:rPr>
          <w:noProof/>
        </w:rPr>
      </w:pPr>
      <w:r w:rsidRPr="00291ED8">
        <w:t>Исследование спланировано таким образом, что его результаты позволяют отслеживать тенденции в математическом и естественнонаучном образовании участвующих стран каждые 4 года, когда учащиеся 4-х классов становятся учащимися 8-х классов. Таким образом, осуществляется мониторинг учебных достижений учащихся начальной и основной школы, а также изменений, происходящих в математическом и естественнонаучном образовании при переходе из начальной в основную школу.</w:t>
      </w:r>
      <w:r w:rsidRPr="00291ED8">
        <w:rPr>
          <w:noProof/>
        </w:rPr>
        <w:t xml:space="preserve"> </w:t>
      </w:r>
    </w:p>
    <w:p w:rsidR="00471F44" w:rsidRPr="00291ED8" w:rsidRDefault="00471F44" w:rsidP="00471F44">
      <w:pPr>
        <w:spacing w:line="360" w:lineRule="auto"/>
        <w:jc w:val="center"/>
        <w:rPr>
          <w:noProof/>
        </w:rPr>
      </w:pPr>
    </w:p>
    <w:p w:rsidR="00471F44" w:rsidRPr="00291ED8" w:rsidRDefault="00471F44" w:rsidP="00471F44">
      <w:pPr>
        <w:spacing w:line="360" w:lineRule="auto"/>
        <w:rPr>
          <w:noProof/>
        </w:rPr>
      </w:pPr>
      <w:r w:rsidRPr="00291ED8">
        <w:rPr>
          <w:noProof/>
        </w:rPr>
        <w:t>В исследовании TIMSS-2015 приняли участие:</w:t>
      </w:r>
    </w:p>
    <w:p w:rsidR="00471F44" w:rsidRPr="00291ED8" w:rsidRDefault="00471F44" w:rsidP="00471F44">
      <w:pPr>
        <w:spacing w:line="360" w:lineRule="auto"/>
        <w:ind w:firstLine="708"/>
        <w:rPr>
          <w:noProof/>
        </w:rPr>
      </w:pPr>
      <w:r w:rsidRPr="00291ED8">
        <w:rPr>
          <w:noProof/>
        </w:rPr>
        <w:t xml:space="preserve">4 классы:  </w:t>
      </w:r>
      <w:r w:rsidRPr="00291ED8">
        <w:rPr>
          <w:noProof/>
        </w:rPr>
        <w:tab/>
        <w:t>49 стран - более 350 тысяч учащихся</w:t>
      </w:r>
    </w:p>
    <w:p w:rsidR="00471F44" w:rsidRPr="00291ED8" w:rsidRDefault="00471F44" w:rsidP="00471F44">
      <w:pPr>
        <w:spacing w:line="360" w:lineRule="auto"/>
        <w:ind w:left="708" w:firstLine="708"/>
        <w:rPr>
          <w:noProof/>
        </w:rPr>
      </w:pPr>
      <w:r w:rsidRPr="00291ED8">
        <w:rPr>
          <w:noProof/>
        </w:rPr>
        <w:t xml:space="preserve"> </w:t>
      </w:r>
      <w:r w:rsidRPr="00291ED8">
        <w:rPr>
          <w:noProof/>
        </w:rPr>
        <w:tab/>
        <w:t>Россия - 4918 учащихся, 42 региона, 208 образовательных организаций, 217 классов</w:t>
      </w:r>
    </w:p>
    <w:p w:rsidR="00471F44" w:rsidRPr="00291ED8" w:rsidRDefault="00471F44" w:rsidP="00471F44">
      <w:pPr>
        <w:spacing w:line="360" w:lineRule="auto"/>
        <w:ind w:firstLine="708"/>
        <w:rPr>
          <w:noProof/>
        </w:rPr>
      </w:pPr>
      <w:r w:rsidRPr="00291ED8">
        <w:rPr>
          <w:noProof/>
        </w:rPr>
        <w:t xml:space="preserve">8 классы:  </w:t>
      </w:r>
      <w:r w:rsidRPr="00291ED8">
        <w:rPr>
          <w:noProof/>
        </w:rPr>
        <w:tab/>
        <w:t>39 стран - более 280 тысяч учащихся</w:t>
      </w:r>
    </w:p>
    <w:p w:rsidR="00471F44" w:rsidRPr="00291ED8" w:rsidRDefault="00471F44" w:rsidP="00471F44">
      <w:pPr>
        <w:spacing w:line="360" w:lineRule="auto"/>
        <w:ind w:left="708" w:firstLine="708"/>
        <w:rPr>
          <w:noProof/>
        </w:rPr>
      </w:pPr>
      <w:r w:rsidRPr="00291ED8">
        <w:rPr>
          <w:noProof/>
        </w:rPr>
        <w:t xml:space="preserve"> </w:t>
      </w:r>
      <w:r w:rsidRPr="00291ED8">
        <w:rPr>
          <w:noProof/>
        </w:rPr>
        <w:tab/>
        <w:t>Россия - 4780 учащихся, 42 региона, 204 образовательные организации, 221 класс</w:t>
      </w:r>
    </w:p>
    <w:p w:rsidR="00471F44" w:rsidRPr="00291ED8" w:rsidRDefault="00471F44" w:rsidP="00471F44">
      <w:pPr>
        <w:spacing w:line="360" w:lineRule="auto"/>
      </w:pPr>
    </w:p>
    <w:p w:rsidR="00471F44" w:rsidRPr="00291ED8" w:rsidRDefault="00471F44" w:rsidP="00471F44">
      <w:pPr>
        <w:spacing w:line="360" w:lineRule="auto"/>
        <w:rPr>
          <w:b/>
        </w:rPr>
      </w:pPr>
      <w:r w:rsidRPr="00291ED8">
        <w:rPr>
          <w:b/>
        </w:rPr>
        <w:t>PISA-2015</w:t>
      </w:r>
    </w:p>
    <w:p w:rsidR="00471F44" w:rsidRPr="00291ED8" w:rsidRDefault="00471F44" w:rsidP="00471F44">
      <w:pPr>
        <w:spacing w:line="360" w:lineRule="auto"/>
        <w:rPr>
          <w:highlight w:val="yellow"/>
        </w:rPr>
      </w:pPr>
    </w:p>
    <w:p w:rsidR="00471F44" w:rsidRPr="00291ED8" w:rsidRDefault="00471F44" w:rsidP="00471F44">
      <w:pPr>
        <w:spacing w:line="360" w:lineRule="auto"/>
        <w:ind w:right="-5"/>
      </w:pPr>
      <w:r w:rsidRPr="00291ED8">
        <w:t>Международная программа по оценке образовательных достижений учащихся PISA (Programme for International Student Assessment) является мониторинговым исследованием качества общего образования, которое отвечает на вопрос «</w:t>
      </w:r>
      <w:r w:rsidRPr="00291ED8">
        <w:rPr>
          <w:bCs/>
        </w:rPr>
        <w:t xml:space="preserve">Обладают ли учащиеся 15-летнего возраста, получившие обязательное общее образование, знаниями и умениями, необходимыми им для полноценного функционирования в современном обществе, т.е. для решения </w:t>
      </w:r>
      <w:r w:rsidRPr="00291ED8">
        <w:t xml:space="preserve">широкого диапазона задач в различных сферах человеческой деятельности, общения и социальных отношений?». Данная программа осуществляется Организацией Экономического Сотрудничества и Развития (OECD – Organization for Economic Cooperation and Development). Исследование проводится трехлетними циклами, начиная с 2000 года. </w:t>
      </w:r>
    </w:p>
    <w:p w:rsidR="00471F44" w:rsidRPr="00291ED8" w:rsidRDefault="00471F44" w:rsidP="00471F44">
      <w:pPr>
        <w:spacing w:line="360" w:lineRule="auto"/>
        <w:ind w:right="-5"/>
      </w:pPr>
      <w:r w:rsidRPr="00291ED8">
        <w:t xml:space="preserve">Учащихся 15-летнего возраста из 70 стран мира приняли участие в исследовании. </w:t>
      </w:r>
    </w:p>
    <w:p w:rsidR="00471F44" w:rsidRPr="00291ED8" w:rsidRDefault="00471F44" w:rsidP="00471F44">
      <w:pPr>
        <w:spacing w:line="360" w:lineRule="auto"/>
      </w:pPr>
      <w:r w:rsidRPr="00291ED8">
        <w:t>Выборка российских 15-летних учащихся в 2015 году включала 6057 обучающихся из 210 образовательных учреждений 42 регионов России. В выборку вошли 15-летние учащиеся основной и средней школы (7% – 7-8 классы, 80% – 9 класс, 10% – 10-11 классы), а также учащиеся и студенты образовательных учреждений начального и среднего профессионального образования (3%).</w:t>
      </w:r>
    </w:p>
    <w:p w:rsidR="00471F44" w:rsidRPr="00291ED8" w:rsidRDefault="00471F44" w:rsidP="00471F44">
      <w:pPr>
        <w:spacing w:line="360" w:lineRule="auto"/>
        <w:rPr>
          <w:highlight w:val="yellow"/>
        </w:rPr>
      </w:pPr>
    </w:p>
    <w:p w:rsidR="00471F44" w:rsidRPr="00291ED8" w:rsidRDefault="00471F44" w:rsidP="00471F44">
      <w:pPr>
        <w:spacing w:line="360" w:lineRule="auto"/>
        <w:rPr>
          <w:b/>
        </w:rPr>
      </w:pPr>
      <w:r w:rsidRPr="00291ED8">
        <w:rPr>
          <w:b/>
        </w:rPr>
        <w:t>PIRLS-2016</w:t>
      </w:r>
    </w:p>
    <w:p w:rsidR="00471F44" w:rsidRPr="00291ED8" w:rsidRDefault="00471F44" w:rsidP="00471F44">
      <w:pPr>
        <w:spacing w:line="360" w:lineRule="auto"/>
      </w:pPr>
    </w:p>
    <w:p w:rsidR="00471F44" w:rsidRPr="00291ED8" w:rsidRDefault="00471F44" w:rsidP="00471F44">
      <w:pPr>
        <w:spacing w:line="360" w:lineRule="auto"/>
        <w:ind w:firstLine="708"/>
      </w:pPr>
      <w:r w:rsidRPr="00291ED8">
        <w:t xml:space="preserve">В рамках проведения основного исследования </w:t>
      </w:r>
      <w:r w:rsidRPr="00291ED8">
        <w:rPr>
          <w:lang w:val="en-US"/>
        </w:rPr>
        <w:t>PIRLS</w:t>
      </w:r>
      <w:r w:rsidRPr="00291ED8">
        <w:t>:</w:t>
      </w:r>
    </w:p>
    <w:p w:rsidR="00471F44" w:rsidRPr="00291ED8" w:rsidRDefault="00471F44" w:rsidP="00471F44">
      <w:pPr>
        <w:suppressAutoHyphens/>
        <w:spacing w:line="360" w:lineRule="auto"/>
        <w:ind w:firstLine="709"/>
        <w:rPr>
          <w:bCs/>
        </w:rPr>
      </w:pPr>
      <w:r w:rsidRPr="00291ED8">
        <w:rPr>
          <w:bCs/>
        </w:rPr>
        <w:t>– проверено 4577 работ учащихся 4 классов, из которых 1317 работ (29%) было проверено дважды;</w:t>
      </w:r>
    </w:p>
    <w:p w:rsidR="00471F44" w:rsidRPr="00291ED8" w:rsidRDefault="00471F44" w:rsidP="00471F44">
      <w:pPr>
        <w:snapToGrid w:val="0"/>
        <w:spacing w:line="360" w:lineRule="auto"/>
        <w:ind w:firstLine="708"/>
      </w:pPr>
      <w:r w:rsidRPr="00291ED8">
        <w:t>– реализован ввод результатов тестирования 4577 учащихся и анкетирования 4576 учащихся, 4547 родителей, 213 учителей начальной школы и 206 представителей администрации образовательных организаций;</w:t>
      </w:r>
    </w:p>
    <w:p w:rsidR="00471F44" w:rsidRPr="00291ED8" w:rsidRDefault="00471F44" w:rsidP="00471F44">
      <w:pPr>
        <w:snapToGrid w:val="0"/>
        <w:spacing w:line="360" w:lineRule="auto"/>
        <w:ind w:firstLine="708"/>
      </w:pPr>
      <w:r w:rsidRPr="00291ED8">
        <w:t>– сформирована база данных, включающая результаты тестирования и анкетирования учащихся 4 классов, их родителей, учителей начальной школы и администрации образовательных организаций;</w:t>
      </w:r>
    </w:p>
    <w:p w:rsidR="00471F44" w:rsidRPr="00291ED8" w:rsidRDefault="00471F44" w:rsidP="00471F44">
      <w:pPr>
        <w:snapToGrid w:val="0"/>
        <w:spacing w:line="360" w:lineRule="auto"/>
        <w:ind w:firstLine="708"/>
      </w:pPr>
      <w:r w:rsidRPr="00291ED8">
        <w:t>– обеспечено согласование базы первичных данных российских результатов тестирования учащихся 4 классов в исследовании PIRLS-2016 с международным координационным центром;</w:t>
      </w:r>
    </w:p>
    <w:p w:rsidR="00471F44" w:rsidRPr="00291ED8" w:rsidRDefault="00471F44" w:rsidP="00471F44">
      <w:pPr>
        <w:snapToGrid w:val="0"/>
        <w:spacing w:line="360" w:lineRule="auto"/>
        <w:ind w:firstLine="708"/>
      </w:pPr>
      <w:r w:rsidRPr="00291ED8">
        <w:t>– проведена первичная обработка данных: подготовлено программное обеспечение в соответствии с национальной версией инструментария исследования, проведена адаптация международной структуры базы данных; объединение данных; проверка и чистка данных; документальное описание процедуры проверки и чистки данных.</w:t>
      </w:r>
    </w:p>
    <w:p w:rsidR="00471F44" w:rsidRPr="00291ED8" w:rsidRDefault="00471F44" w:rsidP="00840C58">
      <w:pPr>
        <w:pStyle w:val="21"/>
        <w:numPr>
          <w:ilvl w:val="0"/>
          <w:numId w:val="0"/>
        </w:numPr>
        <w:spacing w:line="360" w:lineRule="auto"/>
        <w:ind w:left="284"/>
        <w:rPr>
          <w:sz w:val="24"/>
          <w:szCs w:val="24"/>
          <w:lang w:val="ru"/>
        </w:rPr>
      </w:pPr>
      <w:bookmarkStart w:id="177" w:name="_Toc468296181"/>
      <w:r w:rsidRPr="00471F44">
        <w:rPr>
          <w:sz w:val="24"/>
          <w:szCs w:val="24"/>
          <w:lang w:val="ru-RU"/>
        </w:rPr>
        <w:t xml:space="preserve">2.32.1.4. </w:t>
      </w:r>
      <w:r w:rsidRPr="00291ED8">
        <w:rPr>
          <w:sz w:val="24"/>
          <w:szCs w:val="24"/>
          <w:lang w:val="ru"/>
        </w:rPr>
        <w:t>Выводы о качестве общего образования в Российской Федерации в сравнении с зарубежными странами</w:t>
      </w:r>
      <w:bookmarkEnd w:id="177"/>
    </w:p>
    <w:p w:rsidR="00471F44" w:rsidRPr="00291ED8" w:rsidRDefault="00471F44" w:rsidP="00471F44">
      <w:pPr>
        <w:spacing w:line="360" w:lineRule="auto"/>
        <w:rPr>
          <w:b/>
          <w:noProof/>
        </w:rPr>
      </w:pPr>
      <w:r w:rsidRPr="00291ED8">
        <w:rPr>
          <w:b/>
          <w:noProof/>
        </w:rPr>
        <w:t>4 классы. Математика</w:t>
      </w:r>
    </w:p>
    <w:p w:rsidR="00471F44" w:rsidRPr="00291ED8" w:rsidRDefault="00471F44" w:rsidP="00B329D0">
      <w:pPr>
        <w:pStyle w:val="a5"/>
        <w:numPr>
          <w:ilvl w:val="0"/>
          <w:numId w:val="208"/>
        </w:numPr>
        <w:spacing w:line="360" w:lineRule="auto"/>
        <w:jc w:val="both"/>
        <w:rPr>
          <w:noProof/>
        </w:rPr>
      </w:pPr>
      <w:r w:rsidRPr="00291ED8">
        <w:rPr>
          <w:noProof/>
        </w:rPr>
        <w:t xml:space="preserve">С 2011 года Россия поднялась с 10 места (542 балла) на 7 место (564 балла) в 2015 году, увеличив свой результат на 22 балла. </w:t>
      </w:r>
    </w:p>
    <w:p w:rsidR="00471F44" w:rsidRPr="00291ED8" w:rsidRDefault="00471F44" w:rsidP="00B329D0">
      <w:pPr>
        <w:pStyle w:val="a5"/>
        <w:numPr>
          <w:ilvl w:val="0"/>
          <w:numId w:val="208"/>
        </w:numPr>
        <w:spacing w:line="360" w:lineRule="auto"/>
        <w:jc w:val="both"/>
        <w:rPr>
          <w:i/>
          <w:noProof/>
        </w:rPr>
      </w:pPr>
      <w:r w:rsidRPr="00291ED8">
        <w:rPr>
          <w:i/>
          <w:noProof/>
        </w:rPr>
        <w:t xml:space="preserve">Результаты по 2003 году – 9 место, 532 балла </w:t>
      </w:r>
    </w:p>
    <w:p w:rsidR="00471F44" w:rsidRPr="00291ED8" w:rsidRDefault="00471F44" w:rsidP="00B329D0">
      <w:pPr>
        <w:pStyle w:val="a5"/>
        <w:numPr>
          <w:ilvl w:val="0"/>
          <w:numId w:val="208"/>
        </w:numPr>
        <w:spacing w:line="360" w:lineRule="auto"/>
        <w:jc w:val="both"/>
        <w:rPr>
          <w:noProof/>
        </w:rPr>
      </w:pPr>
      <w:r w:rsidRPr="00291ED8">
        <w:rPr>
          <w:noProof/>
        </w:rPr>
        <w:t>По результатам 2015 года Россия впереди следующих стран: США, Норвегия, Фрнация, Италия, Германия, Финляндия, Канада, Швеция, Нидерланды, Венгрия</w:t>
      </w:r>
    </w:p>
    <w:p w:rsidR="00471F44" w:rsidRPr="00291ED8" w:rsidRDefault="00471F44" w:rsidP="00B329D0">
      <w:pPr>
        <w:pStyle w:val="a5"/>
        <w:numPr>
          <w:ilvl w:val="0"/>
          <w:numId w:val="208"/>
        </w:numPr>
        <w:spacing w:line="360" w:lineRule="auto"/>
        <w:jc w:val="both"/>
        <w:rPr>
          <w:noProof/>
        </w:rPr>
      </w:pPr>
      <w:r w:rsidRPr="00291ED8">
        <w:rPr>
          <w:noProof/>
        </w:rPr>
        <w:t>Уступает следующим странам: Сингапур, Гонконг, Корея, Тайвань, Япония, Северная Ирландия</w:t>
      </w:r>
    </w:p>
    <w:p w:rsidR="00471F44" w:rsidRPr="00291ED8" w:rsidRDefault="00471F44" w:rsidP="00471F44">
      <w:pPr>
        <w:spacing w:line="360" w:lineRule="auto"/>
        <w:rPr>
          <w:b/>
          <w:noProof/>
        </w:rPr>
      </w:pPr>
      <w:r w:rsidRPr="00291ED8">
        <w:rPr>
          <w:b/>
          <w:noProof/>
        </w:rPr>
        <w:t>4 классы. Естествознание</w:t>
      </w:r>
    </w:p>
    <w:p w:rsidR="00471F44" w:rsidRPr="00291ED8" w:rsidRDefault="00471F44" w:rsidP="00B329D0">
      <w:pPr>
        <w:pStyle w:val="a5"/>
        <w:numPr>
          <w:ilvl w:val="0"/>
          <w:numId w:val="209"/>
        </w:numPr>
        <w:spacing w:line="360" w:lineRule="auto"/>
        <w:jc w:val="both"/>
        <w:rPr>
          <w:noProof/>
        </w:rPr>
      </w:pPr>
      <w:r w:rsidRPr="00291ED8">
        <w:rPr>
          <w:noProof/>
        </w:rPr>
        <w:t>С 2011 года Россия поднялась с 5 места (552 балла) на 4 место (567 баллов) в 2015 году, увеличив свой результат на 15 баллов</w:t>
      </w:r>
    </w:p>
    <w:p w:rsidR="00471F44" w:rsidRPr="00291ED8" w:rsidRDefault="00471F44" w:rsidP="00B329D0">
      <w:pPr>
        <w:pStyle w:val="a5"/>
        <w:numPr>
          <w:ilvl w:val="0"/>
          <w:numId w:val="209"/>
        </w:numPr>
        <w:spacing w:line="360" w:lineRule="auto"/>
        <w:jc w:val="both"/>
        <w:rPr>
          <w:i/>
          <w:noProof/>
        </w:rPr>
      </w:pPr>
      <w:r w:rsidRPr="00291ED8">
        <w:rPr>
          <w:i/>
          <w:noProof/>
        </w:rPr>
        <w:t xml:space="preserve">в 2003 году – 9 место, 526 баллов </w:t>
      </w:r>
    </w:p>
    <w:p w:rsidR="00471F44" w:rsidRPr="00291ED8" w:rsidRDefault="00471F44" w:rsidP="00B329D0">
      <w:pPr>
        <w:pStyle w:val="a5"/>
        <w:numPr>
          <w:ilvl w:val="0"/>
          <w:numId w:val="209"/>
        </w:numPr>
        <w:spacing w:line="360" w:lineRule="auto"/>
        <w:jc w:val="both"/>
        <w:rPr>
          <w:noProof/>
        </w:rPr>
      </w:pPr>
      <w:r w:rsidRPr="00291ED8">
        <w:rPr>
          <w:noProof/>
        </w:rPr>
        <w:t>По результатам 2015 года Россия впереди следующих стран: Гонконг, США, Норвегия, Франция, Италия, Германия, Финляндия, Канада, Швеция, Нидерланды, Венгрия</w:t>
      </w:r>
    </w:p>
    <w:p w:rsidR="00471F44" w:rsidRPr="00291ED8" w:rsidRDefault="00471F44" w:rsidP="00B329D0">
      <w:pPr>
        <w:pStyle w:val="a5"/>
        <w:numPr>
          <w:ilvl w:val="0"/>
          <w:numId w:val="209"/>
        </w:numPr>
        <w:spacing w:line="360" w:lineRule="auto"/>
        <w:jc w:val="both"/>
        <w:rPr>
          <w:noProof/>
        </w:rPr>
      </w:pPr>
      <w:r w:rsidRPr="00291ED8">
        <w:rPr>
          <w:noProof/>
        </w:rPr>
        <w:t>Уступает следующим странам: Сингапур, Корея, Япония</w:t>
      </w:r>
    </w:p>
    <w:p w:rsidR="00471F44" w:rsidRPr="00291ED8" w:rsidRDefault="00471F44" w:rsidP="00471F44">
      <w:pPr>
        <w:spacing w:line="360" w:lineRule="auto"/>
        <w:rPr>
          <w:noProof/>
        </w:rPr>
      </w:pPr>
    </w:p>
    <w:p w:rsidR="00471F44" w:rsidRPr="00291ED8" w:rsidRDefault="00471F44" w:rsidP="00471F44">
      <w:pPr>
        <w:spacing w:line="360" w:lineRule="auto"/>
        <w:rPr>
          <w:noProof/>
        </w:rPr>
      </w:pPr>
      <w:r w:rsidRPr="00291ED8">
        <w:rPr>
          <w:noProof/>
        </w:rPr>
        <w:t xml:space="preserve">Рост результатов в 4 классах с 2003 года объясняется введением в России Федерадьных государственных образовательных стандартов начального общего образования, требования которых схожи со стандартом </w:t>
      </w:r>
      <w:r w:rsidRPr="00291ED8">
        <w:rPr>
          <w:noProof/>
          <w:lang w:val="en-US"/>
        </w:rPr>
        <w:t>TIMSS</w:t>
      </w:r>
      <w:r w:rsidRPr="00291ED8">
        <w:rPr>
          <w:noProof/>
        </w:rPr>
        <w:t>.</w:t>
      </w:r>
    </w:p>
    <w:p w:rsidR="00471F44" w:rsidRPr="00291ED8" w:rsidRDefault="00471F44" w:rsidP="00471F44">
      <w:pPr>
        <w:spacing w:line="360" w:lineRule="auto"/>
        <w:rPr>
          <w:noProof/>
        </w:rPr>
      </w:pPr>
    </w:p>
    <w:p w:rsidR="00471F44" w:rsidRPr="00291ED8" w:rsidRDefault="00471F44" w:rsidP="00471F44">
      <w:pPr>
        <w:spacing w:line="360" w:lineRule="auto"/>
        <w:rPr>
          <w:b/>
          <w:noProof/>
        </w:rPr>
      </w:pPr>
      <w:r w:rsidRPr="00291ED8">
        <w:rPr>
          <w:b/>
          <w:noProof/>
        </w:rPr>
        <w:t xml:space="preserve">8 классы. Математика </w:t>
      </w:r>
    </w:p>
    <w:p w:rsidR="00471F44" w:rsidRPr="00291ED8" w:rsidRDefault="00471F44" w:rsidP="00B329D0">
      <w:pPr>
        <w:pStyle w:val="a5"/>
        <w:numPr>
          <w:ilvl w:val="0"/>
          <w:numId w:val="210"/>
        </w:numPr>
        <w:spacing w:line="360" w:lineRule="auto"/>
        <w:jc w:val="both"/>
        <w:rPr>
          <w:noProof/>
        </w:rPr>
      </w:pPr>
      <w:r w:rsidRPr="00291ED8">
        <w:rPr>
          <w:noProof/>
        </w:rPr>
        <w:t>С 2011 года Россия сохранила 6 место в списке стран с практически неизменными баллами: 539 в 2011 году и 538 в 2015 году.</w:t>
      </w:r>
    </w:p>
    <w:p w:rsidR="00471F44" w:rsidRPr="00291ED8" w:rsidRDefault="00471F44" w:rsidP="00B329D0">
      <w:pPr>
        <w:pStyle w:val="a5"/>
        <w:numPr>
          <w:ilvl w:val="0"/>
          <w:numId w:val="210"/>
        </w:numPr>
        <w:spacing w:line="360" w:lineRule="auto"/>
        <w:jc w:val="both"/>
        <w:rPr>
          <w:i/>
          <w:noProof/>
        </w:rPr>
      </w:pPr>
      <w:r w:rsidRPr="00291ED8">
        <w:rPr>
          <w:i/>
          <w:noProof/>
        </w:rPr>
        <w:t xml:space="preserve">В 2003 году – 12 место, 508 баллов </w:t>
      </w:r>
    </w:p>
    <w:p w:rsidR="00471F44" w:rsidRPr="00291ED8" w:rsidRDefault="00471F44" w:rsidP="00B329D0">
      <w:pPr>
        <w:pStyle w:val="a5"/>
        <w:numPr>
          <w:ilvl w:val="0"/>
          <w:numId w:val="210"/>
        </w:numPr>
        <w:spacing w:line="360" w:lineRule="auto"/>
        <w:jc w:val="both"/>
        <w:rPr>
          <w:noProof/>
        </w:rPr>
      </w:pPr>
      <w:r w:rsidRPr="00291ED8">
        <w:rPr>
          <w:noProof/>
        </w:rPr>
        <w:t>По результатам 2015 года Россия впереди следующих стран: США, Норвегия, Италия,  Канада, Швеция, Нидерланды, Венгрия</w:t>
      </w:r>
    </w:p>
    <w:p w:rsidR="00471F44" w:rsidRPr="00291ED8" w:rsidRDefault="00471F44" w:rsidP="00B329D0">
      <w:pPr>
        <w:pStyle w:val="a5"/>
        <w:numPr>
          <w:ilvl w:val="0"/>
          <w:numId w:val="210"/>
        </w:numPr>
        <w:spacing w:line="360" w:lineRule="auto"/>
        <w:jc w:val="both"/>
        <w:rPr>
          <w:noProof/>
        </w:rPr>
      </w:pPr>
      <w:r w:rsidRPr="00291ED8">
        <w:rPr>
          <w:noProof/>
        </w:rPr>
        <w:t xml:space="preserve">Уступает следующим странам: Сингапур, Гонконг, Корея, Тайвань, Япония </w:t>
      </w:r>
    </w:p>
    <w:p w:rsidR="00471F44" w:rsidRPr="00291ED8" w:rsidRDefault="00471F44" w:rsidP="00471F44">
      <w:pPr>
        <w:spacing w:line="360" w:lineRule="auto"/>
        <w:rPr>
          <w:b/>
          <w:noProof/>
        </w:rPr>
      </w:pPr>
      <w:r w:rsidRPr="00291ED8">
        <w:rPr>
          <w:b/>
          <w:noProof/>
        </w:rPr>
        <w:t>8 классы. Естествознание</w:t>
      </w:r>
    </w:p>
    <w:p w:rsidR="00471F44" w:rsidRPr="00291ED8" w:rsidRDefault="00471F44" w:rsidP="00B329D0">
      <w:pPr>
        <w:pStyle w:val="a5"/>
        <w:numPr>
          <w:ilvl w:val="0"/>
          <w:numId w:val="211"/>
        </w:numPr>
        <w:spacing w:line="360" w:lineRule="auto"/>
        <w:jc w:val="both"/>
        <w:rPr>
          <w:noProof/>
        </w:rPr>
      </w:pPr>
      <w:r w:rsidRPr="00291ED8">
        <w:rPr>
          <w:noProof/>
        </w:rPr>
        <w:t>С 2011 года Россия сохранила 7 место в списке стран, увеличив свой балл с 542 в 2011 году до 544 в 2015 году.</w:t>
      </w:r>
    </w:p>
    <w:p w:rsidR="00471F44" w:rsidRPr="00291ED8" w:rsidRDefault="00471F44" w:rsidP="00B329D0">
      <w:pPr>
        <w:pStyle w:val="a5"/>
        <w:numPr>
          <w:ilvl w:val="0"/>
          <w:numId w:val="211"/>
        </w:numPr>
        <w:spacing w:line="360" w:lineRule="auto"/>
        <w:jc w:val="both"/>
        <w:rPr>
          <w:i/>
          <w:noProof/>
        </w:rPr>
      </w:pPr>
      <w:r w:rsidRPr="00291ED8">
        <w:rPr>
          <w:i/>
          <w:noProof/>
        </w:rPr>
        <w:t xml:space="preserve">в 2003 году – 17 место, 514 баллоов </w:t>
      </w:r>
    </w:p>
    <w:p w:rsidR="00471F44" w:rsidRPr="00291ED8" w:rsidRDefault="00471F44" w:rsidP="00B329D0">
      <w:pPr>
        <w:pStyle w:val="a5"/>
        <w:numPr>
          <w:ilvl w:val="0"/>
          <w:numId w:val="211"/>
        </w:numPr>
        <w:spacing w:line="360" w:lineRule="auto"/>
        <w:jc w:val="both"/>
        <w:rPr>
          <w:noProof/>
        </w:rPr>
      </w:pPr>
      <w:r w:rsidRPr="00291ED8">
        <w:rPr>
          <w:noProof/>
        </w:rPr>
        <w:t>По результатам 2015 года Россия впереди следующих стран: США, Норвегия, Италия, Канада, Швеция, Нидерланды, Венгрия</w:t>
      </w:r>
    </w:p>
    <w:p w:rsidR="00471F44" w:rsidRPr="00291ED8" w:rsidRDefault="00471F44" w:rsidP="00B329D0">
      <w:pPr>
        <w:pStyle w:val="a5"/>
        <w:numPr>
          <w:ilvl w:val="0"/>
          <w:numId w:val="211"/>
        </w:numPr>
        <w:spacing w:line="360" w:lineRule="auto"/>
        <w:jc w:val="both"/>
        <w:rPr>
          <w:noProof/>
        </w:rPr>
      </w:pPr>
      <w:r w:rsidRPr="00291ED8">
        <w:rPr>
          <w:noProof/>
        </w:rPr>
        <w:t>Уступает следующим странам: Сингапур, Япония, Тайвань, Корея, Словения, Гонконг</w:t>
      </w:r>
    </w:p>
    <w:p w:rsidR="00471F44" w:rsidRPr="00291ED8" w:rsidRDefault="00471F44" w:rsidP="00471F44">
      <w:pPr>
        <w:spacing w:line="360" w:lineRule="auto"/>
        <w:rPr>
          <w:noProof/>
        </w:rPr>
      </w:pPr>
    </w:p>
    <w:p w:rsidR="00471F44" w:rsidRPr="00291ED8" w:rsidRDefault="00471F44" w:rsidP="00471F44">
      <w:pPr>
        <w:spacing w:line="360" w:lineRule="auto"/>
        <w:rPr>
          <w:noProof/>
        </w:rPr>
      </w:pPr>
      <w:r w:rsidRPr="00291ED8">
        <w:rPr>
          <w:noProof/>
        </w:rPr>
        <w:t>Рост результатов в 8 классах с 2003 года объясняется введением в России Государственной итоговой аттестации в 9 и 11 классах в стандартизированной форме, что повлияло на образовательный процесс и позволило нацелить его на планируемые образовательные результаты.</w:t>
      </w:r>
    </w:p>
    <w:p w:rsidR="00471F44" w:rsidRPr="00291ED8" w:rsidRDefault="00471F44" w:rsidP="00471F44">
      <w:pPr>
        <w:spacing w:line="360" w:lineRule="auto"/>
        <w:rPr>
          <w:noProof/>
        </w:rPr>
      </w:pPr>
    </w:p>
    <w:p w:rsidR="00471F44" w:rsidRPr="00291ED8" w:rsidRDefault="00471F44" w:rsidP="00471F44">
      <w:pPr>
        <w:spacing w:line="360" w:lineRule="auto"/>
        <w:rPr>
          <w:b/>
          <w:noProof/>
        </w:rPr>
      </w:pPr>
      <w:r w:rsidRPr="00291ED8">
        <w:rPr>
          <w:b/>
          <w:noProof/>
        </w:rPr>
        <w:t>11 классы. Математика профильная (более 8 уроков)</w:t>
      </w:r>
    </w:p>
    <w:p w:rsidR="00471F44" w:rsidRPr="00291ED8" w:rsidRDefault="00471F44" w:rsidP="00B329D0">
      <w:pPr>
        <w:pStyle w:val="a5"/>
        <w:numPr>
          <w:ilvl w:val="0"/>
          <w:numId w:val="212"/>
        </w:numPr>
        <w:spacing w:line="360" w:lineRule="auto"/>
        <w:jc w:val="both"/>
        <w:rPr>
          <w:noProof/>
        </w:rPr>
      </w:pPr>
      <w:r w:rsidRPr="00291ED8">
        <w:rPr>
          <w:noProof/>
        </w:rPr>
        <w:t>С 2008 года Россия сохранила 1 место в списке стран, набрав  540 баллов</w:t>
      </w:r>
    </w:p>
    <w:p w:rsidR="00471F44" w:rsidRPr="00291ED8" w:rsidRDefault="00471F44" w:rsidP="00B329D0">
      <w:pPr>
        <w:pStyle w:val="a5"/>
        <w:numPr>
          <w:ilvl w:val="0"/>
          <w:numId w:val="212"/>
        </w:numPr>
        <w:spacing w:line="360" w:lineRule="auto"/>
        <w:jc w:val="both"/>
        <w:rPr>
          <w:i/>
          <w:noProof/>
        </w:rPr>
      </w:pPr>
      <w:r w:rsidRPr="00291ED8">
        <w:rPr>
          <w:i/>
          <w:noProof/>
        </w:rPr>
        <w:t>В 1995 году – 2 место 549 баллов</w:t>
      </w:r>
    </w:p>
    <w:p w:rsidR="00471F44" w:rsidRPr="00291ED8" w:rsidRDefault="00471F44" w:rsidP="00B329D0">
      <w:pPr>
        <w:pStyle w:val="a5"/>
        <w:numPr>
          <w:ilvl w:val="0"/>
          <w:numId w:val="212"/>
        </w:numPr>
        <w:spacing w:line="360" w:lineRule="auto"/>
        <w:jc w:val="both"/>
        <w:rPr>
          <w:i/>
          <w:noProof/>
        </w:rPr>
      </w:pPr>
      <w:r w:rsidRPr="00291ED8">
        <w:rPr>
          <w:i/>
          <w:noProof/>
        </w:rPr>
        <w:t>В 2008 году – 1 место, 561 балл</w:t>
      </w:r>
    </w:p>
    <w:p w:rsidR="00471F44" w:rsidRPr="00291ED8" w:rsidRDefault="00471F44" w:rsidP="00B329D0">
      <w:pPr>
        <w:pStyle w:val="a5"/>
        <w:numPr>
          <w:ilvl w:val="0"/>
          <w:numId w:val="212"/>
        </w:numPr>
        <w:spacing w:line="360" w:lineRule="auto"/>
        <w:jc w:val="both"/>
        <w:rPr>
          <w:noProof/>
        </w:rPr>
      </w:pPr>
      <w:r w:rsidRPr="00291ED8">
        <w:rPr>
          <w:noProof/>
        </w:rPr>
        <w:t xml:space="preserve">По результатам 2015 года Россия впереди следующих стран: Ливан, США, Португалия, Франция, Словения, Норвегия, Швеция, Италия </w:t>
      </w:r>
    </w:p>
    <w:p w:rsidR="00471F44" w:rsidRPr="00291ED8" w:rsidRDefault="00471F44" w:rsidP="00471F44">
      <w:pPr>
        <w:spacing w:line="360" w:lineRule="auto"/>
        <w:ind w:left="720"/>
        <w:rPr>
          <w:noProof/>
        </w:rPr>
      </w:pPr>
    </w:p>
    <w:p w:rsidR="00471F44" w:rsidRPr="00291ED8" w:rsidRDefault="00471F44" w:rsidP="00471F44">
      <w:pPr>
        <w:spacing w:line="360" w:lineRule="auto"/>
        <w:rPr>
          <w:noProof/>
        </w:rPr>
      </w:pPr>
      <w:r w:rsidRPr="00291ED8">
        <w:rPr>
          <w:noProof/>
        </w:rPr>
        <w:t xml:space="preserve">Стандарт </w:t>
      </w:r>
      <w:r w:rsidRPr="00291ED8">
        <w:rPr>
          <w:noProof/>
          <w:lang w:val="en-US"/>
        </w:rPr>
        <w:t>TIMSS</w:t>
      </w:r>
      <w:r w:rsidRPr="00291ED8">
        <w:rPr>
          <w:noProof/>
        </w:rPr>
        <w:t xml:space="preserve"> для классов с профльным изучением математики включает значительный раздел по математическому анализу. С другой стороны, в России с 2010 года смещены акценты изучения профильного курса математики: разделам математического анализа стало уделяться существенно меньше времени, соответствующие задания были удалены из ЕГЭ по математике. Таким образом, для российских школьников, изучающих курс математики на углубленном уровне, значительная часть заданий в работе </w:t>
      </w:r>
      <w:r w:rsidRPr="00291ED8">
        <w:rPr>
          <w:noProof/>
          <w:lang w:val="en-US"/>
        </w:rPr>
        <w:t>TIMSS</w:t>
      </w:r>
      <w:r w:rsidRPr="00291ED8">
        <w:rPr>
          <w:noProof/>
        </w:rPr>
        <w:t xml:space="preserve"> была незнакома.</w:t>
      </w:r>
    </w:p>
    <w:p w:rsidR="00471F44" w:rsidRPr="00291ED8" w:rsidRDefault="00471F44" w:rsidP="00471F44">
      <w:pPr>
        <w:spacing w:line="360" w:lineRule="auto"/>
        <w:rPr>
          <w:noProof/>
        </w:rPr>
      </w:pPr>
      <w:r w:rsidRPr="00291ED8">
        <w:rPr>
          <w:noProof/>
        </w:rPr>
        <w:t>Тем не менее, учащиеся профильных классов (8 и более уроков математики в неделю) подтвердили свои лидирующие позиции в мировом математическом образовании.</w:t>
      </w:r>
    </w:p>
    <w:p w:rsidR="00471F44" w:rsidRPr="00291ED8" w:rsidRDefault="00471F44" w:rsidP="00471F44">
      <w:pPr>
        <w:spacing w:line="360" w:lineRule="auto"/>
        <w:rPr>
          <w:noProof/>
        </w:rPr>
      </w:pPr>
    </w:p>
    <w:p w:rsidR="00471F44" w:rsidRPr="00291ED8" w:rsidRDefault="00471F44" w:rsidP="00471F44">
      <w:pPr>
        <w:spacing w:line="360" w:lineRule="auto"/>
        <w:rPr>
          <w:b/>
          <w:noProof/>
        </w:rPr>
      </w:pPr>
      <w:r w:rsidRPr="00291ED8">
        <w:rPr>
          <w:b/>
          <w:noProof/>
        </w:rPr>
        <w:t>11 класс. Физика профильная</w:t>
      </w:r>
    </w:p>
    <w:p w:rsidR="00471F44" w:rsidRPr="00291ED8" w:rsidRDefault="00471F44" w:rsidP="00B329D0">
      <w:pPr>
        <w:pStyle w:val="a5"/>
        <w:numPr>
          <w:ilvl w:val="0"/>
          <w:numId w:val="213"/>
        </w:numPr>
        <w:spacing w:line="360" w:lineRule="auto"/>
        <w:jc w:val="both"/>
        <w:rPr>
          <w:noProof/>
        </w:rPr>
      </w:pPr>
      <w:r w:rsidRPr="00291ED8">
        <w:rPr>
          <w:noProof/>
        </w:rPr>
        <w:t>С 2008 года Россия переместилась с 3 на 2 место в списке стран, набрав 508 баллов.</w:t>
      </w:r>
    </w:p>
    <w:p w:rsidR="00471F44" w:rsidRPr="00291ED8" w:rsidRDefault="00471F44" w:rsidP="00B329D0">
      <w:pPr>
        <w:pStyle w:val="a5"/>
        <w:numPr>
          <w:ilvl w:val="0"/>
          <w:numId w:val="213"/>
        </w:numPr>
        <w:spacing w:line="360" w:lineRule="auto"/>
        <w:jc w:val="both"/>
        <w:rPr>
          <w:i/>
          <w:noProof/>
        </w:rPr>
      </w:pPr>
      <w:r w:rsidRPr="00291ED8">
        <w:rPr>
          <w:i/>
          <w:noProof/>
        </w:rPr>
        <w:t xml:space="preserve">В 1995 году – 3 место 546 балла </w:t>
      </w:r>
    </w:p>
    <w:p w:rsidR="00471F44" w:rsidRPr="00291ED8" w:rsidRDefault="00471F44" w:rsidP="00B329D0">
      <w:pPr>
        <w:pStyle w:val="a5"/>
        <w:numPr>
          <w:ilvl w:val="0"/>
          <w:numId w:val="213"/>
        </w:numPr>
        <w:spacing w:line="360" w:lineRule="auto"/>
        <w:jc w:val="both"/>
        <w:rPr>
          <w:i/>
          <w:noProof/>
        </w:rPr>
      </w:pPr>
      <w:r w:rsidRPr="00291ED8">
        <w:rPr>
          <w:i/>
          <w:noProof/>
        </w:rPr>
        <w:t>В 2008 году – 3 место, 521 балл</w:t>
      </w:r>
    </w:p>
    <w:p w:rsidR="00471F44" w:rsidRPr="00291ED8" w:rsidRDefault="00471F44" w:rsidP="00B329D0">
      <w:pPr>
        <w:pStyle w:val="a5"/>
        <w:numPr>
          <w:ilvl w:val="0"/>
          <w:numId w:val="213"/>
        </w:numPr>
        <w:spacing w:line="360" w:lineRule="auto"/>
        <w:jc w:val="both"/>
        <w:rPr>
          <w:noProof/>
        </w:rPr>
      </w:pPr>
      <w:r w:rsidRPr="00291ED8">
        <w:rPr>
          <w:noProof/>
        </w:rPr>
        <w:t>По результатам 2015 года Россия впереди следующих стран: Швеция, Норвегия, Португалия, США, Ливан, Италия, Франция</w:t>
      </w:r>
    </w:p>
    <w:p w:rsidR="00471F44" w:rsidRPr="00291ED8" w:rsidRDefault="00471F44" w:rsidP="00B329D0">
      <w:pPr>
        <w:pStyle w:val="a5"/>
        <w:numPr>
          <w:ilvl w:val="0"/>
          <w:numId w:val="213"/>
        </w:numPr>
        <w:spacing w:line="360" w:lineRule="auto"/>
        <w:jc w:val="both"/>
        <w:rPr>
          <w:noProof/>
        </w:rPr>
      </w:pPr>
      <w:r w:rsidRPr="00291ED8">
        <w:rPr>
          <w:noProof/>
        </w:rPr>
        <w:t>Уступает странам: Словения</w:t>
      </w:r>
    </w:p>
    <w:p w:rsidR="00471F44" w:rsidRPr="00291ED8" w:rsidRDefault="00471F44" w:rsidP="00471F44">
      <w:pPr>
        <w:spacing w:line="360" w:lineRule="auto"/>
      </w:pPr>
    </w:p>
    <w:p w:rsidR="00471F44" w:rsidRPr="00291ED8" w:rsidRDefault="00471F44" w:rsidP="00471F44">
      <w:pPr>
        <w:spacing w:line="360" w:lineRule="auto"/>
      </w:pPr>
      <w:r w:rsidRPr="00291ED8">
        <w:t xml:space="preserve">В последние годы в мире наблюдается общее снижение уровня профильного физического образования, что проявилось в результатах </w:t>
      </w:r>
      <w:r w:rsidRPr="00291ED8">
        <w:rPr>
          <w:lang w:val="en-US"/>
        </w:rPr>
        <w:t>TIMSS</w:t>
      </w:r>
      <w:r w:rsidRPr="00291ED8">
        <w:t xml:space="preserve"> – результаты всех стран в целом понизились.</w:t>
      </w:r>
    </w:p>
    <w:p w:rsidR="00471F44" w:rsidRPr="00291ED8" w:rsidRDefault="00471F44" w:rsidP="00471F44">
      <w:pPr>
        <w:spacing w:line="360" w:lineRule="auto"/>
      </w:pPr>
      <w:r w:rsidRPr="00291ED8">
        <w:t>С другой стороны, в России появилось больше профильных классов с изучением физики, что также привело к некоторому снижению российских результатов.</w:t>
      </w:r>
    </w:p>
    <w:p w:rsidR="00471F44" w:rsidRPr="00291ED8" w:rsidRDefault="00471F44" w:rsidP="00471F44">
      <w:pPr>
        <w:spacing w:line="360" w:lineRule="auto"/>
      </w:pPr>
    </w:p>
    <w:p w:rsidR="00471F44" w:rsidRPr="00291ED8" w:rsidRDefault="00471F44" w:rsidP="00471F44">
      <w:pPr>
        <w:spacing w:line="360" w:lineRule="auto"/>
      </w:pPr>
      <w:r w:rsidRPr="00291ED8">
        <w:t xml:space="preserve">Вывод: по результатам исследования </w:t>
      </w:r>
      <w:r w:rsidRPr="00291ED8">
        <w:rPr>
          <w:lang w:val="en-US"/>
        </w:rPr>
        <w:t>TIMSS</w:t>
      </w:r>
      <w:r w:rsidRPr="00291ED8">
        <w:t xml:space="preserve"> Россия находится в группе лидеров, входя в десятку стран с лучшими результатами.</w:t>
      </w:r>
    </w:p>
    <w:p w:rsidR="00471F44" w:rsidRPr="00291ED8" w:rsidRDefault="00471F44" w:rsidP="00471F44">
      <w:pPr>
        <w:spacing w:line="360" w:lineRule="auto"/>
        <w:rPr>
          <w:b/>
        </w:rPr>
      </w:pPr>
    </w:p>
    <w:p w:rsidR="00471F44" w:rsidRPr="00291ED8" w:rsidRDefault="00471F44" w:rsidP="00471F44">
      <w:pPr>
        <w:spacing w:line="360" w:lineRule="auto"/>
        <w:rPr>
          <w:b/>
        </w:rPr>
      </w:pPr>
      <w:r w:rsidRPr="00291ED8">
        <w:rPr>
          <w:b/>
          <w:lang w:val="en-US"/>
        </w:rPr>
        <w:t>PISA</w:t>
      </w:r>
      <w:r w:rsidRPr="00291ED8">
        <w:rPr>
          <w:b/>
        </w:rPr>
        <w:t>-2015</w:t>
      </w:r>
    </w:p>
    <w:p w:rsidR="00471F44" w:rsidRPr="00291ED8" w:rsidRDefault="00471F44" w:rsidP="00471F44">
      <w:pPr>
        <w:spacing w:line="360" w:lineRule="auto"/>
      </w:pPr>
    </w:p>
    <w:p w:rsidR="00471F44" w:rsidRPr="00291ED8" w:rsidRDefault="00471F44" w:rsidP="00471F44">
      <w:pPr>
        <w:spacing w:line="360" w:lineRule="auto"/>
      </w:pPr>
      <w:r w:rsidRPr="00291ED8">
        <w:t xml:space="preserve">В 2015 году наметились положительные тенденции в результатах российских учащихся 15-летнего возраста практически по всем направлениям функциональной грамотности. </w:t>
      </w:r>
    </w:p>
    <w:p w:rsidR="00471F44" w:rsidRPr="00291ED8" w:rsidRDefault="00471F44" w:rsidP="00471F44">
      <w:pPr>
        <w:spacing w:line="360" w:lineRule="auto"/>
      </w:pPr>
      <w:r w:rsidRPr="00291ED8">
        <w:t>По сравнению с предыдущим циклом исследования в 2015 году повысились средние результаты российских учащихся 15-летнего возраста по стране:</w:t>
      </w:r>
    </w:p>
    <w:p w:rsidR="00471F44" w:rsidRPr="00291ED8" w:rsidRDefault="00471F44" w:rsidP="00471F44">
      <w:pPr>
        <w:spacing w:line="360" w:lineRule="auto"/>
      </w:pPr>
      <w:r w:rsidRPr="00291ED8">
        <w:t>по математической грамотности на 12 баллов (с 482 до 494 баллов);</w:t>
      </w:r>
    </w:p>
    <w:p w:rsidR="00471F44" w:rsidRPr="00291ED8" w:rsidRDefault="00471F44" w:rsidP="00471F44">
      <w:pPr>
        <w:spacing w:line="360" w:lineRule="auto"/>
      </w:pPr>
      <w:r w:rsidRPr="00291ED8">
        <w:t>по читательской грамотности на 20 баллов (с 475 до 495 баллов).</w:t>
      </w:r>
    </w:p>
    <w:p w:rsidR="00471F44" w:rsidRPr="00291ED8" w:rsidRDefault="00471F44" w:rsidP="00471F44">
      <w:pPr>
        <w:spacing w:line="360" w:lineRule="auto"/>
        <w:ind w:right="-6"/>
      </w:pPr>
      <w:r w:rsidRPr="00291ED8">
        <w:t>Результаты российских учащихся по естественнонаучной грамотности практически не изменились.</w:t>
      </w:r>
    </w:p>
    <w:p w:rsidR="00471F44" w:rsidRPr="00291ED8" w:rsidRDefault="00471F44" w:rsidP="00471F44">
      <w:pPr>
        <w:spacing w:line="360" w:lineRule="auto"/>
        <w:ind w:right="-6"/>
        <w:rPr>
          <w:b/>
        </w:rPr>
      </w:pPr>
    </w:p>
    <w:p w:rsidR="00471F44" w:rsidRPr="00291ED8" w:rsidRDefault="00471F44" w:rsidP="00471F44">
      <w:pPr>
        <w:spacing w:line="360" w:lineRule="auto"/>
      </w:pPr>
      <w:r w:rsidRPr="00291ED8">
        <w:t>Повышение результатов по математической грамотности можно объяснить введением в экзамен по математике ГИА-9 блока «Реальная математика» в 2013 году (демоверсии опубликованы в сентябре 2012 года).</w:t>
      </w:r>
    </w:p>
    <w:p w:rsidR="00471F44" w:rsidRPr="00291ED8" w:rsidRDefault="00471F44" w:rsidP="00471F44">
      <w:pPr>
        <w:spacing w:line="360" w:lineRule="auto"/>
      </w:pPr>
      <w:r w:rsidRPr="00291ED8">
        <w:t>Повышение результатов по читательской грамотности можно объяснить общим плавным изменением подходов к формированию заданий ЕГЭ и ГИА-9 (ОГЭ): за последние годы в них уменьшилось количество заданий с выбором ответа, увеличилось количество заданий с развернутым ответом, основанных на текстовой, графической, табличной и других формах представления информации.</w:t>
      </w:r>
    </w:p>
    <w:p w:rsidR="00471F44" w:rsidRPr="00291ED8" w:rsidRDefault="00471F44" w:rsidP="00471F44">
      <w:pPr>
        <w:spacing w:line="360" w:lineRule="auto"/>
      </w:pPr>
      <w:r w:rsidRPr="00291ED8">
        <w:t>Неизменность результатов по естественнонаучной грамотности можно объяснить сохранением «академического» или «знаниевого» характера изучения предметов естественнонаучного цикла в российской школе.</w:t>
      </w:r>
    </w:p>
    <w:p w:rsidR="00471F44" w:rsidRPr="00291ED8" w:rsidRDefault="00471F44" w:rsidP="00471F44">
      <w:pPr>
        <w:pStyle w:val="21"/>
        <w:spacing w:line="360" w:lineRule="auto"/>
        <w:rPr>
          <w:sz w:val="24"/>
          <w:szCs w:val="24"/>
          <w:lang w:val="ru"/>
        </w:rPr>
      </w:pPr>
      <w:bookmarkStart w:id="178" w:name="_Toc468296182"/>
      <w:r w:rsidRPr="00471F44">
        <w:rPr>
          <w:sz w:val="24"/>
          <w:szCs w:val="24"/>
          <w:lang w:val="ru-RU"/>
        </w:rPr>
        <w:t xml:space="preserve">2.32.1.5. </w:t>
      </w:r>
      <w:r w:rsidRPr="00291ED8">
        <w:rPr>
          <w:sz w:val="24"/>
          <w:szCs w:val="24"/>
          <w:lang w:val="ru"/>
        </w:rPr>
        <w:t>Описание совокупного результата участия Российской Федерации в 5 международных исследованиях</w:t>
      </w:r>
      <w:bookmarkEnd w:id="178"/>
    </w:p>
    <w:p w:rsidR="00471F44" w:rsidRPr="00291ED8" w:rsidRDefault="00471F44" w:rsidP="00471F44">
      <w:pPr>
        <w:spacing w:line="360" w:lineRule="auto"/>
      </w:pPr>
      <w:r w:rsidRPr="00291ED8">
        <w:t>Главным совокупным результатом участия Российской Федерации в 5 международных исследованиях является обеспечение возможности описания характеристик российской системы образования в контексте мировых тенденций в образовании.</w:t>
      </w:r>
    </w:p>
    <w:p w:rsidR="00471F44" w:rsidRPr="00291ED8" w:rsidRDefault="00471F44" w:rsidP="00471F44">
      <w:pPr>
        <w:spacing w:line="360" w:lineRule="auto"/>
      </w:pPr>
      <w:r w:rsidRPr="00291ED8">
        <w:t>Указанный набор характеристик используется для развития общероссийской системы оценки качества образования на федеральном и региональном уровнях: для совершенствования оценочных процедур в российской системе образования, а также для развития системы повышения квалификации учителей. Кроме того, результаты проекта могут быть использованы для совершенствования образовательных стандартов начального, основного и среднего общего образования.</w:t>
      </w:r>
    </w:p>
    <w:p w:rsidR="00471F44" w:rsidRPr="00291ED8" w:rsidRDefault="00471F44" w:rsidP="00471F44">
      <w:pPr>
        <w:spacing w:line="360" w:lineRule="auto"/>
      </w:pPr>
      <w:r w:rsidRPr="00291ED8">
        <w:t>Результаты исследования учительского корпуса (</w:t>
      </w:r>
      <w:r w:rsidRPr="00291ED8">
        <w:rPr>
          <w:lang w:val="en-US"/>
        </w:rPr>
        <w:t>TALIS</w:t>
      </w:r>
      <w:r w:rsidRPr="00291ED8">
        <w:t xml:space="preserve">) дают России возможность проанализировать социологические характеристики и условия труда своих педагогов и сопоставить их с международными нормами </w:t>
      </w:r>
    </w:p>
    <w:p w:rsidR="00471F44" w:rsidRPr="00291ED8" w:rsidRDefault="00471F44" w:rsidP="00471F44">
      <w:pPr>
        <w:spacing w:line="360" w:lineRule="auto"/>
      </w:pPr>
      <w:r w:rsidRPr="00291ED8">
        <w:t>Результаты исследования трудоспособного населения (PIAAC) позволяют оценить эффективность различных уровней профессионального образования в части сформированности ключевых компетенций, и, зафиксировать основные задачи по их развитию в рамках федеральной концепции непрерывного образования населения Российской Федерации.</w:t>
      </w:r>
    </w:p>
    <w:p w:rsidR="00471F44" w:rsidRPr="00291ED8" w:rsidRDefault="00471F44" w:rsidP="00471F44">
      <w:pPr>
        <w:spacing w:line="360" w:lineRule="auto"/>
      </w:pPr>
      <w:r w:rsidRPr="00291ED8">
        <w:t>Разработка аналитических материалов в рамках международных сопоставительных исследований PISA, TIMSS и P</w:t>
      </w:r>
      <w:r w:rsidRPr="00291ED8">
        <w:rPr>
          <w:lang w:val="en-US"/>
        </w:rPr>
        <w:t>I</w:t>
      </w:r>
      <w:r w:rsidRPr="00291ED8">
        <w:t>RLS позволяет провести оценку российского образования в международном контексте для определения социально-экономических и демографических характеристик системы образования, масштабов участия населения в образовании, организационных аспектов образовательного процесса, финансирования и повышения качества образования. В использовании аналитических материалов заинтересованы все участники образовательного процесса, включая правительство и государственные органы исполнительной власти в сфере образования, а также образовательные учреждения и потребителей образовательных услуг.</w:t>
      </w:r>
    </w:p>
    <w:p w:rsidR="00471F44" w:rsidRPr="00291ED8" w:rsidRDefault="00471F44" w:rsidP="00471F44">
      <w:pPr>
        <w:spacing w:line="360" w:lineRule="auto"/>
      </w:pPr>
      <w:r w:rsidRPr="00291ED8">
        <w:t>Результаты могут быть использованы:</w:t>
      </w:r>
    </w:p>
    <w:p w:rsidR="00471F44" w:rsidRPr="00291ED8" w:rsidRDefault="00471F44" w:rsidP="00B329D0">
      <w:pPr>
        <w:pStyle w:val="a5"/>
        <w:numPr>
          <w:ilvl w:val="0"/>
          <w:numId w:val="206"/>
        </w:numPr>
        <w:spacing w:after="160" w:line="360" w:lineRule="auto"/>
        <w:jc w:val="both"/>
      </w:pPr>
      <w:r w:rsidRPr="00291ED8">
        <w:t>органами исполнительной власти федерального уровня, осуществляющими управление в сфере образования – для совершенствования комплексных программ развития российской системы образования;</w:t>
      </w:r>
    </w:p>
    <w:p w:rsidR="00471F44" w:rsidRPr="00291ED8" w:rsidRDefault="00471F44" w:rsidP="00B329D0">
      <w:pPr>
        <w:pStyle w:val="a5"/>
        <w:numPr>
          <w:ilvl w:val="0"/>
          <w:numId w:val="206"/>
        </w:numPr>
        <w:spacing w:after="160" w:line="360" w:lineRule="auto"/>
        <w:jc w:val="both"/>
      </w:pPr>
      <w:r w:rsidRPr="00291ED8">
        <w:t>органами исполнительной власти субъектов Российской Федерации, осуществляющими государственное управление в сфере образования, – для разработки и корректировки программ развития региональных систем образования;</w:t>
      </w:r>
    </w:p>
    <w:p w:rsidR="00471F44" w:rsidRPr="00291ED8" w:rsidRDefault="00471F44" w:rsidP="00B329D0">
      <w:pPr>
        <w:pStyle w:val="a5"/>
        <w:numPr>
          <w:ilvl w:val="0"/>
          <w:numId w:val="206"/>
        </w:numPr>
        <w:spacing w:after="160" w:line="360" w:lineRule="auto"/>
        <w:jc w:val="both"/>
      </w:pPr>
      <w:r w:rsidRPr="00291ED8">
        <w:t>органами исполнительной власти субъектов Российской Федерации, осуществляющими управление в сфере образования, – для совершенствования системы аттестации и системы повышения квалификации учителей;</w:t>
      </w:r>
    </w:p>
    <w:p w:rsidR="00471F44" w:rsidRPr="00291ED8" w:rsidRDefault="00471F44" w:rsidP="00B329D0">
      <w:pPr>
        <w:pStyle w:val="a5"/>
        <w:numPr>
          <w:ilvl w:val="0"/>
          <w:numId w:val="206"/>
        </w:numPr>
        <w:spacing w:after="160" w:line="360" w:lineRule="auto"/>
        <w:jc w:val="both"/>
      </w:pPr>
      <w:r w:rsidRPr="00291ED8">
        <w:t>для средств массовой информации с целью формирования объективной картины о состоянии системы общего образования. ключевых тенденциях в России и в мире;</w:t>
      </w:r>
    </w:p>
    <w:p w:rsidR="00471F44" w:rsidRPr="00291ED8" w:rsidRDefault="00471F44" w:rsidP="00B329D0">
      <w:pPr>
        <w:pStyle w:val="a5"/>
        <w:numPr>
          <w:ilvl w:val="0"/>
          <w:numId w:val="206"/>
        </w:numPr>
        <w:spacing w:after="160" w:line="360" w:lineRule="auto"/>
        <w:jc w:val="both"/>
      </w:pPr>
      <w:r w:rsidRPr="00291ED8">
        <w:t>для научных организаций, социологических исследовательских институтов и групп, с целью получения и обновления методологии количественных исследований, основанной на адаптивном использовании российского и иностранного опыта, получения объективной количественной базы – результатов исследования для развития прикладной и теоретической науки о современном общем образования в России.</w:t>
      </w:r>
    </w:p>
    <w:p w:rsidR="00471F44" w:rsidRPr="00291ED8" w:rsidRDefault="00471F44" w:rsidP="00471F44">
      <w:pPr>
        <w:pStyle w:val="21"/>
        <w:spacing w:line="360" w:lineRule="auto"/>
        <w:rPr>
          <w:sz w:val="24"/>
          <w:szCs w:val="24"/>
          <w:lang w:val="ru"/>
        </w:rPr>
      </w:pPr>
      <w:bookmarkStart w:id="179" w:name="_Toc468296183"/>
      <w:r w:rsidRPr="00471F44">
        <w:rPr>
          <w:sz w:val="24"/>
          <w:szCs w:val="24"/>
          <w:lang w:val="ru-RU"/>
        </w:rPr>
        <w:t xml:space="preserve">2.32.1.6. </w:t>
      </w:r>
      <w:r w:rsidRPr="00291ED8">
        <w:rPr>
          <w:sz w:val="24"/>
          <w:szCs w:val="24"/>
          <w:lang w:val="ru"/>
        </w:rPr>
        <w:t>Предложения по продолжению участия Российской Федерации в международных исследованиях качества образования</w:t>
      </w:r>
      <w:bookmarkEnd w:id="179"/>
    </w:p>
    <w:p w:rsidR="00471F44" w:rsidRPr="00291ED8" w:rsidRDefault="00471F44" w:rsidP="00471F44">
      <w:pPr>
        <w:spacing w:line="360" w:lineRule="auto"/>
      </w:pPr>
      <w:r w:rsidRPr="00291ED8">
        <w:t>В условиях стремительной интернационализации образования и рынков труда все большее внимание и правительств, и самих участников образовательного процесса привлекают результаты международных сравнений, которые дают ориентиры для выработки эффективной образовательной политики, помогают определиться с направлениями развития образовательных систем и путями повышения отдачи от вложений в образование для общества и отдельного человека.</w:t>
      </w:r>
    </w:p>
    <w:p w:rsidR="00471F44" w:rsidRPr="00291ED8" w:rsidRDefault="00471F44" w:rsidP="00471F44">
      <w:pPr>
        <w:spacing w:line="360" w:lineRule="auto"/>
      </w:pPr>
      <w:r w:rsidRPr="00291ED8">
        <w:t>Международные сопоставления и сравнительный анализ позволяют выявить общемировые тенденции развития образования и определить степень соответствия или несоответствия им структурных характеристик национальных образовательных систем. Сравнительный анализ и сопоставительные исследования играют ключевую роль в формировании обоснованной образовательной политики, помогают определить ориентиры, предсказать проблемы и риски, наконец, повысить эффективность национальных образовательных систем и их конкурентоспособность.</w:t>
      </w:r>
    </w:p>
    <w:p w:rsidR="00471F44" w:rsidRPr="00291ED8" w:rsidRDefault="00471F44" w:rsidP="00471F44">
      <w:pPr>
        <w:spacing w:line="360" w:lineRule="auto"/>
      </w:pPr>
      <w:r w:rsidRPr="00291ED8">
        <w:t>Проведение сравнительного анализа позволяет понять, насколько образование той или иной страны по своим структурным характеристикам, результатам, вовлеченным ресурсам отличается от складывающихся тенденций и моделей в мире и в отдельных группах стран.</w:t>
      </w:r>
    </w:p>
    <w:p w:rsidR="00471F44" w:rsidRPr="00291ED8" w:rsidRDefault="00471F44" w:rsidP="00471F44">
      <w:pPr>
        <w:spacing w:line="360" w:lineRule="auto"/>
      </w:pPr>
      <w:r w:rsidRPr="00291ED8">
        <w:t>Таким образом, реализация в 2017 году комплексного проекта по организации и проведению очередных этапов международных сравнительных исследований позволит продолжить работу, которая была начата в предыдущие годы.</w:t>
      </w:r>
    </w:p>
    <w:p w:rsidR="00471F44" w:rsidRPr="00291ED8" w:rsidRDefault="00471F44" w:rsidP="00471F44">
      <w:pPr>
        <w:spacing w:line="360" w:lineRule="auto"/>
      </w:pPr>
      <w:r w:rsidRPr="00291ED8">
        <w:t>В рамках очередного цикла проведения международных сравнительных исследований качества образования, в которых Российская Федерация принимает участие, требуется обеспечить организацию и проведение апробационных исследований инструментария и анализ результатов апробации с целью адаптации, и подготовки к проведению следующих этапов международных исследований.</w:t>
      </w:r>
    </w:p>
    <w:p w:rsidR="00471F44" w:rsidRPr="00291ED8" w:rsidRDefault="00471F44" w:rsidP="00471F44">
      <w:pPr>
        <w:spacing w:line="360" w:lineRule="auto"/>
        <w:rPr>
          <w:color w:val="000000"/>
        </w:rPr>
      </w:pPr>
      <w:r w:rsidRPr="00291ED8">
        <w:t xml:space="preserve">Целью выполнения работ является </w:t>
      </w:r>
      <w:r w:rsidRPr="00291ED8">
        <w:rPr>
          <w:color w:val="000000"/>
        </w:rPr>
        <w:t>реализация комплекса мероприятий по подготовке и проведению в 2017 году в Российской Федерации очередных этапов международных исследований качества образования (PISA, TIMSS, PIRLS, TALIS, PIAAC), Ниже представлены необходимые виды работ отдельно по каждому исследованию.</w:t>
      </w:r>
    </w:p>
    <w:p w:rsidR="00471F44" w:rsidRPr="00471F44" w:rsidRDefault="00471F44" w:rsidP="00471F44">
      <w:pPr>
        <w:pStyle w:val="30"/>
        <w:spacing w:line="360" w:lineRule="auto"/>
        <w:rPr>
          <w:szCs w:val="24"/>
          <w:lang w:val="ru-RU"/>
        </w:rPr>
      </w:pPr>
      <w:bookmarkStart w:id="180" w:name="_Toc468296184"/>
      <w:r w:rsidRPr="00471F44">
        <w:rPr>
          <w:szCs w:val="24"/>
          <w:lang w:val="ru-RU"/>
        </w:rPr>
        <w:t xml:space="preserve">Реализация мероприятий по подготовке к проведению исследования </w:t>
      </w:r>
      <w:r w:rsidRPr="00291ED8">
        <w:rPr>
          <w:szCs w:val="24"/>
        </w:rPr>
        <w:t>TALIS</w:t>
      </w:r>
      <w:r w:rsidRPr="00471F44">
        <w:rPr>
          <w:szCs w:val="24"/>
          <w:lang w:val="ru-RU"/>
        </w:rPr>
        <w:t xml:space="preserve"> – 2018</w:t>
      </w:r>
      <w:bookmarkEnd w:id="180"/>
    </w:p>
    <w:p w:rsidR="00471F44" w:rsidRPr="00291ED8" w:rsidRDefault="00471F44" w:rsidP="00471F44">
      <w:pPr>
        <w:spacing w:line="360" w:lineRule="auto"/>
      </w:pPr>
      <w:r w:rsidRPr="00291ED8">
        <w:t>Исполнитель работ по проведению данного исследования в Российской Федерации должен провести пилотное исследование учительского корпуса TALIS-2018 в четырех субъектах Российской Федерации в соответствии с разработанной для стран-участниц исследования процедурой и инструментарием.</w:t>
      </w:r>
    </w:p>
    <w:p w:rsidR="00471F44" w:rsidRPr="00291ED8" w:rsidRDefault="00471F44" w:rsidP="00471F44">
      <w:pPr>
        <w:spacing w:line="360" w:lineRule="auto"/>
      </w:pPr>
      <w:r w:rsidRPr="00291ED8">
        <w:t>Требования к процедуре и инструментарий для проведения пилотного исследования предоставляются Государственным заказчиком по официальному запросу Исполнителя. Данный этап включает:</w:t>
      </w:r>
    </w:p>
    <w:p w:rsidR="00471F44" w:rsidRPr="00291ED8" w:rsidRDefault="00471F44" w:rsidP="00471F44">
      <w:pPr>
        <w:spacing w:line="360" w:lineRule="auto"/>
      </w:pPr>
      <w:r w:rsidRPr="00291ED8">
        <w:t>- проведение анкетирования не менее 200 учителей и не менее 30 директоров из не менее 30 общеобразовательных организаций;</w:t>
      </w:r>
    </w:p>
    <w:p w:rsidR="00471F44" w:rsidRPr="00291ED8" w:rsidRDefault="00471F44" w:rsidP="00471F44">
      <w:pPr>
        <w:spacing w:line="360" w:lineRule="auto"/>
      </w:pPr>
      <w:r w:rsidRPr="00291ED8">
        <w:t>- обеспечение контроля за качеством проведения пилотного исследования в четырех субъектах Российской Федерации;</w:t>
      </w:r>
    </w:p>
    <w:p w:rsidR="00471F44" w:rsidRPr="00291ED8" w:rsidRDefault="00471F44" w:rsidP="00471F44">
      <w:pPr>
        <w:spacing w:line="360" w:lineRule="auto"/>
      </w:pPr>
      <w:r w:rsidRPr="00291ED8">
        <w:t>- сбор материалов анкетирования после проведения пилотного исследования и их подготовка к проверке международным координационным центром.</w:t>
      </w:r>
    </w:p>
    <w:p w:rsidR="00471F44" w:rsidRPr="00291ED8" w:rsidRDefault="00471F44" w:rsidP="00471F44">
      <w:pPr>
        <w:spacing w:line="360" w:lineRule="auto"/>
      </w:pPr>
      <w:r w:rsidRPr="00291ED8">
        <w:t>Исполнитель должен обеспечить проведение пилотного исследования TALIS-2018 в четком соответствии с регламентом и критериями качества, разработанными международным координационным центром.</w:t>
      </w:r>
    </w:p>
    <w:p w:rsidR="00471F44" w:rsidRPr="00291ED8" w:rsidRDefault="00471F44" w:rsidP="00471F44">
      <w:pPr>
        <w:spacing w:line="360" w:lineRule="auto"/>
      </w:pPr>
      <w:r w:rsidRPr="00291ED8">
        <w:t>Исполнитель должен обеспечить обработку и анализ результатов пилотного исследования учительского корпуса TALIS-2018 в четырех субъектах Российской Федерации. Данный этап работы должен включать:</w:t>
      </w:r>
    </w:p>
    <w:p w:rsidR="00471F44" w:rsidRPr="00291ED8" w:rsidRDefault="00471F44" w:rsidP="00471F44">
      <w:pPr>
        <w:spacing w:line="360" w:lineRule="auto"/>
      </w:pPr>
      <w:r w:rsidRPr="00291ED8">
        <w:t>- проверку корректности заполнения анкет;</w:t>
      </w:r>
    </w:p>
    <w:p w:rsidR="00471F44" w:rsidRPr="00291ED8" w:rsidRDefault="00471F44" w:rsidP="00471F44">
      <w:pPr>
        <w:spacing w:line="360" w:lineRule="auto"/>
      </w:pPr>
      <w:r w:rsidRPr="00291ED8">
        <w:t>- ввод результатов анкетирования;</w:t>
      </w:r>
    </w:p>
    <w:p w:rsidR="00471F44" w:rsidRPr="00291ED8" w:rsidRDefault="00471F44" w:rsidP="00471F44">
      <w:pPr>
        <w:spacing w:line="360" w:lineRule="auto"/>
      </w:pPr>
      <w:r w:rsidRPr="00291ED8">
        <w:t>- формирование базы данных, включающей результаты анкетирования не менее 200 учителей и не менее 30 директоров;</w:t>
      </w:r>
    </w:p>
    <w:p w:rsidR="00471F44" w:rsidRPr="00291ED8" w:rsidRDefault="00471F44" w:rsidP="00471F44">
      <w:pPr>
        <w:spacing w:line="360" w:lineRule="auto"/>
      </w:pPr>
      <w:r w:rsidRPr="00291ED8">
        <w:t>- первичную обработку данных.</w:t>
      </w:r>
    </w:p>
    <w:p w:rsidR="00471F44" w:rsidRPr="00291ED8" w:rsidRDefault="00471F44" w:rsidP="00471F44">
      <w:pPr>
        <w:spacing w:line="360" w:lineRule="auto"/>
      </w:pPr>
      <w:r w:rsidRPr="00291ED8">
        <w:t>Исполнитель должен обеспечить согласование базы первичных данных российских результатов пилотного исследования учительского корпуса TALIS-2018 с международным координационным центром.</w:t>
      </w:r>
    </w:p>
    <w:p w:rsidR="00471F44" w:rsidRPr="00291ED8" w:rsidRDefault="00471F44" w:rsidP="00471F44">
      <w:pPr>
        <w:spacing w:line="360" w:lineRule="auto"/>
      </w:pPr>
      <w:r w:rsidRPr="00291ED8">
        <w:t>Исполнителем должен быть обеспечен сбор и анализ данных, характеризующих сеть общеобразовательных организаций и учительский корпус в региональном разрезе. Должны быть охвачены не менее 14 субъектов Российской Федерации.</w:t>
      </w:r>
    </w:p>
    <w:p w:rsidR="00471F44" w:rsidRPr="00291ED8" w:rsidRDefault="00471F44" w:rsidP="00471F44">
      <w:pPr>
        <w:spacing w:line="360" w:lineRule="auto"/>
      </w:pPr>
      <w:r w:rsidRPr="00291ED8">
        <w:t>Выборка субъектов должна соответствовать следующим критериям:</w:t>
      </w:r>
    </w:p>
    <w:p w:rsidR="00471F44" w:rsidRPr="00291ED8" w:rsidRDefault="00471F44" w:rsidP="00471F44">
      <w:pPr>
        <w:spacing w:line="360" w:lineRule="auto"/>
      </w:pPr>
      <w:r w:rsidRPr="00291ED8">
        <w:t>1) субъекты Российской Федерации с различным количеством населения;</w:t>
      </w:r>
    </w:p>
    <w:p w:rsidR="00471F44" w:rsidRPr="00291ED8" w:rsidRDefault="00471F44" w:rsidP="00471F44">
      <w:pPr>
        <w:spacing w:line="360" w:lineRule="auto"/>
      </w:pPr>
      <w:r w:rsidRPr="00291ED8">
        <w:t>2) субъекты Российской Федерации с различным процентом обучающихся в общеобразовательных учреждениях;</w:t>
      </w:r>
    </w:p>
    <w:p w:rsidR="00471F44" w:rsidRPr="00291ED8" w:rsidRDefault="00471F44" w:rsidP="00471F44">
      <w:pPr>
        <w:spacing w:line="360" w:lineRule="auto"/>
      </w:pPr>
      <w:r w:rsidRPr="00291ED8">
        <w:t>3) субъекты Российской Федерации с различным уровнем занятости населения.</w:t>
      </w:r>
    </w:p>
    <w:p w:rsidR="00471F44" w:rsidRPr="00291ED8" w:rsidRDefault="00471F44" w:rsidP="00471F44">
      <w:pPr>
        <w:spacing w:line="360" w:lineRule="auto"/>
      </w:pPr>
      <w:r w:rsidRPr="00291ED8">
        <w:t xml:space="preserve">Предложения по формированию выборки субъектов основного исследования </w:t>
      </w:r>
      <w:r w:rsidRPr="00291ED8">
        <w:rPr>
          <w:lang w:val="en-US"/>
        </w:rPr>
        <w:t>TALIS</w:t>
      </w:r>
      <w:r w:rsidRPr="00291ED8">
        <w:t>-2018 должны быть направлены на согласование Государственному заказчику.</w:t>
      </w:r>
    </w:p>
    <w:p w:rsidR="00471F44" w:rsidRPr="00291ED8" w:rsidRDefault="00471F44" w:rsidP="00471F44">
      <w:pPr>
        <w:spacing w:line="360" w:lineRule="auto"/>
      </w:pPr>
      <w:r w:rsidRPr="00291ED8">
        <w:t>Для органов исполнительной власти субъектов Российской Федерации, осуществляющих государственное управление в сфере образования, включенных в выборку основного исследования TALIS-2018 Исполнителем должно быть подготовлено письмо, содержащее:</w:t>
      </w:r>
    </w:p>
    <w:p w:rsidR="00471F44" w:rsidRPr="00291ED8" w:rsidRDefault="00471F44" w:rsidP="00471F44">
      <w:pPr>
        <w:spacing w:line="360" w:lineRule="auto"/>
      </w:pPr>
      <w:r w:rsidRPr="00291ED8">
        <w:t>- описание целей и структуры международного исследования учительского корпуса TALIS-2018;</w:t>
      </w:r>
    </w:p>
    <w:p w:rsidR="00471F44" w:rsidRPr="00291ED8" w:rsidRDefault="00471F44" w:rsidP="00471F44">
      <w:pPr>
        <w:spacing w:line="360" w:lineRule="auto"/>
      </w:pPr>
      <w:r w:rsidRPr="00291ED8">
        <w:t>- запрос на предоставление данных об общеобразовательных организациях субъекта Российской Федерации (вид, территориальная принадлежность, численность учащихся и учителей основой ступени (5-9 кл.)).</w:t>
      </w:r>
    </w:p>
    <w:p w:rsidR="00471F44" w:rsidRPr="00291ED8" w:rsidRDefault="00471F44" w:rsidP="00471F44">
      <w:pPr>
        <w:spacing w:line="360" w:lineRule="auto"/>
      </w:pPr>
      <w:r w:rsidRPr="00291ED8">
        <w:t>Информационное письмо должно быть подготовлено и предоставлено Исполнителем Государственному заказчику на согласование и подпись. Подписанное Государственным заказчиком информационное письмо должно быть направлено в государственные органы исполнительной власти субъектов Российской Федерации, осуществляющие государственное управление в сфере образования.</w:t>
      </w:r>
    </w:p>
    <w:p w:rsidR="00471F44" w:rsidRPr="00291ED8" w:rsidRDefault="00471F44" w:rsidP="00471F44">
      <w:pPr>
        <w:spacing w:line="360" w:lineRule="auto"/>
      </w:pPr>
      <w:r w:rsidRPr="00291ED8">
        <w:t xml:space="preserve">На основании полученных от субъектов Российской Федерации данных Исполнителем должно быть обеспечено формирование выборки для участия в основном исследовании TALIS-2018, состоящей из не менее 200 общеобразовательных организаций, не менее 20 учителей и не менее 1 директора в каждой общеобразовательной организации внутри выбранных статистически 14 субъектах Российской Федерации в 8 федеральных округах. Исполнителем должно быть обеспечено проведение экспертного обсуждения предложенной выборки в формате совещания длительностью не менее 1 дня. Количество привлекаемых к обсуждению экспертов - не менее трех. </w:t>
      </w:r>
    </w:p>
    <w:p w:rsidR="00471F44" w:rsidRPr="00291ED8" w:rsidRDefault="00471F44" w:rsidP="00471F44">
      <w:pPr>
        <w:spacing w:line="360" w:lineRule="auto"/>
      </w:pPr>
      <w:r w:rsidRPr="00291ED8">
        <w:t>По результатам проведения совещания Исполнителем должна быть проведена корректировка выборки с учетом полученных замечаний и предложений.</w:t>
      </w:r>
    </w:p>
    <w:p w:rsidR="00471F44" w:rsidRPr="00291ED8" w:rsidRDefault="00471F44" w:rsidP="00471F44">
      <w:pPr>
        <w:spacing w:line="360" w:lineRule="auto"/>
      </w:pPr>
      <w:r w:rsidRPr="00291ED8">
        <w:t>Итоговая выборка должна быть направлена на согласование Государственному заказчику.</w:t>
      </w:r>
    </w:p>
    <w:p w:rsidR="00471F44" w:rsidRPr="00291ED8" w:rsidRDefault="00471F44" w:rsidP="00471F44">
      <w:pPr>
        <w:spacing w:line="360" w:lineRule="auto"/>
      </w:pPr>
      <w:r w:rsidRPr="00291ED8">
        <w:t>Исполнитель должен выполнить работы по переводу и адаптации международного инструментария основного исследования учительского корпуса TALIS-2018. Международный инструментарий предоставляется Государственным заказчиком по официальному запросу Исполнителя. Объем представляемых материалов, адаптируемых к российскому контексту – не менее 5 п.л.</w:t>
      </w:r>
    </w:p>
    <w:p w:rsidR="00471F44" w:rsidRPr="00291ED8" w:rsidRDefault="00471F44" w:rsidP="00471F44">
      <w:pPr>
        <w:spacing w:line="360" w:lineRule="auto"/>
      </w:pPr>
      <w:r w:rsidRPr="00291ED8">
        <w:t>Данный вид работы должен включать следующие этапы:</w:t>
      </w:r>
    </w:p>
    <w:p w:rsidR="00471F44" w:rsidRPr="00291ED8" w:rsidRDefault="00471F44" w:rsidP="00471F44">
      <w:pPr>
        <w:spacing w:line="360" w:lineRule="auto"/>
      </w:pPr>
      <w:r w:rsidRPr="00291ED8">
        <w:t>1) перевод и адаптация в соответствии с международной процедурой;</w:t>
      </w:r>
    </w:p>
    <w:p w:rsidR="00471F44" w:rsidRPr="00291ED8" w:rsidRDefault="00471F44" w:rsidP="00471F44">
      <w:pPr>
        <w:spacing w:line="360" w:lineRule="auto"/>
      </w:pPr>
      <w:r w:rsidRPr="00291ED8">
        <w:t>2) верификация международными экспертами;</w:t>
      </w:r>
    </w:p>
    <w:p w:rsidR="00471F44" w:rsidRPr="00291ED8" w:rsidRDefault="00471F44" w:rsidP="00471F44">
      <w:pPr>
        <w:spacing w:line="360" w:lineRule="auto"/>
      </w:pPr>
      <w:r w:rsidRPr="00291ED8">
        <w:t>3) корректировка по замечаниям международных экспертов.</w:t>
      </w:r>
    </w:p>
    <w:p w:rsidR="00471F44" w:rsidRPr="00291ED8" w:rsidRDefault="00471F44" w:rsidP="00471F44">
      <w:pPr>
        <w:spacing w:line="360" w:lineRule="auto"/>
      </w:pPr>
      <w:r w:rsidRPr="00291ED8">
        <w:t>В рамках данного вида работ требуется проведение экспертного обсуждения переведенного и адаптированного инструментария основного исследования TALIS-2018 в формате совещания длительностью не менее 1 дня.</w:t>
      </w:r>
    </w:p>
    <w:p w:rsidR="00471F44" w:rsidRPr="00291ED8" w:rsidRDefault="00471F44" w:rsidP="00471F44">
      <w:pPr>
        <w:spacing w:line="360" w:lineRule="auto"/>
      </w:pPr>
      <w:r w:rsidRPr="00291ED8">
        <w:t>Количество привлекаемых к обсуждению экспертов – не менее трех.</w:t>
      </w:r>
    </w:p>
    <w:p w:rsidR="00471F44" w:rsidRPr="00291ED8" w:rsidRDefault="00471F44" w:rsidP="00471F44">
      <w:pPr>
        <w:spacing w:line="360" w:lineRule="auto"/>
      </w:pPr>
      <w:r w:rsidRPr="00291ED8">
        <w:t>Исполнителем должны быть подготовлены методические и информационные материалы объемом не менее 1 п.л. по организации и проведению основного исследования TALIS-2018 для региональных и школьных координаторов.</w:t>
      </w:r>
    </w:p>
    <w:p w:rsidR="00471F44" w:rsidRPr="00291ED8" w:rsidRDefault="00471F44" w:rsidP="00471F44">
      <w:pPr>
        <w:spacing w:line="360" w:lineRule="auto"/>
      </w:pPr>
      <w:r w:rsidRPr="00291ED8">
        <w:t>Список региональных и школьных координаторов предоставляется Государственным заказчиком по официальному запросу Исполнителя.</w:t>
      </w:r>
    </w:p>
    <w:p w:rsidR="00471F44" w:rsidRPr="00291ED8" w:rsidRDefault="00471F44" w:rsidP="00471F44">
      <w:pPr>
        <w:spacing w:line="360" w:lineRule="auto"/>
      </w:pPr>
      <w:r w:rsidRPr="00291ED8">
        <w:t>Методические и информационные материалы должны быть направлены региональным и школьным координаторам.</w:t>
      </w:r>
    </w:p>
    <w:p w:rsidR="00471F44" w:rsidRPr="00291ED8" w:rsidRDefault="00471F44" w:rsidP="00471F44">
      <w:pPr>
        <w:spacing w:line="360" w:lineRule="auto"/>
      </w:pPr>
      <w:r w:rsidRPr="00291ED8">
        <w:t>В рамках данного вида работ требуется проведение обучающих вебинаров для региональных и школьных координаторов основного исследования TALIS-2018 с использованием разработанных методических и информационных материалов. Количество вебинаров – не менее трех. Общее количество участников вебинаров – не менее 150 человек.</w:t>
      </w:r>
    </w:p>
    <w:p w:rsidR="00471F44" w:rsidRPr="00291ED8" w:rsidRDefault="00471F44" w:rsidP="00471F44">
      <w:pPr>
        <w:spacing w:line="360" w:lineRule="auto"/>
      </w:pPr>
      <w:r w:rsidRPr="00291ED8">
        <w:t>Исполнителем должна быть организована служба консультационной поддержки региональных и школьных координаторов, в рамках которой в течение действия Государственного контракта должно быть обеспечено консультирование по вопросам организации и проведения основного исследования TALIS-2018 по телефону, по электронной почте и путем проведения личных встреч.</w:t>
      </w:r>
    </w:p>
    <w:p w:rsidR="00471F44" w:rsidRPr="00291ED8" w:rsidRDefault="00471F44" w:rsidP="00471F44">
      <w:pPr>
        <w:spacing w:line="360" w:lineRule="auto"/>
      </w:pPr>
      <w:r w:rsidRPr="00291ED8">
        <w:t>К оказанию консультационной поддержки региональных и школьных координаторов Исполнитель должен привлечь не менее трех экспертов, имеющих опыт работы в рамках организации и проведения международных сравнительных исследований качества образования.</w:t>
      </w:r>
    </w:p>
    <w:p w:rsidR="00471F44" w:rsidRPr="00291ED8" w:rsidRDefault="00471F44" w:rsidP="00471F44">
      <w:pPr>
        <w:spacing w:line="360" w:lineRule="auto"/>
      </w:pPr>
      <w:r w:rsidRPr="00291ED8">
        <w:t>Исполнитель должен обеспечить публикацию оперативной и итоговой информации о ходе реализации проекта TALIS-2018, а также типовых вопросов по организации и проведению основного исследования TALIS-2018 и ответов на них, на информационном ресурсе, посвященном организации и проведению международных сравнительных исследований.</w:t>
      </w:r>
    </w:p>
    <w:p w:rsidR="00471F44" w:rsidRPr="00291ED8" w:rsidRDefault="00471F44" w:rsidP="00471F44">
      <w:pPr>
        <w:spacing w:line="360" w:lineRule="auto"/>
      </w:pPr>
      <w:r w:rsidRPr="00291ED8">
        <w:t>Информационный ресурс для публикации сведений по проекту TALIS-2018 должен быть представлен на согласование Государственному заказчику.</w:t>
      </w:r>
    </w:p>
    <w:p w:rsidR="00471F44" w:rsidRPr="00291ED8" w:rsidRDefault="00471F44" w:rsidP="00471F44">
      <w:pPr>
        <w:spacing w:line="360" w:lineRule="auto"/>
      </w:pPr>
      <w:r w:rsidRPr="00291ED8">
        <w:t>Исполнитель должен обеспечить консультирование российских специалистов международными экспертами по вопросам организации и проведения международного исследования TALIS. Консультирование должно осуществляться по телефону, по электронной почте и в рамках совещаний.</w:t>
      </w:r>
    </w:p>
    <w:p w:rsidR="00471F44" w:rsidRPr="00471F44" w:rsidRDefault="00471F44" w:rsidP="00471F44">
      <w:pPr>
        <w:pStyle w:val="30"/>
        <w:spacing w:line="360" w:lineRule="auto"/>
        <w:rPr>
          <w:szCs w:val="24"/>
          <w:lang w:val="ru-RU"/>
        </w:rPr>
      </w:pPr>
      <w:bookmarkStart w:id="181" w:name="_Toc468296185"/>
      <w:r w:rsidRPr="00471F44">
        <w:rPr>
          <w:szCs w:val="24"/>
          <w:lang w:val="ru-RU"/>
        </w:rPr>
        <w:t xml:space="preserve">Подготовка и проведение исследования </w:t>
      </w:r>
      <w:r w:rsidRPr="00291ED8">
        <w:rPr>
          <w:szCs w:val="24"/>
        </w:rPr>
        <w:t>PIAAC</w:t>
      </w:r>
      <w:r w:rsidRPr="00471F44">
        <w:rPr>
          <w:szCs w:val="24"/>
          <w:lang w:val="ru-RU"/>
        </w:rPr>
        <w:t xml:space="preserve"> – 2017</w:t>
      </w:r>
      <w:bookmarkEnd w:id="181"/>
    </w:p>
    <w:p w:rsidR="00471F44" w:rsidRPr="00291ED8" w:rsidRDefault="00471F44" w:rsidP="00471F44">
      <w:pPr>
        <w:spacing w:line="360" w:lineRule="auto"/>
      </w:pPr>
      <w:r w:rsidRPr="00291ED8">
        <w:t>В рамках данного вида работ в соответствии с графиком проведения международного исследования ключевых компетенций взрослого населения Исполнителем должны быть проведены следующие виды работ по подготовке и проведению апробационного исследования адаптированного инструментария:</w:t>
      </w:r>
    </w:p>
    <w:p w:rsidR="00471F44" w:rsidRPr="00291ED8" w:rsidRDefault="00471F44" w:rsidP="00471F44">
      <w:pPr>
        <w:spacing w:line="360" w:lineRule="auto"/>
      </w:pPr>
      <w:r w:rsidRPr="00291ED8">
        <w:t>1) определить условия проведения апробационного исследования;</w:t>
      </w:r>
    </w:p>
    <w:p w:rsidR="00471F44" w:rsidRPr="00291ED8" w:rsidRDefault="00471F44" w:rsidP="00471F44">
      <w:pPr>
        <w:spacing w:line="360" w:lineRule="auto"/>
      </w:pPr>
      <w:r w:rsidRPr="00291ED8">
        <w:t>2) произвести сбор и обработку статистических данных о трудоспособном населении Российской Федерации;</w:t>
      </w:r>
    </w:p>
    <w:p w:rsidR="00471F44" w:rsidRPr="00291ED8" w:rsidRDefault="00471F44" w:rsidP="00471F44">
      <w:pPr>
        <w:spacing w:line="360" w:lineRule="auto"/>
      </w:pPr>
      <w:r w:rsidRPr="00291ED8">
        <w:t>3) разработать требования к организации и оборудованию центров проведения апробационного исследования;</w:t>
      </w:r>
    </w:p>
    <w:p w:rsidR="00471F44" w:rsidRPr="00291ED8" w:rsidRDefault="00471F44" w:rsidP="00471F44">
      <w:pPr>
        <w:spacing w:line="360" w:lineRule="auto"/>
      </w:pPr>
      <w:r w:rsidRPr="00291ED8">
        <w:t>4) организовать работу центров проведения апробационного исследования в не менее 10 субъектах Российской Федерации;</w:t>
      </w:r>
    </w:p>
    <w:p w:rsidR="00471F44" w:rsidRPr="00291ED8" w:rsidRDefault="00471F44" w:rsidP="00471F44">
      <w:pPr>
        <w:spacing w:line="360" w:lineRule="auto"/>
      </w:pPr>
      <w:r w:rsidRPr="00291ED8">
        <w:t>5) разработать инструктивные и методические материалы для координаторов апробационного исследования;</w:t>
      </w:r>
    </w:p>
    <w:p w:rsidR="00471F44" w:rsidRPr="00291ED8" w:rsidRDefault="00471F44" w:rsidP="00471F44">
      <w:pPr>
        <w:spacing w:line="360" w:lineRule="auto"/>
      </w:pPr>
      <w:r w:rsidRPr="00291ED8">
        <w:t>6) разработать программу проведения обучающих практических семинаров с координаторами апробационного исследования в 10 субъектах Российской Федерации;</w:t>
      </w:r>
    </w:p>
    <w:p w:rsidR="00471F44" w:rsidRPr="00291ED8" w:rsidRDefault="00471F44" w:rsidP="00471F44">
      <w:pPr>
        <w:spacing w:line="360" w:lineRule="auto"/>
      </w:pPr>
      <w:r w:rsidRPr="00291ED8">
        <w:t>7) разработать план проведения апробационного исследования в 10 субъектах Российской Федерации;</w:t>
      </w:r>
    </w:p>
    <w:p w:rsidR="00471F44" w:rsidRPr="00291ED8" w:rsidRDefault="00471F44" w:rsidP="00471F44">
      <w:pPr>
        <w:spacing w:line="360" w:lineRule="auto"/>
      </w:pPr>
      <w:r w:rsidRPr="00291ED8">
        <w:t>8) разработать макет информационных материалов мотивационного характера для потенциальных участников исследования;</w:t>
      </w:r>
    </w:p>
    <w:p w:rsidR="00471F44" w:rsidRPr="00291ED8" w:rsidRDefault="00471F44" w:rsidP="00471F44">
      <w:pPr>
        <w:spacing w:line="360" w:lineRule="auto"/>
      </w:pPr>
      <w:r w:rsidRPr="00291ED8">
        <w:t>9) обеспечить не менее 10 субъектов Российской Федерации информационными материалами в количестве не менее 1000 штук;</w:t>
      </w:r>
    </w:p>
    <w:p w:rsidR="00471F44" w:rsidRPr="00291ED8" w:rsidRDefault="00471F44" w:rsidP="00471F44">
      <w:pPr>
        <w:spacing w:line="360" w:lineRule="auto"/>
      </w:pPr>
      <w:r w:rsidRPr="00291ED8">
        <w:t>10) провести апробационное исследование в 10 субъектах Российской Федерации (не менее 1000 участников).</w:t>
      </w:r>
    </w:p>
    <w:p w:rsidR="00471F44" w:rsidRPr="00291ED8" w:rsidRDefault="00471F44" w:rsidP="00471F44">
      <w:pPr>
        <w:spacing w:line="360" w:lineRule="auto"/>
      </w:pPr>
      <w:r w:rsidRPr="00291ED8">
        <w:t>План проведения апробационного исследования в 10 субъектах Российской Федерации должен быть представлен на согласование Государственному заказчику.</w:t>
      </w:r>
    </w:p>
    <w:p w:rsidR="00471F44" w:rsidRPr="00291ED8" w:rsidRDefault="00471F44" w:rsidP="00471F44">
      <w:pPr>
        <w:spacing w:line="360" w:lineRule="auto"/>
      </w:pPr>
      <w:r w:rsidRPr="00291ED8">
        <w:t>Требования к участникам апробационного исследования:</w:t>
      </w:r>
    </w:p>
    <w:p w:rsidR="00471F44" w:rsidRPr="00291ED8" w:rsidRDefault="00471F44" w:rsidP="00471F44">
      <w:pPr>
        <w:spacing w:line="360" w:lineRule="auto"/>
      </w:pPr>
      <w:r w:rsidRPr="00291ED8">
        <w:t>1) лица в возрасте 16-65 лет;</w:t>
      </w:r>
    </w:p>
    <w:p w:rsidR="00471F44" w:rsidRPr="00291ED8" w:rsidRDefault="00471F44" w:rsidP="00471F44">
      <w:pPr>
        <w:spacing w:line="360" w:lineRule="auto"/>
      </w:pPr>
      <w:r w:rsidRPr="00291ED8">
        <w:t>2) лица, проживающие в городах и в сельской местности;</w:t>
      </w:r>
    </w:p>
    <w:p w:rsidR="00471F44" w:rsidRPr="00291ED8" w:rsidRDefault="00471F44" w:rsidP="00471F44">
      <w:pPr>
        <w:spacing w:line="360" w:lineRule="auto"/>
      </w:pPr>
      <w:r w:rsidRPr="00291ED8">
        <w:t>3) мужчины и женщины;</w:t>
      </w:r>
    </w:p>
    <w:p w:rsidR="00471F44" w:rsidRPr="00291ED8" w:rsidRDefault="00471F44" w:rsidP="00471F44">
      <w:pPr>
        <w:spacing w:line="360" w:lineRule="auto"/>
      </w:pPr>
      <w:r w:rsidRPr="00291ED8">
        <w:t>4) лица со средним, высшим и средним профессиональным образованием;</w:t>
      </w:r>
    </w:p>
    <w:p w:rsidR="00471F44" w:rsidRPr="00291ED8" w:rsidRDefault="00471F44" w:rsidP="00471F44">
      <w:pPr>
        <w:spacing w:line="360" w:lineRule="auto"/>
      </w:pPr>
      <w:r w:rsidRPr="00291ED8">
        <w:t>5) студенты организаций высшего и среднего профессионального образования.</w:t>
      </w:r>
    </w:p>
    <w:p w:rsidR="00471F44" w:rsidRPr="00291ED8" w:rsidRDefault="00471F44" w:rsidP="00471F44">
      <w:pPr>
        <w:spacing w:line="360" w:lineRule="auto"/>
      </w:pPr>
      <w:r w:rsidRPr="00291ED8">
        <w:t>По результатам проведенного апробационного исследования адаптированного инструментария Исполнитель должен сформировать базу данных результатов апробационного исследования, включающую результаты анкетирования не менее 1000 участников и провести анализ базы данных апробационного исследования, с поправкой на некачественные и скорректированные данные.</w:t>
      </w:r>
    </w:p>
    <w:p w:rsidR="00471F44" w:rsidRPr="00291ED8" w:rsidRDefault="00471F44" w:rsidP="00471F44">
      <w:pPr>
        <w:spacing w:line="360" w:lineRule="auto"/>
      </w:pPr>
      <w:r w:rsidRPr="00291ED8">
        <w:t>Результаты обработки и формирования базы данных российских результатов должны быть представлены для согласования и верификации в международный координационный центр в соответствии с процедурой проведения международного исследования ключевых компетенций взрослого населения.</w:t>
      </w:r>
    </w:p>
    <w:p w:rsidR="00471F44" w:rsidRPr="00291ED8" w:rsidRDefault="00471F44" w:rsidP="00471F44">
      <w:pPr>
        <w:spacing w:line="360" w:lineRule="auto"/>
      </w:pPr>
      <w:r w:rsidRPr="00291ED8">
        <w:t>Исполнитель должен обеспечить консультирование координаторов в рамках действия Государственного контракта по вопросу реализации исследования PIAAC с учетом результатов проведения апробационного исследования адаптированного инструментария. Консультирование может осуществляться по телефону, по электронной почте и в рамках личных встреч в формате обучающих семинаров. Исполнитель должен провести не менее 5 обучающих семинаров по вопросам проведения анкетирования участников и обработки анкет при проведении основного исследования ключевых компетенций взрослого населения.</w:t>
      </w:r>
    </w:p>
    <w:p w:rsidR="00471F44" w:rsidRPr="00291ED8" w:rsidRDefault="00471F44" w:rsidP="00471F44">
      <w:pPr>
        <w:spacing w:line="360" w:lineRule="auto"/>
      </w:pPr>
      <w:r w:rsidRPr="00291ED8">
        <w:t>В семинарах должны принимать участие региональные и муниципальные координаторы проводимого исследования – общей численностью не менее 100 человек. Общее количество семинаров – не менее 5.</w:t>
      </w:r>
    </w:p>
    <w:p w:rsidR="00471F44" w:rsidRPr="00291ED8" w:rsidRDefault="00471F44" w:rsidP="00471F44">
      <w:pPr>
        <w:spacing w:line="360" w:lineRule="auto"/>
      </w:pPr>
      <w:r w:rsidRPr="00291ED8">
        <w:t>Исполнитель на основании проведенного анализа результатов апробационного исследования должен подготовить итоговую версию инструментария ESO, для последующего проведения основного исследования.</w:t>
      </w:r>
    </w:p>
    <w:p w:rsidR="00471F44" w:rsidRPr="00291ED8" w:rsidRDefault="00471F44" w:rsidP="00471F44">
      <w:pPr>
        <w:spacing w:line="360" w:lineRule="auto"/>
      </w:pPr>
      <w:r w:rsidRPr="00291ED8">
        <w:t>Необходимо провести технические работы по доработке инструмента ESO при взаимодействии с международным координационным центром.</w:t>
      </w:r>
    </w:p>
    <w:p w:rsidR="00471F44" w:rsidRPr="00291ED8" w:rsidRDefault="00471F44" w:rsidP="00471F44">
      <w:pPr>
        <w:spacing w:line="360" w:lineRule="auto"/>
      </w:pPr>
      <w:r w:rsidRPr="00291ED8">
        <w:t>В рамках данного вида работ Исполнителем должен быть проведен анализ и корректировка инструментария ESO (тестирование на различных браузерах, поиск и устранение возможных ошибок, возникающих при тестировании).</w:t>
      </w:r>
    </w:p>
    <w:p w:rsidR="00471F44" w:rsidRPr="00291ED8" w:rsidRDefault="00471F44" w:rsidP="00471F44">
      <w:pPr>
        <w:spacing w:line="360" w:lineRule="auto"/>
      </w:pPr>
      <w:r w:rsidRPr="00291ED8">
        <w:t>Исполнитель должен разработать дизайн инструментария и методику сбора данных основного исследования ESO на основании модели проведения основного исследования ESO, разработанной в рамках реализации Государственного контракта Ф-28-кс-2016.</w:t>
      </w:r>
    </w:p>
    <w:p w:rsidR="00471F44" w:rsidRPr="00291ED8" w:rsidRDefault="00471F44" w:rsidP="00471F44">
      <w:pPr>
        <w:spacing w:line="360" w:lineRule="auto"/>
      </w:pPr>
      <w:r w:rsidRPr="00291ED8">
        <w:t>Модель проведения основного исследования ESO предоставляется Государственным заказчиком по официальному запросу Исполнителя.</w:t>
      </w:r>
    </w:p>
    <w:p w:rsidR="00471F44" w:rsidRPr="00291ED8" w:rsidRDefault="00471F44" w:rsidP="00471F44">
      <w:pPr>
        <w:spacing w:line="360" w:lineRule="auto"/>
      </w:pPr>
      <w:r w:rsidRPr="00291ED8">
        <w:t>В рамках данного вида работ Исполнитель должен провести анализ материалов и баз данных, включая международный отчет, содержащих итоговые данные о результатах проведения апробационного исследования адаптированного инструментария он-лайн оценивания ключевых компетенций трудоспособного населения. Должны быть проанализированы и обработаны данные по следующим характеристикам участников исследования:</w:t>
      </w:r>
    </w:p>
    <w:p w:rsidR="00471F44" w:rsidRPr="00291ED8" w:rsidRDefault="00471F44" w:rsidP="00471F44">
      <w:pPr>
        <w:spacing w:line="360" w:lineRule="auto"/>
      </w:pPr>
      <w:r w:rsidRPr="00291ED8">
        <w:t>1) грамотность чтения;</w:t>
      </w:r>
    </w:p>
    <w:p w:rsidR="00471F44" w:rsidRPr="00291ED8" w:rsidRDefault="00471F44" w:rsidP="00471F44">
      <w:pPr>
        <w:spacing w:line="360" w:lineRule="auto"/>
      </w:pPr>
      <w:r w:rsidRPr="00291ED8">
        <w:t>2) математическая грамотность;</w:t>
      </w:r>
    </w:p>
    <w:p w:rsidR="00471F44" w:rsidRPr="00291ED8" w:rsidRDefault="00471F44" w:rsidP="00471F44">
      <w:pPr>
        <w:spacing w:line="360" w:lineRule="auto"/>
      </w:pPr>
      <w:r w:rsidRPr="00291ED8">
        <w:t>3) общая функциональность в рамках использования информационных ресурсов.</w:t>
      </w:r>
    </w:p>
    <w:p w:rsidR="00471F44" w:rsidRPr="00291ED8" w:rsidRDefault="00471F44" w:rsidP="00471F44">
      <w:pPr>
        <w:spacing w:line="360" w:lineRule="auto"/>
      </w:pPr>
      <w:r w:rsidRPr="00291ED8">
        <w:t>Данная работа проводится во взаимодействии с международным координационным центром.</w:t>
      </w:r>
    </w:p>
    <w:p w:rsidR="00471F44" w:rsidRPr="00291ED8" w:rsidRDefault="00471F44" w:rsidP="00471F44">
      <w:pPr>
        <w:spacing w:line="360" w:lineRule="auto"/>
      </w:pPr>
      <w:r w:rsidRPr="00291ED8">
        <w:t>Международные отчетные материалы предоставляются Государственным заказчиком по официальному запросу Исполнителя.</w:t>
      </w:r>
    </w:p>
    <w:p w:rsidR="00471F44" w:rsidRPr="00291ED8" w:rsidRDefault="00471F44" w:rsidP="00471F44">
      <w:pPr>
        <w:spacing w:line="360" w:lineRule="auto"/>
      </w:pPr>
      <w:r w:rsidRPr="00291ED8">
        <w:t>В соответствии с полученными в результате анализа данными Исполнитель должен сформировать итоговые требования к выборке основного исследования и согласовать их с международным координационным центром.</w:t>
      </w:r>
    </w:p>
    <w:p w:rsidR="00471F44" w:rsidRPr="00291ED8" w:rsidRDefault="00471F44" w:rsidP="00471F44">
      <w:pPr>
        <w:spacing w:line="360" w:lineRule="auto"/>
      </w:pPr>
      <w:r w:rsidRPr="00291ED8">
        <w:t>На основании анализа результатов подготовки и проведения апробационного исследования Исполнителем должны быть проведены следующие работы по подготовке к проведению основного исследования ключевых компетенций трудоспособного населения:</w:t>
      </w:r>
    </w:p>
    <w:p w:rsidR="00471F44" w:rsidRPr="00291ED8" w:rsidRDefault="00471F44" w:rsidP="00471F44">
      <w:pPr>
        <w:spacing w:line="360" w:lineRule="auto"/>
      </w:pPr>
      <w:r w:rsidRPr="00291ED8">
        <w:t>1) актуализировать статистические данные о трудоспособном населении Российской Федерации;</w:t>
      </w:r>
    </w:p>
    <w:p w:rsidR="00471F44" w:rsidRPr="00291ED8" w:rsidRDefault="00471F44" w:rsidP="00471F44">
      <w:pPr>
        <w:spacing w:line="360" w:lineRule="auto"/>
      </w:pPr>
      <w:r w:rsidRPr="00291ED8">
        <w:t>2) разработать требования к организации и оборудованию центров проведения основного исследования в не менее 15 субъектах Российской Федерации;</w:t>
      </w:r>
    </w:p>
    <w:p w:rsidR="00471F44" w:rsidRPr="00291ED8" w:rsidRDefault="00471F44" w:rsidP="00471F44">
      <w:pPr>
        <w:spacing w:line="360" w:lineRule="auto"/>
      </w:pPr>
      <w:r w:rsidRPr="00291ED8">
        <w:t>3) организовать работу центров проведения основного исследования в не менее 15 субъектах Российской Федерации;</w:t>
      </w:r>
    </w:p>
    <w:p w:rsidR="00471F44" w:rsidRPr="00291ED8" w:rsidRDefault="00471F44" w:rsidP="00471F44">
      <w:pPr>
        <w:spacing w:line="360" w:lineRule="auto"/>
      </w:pPr>
      <w:r w:rsidRPr="00291ED8">
        <w:t>4) разработать план проведения основного исследования в не менее 15 субъектах Российской Федерации;</w:t>
      </w:r>
    </w:p>
    <w:p w:rsidR="00471F44" w:rsidRPr="00291ED8" w:rsidRDefault="00471F44" w:rsidP="00471F44">
      <w:pPr>
        <w:spacing w:line="360" w:lineRule="auto"/>
      </w:pPr>
      <w:r w:rsidRPr="00291ED8">
        <w:t>5) провести не менее 3 обучающих семинаров в не менее 3 субъектах Российской Федерации;</w:t>
      </w:r>
    </w:p>
    <w:p w:rsidR="00471F44" w:rsidRPr="00291ED8" w:rsidRDefault="00471F44" w:rsidP="00471F44">
      <w:pPr>
        <w:spacing w:line="360" w:lineRule="auto"/>
      </w:pPr>
      <w:r w:rsidRPr="00291ED8">
        <w:t>6) обеспечить не менее 15 субъектов Российской Федерации информационными материалами в количестве не менее 2000 штук;</w:t>
      </w:r>
    </w:p>
    <w:p w:rsidR="00471F44" w:rsidRPr="00291ED8" w:rsidRDefault="00471F44" w:rsidP="00471F44">
      <w:pPr>
        <w:spacing w:line="360" w:lineRule="auto"/>
      </w:pPr>
      <w:r w:rsidRPr="00291ED8">
        <w:t>Список субъектов для проведения обучающих семинаров и основного исследования предоставляется Государственным заказчиком по официальному запросу Исполнителя.</w:t>
      </w:r>
    </w:p>
    <w:p w:rsidR="00471F44" w:rsidRPr="00291ED8" w:rsidRDefault="00471F44" w:rsidP="00471F44">
      <w:pPr>
        <w:spacing w:line="360" w:lineRule="auto"/>
      </w:pPr>
      <w:r w:rsidRPr="00291ED8">
        <w:t>Длительность каждого семинара – не менее 1 дня. Общее количество участников семинара – не менее 150 человек.</w:t>
      </w:r>
    </w:p>
    <w:p w:rsidR="00471F44" w:rsidRPr="00291ED8" w:rsidRDefault="00471F44" w:rsidP="00471F44">
      <w:pPr>
        <w:spacing w:line="360" w:lineRule="auto"/>
      </w:pPr>
      <w:r w:rsidRPr="00291ED8">
        <w:t>План проведения основного исследования в 15 субъектах Российской Федерации должен быть представлен на согласование Государственному заказчику.</w:t>
      </w:r>
    </w:p>
    <w:p w:rsidR="00471F44" w:rsidRPr="00291ED8" w:rsidRDefault="00471F44" w:rsidP="00471F44">
      <w:pPr>
        <w:spacing w:line="360" w:lineRule="auto"/>
      </w:pPr>
      <w:r w:rsidRPr="00291ED8">
        <w:t>Исполнитель должен провести основное исследование ключевых компетенций взрослого населения в не менее 15 субъектах с участием не менее 2000 граждан Российской Федерации.</w:t>
      </w:r>
    </w:p>
    <w:p w:rsidR="00471F44" w:rsidRPr="00291ED8" w:rsidRDefault="00471F44" w:rsidP="00471F44">
      <w:pPr>
        <w:spacing w:line="360" w:lineRule="auto"/>
      </w:pPr>
      <w:r w:rsidRPr="00291ED8">
        <w:t xml:space="preserve">Исполнитель должен обеспечить консультирование российских специалистов международными экспертами по вопросам организации и проведения международного исследования </w:t>
      </w:r>
      <w:r w:rsidRPr="00291ED8">
        <w:rPr>
          <w:lang w:val="en-US"/>
        </w:rPr>
        <w:t>PIAAC</w:t>
      </w:r>
      <w:r w:rsidRPr="00291ED8">
        <w:t>. Консультирование должно осуществляться по телефону, по электронной почте и в рамках совещаний. Общее количество совещаний – не менее 2-х. При обеспечении участия российских специалистов в зарубежных совещаниях Исполнителем должна быть обеспечена оплата транспортных расходов, проживания, питания. Количество участников в каждом совещании – не менее 2-х.</w:t>
      </w:r>
    </w:p>
    <w:p w:rsidR="00471F44" w:rsidRPr="00471F44" w:rsidRDefault="00471F44" w:rsidP="00471F44">
      <w:pPr>
        <w:pStyle w:val="30"/>
        <w:spacing w:line="360" w:lineRule="auto"/>
        <w:rPr>
          <w:szCs w:val="24"/>
          <w:lang w:val="ru-RU"/>
        </w:rPr>
      </w:pPr>
      <w:bookmarkStart w:id="182" w:name="_Toc468296186"/>
      <w:r w:rsidRPr="00471F44">
        <w:rPr>
          <w:szCs w:val="24"/>
          <w:lang w:val="ru-RU"/>
        </w:rPr>
        <w:t xml:space="preserve">Обработка и проведение анализа результатов исследования </w:t>
      </w:r>
      <w:r w:rsidRPr="00291ED8">
        <w:rPr>
          <w:szCs w:val="24"/>
        </w:rPr>
        <w:t>PIRLS</w:t>
      </w:r>
      <w:r w:rsidRPr="00471F44">
        <w:rPr>
          <w:szCs w:val="24"/>
          <w:lang w:val="ru-RU"/>
        </w:rPr>
        <w:t xml:space="preserve"> – 2016</w:t>
      </w:r>
      <w:bookmarkEnd w:id="182"/>
    </w:p>
    <w:p w:rsidR="00471F44" w:rsidRPr="00291ED8" w:rsidRDefault="00471F44" w:rsidP="00471F44">
      <w:pPr>
        <w:spacing w:line="360" w:lineRule="auto"/>
      </w:pPr>
      <w:r w:rsidRPr="00291ED8">
        <w:t>Исполнитель должен произвести проверку результатов выполнения работ в рамках исследования PIRLS-2016 и PIRLS-2011. В рамках данного вида работ обеспечивается проверка по не менее 50 ответам на не менее 10 заданий на русском языке и не менее по 25 ответам на не менее 10 заданий на английском языке.</w:t>
      </w:r>
    </w:p>
    <w:p w:rsidR="00471F44" w:rsidRPr="00291ED8" w:rsidRDefault="00471F44" w:rsidP="00471F44">
      <w:pPr>
        <w:spacing w:line="360" w:lineRule="auto"/>
      </w:pPr>
      <w:r w:rsidRPr="00291ED8">
        <w:t>В целях выявления надежности проверки заданий с открытыми ответами (не менее 220 ответов на задания с открытыми ответами к 4 текстам), Исполнитель должен произвести сканирование и отправку работ учащихся в международный координационный центр.</w:t>
      </w:r>
    </w:p>
    <w:p w:rsidR="00471F44" w:rsidRPr="00291ED8" w:rsidRDefault="00471F44" w:rsidP="00471F44">
      <w:pPr>
        <w:spacing w:line="360" w:lineRule="auto"/>
      </w:pPr>
      <w:r w:rsidRPr="00291ED8">
        <w:t>Результаты выполнения работ в рамках исследования PIRLS-2016 предоставляются Государственным заказчиком по официальному запросу Исполнителя.</w:t>
      </w:r>
    </w:p>
    <w:p w:rsidR="00471F44" w:rsidRPr="00291ED8" w:rsidRDefault="00471F44" w:rsidP="00471F44">
      <w:pPr>
        <w:spacing w:line="360" w:lineRule="auto"/>
      </w:pPr>
      <w:r w:rsidRPr="00291ED8">
        <w:t xml:space="preserve">Исполнителем должно быть обеспечено согласование с международным координационным центром баз данных тестирования и анкетирования учащихся 4-х классов, принимавших участие в исследовании PIRLS-2016, а также результатов анкетирования родителей учащихся 4-х классов, их учителей и администрации образовательных организаций для их размещения в международном отчете исследования PIRLS-2016. База данных включает: </w:t>
      </w:r>
    </w:p>
    <w:p w:rsidR="00471F44" w:rsidRPr="00291ED8" w:rsidRDefault="00471F44" w:rsidP="00471F44">
      <w:pPr>
        <w:spacing w:line="360" w:lineRule="auto"/>
      </w:pPr>
      <w:r w:rsidRPr="00291ED8">
        <w:t>1) результаты тестирования и анкетирования не менее 4500 учащихся;</w:t>
      </w:r>
    </w:p>
    <w:p w:rsidR="00471F44" w:rsidRPr="00291ED8" w:rsidRDefault="00471F44" w:rsidP="00471F44">
      <w:pPr>
        <w:spacing w:line="360" w:lineRule="auto"/>
      </w:pPr>
      <w:r w:rsidRPr="00291ED8">
        <w:t>2) результаты анкетирования не менее чем 4400 родителей учащихся;</w:t>
      </w:r>
    </w:p>
    <w:p w:rsidR="00471F44" w:rsidRPr="00291ED8" w:rsidRDefault="00471F44" w:rsidP="00471F44">
      <w:pPr>
        <w:spacing w:line="360" w:lineRule="auto"/>
      </w:pPr>
      <w:r w:rsidRPr="00291ED8">
        <w:t>3) результаты анкетирования не менее чем 190 учителей начальной школы;</w:t>
      </w:r>
    </w:p>
    <w:p w:rsidR="00471F44" w:rsidRPr="00291ED8" w:rsidRDefault="00471F44" w:rsidP="00471F44">
      <w:pPr>
        <w:spacing w:line="360" w:lineRule="auto"/>
      </w:pPr>
      <w:r w:rsidRPr="00291ED8">
        <w:t>4) результаты анкетирования не менее чем 200 представителей администрации образовательных организаций.</w:t>
      </w:r>
    </w:p>
    <w:p w:rsidR="00471F44" w:rsidRPr="00291ED8" w:rsidRDefault="00471F44" w:rsidP="00471F44">
      <w:pPr>
        <w:spacing w:line="360" w:lineRule="auto"/>
      </w:pPr>
      <w:r w:rsidRPr="00291ED8">
        <w:t>Доступ к базам данных тестирования и анкетирования учащихся 4-х классов, принимавших участие в исследовании PIRLS-2016, а также результатов анкетирования родителей учащихся 4-х классов, их учителей и администрации образовательных организаций предоставляется Государственным заказчиком по официальному запросу Исполнителя.</w:t>
      </w:r>
    </w:p>
    <w:p w:rsidR="00471F44" w:rsidRPr="00291ED8" w:rsidRDefault="00471F44" w:rsidP="00471F44">
      <w:pPr>
        <w:spacing w:line="360" w:lineRule="auto"/>
      </w:pPr>
      <w:r w:rsidRPr="00291ED8">
        <w:t>Исполнитель должен обеспечить конфиденциальность данных международного отчета до официального представления результатов PIRLS-2016 международным координационным центром.</w:t>
      </w:r>
    </w:p>
    <w:p w:rsidR="00471F44" w:rsidRPr="00291ED8" w:rsidRDefault="00471F44" w:rsidP="00471F44">
      <w:pPr>
        <w:spacing w:line="360" w:lineRule="auto"/>
      </w:pPr>
      <w:r w:rsidRPr="00291ED8">
        <w:t xml:space="preserve">Подготовка материалов о системе обучения чтению в Российской Федерации в международную энциклопедию исследования PIRLS. </w:t>
      </w:r>
    </w:p>
    <w:p w:rsidR="00471F44" w:rsidRPr="00291ED8" w:rsidRDefault="00471F44" w:rsidP="00471F44">
      <w:pPr>
        <w:spacing w:line="360" w:lineRule="auto"/>
      </w:pPr>
      <w:r w:rsidRPr="00291ED8">
        <w:t>Материалы должны включать:</w:t>
      </w:r>
    </w:p>
    <w:p w:rsidR="00471F44" w:rsidRPr="00291ED8" w:rsidRDefault="00471F44" w:rsidP="00471F44">
      <w:pPr>
        <w:spacing w:line="360" w:lineRule="auto"/>
      </w:pPr>
      <w:r w:rsidRPr="00291ED8">
        <w:t>- обзор системы образования Российской Федерации;</w:t>
      </w:r>
    </w:p>
    <w:p w:rsidR="00471F44" w:rsidRPr="00291ED8" w:rsidRDefault="00471F44" w:rsidP="00471F44">
      <w:pPr>
        <w:spacing w:line="360" w:lineRule="auto"/>
      </w:pPr>
      <w:r w:rsidRPr="00291ED8">
        <w:t>- описание особенностей системы преподавания чтения в общеобразовательных организациях начального общего образования;</w:t>
      </w:r>
    </w:p>
    <w:p w:rsidR="00471F44" w:rsidRPr="00291ED8" w:rsidRDefault="00471F44" w:rsidP="00471F44">
      <w:pPr>
        <w:spacing w:line="360" w:lineRule="auto"/>
      </w:pPr>
      <w:r w:rsidRPr="00291ED8">
        <w:t>- описание особенностей методической литературы, используемого оборудования;</w:t>
      </w:r>
    </w:p>
    <w:p w:rsidR="00471F44" w:rsidRPr="00291ED8" w:rsidRDefault="00471F44" w:rsidP="00471F44">
      <w:pPr>
        <w:spacing w:line="360" w:lineRule="auto"/>
      </w:pPr>
      <w:r w:rsidRPr="00291ED8">
        <w:t>- описание формата домашних заданий;</w:t>
      </w:r>
    </w:p>
    <w:p w:rsidR="00471F44" w:rsidRPr="00291ED8" w:rsidRDefault="00471F44" w:rsidP="00471F44">
      <w:pPr>
        <w:spacing w:line="360" w:lineRule="auto"/>
      </w:pPr>
      <w:r w:rsidRPr="00291ED8">
        <w:t>- описание особенностей системы мониторинга образовательных достижений;</w:t>
      </w:r>
    </w:p>
    <w:p w:rsidR="00471F44" w:rsidRPr="00291ED8" w:rsidRDefault="00471F44" w:rsidP="00471F44">
      <w:pPr>
        <w:spacing w:line="360" w:lineRule="auto"/>
      </w:pPr>
      <w:r w:rsidRPr="00291ED8">
        <w:t>- описание практики использования результатов PIRLS в системе образования Российской Федерации.</w:t>
      </w:r>
    </w:p>
    <w:p w:rsidR="00471F44" w:rsidRPr="00291ED8" w:rsidRDefault="00471F44" w:rsidP="00471F44">
      <w:pPr>
        <w:spacing w:line="360" w:lineRule="auto"/>
      </w:pPr>
      <w:r w:rsidRPr="00291ED8">
        <w:t>Подготовленные материалы должны быть представлены на согласование Государственному заказчику.</w:t>
      </w:r>
    </w:p>
    <w:p w:rsidR="00471F44" w:rsidRPr="00291ED8" w:rsidRDefault="00471F44" w:rsidP="00471F44">
      <w:pPr>
        <w:spacing w:line="360" w:lineRule="auto"/>
      </w:pPr>
      <w:r w:rsidRPr="00291ED8">
        <w:t>Согласованные с Государственным заказчиком материалы должны быть переведены на английский язык.</w:t>
      </w:r>
    </w:p>
    <w:p w:rsidR="00471F44" w:rsidRPr="00291ED8" w:rsidRDefault="00471F44" w:rsidP="00471F44">
      <w:pPr>
        <w:spacing w:line="360" w:lineRule="auto"/>
      </w:pPr>
      <w:r w:rsidRPr="00291ED8">
        <w:t xml:space="preserve">Исполнитель должен провести статистический анализ результатов проведения исследования </w:t>
      </w:r>
      <w:r w:rsidRPr="00291ED8">
        <w:rPr>
          <w:lang w:val="en-US"/>
        </w:rPr>
        <w:t>PIRLS</w:t>
      </w:r>
      <w:r w:rsidRPr="00291ED8">
        <w:t xml:space="preserve">-2016: </w:t>
      </w:r>
    </w:p>
    <w:p w:rsidR="00471F44" w:rsidRPr="00291ED8" w:rsidRDefault="00471F44" w:rsidP="00471F44">
      <w:pPr>
        <w:spacing w:line="360" w:lineRule="auto"/>
      </w:pPr>
      <w:r w:rsidRPr="00291ED8">
        <w:t>1) анализ результатов выполнения отдельных заданий 6-и литературных и 6-и научно-популярных текстов, а также тестов исследования PIRLS-2016 в целом;</w:t>
      </w:r>
    </w:p>
    <w:p w:rsidR="00471F44" w:rsidRPr="00291ED8" w:rsidRDefault="00471F44" w:rsidP="00471F44">
      <w:pPr>
        <w:spacing w:line="360" w:lineRule="auto"/>
      </w:pPr>
      <w:r w:rsidRPr="00291ED8">
        <w:t>2) сравнение результатов выполнения заданий в 2016 и 2011 годах по отношению к 3-м художественным и 3-м научно-популярным текстам;</w:t>
      </w:r>
    </w:p>
    <w:p w:rsidR="00471F44" w:rsidRPr="00291ED8" w:rsidRDefault="00471F44" w:rsidP="00471F44">
      <w:pPr>
        <w:spacing w:line="360" w:lineRule="auto"/>
      </w:pPr>
      <w:r w:rsidRPr="00291ED8">
        <w:t>3) анализ результатов анкетирования учащихся, родителей, учителей и администрации образовательных организаций;</w:t>
      </w:r>
    </w:p>
    <w:p w:rsidR="00471F44" w:rsidRPr="00291ED8" w:rsidRDefault="00471F44" w:rsidP="00471F44">
      <w:pPr>
        <w:spacing w:line="360" w:lineRule="auto"/>
      </w:pPr>
      <w:r w:rsidRPr="00291ED8">
        <w:t xml:space="preserve">По результатам проведенного анализа и сравнения Исполнитель должен выявить тенденции изменения результатов по сравнению с данными исследования PIRLS-2011. </w:t>
      </w:r>
    </w:p>
    <w:p w:rsidR="00471F44" w:rsidRPr="00291ED8" w:rsidRDefault="00471F44" w:rsidP="00471F44">
      <w:pPr>
        <w:spacing w:line="360" w:lineRule="auto"/>
      </w:pPr>
      <w:r w:rsidRPr="00291ED8">
        <w:t>Исполнитель должен подготовить аналитический отчет по результатам проведения в Российской Федерации международного сравнительного исследования PIRLS-2016. Данный отчет должен содержать в том числе:</w:t>
      </w:r>
    </w:p>
    <w:p w:rsidR="00471F44" w:rsidRPr="00291ED8" w:rsidRDefault="00471F44" w:rsidP="00471F44">
      <w:pPr>
        <w:spacing w:line="360" w:lineRule="auto"/>
      </w:pPr>
      <w:r w:rsidRPr="00291ED8">
        <w:t xml:space="preserve">1)  главу об особенностях проведения исследования PIRLS-2016 в России; </w:t>
      </w:r>
    </w:p>
    <w:p w:rsidR="00471F44" w:rsidRPr="00291ED8" w:rsidRDefault="00471F44" w:rsidP="00471F44">
      <w:pPr>
        <w:spacing w:line="360" w:lineRule="auto"/>
      </w:pPr>
      <w:r w:rsidRPr="00291ED8">
        <w:t>2) главу «Основные результаты исследования в сравнении с другими странами. Тенденции изменений»;</w:t>
      </w:r>
    </w:p>
    <w:p w:rsidR="00471F44" w:rsidRPr="00291ED8" w:rsidRDefault="00471F44" w:rsidP="00471F44">
      <w:pPr>
        <w:spacing w:line="360" w:lineRule="auto"/>
      </w:pPr>
      <w:r w:rsidRPr="00291ED8">
        <w:t xml:space="preserve">3) главу «Связь результатов тестирования с особенностями российских учащихся и образовательных организаций»; </w:t>
      </w:r>
    </w:p>
    <w:p w:rsidR="00471F44" w:rsidRPr="00291ED8" w:rsidRDefault="00471F44" w:rsidP="00471F44">
      <w:pPr>
        <w:spacing w:line="360" w:lineRule="auto"/>
      </w:pPr>
      <w:r w:rsidRPr="00291ED8">
        <w:t xml:space="preserve">4) главу «Выводы и рекомендации по использованию результатов исследования»; </w:t>
      </w:r>
    </w:p>
    <w:p w:rsidR="00471F44" w:rsidRPr="00291ED8" w:rsidRDefault="00471F44" w:rsidP="00471F44">
      <w:pPr>
        <w:spacing w:line="360" w:lineRule="auto"/>
      </w:pPr>
      <w:r w:rsidRPr="00291ED8">
        <w:t xml:space="preserve">Исполнитель должен провести макетирование отчета по результатам исследования PIRLS-2016. </w:t>
      </w:r>
    </w:p>
    <w:p w:rsidR="00471F44" w:rsidRPr="00291ED8" w:rsidRDefault="00471F44" w:rsidP="00471F44">
      <w:pPr>
        <w:spacing w:line="360" w:lineRule="auto"/>
      </w:pPr>
      <w:r w:rsidRPr="00291ED8">
        <w:t>На основании данных отчета должны быть подготовлены информационные материалы по результатам  исследования PIRLS-2016 объемом не менее 0,5 п.л.</w:t>
      </w:r>
    </w:p>
    <w:p w:rsidR="00471F44" w:rsidRPr="00291ED8" w:rsidRDefault="00471F44" w:rsidP="00471F44">
      <w:pPr>
        <w:spacing w:line="360" w:lineRule="auto"/>
      </w:pPr>
      <w:r w:rsidRPr="00291ED8">
        <w:t>Исполнитель должен обеспечить шкалирование результатов тестирования и анкетирования учащихся в рамках исследования PIRLS-2016 международными экспертами.</w:t>
      </w:r>
    </w:p>
    <w:p w:rsidR="00471F44" w:rsidRPr="00291ED8" w:rsidRDefault="00471F44" w:rsidP="00471F44">
      <w:pPr>
        <w:spacing w:line="360" w:lineRule="auto"/>
      </w:pPr>
      <w:r w:rsidRPr="00291ED8">
        <w:t>Данный вид работ должен осуществляться на основе договора с IEA в соответствии с требованиями международного исследования PIRLS. Договор включает требования о конфиденциальности результатов исследований до их открытия на международном уровне.</w:t>
      </w:r>
    </w:p>
    <w:p w:rsidR="00471F44" w:rsidRPr="00291ED8" w:rsidRDefault="00471F44" w:rsidP="00471F44">
      <w:pPr>
        <w:spacing w:line="360" w:lineRule="auto"/>
      </w:pPr>
      <w:r w:rsidRPr="00291ED8">
        <w:t xml:space="preserve">Исполнитель должен обеспечить консультирование российских специалистов международными экспертами по вопросам организации и проведения международного исследования </w:t>
      </w:r>
      <w:r w:rsidRPr="00291ED8">
        <w:rPr>
          <w:lang w:val="en-US"/>
        </w:rPr>
        <w:t>PIRLS</w:t>
      </w:r>
      <w:r w:rsidRPr="00291ED8">
        <w:t>. Консультирование должно осуществляться по телефону, по электронной почте и в рамках совещаний. Общее количество совещаний – не менее 2-х. При обеспечении участия российских специалистов в зарубежных совещаниях Исполнителем должна быть обеспечена оплата транспортных расходов, проживания, питания. Количество участников в каждом совещании – не менее 2-х.</w:t>
      </w:r>
    </w:p>
    <w:p w:rsidR="00471F44" w:rsidRPr="00471F44" w:rsidRDefault="00471F44" w:rsidP="00471F44">
      <w:pPr>
        <w:pStyle w:val="30"/>
        <w:spacing w:line="360" w:lineRule="auto"/>
        <w:rPr>
          <w:szCs w:val="24"/>
          <w:lang w:val="ru-RU"/>
        </w:rPr>
      </w:pPr>
      <w:bookmarkStart w:id="183" w:name="_Toc468296187"/>
      <w:r w:rsidRPr="00471F44">
        <w:rPr>
          <w:szCs w:val="24"/>
          <w:lang w:val="ru-RU"/>
        </w:rPr>
        <w:t xml:space="preserve">Реализация мероприятий по подготовке к проведению исследования </w:t>
      </w:r>
      <w:r w:rsidRPr="00291ED8">
        <w:rPr>
          <w:szCs w:val="24"/>
        </w:rPr>
        <w:t>PISA</w:t>
      </w:r>
      <w:r w:rsidRPr="00471F44">
        <w:rPr>
          <w:szCs w:val="24"/>
          <w:lang w:val="ru-RU"/>
        </w:rPr>
        <w:t xml:space="preserve"> – 2018</w:t>
      </w:r>
      <w:bookmarkEnd w:id="183"/>
    </w:p>
    <w:p w:rsidR="00471F44" w:rsidRPr="00291ED8" w:rsidRDefault="00471F44" w:rsidP="00471F44">
      <w:pPr>
        <w:spacing w:line="360" w:lineRule="auto"/>
      </w:pPr>
      <w:r w:rsidRPr="00291ED8">
        <w:t xml:space="preserve">Исполнитель должен подготовить адаптированный международный инструментарий для проведения апробации инструментария по исследованию </w:t>
      </w:r>
      <w:r w:rsidRPr="00291ED8">
        <w:rPr>
          <w:lang w:val="en-US"/>
        </w:rPr>
        <w:t>PISA</w:t>
      </w:r>
      <w:r w:rsidRPr="00291ED8">
        <w:t>-2018. В рамках данного вида работ Исполнителем должна быть проведена:</w:t>
      </w:r>
    </w:p>
    <w:p w:rsidR="00471F44" w:rsidRPr="00291ED8" w:rsidRDefault="00471F44" w:rsidP="00471F44">
      <w:pPr>
        <w:spacing w:line="360" w:lineRule="auto"/>
      </w:pPr>
      <w:r w:rsidRPr="00291ED8">
        <w:t>1) верификация инструментария (66 тестовых вариантов, 32 блока тестовых заданий и анкета для администрации, анкета для учащихся);</w:t>
      </w:r>
    </w:p>
    <w:p w:rsidR="00471F44" w:rsidRPr="00291ED8" w:rsidRDefault="00471F44" w:rsidP="00471F44">
      <w:pPr>
        <w:spacing w:line="360" w:lineRule="auto"/>
      </w:pPr>
      <w:r w:rsidRPr="00291ED8">
        <w:t xml:space="preserve">2) подготовка руководств по проверке заданий с развернутыми ответами (перевод, макетирование); </w:t>
      </w:r>
    </w:p>
    <w:p w:rsidR="00471F44" w:rsidRPr="00291ED8" w:rsidRDefault="00471F44" w:rsidP="00471F44">
      <w:pPr>
        <w:spacing w:line="360" w:lineRule="auto"/>
      </w:pPr>
      <w:r w:rsidRPr="00291ED8">
        <w:t>3) проверка, корректировка, согласование и утверждение компьютерной программы тестирования (компьютерной версии заданий) 66 вариантов двумя экспертами;</w:t>
      </w:r>
    </w:p>
    <w:p w:rsidR="00471F44" w:rsidRPr="00291ED8" w:rsidRDefault="00471F44" w:rsidP="00471F44">
      <w:pPr>
        <w:spacing w:line="360" w:lineRule="auto"/>
      </w:pPr>
      <w:r w:rsidRPr="00291ED8">
        <w:t xml:space="preserve">4) подготовка руководства для проведения тестирования, форм, протоколов; </w:t>
      </w:r>
    </w:p>
    <w:p w:rsidR="00471F44" w:rsidRPr="00291ED8" w:rsidRDefault="00471F44" w:rsidP="00471F44">
      <w:pPr>
        <w:spacing w:line="360" w:lineRule="auto"/>
      </w:pPr>
      <w:r w:rsidRPr="00291ED8">
        <w:t>5) запись программы тестирования на USB-накопители (1 500 USB-накопителей).</w:t>
      </w:r>
    </w:p>
    <w:p w:rsidR="00471F44" w:rsidRPr="00291ED8" w:rsidRDefault="00471F44" w:rsidP="00471F44">
      <w:pPr>
        <w:spacing w:line="360" w:lineRule="auto"/>
      </w:pPr>
      <w:r w:rsidRPr="00291ED8">
        <w:t>Инструментарий для проведения апробации предоставляется Государственным заказчиком по официальному запросу Исполнителя.</w:t>
      </w:r>
    </w:p>
    <w:p w:rsidR="00471F44" w:rsidRPr="00291ED8" w:rsidRDefault="00471F44" w:rsidP="00471F44">
      <w:pPr>
        <w:spacing w:line="360" w:lineRule="auto"/>
      </w:pPr>
      <w:r w:rsidRPr="00291ED8">
        <w:t>Исполнителем должно быть обеспечено формирование выборки для проведения апробации инструментария по исследованию PISA-2018.</w:t>
      </w:r>
    </w:p>
    <w:p w:rsidR="00471F44" w:rsidRPr="00291ED8" w:rsidRDefault="00471F44" w:rsidP="00471F44">
      <w:pPr>
        <w:spacing w:line="360" w:lineRule="auto"/>
      </w:pPr>
      <w:r w:rsidRPr="00291ED8">
        <w:t>Число субъектов Российской Федерации, которые должны войти в выборку апробационного исследования – не менее 3-х. Число учащихся 15 летнего возраста – не менее 2000 из не менее 30 образовательных организаций из числа отобранных субъектов Российской Федерации.</w:t>
      </w:r>
    </w:p>
    <w:p w:rsidR="00471F44" w:rsidRPr="00291ED8" w:rsidRDefault="00471F44" w:rsidP="00471F44">
      <w:pPr>
        <w:spacing w:line="360" w:lineRule="auto"/>
      </w:pPr>
      <w:r w:rsidRPr="00291ED8">
        <w:t>В целях формирования выборки осуществляется отбор учащихся, формирование списков учащихся.</w:t>
      </w:r>
    </w:p>
    <w:p w:rsidR="00471F44" w:rsidRPr="00291ED8" w:rsidRDefault="00471F44" w:rsidP="00471F44">
      <w:pPr>
        <w:spacing w:line="360" w:lineRule="auto"/>
      </w:pPr>
      <w:r w:rsidRPr="00291ED8">
        <w:t xml:space="preserve">Выборка апробационного исследования должна быть согласована с международным координационным центром. </w:t>
      </w:r>
    </w:p>
    <w:p w:rsidR="00471F44" w:rsidRPr="00291ED8" w:rsidRDefault="00471F44" w:rsidP="00471F44">
      <w:pPr>
        <w:spacing w:line="360" w:lineRule="auto"/>
      </w:pPr>
      <w:r w:rsidRPr="00291ED8">
        <w:t>Должна быть обеспечена консультационная поддержка региональных координаторов субъектов, вошедших в выборку.</w:t>
      </w:r>
    </w:p>
    <w:p w:rsidR="00471F44" w:rsidRPr="00291ED8" w:rsidRDefault="00471F44" w:rsidP="00471F44">
      <w:pPr>
        <w:spacing w:line="360" w:lineRule="auto"/>
      </w:pPr>
      <w:r w:rsidRPr="00291ED8">
        <w:t>Исполнитель должен обеспечить проведение апробационного исследования PISA-2018 в не менее 3-х субъектах Российской Федерации в соответствии с разработанной для стран-участниц исследования процедурой. Данный этап включает:</w:t>
      </w:r>
    </w:p>
    <w:p w:rsidR="00471F44" w:rsidRPr="00291ED8" w:rsidRDefault="00471F44" w:rsidP="00471F44">
      <w:pPr>
        <w:spacing w:line="360" w:lineRule="auto"/>
      </w:pPr>
      <w:r w:rsidRPr="00291ED8">
        <w:t>1) комплектацию материалов для каждой из не менее 30 общеобразовательных организаций;</w:t>
      </w:r>
    </w:p>
    <w:p w:rsidR="00471F44" w:rsidRPr="00291ED8" w:rsidRDefault="00471F44" w:rsidP="00471F44">
      <w:pPr>
        <w:spacing w:line="360" w:lineRule="auto"/>
      </w:pPr>
      <w:r w:rsidRPr="00291ED8">
        <w:t>2) проведение анкетирования не менее 200 учителей и не менее 30 директоров из не менее 30 общеобразовательных организаций;</w:t>
      </w:r>
    </w:p>
    <w:p w:rsidR="00471F44" w:rsidRPr="00291ED8" w:rsidRDefault="00471F44" w:rsidP="00471F44">
      <w:pPr>
        <w:spacing w:line="360" w:lineRule="auto"/>
      </w:pPr>
      <w:r w:rsidRPr="00291ED8">
        <w:t>3) проведение тестирования на выборке из не менее 2000 учащихся 15-летнего возраста из не менее 30 общеобразовательных организаций</w:t>
      </w:r>
    </w:p>
    <w:p w:rsidR="00471F44" w:rsidRPr="00291ED8" w:rsidRDefault="00471F44" w:rsidP="00471F44">
      <w:pPr>
        <w:spacing w:line="360" w:lineRule="auto"/>
      </w:pPr>
      <w:r w:rsidRPr="00291ED8">
        <w:t>4) сбор материалов тестирования и анкетирования после проведения апробационного исследования в не менее 30 общеобразовательных организациях 3 субъектах Российской Федерации;</w:t>
      </w:r>
    </w:p>
    <w:p w:rsidR="00471F44" w:rsidRPr="00291ED8" w:rsidRDefault="00471F44" w:rsidP="00471F44">
      <w:pPr>
        <w:spacing w:line="360" w:lineRule="auto"/>
      </w:pPr>
      <w:r w:rsidRPr="00291ED8">
        <w:t>5) обработка материалов тестирования и их подготовка к проверке и вводу данных в программное обеспечение, в соответствии с регламентом и критериями качества, разработанными международным координационным центром.</w:t>
      </w:r>
    </w:p>
    <w:p w:rsidR="00471F44" w:rsidRPr="00291ED8" w:rsidRDefault="00471F44" w:rsidP="00471F44">
      <w:pPr>
        <w:spacing w:line="360" w:lineRule="auto"/>
      </w:pPr>
      <w:r w:rsidRPr="00291ED8">
        <w:t>В рамках проведения апробационного исследования Исполнителем должно быть обеспечено очное присутствие представителей Исполнителя в не менее 3 субъектах Российской Федерации в целях контроля за качеством подготовки и проведения апробационного исследования.</w:t>
      </w:r>
    </w:p>
    <w:p w:rsidR="00471F44" w:rsidRPr="00291ED8" w:rsidRDefault="00471F44" w:rsidP="00471F44">
      <w:pPr>
        <w:spacing w:line="360" w:lineRule="auto"/>
      </w:pPr>
      <w:r w:rsidRPr="00291ED8">
        <w:t xml:space="preserve">Исполнитель должен обеспечить обработку и первичный анализ результатов апробационного исследования </w:t>
      </w:r>
      <w:r w:rsidRPr="00291ED8">
        <w:rPr>
          <w:lang w:val="en-US"/>
        </w:rPr>
        <w:t>PISA</w:t>
      </w:r>
      <w:r w:rsidRPr="00291ED8">
        <w:t>-2018. В рамках данного вида работ Исполнитель должен провести:</w:t>
      </w:r>
    </w:p>
    <w:p w:rsidR="00471F44" w:rsidRPr="00291ED8" w:rsidRDefault="00471F44" w:rsidP="00471F44">
      <w:pPr>
        <w:spacing w:line="360" w:lineRule="auto"/>
      </w:pPr>
      <w:r w:rsidRPr="00291ED8">
        <w:t>1) проверку не менее 2000 работ учащихся, при этом не менее 25% работ должны быть перепроверены двумя экспертами;</w:t>
      </w:r>
    </w:p>
    <w:p w:rsidR="00471F44" w:rsidRPr="00291ED8" w:rsidRDefault="00471F44" w:rsidP="00471F44">
      <w:pPr>
        <w:spacing w:line="360" w:lineRule="auto"/>
      </w:pPr>
      <w:r w:rsidRPr="00291ED8">
        <w:t>2) ввод данных из списков учащихся и протоколов проведения исследования в не менее 30 общеобразовательных организациях;</w:t>
      </w:r>
    </w:p>
    <w:p w:rsidR="00471F44" w:rsidRPr="00291ED8" w:rsidRDefault="00471F44" w:rsidP="00471F44">
      <w:pPr>
        <w:spacing w:line="360" w:lineRule="auto"/>
      </w:pPr>
      <w:r w:rsidRPr="00291ED8">
        <w:t>3) подготовку программного обеспечения в соответствии с национальной версией инструментария исследования;</w:t>
      </w:r>
    </w:p>
    <w:p w:rsidR="00471F44" w:rsidRPr="00291ED8" w:rsidRDefault="00471F44" w:rsidP="00471F44">
      <w:pPr>
        <w:spacing w:line="360" w:lineRule="auto"/>
      </w:pPr>
      <w:r w:rsidRPr="00291ED8">
        <w:t xml:space="preserve">4) адаптацию международной структуры базы данных; </w:t>
      </w:r>
    </w:p>
    <w:p w:rsidR="00471F44" w:rsidRPr="00291ED8" w:rsidRDefault="00471F44" w:rsidP="00471F44">
      <w:pPr>
        <w:spacing w:line="360" w:lineRule="auto"/>
      </w:pPr>
      <w:r w:rsidRPr="00291ED8">
        <w:t>5) формирование базы данных, включающей результаты тестирования и анкетирования не менее 2000 учащихся, администрации не менее 30 общеобразовательных организаций (включая объединение данных, проверку и чистку данных).</w:t>
      </w:r>
    </w:p>
    <w:p w:rsidR="00471F44" w:rsidRPr="00291ED8" w:rsidRDefault="00471F44" w:rsidP="00471F44">
      <w:pPr>
        <w:spacing w:line="360" w:lineRule="auto"/>
      </w:pPr>
      <w:r w:rsidRPr="00291ED8">
        <w:t>Исполнитель должен провести доработку инструментария исследования PISA-2018 по результатам проведения, обработки и первичного анализа результатов апробационного исследования PISA-2018.</w:t>
      </w:r>
    </w:p>
    <w:p w:rsidR="00471F44" w:rsidRPr="00291ED8" w:rsidRDefault="00471F44" w:rsidP="00471F44">
      <w:pPr>
        <w:spacing w:line="360" w:lineRule="auto"/>
      </w:pPr>
      <w:r w:rsidRPr="00291ED8">
        <w:t>Инструментарий исследования PISA-2018 для доработки, объемом не менее 10 п.л., включает:</w:t>
      </w:r>
    </w:p>
    <w:p w:rsidR="00471F44" w:rsidRPr="00291ED8" w:rsidRDefault="00471F44" w:rsidP="00471F44">
      <w:pPr>
        <w:spacing w:line="360" w:lineRule="auto"/>
      </w:pPr>
      <w:r w:rsidRPr="00291ED8">
        <w:t>1) тесты для учащихся;</w:t>
      </w:r>
    </w:p>
    <w:p w:rsidR="00471F44" w:rsidRPr="00291ED8" w:rsidRDefault="00471F44" w:rsidP="00471F44">
      <w:pPr>
        <w:spacing w:line="360" w:lineRule="auto"/>
      </w:pPr>
      <w:r w:rsidRPr="00291ED8">
        <w:t>2) анкеты для учащихся;</w:t>
      </w:r>
    </w:p>
    <w:p w:rsidR="00471F44" w:rsidRPr="00291ED8" w:rsidRDefault="00471F44" w:rsidP="00471F44">
      <w:pPr>
        <w:spacing w:line="360" w:lineRule="auto"/>
      </w:pPr>
      <w:r w:rsidRPr="00291ED8">
        <w:t>3) анкеты для администрации общеобразовательной организации;</w:t>
      </w:r>
    </w:p>
    <w:p w:rsidR="00471F44" w:rsidRPr="00291ED8" w:rsidRDefault="00471F44" w:rsidP="00471F44">
      <w:pPr>
        <w:spacing w:line="360" w:lineRule="auto"/>
      </w:pPr>
      <w:r w:rsidRPr="00291ED8">
        <w:t>4) руководство по проведению исследования и проверки результатов выполнения заданий с развернутыми ответами.</w:t>
      </w:r>
    </w:p>
    <w:p w:rsidR="00471F44" w:rsidRPr="00291ED8" w:rsidRDefault="00471F44" w:rsidP="00471F44">
      <w:pPr>
        <w:spacing w:line="360" w:lineRule="auto"/>
      </w:pPr>
      <w:r w:rsidRPr="00291ED8">
        <w:t>Доработанный по результатам апробации инструментарий должен быть переведен на английский язык в соответствии с международной процедурой.</w:t>
      </w:r>
    </w:p>
    <w:p w:rsidR="00471F44" w:rsidRPr="00291ED8" w:rsidRDefault="00471F44" w:rsidP="00471F44">
      <w:pPr>
        <w:spacing w:line="360" w:lineRule="auto"/>
      </w:pPr>
      <w:r w:rsidRPr="00291ED8">
        <w:t>Исполнителем должна быть обеспечена верификация адаптированного по результатам проведения апробационного исследования PISA-2018 инструментария международным координационным центром.</w:t>
      </w:r>
    </w:p>
    <w:p w:rsidR="00471F44" w:rsidRPr="00291ED8" w:rsidRDefault="00471F44" w:rsidP="00471F44">
      <w:pPr>
        <w:spacing w:line="360" w:lineRule="auto"/>
      </w:pPr>
      <w:r w:rsidRPr="00291ED8">
        <w:t>Результаты верификации должны быть обработаны и согласованы международными экспертами.</w:t>
      </w:r>
    </w:p>
    <w:p w:rsidR="00471F44" w:rsidRPr="00291ED8" w:rsidRDefault="00471F44" w:rsidP="00471F44">
      <w:pPr>
        <w:spacing w:line="360" w:lineRule="auto"/>
      </w:pPr>
      <w:r w:rsidRPr="00291ED8">
        <w:t>Данный вид работ должен осуществляться на основе договора с OECD в соответствии с требованиями международного исследования PISA.</w:t>
      </w:r>
    </w:p>
    <w:p w:rsidR="00471F44" w:rsidRPr="00291ED8" w:rsidRDefault="00471F44" w:rsidP="00471F44">
      <w:pPr>
        <w:spacing w:line="360" w:lineRule="auto"/>
      </w:pPr>
      <w:r w:rsidRPr="00291ED8">
        <w:t xml:space="preserve">Исполнитель должен обеспечить консультирование российских специалистов международными экспертами по вопросам организации и проведения международного исследования </w:t>
      </w:r>
      <w:r w:rsidRPr="00291ED8">
        <w:rPr>
          <w:lang w:val="en-US"/>
        </w:rPr>
        <w:t>PISA</w:t>
      </w:r>
      <w:r w:rsidRPr="00291ED8">
        <w:t>. Консультирование должно осуществляться по телефону, по электронной почте и в рамках совещаний. Общее количество совещаний – не менее 2-х. При обеспечении участия российских специалистов в зарубежных совещаниях Исполнителем должна быть обеспечена оплата транспортных расходов, проживания, питания. Количество участников в каждом совещании – не менее 2-х.</w:t>
      </w:r>
    </w:p>
    <w:p w:rsidR="00471F44" w:rsidRPr="00471F44" w:rsidRDefault="00471F44" w:rsidP="00471F44">
      <w:pPr>
        <w:pStyle w:val="30"/>
        <w:spacing w:line="360" w:lineRule="auto"/>
        <w:rPr>
          <w:szCs w:val="24"/>
          <w:lang w:val="ru-RU"/>
        </w:rPr>
      </w:pPr>
      <w:bookmarkStart w:id="184" w:name="_Toc468296188"/>
      <w:r w:rsidRPr="00471F44">
        <w:rPr>
          <w:szCs w:val="24"/>
          <w:lang w:val="ru-RU"/>
        </w:rPr>
        <w:t xml:space="preserve">Реализация мероприятий по подготовке к проведению исследования </w:t>
      </w:r>
      <w:r w:rsidRPr="00291ED8">
        <w:rPr>
          <w:szCs w:val="24"/>
        </w:rPr>
        <w:t>TIMSS</w:t>
      </w:r>
      <w:r w:rsidRPr="00471F44">
        <w:rPr>
          <w:szCs w:val="24"/>
          <w:lang w:val="ru-RU"/>
        </w:rPr>
        <w:t xml:space="preserve"> – 2019</w:t>
      </w:r>
      <w:bookmarkEnd w:id="184"/>
    </w:p>
    <w:p w:rsidR="00471F44" w:rsidRPr="00291ED8" w:rsidRDefault="00471F44" w:rsidP="00471F44">
      <w:pPr>
        <w:spacing w:line="360" w:lineRule="auto"/>
      </w:pPr>
      <w:r w:rsidRPr="00291ED8">
        <w:t>Исполнитель должен выполнить работы по подготовке адаптированного международного инструментария для проведения пилотного исследования TIMSS-2019 в 4-х и 8-х классах, предоставленного международным координационным центром. Международный инструментарий предоставляется Государственным заказчиком по официальному запросу Исполнителя.</w:t>
      </w:r>
    </w:p>
    <w:p w:rsidR="00471F44" w:rsidRPr="00291ED8" w:rsidRDefault="00471F44" w:rsidP="00471F44">
      <w:pPr>
        <w:spacing w:line="360" w:lineRule="auto"/>
      </w:pPr>
      <w:r w:rsidRPr="00291ED8">
        <w:t>Данный вид работы должен включать следующие этапы:</w:t>
      </w:r>
    </w:p>
    <w:p w:rsidR="00471F44" w:rsidRPr="00291ED8" w:rsidRDefault="00471F44" w:rsidP="00471F44">
      <w:pPr>
        <w:spacing w:line="360" w:lineRule="auto"/>
      </w:pPr>
      <w:r w:rsidRPr="00291ED8">
        <w:t>1) перевод инструментария 2015 года в электронный формат (не менее 6 вариантов текстов для 4-х классов, не менее 6 вариантов текстов для 8-х классов);</w:t>
      </w:r>
    </w:p>
    <w:p w:rsidR="00471F44" w:rsidRPr="00291ED8" w:rsidRDefault="00471F44" w:rsidP="00471F44">
      <w:pPr>
        <w:spacing w:line="360" w:lineRule="auto"/>
      </w:pPr>
      <w:r w:rsidRPr="00291ED8">
        <w:t>2) формирование макетов печатных материалов (для 4-х классов - общим объемом не менее 7,5 п.л., для 8-х классов - общим объемом не менее 9 п.л.);</w:t>
      </w:r>
    </w:p>
    <w:p w:rsidR="00471F44" w:rsidRPr="00291ED8" w:rsidRDefault="00471F44" w:rsidP="00471F44">
      <w:pPr>
        <w:spacing w:line="360" w:lineRule="auto"/>
      </w:pPr>
      <w:r w:rsidRPr="00291ED8">
        <w:t>3) проверка, корректировка, согласование и утверждение компьютерной программы тестирования (электронной версии заданий);</w:t>
      </w:r>
    </w:p>
    <w:p w:rsidR="00471F44" w:rsidRPr="00291ED8" w:rsidRDefault="00471F44" w:rsidP="00471F44">
      <w:pPr>
        <w:spacing w:line="360" w:lineRule="auto"/>
      </w:pPr>
      <w:r w:rsidRPr="00291ED8">
        <w:t>4) подготовка руководств по проверке заданий с развернутыми ответами по математике и естествознанию и их макетирование (для 4-х классов - объемом не менее 2 п.л., для 8-х классов - объемом не менее 2,5 п.л.);</w:t>
      </w:r>
    </w:p>
    <w:p w:rsidR="00471F44" w:rsidRPr="00291ED8" w:rsidRDefault="00471F44" w:rsidP="00471F44">
      <w:pPr>
        <w:spacing w:line="360" w:lineRule="auto"/>
      </w:pPr>
      <w:r w:rsidRPr="00291ED8">
        <w:t xml:space="preserve">5) подготовка руководства для проведения тестирования, форм, протоколов; </w:t>
      </w:r>
    </w:p>
    <w:p w:rsidR="00471F44" w:rsidRPr="00291ED8" w:rsidRDefault="00471F44" w:rsidP="00471F44">
      <w:pPr>
        <w:spacing w:line="360" w:lineRule="auto"/>
      </w:pPr>
      <w:r w:rsidRPr="00291ED8">
        <w:t>6) выбор формата проведения компьютерного тестирования, запись программы тестирования на электронные носители;</w:t>
      </w:r>
    </w:p>
    <w:p w:rsidR="00471F44" w:rsidRPr="00291ED8" w:rsidRDefault="00471F44" w:rsidP="00471F44">
      <w:pPr>
        <w:spacing w:line="360" w:lineRule="auto"/>
      </w:pPr>
      <w:r w:rsidRPr="00291ED8">
        <w:t>7) тиражирование материалов тестирования для учащихся 4-х и 8-х классов.</w:t>
      </w:r>
    </w:p>
    <w:p w:rsidR="00471F44" w:rsidRPr="00291ED8" w:rsidRDefault="00471F44" w:rsidP="00471F44">
      <w:pPr>
        <w:spacing w:line="360" w:lineRule="auto"/>
      </w:pPr>
      <w:r w:rsidRPr="00291ED8">
        <w:t>Исполнителем должно быть обеспечено формирование выборки учащихся для участия в пилотном исследовании TIMSS-2019 в 4-х и 8-х классах.</w:t>
      </w:r>
    </w:p>
    <w:p w:rsidR="00471F44" w:rsidRPr="00291ED8" w:rsidRDefault="00471F44" w:rsidP="00471F44">
      <w:pPr>
        <w:spacing w:line="360" w:lineRule="auto"/>
      </w:pPr>
      <w:r w:rsidRPr="00291ED8">
        <w:t>Число субъектов Российской Федерации, которые должны войти в выборку апробационного исследования – не менее 3-х. Число учащихся – не менее 1600 из не менее 20 общеобразовательных организаций из числа отобранных субъектов Российской Федерации.</w:t>
      </w:r>
    </w:p>
    <w:p w:rsidR="00471F44" w:rsidRPr="00291ED8" w:rsidRDefault="00471F44" w:rsidP="00471F44">
      <w:pPr>
        <w:spacing w:line="360" w:lineRule="auto"/>
      </w:pPr>
      <w:r w:rsidRPr="00291ED8">
        <w:t>В целях формирования выборки осуществляется подготовка списков учащихся, полученных от общеобразовательных организаций, формирование выборки учащихся, формирование списков учащихся.</w:t>
      </w:r>
    </w:p>
    <w:p w:rsidR="00471F44" w:rsidRPr="00291ED8" w:rsidRDefault="00471F44" w:rsidP="00471F44">
      <w:pPr>
        <w:spacing w:line="360" w:lineRule="auto"/>
      </w:pPr>
      <w:r w:rsidRPr="00291ED8">
        <w:t>Отдельно для 4-х и 8-х классов должна быть сформирована выборка из не менее 800 учащихся.</w:t>
      </w:r>
    </w:p>
    <w:p w:rsidR="00471F44" w:rsidRPr="00291ED8" w:rsidRDefault="00471F44" w:rsidP="00471F44">
      <w:pPr>
        <w:spacing w:line="360" w:lineRule="auto"/>
      </w:pPr>
      <w:r w:rsidRPr="00291ED8">
        <w:t>Выборка должна быть представлена на согласование Государственному заказчику.</w:t>
      </w:r>
    </w:p>
    <w:p w:rsidR="00471F44" w:rsidRPr="00291ED8" w:rsidRDefault="00471F44" w:rsidP="00471F44">
      <w:pPr>
        <w:spacing w:line="360" w:lineRule="auto"/>
      </w:pPr>
      <w:r w:rsidRPr="00291ED8">
        <w:t xml:space="preserve">Выборка апробационного исследования должна быть согласована с международным координационным центром. </w:t>
      </w:r>
    </w:p>
    <w:p w:rsidR="00471F44" w:rsidRPr="00291ED8" w:rsidRDefault="00471F44" w:rsidP="00471F44">
      <w:pPr>
        <w:spacing w:line="360" w:lineRule="auto"/>
      </w:pPr>
      <w:r w:rsidRPr="00291ED8">
        <w:t xml:space="preserve">Исполнитель должен выполнить работы по проведению пилотного исследования TIMSS-2019 в 3 субъектах Российской Федерации в соответствии с разработанной для стран-участниц исследования процедурой. </w:t>
      </w:r>
    </w:p>
    <w:p w:rsidR="00471F44" w:rsidRPr="00291ED8" w:rsidRDefault="00471F44" w:rsidP="00471F44">
      <w:pPr>
        <w:spacing w:line="360" w:lineRule="auto"/>
      </w:pPr>
      <w:r w:rsidRPr="00291ED8">
        <w:t>Данный этап включает:</w:t>
      </w:r>
    </w:p>
    <w:p w:rsidR="00471F44" w:rsidRPr="00291ED8" w:rsidRDefault="00471F44" w:rsidP="00471F44">
      <w:pPr>
        <w:spacing w:line="360" w:lineRule="auto"/>
      </w:pPr>
      <w:r w:rsidRPr="00291ED8">
        <w:t>1) комплектацию материалов для каждой отобранной общеобразовательной организации - для не менее чем 800 учащихся 4 классов из не менее 20 общеобразовательных организаций 3 субъектов Российской Федерации и для не менее чем 800 учащихся 8 классов из не менее 20 общеобразовательных организаций 3 субъектов Российской Федерации;</w:t>
      </w:r>
    </w:p>
    <w:p w:rsidR="00471F44" w:rsidRPr="00291ED8" w:rsidRDefault="00471F44" w:rsidP="00471F44">
      <w:pPr>
        <w:spacing w:line="360" w:lineRule="auto"/>
      </w:pPr>
      <w:r w:rsidRPr="00291ED8">
        <w:t>2) проведение тестирования не менее 800 учащихся 4 классов и не менее 800 учащихся 8 классов из не менее 20 общеобразовательных организаций;</w:t>
      </w:r>
    </w:p>
    <w:p w:rsidR="00471F44" w:rsidRPr="00291ED8" w:rsidRDefault="00471F44" w:rsidP="00471F44">
      <w:pPr>
        <w:spacing w:line="360" w:lineRule="auto"/>
      </w:pPr>
      <w:r w:rsidRPr="00291ED8">
        <w:t>3) сбор материалов тестирования не менее чем 800 учащихся 4 классов и не менее чем 800 учащихся 8 классов после проведения пилотного исследования в субъектах;</w:t>
      </w:r>
    </w:p>
    <w:p w:rsidR="00471F44" w:rsidRPr="00291ED8" w:rsidRDefault="00471F44" w:rsidP="00471F44">
      <w:pPr>
        <w:spacing w:line="360" w:lineRule="auto"/>
      </w:pPr>
      <w:r w:rsidRPr="00291ED8">
        <w:t>4) обработка материалов тестирования и их подготовка к проверке и вводу данных в программное обеспечение, в соответствии с регламентом и критериями качества, разработанными международным координационным центром.</w:t>
      </w:r>
    </w:p>
    <w:p w:rsidR="00471F44" w:rsidRPr="00291ED8" w:rsidRDefault="00471F44" w:rsidP="00471F44">
      <w:pPr>
        <w:spacing w:line="360" w:lineRule="auto"/>
      </w:pPr>
      <w:r w:rsidRPr="00291ED8">
        <w:t>В рамках проведения апробационного исследования Исполнителем должно быть обеспечено очное присутствие представителей Исполнителя в не менее 3 субъектах Российской Федерации в целях контроля за качеством подготовки и проведения апробационного исследования.</w:t>
      </w:r>
    </w:p>
    <w:p w:rsidR="00471F44" w:rsidRPr="00291ED8" w:rsidRDefault="00471F44" w:rsidP="00471F44">
      <w:pPr>
        <w:spacing w:line="360" w:lineRule="auto"/>
      </w:pPr>
      <w:r w:rsidRPr="00291ED8">
        <w:t>Должна быть обеспечена консультационная поддержка региональных координаторов субъектов, вошедших в выборку.</w:t>
      </w:r>
    </w:p>
    <w:p w:rsidR="00471F44" w:rsidRPr="00291ED8" w:rsidRDefault="00471F44" w:rsidP="00471F44">
      <w:pPr>
        <w:spacing w:line="360" w:lineRule="auto"/>
      </w:pPr>
      <w:r w:rsidRPr="00291ED8">
        <w:t xml:space="preserve">Исполнитель должен обеспечить обработку и первичный анализ результатов пилотного исследования </w:t>
      </w:r>
      <w:r w:rsidRPr="00291ED8">
        <w:rPr>
          <w:lang w:val="en-US"/>
        </w:rPr>
        <w:t>TIMSS</w:t>
      </w:r>
      <w:r w:rsidRPr="00291ED8">
        <w:t>-2019. В рамках данного вида работ Исполнитель должен провести:</w:t>
      </w:r>
    </w:p>
    <w:p w:rsidR="00471F44" w:rsidRPr="00291ED8" w:rsidRDefault="00471F44" w:rsidP="00471F44">
      <w:pPr>
        <w:spacing w:line="360" w:lineRule="auto"/>
      </w:pPr>
      <w:r w:rsidRPr="00291ED8">
        <w:t xml:space="preserve">1) проверку работ не менее 800 учащихся 4 классов, на бумажных и электронных носителях; </w:t>
      </w:r>
    </w:p>
    <w:p w:rsidR="00471F44" w:rsidRPr="00291ED8" w:rsidRDefault="00471F44" w:rsidP="00471F44">
      <w:pPr>
        <w:spacing w:line="360" w:lineRule="auto"/>
      </w:pPr>
      <w:r w:rsidRPr="00291ED8">
        <w:t xml:space="preserve">2) проверку работ не менее 800 учащихся 8 классов, на бумажных и электронных носителях; </w:t>
      </w:r>
    </w:p>
    <w:p w:rsidR="00471F44" w:rsidRPr="00291ED8" w:rsidRDefault="00471F44" w:rsidP="00471F44">
      <w:pPr>
        <w:spacing w:line="360" w:lineRule="auto"/>
      </w:pPr>
      <w:r w:rsidRPr="00291ED8">
        <w:t xml:space="preserve">3) ввод данных из списков учащихся 4 и 8 классов и протоколов проведения исследования в не менее 20 общеобразовательных организациях 3 субъектах Российской Федерации; </w:t>
      </w:r>
    </w:p>
    <w:p w:rsidR="00471F44" w:rsidRPr="00291ED8" w:rsidRDefault="00471F44" w:rsidP="00471F44">
      <w:pPr>
        <w:spacing w:line="360" w:lineRule="auto"/>
      </w:pPr>
      <w:r w:rsidRPr="00291ED8">
        <w:t xml:space="preserve">4) подготовку программного обеспечения в соответствии с национальной версией инструментария исследования, адаптация международной структуры базы данных; </w:t>
      </w:r>
    </w:p>
    <w:p w:rsidR="00471F44" w:rsidRPr="00291ED8" w:rsidRDefault="00471F44" w:rsidP="00471F44">
      <w:pPr>
        <w:spacing w:line="360" w:lineRule="auto"/>
      </w:pPr>
      <w:r w:rsidRPr="00291ED8">
        <w:t xml:space="preserve">5) ввод данных тестирования не менее 800 учащихся 4 классов, выполнявших работу на бумажных носителях; </w:t>
      </w:r>
    </w:p>
    <w:p w:rsidR="00471F44" w:rsidRPr="00291ED8" w:rsidRDefault="00471F44" w:rsidP="00471F44">
      <w:pPr>
        <w:spacing w:line="360" w:lineRule="auto"/>
      </w:pPr>
      <w:r w:rsidRPr="00291ED8">
        <w:t xml:space="preserve">6) ввод данных тестирования не менее 800 учащихся 8 классов, выполнявших работу на бумажных носителях; </w:t>
      </w:r>
    </w:p>
    <w:p w:rsidR="00471F44" w:rsidRPr="00291ED8" w:rsidRDefault="00471F44" w:rsidP="00471F44">
      <w:pPr>
        <w:spacing w:line="360" w:lineRule="auto"/>
      </w:pPr>
      <w:r w:rsidRPr="00291ED8">
        <w:t xml:space="preserve">7) формирование базы данных, включающей результаты тестирования учащихся 4 и 8 классов, выполнявших работу на бумажных и электронных носителях (объединение данных; проверка и чистку данных); </w:t>
      </w:r>
    </w:p>
    <w:p w:rsidR="00471F44" w:rsidRPr="00291ED8" w:rsidRDefault="00471F44" w:rsidP="00471F44">
      <w:pPr>
        <w:spacing w:line="360" w:lineRule="auto"/>
      </w:pPr>
      <w:r w:rsidRPr="00291ED8">
        <w:t>8) подготовку результатов по каждой из не менее 20 общеобразовательных организаций, принимавшей участие в пилотном исследовании TIMSS-2019.</w:t>
      </w:r>
    </w:p>
    <w:p w:rsidR="00471F44" w:rsidRPr="00291ED8" w:rsidRDefault="00471F44" w:rsidP="00471F44">
      <w:pPr>
        <w:spacing w:line="360" w:lineRule="auto"/>
      </w:pPr>
      <w:r w:rsidRPr="00291ED8">
        <w:t>Исполнитель должен провести анализ международного инструментария исследования TIMSS-2019 на соответствие особенностям российской школы. В рамках данного вида работ Исполнителем должны быть проведены:</w:t>
      </w:r>
    </w:p>
    <w:p w:rsidR="00471F44" w:rsidRPr="00291ED8" w:rsidRDefault="00471F44" w:rsidP="00471F44">
      <w:pPr>
        <w:spacing w:line="360" w:lineRule="auto"/>
      </w:pPr>
      <w:r w:rsidRPr="00291ED8">
        <w:t>1) анализ международного инструментария исследования TIMSS-2019 для 4 классов на соответствие особенностям российской школы (анализ не менее 6 вариантов работы для учащихся 4 классов);</w:t>
      </w:r>
    </w:p>
    <w:p w:rsidR="00471F44" w:rsidRPr="00291ED8" w:rsidRDefault="00471F44" w:rsidP="00471F44">
      <w:pPr>
        <w:spacing w:line="360" w:lineRule="auto"/>
      </w:pPr>
      <w:r w:rsidRPr="00291ED8">
        <w:t>2) анализ международного инструментария исследования TIMSS-2019 для 8 классов на соответствие особенностям российской школы (анализ не менее 6 вариантов работы для учащихся 8 классов).</w:t>
      </w:r>
    </w:p>
    <w:p w:rsidR="00471F44" w:rsidRPr="00291ED8" w:rsidRDefault="00471F44" w:rsidP="00471F44">
      <w:pPr>
        <w:spacing w:line="360" w:lineRule="auto"/>
      </w:pPr>
      <w:r w:rsidRPr="00291ED8">
        <w:t>Исполнителем должно быть обеспечено формирование выборки субъектов Российской Федерации для участия в основном исследовании TIMSS-2019 – не менее 50% от общего числа субъектов Российской Федерации.</w:t>
      </w:r>
    </w:p>
    <w:p w:rsidR="00471F44" w:rsidRPr="00291ED8" w:rsidRDefault="00471F44" w:rsidP="00471F44">
      <w:pPr>
        <w:spacing w:line="360" w:lineRule="auto"/>
      </w:pPr>
      <w:r w:rsidRPr="00291ED8">
        <w:t>В целях формирования выборки должен быть осуществлен отбор учащихся, формирование списков учащихся.</w:t>
      </w:r>
    </w:p>
    <w:p w:rsidR="00471F44" w:rsidRPr="00291ED8" w:rsidRDefault="00471F44" w:rsidP="00471F44">
      <w:pPr>
        <w:spacing w:line="360" w:lineRule="auto"/>
      </w:pPr>
      <w:r w:rsidRPr="00291ED8">
        <w:t>Выборка апробационного исследования должна соответствовать процедуре формирования выборки международным требованиями, разработанным для стран-участниц исследования и должна быть согласована с международным координационным центром.</w:t>
      </w:r>
    </w:p>
    <w:p w:rsidR="00471F44" w:rsidRPr="00291ED8" w:rsidRDefault="00471F44" w:rsidP="00471F44">
      <w:pPr>
        <w:spacing w:line="360" w:lineRule="auto"/>
      </w:pPr>
      <w:r w:rsidRPr="00291ED8">
        <w:t>Выборка должна быть представлена на согласование Государственному заказчику.</w:t>
      </w:r>
    </w:p>
    <w:p w:rsidR="00471F44" w:rsidRPr="00291ED8" w:rsidRDefault="00471F44" w:rsidP="00471F44">
      <w:pPr>
        <w:spacing w:line="360" w:lineRule="auto"/>
      </w:pPr>
      <w:r w:rsidRPr="00291ED8">
        <w:t>Исполнителем должна быть обеспечена верификация международными экспертами выборки апробации и обработка результатов апробации исследования TIMSS-2019 в соответствии с требованиями международного координационного центра.</w:t>
      </w:r>
    </w:p>
    <w:p w:rsidR="00471F44" w:rsidRPr="00291ED8" w:rsidRDefault="00471F44" w:rsidP="00471F44">
      <w:pPr>
        <w:spacing w:line="360" w:lineRule="auto"/>
      </w:pPr>
      <w:r w:rsidRPr="00291ED8">
        <w:t>Данный вид работ должен осуществляться на основе договора с IEA в соответствии с требованиями международного исследования TIMSS.</w:t>
      </w:r>
    </w:p>
    <w:p w:rsidR="00471F44" w:rsidRPr="00291ED8" w:rsidRDefault="00471F44" w:rsidP="00471F44">
      <w:pPr>
        <w:spacing w:line="360" w:lineRule="auto"/>
      </w:pPr>
      <w:r w:rsidRPr="00291ED8">
        <w:t xml:space="preserve">Исполнитель должен обеспечить консультирование российских специалистов международными экспертами по вопросам организации и проведения международного исследования </w:t>
      </w:r>
      <w:r w:rsidRPr="00291ED8">
        <w:rPr>
          <w:lang w:val="en-US"/>
        </w:rPr>
        <w:t>TIMSS</w:t>
      </w:r>
      <w:r w:rsidRPr="00291ED8">
        <w:t>. Консультирование должно осуществляться по телефону, по электронной почте и в рамках совещаний. Общее количество совещаний – не менее 2-х. При обеспечении участия российских специалистов в зарубежных совещаниях Исполнителем должна быть обеспечена оплата транспортных расходов, проживания, питания. Количество участников в каждом совещании – не менее 2-х.</w:t>
      </w:r>
    </w:p>
    <w:p w:rsidR="00471F44" w:rsidRPr="00291ED8" w:rsidRDefault="00471F44" w:rsidP="00471F44">
      <w:pPr>
        <w:spacing w:line="360" w:lineRule="auto"/>
        <w:rPr>
          <w:lang w:val="ru"/>
        </w:rPr>
      </w:pPr>
    </w:p>
    <w:p w:rsidR="00471F44" w:rsidRPr="00291ED8" w:rsidRDefault="00471F44" w:rsidP="00471F44">
      <w:pPr>
        <w:spacing w:line="360" w:lineRule="auto"/>
      </w:pPr>
      <w:r w:rsidRPr="00291ED8">
        <w:rPr>
          <w:lang w:val="ru"/>
        </w:rPr>
        <w:t xml:space="preserve">Одним из значимых результатов исследования </w:t>
      </w:r>
      <w:r w:rsidRPr="00291ED8">
        <w:rPr>
          <w:lang w:val="en-US"/>
        </w:rPr>
        <w:t>TIMSS</w:t>
      </w:r>
      <w:r w:rsidRPr="00291ED8">
        <w:t xml:space="preserve"> по математическому образованию в профильных классах с количеством уроков не менее 8 является сохранение лидирующих позиций России в данном исследовании несмотря на серьезные различия, появившиеся начиная с 2010 года между стандартом </w:t>
      </w:r>
      <w:r w:rsidRPr="00291ED8">
        <w:rPr>
          <w:lang w:val="en-US"/>
        </w:rPr>
        <w:t>TIMSS</w:t>
      </w:r>
      <w:r w:rsidRPr="00291ED8">
        <w:t xml:space="preserve"> по данному направлению и содержанием образовательных программ профильных классов и профильного ЕГЭ по математике. Эти различия касаются ряда разделов математического анализа, практически не представленных в содержании образования в профильных классах в России и ушедших из практики составления экзаменационных вариантов ЕГЭ. </w:t>
      </w:r>
    </w:p>
    <w:p w:rsidR="00471F44" w:rsidRPr="00291ED8" w:rsidRDefault="00471F44" w:rsidP="00471F44">
      <w:pPr>
        <w:spacing w:line="360" w:lineRule="auto"/>
        <w:rPr>
          <w:lang w:val="ru"/>
        </w:rPr>
      </w:pPr>
      <w:r w:rsidRPr="00291ED8">
        <w:t xml:space="preserve">На основании показанных российскими школьниками высоких результатов по математике  представляется целесообразным предложить расширить </w:t>
      </w:r>
      <w:r w:rsidRPr="00291ED8">
        <w:rPr>
          <w:lang w:val="ru"/>
        </w:rPr>
        <w:t>практику участия Российских специалистов в работах по планированию и отбору содержания международных исследований по математике, в том числе, профильного уровня.</w:t>
      </w:r>
    </w:p>
    <w:p w:rsidR="00471F44" w:rsidRPr="00291ED8" w:rsidRDefault="00471F44" w:rsidP="00840C58">
      <w:pPr>
        <w:pStyle w:val="21"/>
        <w:numPr>
          <w:ilvl w:val="0"/>
          <w:numId w:val="0"/>
        </w:numPr>
        <w:spacing w:line="360" w:lineRule="auto"/>
        <w:ind w:left="284"/>
        <w:rPr>
          <w:sz w:val="24"/>
          <w:szCs w:val="24"/>
          <w:lang w:val="ru"/>
        </w:rPr>
      </w:pPr>
      <w:bookmarkStart w:id="185" w:name="_Toc468296189"/>
      <w:r w:rsidRPr="00471F44">
        <w:rPr>
          <w:sz w:val="24"/>
          <w:szCs w:val="24"/>
          <w:lang w:val="ru-RU"/>
        </w:rPr>
        <w:t xml:space="preserve">2.32.1.7. </w:t>
      </w:r>
      <w:r w:rsidRPr="00291ED8">
        <w:rPr>
          <w:sz w:val="24"/>
          <w:szCs w:val="24"/>
          <w:lang w:val="ru"/>
        </w:rPr>
        <w:t>Предложения по тематикам научно-исследовательских работ на 2016 год</w:t>
      </w:r>
      <w:bookmarkEnd w:id="185"/>
    </w:p>
    <w:p w:rsidR="00471F44" w:rsidRPr="00291ED8" w:rsidRDefault="00471F44" w:rsidP="00471F44">
      <w:pPr>
        <w:snapToGrid w:val="0"/>
        <w:spacing w:line="360" w:lineRule="auto"/>
      </w:pPr>
      <w:r w:rsidRPr="00291ED8">
        <w:t xml:space="preserve">В 2016 году проведен сопоставительный анализ подходов к оценке образовательных результатов, используемых в исследованиях  TIMSS, PISA и PIRLS (по всем классам и предметам, по которым данные исследования проводятся) и предусмотренных требованиями ФГОС, включая: </w:t>
      </w:r>
    </w:p>
    <w:p w:rsidR="00471F44" w:rsidRPr="00291ED8" w:rsidRDefault="00471F44" w:rsidP="00B329D0">
      <w:pPr>
        <w:numPr>
          <w:ilvl w:val="0"/>
          <w:numId w:val="217"/>
        </w:numPr>
        <w:spacing w:line="360" w:lineRule="auto"/>
        <w:jc w:val="both"/>
      </w:pPr>
      <w:r w:rsidRPr="00291ED8">
        <w:t>сопоставление оцениваемых умений, навыков, компетенций;</w:t>
      </w:r>
    </w:p>
    <w:p w:rsidR="00471F44" w:rsidRPr="00291ED8" w:rsidRDefault="00471F44" w:rsidP="00B329D0">
      <w:pPr>
        <w:numPr>
          <w:ilvl w:val="0"/>
          <w:numId w:val="217"/>
        </w:numPr>
        <w:spacing w:line="360" w:lineRule="auto"/>
        <w:jc w:val="both"/>
      </w:pPr>
      <w:r w:rsidRPr="00291ED8">
        <w:t xml:space="preserve">формирование кодификатора умений, навыков, компетенций, составленного с учетом специфики исследований TIMSS, </w:t>
      </w:r>
      <w:r w:rsidRPr="00291ED8">
        <w:rPr>
          <w:lang w:val="en-US"/>
        </w:rPr>
        <w:t>PISA</w:t>
      </w:r>
      <w:r w:rsidRPr="00291ED8">
        <w:t xml:space="preserve"> и  </w:t>
      </w:r>
      <w:r w:rsidRPr="00291ED8">
        <w:rPr>
          <w:lang w:val="en-US"/>
        </w:rPr>
        <w:t>PIRLS</w:t>
      </w:r>
      <w:r w:rsidRPr="00291ED8">
        <w:t xml:space="preserve"> и требований ФГОС;</w:t>
      </w:r>
    </w:p>
    <w:p w:rsidR="00471F44" w:rsidRPr="00291ED8" w:rsidRDefault="00471F44" w:rsidP="00B329D0">
      <w:pPr>
        <w:numPr>
          <w:ilvl w:val="0"/>
          <w:numId w:val="217"/>
        </w:numPr>
        <w:spacing w:line="360" w:lineRule="auto"/>
        <w:jc w:val="both"/>
      </w:pPr>
      <w:r w:rsidRPr="00291ED8">
        <w:t>анализ опыта использования заданий, направленных на оценку образовательных результатов в соответствии с позициями разработанного кодификатора, в российской системе образования;</w:t>
      </w:r>
    </w:p>
    <w:p w:rsidR="00471F44" w:rsidRPr="00291ED8" w:rsidRDefault="00471F44" w:rsidP="00B329D0">
      <w:pPr>
        <w:numPr>
          <w:ilvl w:val="0"/>
          <w:numId w:val="217"/>
        </w:numPr>
        <w:spacing w:line="360" w:lineRule="auto"/>
        <w:jc w:val="both"/>
      </w:pPr>
      <w:r w:rsidRPr="00291ED8">
        <w:t xml:space="preserve">разработку не менее 50 образцов заданий для оценки образовательных результатов в соответствии с разработанными позициями, демонстрирующих сходства требований исследований </w:t>
      </w:r>
      <w:r w:rsidRPr="00291ED8">
        <w:rPr>
          <w:lang w:val="en-US"/>
        </w:rPr>
        <w:t>TIMSS</w:t>
      </w:r>
      <w:r w:rsidRPr="00291ED8">
        <w:t xml:space="preserve">, </w:t>
      </w:r>
      <w:r w:rsidRPr="00291ED8">
        <w:rPr>
          <w:lang w:val="en-US"/>
        </w:rPr>
        <w:t>PISA</w:t>
      </w:r>
      <w:r w:rsidRPr="00291ED8">
        <w:t xml:space="preserve"> и  </w:t>
      </w:r>
      <w:r w:rsidRPr="00291ED8">
        <w:rPr>
          <w:lang w:val="en-US"/>
        </w:rPr>
        <w:t>PIRLS</w:t>
      </w:r>
      <w:r w:rsidRPr="00291ED8">
        <w:t xml:space="preserve"> с одной стороны и ФГОС с другой. </w:t>
      </w:r>
    </w:p>
    <w:p w:rsidR="00471F44" w:rsidRPr="00291ED8" w:rsidRDefault="00471F44" w:rsidP="00471F44">
      <w:pPr>
        <w:spacing w:line="360" w:lineRule="auto"/>
        <w:ind w:firstLine="473"/>
      </w:pPr>
      <w:r w:rsidRPr="00291ED8">
        <w:t xml:space="preserve">Для каждой позиции сформированного кодификатора умений, навыков и компетенций составлено не менее одного задания. </w:t>
      </w:r>
    </w:p>
    <w:p w:rsidR="00471F44" w:rsidRPr="00291ED8" w:rsidRDefault="00471F44" w:rsidP="00471F44">
      <w:pPr>
        <w:spacing w:line="360" w:lineRule="auto"/>
        <w:ind w:firstLine="473"/>
      </w:pPr>
    </w:p>
    <w:p w:rsidR="00471F44" w:rsidRPr="00291ED8" w:rsidRDefault="00471F44" w:rsidP="00471F44">
      <w:pPr>
        <w:spacing w:line="360" w:lineRule="auto"/>
        <w:ind w:firstLine="473"/>
      </w:pPr>
      <w:r w:rsidRPr="00291ED8">
        <w:t>В 2017 году целесообразно провести научно-исследовательские работы по следующим тематикам:</w:t>
      </w:r>
    </w:p>
    <w:p w:rsidR="00471F44" w:rsidRPr="00291ED8" w:rsidRDefault="00471F44" w:rsidP="00B329D0">
      <w:pPr>
        <w:pStyle w:val="a5"/>
        <w:numPr>
          <w:ilvl w:val="0"/>
          <w:numId w:val="221"/>
        </w:numPr>
        <w:spacing w:after="160" w:line="360" w:lineRule="auto"/>
        <w:jc w:val="both"/>
      </w:pPr>
      <w:r w:rsidRPr="00291ED8">
        <w:t xml:space="preserve">Анализ особенностей распределения профильных математических классов в России, в том числе, представленность классов в субъектах Российской Федерации, количество часов на изучение математики, включая факультативы и дополнительное образование, результаты выпускников в ЕГЭ по математике, наличие победителей олимпиад по математике того или иного уровня, связи указанных параметров с результатами исследования </w:t>
      </w:r>
      <w:r w:rsidRPr="00291ED8">
        <w:rPr>
          <w:lang w:val="en-US"/>
        </w:rPr>
        <w:t>TIMSS</w:t>
      </w:r>
      <w:r w:rsidRPr="00291ED8">
        <w:t xml:space="preserve"> качества математического образования в 11 профильных классах.</w:t>
      </w:r>
    </w:p>
    <w:p w:rsidR="00164546" w:rsidRPr="00471F44" w:rsidRDefault="00471F44" w:rsidP="00B329D0">
      <w:pPr>
        <w:pStyle w:val="a5"/>
        <w:numPr>
          <w:ilvl w:val="0"/>
          <w:numId w:val="221"/>
        </w:numPr>
        <w:spacing w:after="160" w:line="360" w:lineRule="auto"/>
        <w:jc w:val="both"/>
      </w:pPr>
      <w:r w:rsidRPr="00291ED8">
        <w:t xml:space="preserve">Анализ особенностей распределения классов с изучением на профильном уровне физики или информатики и информационных технологий в России, в том числе, представленность классов в субъектах Российской Федерации, количество часов на изучение профильных учебных предметов, включая факультативы и дополнительное образование, результаты выпускников в ЕГЭ по математике, физике, информатике и ИКТ, наличие победителей олимпиад по математике, физике, информатике и ИКТ того или иного уровня, связи указанных параметров с результатами исследования </w:t>
      </w:r>
      <w:r w:rsidRPr="00291ED8">
        <w:rPr>
          <w:lang w:val="en-US"/>
        </w:rPr>
        <w:t>TIMSS</w:t>
      </w:r>
      <w:r w:rsidRPr="00291ED8">
        <w:t xml:space="preserve"> качества физического образования в 11 профильных классах.</w:t>
      </w:r>
    </w:p>
    <w:p w:rsidR="00471F44" w:rsidRDefault="00471F44" w:rsidP="00471F44">
      <w:pPr>
        <w:spacing w:after="160" w:line="360" w:lineRule="auto"/>
        <w:jc w:val="both"/>
        <w:rPr>
          <w:lang w:val="en-US"/>
        </w:rPr>
      </w:pPr>
    </w:p>
    <w:p w:rsidR="00471F44" w:rsidRDefault="00471F44" w:rsidP="00471F44">
      <w:pPr>
        <w:spacing w:after="160" w:line="360" w:lineRule="auto"/>
        <w:jc w:val="both"/>
        <w:rPr>
          <w:lang w:val="en-US"/>
        </w:rPr>
      </w:pPr>
    </w:p>
    <w:p w:rsidR="00471F44" w:rsidRDefault="00471F44" w:rsidP="00471F44">
      <w:pPr>
        <w:spacing w:after="160" w:line="360" w:lineRule="auto"/>
        <w:jc w:val="both"/>
        <w:rPr>
          <w:lang w:val="en-US"/>
        </w:rPr>
      </w:pPr>
    </w:p>
    <w:p w:rsidR="00471F44" w:rsidRDefault="00471F44" w:rsidP="00471F44">
      <w:pPr>
        <w:spacing w:after="160" w:line="360" w:lineRule="auto"/>
        <w:jc w:val="both"/>
        <w:rPr>
          <w:lang w:val="en-US"/>
        </w:rPr>
      </w:pPr>
    </w:p>
    <w:p w:rsidR="00471F44" w:rsidRDefault="00471F44" w:rsidP="00471F44">
      <w:pPr>
        <w:spacing w:after="160" w:line="360" w:lineRule="auto"/>
        <w:jc w:val="both"/>
        <w:rPr>
          <w:lang w:val="en-US"/>
        </w:rPr>
      </w:pPr>
    </w:p>
    <w:p w:rsidR="00471F44" w:rsidRDefault="00471F44" w:rsidP="00471F44">
      <w:pPr>
        <w:spacing w:after="160" w:line="360" w:lineRule="auto"/>
        <w:jc w:val="both"/>
        <w:rPr>
          <w:lang w:val="en-US"/>
        </w:rPr>
      </w:pPr>
    </w:p>
    <w:p w:rsidR="00471F44" w:rsidRDefault="00471F44" w:rsidP="00471F44">
      <w:pPr>
        <w:spacing w:after="160" w:line="360" w:lineRule="auto"/>
        <w:jc w:val="both"/>
        <w:rPr>
          <w:lang w:val="en-US"/>
        </w:rPr>
      </w:pPr>
    </w:p>
    <w:p w:rsidR="00471F44" w:rsidRDefault="00471F44" w:rsidP="00471F44">
      <w:pPr>
        <w:spacing w:after="160" w:line="360" w:lineRule="auto"/>
        <w:jc w:val="both"/>
        <w:rPr>
          <w:lang w:val="en-US"/>
        </w:rPr>
      </w:pPr>
    </w:p>
    <w:p w:rsidR="00471F44" w:rsidRDefault="00471F44" w:rsidP="00471F44">
      <w:pPr>
        <w:spacing w:after="160" w:line="360" w:lineRule="auto"/>
        <w:jc w:val="both"/>
        <w:rPr>
          <w:lang w:val="en-US"/>
        </w:rPr>
      </w:pPr>
    </w:p>
    <w:p w:rsidR="00471F44" w:rsidRDefault="00471F44" w:rsidP="00471F44">
      <w:pPr>
        <w:spacing w:after="160" w:line="360" w:lineRule="auto"/>
        <w:jc w:val="both"/>
      </w:pPr>
    </w:p>
    <w:p w:rsidR="009D341B" w:rsidRDefault="009D341B" w:rsidP="00471F44">
      <w:pPr>
        <w:spacing w:after="160" w:line="360" w:lineRule="auto"/>
        <w:jc w:val="both"/>
      </w:pPr>
    </w:p>
    <w:p w:rsidR="009D341B" w:rsidRPr="009D341B" w:rsidRDefault="009D341B" w:rsidP="00471F44">
      <w:pPr>
        <w:spacing w:after="160" w:line="360" w:lineRule="auto"/>
        <w:jc w:val="both"/>
      </w:pPr>
    </w:p>
    <w:p w:rsidR="00471F44" w:rsidRDefault="00471F44" w:rsidP="00471F44">
      <w:pPr>
        <w:spacing w:after="160" w:line="360" w:lineRule="auto"/>
        <w:jc w:val="both"/>
        <w:rPr>
          <w:lang w:val="en-US"/>
        </w:rPr>
      </w:pPr>
    </w:p>
    <w:p w:rsidR="00471F44" w:rsidRDefault="00471F44" w:rsidP="00471F44">
      <w:pPr>
        <w:spacing w:after="160" w:line="360" w:lineRule="auto"/>
        <w:jc w:val="both"/>
        <w:rPr>
          <w:lang w:val="en-US"/>
        </w:rPr>
      </w:pPr>
    </w:p>
    <w:p w:rsidR="00471F44" w:rsidRDefault="00471F44" w:rsidP="00471F44">
      <w:pPr>
        <w:spacing w:after="160" w:line="360" w:lineRule="auto"/>
        <w:jc w:val="both"/>
        <w:rPr>
          <w:lang w:val="en-US"/>
        </w:rPr>
      </w:pPr>
    </w:p>
    <w:p w:rsidR="00471F44" w:rsidRDefault="00471F44" w:rsidP="00471F44">
      <w:pPr>
        <w:spacing w:after="160" w:line="360" w:lineRule="auto"/>
        <w:jc w:val="both"/>
        <w:rPr>
          <w:lang w:val="en-US"/>
        </w:rPr>
      </w:pPr>
    </w:p>
    <w:p w:rsidR="00471F44" w:rsidRPr="00375AC4" w:rsidRDefault="00471F44" w:rsidP="00471F44">
      <w:pPr>
        <w:spacing w:line="360" w:lineRule="auto"/>
        <w:jc w:val="center"/>
        <w:rPr>
          <w:b/>
        </w:rPr>
      </w:pPr>
      <w:r>
        <w:rPr>
          <w:b/>
        </w:rPr>
        <w:t>3</w:t>
      </w:r>
      <w:r w:rsidRPr="00375AC4">
        <w:rPr>
          <w:b/>
        </w:rPr>
        <w:t>. Заключение</w:t>
      </w:r>
    </w:p>
    <w:p w:rsidR="00471F44" w:rsidRPr="00471F44" w:rsidRDefault="00471F44" w:rsidP="00471F44">
      <w:pPr>
        <w:pStyle w:val="afc"/>
        <w:spacing w:line="360" w:lineRule="auto"/>
        <w:ind w:firstLine="708"/>
        <w:jc w:val="both"/>
        <w:rPr>
          <w:lang w:val="ru-RU"/>
        </w:rPr>
      </w:pPr>
      <w:r w:rsidRPr="00471F44">
        <w:rPr>
          <w:lang w:val="ru-RU"/>
        </w:rPr>
        <w:t>Благодаря проведению первого этапа работ по проекту «Обеспечение участия Российской Федерации в международных сравнительных исследованиях и анализ их результатов», реализованы мероприятия по анализу результатов международных исследований, проводившихся в 2015 году, а также мероприятия по подготовке к проведению данных исследований в 2016-2018 годах.</w:t>
      </w:r>
    </w:p>
    <w:p w:rsidR="00471F44" w:rsidRPr="00471F44" w:rsidRDefault="00471F44" w:rsidP="00471F44">
      <w:pPr>
        <w:pStyle w:val="afc"/>
        <w:spacing w:line="360" w:lineRule="auto"/>
        <w:ind w:firstLine="708"/>
        <w:jc w:val="both"/>
        <w:rPr>
          <w:lang w:val="ru-RU"/>
        </w:rPr>
      </w:pPr>
      <w:r w:rsidRPr="00471F44">
        <w:rPr>
          <w:lang w:val="ru-RU"/>
        </w:rPr>
        <w:t>В рамках проекта были успешно выполнены следующие работы в соответствии с требованиями Государственного контракта:</w:t>
      </w:r>
    </w:p>
    <w:p w:rsidR="00471F44" w:rsidRPr="00471F44" w:rsidRDefault="00471F44" w:rsidP="00471F44">
      <w:pPr>
        <w:pStyle w:val="afc"/>
        <w:spacing w:line="360" w:lineRule="auto"/>
        <w:ind w:firstLine="708"/>
        <w:jc w:val="both"/>
        <w:rPr>
          <w:lang w:val="ru-RU"/>
        </w:rPr>
      </w:pPr>
      <w:r w:rsidRPr="00471F44">
        <w:rPr>
          <w:lang w:val="ru-RU"/>
        </w:rPr>
        <w:t xml:space="preserve">1. Сформирована выборка для проведения пробного исследования </w:t>
      </w:r>
      <w:r w:rsidRPr="00BC020D">
        <w:t>TALIS</w:t>
      </w:r>
      <w:r w:rsidRPr="00471F44">
        <w:rPr>
          <w:lang w:val="ru-RU"/>
        </w:rPr>
        <w:t>-2018;</w:t>
      </w:r>
    </w:p>
    <w:p w:rsidR="00471F44" w:rsidRPr="00471F44" w:rsidRDefault="00471F44" w:rsidP="00471F44">
      <w:pPr>
        <w:pStyle w:val="afc"/>
        <w:spacing w:line="360" w:lineRule="auto"/>
        <w:ind w:firstLine="708"/>
        <w:jc w:val="both"/>
        <w:rPr>
          <w:lang w:val="ru-RU"/>
        </w:rPr>
      </w:pPr>
      <w:r w:rsidRPr="00471F44">
        <w:rPr>
          <w:lang w:val="ru-RU"/>
        </w:rPr>
        <w:t xml:space="preserve">2. Подготовлены региональные и школьные координаторы исследования </w:t>
      </w:r>
      <w:r>
        <w:t>TALIS</w:t>
      </w:r>
      <w:r w:rsidRPr="00471F44">
        <w:rPr>
          <w:lang w:val="ru-RU"/>
        </w:rPr>
        <w:t>-2018;</w:t>
      </w:r>
    </w:p>
    <w:p w:rsidR="00471F44" w:rsidRPr="00471F44" w:rsidRDefault="00471F44" w:rsidP="00471F44">
      <w:pPr>
        <w:pStyle w:val="afc"/>
        <w:spacing w:line="360" w:lineRule="auto"/>
        <w:ind w:firstLine="708"/>
        <w:jc w:val="both"/>
        <w:rPr>
          <w:lang w:val="ru-RU"/>
        </w:rPr>
      </w:pPr>
      <w:r w:rsidRPr="00471F44">
        <w:rPr>
          <w:lang w:val="ru-RU"/>
        </w:rPr>
        <w:t xml:space="preserve">3. Обеспечена консультационная поддержка региональных и школьных координаторов исследования </w:t>
      </w:r>
      <w:r w:rsidRPr="00BC020D">
        <w:t>TALIS</w:t>
      </w:r>
      <w:r w:rsidRPr="00471F44">
        <w:rPr>
          <w:lang w:val="ru-RU"/>
        </w:rPr>
        <w:t>-2018;</w:t>
      </w:r>
    </w:p>
    <w:p w:rsidR="00471F44" w:rsidRPr="00471F44" w:rsidRDefault="00471F44" w:rsidP="00471F44">
      <w:pPr>
        <w:pStyle w:val="afc"/>
        <w:spacing w:line="360" w:lineRule="auto"/>
        <w:ind w:firstLine="708"/>
        <w:jc w:val="both"/>
        <w:rPr>
          <w:lang w:val="ru-RU"/>
        </w:rPr>
      </w:pPr>
      <w:r w:rsidRPr="00471F44">
        <w:rPr>
          <w:lang w:val="ru-RU"/>
        </w:rPr>
        <w:t xml:space="preserve">4. Сформирована выборка основного исследования ключевых компетенций взрослого населения </w:t>
      </w:r>
      <w:r w:rsidRPr="00BC020D">
        <w:t>PIACC</w:t>
      </w:r>
      <w:r w:rsidRPr="00471F44">
        <w:rPr>
          <w:lang w:val="ru-RU"/>
        </w:rPr>
        <w:t xml:space="preserve"> – 2017 - 2018;</w:t>
      </w:r>
    </w:p>
    <w:p w:rsidR="00471F44" w:rsidRPr="00471F44" w:rsidRDefault="00471F44" w:rsidP="00471F44">
      <w:pPr>
        <w:pStyle w:val="afc"/>
        <w:spacing w:line="360" w:lineRule="auto"/>
        <w:ind w:firstLine="708"/>
        <w:jc w:val="both"/>
        <w:rPr>
          <w:lang w:val="ru-RU"/>
        </w:rPr>
      </w:pPr>
      <w:r w:rsidRPr="00471F44">
        <w:rPr>
          <w:lang w:val="ru-RU"/>
        </w:rPr>
        <w:t xml:space="preserve">5. Разработана модель апробационного исследования </w:t>
      </w:r>
      <w:r>
        <w:t>ESO</w:t>
      </w:r>
      <w:r w:rsidRPr="00471F44">
        <w:rPr>
          <w:lang w:val="ru-RU"/>
        </w:rPr>
        <w:t>, проведена первичная апробация;</w:t>
      </w:r>
    </w:p>
    <w:p w:rsidR="00471F44" w:rsidRPr="00471F44" w:rsidRDefault="00471F44" w:rsidP="00471F44">
      <w:pPr>
        <w:pStyle w:val="afc"/>
        <w:spacing w:line="360" w:lineRule="auto"/>
        <w:ind w:firstLine="708"/>
        <w:jc w:val="both"/>
        <w:rPr>
          <w:lang w:val="ru-RU"/>
        </w:rPr>
      </w:pPr>
      <w:r w:rsidRPr="00471F44">
        <w:rPr>
          <w:lang w:val="ru-RU"/>
        </w:rPr>
        <w:t xml:space="preserve">6. Проведен анализ данных исследования </w:t>
      </w:r>
      <w:r w:rsidRPr="00BC020D">
        <w:t>TIMSS</w:t>
      </w:r>
      <w:r w:rsidRPr="00471F44">
        <w:rPr>
          <w:lang w:val="ru-RU"/>
        </w:rPr>
        <w:t>-2015;</w:t>
      </w:r>
    </w:p>
    <w:p w:rsidR="00471F44" w:rsidRPr="00471F44" w:rsidRDefault="00471F44" w:rsidP="00471F44">
      <w:pPr>
        <w:pStyle w:val="afc"/>
        <w:spacing w:line="360" w:lineRule="auto"/>
        <w:ind w:firstLine="708"/>
        <w:jc w:val="both"/>
        <w:rPr>
          <w:lang w:val="ru-RU"/>
        </w:rPr>
      </w:pPr>
      <w:r w:rsidRPr="00471F44">
        <w:rPr>
          <w:lang w:val="ru-RU"/>
        </w:rPr>
        <w:t xml:space="preserve">7. Проведены подготовительные работы к проведению апробационного исследования </w:t>
      </w:r>
      <w:r w:rsidRPr="00BC020D">
        <w:t>PISA</w:t>
      </w:r>
      <w:r w:rsidRPr="00471F44">
        <w:rPr>
          <w:lang w:val="ru-RU"/>
        </w:rPr>
        <w:t>-2018;</w:t>
      </w:r>
    </w:p>
    <w:p w:rsidR="00471F44" w:rsidRPr="00471F44" w:rsidRDefault="00471F44" w:rsidP="00471F44">
      <w:pPr>
        <w:pStyle w:val="afc"/>
        <w:spacing w:line="360" w:lineRule="auto"/>
        <w:ind w:firstLine="708"/>
        <w:jc w:val="both"/>
        <w:rPr>
          <w:lang w:val="ru-RU"/>
        </w:rPr>
      </w:pPr>
      <w:r w:rsidRPr="00471F44">
        <w:rPr>
          <w:lang w:val="ru-RU"/>
        </w:rPr>
        <w:t xml:space="preserve">8. Проведен сопоставительный анализ подходов к оценке образовательных результатов, используемых в исследовании </w:t>
      </w:r>
      <w:r w:rsidRPr="00BC020D">
        <w:t>TIMSS</w:t>
      </w:r>
      <w:r w:rsidRPr="00471F44">
        <w:rPr>
          <w:lang w:val="ru-RU"/>
        </w:rPr>
        <w:t xml:space="preserve">, </w:t>
      </w:r>
      <w:r w:rsidRPr="00BC020D">
        <w:t>PISA</w:t>
      </w:r>
      <w:r w:rsidRPr="00471F44">
        <w:rPr>
          <w:lang w:val="ru-RU"/>
        </w:rPr>
        <w:t xml:space="preserve"> и </w:t>
      </w:r>
      <w:r w:rsidRPr="00BC020D">
        <w:t>PIRLS</w:t>
      </w:r>
      <w:r w:rsidRPr="00471F44">
        <w:rPr>
          <w:lang w:val="ru-RU"/>
        </w:rPr>
        <w:t>, с требованиями ФГОС;</w:t>
      </w:r>
    </w:p>
    <w:p w:rsidR="00471F44" w:rsidRPr="00471F44" w:rsidRDefault="00471F44" w:rsidP="00471F44">
      <w:pPr>
        <w:pStyle w:val="afc"/>
        <w:spacing w:line="360" w:lineRule="auto"/>
        <w:ind w:firstLine="708"/>
        <w:jc w:val="both"/>
        <w:rPr>
          <w:lang w:val="ru-RU"/>
        </w:rPr>
      </w:pPr>
      <w:r w:rsidRPr="00471F44">
        <w:rPr>
          <w:lang w:val="ru-RU"/>
        </w:rPr>
        <w:t xml:space="preserve">9. Проанализированы данные исследования </w:t>
      </w:r>
      <w:r w:rsidRPr="00BC020D">
        <w:t>PISA</w:t>
      </w:r>
      <w:r w:rsidRPr="00471F44">
        <w:rPr>
          <w:lang w:val="ru-RU"/>
        </w:rPr>
        <w:t>-2015;</w:t>
      </w:r>
    </w:p>
    <w:p w:rsidR="00471F44" w:rsidRPr="00471F44" w:rsidRDefault="00471F44" w:rsidP="00471F44">
      <w:pPr>
        <w:pStyle w:val="afc"/>
        <w:spacing w:line="360" w:lineRule="auto"/>
        <w:ind w:firstLine="708"/>
        <w:jc w:val="both"/>
        <w:rPr>
          <w:lang w:val="ru-RU"/>
        </w:rPr>
      </w:pPr>
      <w:r w:rsidRPr="00471F44">
        <w:rPr>
          <w:lang w:val="ru-RU"/>
        </w:rPr>
        <w:t xml:space="preserve">10. Проведена обработка и первичный анализ результатов основного исследования </w:t>
      </w:r>
      <w:r w:rsidRPr="00BC020D">
        <w:t>PIRLS</w:t>
      </w:r>
      <w:r w:rsidRPr="00471F44">
        <w:rPr>
          <w:lang w:val="ru-RU"/>
        </w:rPr>
        <w:t>-2016;</w:t>
      </w:r>
    </w:p>
    <w:p w:rsidR="00471F44" w:rsidRPr="00471F44" w:rsidRDefault="00471F44" w:rsidP="00471F44">
      <w:pPr>
        <w:pStyle w:val="afc"/>
        <w:spacing w:line="360" w:lineRule="auto"/>
        <w:ind w:firstLine="708"/>
        <w:jc w:val="both"/>
        <w:rPr>
          <w:lang w:val="ru-RU"/>
        </w:rPr>
      </w:pPr>
      <w:r w:rsidRPr="00471F44">
        <w:rPr>
          <w:lang w:val="ru-RU"/>
        </w:rPr>
        <w:t xml:space="preserve">11. Разработаны инструктивные материалы для проведения исследования ключевых компетенций взрослого населения (на основании исследования </w:t>
      </w:r>
      <w:r w:rsidRPr="00BC020D">
        <w:t>PIAAC</w:t>
      </w:r>
      <w:r w:rsidRPr="00471F44">
        <w:rPr>
          <w:lang w:val="ru-RU"/>
        </w:rPr>
        <w:t>);</w:t>
      </w:r>
    </w:p>
    <w:p w:rsidR="00471F44" w:rsidRPr="00471F44" w:rsidRDefault="00471F44" w:rsidP="00471F44">
      <w:pPr>
        <w:pStyle w:val="afc"/>
        <w:spacing w:line="360" w:lineRule="auto"/>
        <w:ind w:firstLine="708"/>
        <w:jc w:val="both"/>
        <w:rPr>
          <w:lang w:val="ru-RU"/>
        </w:rPr>
      </w:pPr>
      <w:r w:rsidRPr="00471F44">
        <w:rPr>
          <w:lang w:val="ru-RU"/>
        </w:rPr>
        <w:t xml:space="preserve">12. Подготовлен аналитический отчет по результатам исследования </w:t>
      </w:r>
      <w:r w:rsidRPr="00BC020D">
        <w:t>PISA</w:t>
      </w:r>
      <w:r w:rsidRPr="00471F44">
        <w:rPr>
          <w:lang w:val="ru-RU"/>
        </w:rPr>
        <w:t>-2015;</w:t>
      </w:r>
    </w:p>
    <w:p w:rsidR="00471F44" w:rsidRPr="00471F44" w:rsidRDefault="00471F44" w:rsidP="00471F44">
      <w:pPr>
        <w:pStyle w:val="afc"/>
        <w:spacing w:line="360" w:lineRule="auto"/>
        <w:ind w:firstLine="708"/>
        <w:jc w:val="both"/>
        <w:rPr>
          <w:lang w:val="ru-RU"/>
        </w:rPr>
      </w:pPr>
      <w:r w:rsidRPr="00471F44">
        <w:rPr>
          <w:lang w:val="ru-RU"/>
        </w:rPr>
        <w:t xml:space="preserve">13. Сформирована выборка регионов Российской Федерации для участия в исследовании </w:t>
      </w:r>
      <w:r w:rsidRPr="00BC020D">
        <w:t>PISA</w:t>
      </w:r>
      <w:r w:rsidRPr="00471F44">
        <w:rPr>
          <w:lang w:val="ru-RU"/>
        </w:rPr>
        <w:t>-2018;</w:t>
      </w:r>
    </w:p>
    <w:p w:rsidR="00471F44" w:rsidRPr="00471F44" w:rsidRDefault="00471F44" w:rsidP="00471F44">
      <w:pPr>
        <w:pStyle w:val="afc"/>
        <w:spacing w:line="360" w:lineRule="auto"/>
        <w:ind w:firstLine="708"/>
        <w:jc w:val="both"/>
        <w:rPr>
          <w:lang w:val="ru-RU"/>
        </w:rPr>
      </w:pPr>
      <w:r w:rsidRPr="00471F44">
        <w:rPr>
          <w:lang w:val="ru-RU"/>
        </w:rPr>
        <w:t xml:space="preserve">14. Обеспечена верификация и первичная обработка международными экспертами базы данных результатов тестирования учащихся </w:t>
      </w:r>
      <w:r w:rsidRPr="00BC020D">
        <w:t>PIRLS</w:t>
      </w:r>
      <w:r w:rsidRPr="00471F44">
        <w:rPr>
          <w:lang w:val="ru-RU"/>
        </w:rPr>
        <w:t>-2016;</w:t>
      </w:r>
    </w:p>
    <w:p w:rsidR="00471F44" w:rsidRPr="00471F44" w:rsidRDefault="00471F44" w:rsidP="00471F44">
      <w:pPr>
        <w:pStyle w:val="afc"/>
        <w:spacing w:line="360" w:lineRule="auto"/>
        <w:ind w:firstLine="708"/>
        <w:jc w:val="both"/>
        <w:rPr>
          <w:lang w:val="ru-RU"/>
        </w:rPr>
      </w:pPr>
      <w:r w:rsidRPr="00471F44">
        <w:rPr>
          <w:lang w:val="ru-RU"/>
        </w:rPr>
        <w:t xml:space="preserve">15. Обеспечена верификация и обработка результатов анкетирования учащихся и их родителей, анкетирования учителей и директоров образовательных организаций, участвующих в исследовании </w:t>
      </w:r>
      <w:r w:rsidRPr="00BC020D">
        <w:t>PIRLS</w:t>
      </w:r>
      <w:r w:rsidRPr="00471F44">
        <w:rPr>
          <w:lang w:val="ru-RU"/>
        </w:rPr>
        <w:t>-2016;</w:t>
      </w:r>
    </w:p>
    <w:p w:rsidR="00471F44" w:rsidRPr="00471F44" w:rsidRDefault="00471F44" w:rsidP="00471F44">
      <w:pPr>
        <w:pStyle w:val="afc"/>
        <w:spacing w:line="360" w:lineRule="auto"/>
        <w:ind w:firstLine="708"/>
        <w:jc w:val="both"/>
        <w:rPr>
          <w:lang w:val="ru-RU"/>
        </w:rPr>
      </w:pPr>
      <w:r w:rsidRPr="00471F44">
        <w:rPr>
          <w:lang w:val="ru-RU"/>
        </w:rPr>
        <w:t xml:space="preserve">16. Обеспечено консультирование российских специалистов международными экспертами в связи с проведением исследования </w:t>
      </w:r>
      <w:r w:rsidRPr="00BC020D">
        <w:t>PIRLS</w:t>
      </w:r>
      <w:r w:rsidRPr="00471F44">
        <w:rPr>
          <w:lang w:val="ru-RU"/>
        </w:rPr>
        <w:t>-2016;</w:t>
      </w:r>
    </w:p>
    <w:p w:rsidR="00471F44" w:rsidRPr="00471F44" w:rsidRDefault="00471F44" w:rsidP="00471F44">
      <w:pPr>
        <w:pStyle w:val="afc"/>
        <w:spacing w:line="360" w:lineRule="auto"/>
        <w:ind w:firstLine="708"/>
        <w:jc w:val="both"/>
        <w:rPr>
          <w:lang w:val="ru-RU"/>
        </w:rPr>
      </w:pPr>
      <w:r w:rsidRPr="00471F44">
        <w:rPr>
          <w:lang w:val="ru-RU"/>
        </w:rPr>
        <w:t xml:space="preserve">17. Обеспечено формирование национальной базы результатов исследования </w:t>
      </w:r>
      <w:r w:rsidRPr="00BC020D">
        <w:t>TIMSS</w:t>
      </w:r>
      <w:r w:rsidRPr="00471F44">
        <w:rPr>
          <w:lang w:val="ru-RU"/>
        </w:rPr>
        <w:t>-2015 российских учащихся 4-х, 8-х классов (по математике и естествознанию) и 11-х классов (по математике и физике) и размещение на международном информационном портале;</w:t>
      </w:r>
    </w:p>
    <w:p w:rsidR="00471F44" w:rsidRPr="00471F44" w:rsidRDefault="00471F44" w:rsidP="00471F44">
      <w:pPr>
        <w:pStyle w:val="afc"/>
        <w:spacing w:line="360" w:lineRule="auto"/>
        <w:ind w:firstLine="708"/>
        <w:jc w:val="both"/>
        <w:rPr>
          <w:lang w:val="ru-RU"/>
        </w:rPr>
      </w:pPr>
      <w:r w:rsidRPr="00471F44">
        <w:rPr>
          <w:lang w:val="ru-RU"/>
        </w:rPr>
        <w:t xml:space="preserve">18. Обеспечена подготовка и консультирование Российских специалистов в связи с анализом результатов </w:t>
      </w:r>
      <w:r w:rsidRPr="00BC020D">
        <w:t>TIMSS</w:t>
      </w:r>
      <w:r w:rsidRPr="00471F44">
        <w:rPr>
          <w:lang w:val="ru-RU"/>
        </w:rPr>
        <w:t xml:space="preserve">-2015 и подготовкой в России исследования </w:t>
      </w:r>
      <w:r w:rsidRPr="00BC020D">
        <w:t>TIMSS</w:t>
      </w:r>
      <w:r w:rsidRPr="00471F44">
        <w:rPr>
          <w:lang w:val="ru-RU"/>
        </w:rPr>
        <w:t>-2019;</w:t>
      </w:r>
    </w:p>
    <w:p w:rsidR="00471F44" w:rsidRPr="00471F44" w:rsidRDefault="00471F44" w:rsidP="00471F44">
      <w:pPr>
        <w:pStyle w:val="afc"/>
        <w:spacing w:line="360" w:lineRule="auto"/>
        <w:ind w:firstLine="708"/>
        <w:jc w:val="both"/>
        <w:rPr>
          <w:lang w:val="ru-RU"/>
        </w:rPr>
      </w:pPr>
      <w:r w:rsidRPr="00471F44">
        <w:rPr>
          <w:lang w:val="ru-RU"/>
        </w:rPr>
        <w:t xml:space="preserve">19. Обеспечено формирование международной базы данных с результатами российских 15-летних учащихся, участвовавших в программе </w:t>
      </w:r>
      <w:r w:rsidRPr="00BC020D">
        <w:t>PISA</w:t>
      </w:r>
      <w:r w:rsidRPr="00471F44">
        <w:rPr>
          <w:lang w:val="ru-RU"/>
        </w:rPr>
        <w:t>-2015;</w:t>
      </w:r>
    </w:p>
    <w:p w:rsidR="00471F44" w:rsidRPr="00471F44" w:rsidRDefault="00471F44" w:rsidP="00471F44">
      <w:pPr>
        <w:pStyle w:val="afc"/>
        <w:spacing w:line="360" w:lineRule="auto"/>
        <w:ind w:firstLine="708"/>
        <w:jc w:val="both"/>
        <w:rPr>
          <w:lang w:val="ru-RU"/>
        </w:rPr>
      </w:pPr>
      <w:r w:rsidRPr="00471F44">
        <w:rPr>
          <w:lang w:val="ru-RU"/>
        </w:rPr>
        <w:t xml:space="preserve">20. Обеспечена верификация выборки регионов Российской Федерации для проведения основного исследования </w:t>
      </w:r>
      <w:r w:rsidRPr="00BC020D">
        <w:t>PISA</w:t>
      </w:r>
      <w:r w:rsidRPr="00471F44">
        <w:rPr>
          <w:lang w:val="ru-RU"/>
        </w:rPr>
        <w:t>-2018;</w:t>
      </w:r>
    </w:p>
    <w:p w:rsidR="00471F44" w:rsidRPr="00471F44" w:rsidRDefault="00471F44" w:rsidP="00471F44">
      <w:pPr>
        <w:pStyle w:val="afc"/>
        <w:spacing w:line="360" w:lineRule="auto"/>
        <w:ind w:firstLine="708"/>
        <w:jc w:val="both"/>
        <w:rPr>
          <w:lang w:val="ru-RU"/>
        </w:rPr>
      </w:pPr>
      <w:r w:rsidRPr="00471F44">
        <w:rPr>
          <w:lang w:val="ru-RU"/>
        </w:rPr>
        <w:t xml:space="preserve">21. Обеспечена подготовка и консультирование российских специалистов в связи с анализом результатов </w:t>
      </w:r>
      <w:r w:rsidRPr="00E92741">
        <w:t>PISA</w:t>
      </w:r>
      <w:r w:rsidRPr="00471F44">
        <w:rPr>
          <w:lang w:val="ru-RU"/>
        </w:rPr>
        <w:t xml:space="preserve">-2015 и проведением в России апробационного исследования международной программы </w:t>
      </w:r>
      <w:r w:rsidRPr="00E92741">
        <w:t>PISA</w:t>
      </w:r>
      <w:r w:rsidRPr="00471F44">
        <w:rPr>
          <w:lang w:val="ru-RU"/>
        </w:rPr>
        <w:t>-2018;</w:t>
      </w:r>
    </w:p>
    <w:p w:rsidR="00471F44" w:rsidRPr="00471F44" w:rsidRDefault="00471F44" w:rsidP="00471F44">
      <w:pPr>
        <w:pStyle w:val="afc"/>
        <w:spacing w:line="360" w:lineRule="auto"/>
        <w:ind w:firstLine="708"/>
        <w:jc w:val="both"/>
        <w:rPr>
          <w:lang w:val="ru-RU"/>
        </w:rPr>
      </w:pPr>
      <w:r w:rsidRPr="00471F44">
        <w:rPr>
          <w:lang w:val="ru-RU"/>
        </w:rPr>
        <w:t xml:space="preserve">22. Подготовлены аналитические отчеты по результатам исследования </w:t>
      </w:r>
      <w:r w:rsidRPr="00E92741">
        <w:t>TIMSS</w:t>
      </w:r>
      <w:r w:rsidRPr="00471F44">
        <w:rPr>
          <w:lang w:val="ru-RU"/>
        </w:rPr>
        <w:t>-2015;</w:t>
      </w:r>
    </w:p>
    <w:p w:rsidR="00471F44" w:rsidRPr="00471F44" w:rsidRDefault="00471F44" w:rsidP="00471F44">
      <w:pPr>
        <w:pStyle w:val="afc"/>
        <w:spacing w:line="360" w:lineRule="auto"/>
        <w:ind w:firstLine="708"/>
        <w:jc w:val="both"/>
        <w:rPr>
          <w:lang w:val="ru-RU"/>
        </w:rPr>
      </w:pPr>
      <w:r w:rsidRPr="00471F44">
        <w:rPr>
          <w:lang w:val="ru-RU"/>
        </w:rPr>
        <w:t>23. Обеспечено участие российских специалистов в международных семинарах и совещаниях, посвященных организации и проведению международных сравнительных исследований;</w:t>
      </w:r>
    </w:p>
    <w:p w:rsidR="00471F44" w:rsidRPr="00471F44" w:rsidRDefault="00471F44" w:rsidP="00471F44">
      <w:pPr>
        <w:pStyle w:val="afc"/>
        <w:spacing w:line="360" w:lineRule="auto"/>
        <w:ind w:firstLine="708"/>
        <w:jc w:val="both"/>
        <w:rPr>
          <w:lang w:val="ru-RU"/>
        </w:rPr>
      </w:pPr>
      <w:r w:rsidRPr="00471F44">
        <w:rPr>
          <w:lang w:val="ru-RU"/>
        </w:rPr>
        <w:t>24. Проведен анализ международных статистических стандартов в области образования и практики их применения;</w:t>
      </w:r>
    </w:p>
    <w:p w:rsidR="00471F44" w:rsidRPr="00471F44" w:rsidRDefault="00471F44" w:rsidP="00471F44">
      <w:pPr>
        <w:pStyle w:val="afc"/>
        <w:spacing w:line="360" w:lineRule="auto"/>
        <w:ind w:firstLine="708"/>
        <w:jc w:val="both"/>
        <w:rPr>
          <w:lang w:val="ru-RU"/>
        </w:rPr>
      </w:pPr>
      <w:r w:rsidRPr="00471F44">
        <w:rPr>
          <w:lang w:val="ru-RU"/>
        </w:rPr>
        <w:t>25. Разработана карта российской системы образования в формате МСКО 2011 (</w:t>
      </w:r>
      <w:r w:rsidRPr="00E92741">
        <w:t>ISCED</w:t>
      </w:r>
      <w:r w:rsidRPr="00471F44">
        <w:rPr>
          <w:lang w:val="ru-RU"/>
        </w:rPr>
        <w:t xml:space="preserve"> 2011) и ее описание в соответствии с заданными требованиями;</w:t>
      </w:r>
    </w:p>
    <w:p w:rsidR="00471F44" w:rsidRPr="00471F44" w:rsidRDefault="00471F44" w:rsidP="00471F44">
      <w:pPr>
        <w:pStyle w:val="afc"/>
        <w:spacing w:line="360" w:lineRule="auto"/>
        <w:ind w:firstLine="708"/>
        <w:jc w:val="both"/>
        <w:rPr>
          <w:lang w:val="ru-RU"/>
        </w:rPr>
      </w:pPr>
      <w:r w:rsidRPr="00471F44">
        <w:rPr>
          <w:lang w:val="ru-RU"/>
        </w:rPr>
        <w:t>26. Организовано обсуждение карты российской системы образования в формате МСКО 2011 (</w:t>
      </w:r>
      <w:r w:rsidRPr="00E92741">
        <w:t>ISCED</w:t>
      </w:r>
      <w:r w:rsidRPr="00471F44">
        <w:rPr>
          <w:lang w:val="ru-RU"/>
        </w:rPr>
        <w:t xml:space="preserve"> 2011) с участием российских и международных экспертов;</w:t>
      </w:r>
    </w:p>
    <w:p w:rsidR="00471F44" w:rsidRPr="00471F44" w:rsidRDefault="00471F44" w:rsidP="00471F44">
      <w:pPr>
        <w:pStyle w:val="afc"/>
        <w:spacing w:line="360" w:lineRule="auto"/>
        <w:ind w:firstLine="708"/>
        <w:jc w:val="both"/>
        <w:rPr>
          <w:lang w:val="ru-RU"/>
        </w:rPr>
      </w:pPr>
      <w:r w:rsidRPr="00471F44">
        <w:rPr>
          <w:lang w:val="ru-RU"/>
        </w:rPr>
        <w:t>27. Проведен анализ методологии сбора данных для проведения международных сопоставлений.</w:t>
      </w:r>
    </w:p>
    <w:p w:rsidR="00471F44" w:rsidRPr="00471F44" w:rsidRDefault="00471F44" w:rsidP="00471F44">
      <w:pPr>
        <w:pStyle w:val="afc"/>
        <w:spacing w:line="360" w:lineRule="auto"/>
        <w:ind w:firstLine="708"/>
        <w:jc w:val="both"/>
        <w:rPr>
          <w:lang w:val="ru-RU"/>
        </w:rPr>
      </w:pPr>
      <w:r w:rsidRPr="00471F44">
        <w:rPr>
          <w:lang w:val="ru-RU"/>
        </w:rPr>
        <w:t>28. Разработаны методологические рекомендации для расчета показателей российской системы образования для их представления в международную базу данных ЮНЕСКО, ОЭСР, Евростата;</w:t>
      </w:r>
    </w:p>
    <w:p w:rsidR="00471F44" w:rsidRPr="00471F44" w:rsidRDefault="00471F44" w:rsidP="00471F44">
      <w:pPr>
        <w:pStyle w:val="afc"/>
        <w:spacing w:line="360" w:lineRule="auto"/>
        <w:ind w:firstLine="708"/>
        <w:jc w:val="both"/>
        <w:rPr>
          <w:lang w:val="ru-RU"/>
        </w:rPr>
      </w:pPr>
      <w:r w:rsidRPr="00471F44">
        <w:rPr>
          <w:lang w:val="ru-RU"/>
        </w:rPr>
        <w:t>29. Произведен расчет значений показателей российской системы образования для их представления в базу данных ЮНЕСКО, ОЭСР, Евростата на основании разработанной методологии;</w:t>
      </w:r>
    </w:p>
    <w:p w:rsidR="00471F44" w:rsidRPr="00471F44" w:rsidRDefault="00471F44" w:rsidP="00471F44">
      <w:pPr>
        <w:pStyle w:val="afc"/>
        <w:spacing w:line="360" w:lineRule="auto"/>
        <w:ind w:firstLine="708"/>
        <w:jc w:val="both"/>
        <w:rPr>
          <w:lang w:val="ru-RU"/>
        </w:rPr>
      </w:pPr>
      <w:r w:rsidRPr="00471F44">
        <w:rPr>
          <w:lang w:val="ru-RU"/>
        </w:rPr>
        <w:t>30. Разработаны рекомендации по внесению изменений в действующий инструментарий федерального статистического наблюдения Российской Федерации с целью обеспечения возможностей измерения основных показателей российской системы образования для их представления в международную базу данных ЮНЕСКО, ОЭСР, Евростата;</w:t>
      </w:r>
    </w:p>
    <w:p w:rsidR="00471F44" w:rsidRPr="00471F44" w:rsidRDefault="00471F44" w:rsidP="00471F44">
      <w:pPr>
        <w:pStyle w:val="afc"/>
        <w:spacing w:line="360" w:lineRule="auto"/>
        <w:ind w:firstLine="708"/>
        <w:jc w:val="both"/>
        <w:rPr>
          <w:lang w:val="ru-RU"/>
        </w:rPr>
      </w:pPr>
      <w:r w:rsidRPr="00471F44">
        <w:rPr>
          <w:lang w:val="ru-RU"/>
        </w:rPr>
        <w:t>31. Обеспечено информационное сопровождение мероприятий в рамках международных исследований качества образования;</w:t>
      </w:r>
    </w:p>
    <w:p w:rsidR="00471F44" w:rsidRPr="00471F44" w:rsidRDefault="00471F44" w:rsidP="00471F44">
      <w:pPr>
        <w:pStyle w:val="afc"/>
        <w:spacing w:line="360" w:lineRule="auto"/>
        <w:ind w:firstLine="708"/>
        <w:jc w:val="both"/>
        <w:rPr>
          <w:lang w:val="ru-RU"/>
        </w:rPr>
      </w:pPr>
      <w:r w:rsidRPr="00471F44">
        <w:rPr>
          <w:lang w:val="ru-RU"/>
        </w:rPr>
        <w:t>32. Проведено обобщение результатов проведения мероприятий в рамках международных исследований качества образования;</w:t>
      </w:r>
    </w:p>
    <w:p w:rsidR="00471F44" w:rsidRPr="00471F44" w:rsidRDefault="00471F44" w:rsidP="00471F44">
      <w:pPr>
        <w:pStyle w:val="afc"/>
        <w:spacing w:line="360" w:lineRule="auto"/>
        <w:ind w:firstLine="708"/>
        <w:jc w:val="both"/>
        <w:rPr>
          <w:lang w:val="ru-RU"/>
        </w:rPr>
      </w:pPr>
      <w:r w:rsidRPr="00471F44">
        <w:rPr>
          <w:lang w:val="ru-RU"/>
        </w:rPr>
        <w:t>33. Организована и проведена международная конференция.</w:t>
      </w:r>
    </w:p>
    <w:p w:rsidR="00471F44" w:rsidRPr="00471F44" w:rsidRDefault="00471F44" w:rsidP="00471F44">
      <w:pPr>
        <w:pStyle w:val="afc"/>
        <w:spacing w:line="360" w:lineRule="auto"/>
        <w:ind w:firstLine="708"/>
        <w:jc w:val="both"/>
        <w:rPr>
          <w:lang w:val="ru-RU"/>
        </w:rPr>
      </w:pPr>
      <w:r w:rsidRPr="00471F44">
        <w:rPr>
          <w:lang w:val="ru-RU"/>
        </w:rPr>
        <w:t>Работы по второму этапу Государственного контракта Ф-28-кс-2016 выполнены в полном объеме в установленный срок, что позволило решить поставленные задачи по проекту.</w:t>
      </w:r>
    </w:p>
    <w:p w:rsidR="00471F44" w:rsidRPr="00471F44" w:rsidRDefault="00471F44" w:rsidP="00471F44">
      <w:pPr>
        <w:pStyle w:val="afc"/>
        <w:spacing w:line="360" w:lineRule="auto"/>
        <w:ind w:firstLine="708"/>
        <w:jc w:val="both"/>
        <w:rPr>
          <w:lang w:val="ru-RU"/>
        </w:rPr>
      </w:pPr>
      <w:r w:rsidRPr="00471F44">
        <w:rPr>
          <w:lang w:val="ru-RU"/>
        </w:rPr>
        <w:t>Достигнутые результаты имеют высокую практическую значимостью.</w:t>
      </w:r>
    </w:p>
    <w:p w:rsidR="00471F44" w:rsidRPr="00471F44" w:rsidRDefault="00471F44" w:rsidP="00471F44">
      <w:pPr>
        <w:pStyle w:val="afc"/>
        <w:spacing w:line="360" w:lineRule="auto"/>
        <w:ind w:firstLine="708"/>
        <w:jc w:val="both"/>
        <w:rPr>
          <w:lang w:val="ru-RU"/>
        </w:rPr>
      </w:pPr>
      <w:r w:rsidRPr="00471F44">
        <w:rPr>
          <w:lang w:val="ru-RU"/>
        </w:rPr>
        <w:t xml:space="preserve">Результаты проведенного анализа и подготовки материалов по итогам участия Российской Федерации в международных исследованиях </w:t>
      </w:r>
      <w:r>
        <w:t>TIMSS</w:t>
      </w:r>
      <w:r w:rsidRPr="00471F44">
        <w:rPr>
          <w:lang w:val="ru-RU"/>
        </w:rPr>
        <w:t xml:space="preserve">-2015 и </w:t>
      </w:r>
      <w:r>
        <w:t>PISA</w:t>
      </w:r>
      <w:r w:rsidRPr="00471F44">
        <w:rPr>
          <w:lang w:val="ru-RU"/>
        </w:rPr>
        <w:t>-2015, а также тенденции изменения результатов в сравнении с показателями предыдущих циклов и данными результатов других стран, позволят выявить особенности образовательных процессов в российском образовании, влияющих на успехи обучающихся и лягут в основу процессов разработки образовательных программ и стандартов.</w:t>
      </w:r>
    </w:p>
    <w:p w:rsidR="00471F44" w:rsidRPr="00471F44" w:rsidRDefault="00471F44" w:rsidP="00471F44">
      <w:pPr>
        <w:pStyle w:val="afc"/>
        <w:spacing w:line="360" w:lineRule="auto"/>
        <w:ind w:firstLine="708"/>
        <w:jc w:val="both"/>
        <w:rPr>
          <w:lang w:val="ru-RU"/>
        </w:rPr>
      </w:pPr>
      <w:r w:rsidRPr="00471F44">
        <w:rPr>
          <w:lang w:val="ru-RU"/>
        </w:rPr>
        <w:t xml:space="preserve">Результаты обработки данных и формирования российской и международной баз международного исследования </w:t>
      </w:r>
      <w:r>
        <w:t>PIRLS</w:t>
      </w:r>
      <w:r w:rsidRPr="00471F44">
        <w:rPr>
          <w:lang w:val="ru-RU"/>
        </w:rPr>
        <w:t xml:space="preserve"> позволят провести качественный анализ и обеспечить получение компетентной информации от международного координационного центра о качестве чтения российских выпускников начальной школы.</w:t>
      </w:r>
    </w:p>
    <w:p w:rsidR="00471F44" w:rsidRPr="00471F44" w:rsidRDefault="00471F44" w:rsidP="00471F44">
      <w:pPr>
        <w:pStyle w:val="afc"/>
        <w:spacing w:line="360" w:lineRule="auto"/>
        <w:ind w:firstLine="708"/>
        <w:jc w:val="both"/>
        <w:rPr>
          <w:lang w:val="ru-RU"/>
        </w:rPr>
      </w:pPr>
      <w:r w:rsidRPr="00471F44">
        <w:rPr>
          <w:lang w:val="ru-RU"/>
        </w:rPr>
        <w:t xml:space="preserve"> Результаты проведения апробационного исследования инструментария оценки ключевых компетенций взрослого населения позволят в дальнейшем на должном уровне провести основное исследование и получить данные, которые лягут в основу разработки стратегии долгосрочного развития образования на протяжении всей жизни, которая позволит эффективно взаимодействовать на всех уровнях социальной системы страны</w:t>
      </w:r>
    </w:p>
    <w:p w:rsidR="00471F44" w:rsidRPr="00840C58" w:rsidRDefault="00471F44" w:rsidP="00840C58">
      <w:pPr>
        <w:pStyle w:val="afc"/>
        <w:spacing w:line="360" w:lineRule="auto"/>
        <w:ind w:firstLine="708"/>
        <w:jc w:val="both"/>
        <w:rPr>
          <w:lang w:val="ru-RU"/>
        </w:rPr>
      </w:pPr>
      <w:r w:rsidRPr="00471F44">
        <w:rPr>
          <w:lang w:val="ru-RU"/>
        </w:rPr>
        <w:t>Таким образом, второй этап работ и проект «Обеспечение участия Российской Федерации в международных сравнительных исследованиях и анализ их результатов» можн</w:t>
      </w:r>
      <w:r w:rsidR="00840C58">
        <w:rPr>
          <w:lang w:val="ru-RU"/>
        </w:rPr>
        <w:t>о считать успешно завершенным.</w:t>
      </w:r>
    </w:p>
    <w:sectPr w:rsidR="00471F44" w:rsidRPr="00840C58" w:rsidSect="00471F44">
      <w:footerReference w:type="default" r:id="rId382"/>
      <w:pgSz w:w="11906" w:h="16838"/>
      <w:pgMar w:top="1134" w:right="567" w:bottom="1134" w:left="1701" w:header="709" w:footer="709" w:gutter="0"/>
      <w:pgNumType w:start="169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3865" w:rsidRDefault="00D43865" w:rsidP="004C4719">
      <w:r>
        <w:separator/>
      </w:r>
    </w:p>
  </w:endnote>
  <w:endnote w:type="continuationSeparator" w:id="0">
    <w:p w:rsidR="00D43865" w:rsidRDefault="00D43865" w:rsidP="004C4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New York">
    <w:panose1 w:val="02040503060506020304"/>
    <w:charset w:val="00"/>
    <w:family w:val="roman"/>
    <w:notTrueType/>
    <w:pitch w:val="variable"/>
    <w:sig w:usb0="00000003" w:usb1="00000000" w:usb2="00000000" w:usb3="00000000" w:csb0="00000001" w:csb1="00000000"/>
  </w:font>
  <w:font w:name="SymbolMT">
    <w:altName w:val="MS Mincho"/>
    <w:panose1 w:val="00000000000000000000"/>
    <w:charset w:val="80"/>
    <w:family w:val="auto"/>
    <w:notTrueType/>
    <w:pitch w:val="default"/>
    <w:sig w:usb0="00000001"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Palatino">
    <w:charset w:val="00"/>
    <w:family w:val="roman"/>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CC"/>
    <w:family w:val="roman"/>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Garamond">
    <w:altName w:val="Times New Roman"/>
    <w:charset w:val="00"/>
    <w:family w:val="roman"/>
    <w:pitch w:val="variable"/>
  </w:font>
  <w:font w:name="Century Schoolbook">
    <w:panose1 w:val="02040604050505020304"/>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font299">
    <w:altName w:val="Times New Roman"/>
    <w:charset w:val="CC"/>
    <w:family w:val="auto"/>
    <w:pitch w:val="variable"/>
  </w:font>
  <w:font w:name="Myriad Pro Cond">
    <w:panose1 w:val="00000000000000000000"/>
    <w:charset w:val="00"/>
    <w:family w:val="swiss"/>
    <w:notTrueType/>
    <w:pitch w:val="variable"/>
    <w:sig w:usb0="A00002AF" w:usb1="5000204B" w:usb2="00000000" w:usb3="00000000" w:csb0="0000009F" w:csb1="00000000"/>
  </w:font>
  <w:font w:name="TIMSS_options">
    <w:altName w:val="Arial"/>
    <w:panose1 w:val="00000000000000000000"/>
    <w:charset w:val="00"/>
    <w:family w:val="modern"/>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Myriad Pro">
    <w:altName w:val="Arial"/>
    <w:charset w:val="00"/>
    <w:family w:val="swiss"/>
    <w:pitch w:val="variable"/>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Optima-ExtraBlack">
    <w:altName w:val="Arial"/>
    <w:panose1 w:val="00000000000000000000"/>
    <w:charset w:val="00"/>
    <w:family w:val="swiss"/>
    <w:notTrueType/>
    <w:pitch w:val="default"/>
    <w:sig w:usb0="00000203" w:usb1="00000000" w:usb2="00000000" w:usb3="00000000" w:csb0="00000005" w:csb1="00000000"/>
  </w:font>
  <w:font w:name="Optima">
    <w:charset w:val="00"/>
    <w:family w:val="swiss"/>
    <w:pitch w:val="variable"/>
    <w:sig w:usb0="00000003" w:usb1="00000000" w:usb2="00000000" w:usb3="00000000" w:csb0="00000001" w:csb1="00000000"/>
  </w:font>
  <w:font w:name="ISC Frutiger">
    <w:altName w:val="Arial"/>
    <w:panose1 w:val="00000000000000000000"/>
    <w:charset w:val="00"/>
    <w:family w:val="modern"/>
    <w:notTrueType/>
    <w:pitch w:val="variable"/>
    <w:sig w:usb0="00000003" w:usb1="00000000" w:usb2="00000000" w:usb3="00000000" w:csb0="00000001" w:csb1="00000000"/>
  </w:font>
  <w:font w:name="DejaVuSans-Bold">
    <w:panose1 w:val="00000000000000000000"/>
    <w:charset w:val="CC"/>
    <w:family w:val="auto"/>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 w:name="TimesNewRomanPSMT">
    <w:altName w:val="Arial Unicode MS"/>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1F44" w:rsidRDefault="00471F44">
    <w:pPr>
      <w:pStyle w:val="aff3"/>
      <w:framePr w:wrap="around" w:vAnchor="text" w:hAnchor="margin" w:xAlign="center" w:y="1"/>
      <w:rPr>
        <w:rStyle w:val="afff0"/>
      </w:rPr>
    </w:pPr>
    <w:r>
      <w:rPr>
        <w:rStyle w:val="afff0"/>
      </w:rPr>
      <w:fldChar w:fldCharType="begin"/>
    </w:r>
    <w:r>
      <w:rPr>
        <w:rStyle w:val="afff0"/>
      </w:rPr>
      <w:instrText xml:space="preserve">PAGE  </w:instrText>
    </w:r>
    <w:r>
      <w:rPr>
        <w:rStyle w:val="afff0"/>
      </w:rPr>
      <w:fldChar w:fldCharType="end"/>
    </w:r>
  </w:p>
  <w:p w:rsidR="00471F44" w:rsidRDefault="00471F44">
    <w:pPr>
      <w:pStyle w:val="aff3"/>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6809200"/>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927</w:t>
        </w:r>
        <w:r>
          <w:fldChar w:fldCharType="end"/>
        </w:r>
      </w:p>
    </w:sdtContent>
  </w:sdt>
  <w:p w:rsidR="00471F44" w:rsidRDefault="00471F44" w:rsidP="00814507">
    <w:pPr>
      <w:pStyle w:val="aff3"/>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6393638"/>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920</w:t>
        </w:r>
        <w:r>
          <w:rPr>
            <w:noProof/>
          </w:rPr>
          <w:fldChar w:fldCharType="end"/>
        </w:r>
      </w:p>
    </w:sdtContent>
  </w:sdt>
  <w:p w:rsidR="00471F44" w:rsidRDefault="00471F44">
    <w:pPr>
      <w:pStyle w:val="aff3"/>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1F44" w:rsidRDefault="00471F44" w:rsidP="002C20D8">
    <w:pPr>
      <w:pStyle w:val="aff3"/>
      <w:framePr w:wrap="around" w:vAnchor="text" w:hAnchor="margin" w:xAlign="center" w:y="1"/>
      <w:rPr>
        <w:rStyle w:val="afff0"/>
      </w:rPr>
    </w:pPr>
    <w:r>
      <w:rPr>
        <w:rStyle w:val="afff0"/>
      </w:rPr>
      <w:fldChar w:fldCharType="begin"/>
    </w:r>
    <w:r>
      <w:rPr>
        <w:rStyle w:val="afff0"/>
      </w:rPr>
      <w:instrText xml:space="preserve">PAGE  </w:instrText>
    </w:r>
    <w:r>
      <w:rPr>
        <w:rStyle w:val="afff0"/>
      </w:rPr>
      <w:fldChar w:fldCharType="end"/>
    </w:r>
  </w:p>
  <w:p w:rsidR="00471F44" w:rsidRDefault="00471F44">
    <w:pPr>
      <w:pStyle w:val="aff3"/>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258035"/>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1047</w:t>
        </w:r>
        <w:r>
          <w:fldChar w:fldCharType="end"/>
        </w:r>
      </w:p>
    </w:sdtContent>
  </w:sdt>
  <w:p w:rsidR="00471F44" w:rsidRDefault="00471F44">
    <w:pPr>
      <w:pStyle w:val="aff3"/>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1697752"/>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Pr>
            <w:noProof/>
          </w:rPr>
          <w:t>1248</w:t>
        </w:r>
        <w:r>
          <w:fldChar w:fldCharType="end"/>
        </w:r>
      </w:p>
    </w:sdtContent>
  </w:sdt>
  <w:p w:rsidR="00471F44" w:rsidRDefault="00471F44">
    <w:pPr>
      <w:pStyle w:val="aff3"/>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5030291"/>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1313</w:t>
        </w:r>
        <w:r>
          <w:fldChar w:fldCharType="end"/>
        </w:r>
      </w:p>
    </w:sdtContent>
  </w:sdt>
  <w:p w:rsidR="00471F44" w:rsidRDefault="00471F44">
    <w:pPr>
      <w:pStyle w:val="aff3"/>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3206147"/>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1420</w:t>
        </w:r>
        <w:r>
          <w:fldChar w:fldCharType="end"/>
        </w:r>
      </w:p>
    </w:sdtContent>
  </w:sdt>
  <w:p w:rsidR="00471F44" w:rsidRDefault="00471F44">
    <w:pPr>
      <w:pStyle w:val="aff3"/>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4097120"/>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1391</w:t>
        </w:r>
        <w:r>
          <w:fldChar w:fldCharType="end"/>
        </w:r>
      </w:p>
    </w:sdtContent>
  </w:sdt>
  <w:p w:rsidR="00471F44" w:rsidRDefault="00471F44">
    <w:pPr>
      <w:pStyle w:val="aff3"/>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802271"/>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1395</w:t>
        </w:r>
        <w:r>
          <w:fldChar w:fldCharType="end"/>
        </w:r>
      </w:p>
    </w:sdtContent>
  </w:sdt>
  <w:p w:rsidR="00471F44" w:rsidRDefault="00471F44">
    <w:pPr>
      <w:pStyle w:val="aff3"/>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8352333"/>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1493</w:t>
        </w:r>
        <w:r>
          <w:fldChar w:fldCharType="end"/>
        </w:r>
      </w:p>
    </w:sdtContent>
  </w:sdt>
  <w:p w:rsidR="00471F44" w:rsidRDefault="00471F44">
    <w:pPr>
      <w:pStyle w:val="af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1F44" w:rsidRDefault="00471F44">
    <w:pPr>
      <w:pStyle w:val="aff3"/>
      <w:jc w:val="right"/>
    </w:pPr>
    <w:r>
      <w:fldChar w:fldCharType="begin"/>
    </w:r>
    <w:r>
      <w:instrText>PAGE   \* MERGEFORMAT</w:instrText>
    </w:r>
    <w:r>
      <w:fldChar w:fldCharType="separate"/>
    </w:r>
    <w:r w:rsidR="000F1722" w:rsidRPr="000F1722">
      <w:rPr>
        <w:noProof/>
        <w:lang w:val="ru-RU"/>
      </w:rPr>
      <w:t>181</w:t>
    </w:r>
    <w:r>
      <w:fldChar w:fldCharType="end"/>
    </w:r>
  </w:p>
  <w:p w:rsidR="00471F44" w:rsidRDefault="00471F44" w:rsidP="001D13DF">
    <w:pPr>
      <w:pStyle w:val="aff3"/>
      <w:jc w:val="cen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2029325"/>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1552</w:t>
        </w:r>
        <w:r>
          <w:fldChar w:fldCharType="end"/>
        </w:r>
      </w:p>
    </w:sdtContent>
  </w:sdt>
  <w:p w:rsidR="00471F44" w:rsidRDefault="00471F44">
    <w:pPr>
      <w:pStyle w:val="aff3"/>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8385639"/>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1504</w:t>
        </w:r>
        <w:r>
          <w:fldChar w:fldCharType="end"/>
        </w:r>
      </w:p>
    </w:sdtContent>
  </w:sdt>
  <w:p w:rsidR="00471F44" w:rsidRDefault="00471F44">
    <w:pPr>
      <w:pStyle w:val="aff3"/>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5383027"/>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1721</w:t>
        </w:r>
        <w:r>
          <w:fldChar w:fldCharType="end"/>
        </w:r>
      </w:p>
    </w:sdtContent>
  </w:sdt>
  <w:p w:rsidR="00471F44" w:rsidRDefault="00471F44">
    <w:pPr>
      <w:pStyle w:val="af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1F44" w:rsidRDefault="00471F44">
    <w:pPr>
      <w:pStyle w:val="aff3"/>
      <w:jc w:val="right"/>
    </w:pPr>
    <w:r>
      <w:fldChar w:fldCharType="begin"/>
    </w:r>
    <w:r>
      <w:instrText>PAGE   \* MERGEFORMAT</w:instrText>
    </w:r>
    <w:r>
      <w:fldChar w:fldCharType="separate"/>
    </w:r>
    <w:r w:rsidR="000F1722">
      <w:rPr>
        <w:noProof/>
      </w:rPr>
      <w:t>180</w:t>
    </w:r>
    <w:r>
      <w:fldChar w:fldCharType="end"/>
    </w:r>
  </w:p>
  <w:p w:rsidR="00471F44" w:rsidRDefault="00471F44">
    <w:pPr>
      <w:pStyle w:val="aff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1F44" w:rsidRDefault="00471F44">
    <w:pPr>
      <w:pStyle w:val="aff3"/>
      <w:framePr w:wrap="around" w:vAnchor="text" w:hAnchor="margin" w:xAlign="center" w:y="1"/>
      <w:rPr>
        <w:rStyle w:val="afff0"/>
      </w:rPr>
    </w:pPr>
    <w:r>
      <w:rPr>
        <w:rStyle w:val="afff0"/>
      </w:rPr>
      <w:fldChar w:fldCharType="begin"/>
    </w:r>
    <w:r>
      <w:rPr>
        <w:rStyle w:val="afff0"/>
      </w:rPr>
      <w:instrText xml:space="preserve">PAGE  </w:instrText>
    </w:r>
    <w:r>
      <w:rPr>
        <w:rStyle w:val="afff0"/>
      </w:rPr>
      <w:fldChar w:fldCharType="end"/>
    </w:r>
  </w:p>
  <w:p w:rsidR="00471F44" w:rsidRDefault="00471F44">
    <w:pPr>
      <w:pStyle w:val="aff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1F44" w:rsidRDefault="00471F44" w:rsidP="001D13DF">
    <w:pPr>
      <w:pStyle w:val="aff3"/>
      <w:jc w:val="center"/>
    </w:pPr>
    <w:r>
      <w:fldChar w:fldCharType="begin"/>
    </w:r>
    <w:r>
      <w:instrText xml:space="preserve"> PAGE   \* MERGEFORMAT </w:instrText>
    </w:r>
    <w:r>
      <w:fldChar w:fldCharType="separate"/>
    </w:r>
    <w:r w:rsidR="000F1722">
      <w:rPr>
        <w:noProof/>
      </w:rPr>
      <w:t>328</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1F44" w:rsidRDefault="00471F44" w:rsidP="001D13DF">
    <w:pPr>
      <w:pStyle w:val="aff3"/>
      <w:jc w:val="center"/>
    </w:pPr>
    <w:r>
      <w:fldChar w:fldCharType="begin"/>
    </w:r>
    <w:r>
      <w:instrText xml:space="preserve"> PAGE   \* MERGEFORMAT </w:instrText>
    </w:r>
    <w:r>
      <w:fldChar w:fldCharType="separate"/>
    </w:r>
    <w:r w:rsidR="000F1722">
      <w:rPr>
        <w:noProof/>
      </w:rPr>
      <w:t>355</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4343311"/>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515</w:t>
        </w:r>
        <w:r>
          <w:rPr>
            <w:noProof/>
          </w:rPr>
          <w:fldChar w:fldCharType="end"/>
        </w:r>
      </w:p>
    </w:sdtContent>
  </w:sdt>
  <w:p w:rsidR="00471F44" w:rsidRDefault="00471F44">
    <w:pPr>
      <w:pStyle w:val="aff3"/>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9313325"/>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818</w:t>
        </w:r>
        <w:r>
          <w:fldChar w:fldCharType="end"/>
        </w:r>
      </w:p>
    </w:sdtContent>
  </w:sdt>
  <w:p w:rsidR="00471F44" w:rsidRDefault="00471F44">
    <w:pPr>
      <w:pStyle w:val="aff3"/>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4280257"/>
      <w:docPartObj>
        <w:docPartGallery w:val="Page Numbers (Bottom of Page)"/>
        <w:docPartUnique/>
      </w:docPartObj>
    </w:sdtPr>
    <w:sdtEndPr/>
    <w:sdtContent>
      <w:p w:rsidR="00471F44" w:rsidRDefault="00471F44">
        <w:pPr>
          <w:pStyle w:val="aff3"/>
          <w:jc w:val="right"/>
        </w:pPr>
        <w:r>
          <w:fldChar w:fldCharType="begin"/>
        </w:r>
        <w:r>
          <w:instrText>PAGE   \* MERGEFORMAT</w:instrText>
        </w:r>
        <w:r>
          <w:fldChar w:fldCharType="separate"/>
        </w:r>
        <w:r w:rsidR="009D341B">
          <w:rPr>
            <w:noProof/>
          </w:rPr>
          <w:t>904</w:t>
        </w:r>
        <w:r>
          <w:fldChar w:fldCharType="end"/>
        </w:r>
      </w:p>
    </w:sdtContent>
  </w:sdt>
  <w:p w:rsidR="00471F44" w:rsidRDefault="00471F44">
    <w:pPr>
      <w:pStyle w:val="af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3865" w:rsidRDefault="00D43865" w:rsidP="004C4719">
      <w:r>
        <w:separator/>
      </w:r>
    </w:p>
  </w:footnote>
  <w:footnote w:type="continuationSeparator" w:id="0">
    <w:p w:rsidR="00D43865" w:rsidRDefault="00D43865" w:rsidP="004C4719">
      <w:r>
        <w:continuationSeparator/>
      </w:r>
    </w:p>
  </w:footnote>
  <w:footnote w:id="1">
    <w:p w:rsidR="00471F44" w:rsidRDefault="00471F44" w:rsidP="004C4719">
      <w:pPr>
        <w:pStyle w:val="af3"/>
        <w:spacing w:line="360" w:lineRule="auto"/>
        <w:ind w:left="142" w:hanging="142"/>
        <w:jc w:val="both"/>
        <w:rPr>
          <w:sz w:val="18"/>
          <w:szCs w:val="18"/>
          <w:lang w:val="ru-RU"/>
        </w:rPr>
      </w:pPr>
      <w:r w:rsidRPr="004563AF">
        <w:rPr>
          <w:rStyle w:val="af2"/>
          <w:sz w:val="18"/>
          <w:szCs w:val="18"/>
        </w:rPr>
        <w:footnoteRef/>
      </w:r>
      <w:r w:rsidRPr="00DC04B0">
        <w:rPr>
          <w:sz w:val="18"/>
          <w:szCs w:val="18"/>
          <w:lang w:val="ru-RU"/>
        </w:rPr>
        <w:t xml:space="preserve"> </w:t>
      </w:r>
      <w:r>
        <w:rPr>
          <w:sz w:val="18"/>
          <w:szCs w:val="18"/>
          <w:lang w:val="ru-RU"/>
        </w:rPr>
        <w:t xml:space="preserve">Слово «страна» используется здесь для обозначения любого участника исследования </w:t>
      </w:r>
      <w:r w:rsidRPr="004563AF">
        <w:rPr>
          <w:sz w:val="18"/>
          <w:szCs w:val="18"/>
          <w:lang w:val="en-US"/>
        </w:rPr>
        <w:t>TALIS</w:t>
      </w:r>
      <w:r>
        <w:rPr>
          <w:sz w:val="18"/>
          <w:szCs w:val="18"/>
          <w:lang w:val="ru-RU"/>
        </w:rPr>
        <w:t>, будь то отдельное государство, регион, экономическое образование или национальный округ.</w:t>
      </w:r>
    </w:p>
    <w:p w:rsidR="00471F44" w:rsidRPr="0011635B" w:rsidRDefault="00471F44" w:rsidP="004C4719">
      <w:pPr>
        <w:pStyle w:val="af3"/>
        <w:ind w:left="142" w:hanging="142"/>
        <w:rPr>
          <w:sz w:val="18"/>
          <w:szCs w:val="18"/>
          <w:lang w:val="ru-RU"/>
        </w:rPr>
      </w:pPr>
    </w:p>
  </w:footnote>
  <w:footnote w:id="2">
    <w:p w:rsidR="00471F44" w:rsidRPr="00C121C4" w:rsidRDefault="00471F44" w:rsidP="004C4719">
      <w:pPr>
        <w:pStyle w:val="af3"/>
        <w:spacing w:line="360" w:lineRule="auto"/>
        <w:ind w:left="142" w:hanging="142"/>
        <w:jc w:val="both"/>
        <w:rPr>
          <w:lang w:val="ru-RU"/>
        </w:rPr>
      </w:pPr>
      <w:r w:rsidRPr="00C121C4">
        <w:rPr>
          <w:rStyle w:val="af2"/>
        </w:rPr>
        <w:footnoteRef/>
      </w:r>
      <w:r w:rsidRPr="00C121C4">
        <w:rPr>
          <w:lang w:val="ru-RU"/>
        </w:rPr>
        <w:t xml:space="preserve"> Слово «страна» используется здесь для обозначения любого участника исследования </w:t>
      </w:r>
      <w:r w:rsidRPr="00C121C4">
        <w:rPr>
          <w:lang w:val="en-US"/>
        </w:rPr>
        <w:t>TALIS</w:t>
      </w:r>
      <w:r w:rsidRPr="00C121C4">
        <w:rPr>
          <w:lang w:val="ru-RU"/>
        </w:rPr>
        <w:t>, будь то отдельное государство, регион, экономическое образование или национальный округ.</w:t>
      </w:r>
    </w:p>
    <w:p w:rsidR="00471F44" w:rsidRDefault="00471F44" w:rsidP="004C4719">
      <w:pPr>
        <w:pStyle w:val="af3"/>
        <w:ind w:left="142" w:hanging="142"/>
        <w:rPr>
          <w:sz w:val="18"/>
          <w:szCs w:val="18"/>
          <w:lang w:val="ru-RU"/>
        </w:rPr>
      </w:pPr>
    </w:p>
  </w:footnote>
  <w:footnote w:id="3">
    <w:p w:rsidR="00471F44" w:rsidRDefault="00471F44" w:rsidP="004C4719">
      <w:pPr>
        <w:widowControl w:val="0"/>
        <w:spacing w:line="288" w:lineRule="auto"/>
        <w:rPr>
          <w:color w:val="000000"/>
          <w:sz w:val="20"/>
          <w:szCs w:val="20"/>
          <w:lang w:bidi="en-US"/>
        </w:rPr>
      </w:pPr>
      <w:r>
        <w:rPr>
          <w:rStyle w:val="af2"/>
        </w:rPr>
        <w:footnoteRef/>
      </w:r>
      <w:r>
        <w:t xml:space="preserve"> </w:t>
      </w:r>
      <w:r w:rsidRPr="0075380C">
        <w:rPr>
          <w:color w:val="000000"/>
          <w:sz w:val="20"/>
          <w:szCs w:val="20"/>
          <w:lang w:bidi="en-US"/>
        </w:rPr>
        <w:t xml:space="preserve">Участник </w:t>
      </w:r>
      <w:r w:rsidRPr="0075380C">
        <w:rPr>
          <w:color w:val="000000"/>
          <w:sz w:val="20"/>
          <w:szCs w:val="20"/>
          <w:lang w:val="en-US" w:bidi="en-US"/>
        </w:rPr>
        <w:t>TALIS</w:t>
      </w:r>
      <w:r w:rsidRPr="0075380C">
        <w:rPr>
          <w:color w:val="000000"/>
          <w:sz w:val="20"/>
          <w:szCs w:val="20"/>
          <w:lang w:bidi="en-US"/>
        </w:rPr>
        <w:t xml:space="preserve"> может далее обозначать систему образования, регион/юрисдикцию или аналогичный субнациональный объект.</w:t>
      </w:r>
    </w:p>
    <w:p w:rsidR="00471F44" w:rsidRPr="0075380C" w:rsidRDefault="00471F44" w:rsidP="004C4719">
      <w:pPr>
        <w:pStyle w:val="af3"/>
        <w:rPr>
          <w:lang w:val="ru-RU"/>
        </w:rPr>
      </w:pPr>
    </w:p>
  </w:footnote>
  <w:footnote w:id="4">
    <w:p w:rsidR="00471F44" w:rsidRPr="00AC7C05" w:rsidRDefault="00471F44" w:rsidP="001D13DF">
      <w:pPr>
        <w:pStyle w:val="af3"/>
        <w:spacing w:line="360" w:lineRule="auto"/>
        <w:rPr>
          <w:lang w:val="ru-RU"/>
        </w:rPr>
      </w:pPr>
      <w:r>
        <w:rPr>
          <w:rStyle w:val="af2"/>
        </w:rPr>
        <w:footnoteRef/>
      </w:r>
      <w:r w:rsidRPr="00AC7C05">
        <w:rPr>
          <w:lang w:val="ru-RU"/>
        </w:rPr>
        <w:t xml:space="preserve"> Результаты приводятся по международной 1000-балльной шкале. В скобках даются стандартные ошибки измерения.</w:t>
      </w:r>
    </w:p>
    <w:p w:rsidR="00471F44" w:rsidRPr="00AC7C05" w:rsidRDefault="00471F44" w:rsidP="001D13DF">
      <w:pPr>
        <w:pStyle w:val="af3"/>
        <w:rPr>
          <w:sz w:val="2"/>
          <w:szCs w:val="2"/>
          <w:lang w:val="ru-RU"/>
        </w:rPr>
      </w:pPr>
    </w:p>
  </w:footnote>
  <w:footnote w:id="5">
    <w:p w:rsidR="00471F44" w:rsidRPr="00AC7C05" w:rsidRDefault="00471F44" w:rsidP="001D13DF">
      <w:pPr>
        <w:pStyle w:val="af3"/>
        <w:spacing w:line="360" w:lineRule="auto"/>
        <w:rPr>
          <w:lang w:val="ru-RU"/>
        </w:rPr>
      </w:pPr>
      <w:r w:rsidRPr="00D704FD">
        <w:rPr>
          <w:rStyle w:val="af2"/>
        </w:rPr>
        <w:footnoteRef/>
      </w:r>
      <w:r w:rsidRPr="00AC7C05">
        <w:rPr>
          <w:lang w:val="ru-RU"/>
        </w:rPr>
        <w:t xml:space="preserve"> Результаты приводятся по международной 1000-балльной шкале. В скобках даются стандартные ошибки измерения.</w:t>
      </w:r>
    </w:p>
    <w:p w:rsidR="00471F44" w:rsidRPr="00AC7C05" w:rsidRDefault="00471F44" w:rsidP="001D13DF">
      <w:pPr>
        <w:pStyle w:val="af3"/>
        <w:rPr>
          <w:sz w:val="2"/>
          <w:szCs w:val="2"/>
          <w:lang w:val="ru-RU"/>
        </w:rPr>
      </w:pPr>
    </w:p>
  </w:footnote>
  <w:footnote w:id="6">
    <w:p w:rsidR="00471F44" w:rsidRPr="00AC7C05" w:rsidRDefault="00471F44" w:rsidP="001D13DF">
      <w:pPr>
        <w:pStyle w:val="af3"/>
        <w:rPr>
          <w:i/>
          <w:sz w:val="18"/>
          <w:szCs w:val="18"/>
          <w:lang w:val="ru-RU"/>
        </w:rPr>
      </w:pPr>
      <w:r w:rsidRPr="00240381">
        <w:rPr>
          <w:rStyle w:val="af2"/>
          <w:sz w:val="18"/>
          <w:szCs w:val="18"/>
        </w:rPr>
        <w:footnoteRef/>
      </w:r>
      <w:r w:rsidRPr="00AC7C05">
        <w:rPr>
          <w:sz w:val="18"/>
          <w:szCs w:val="18"/>
          <w:lang w:val="ru-RU"/>
        </w:rPr>
        <w:t xml:space="preserve"> </w:t>
      </w:r>
      <w:r w:rsidRPr="00AC7C05">
        <w:rPr>
          <w:i/>
          <w:sz w:val="18"/>
          <w:szCs w:val="18"/>
          <w:lang w:val="ru-RU"/>
        </w:rPr>
        <w:t>Результаты приводятся по международной 1000-балльной шкале. В скобках даются стандартные ошибки измерения.</w:t>
      </w:r>
    </w:p>
  </w:footnote>
  <w:footnote w:id="7">
    <w:p w:rsidR="00471F44" w:rsidRPr="00154DB0" w:rsidRDefault="00471F44" w:rsidP="001D13DF">
      <w:pPr>
        <w:pStyle w:val="a5"/>
        <w:jc w:val="both"/>
      </w:pPr>
      <w:r>
        <w:rPr>
          <w:rStyle w:val="af2"/>
        </w:rPr>
        <w:footnoteRef/>
      </w:r>
      <w:r>
        <w:t xml:space="preserve"> </w:t>
      </w:r>
      <w:r w:rsidRPr="00F0678C">
        <w:rPr>
          <w:i/>
          <w:color w:val="2F0000"/>
          <w:sz w:val="18"/>
          <w:szCs w:val="18"/>
        </w:rPr>
        <w:t xml:space="preserve">Индекс охвата </w:t>
      </w:r>
      <w:r w:rsidRPr="00F0678C">
        <w:rPr>
          <w:i/>
          <w:color w:val="000000"/>
          <w:sz w:val="18"/>
          <w:szCs w:val="18"/>
        </w:rPr>
        <w:t>учащихся, изучавших</w:t>
      </w:r>
      <w:r>
        <w:rPr>
          <w:i/>
          <w:color w:val="000000"/>
          <w:sz w:val="18"/>
          <w:szCs w:val="18"/>
        </w:rPr>
        <w:t xml:space="preserve"> углубленный </w:t>
      </w:r>
      <w:r w:rsidRPr="00F0678C">
        <w:rPr>
          <w:i/>
          <w:color w:val="000000"/>
          <w:sz w:val="18"/>
          <w:szCs w:val="18"/>
        </w:rPr>
        <w:t xml:space="preserve">профильный курс </w:t>
      </w:r>
      <w:r w:rsidRPr="00F0678C">
        <w:rPr>
          <w:i/>
          <w:color w:val="2F0000"/>
          <w:sz w:val="18"/>
          <w:szCs w:val="18"/>
        </w:rPr>
        <w:t xml:space="preserve">математики в объеме </w:t>
      </w:r>
      <w:r w:rsidRPr="00F0678C">
        <w:rPr>
          <w:i/>
          <w:color w:val="2F0000"/>
          <w:sz w:val="18"/>
          <w:szCs w:val="18"/>
          <w:u w:val="single"/>
        </w:rPr>
        <w:t>8 уроков в неделю или более</w:t>
      </w:r>
      <w:r>
        <w:rPr>
          <w:i/>
          <w:color w:val="2F0000"/>
          <w:sz w:val="18"/>
          <w:szCs w:val="18"/>
          <w:u w:val="single"/>
        </w:rPr>
        <w:t>,</w:t>
      </w:r>
      <w:r w:rsidRPr="00F0678C">
        <w:rPr>
          <w:i/>
          <w:color w:val="2F0000"/>
          <w:sz w:val="18"/>
          <w:szCs w:val="18"/>
        </w:rPr>
        <w:t xml:space="preserve"> </w:t>
      </w:r>
      <w:r w:rsidRPr="00F0678C">
        <w:rPr>
          <w:i/>
          <w:color w:val="000000"/>
          <w:sz w:val="18"/>
          <w:szCs w:val="18"/>
        </w:rPr>
        <w:t>составил 1,9% от возрастной группы населения страны 1</w:t>
      </w:r>
      <w:r>
        <w:rPr>
          <w:i/>
          <w:color w:val="000000"/>
          <w:sz w:val="18"/>
          <w:szCs w:val="18"/>
        </w:rPr>
        <w:t>8</w:t>
      </w:r>
      <w:r w:rsidRPr="00F0678C">
        <w:rPr>
          <w:i/>
          <w:color w:val="000000"/>
          <w:sz w:val="18"/>
          <w:szCs w:val="18"/>
        </w:rPr>
        <w:t>-летнего возраста в 2015 году.</w:t>
      </w:r>
    </w:p>
  </w:footnote>
  <w:footnote w:id="8">
    <w:p w:rsidR="00471F44" w:rsidRPr="00240381" w:rsidRDefault="00471F44" w:rsidP="001D13DF">
      <w:pPr>
        <w:pStyle w:val="a5"/>
        <w:jc w:val="both"/>
        <w:rPr>
          <w:i/>
          <w:color w:val="000000"/>
          <w:sz w:val="18"/>
          <w:szCs w:val="18"/>
        </w:rPr>
      </w:pPr>
      <w:r w:rsidRPr="00F0678C">
        <w:rPr>
          <w:rStyle w:val="af2"/>
        </w:rPr>
        <w:footnoteRef/>
      </w:r>
      <w:r w:rsidRPr="00F0678C">
        <w:t xml:space="preserve"> </w:t>
      </w:r>
      <w:r>
        <w:rPr>
          <w:i/>
          <w:color w:val="000000"/>
          <w:sz w:val="18"/>
          <w:szCs w:val="18"/>
        </w:rPr>
        <w:t>Индекс охвата</w:t>
      </w:r>
      <w:r w:rsidRPr="00F0678C">
        <w:rPr>
          <w:i/>
          <w:color w:val="000000"/>
          <w:sz w:val="18"/>
          <w:szCs w:val="18"/>
        </w:rPr>
        <w:t xml:space="preserve"> учащихся,</w:t>
      </w:r>
      <w:r w:rsidRPr="00F0678C">
        <w:rPr>
          <w:i/>
          <w:color w:val="2F0000"/>
          <w:sz w:val="18"/>
          <w:szCs w:val="18"/>
        </w:rPr>
        <w:t xml:space="preserve"> изучавших в 10-11 классах профильный курс математики</w:t>
      </w:r>
      <w:r>
        <w:rPr>
          <w:i/>
          <w:color w:val="2F0000"/>
          <w:sz w:val="18"/>
          <w:szCs w:val="18"/>
        </w:rPr>
        <w:t>,</w:t>
      </w:r>
      <w:r>
        <w:rPr>
          <w:i/>
          <w:color w:val="000000"/>
          <w:sz w:val="18"/>
          <w:szCs w:val="18"/>
        </w:rPr>
        <w:t xml:space="preserve"> составил 10,1% </w:t>
      </w:r>
      <w:r w:rsidRPr="00F0678C">
        <w:rPr>
          <w:i/>
          <w:color w:val="000000"/>
          <w:sz w:val="18"/>
          <w:szCs w:val="18"/>
        </w:rPr>
        <w:t>от возрастной группы населения страны 1</w:t>
      </w:r>
      <w:r>
        <w:rPr>
          <w:i/>
          <w:color w:val="000000"/>
          <w:sz w:val="18"/>
          <w:szCs w:val="18"/>
        </w:rPr>
        <w:t>8</w:t>
      </w:r>
      <w:r w:rsidRPr="00F0678C">
        <w:rPr>
          <w:i/>
          <w:color w:val="000000"/>
          <w:sz w:val="18"/>
          <w:szCs w:val="18"/>
        </w:rPr>
        <w:t>-летнего возраста в 2015 году.</w:t>
      </w:r>
    </w:p>
  </w:footnote>
  <w:footnote w:id="9">
    <w:p w:rsidR="00471F44" w:rsidRPr="00AC7C05" w:rsidRDefault="00471F44" w:rsidP="001D13DF">
      <w:pPr>
        <w:pStyle w:val="af3"/>
        <w:rPr>
          <w:lang w:val="ru-RU"/>
        </w:rPr>
      </w:pPr>
      <w:r>
        <w:rPr>
          <w:rStyle w:val="af2"/>
        </w:rPr>
        <w:footnoteRef/>
      </w:r>
      <w:r w:rsidRPr="00AC7C05">
        <w:rPr>
          <w:lang w:val="ru-RU"/>
        </w:rPr>
        <w:t xml:space="preserve"> Россия участвует в международном тестировании учащихся начальной школы с 2003 года. </w:t>
      </w:r>
    </w:p>
  </w:footnote>
  <w:footnote w:id="10">
    <w:p w:rsidR="00471F44" w:rsidRPr="000F187C" w:rsidRDefault="00471F44" w:rsidP="000F187C">
      <w:pPr>
        <w:pStyle w:val="af3"/>
        <w:rPr>
          <w:lang w:val="ru-RU"/>
        </w:rPr>
      </w:pPr>
      <w:r w:rsidRPr="00ED7633">
        <w:rPr>
          <w:rStyle w:val="af2"/>
        </w:rPr>
        <w:footnoteRef/>
      </w:r>
      <w:r w:rsidRPr="000F187C">
        <w:rPr>
          <w:lang w:val="ru-RU"/>
        </w:rPr>
        <w:t xml:space="preserve"> </w:t>
      </w:r>
      <w:hyperlink r:id="rId1" w:history="1">
        <w:r w:rsidRPr="00ED7633">
          <w:rPr>
            <w:rStyle w:val="a7"/>
            <w:color w:val="auto"/>
          </w:rPr>
          <w:t>https</w:t>
        </w:r>
        <w:r w:rsidRPr="000F187C">
          <w:rPr>
            <w:rStyle w:val="a7"/>
            <w:color w:val="auto"/>
            <w:lang w:val="ru-RU"/>
          </w:rPr>
          <w:t>://</w:t>
        </w:r>
        <w:r w:rsidRPr="00ED7633">
          <w:rPr>
            <w:rStyle w:val="a7"/>
            <w:color w:val="auto"/>
          </w:rPr>
          <w:t>www</w:t>
        </w:r>
        <w:r w:rsidRPr="000F187C">
          <w:rPr>
            <w:rStyle w:val="a7"/>
            <w:color w:val="auto"/>
            <w:lang w:val="ru-RU"/>
          </w:rPr>
          <w:t>.</w:t>
        </w:r>
        <w:r w:rsidRPr="00ED7633">
          <w:rPr>
            <w:rStyle w:val="a7"/>
            <w:color w:val="auto"/>
          </w:rPr>
          <w:t>hse</w:t>
        </w:r>
        <w:r w:rsidRPr="000F187C">
          <w:rPr>
            <w:rStyle w:val="a7"/>
            <w:color w:val="auto"/>
            <w:lang w:val="ru-RU"/>
          </w:rPr>
          <w:t>.</w:t>
        </w:r>
        <w:r w:rsidRPr="00ED7633">
          <w:rPr>
            <w:rStyle w:val="a7"/>
            <w:color w:val="auto"/>
          </w:rPr>
          <w:t>ru</w:t>
        </w:r>
        <w:r w:rsidRPr="000F187C">
          <w:rPr>
            <w:rStyle w:val="a7"/>
            <w:color w:val="auto"/>
            <w:lang w:val="ru-RU"/>
          </w:rPr>
          <w:t>/</w:t>
        </w:r>
        <w:r w:rsidRPr="00ED7633">
          <w:rPr>
            <w:rStyle w:val="a7"/>
            <w:color w:val="auto"/>
          </w:rPr>
          <w:t>data</w:t>
        </w:r>
        <w:r w:rsidRPr="000F187C">
          <w:rPr>
            <w:rStyle w:val="a7"/>
            <w:color w:val="auto"/>
            <w:lang w:val="ru-RU"/>
          </w:rPr>
          <w:t>/2012/12/16/1301001946/</w:t>
        </w:r>
        <w:r w:rsidRPr="00ED7633">
          <w:rPr>
            <w:rStyle w:val="a7"/>
            <w:color w:val="auto"/>
          </w:rPr>
          <w:t>WP</w:t>
        </w:r>
        <w:r w:rsidRPr="000F187C">
          <w:rPr>
            <w:rStyle w:val="a7"/>
            <w:color w:val="auto"/>
            <w:lang w:val="ru-RU"/>
          </w:rPr>
          <w:t>4_2012_01_</w:t>
        </w:r>
        <w:r w:rsidRPr="00ED7633">
          <w:rPr>
            <w:rStyle w:val="a7"/>
            <w:color w:val="auto"/>
          </w:rPr>
          <w:t>f</w:t>
        </w:r>
        <w:r w:rsidRPr="000F187C">
          <w:rPr>
            <w:rStyle w:val="a7"/>
            <w:color w:val="auto"/>
            <w:lang w:val="ru-RU"/>
          </w:rPr>
          <w:t>.</w:t>
        </w:r>
        <w:r w:rsidRPr="00ED7633">
          <w:rPr>
            <w:rStyle w:val="a7"/>
            <w:color w:val="auto"/>
          </w:rPr>
          <w:t>pdf</w:t>
        </w:r>
      </w:hyperlink>
      <w:r w:rsidRPr="000F187C">
        <w:rPr>
          <w:lang w:val="ru-RU"/>
        </w:rPr>
        <w:t xml:space="preserve"> </w:t>
      </w:r>
    </w:p>
  </w:footnote>
  <w:footnote w:id="11">
    <w:p w:rsidR="00471F44" w:rsidRPr="00BF4EE2" w:rsidRDefault="00471F44" w:rsidP="00BF4EE2">
      <w:pPr>
        <w:pStyle w:val="af3"/>
        <w:spacing w:line="360" w:lineRule="auto"/>
        <w:jc w:val="both"/>
        <w:rPr>
          <w:lang w:val="ru-RU"/>
        </w:rPr>
      </w:pPr>
      <w:r w:rsidRPr="00C65BD3">
        <w:rPr>
          <w:rStyle w:val="af2"/>
        </w:rPr>
        <w:footnoteRef/>
      </w:r>
      <w:r w:rsidRPr="00BF4EE2">
        <w:rPr>
          <w:lang w:val="ru-RU"/>
        </w:rPr>
        <w:t xml:space="preserve"> Единая международная шкала по естественнонаучной грамотности была введена в 2006 году, в котором основная часть теста была направлена на оценку естественнонаучной грамотности.</w:t>
      </w:r>
    </w:p>
  </w:footnote>
  <w:footnote w:id="12">
    <w:p w:rsidR="00471F44" w:rsidRDefault="00471F44" w:rsidP="00BF4EE2">
      <w:pPr>
        <w:pStyle w:val="af3"/>
        <w:rPr>
          <w:lang w:val="en-US"/>
        </w:rPr>
      </w:pPr>
      <w:r>
        <w:rPr>
          <w:rStyle w:val="af2"/>
        </w:rPr>
        <w:footnoteRef/>
      </w:r>
      <w:r>
        <w:rPr>
          <w:lang w:val="en-US"/>
        </w:rPr>
        <w:t xml:space="preserve"> </w:t>
      </w:r>
      <w:r>
        <w:rPr>
          <w:i/>
          <w:lang w:val="en-US"/>
        </w:rPr>
        <w:t>OECD (2016), PISA 2015 Assessment and Analytical Framework: Science, Reading, Mathematics and Financial Literacy, PISA, OECD Publishing, Paris,  p. 65</w:t>
      </w:r>
    </w:p>
  </w:footnote>
  <w:footnote w:id="13">
    <w:p w:rsidR="00471F44" w:rsidRPr="00C65BD3" w:rsidRDefault="00471F44" w:rsidP="00BF4EE2">
      <w:pPr>
        <w:autoSpaceDE w:val="0"/>
        <w:autoSpaceDN w:val="0"/>
        <w:adjustRightInd w:val="0"/>
        <w:spacing w:line="360" w:lineRule="auto"/>
        <w:rPr>
          <w:iCs/>
          <w:sz w:val="20"/>
          <w:szCs w:val="20"/>
          <w:lang w:val="en-US"/>
        </w:rPr>
      </w:pPr>
      <w:r w:rsidRPr="00C65BD3">
        <w:rPr>
          <w:rStyle w:val="af2"/>
          <w:sz w:val="20"/>
          <w:szCs w:val="20"/>
        </w:rPr>
        <w:footnoteRef/>
      </w:r>
      <w:r w:rsidRPr="00C65BD3">
        <w:rPr>
          <w:sz w:val="20"/>
          <w:szCs w:val="20"/>
          <w:lang w:val="en-US"/>
        </w:rPr>
        <w:t xml:space="preserve"> OECD (2016), </w:t>
      </w:r>
      <w:r w:rsidRPr="00C65BD3">
        <w:rPr>
          <w:iCs/>
          <w:sz w:val="20"/>
          <w:szCs w:val="20"/>
          <w:lang w:val="en-US"/>
        </w:rPr>
        <w:t>PISA 2015 Assessment and Analytical Framework: Science, Reading, Mathematic and Financial</w:t>
      </w:r>
    </w:p>
    <w:p w:rsidR="00471F44" w:rsidRPr="00C65BD3" w:rsidRDefault="00471F44" w:rsidP="00BF4EE2">
      <w:pPr>
        <w:pStyle w:val="af3"/>
        <w:spacing w:line="360" w:lineRule="auto"/>
        <w:rPr>
          <w:lang w:val="en-US"/>
        </w:rPr>
      </w:pPr>
      <w:r w:rsidRPr="00C65BD3">
        <w:rPr>
          <w:iCs/>
          <w:lang w:val="en-US"/>
        </w:rPr>
        <w:t xml:space="preserve">Literacy, </w:t>
      </w:r>
      <w:r w:rsidRPr="00C65BD3">
        <w:rPr>
          <w:lang w:val="en-US"/>
        </w:rPr>
        <w:t>PISA, OECD Publishing, Paris, p.66</w:t>
      </w:r>
    </w:p>
    <w:p w:rsidR="00471F44" w:rsidRDefault="00471F44" w:rsidP="00BF4EE2">
      <w:pPr>
        <w:pStyle w:val="af3"/>
        <w:rPr>
          <w:sz w:val="22"/>
          <w:szCs w:val="22"/>
          <w:lang w:val="en-US"/>
        </w:rPr>
      </w:pPr>
    </w:p>
  </w:footnote>
  <w:footnote w:id="14">
    <w:p w:rsidR="00471F44" w:rsidRPr="00BF4EE2" w:rsidRDefault="00471F44" w:rsidP="00BF4EE2">
      <w:pPr>
        <w:pStyle w:val="af3"/>
        <w:ind w:right="-1"/>
        <w:rPr>
          <w:sz w:val="16"/>
          <w:szCs w:val="16"/>
          <w:lang w:val="ru-RU"/>
        </w:rPr>
      </w:pPr>
      <w:r w:rsidRPr="00BB40D3">
        <w:rPr>
          <w:rStyle w:val="af2"/>
        </w:rPr>
        <w:footnoteRef/>
      </w:r>
      <w:r w:rsidRPr="00BF4EE2">
        <w:rPr>
          <w:lang w:val="ru-RU"/>
        </w:rPr>
        <w:t xml:space="preserve"> </w:t>
      </w:r>
      <w:r w:rsidRPr="00BF4EE2">
        <w:rPr>
          <w:sz w:val="16"/>
          <w:szCs w:val="16"/>
          <w:lang w:val="ru-RU"/>
        </w:rPr>
        <w:t>Результаты приводятся по международной 1000-балльной шкале со средним значением 500 баллов. Единая шкала по математической грамотности была введена в 2003 году, в котором основная часть теста была направлена на оценку математической грамотности.</w:t>
      </w:r>
    </w:p>
  </w:footnote>
  <w:footnote w:id="15">
    <w:p w:rsidR="00471F44" w:rsidRPr="00BF4EE2" w:rsidRDefault="00471F44" w:rsidP="00BF4EE2">
      <w:pPr>
        <w:pStyle w:val="af3"/>
        <w:spacing w:line="360" w:lineRule="auto"/>
        <w:rPr>
          <w:sz w:val="22"/>
          <w:szCs w:val="22"/>
          <w:lang w:val="ru-RU"/>
        </w:rPr>
      </w:pPr>
      <w:r>
        <w:rPr>
          <w:rStyle w:val="af2"/>
        </w:rPr>
        <w:footnoteRef/>
      </w:r>
      <w:r w:rsidRPr="00BF4EE2">
        <w:rPr>
          <w:lang w:val="ru-RU"/>
        </w:rPr>
        <w:t xml:space="preserve"> Ответы на математические задания  оцениваются в баллах и используются для расположения учащегося на шкале умелости (</w:t>
      </w:r>
      <w:r>
        <w:rPr>
          <w:lang w:val="en-US"/>
        </w:rPr>
        <w:t>proficiency</w:t>
      </w:r>
      <w:r w:rsidRPr="00BF4EE2">
        <w:rPr>
          <w:lang w:val="ru-RU"/>
        </w:rPr>
        <w:t xml:space="preserve">) в рамках конструкта </w:t>
      </w:r>
      <w:r w:rsidRPr="00BF4EE2">
        <w:rPr>
          <w:i/>
          <w:lang w:val="ru-RU"/>
        </w:rPr>
        <w:t>математической грамотности</w:t>
      </w:r>
      <w:r w:rsidRPr="00BF4EE2">
        <w:rPr>
          <w:lang w:val="ru-RU"/>
        </w:rPr>
        <w:t xml:space="preserve">, принятого  в  </w:t>
      </w:r>
      <w:r>
        <w:rPr>
          <w:lang w:val="en-US"/>
        </w:rPr>
        <w:t>PISA</w:t>
      </w:r>
      <w:r w:rsidRPr="00BF4EE2">
        <w:rPr>
          <w:lang w:val="ru-RU"/>
        </w:rPr>
        <w:t>. Положение учащегося на этой шкале и определяет уровень его математической грамотности.</w:t>
      </w:r>
    </w:p>
  </w:footnote>
  <w:footnote w:id="16">
    <w:p w:rsidR="00471F44" w:rsidRPr="00BF4EE2" w:rsidRDefault="00471F44" w:rsidP="00BF4EE2">
      <w:pPr>
        <w:pStyle w:val="af3"/>
        <w:spacing w:line="360" w:lineRule="auto"/>
        <w:rPr>
          <w:lang w:val="ru-RU"/>
        </w:rPr>
      </w:pPr>
      <w:r w:rsidRPr="00B86B4C">
        <w:rPr>
          <w:rStyle w:val="af2"/>
        </w:rPr>
        <w:footnoteRef/>
      </w:r>
      <w:r w:rsidRPr="00BF4EE2">
        <w:rPr>
          <w:lang w:val="ru-RU"/>
        </w:rPr>
        <w:t xml:space="preserve"> Единая международная шкала по читательской грамотности была введена в 2000 году, в котором основная часть теста была направлена на оценку читательской грамотности.</w:t>
      </w:r>
    </w:p>
  </w:footnote>
  <w:footnote w:id="17">
    <w:p w:rsidR="00471F44" w:rsidRPr="002C20D8" w:rsidRDefault="00471F44" w:rsidP="002C20D8">
      <w:pPr>
        <w:pStyle w:val="af3"/>
        <w:ind w:firstLine="0"/>
        <w:rPr>
          <w:lang w:val="ru-RU"/>
        </w:rPr>
      </w:pPr>
      <w:r w:rsidRPr="00394E83">
        <w:rPr>
          <w:rStyle w:val="af2"/>
        </w:rPr>
        <w:footnoteRef/>
      </w:r>
      <w:r w:rsidRPr="002C20D8">
        <w:rPr>
          <w:lang w:val="ru-RU"/>
        </w:rPr>
        <w:t xml:space="preserve"> Результаты в таблицах приводятся по международной 1000-балльной шкале.</w:t>
      </w:r>
    </w:p>
    <w:p w:rsidR="00471F44" w:rsidRPr="002C20D8" w:rsidRDefault="00471F44" w:rsidP="002C20D8">
      <w:pPr>
        <w:pStyle w:val="af3"/>
        <w:ind w:firstLine="0"/>
        <w:rPr>
          <w:sz w:val="2"/>
          <w:szCs w:val="2"/>
          <w:lang w:val="ru-RU"/>
        </w:rPr>
      </w:pPr>
    </w:p>
  </w:footnote>
  <w:footnote w:id="18">
    <w:p w:rsidR="00471F44" w:rsidRPr="002C20D8" w:rsidRDefault="00471F44" w:rsidP="002C20D8">
      <w:pPr>
        <w:pStyle w:val="af3"/>
        <w:ind w:firstLine="0"/>
        <w:rPr>
          <w:lang w:val="ru-RU"/>
        </w:rPr>
      </w:pPr>
      <w:r>
        <w:rPr>
          <w:rStyle w:val="af2"/>
        </w:rPr>
        <w:footnoteRef/>
      </w:r>
      <w:r w:rsidRPr="002C20D8">
        <w:rPr>
          <w:lang w:val="ru-RU"/>
        </w:rPr>
        <w:t xml:space="preserve"> Россия участвует в международном тестировании учащихся начальной школы </w:t>
      </w:r>
      <w:r>
        <w:rPr>
          <w:lang w:val="en-US"/>
        </w:rPr>
        <w:t>TIMSS</w:t>
      </w:r>
      <w:r w:rsidRPr="002C20D8">
        <w:rPr>
          <w:lang w:val="ru-RU"/>
        </w:rPr>
        <w:t xml:space="preserve"> с 2003 года, а в тестировании учащихся 8 класса – с 1995 года.</w:t>
      </w:r>
    </w:p>
  </w:footnote>
  <w:footnote w:id="19">
    <w:p w:rsidR="00471F44" w:rsidRPr="002C20D8" w:rsidRDefault="00471F44" w:rsidP="002C20D8">
      <w:pPr>
        <w:pStyle w:val="af3"/>
        <w:ind w:firstLine="0"/>
        <w:rPr>
          <w:lang w:val="ru-RU"/>
        </w:rPr>
      </w:pPr>
      <w:r>
        <w:rPr>
          <w:rStyle w:val="af2"/>
        </w:rPr>
        <w:footnoteRef/>
      </w:r>
      <w:r w:rsidRPr="002C20D8">
        <w:rPr>
          <w:lang w:val="ru-RU"/>
        </w:rPr>
        <w:t xml:space="preserve"> </w:t>
      </w:r>
      <w:r w:rsidRPr="002C20D8">
        <w:rPr>
          <w:sz w:val="22"/>
          <w:lang w:val="ru-RU"/>
        </w:rPr>
        <w:t xml:space="preserve">Результаты в таблицах приводятся по международной 1000-балльной шкале. </w:t>
      </w:r>
    </w:p>
  </w:footnote>
  <w:footnote w:id="20">
    <w:p w:rsidR="00471F44" w:rsidRPr="002C20D8" w:rsidRDefault="00471F44" w:rsidP="002C20D8">
      <w:pPr>
        <w:pStyle w:val="af3"/>
        <w:ind w:firstLine="0"/>
        <w:rPr>
          <w:lang w:val="ru-RU"/>
        </w:rPr>
      </w:pPr>
      <w:r>
        <w:rPr>
          <w:rStyle w:val="af2"/>
        </w:rPr>
        <w:footnoteRef/>
      </w:r>
      <w:r w:rsidRPr="002C20D8">
        <w:rPr>
          <w:lang w:val="ru-RU"/>
        </w:rPr>
        <w:t xml:space="preserve"> В скобках указана стандартная ошибка измерения.</w:t>
      </w:r>
    </w:p>
  </w:footnote>
  <w:footnote w:id="21">
    <w:p w:rsidR="00471F44" w:rsidRPr="0086747C" w:rsidRDefault="00471F44" w:rsidP="002C20D8">
      <w:pPr>
        <w:rPr>
          <w:bCs/>
          <w:sz w:val="20"/>
          <w:szCs w:val="20"/>
        </w:rPr>
      </w:pPr>
      <w:r w:rsidRPr="0086747C">
        <w:rPr>
          <w:rStyle w:val="af2"/>
        </w:rPr>
        <w:footnoteRef/>
      </w:r>
      <w:r w:rsidRPr="0086747C">
        <w:t xml:space="preserve"> </w:t>
      </w:r>
      <w:r w:rsidRPr="0086747C">
        <w:rPr>
          <w:sz w:val="20"/>
          <w:szCs w:val="20"/>
        </w:rPr>
        <w:t>Всероссийский центр изучения общественного мнения (</w:t>
      </w:r>
      <w:r w:rsidRPr="0086747C">
        <w:rPr>
          <w:i/>
          <w:iCs/>
          <w:sz w:val="20"/>
          <w:szCs w:val="20"/>
        </w:rPr>
        <w:t xml:space="preserve">www.wciom.ru, </w:t>
      </w:r>
      <w:r w:rsidRPr="0086747C">
        <w:rPr>
          <w:bCs/>
          <w:sz w:val="20"/>
          <w:szCs w:val="20"/>
        </w:rPr>
        <w:t>Пресс-выпуск №2251)</w:t>
      </w:r>
    </w:p>
  </w:footnote>
  <w:footnote w:id="22">
    <w:p w:rsidR="00471F44" w:rsidRPr="002C20D8" w:rsidRDefault="00471F44" w:rsidP="002C20D8">
      <w:pPr>
        <w:pStyle w:val="af3"/>
        <w:rPr>
          <w:lang w:val="ru-RU"/>
        </w:rPr>
      </w:pPr>
      <w:r>
        <w:rPr>
          <w:rStyle w:val="af2"/>
          <w:rFonts w:eastAsiaTheme="majorEastAsia"/>
        </w:rPr>
        <w:footnoteRef/>
      </w:r>
      <w:r w:rsidRPr="002C20D8">
        <w:rPr>
          <w:lang w:val="ru-RU"/>
        </w:rPr>
        <w:t xml:space="preserve"> К сожалению, около трети учащихся не знали, какое образование у отцов.</w:t>
      </w:r>
    </w:p>
  </w:footnote>
  <w:footnote w:id="23">
    <w:p w:rsidR="00471F44" w:rsidRPr="002C20D8" w:rsidRDefault="00471F44" w:rsidP="002C20D8">
      <w:pPr>
        <w:pStyle w:val="af3"/>
        <w:ind w:firstLine="0"/>
        <w:rPr>
          <w:lang w:val="ru-RU"/>
        </w:rPr>
      </w:pPr>
      <w:r>
        <w:rPr>
          <w:rStyle w:val="af2"/>
        </w:rPr>
        <w:footnoteRef/>
      </w:r>
      <w:r w:rsidRPr="002C20D8">
        <w:rPr>
          <w:lang w:val="ru-RU"/>
        </w:rPr>
        <w:t xml:space="preserve"> Отметим, что в 1995 и 1999 годах исследование </w:t>
      </w:r>
      <w:r w:rsidRPr="00AE23E9">
        <w:t>TIMSS</w:t>
      </w:r>
      <w:r w:rsidRPr="002C20D8">
        <w:rPr>
          <w:lang w:val="ru-RU"/>
        </w:rPr>
        <w:t xml:space="preserve"> в начальной школе не проводилось, поэтому данные о возрасте учителей начальной школы имеются только по 2003, 2007 и 2011 годам.</w:t>
      </w:r>
    </w:p>
  </w:footnote>
  <w:footnote w:id="24">
    <w:p w:rsidR="00471F44" w:rsidRPr="002C20D8" w:rsidRDefault="00471F44" w:rsidP="002C20D8">
      <w:pPr>
        <w:pStyle w:val="af3"/>
        <w:spacing w:line="360" w:lineRule="auto"/>
        <w:rPr>
          <w:lang w:val="ru-RU"/>
        </w:rPr>
      </w:pPr>
      <w:r w:rsidRPr="00E017B6">
        <w:rPr>
          <w:rStyle w:val="af2"/>
        </w:rPr>
        <w:footnoteRef/>
      </w:r>
      <w:r w:rsidRPr="002C20D8">
        <w:rPr>
          <w:lang w:val="ru-RU"/>
        </w:rPr>
        <w:t xml:space="preserve"> Федеральный государственный образовательный стандарт начального общего образования: текст с изм. и доп. на 2015 г. /  М-во образования и науки Рос. Федерации. – М.: Просвещение, 2016.</w:t>
      </w:r>
    </w:p>
  </w:footnote>
  <w:footnote w:id="25">
    <w:p w:rsidR="00471F44" w:rsidRPr="002C20D8" w:rsidRDefault="00471F44" w:rsidP="002C20D8">
      <w:pPr>
        <w:pStyle w:val="af3"/>
        <w:spacing w:line="360" w:lineRule="auto"/>
        <w:rPr>
          <w:lang w:val="ru-RU"/>
        </w:rPr>
      </w:pPr>
      <w:r w:rsidRPr="00E017B6">
        <w:rPr>
          <w:rStyle w:val="af2"/>
        </w:rPr>
        <w:footnoteRef/>
      </w:r>
      <w:r w:rsidRPr="002C20D8">
        <w:rPr>
          <w:lang w:val="ru-RU"/>
        </w:rPr>
        <w:t xml:space="preserve"> Примерная Основная образовательная программа начального общего образования. Одобрена решением федерального учебно-методического объединения по общему образованию (протокол от 8 апреля 2015 г. № 1/15).</w:t>
      </w:r>
    </w:p>
    <w:p w:rsidR="00471F44" w:rsidRPr="002C20D8" w:rsidRDefault="00471F44" w:rsidP="002C20D8">
      <w:pPr>
        <w:pStyle w:val="af3"/>
        <w:rPr>
          <w:lang w:val="ru-RU"/>
        </w:rPr>
      </w:pPr>
    </w:p>
  </w:footnote>
  <w:footnote w:id="26">
    <w:p w:rsidR="00471F44" w:rsidRPr="00EB5D89" w:rsidRDefault="00471F44" w:rsidP="002C20D8">
      <w:pPr>
        <w:pStyle w:val="a5"/>
        <w:ind w:left="0"/>
        <w:jc w:val="both"/>
      </w:pPr>
      <w:r>
        <w:rPr>
          <w:rStyle w:val="af2"/>
        </w:rPr>
        <w:footnoteRef/>
      </w:r>
      <w:r>
        <w:t xml:space="preserve"> </w:t>
      </w:r>
      <w:r w:rsidRPr="00EB5D89">
        <w:rPr>
          <w:i/>
          <w:sz w:val="18"/>
          <w:szCs w:val="18"/>
        </w:rPr>
        <w:t xml:space="preserve">Индекс охвата учащихся, изучавших углубленный профильный курс математики в объеме </w:t>
      </w:r>
      <w:r w:rsidRPr="00EB5D89">
        <w:rPr>
          <w:i/>
          <w:sz w:val="18"/>
          <w:szCs w:val="18"/>
          <w:u w:val="single"/>
        </w:rPr>
        <w:t>8 уроков в неделю или более,</w:t>
      </w:r>
      <w:r w:rsidRPr="00EB5D89">
        <w:rPr>
          <w:i/>
          <w:sz w:val="18"/>
          <w:szCs w:val="18"/>
        </w:rPr>
        <w:t xml:space="preserve"> составил 1,9% от возрастной группы населения страны 18-летнего возраста в 2015 году.</w:t>
      </w:r>
    </w:p>
  </w:footnote>
  <w:footnote w:id="27">
    <w:p w:rsidR="00471F44" w:rsidRPr="00240381" w:rsidRDefault="00471F44" w:rsidP="002C20D8">
      <w:pPr>
        <w:pStyle w:val="a5"/>
        <w:ind w:left="0"/>
        <w:jc w:val="both"/>
        <w:rPr>
          <w:i/>
          <w:color w:val="000000" w:themeColor="text1"/>
          <w:sz w:val="18"/>
          <w:szCs w:val="18"/>
        </w:rPr>
      </w:pPr>
      <w:r w:rsidRPr="00EB5D89">
        <w:rPr>
          <w:rStyle w:val="af2"/>
        </w:rPr>
        <w:footnoteRef/>
      </w:r>
      <w:r w:rsidRPr="00EB5D89">
        <w:t xml:space="preserve"> </w:t>
      </w:r>
      <w:r w:rsidRPr="00EB5D89">
        <w:rPr>
          <w:i/>
          <w:sz w:val="18"/>
          <w:szCs w:val="18"/>
        </w:rPr>
        <w:t>Индекс охвата учащихся, изучавших в 10-11 классах профильный курс математики, составил 10,1% от возрастной группы населения страны 18-летнего возраста в 2015 году</w:t>
      </w:r>
      <w:r w:rsidRPr="00F0678C">
        <w:rPr>
          <w:i/>
          <w:color w:val="000000" w:themeColor="text1"/>
          <w:sz w:val="18"/>
          <w:szCs w:val="18"/>
        </w:rPr>
        <w:t>.</w:t>
      </w:r>
    </w:p>
  </w:footnote>
  <w:footnote w:id="28">
    <w:p w:rsidR="00471F44" w:rsidRPr="002C20D8" w:rsidRDefault="00471F44" w:rsidP="002C20D8">
      <w:pPr>
        <w:pStyle w:val="af3"/>
        <w:rPr>
          <w:i/>
          <w:sz w:val="18"/>
          <w:szCs w:val="18"/>
          <w:lang w:val="ru-RU"/>
        </w:rPr>
      </w:pPr>
      <w:r w:rsidRPr="00240381">
        <w:rPr>
          <w:rStyle w:val="af2"/>
          <w:sz w:val="18"/>
          <w:szCs w:val="18"/>
        </w:rPr>
        <w:footnoteRef/>
      </w:r>
      <w:r w:rsidRPr="002C20D8">
        <w:rPr>
          <w:sz w:val="18"/>
          <w:szCs w:val="18"/>
          <w:lang w:val="ru-RU"/>
        </w:rPr>
        <w:t xml:space="preserve"> </w:t>
      </w:r>
      <w:r w:rsidRPr="002C20D8">
        <w:rPr>
          <w:i/>
          <w:sz w:val="18"/>
          <w:szCs w:val="18"/>
          <w:lang w:val="ru-RU"/>
        </w:rPr>
        <w:t>Результаты приводятся по международной 1000-балльной шкале. В скобках даются стандартные ошибки измерения.</w:t>
      </w:r>
    </w:p>
  </w:footnote>
  <w:footnote w:id="29">
    <w:p w:rsidR="00471F44" w:rsidRPr="002C20D8" w:rsidRDefault="00471F44" w:rsidP="002C20D8">
      <w:pPr>
        <w:pStyle w:val="af3"/>
        <w:rPr>
          <w:lang w:val="ru-RU"/>
        </w:rPr>
      </w:pPr>
      <w:r>
        <w:rPr>
          <w:rStyle w:val="af2"/>
        </w:rPr>
        <w:footnoteRef/>
      </w:r>
      <w:r w:rsidRPr="002C20D8">
        <w:rPr>
          <w:lang w:val="ru-RU"/>
        </w:rPr>
        <w:t xml:space="preserve"> Франция, Италия, Ливан, Норвегия, Португалия, Россия (профильные классы), Россия (изучавшие математику углубленно), Словения, США, Швеция</w:t>
      </w:r>
    </w:p>
  </w:footnote>
  <w:footnote w:id="30">
    <w:p w:rsidR="00471F44" w:rsidRPr="002C20D8" w:rsidRDefault="00471F44" w:rsidP="002C20D8">
      <w:pPr>
        <w:pStyle w:val="af3"/>
        <w:rPr>
          <w:lang w:val="ru-RU"/>
        </w:rPr>
      </w:pPr>
      <w:r>
        <w:rPr>
          <w:rStyle w:val="af2"/>
        </w:rPr>
        <w:footnoteRef/>
      </w:r>
      <w:r w:rsidRPr="002C20D8">
        <w:rPr>
          <w:lang w:val="ru-RU"/>
        </w:rPr>
        <w:t xml:space="preserve"> Таким же образом приведена информация и на последующих диаграммах с результатами по двум другим  блокам содержания</w:t>
      </w:r>
    </w:p>
  </w:footnote>
  <w:footnote w:id="31">
    <w:p w:rsidR="00471F44" w:rsidRPr="002C20D8" w:rsidRDefault="00471F44" w:rsidP="002C20D8">
      <w:pPr>
        <w:pStyle w:val="af3"/>
        <w:rPr>
          <w:lang w:val="ru-RU"/>
        </w:rPr>
      </w:pPr>
      <w:r>
        <w:rPr>
          <w:rStyle w:val="af2"/>
        </w:rPr>
        <w:footnoteRef/>
      </w:r>
      <w:r w:rsidRPr="002C20D8">
        <w:rPr>
          <w:lang w:val="ru-RU"/>
        </w:rPr>
        <w:t xml:space="preserve"> Здесь и далее первое число соответствует данным для учащихся, изучавших профильный или углубленный курс математики, второе число – для учащихся, изучавших профильный курс физики.</w:t>
      </w:r>
    </w:p>
  </w:footnote>
  <w:footnote w:id="32">
    <w:p w:rsidR="00471F44" w:rsidRPr="002C20D8" w:rsidRDefault="00471F44" w:rsidP="002C20D8">
      <w:pPr>
        <w:pStyle w:val="af3"/>
        <w:rPr>
          <w:lang w:val="ru-RU"/>
        </w:rPr>
      </w:pPr>
      <w:r>
        <w:rPr>
          <w:rStyle w:val="af2"/>
          <w:rFonts w:eastAsiaTheme="majorEastAsia"/>
        </w:rPr>
        <w:footnoteRef/>
      </w:r>
      <w:r w:rsidRPr="002C20D8">
        <w:rPr>
          <w:lang w:val="ru-RU"/>
        </w:rPr>
        <w:t xml:space="preserve"> В качестве показателя времени выбран такой статистический показатель, как медиана.</w:t>
      </w:r>
    </w:p>
  </w:footnote>
  <w:footnote w:id="33">
    <w:p w:rsidR="00471F44" w:rsidRPr="001C5678" w:rsidRDefault="00471F44" w:rsidP="001C5678">
      <w:pPr>
        <w:pStyle w:val="af3"/>
        <w:spacing w:line="360" w:lineRule="auto"/>
        <w:jc w:val="both"/>
        <w:rPr>
          <w:lang w:val="ru-RU"/>
        </w:rPr>
      </w:pPr>
      <w:r w:rsidRPr="005135DB">
        <w:rPr>
          <w:rStyle w:val="af2"/>
        </w:rPr>
        <w:footnoteRef/>
      </w:r>
      <w:r w:rsidRPr="001C5678">
        <w:rPr>
          <w:lang w:val="ru-RU"/>
        </w:rPr>
        <w:t xml:space="preserve"> 1 Агранович М.Л., Ковалева Г.С., Поливанова К.Н., Фатеева А.В. Российское образование в контексте международных индикаторов, 2009 // Аналитический доклад – М: ИФ «Сентябрь», 2014.</w:t>
      </w:r>
    </w:p>
  </w:footnote>
  <w:footnote w:id="34">
    <w:p w:rsidR="00471F44" w:rsidRPr="001C5678" w:rsidRDefault="00471F44" w:rsidP="001C5678">
      <w:pPr>
        <w:pStyle w:val="af3"/>
        <w:spacing w:line="360" w:lineRule="auto"/>
        <w:jc w:val="both"/>
        <w:rPr>
          <w:lang w:val="ru-RU"/>
        </w:rPr>
      </w:pPr>
      <w:r w:rsidRPr="005135DB">
        <w:rPr>
          <w:rStyle w:val="af2"/>
        </w:rPr>
        <w:footnoteRef/>
      </w:r>
      <w:r w:rsidRPr="001C5678">
        <w:rPr>
          <w:lang w:val="ru-RU"/>
        </w:rPr>
        <w:t xml:space="preserve"> См. Постановление Правительства Российской Федерации от 15 апреля 2014 г. </w:t>
      </w:r>
      <w:r w:rsidRPr="005135DB">
        <w:t>N</w:t>
      </w:r>
      <w:r w:rsidRPr="001C5678">
        <w:rPr>
          <w:lang w:val="ru-RU"/>
        </w:rPr>
        <w:t xml:space="preserve"> 295 г. Москва "Об утверждении государственной программы Российской Федерации "Развитие образования" на 2013 - 2020 годы"// БД «Консультант плюс»</w:t>
      </w:r>
    </w:p>
  </w:footnote>
  <w:footnote w:id="35">
    <w:p w:rsidR="00471F44" w:rsidRPr="005135DB" w:rsidRDefault="00471F44" w:rsidP="001C5678">
      <w:pPr>
        <w:pStyle w:val="af3"/>
        <w:jc w:val="both"/>
        <w:rPr>
          <w:lang w:val="en-US"/>
        </w:rPr>
      </w:pPr>
      <w:r w:rsidRPr="005135DB">
        <w:rPr>
          <w:rStyle w:val="af2"/>
        </w:rPr>
        <w:footnoteRef/>
      </w:r>
      <w:r w:rsidRPr="005135DB">
        <w:rPr>
          <w:lang w:val="en-US"/>
        </w:rPr>
        <w:t xml:space="preserve"> Statistical Frameworks and Co-ordination Mechanisms for Collecting and Reporting of Education Statistics by International Organizations // Education Task Force of the United Nations Statistical Commission, 2009</w:t>
      </w:r>
    </w:p>
  </w:footnote>
  <w:footnote w:id="36">
    <w:p w:rsidR="00471F44" w:rsidRPr="001C5678" w:rsidRDefault="00471F44" w:rsidP="001C5678">
      <w:pPr>
        <w:pStyle w:val="af3"/>
        <w:jc w:val="both"/>
        <w:rPr>
          <w:lang w:val="ru-RU"/>
        </w:rPr>
      </w:pPr>
      <w:r w:rsidRPr="005135DB">
        <w:rPr>
          <w:rStyle w:val="af2"/>
        </w:rPr>
        <w:footnoteRef/>
      </w:r>
      <w:r w:rsidRPr="001C5678">
        <w:rPr>
          <w:lang w:val="ru-RU"/>
        </w:rPr>
        <w:t xml:space="preserve"> Абдрахманова Г.И., Городникова Н.В., Гохберг Н.М. Экономика знаний в терминах статистики: наука, технологии, инновации, образование, информационное общество // Словарь – Москва: Экономика, 2012</w:t>
      </w:r>
    </w:p>
  </w:footnote>
  <w:footnote w:id="37">
    <w:p w:rsidR="00471F44" w:rsidRPr="001C5678" w:rsidRDefault="00471F44" w:rsidP="001C5678">
      <w:pPr>
        <w:pStyle w:val="af3"/>
        <w:jc w:val="both"/>
        <w:rPr>
          <w:lang w:val="ru-RU"/>
        </w:rPr>
      </w:pPr>
      <w:r w:rsidRPr="005135DB">
        <w:rPr>
          <w:rStyle w:val="af2"/>
        </w:rPr>
        <w:footnoteRef/>
      </w:r>
      <w:r w:rsidRPr="001C5678">
        <w:rPr>
          <w:lang w:val="ru-RU"/>
        </w:rPr>
        <w:t>Измерение рейтингов университетов: международный и российский опыт. Выпуск 2 / Под ред. Г.В. Осипова и А.Л. Арефьева / Министерство образования и науки Российской Федерации. – М: Центр социологических исследований, 2014.</w:t>
      </w:r>
    </w:p>
  </w:footnote>
  <w:footnote w:id="38">
    <w:p w:rsidR="00471F44" w:rsidRPr="005135DB" w:rsidRDefault="00471F44" w:rsidP="001C5678">
      <w:pPr>
        <w:pStyle w:val="af3"/>
        <w:jc w:val="both"/>
        <w:rPr>
          <w:lang w:val="en-US"/>
        </w:rPr>
      </w:pPr>
      <w:r w:rsidRPr="005135DB">
        <w:rPr>
          <w:rStyle w:val="af2"/>
        </w:rPr>
        <w:footnoteRef/>
      </w:r>
      <w:r w:rsidRPr="005135DB">
        <w:rPr>
          <w:lang w:val="en-US"/>
        </w:rPr>
        <w:t xml:space="preserve"> OECD Handbook for Internationally Comparative Education Statistics: Concepts, Standards, Definitions and Classifications, 2004</w:t>
      </w:r>
    </w:p>
  </w:footnote>
  <w:footnote w:id="39">
    <w:p w:rsidR="00471F44" w:rsidRPr="001C5678" w:rsidRDefault="00471F44" w:rsidP="001C5678">
      <w:pPr>
        <w:pStyle w:val="af3"/>
        <w:jc w:val="both"/>
        <w:rPr>
          <w:lang w:val="ru-RU"/>
        </w:rPr>
      </w:pPr>
      <w:r w:rsidRPr="005135DB">
        <w:rPr>
          <w:rStyle w:val="af2"/>
        </w:rPr>
        <w:footnoteRef/>
      </w:r>
      <w:r w:rsidRPr="001C5678">
        <w:rPr>
          <w:lang w:val="ru-RU"/>
        </w:rPr>
        <w:t xml:space="preserve"> Абдрахманова Г.И., Городникова Н.В., Гохберг Н.М. Экономика знаний в терминах статистики: наука, технологии, инновации, образование, информационное общество // Словарь – Москва: Экономика, 2012</w:t>
      </w:r>
    </w:p>
  </w:footnote>
  <w:footnote w:id="40">
    <w:p w:rsidR="00471F44" w:rsidRPr="005135DB" w:rsidRDefault="00471F44" w:rsidP="001C5678">
      <w:pPr>
        <w:pStyle w:val="af3"/>
        <w:jc w:val="both"/>
        <w:rPr>
          <w:lang w:val="en-US"/>
        </w:rPr>
      </w:pPr>
      <w:r w:rsidRPr="005135DB">
        <w:footnoteRef/>
      </w:r>
      <w:r w:rsidRPr="005135DB">
        <w:rPr>
          <w:lang w:val="en-US"/>
        </w:rPr>
        <w:t xml:space="preserve"> UOE data collection on formal education. Manual on concepts, definitions and classifications, 2016</w:t>
      </w:r>
    </w:p>
  </w:footnote>
  <w:footnote w:id="41">
    <w:p w:rsidR="00471F44" w:rsidRPr="001C5678" w:rsidRDefault="00471F44" w:rsidP="001C5678">
      <w:pPr>
        <w:pStyle w:val="af3"/>
        <w:jc w:val="both"/>
        <w:rPr>
          <w:lang w:val="ru-RU"/>
        </w:rPr>
      </w:pPr>
      <w:r>
        <w:rPr>
          <w:rStyle w:val="af2"/>
        </w:rPr>
        <w:footnoteRef/>
      </w:r>
      <w:r w:rsidRPr="0004310A">
        <w:rPr>
          <w:lang w:val="en-US"/>
        </w:rPr>
        <w:t>http</w:t>
      </w:r>
      <w:r w:rsidRPr="001C5678">
        <w:rPr>
          <w:lang w:val="ru-RU"/>
        </w:rPr>
        <w:t>://</w:t>
      </w:r>
      <w:r w:rsidRPr="0004310A">
        <w:rPr>
          <w:lang w:val="en-US"/>
        </w:rPr>
        <w:t>ec</w:t>
      </w:r>
      <w:r w:rsidRPr="001C5678">
        <w:rPr>
          <w:lang w:val="ru-RU"/>
        </w:rPr>
        <w:t>.</w:t>
      </w:r>
      <w:r w:rsidRPr="0004310A">
        <w:rPr>
          <w:lang w:val="en-US"/>
        </w:rPr>
        <w:t>europa</w:t>
      </w:r>
      <w:r w:rsidRPr="001C5678">
        <w:rPr>
          <w:lang w:val="ru-RU"/>
        </w:rPr>
        <w:t>.</w:t>
      </w:r>
      <w:r w:rsidRPr="0004310A">
        <w:rPr>
          <w:lang w:val="en-US"/>
        </w:rPr>
        <w:t>eu</w:t>
      </w:r>
      <w:r w:rsidRPr="001C5678">
        <w:rPr>
          <w:lang w:val="ru-RU"/>
        </w:rPr>
        <w:t>/</w:t>
      </w:r>
      <w:r w:rsidRPr="0004310A">
        <w:rPr>
          <w:lang w:val="en-US"/>
        </w:rPr>
        <w:t>eurostat</w:t>
      </w:r>
      <w:r w:rsidRPr="001C5678">
        <w:rPr>
          <w:lang w:val="ru-RU"/>
        </w:rPr>
        <w:t>/</w:t>
      </w:r>
      <w:r w:rsidRPr="0004310A">
        <w:rPr>
          <w:lang w:val="en-US"/>
        </w:rPr>
        <w:t>statistics</w:t>
      </w:r>
      <w:r w:rsidRPr="001C5678">
        <w:rPr>
          <w:lang w:val="ru-RU"/>
        </w:rPr>
        <w:t>-</w:t>
      </w:r>
      <w:r w:rsidRPr="0004310A">
        <w:rPr>
          <w:lang w:val="en-US"/>
        </w:rPr>
        <w:t>explained</w:t>
      </w:r>
      <w:r w:rsidRPr="001C5678">
        <w:rPr>
          <w:lang w:val="ru-RU"/>
        </w:rPr>
        <w:t>/</w:t>
      </w:r>
      <w:r w:rsidRPr="0004310A">
        <w:rPr>
          <w:lang w:val="en-US"/>
        </w:rPr>
        <w:t>index</w:t>
      </w:r>
      <w:r w:rsidRPr="001C5678">
        <w:rPr>
          <w:lang w:val="ru-RU"/>
        </w:rPr>
        <w:t>.</w:t>
      </w:r>
      <w:r w:rsidRPr="0004310A">
        <w:rPr>
          <w:lang w:val="en-US"/>
        </w:rPr>
        <w:t>php</w:t>
      </w:r>
      <w:r w:rsidRPr="001C5678">
        <w:rPr>
          <w:lang w:val="ru-RU"/>
        </w:rPr>
        <w:t>/</w:t>
      </w:r>
      <w:r w:rsidRPr="0004310A">
        <w:rPr>
          <w:lang w:val="en-US"/>
        </w:rPr>
        <w:t>UNESCO</w:t>
      </w:r>
      <w:r w:rsidRPr="001C5678">
        <w:rPr>
          <w:lang w:val="ru-RU"/>
        </w:rPr>
        <w:t>_</w:t>
      </w:r>
      <w:r w:rsidRPr="0004310A">
        <w:rPr>
          <w:lang w:val="en-US"/>
        </w:rPr>
        <w:t>OECD</w:t>
      </w:r>
      <w:r w:rsidRPr="001C5678">
        <w:rPr>
          <w:lang w:val="ru-RU"/>
        </w:rPr>
        <w:t>_</w:t>
      </w:r>
      <w:r w:rsidRPr="0004310A">
        <w:rPr>
          <w:lang w:val="en-US"/>
        </w:rPr>
        <w:t>Eurostat</w:t>
      </w:r>
      <w:r w:rsidRPr="001C5678">
        <w:rPr>
          <w:lang w:val="ru-RU"/>
        </w:rPr>
        <w:t>_(</w:t>
      </w:r>
      <w:r w:rsidRPr="0004310A">
        <w:rPr>
          <w:lang w:val="en-US"/>
        </w:rPr>
        <w:t>UOE</w:t>
      </w:r>
      <w:r w:rsidRPr="001C5678">
        <w:rPr>
          <w:lang w:val="ru-RU"/>
        </w:rPr>
        <w:t>)_</w:t>
      </w:r>
      <w:r w:rsidRPr="0004310A">
        <w:rPr>
          <w:lang w:val="en-US"/>
        </w:rPr>
        <w:t>joint</w:t>
      </w:r>
      <w:r w:rsidRPr="001C5678">
        <w:rPr>
          <w:lang w:val="ru-RU"/>
        </w:rPr>
        <w:t>_</w:t>
      </w:r>
      <w:r w:rsidRPr="0004310A">
        <w:rPr>
          <w:lang w:val="en-US"/>
        </w:rPr>
        <w:t>data</w:t>
      </w:r>
      <w:r w:rsidRPr="001C5678">
        <w:rPr>
          <w:lang w:val="ru-RU"/>
        </w:rPr>
        <w:t>_</w:t>
      </w:r>
      <w:r w:rsidRPr="0004310A">
        <w:rPr>
          <w:lang w:val="en-US"/>
        </w:rPr>
        <w:t>collection</w:t>
      </w:r>
      <w:r w:rsidRPr="001C5678">
        <w:rPr>
          <w:lang w:val="ru-RU"/>
        </w:rPr>
        <w:t>_%</w:t>
      </w:r>
      <w:r w:rsidRPr="0004310A">
        <w:rPr>
          <w:lang w:val="en-US"/>
        </w:rPr>
        <w:t>E</w:t>
      </w:r>
      <w:r w:rsidRPr="001C5678">
        <w:rPr>
          <w:lang w:val="ru-RU"/>
        </w:rPr>
        <w:t>2%80%93_</w:t>
      </w:r>
      <w:r w:rsidRPr="0004310A">
        <w:rPr>
          <w:lang w:val="en-US"/>
        </w:rPr>
        <w:t>methodology</w:t>
      </w:r>
      <w:r w:rsidRPr="001C5678">
        <w:rPr>
          <w:lang w:val="ru-RU"/>
        </w:rPr>
        <w:t xml:space="preserve"> (дата обращения: 11/11/2016)</w:t>
      </w:r>
    </w:p>
  </w:footnote>
  <w:footnote w:id="42">
    <w:p w:rsidR="00471F44" w:rsidRPr="005135DB" w:rsidRDefault="00471F44" w:rsidP="001C5678">
      <w:pPr>
        <w:pStyle w:val="af3"/>
        <w:jc w:val="both"/>
        <w:rPr>
          <w:lang w:val="en-US"/>
        </w:rPr>
      </w:pPr>
      <w:r w:rsidRPr="005135DB">
        <w:rPr>
          <w:rStyle w:val="af2"/>
        </w:rPr>
        <w:footnoteRef/>
      </w:r>
      <w:r w:rsidRPr="005135DB">
        <w:rPr>
          <w:lang w:val="en-US"/>
        </w:rPr>
        <w:t xml:space="preserve"> Methodological manual on learning mobility in tertiary education, 2015</w:t>
      </w:r>
    </w:p>
  </w:footnote>
  <w:footnote w:id="43">
    <w:p w:rsidR="00471F44" w:rsidRPr="005135DB" w:rsidRDefault="00471F44" w:rsidP="001C5678">
      <w:pPr>
        <w:pStyle w:val="af3"/>
        <w:jc w:val="both"/>
        <w:rPr>
          <w:lang w:val="en-US"/>
        </w:rPr>
      </w:pPr>
      <w:r w:rsidRPr="005135DB">
        <w:rPr>
          <w:rStyle w:val="af2"/>
        </w:rPr>
        <w:footnoteRef/>
      </w:r>
      <w:r w:rsidRPr="005135DB">
        <w:rPr>
          <w:lang w:val="en-US"/>
        </w:rPr>
        <w:t xml:space="preserve"> Statistical Frameworks and Co-ordination Mechanisms for Collecting and Reporting of Education Statistics by International Organizations // Education Task Force of the United Nations Statistical Commission, 2009</w:t>
      </w:r>
    </w:p>
  </w:footnote>
  <w:footnote w:id="44">
    <w:p w:rsidR="00471F44" w:rsidRPr="001C5678" w:rsidRDefault="00471F44" w:rsidP="001C5678">
      <w:pPr>
        <w:pStyle w:val="af3"/>
        <w:jc w:val="both"/>
        <w:rPr>
          <w:lang w:val="ru-RU"/>
        </w:rPr>
      </w:pPr>
      <w:r w:rsidRPr="005135DB">
        <w:rPr>
          <w:rStyle w:val="af2"/>
        </w:rPr>
        <w:footnoteRef/>
      </w:r>
      <w:r w:rsidRPr="001C5678">
        <w:rPr>
          <w:lang w:val="ru-RU"/>
        </w:rPr>
        <w:t xml:space="preserve"> 3.</w:t>
      </w:r>
      <w:r w:rsidRPr="001C5678">
        <w:rPr>
          <w:lang w:val="ru-RU"/>
        </w:rPr>
        <w:tab/>
        <w:t>Руководство «Международная стандартная классификация образования МСКО 2011», Институт статистики ЮНЕСКО, Монреаль, Канада, 2013.</w:t>
      </w:r>
    </w:p>
  </w:footnote>
  <w:footnote w:id="45">
    <w:p w:rsidR="00471F44" w:rsidRPr="001C5678" w:rsidRDefault="00471F44" w:rsidP="001C5678">
      <w:pPr>
        <w:pStyle w:val="af3"/>
        <w:jc w:val="both"/>
        <w:rPr>
          <w:lang w:val="ru-RU"/>
        </w:rPr>
      </w:pPr>
      <w:r w:rsidRPr="005135DB">
        <w:footnoteRef/>
      </w:r>
      <w:r w:rsidRPr="001C5678">
        <w:rPr>
          <w:lang w:val="ru-RU"/>
        </w:rPr>
        <w:t xml:space="preserve"> 4.</w:t>
      </w:r>
      <w:r w:rsidRPr="001C5678">
        <w:rPr>
          <w:lang w:val="ru-RU"/>
        </w:rPr>
        <w:tab/>
        <w:t>Руководство «Международная стандартная классификация образования: Области образования и профессиональной подготовки 2013 (МСКО – О 2013): детальное описание», Институт статистики ЮНЕСКО, Монреаль, Канада, 2014.</w:t>
      </w:r>
    </w:p>
    <w:p w:rsidR="00471F44" w:rsidRPr="001C5678" w:rsidRDefault="00471F44" w:rsidP="001C5678">
      <w:pPr>
        <w:pStyle w:val="af3"/>
        <w:jc w:val="both"/>
        <w:rPr>
          <w:lang w:val="ru-RU"/>
        </w:rPr>
      </w:pPr>
    </w:p>
  </w:footnote>
  <w:footnote w:id="46">
    <w:p w:rsidR="00471F44" w:rsidRPr="001C5678" w:rsidRDefault="00471F44" w:rsidP="001C5678">
      <w:pPr>
        <w:pStyle w:val="af3"/>
        <w:jc w:val="both"/>
        <w:rPr>
          <w:lang w:val="ru-RU"/>
        </w:rPr>
      </w:pPr>
      <w:r w:rsidRPr="005135DB">
        <w:rPr>
          <w:rStyle w:val="af2"/>
        </w:rPr>
        <w:footnoteRef/>
      </w:r>
      <w:r w:rsidRPr="001C5678">
        <w:rPr>
          <w:lang w:val="ru-RU"/>
        </w:rPr>
        <w:t xml:space="preserve"> Абдрахманова Г.И., Городникова Н.В., Гохберг Н.М. Экономика знаний в терминах статистики: наука, технологии, инновации, образование, информационное общество // Словарь – Москва: Экономика, 2012</w:t>
      </w:r>
    </w:p>
  </w:footnote>
  <w:footnote w:id="47">
    <w:p w:rsidR="00471F44" w:rsidRPr="001C5678" w:rsidRDefault="00471F44" w:rsidP="001C5678">
      <w:pPr>
        <w:pStyle w:val="af3"/>
        <w:jc w:val="both"/>
        <w:rPr>
          <w:lang w:val="ru-RU"/>
        </w:rPr>
      </w:pPr>
      <w:r w:rsidRPr="005135DB">
        <w:rPr>
          <w:rStyle w:val="af2"/>
        </w:rPr>
        <w:footnoteRef/>
      </w:r>
      <w:r w:rsidRPr="005135DB">
        <w:rPr>
          <w:lang w:val="en-US"/>
        </w:rPr>
        <w:t xml:space="preserve"> Classification of learning activities (CLA). Manual</w:t>
      </w:r>
      <w:r w:rsidRPr="001C5678">
        <w:rPr>
          <w:lang w:val="ru-RU"/>
        </w:rPr>
        <w:t>, 2016</w:t>
      </w:r>
    </w:p>
  </w:footnote>
  <w:footnote w:id="48">
    <w:p w:rsidR="00471F44" w:rsidRPr="001C5678" w:rsidRDefault="00471F44" w:rsidP="001C5678">
      <w:pPr>
        <w:pStyle w:val="af3"/>
        <w:spacing w:line="360" w:lineRule="auto"/>
        <w:jc w:val="both"/>
        <w:rPr>
          <w:lang w:val="ru-RU"/>
        </w:rPr>
      </w:pPr>
      <w:r w:rsidRPr="005135DB">
        <w:rPr>
          <w:rStyle w:val="af2"/>
        </w:rPr>
        <w:footnoteRef/>
      </w:r>
      <w:r w:rsidRPr="001C5678">
        <w:rPr>
          <w:lang w:val="ru-RU"/>
        </w:rPr>
        <w:t xml:space="preserve"> Абдрахманова Г.И., Городникова Н.В., Гохберг Н.М. Экономика знаний в терминах статистики: наука, технологии, инновации, образование, информационное общество // Словарь – Москва: Экономика, 2012</w:t>
      </w:r>
    </w:p>
  </w:footnote>
  <w:footnote w:id="49">
    <w:p w:rsidR="00471F44" w:rsidRPr="005135DB" w:rsidRDefault="00471F44" w:rsidP="001C5678">
      <w:pPr>
        <w:pStyle w:val="af3"/>
        <w:spacing w:line="360" w:lineRule="auto"/>
        <w:jc w:val="both"/>
        <w:rPr>
          <w:lang w:val="en-US"/>
        </w:rPr>
      </w:pPr>
      <w:r w:rsidRPr="005135DB">
        <w:rPr>
          <w:rStyle w:val="af2"/>
        </w:rPr>
        <w:footnoteRef/>
      </w:r>
      <w:r w:rsidRPr="005135DB">
        <w:rPr>
          <w:lang w:val="en-US"/>
        </w:rPr>
        <w:t xml:space="preserve"> OECD Handbook for Internationally Comparative Education Statistics: Concepts, Standards, Definitions and Classifications, 2004</w:t>
      </w:r>
    </w:p>
  </w:footnote>
  <w:footnote w:id="50">
    <w:p w:rsidR="00471F44" w:rsidRPr="001C5678" w:rsidRDefault="00471F44" w:rsidP="001C5678">
      <w:pPr>
        <w:pStyle w:val="af3"/>
        <w:spacing w:line="360" w:lineRule="auto"/>
        <w:jc w:val="both"/>
        <w:rPr>
          <w:lang w:val="ru-RU"/>
        </w:rPr>
      </w:pPr>
      <w:r w:rsidRPr="005135DB">
        <w:rPr>
          <w:rStyle w:val="af2"/>
        </w:rPr>
        <w:footnoteRef/>
      </w:r>
      <w:r w:rsidRPr="001C5678">
        <w:rPr>
          <w:lang w:val="ru-RU"/>
        </w:rPr>
        <w:t xml:space="preserve"> Абдрахманова Г.И., Городникова Н.В., Гохберг Н.М. Экономика знаний в терминах статистики: наука, технологии, инновации, образование, информационное общество // Словарь – Москва: Экономика, 2012</w:t>
      </w:r>
    </w:p>
  </w:footnote>
  <w:footnote w:id="51">
    <w:p w:rsidR="00471F44" w:rsidRPr="001C5678" w:rsidRDefault="00471F44" w:rsidP="001C5678">
      <w:pPr>
        <w:pStyle w:val="af3"/>
        <w:spacing w:line="360" w:lineRule="auto"/>
        <w:jc w:val="both"/>
        <w:rPr>
          <w:lang w:val="ru-RU"/>
        </w:rPr>
      </w:pPr>
      <w:r w:rsidRPr="005135DB">
        <w:rPr>
          <w:rStyle w:val="af2"/>
        </w:rPr>
        <w:footnoteRef/>
      </w:r>
      <w:r w:rsidRPr="001C5678">
        <w:rPr>
          <w:lang w:val="ru-RU"/>
        </w:rPr>
        <w:t xml:space="preserve"> Измерение рейтингов университетов: международный и российский опыт. Выпуск 2 / Под ред. Г.В. Осипова и А.Л. Арефьева / Министерство образования и науки Российской Федерации. – М: Центр социологических исследований, 2014.</w:t>
      </w:r>
    </w:p>
  </w:footnote>
  <w:footnote w:id="52">
    <w:p w:rsidR="00471F44" w:rsidRPr="00683F50" w:rsidRDefault="00471F44" w:rsidP="001C5678">
      <w:pPr>
        <w:pStyle w:val="af3"/>
        <w:rPr>
          <w:lang w:val="en-US"/>
        </w:rPr>
      </w:pPr>
      <w:r>
        <w:rPr>
          <w:rStyle w:val="af2"/>
        </w:rPr>
        <w:footnoteRef/>
      </w:r>
      <w:r w:rsidRPr="00683F50">
        <w:rPr>
          <w:lang w:val="en-US"/>
        </w:rPr>
        <w:t xml:space="preserve"> OECD Handbook for Internationally Comparative Education Statistics: Concepts, Standards, Definitions and Classifications, 2004</w:t>
      </w:r>
    </w:p>
  </w:footnote>
  <w:footnote w:id="53">
    <w:p w:rsidR="00471F44" w:rsidRPr="001C5678" w:rsidRDefault="00471F44" w:rsidP="001C5678">
      <w:pPr>
        <w:pStyle w:val="af3"/>
        <w:spacing w:line="360" w:lineRule="auto"/>
        <w:jc w:val="both"/>
        <w:rPr>
          <w:lang w:val="ru-RU"/>
        </w:rPr>
      </w:pPr>
      <w:r w:rsidRPr="005135DB">
        <w:rPr>
          <w:rStyle w:val="af2"/>
        </w:rPr>
        <w:footnoteRef/>
      </w:r>
      <w:r w:rsidRPr="001C5678">
        <w:rPr>
          <w:lang w:val="ru-RU"/>
        </w:rPr>
        <w:t xml:space="preserve"> Измерение рейтингов университетов: международный и российский опыт. Выпуск 2 / Под ред. Г.В. Осипова и А.Л. Арефьева / Министерство образования и науки Российской Федерации. – М: Центр социологических исследований, 2014.</w:t>
      </w:r>
    </w:p>
  </w:footnote>
  <w:footnote w:id="54">
    <w:p w:rsidR="00471F44" w:rsidRPr="001C5678" w:rsidRDefault="00471F44" w:rsidP="001C5678">
      <w:pPr>
        <w:pStyle w:val="af3"/>
        <w:spacing w:line="360" w:lineRule="auto"/>
        <w:jc w:val="both"/>
        <w:rPr>
          <w:lang w:val="ru-RU"/>
        </w:rPr>
      </w:pPr>
      <w:r w:rsidRPr="005135DB">
        <w:rPr>
          <w:rStyle w:val="af2"/>
        </w:rPr>
        <w:footnoteRef/>
      </w:r>
      <w:r w:rsidRPr="001C5678">
        <w:rPr>
          <w:lang w:val="ru-RU"/>
        </w:rPr>
        <w:t xml:space="preserve"> Измерение рейтингов университетов: международный и российский опыт. Выпуск 2 / Под ред. Г.В. Осипова и А.Л. Арефьева / Министерство образования и науки Российской Федерации. – М: Центр социологических исследований, 2014.</w:t>
      </w:r>
    </w:p>
  </w:footnote>
  <w:footnote w:id="55">
    <w:p w:rsidR="00471F44" w:rsidRPr="005135DB" w:rsidRDefault="00471F44" w:rsidP="001C5678">
      <w:pPr>
        <w:pStyle w:val="af3"/>
        <w:spacing w:line="360" w:lineRule="auto"/>
        <w:jc w:val="both"/>
        <w:rPr>
          <w:lang w:val="en-US"/>
        </w:rPr>
      </w:pPr>
      <w:r w:rsidRPr="005135DB">
        <w:footnoteRef/>
      </w:r>
      <w:r w:rsidRPr="005135DB">
        <w:rPr>
          <w:lang w:val="en-US"/>
        </w:rPr>
        <w:t>UOE data collection on formal education. Manual on concepts, definitions and classifications, 2016</w:t>
      </w:r>
    </w:p>
  </w:footnote>
  <w:footnote w:id="56">
    <w:p w:rsidR="00471F44" w:rsidRPr="001C5678" w:rsidRDefault="00471F44" w:rsidP="001C5678">
      <w:pPr>
        <w:pStyle w:val="af3"/>
        <w:spacing w:line="360" w:lineRule="auto"/>
        <w:jc w:val="both"/>
        <w:rPr>
          <w:lang w:val="ru-RU"/>
        </w:rPr>
      </w:pPr>
      <w:r w:rsidRPr="005135DB">
        <w:rPr>
          <w:rStyle w:val="af2"/>
        </w:rPr>
        <w:footnoteRef/>
      </w:r>
      <w:r w:rsidRPr="001C5678">
        <w:rPr>
          <w:lang w:val="ru-RU"/>
        </w:rPr>
        <w:t xml:space="preserve"> Абдрахманова Г.И., Городникова Н.В., Гохберг Н.М. Экономика знаний в терминах статистики: наука, технологии, инновации, образование, информационное общество // Словарь – Москва: Экономика, 2012</w:t>
      </w:r>
    </w:p>
  </w:footnote>
  <w:footnote w:id="57">
    <w:p w:rsidR="00471F44" w:rsidRPr="001C5678" w:rsidRDefault="00471F44" w:rsidP="001C5678">
      <w:pPr>
        <w:pStyle w:val="af3"/>
        <w:spacing w:line="360" w:lineRule="auto"/>
        <w:jc w:val="both"/>
        <w:rPr>
          <w:lang w:val="ru-RU"/>
        </w:rPr>
      </w:pPr>
      <w:r w:rsidRPr="005135DB">
        <w:rPr>
          <w:rStyle w:val="af2"/>
        </w:rPr>
        <w:footnoteRef/>
      </w:r>
      <w:r w:rsidRPr="001C5678">
        <w:rPr>
          <w:lang w:val="ru-RU"/>
        </w:rPr>
        <w:t xml:space="preserve"> </w:t>
      </w:r>
      <w:r w:rsidRPr="005135DB">
        <w:t>https</w:t>
      </w:r>
      <w:r w:rsidRPr="001C5678">
        <w:rPr>
          <w:lang w:val="ru-RU"/>
        </w:rPr>
        <w:t>://</w:t>
      </w:r>
      <w:r w:rsidRPr="005135DB">
        <w:t>circabc</w:t>
      </w:r>
      <w:r w:rsidRPr="001C5678">
        <w:rPr>
          <w:lang w:val="ru-RU"/>
        </w:rPr>
        <w:t>.</w:t>
      </w:r>
      <w:r w:rsidRPr="005135DB">
        <w:t>europa</w:t>
      </w:r>
      <w:r w:rsidRPr="001C5678">
        <w:rPr>
          <w:lang w:val="ru-RU"/>
        </w:rPr>
        <w:t>.</w:t>
      </w:r>
      <w:r w:rsidRPr="005135DB">
        <w:t>eu</w:t>
      </w:r>
      <w:r w:rsidRPr="001C5678">
        <w:rPr>
          <w:lang w:val="ru-RU"/>
        </w:rPr>
        <w:t>/</w:t>
      </w:r>
      <w:r w:rsidRPr="005135DB">
        <w:t>faces</w:t>
      </w:r>
      <w:r w:rsidRPr="001C5678">
        <w:rPr>
          <w:lang w:val="ru-RU"/>
        </w:rPr>
        <w:t>/</w:t>
      </w:r>
      <w:r w:rsidRPr="005135DB">
        <w:t>jsp</w:t>
      </w:r>
      <w:r w:rsidRPr="001C5678">
        <w:rPr>
          <w:lang w:val="ru-RU"/>
        </w:rPr>
        <w:t>/</w:t>
      </w:r>
      <w:r w:rsidRPr="005135DB">
        <w:t>extension</w:t>
      </w:r>
      <w:r w:rsidRPr="001C5678">
        <w:rPr>
          <w:lang w:val="ru-RU"/>
        </w:rPr>
        <w:t>/</w:t>
      </w:r>
      <w:r w:rsidRPr="005135DB">
        <w:t>wai</w:t>
      </w:r>
      <w:r w:rsidRPr="001C5678">
        <w:rPr>
          <w:lang w:val="ru-RU"/>
        </w:rPr>
        <w:t>/</w:t>
      </w:r>
      <w:r w:rsidRPr="005135DB">
        <w:t>navigation</w:t>
      </w:r>
      <w:r w:rsidRPr="001C5678">
        <w:rPr>
          <w:lang w:val="ru-RU"/>
        </w:rPr>
        <w:t>/</w:t>
      </w:r>
      <w:r w:rsidRPr="005135DB">
        <w:t>container</w:t>
      </w:r>
      <w:r w:rsidRPr="001C5678">
        <w:rPr>
          <w:lang w:val="ru-RU"/>
        </w:rPr>
        <w:t>.</w:t>
      </w:r>
      <w:r w:rsidRPr="005135DB">
        <w:t>jsp</w:t>
      </w:r>
      <w:r w:rsidRPr="001C5678">
        <w:rPr>
          <w:lang w:val="ru-RU"/>
        </w:rPr>
        <w:t xml:space="preserve"> (дата обращения: 11/11/2016)</w:t>
      </w:r>
    </w:p>
  </w:footnote>
  <w:footnote w:id="58">
    <w:p w:rsidR="00471F44" w:rsidRPr="001C5678" w:rsidRDefault="00471F44" w:rsidP="001C5678">
      <w:pPr>
        <w:pStyle w:val="af3"/>
        <w:spacing w:line="360" w:lineRule="auto"/>
        <w:jc w:val="both"/>
        <w:rPr>
          <w:lang w:val="ru-RU"/>
        </w:rPr>
      </w:pPr>
      <w:r w:rsidRPr="005135DB">
        <w:rPr>
          <w:rStyle w:val="af2"/>
        </w:rPr>
        <w:footnoteRef/>
      </w:r>
      <w:r w:rsidRPr="001C5678">
        <w:rPr>
          <w:lang w:val="ru-RU"/>
        </w:rPr>
        <w:t xml:space="preserve"> Образование для всех 2000-2015 гг.: достижения и вызовы, Издательство ЮНЕСКО, 2015 г.</w:t>
      </w:r>
    </w:p>
  </w:footnote>
  <w:footnote w:id="59">
    <w:p w:rsidR="00471F44" w:rsidRPr="001C5678" w:rsidRDefault="00471F44" w:rsidP="001C5678">
      <w:pPr>
        <w:pStyle w:val="af3"/>
        <w:spacing w:line="360" w:lineRule="auto"/>
        <w:jc w:val="both"/>
        <w:rPr>
          <w:lang w:val="ru-RU"/>
        </w:rPr>
      </w:pPr>
      <w:r w:rsidRPr="005135DB">
        <w:rPr>
          <w:rStyle w:val="af2"/>
        </w:rPr>
        <w:footnoteRef/>
      </w:r>
      <w:r w:rsidRPr="001C5678">
        <w:rPr>
          <w:lang w:val="ru-RU"/>
        </w:rPr>
        <w:t xml:space="preserve"> Измерение рейтингов университетов: международный и российский опыт. Выпуск 2 / Под ред. Г.В. Осипова и А.Л. Арефьева / Министерство образования и науки Российской Федерации. – М: Центр социологических исследований, 2014.</w:t>
      </w:r>
    </w:p>
  </w:footnote>
  <w:footnote w:id="60">
    <w:p w:rsidR="00471F44" w:rsidRPr="001C5678" w:rsidRDefault="00471F44" w:rsidP="001C5678">
      <w:pPr>
        <w:pStyle w:val="af3"/>
        <w:spacing w:line="360" w:lineRule="auto"/>
        <w:jc w:val="both"/>
        <w:rPr>
          <w:lang w:val="ru-RU"/>
        </w:rPr>
      </w:pPr>
      <w:r w:rsidRPr="005135DB">
        <w:rPr>
          <w:rStyle w:val="af2"/>
        </w:rPr>
        <w:footnoteRef/>
      </w:r>
      <w:r w:rsidRPr="001C5678">
        <w:rPr>
          <w:lang w:val="ru-RU"/>
        </w:rPr>
        <w:t xml:space="preserve"> Абдрахманова Г.И., Городникова Н.В., Гохберг Н.М. Экономика знаний в терминах статистики: наука, технологии, инновации, образование, информационное общество // Словарь – Москва: Экономика, 2012</w:t>
      </w:r>
    </w:p>
  </w:footnote>
  <w:footnote w:id="61">
    <w:p w:rsidR="00471F44" w:rsidRPr="0022784C" w:rsidRDefault="00471F44" w:rsidP="001C5678">
      <w:r>
        <w:rPr>
          <w:rStyle w:val="af2"/>
        </w:rPr>
        <w:footnoteRef/>
      </w:r>
      <w:r>
        <w:t xml:space="preserve"> </w:t>
      </w:r>
      <w:r w:rsidRPr="0022784C">
        <w:t>Руководство «Международная стандартная классификация образования МСКО 2011</w:t>
      </w:r>
      <w:r>
        <w:t xml:space="preserve">» </w:t>
      </w:r>
    </w:p>
    <w:p w:rsidR="00471F44" w:rsidRPr="001C5678" w:rsidRDefault="00471F44" w:rsidP="001C5678">
      <w:pPr>
        <w:pStyle w:val="af3"/>
        <w:rPr>
          <w:lang w:val="ru-RU"/>
        </w:rPr>
      </w:pPr>
    </w:p>
  </w:footnote>
  <w:footnote w:id="62">
    <w:p w:rsidR="00471F44" w:rsidRPr="00F54E5A" w:rsidRDefault="00471F44" w:rsidP="001C5678">
      <w:pPr>
        <w:spacing w:line="360" w:lineRule="auto"/>
      </w:pPr>
      <w:r>
        <w:rPr>
          <w:rStyle w:val="af2"/>
        </w:rPr>
        <w:footnoteRef/>
      </w:r>
      <w:r>
        <w:t xml:space="preserve"> </w:t>
      </w:r>
      <w:r w:rsidRPr="00F15734">
        <w:rPr>
          <w:color w:val="000000"/>
        </w:rPr>
        <w:t>Федеральн</w:t>
      </w:r>
      <w:r>
        <w:rPr>
          <w:color w:val="000000"/>
        </w:rPr>
        <w:t>ый закон</w:t>
      </w:r>
      <w:r w:rsidRPr="00F15734">
        <w:rPr>
          <w:color w:val="000000"/>
        </w:rPr>
        <w:t xml:space="preserve"> "Об образовании в Российской Фе</w:t>
      </w:r>
      <w:r>
        <w:rPr>
          <w:color w:val="000000"/>
        </w:rPr>
        <w:t>дерации" от 29.12.2012 N 273-ФЗ</w:t>
      </w:r>
      <w:r w:rsidRPr="00F54E5A">
        <w:t xml:space="preserve"> СЗРФ.2012. №53 (ч.1), ст. 7598</w:t>
      </w:r>
    </w:p>
  </w:footnote>
  <w:footnote w:id="63">
    <w:p w:rsidR="00471F44" w:rsidRPr="003B6179" w:rsidRDefault="00471F44" w:rsidP="001C5678">
      <w:pPr>
        <w:rPr>
          <w:bCs/>
        </w:rPr>
      </w:pPr>
      <w:r>
        <w:rPr>
          <w:rStyle w:val="af2"/>
        </w:rPr>
        <w:footnoteRef/>
      </w:r>
      <w:r>
        <w:t xml:space="preserve"> </w:t>
      </w:r>
      <w:r w:rsidRPr="003B6179">
        <w:rPr>
          <w:bCs/>
        </w:rPr>
        <w:t>Приказ Минобрнауки России от 17.10.2013 N 1155 "Об утверждении федерального государственного образовательного стандарта дошкольного образования"</w:t>
      </w:r>
    </w:p>
  </w:footnote>
  <w:footnote w:id="64">
    <w:p w:rsidR="00471F44" w:rsidRPr="00A86481" w:rsidRDefault="00471F44" w:rsidP="001C5678">
      <w:r>
        <w:rPr>
          <w:rStyle w:val="af2"/>
        </w:rPr>
        <w:footnoteRef/>
      </w:r>
      <w:r>
        <w:t xml:space="preserve"> </w:t>
      </w:r>
      <w:hyperlink r:id="rId2" w:history="1">
        <w:r w:rsidRPr="00A86481">
          <w:t>Постановление Правительства РФ от 04.04.2014 N 267 "Об утверждении Положения о докторантуре"</w:t>
        </w:r>
      </w:hyperlink>
    </w:p>
  </w:footnote>
  <w:footnote w:id="65">
    <w:p w:rsidR="00471F44" w:rsidRPr="000D4FE3" w:rsidRDefault="00471F44" w:rsidP="001C5678">
      <w:r>
        <w:rPr>
          <w:rStyle w:val="af2"/>
        </w:rPr>
        <w:footnoteRef/>
      </w:r>
      <w:r>
        <w:t xml:space="preserve"> </w:t>
      </w:r>
      <w:r w:rsidRPr="006F2810">
        <w:t>Международная стандартная классификация образования: Области образования и профессиональной подготовки 2013 (МСКО – О 2013)</w:t>
      </w:r>
    </w:p>
    <w:p w:rsidR="00471F44" w:rsidRPr="001C5678" w:rsidRDefault="00471F44" w:rsidP="001C5678">
      <w:pPr>
        <w:pStyle w:val="af3"/>
        <w:rPr>
          <w:lang w:val="ru-RU"/>
        </w:rPr>
      </w:pPr>
    </w:p>
  </w:footnote>
  <w:footnote w:id="66">
    <w:p w:rsidR="00471F44" w:rsidRPr="00A17836" w:rsidRDefault="00471F44" w:rsidP="001C5678">
      <w:r w:rsidRPr="00A17836">
        <w:rPr>
          <w:sz w:val="16"/>
          <w:szCs w:val="16"/>
        </w:rPr>
        <w:footnoteRef/>
      </w:r>
      <w:r w:rsidRPr="00A17836">
        <w:rPr>
          <w:sz w:val="16"/>
          <w:szCs w:val="16"/>
        </w:rPr>
        <w:t xml:space="preserve"> </w:t>
      </w:r>
      <w:r w:rsidRPr="00A17836">
        <w:t>"ОК 017-2013. Общероссийский классификатор специальностей высшей научной квалификации" (принят и введен в действие приказом Росстандарта от 17.12.2013 N 2255-ст)</w:t>
      </w:r>
    </w:p>
  </w:footnote>
  <w:footnote w:id="67">
    <w:p w:rsidR="00471F44" w:rsidRPr="00A769DF" w:rsidRDefault="00471F44" w:rsidP="001C5678">
      <w:pPr>
        <w:rPr>
          <w:bCs/>
        </w:rPr>
      </w:pPr>
      <w:r>
        <w:rPr>
          <w:rStyle w:val="af2"/>
        </w:rPr>
        <w:footnoteRef/>
      </w:r>
      <w:r>
        <w:t xml:space="preserve"> </w:t>
      </w:r>
      <w:r w:rsidRPr="00A769DF">
        <w:rPr>
          <w:bCs/>
        </w:rPr>
        <w:t>"ОК 009-2003. Общероссийский классификатор специальностей по образованию" (утв. Постановлением Госстандарта РФ от 30.09.2003 N 276-ст) (дата введения 01.01.2004) (ред. от 31.03.2010"</w:t>
      </w:r>
    </w:p>
  </w:footnote>
  <w:footnote w:id="68">
    <w:p w:rsidR="00471F44" w:rsidRPr="008A2089" w:rsidRDefault="00471F44" w:rsidP="00164546">
      <w:pPr>
        <w:widowControl w:val="0"/>
        <w:spacing w:line="360" w:lineRule="auto"/>
        <w:rPr>
          <w:color w:val="000000"/>
          <w:sz w:val="20"/>
          <w:szCs w:val="20"/>
          <w:lang w:bidi="en-US"/>
        </w:rPr>
      </w:pPr>
      <w:r>
        <w:rPr>
          <w:rStyle w:val="af2"/>
        </w:rPr>
        <w:footnoteRef/>
      </w:r>
      <w:r>
        <w:t xml:space="preserve"> </w:t>
      </w:r>
      <w:r w:rsidRPr="00ED04C0">
        <w:rPr>
          <w:color w:val="000000"/>
          <w:lang w:bidi="en-US"/>
        </w:rPr>
        <w:t xml:space="preserve">Участник </w:t>
      </w:r>
      <w:r w:rsidRPr="00ED04C0">
        <w:rPr>
          <w:color w:val="000000"/>
          <w:lang w:val="en-US" w:bidi="en-US"/>
        </w:rPr>
        <w:t>TALIS</w:t>
      </w:r>
      <w:r w:rsidRPr="00ED04C0">
        <w:rPr>
          <w:color w:val="000000"/>
          <w:lang w:bidi="en-US"/>
        </w:rPr>
        <w:t xml:space="preserve"> может далее обозначать систему образования, регион/юрисдикцию или аналогичный субнациональный объект.</w:t>
      </w:r>
    </w:p>
    <w:p w:rsidR="00471F44" w:rsidRPr="00164546" w:rsidRDefault="00471F44" w:rsidP="00164546">
      <w:pPr>
        <w:pStyle w:val="af3"/>
        <w:rPr>
          <w:lang w:val="ru-RU"/>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1F44" w:rsidRDefault="00471F44">
    <w:pPr>
      <w:pStyle w:val="afa"/>
    </w:pPr>
    <w:r>
      <w:rPr>
        <w:noProof/>
        <w:lang w:val="ru-RU" w:eastAsia="ru-RU"/>
      </w:rPr>
      <mc:AlternateContent>
        <mc:Choice Requires="wps">
          <w:drawing>
            <wp:anchor distT="0" distB="0" distL="114300" distR="114300" simplePos="0" relativeHeight="251661312" behindDoc="0" locked="0" layoutInCell="1" allowOverlap="1" wp14:anchorId="2A7029E6" wp14:editId="2C0417D3">
              <wp:simplePos x="0" y="0"/>
              <wp:positionH relativeFrom="column">
                <wp:posOffset>-1108710</wp:posOffset>
              </wp:positionH>
              <wp:positionV relativeFrom="paragraph">
                <wp:posOffset>-456565</wp:posOffset>
              </wp:positionV>
              <wp:extent cx="7800975" cy="1107440"/>
              <wp:effectExtent l="5715" t="635" r="3810" b="6350"/>
              <wp:wrapNone/>
              <wp:docPr id="1839739" name="Прямоугольник 1839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00975" cy="1107440"/>
                      </a:xfrm>
                      <a:prstGeom prst="rect">
                        <a:avLst/>
                      </a:prstGeom>
                      <a:gradFill rotWithShape="1">
                        <a:gsLst>
                          <a:gs pos="0">
                            <a:srgbClr val="5B9BD5">
                              <a:lumMod val="40000"/>
                              <a:lumOff val="60000"/>
                              <a:alpha val="50999"/>
                            </a:srgbClr>
                          </a:gs>
                          <a:gs pos="100000">
                            <a:srgbClr val="5B9BD5">
                              <a:lumMod val="40000"/>
                              <a:lumOff val="60000"/>
                              <a:gamma/>
                              <a:tint val="392"/>
                              <a:invGamma/>
                            </a:srgb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839739" o:spid="_x0000_s1026" style="position:absolute;margin-left:-87.3pt;margin-top:-35.95pt;width:614.25pt;height:87.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" fillcolor="#bdd7ee" stroked="f">
              <v:fill opacity="33422f" rotate="t" focus="100%" type="gradient"/>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E7E2B6A"/>
    <w:lvl w:ilvl="0">
      <w:start w:val="1"/>
      <w:numFmt w:val="bullet"/>
      <w:pStyle w:val="a"/>
      <w:lvlText w:val=""/>
      <w:lvlJc w:val="left"/>
      <w:pPr>
        <w:tabs>
          <w:tab w:val="num" w:pos="360"/>
        </w:tabs>
        <w:ind w:left="360" w:hanging="360"/>
      </w:pPr>
      <w:rPr>
        <w:rFonts w:ascii="Symbol" w:hAnsi="Symbol" w:hint="default"/>
      </w:rPr>
    </w:lvl>
  </w:abstractNum>
  <w:abstractNum w:abstractNumId="1">
    <w:nsid w:val="00000001"/>
    <w:multiLevelType w:val="singleLevel"/>
    <w:tmpl w:val="00000001"/>
    <w:name w:val="WW8Num1"/>
    <w:lvl w:ilvl="0">
      <w:start w:val="1"/>
      <w:numFmt w:val="bullet"/>
      <w:lvlText w:val="•"/>
      <w:lvlJc w:val="left"/>
      <w:pPr>
        <w:tabs>
          <w:tab w:val="num" w:pos="720"/>
        </w:tabs>
        <w:ind w:left="720" w:hanging="360"/>
      </w:pPr>
      <w:rPr>
        <w:rFonts w:ascii="Arial" w:hAnsi="Arial" w:cs="Arial" w:hint="default"/>
      </w:rPr>
    </w:lvl>
  </w:abstractNum>
  <w:abstractNum w:abstractNumId="2">
    <w:nsid w:val="00000003"/>
    <w:multiLevelType w:val="singleLevel"/>
    <w:tmpl w:val="00000003"/>
    <w:name w:val="WW8Num3"/>
    <w:lvl w:ilvl="0">
      <w:start w:val="1"/>
      <w:numFmt w:val="bullet"/>
      <w:lvlText w:val="•"/>
      <w:lvlJc w:val="left"/>
      <w:pPr>
        <w:tabs>
          <w:tab w:val="num" w:pos="720"/>
        </w:tabs>
        <w:ind w:left="720" w:hanging="360"/>
      </w:pPr>
      <w:rPr>
        <w:rFonts w:ascii="Verdana" w:hAnsi="Verdana" w:cs="Verdana" w:hint="default"/>
      </w:rPr>
    </w:lvl>
  </w:abstractNum>
  <w:abstractNum w:abstractNumId="3">
    <w:nsid w:val="00000004"/>
    <w:multiLevelType w:val="singleLevel"/>
    <w:tmpl w:val="00000004"/>
    <w:name w:val="WW8Num7"/>
    <w:lvl w:ilvl="0">
      <w:start w:val="1"/>
      <w:numFmt w:val="decimal"/>
      <w:lvlText w:val="%1."/>
      <w:lvlJc w:val="left"/>
      <w:pPr>
        <w:tabs>
          <w:tab w:val="num" w:pos="1095"/>
        </w:tabs>
        <w:ind w:left="1095" w:hanging="390"/>
      </w:pPr>
      <w:rPr>
        <w:rFonts w:hint="default"/>
      </w:rPr>
    </w:lvl>
  </w:abstractNum>
  <w:abstractNum w:abstractNumId="4">
    <w:nsid w:val="0000000A"/>
    <w:multiLevelType w:val="multilevel"/>
    <w:tmpl w:val="0000000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lvl>
    <w:lvl w:ilvl="1">
      <w:start w:val="1"/>
      <w:numFmt w:val="decimal"/>
      <w:lvlText w:val=""/>
      <w:lvlJc w:val="left"/>
    </w:lvl>
    <w:lvl w:ilvl="2">
      <w:start w:val="1"/>
      <w:numFmt w:val="decimal"/>
      <w:lvlText w:val=""/>
      <w:lvlJc w:val="left"/>
    </w:lvl>
    <w:lvl w:ilvl="3">
      <w:start w:val="1"/>
      <w:numFmt w:val="decimal"/>
      <w:lvlText w:val=""/>
      <w:lvlJc w:val="left"/>
    </w:lvl>
    <w:lvl w:ilvl="4">
      <w:start w:val="1"/>
      <w:numFmt w:val="decimal"/>
      <w:lvlText w:val=""/>
      <w:lvlJc w:val="left"/>
    </w:lvl>
    <w:lvl w:ilvl="5">
      <w:start w:val="1"/>
      <w:numFmt w:val="decimal"/>
      <w:lvlText w:val=""/>
      <w:lvlJc w:val="left"/>
    </w:lvl>
    <w:lvl w:ilvl="6">
      <w:start w:val="1"/>
      <w:numFmt w:val="decimal"/>
      <w:lvlText w:val=""/>
      <w:lvlJc w:val="left"/>
    </w:lvl>
    <w:lvl w:ilvl="7">
      <w:start w:val="1"/>
      <w:numFmt w:val="decimal"/>
      <w:lvlText w:val=""/>
      <w:lvlJc w:val="left"/>
    </w:lvl>
    <w:lvl w:ilvl="8">
      <w:start w:val="1"/>
      <w:numFmt w:val="decimal"/>
      <w:lvlText w:val=""/>
      <w:lvlJc w:val="left"/>
    </w:lvl>
  </w:abstractNum>
  <w:abstractNum w:abstractNumId="5">
    <w:nsid w:val="0000000C"/>
    <w:multiLevelType w:val="multilevel"/>
    <w:tmpl w:val="73F4E5E4"/>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en-US" w:eastAsia="en-US" w:bidi="en-US"/>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6">
    <w:nsid w:val="02FB1118"/>
    <w:multiLevelType w:val="hybridMultilevel"/>
    <w:tmpl w:val="0AA230A4"/>
    <w:lvl w:ilvl="0" w:tplc="04190001">
      <w:start w:val="1"/>
      <w:numFmt w:val="bullet"/>
      <w:lvlText w:val=""/>
      <w:lvlJc w:val="left"/>
      <w:pPr>
        <w:ind w:left="107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040E3AF9"/>
    <w:multiLevelType w:val="hybridMultilevel"/>
    <w:tmpl w:val="53C6684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04236824"/>
    <w:multiLevelType w:val="singleLevel"/>
    <w:tmpl w:val="67B2ABF2"/>
    <w:lvl w:ilvl="0">
      <w:start w:val="1"/>
      <w:numFmt w:val="bullet"/>
      <w:pStyle w:val="DPCBulletInTable"/>
      <w:lvlText w:val=""/>
      <w:lvlJc w:val="left"/>
      <w:pPr>
        <w:tabs>
          <w:tab w:val="num" w:pos="284"/>
        </w:tabs>
        <w:ind w:left="284" w:hanging="284"/>
      </w:pPr>
      <w:rPr>
        <w:rFonts w:ascii="Wingdings" w:hAnsi="Wingdings" w:hint="default"/>
        <w:sz w:val="22"/>
      </w:rPr>
    </w:lvl>
  </w:abstractNum>
  <w:abstractNum w:abstractNumId="9">
    <w:nsid w:val="06E65C15"/>
    <w:multiLevelType w:val="hybridMultilevel"/>
    <w:tmpl w:val="9CF6379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nsid w:val="07C543C0"/>
    <w:multiLevelType w:val="hybridMultilevel"/>
    <w:tmpl w:val="37D07C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7C66E71"/>
    <w:multiLevelType w:val="hybridMultilevel"/>
    <w:tmpl w:val="EF30BBF0"/>
    <w:lvl w:ilvl="0" w:tplc="04190011">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07F90F62"/>
    <w:multiLevelType w:val="singleLevel"/>
    <w:tmpl w:val="3502E25E"/>
    <w:lvl w:ilvl="0">
      <w:start w:val="1"/>
      <w:numFmt w:val="bullet"/>
      <w:lvlText w:val="·"/>
      <w:lvlJc w:val="left"/>
      <w:pPr>
        <w:tabs>
          <w:tab w:val="num" w:pos="692"/>
        </w:tabs>
        <w:ind w:left="692" w:hanging="408"/>
      </w:pPr>
      <w:rPr>
        <w:rFonts w:ascii="Symbol" w:hAnsi="Symbol" w:cs="Times New Roman" w:hint="default"/>
        <w:b w:val="0"/>
        <w:i w:val="0"/>
        <w:sz w:val="22"/>
      </w:rPr>
    </w:lvl>
  </w:abstractNum>
  <w:abstractNum w:abstractNumId="13">
    <w:nsid w:val="08EB4033"/>
    <w:multiLevelType w:val="multilevel"/>
    <w:tmpl w:val="F4621DF4"/>
    <w:lvl w:ilvl="0">
      <w:start w:val="1"/>
      <w:numFmt w:val="decimal"/>
      <w:lvlText w:val="%1."/>
      <w:lvlJc w:val="left"/>
      <w:pPr>
        <w:ind w:left="1068" w:hanging="360"/>
      </w:pPr>
      <w:rPr>
        <w:rFonts w:hint="default"/>
      </w:rPr>
    </w:lvl>
    <w:lvl w:ilvl="1">
      <w:start w:val="22"/>
      <w:numFmt w:val="decimal"/>
      <w:isLgl/>
      <w:lvlText w:val="%1.%2."/>
      <w:lvlJc w:val="left"/>
      <w:pPr>
        <w:ind w:left="1068" w:hanging="360"/>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4">
    <w:nsid w:val="08FB2B40"/>
    <w:multiLevelType w:val="hybridMultilevel"/>
    <w:tmpl w:val="BD260A68"/>
    <w:lvl w:ilvl="0" w:tplc="DFB6DCB0">
      <w:start w:val="1"/>
      <w:numFmt w:val="bullet"/>
      <w:lvlText w:val=""/>
      <w:lvlJc w:val="left"/>
      <w:pPr>
        <w:tabs>
          <w:tab w:val="num" w:pos="1788"/>
        </w:tabs>
        <w:ind w:left="1788" w:hanging="360"/>
      </w:pPr>
      <w:rPr>
        <w:rFonts w:ascii="Symbol" w:hAnsi="Symbol" w:hint="default"/>
        <w:color w:val="auto"/>
        <w:u w:val="none"/>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5">
    <w:nsid w:val="0A4A7769"/>
    <w:multiLevelType w:val="hybridMultilevel"/>
    <w:tmpl w:val="B7D84D6E"/>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0AA4604D"/>
    <w:multiLevelType w:val="hybridMultilevel"/>
    <w:tmpl w:val="7A2A1B5E"/>
    <w:lvl w:ilvl="0" w:tplc="04190001">
      <w:start w:val="1"/>
      <w:numFmt w:val="bullet"/>
      <w:lvlText w:val=""/>
      <w:lvlJc w:val="left"/>
      <w:pPr>
        <w:ind w:left="5676" w:hanging="360"/>
      </w:pPr>
      <w:rPr>
        <w:rFonts w:ascii="Symbol" w:hAnsi="Symbol" w:hint="default"/>
      </w:rPr>
    </w:lvl>
    <w:lvl w:ilvl="1" w:tplc="04190003" w:tentative="1">
      <w:start w:val="1"/>
      <w:numFmt w:val="bullet"/>
      <w:lvlText w:val="o"/>
      <w:lvlJc w:val="left"/>
      <w:pPr>
        <w:ind w:left="6396" w:hanging="360"/>
      </w:pPr>
      <w:rPr>
        <w:rFonts w:ascii="Courier New" w:hAnsi="Courier New" w:cs="Courier New" w:hint="default"/>
      </w:rPr>
    </w:lvl>
    <w:lvl w:ilvl="2" w:tplc="04190005" w:tentative="1">
      <w:start w:val="1"/>
      <w:numFmt w:val="bullet"/>
      <w:lvlText w:val=""/>
      <w:lvlJc w:val="left"/>
      <w:pPr>
        <w:ind w:left="7116" w:hanging="360"/>
      </w:pPr>
      <w:rPr>
        <w:rFonts w:ascii="Wingdings" w:hAnsi="Wingdings" w:hint="default"/>
      </w:rPr>
    </w:lvl>
    <w:lvl w:ilvl="3" w:tplc="04190001" w:tentative="1">
      <w:start w:val="1"/>
      <w:numFmt w:val="bullet"/>
      <w:lvlText w:val=""/>
      <w:lvlJc w:val="left"/>
      <w:pPr>
        <w:ind w:left="7836" w:hanging="360"/>
      </w:pPr>
      <w:rPr>
        <w:rFonts w:ascii="Symbol" w:hAnsi="Symbol" w:hint="default"/>
      </w:rPr>
    </w:lvl>
    <w:lvl w:ilvl="4" w:tplc="04190003" w:tentative="1">
      <w:start w:val="1"/>
      <w:numFmt w:val="bullet"/>
      <w:lvlText w:val="o"/>
      <w:lvlJc w:val="left"/>
      <w:pPr>
        <w:ind w:left="8556" w:hanging="360"/>
      </w:pPr>
      <w:rPr>
        <w:rFonts w:ascii="Courier New" w:hAnsi="Courier New" w:cs="Courier New" w:hint="default"/>
      </w:rPr>
    </w:lvl>
    <w:lvl w:ilvl="5" w:tplc="04190005" w:tentative="1">
      <w:start w:val="1"/>
      <w:numFmt w:val="bullet"/>
      <w:lvlText w:val=""/>
      <w:lvlJc w:val="left"/>
      <w:pPr>
        <w:ind w:left="9276" w:hanging="360"/>
      </w:pPr>
      <w:rPr>
        <w:rFonts w:ascii="Wingdings" w:hAnsi="Wingdings" w:hint="default"/>
      </w:rPr>
    </w:lvl>
    <w:lvl w:ilvl="6" w:tplc="04190001" w:tentative="1">
      <w:start w:val="1"/>
      <w:numFmt w:val="bullet"/>
      <w:lvlText w:val=""/>
      <w:lvlJc w:val="left"/>
      <w:pPr>
        <w:ind w:left="9996" w:hanging="360"/>
      </w:pPr>
      <w:rPr>
        <w:rFonts w:ascii="Symbol" w:hAnsi="Symbol" w:hint="default"/>
      </w:rPr>
    </w:lvl>
    <w:lvl w:ilvl="7" w:tplc="04190003" w:tentative="1">
      <w:start w:val="1"/>
      <w:numFmt w:val="bullet"/>
      <w:lvlText w:val="o"/>
      <w:lvlJc w:val="left"/>
      <w:pPr>
        <w:ind w:left="10716" w:hanging="360"/>
      </w:pPr>
      <w:rPr>
        <w:rFonts w:ascii="Courier New" w:hAnsi="Courier New" w:cs="Courier New" w:hint="default"/>
      </w:rPr>
    </w:lvl>
    <w:lvl w:ilvl="8" w:tplc="04190005" w:tentative="1">
      <w:start w:val="1"/>
      <w:numFmt w:val="bullet"/>
      <w:lvlText w:val=""/>
      <w:lvlJc w:val="left"/>
      <w:pPr>
        <w:ind w:left="11436" w:hanging="360"/>
      </w:pPr>
      <w:rPr>
        <w:rFonts w:ascii="Wingdings" w:hAnsi="Wingdings" w:hint="default"/>
      </w:rPr>
    </w:lvl>
  </w:abstractNum>
  <w:abstractNum w:abstractNumId="17">
    <w:nsid w:val="0ABD1AC1"/>
    <w:multiLevelType w:val="hybridMultilevel"/>
    <w:tmpl w:val="13CE41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0BD820B9"/>
    <w:multiLevelType w:val="hybridMultilevel"/>
    <w:tmpl w:val="2D6E30F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0BF15637"/>
    <w:multiLevelType w:val="hybridMultilevel"/>
    <w:tmpl w:val="7F02E2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0C026351"/>
    <w:multiLevelType w:val="hybridMultilevel"/>
    <w:tmpl w:val="A934D17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nsid w:val="0C415CBD"/>
    <w:multiLevelType w:val="multilevel"/>
    <w:tmpl w:val="CC4C3BCA"/>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2">
    <w:nsid w:val="0C890C55"/>
    <w:multiLevelType w:val="singleLevel"/>
    <w:tmpl w:val="2E2E1410"/>
    <w:lvl w:ilvl="0">
      <w:start w:val="1"/>
      <w:numFmt w:val="bullet"/>
      <w:pStyle w:val="ListBulletBox3"/>
      <w:lvlText w:val="-"/>
      <w:lvlJc w:val="left"/>
      <w:pPr>
        <w:tabs>
          <w:tab w:val="num" w:pos="1474"/>
        </w:tabs>
        <w:ind w:left="1474" w:hanging="340"/>
      </w:pPr>
      <w:rPr>
        <w:rFonts w:ascii="Symbol" w:hAnsi="Symbol" w:cs="Times New Roman" w:hint="default"/>
        <w:b w:val="0"/>
        <w:i w:val="0"/>
        <w:sz w:val="22"/>
      </w:rPr>
    </w:lvl>
  </w:abstractNum>
  <w:abstractNum w:abstractNumId="23">
    <w:nsid w:val="0D95465F"/>
    <w:multiLevelType w:val="hybridMultilevel"/>
    <w:tmpl w:val="B5868D8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nsid w:val="0DDA19C1"/>
    <w:multiLevelType w:val="hybridMultilevel"/>
    <w:tmpl w:val="73842910"/>
    <w:lvl w:ilvl="0" w:tplc="0419000F">
      <w:start w:val="1"/>
      <w:numFmt w:val="decimal"/>
      <w:lvlText w:val="%1."/>
      <w:lvlJc w:val="left"/>
      <w:pPr>
        <w:ind w:left="1440" w:hanging="360"/>
      </w:pPr>
    </w:lvl>
    <w:lvl w:ilvl="1" w:tplc="92927768">
      <w:start w:val="1"/>
      <w:numFmt w:val="decimal"/>
      <w:lvlText w:val="%2)"/>
      <w:lvlJc w:val="left"/>
      <w:pPr>
        <w:ind w:left="2505" w:hanging="705"/>
      </w:pPr>
      <w:rPr>
        <w:rFonts w:hint="default"/>
      </w:r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5">
    <w:nsid w:val="0E98141F"/>
    <w:multiLevelType w:val="hybridMultilevel"/>
    <w:tmpl w:val="4CB060F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0E9E6EF6"/>
    <w:multiLevelType w:val="hybridMultilevel"/>
    <w:tmpl w:val="59CE91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0F2C472A"/>
    <w:multiLevelType w:val="hybridMultilevel"/>
    <w:tmpl w:val="BEEE4FA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nsid w:val="0F5A2DE7"/>
    <w:multiLevelType w:val="hybridMultilevel"/>
    <w:tmpl w:val="8AD2FDB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0FB704B8"/>
    <w:multiLevelType w:val="hybridMultilevel"/>
    <w:tmpl w:val="48D69E2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0">
    <w:nsid w:val="11906C77"/>
    <w:multiLevelType w:val="hybridMultilevel"/>
    <w:tmpl w:val="CCA8DB12"/>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31">
    <w:nsid w:val="11B57FB2"/>
    <w:multiLevelType w:val="hybridMultilevel"/>
    <w:tmpl w:val="4CDE75C6"/>
    <w:lvl w:ilvl="0" w:tplc="626AE11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125E566E"/>
    <w:multiLevelType w:val="hybridMultilevel"/>
    <w:tmpl w:val="1E18C53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145242F8"/>
    <w:multiLevelType w:val="hybridMultilevel"/>
    <w:tmpl w:val="B876395C"/>
    <w:lvl w:ilvl="0" w:tplc="BF2EFE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5AB01F9"/>
    <w:multiLevelType w:val="hybridMultilevel"/>
    <w:tmpl w:val="A1A6F5B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nsid w:val="16A7461B"/>
    <w:multiLevelType w:val="hybridMultilevel"/>
    <w:tmpl w:val="B18484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7182267"/>
    <w:multiLevelType w:val="hybridMultilevel"/>
    <w:tmpl w:val="298C5FC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7">
    <w:nsid w:val="17F71FDF"/>
    <w:multiLevelType w:val="multilevel"/>
    <w:tmpl w:val="0409001D"/>
    <w:name w:val="NumericNote"/>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
    <w:nsid w:val="17FE2241"/>
    <w:multiLevelType w:val="hybridMultilevel"/>
    <w:tmpl w:val="872668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8A36C81"/>
    <w:multiLevelType w:val="hybridMultilevel"/>
    <w:tmpl w:val="B0B81FD6"/>
    <w:lvl w:ilvl="0" w:tplc="B8786AD4">
      <w:start w:val="1"/>
      <w:numFmt w:val="decimal"/>
      <w:lvlText w:val="%1."/>
      <w:lvlJc w:val="left"/>
      <w:pPr>
        <w:ind w:left="786" w:hanging="360"/>
      </w:pPr>
      <w:rPr>
        <w:rFonts w:hint="default"/>
      </w:rPr>
    </w:lvl>
    <w:lvl w:ilvl="1" w:tplc="04190001">
      <w:start w:val="1"/>
      <w:numFmt w:val="bullet"/>
      <w:lvlText w:val=""/>
      <w:lvlJc w:val="left"/>
      <w:pPr>
        <w:ind w:left="1506" w:hanging="360"/>
      </w:pPr>
      <w:rPr>
        <w:rFonts w:ascii="Symbol" w:hAnsi="Symbol" w:hint="default"/>
      </w:r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0">
    <w:nsid w:val="193B28A6"/>
    <w:multiLevelType w:val="multilevel"/>
    <w:tmpl w:val="3E86298C"/>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1">
    <w:nsid w:val="1A100418"/>
    <w:multiLevelType w:val="hybridMultilevel"/>
    <w:tmpl w:val="E7FC5AA4"/>
    <w:lvl w:ilvl="0" w:tplc="9CF60C8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A5D2451"/>
    <w:multiLevelType w:val="hybridMultilevel"/>
    <w:tmpl w:val="027C8EA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3">
    <w:nsid w:val="1A626327"/>
    <w:multiLevelType w:val="hybridMultilevel"/>
    <w:tmpl w:val="CC0EABBA"/>
    <w:lvl w:ilvl="0" w:tplc="89E0BFA8">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4">
    <w:nsid w:val="1AC47EC3"/>
    <w:multiLevelType w:val="hybridMultilevel"/>
    <w:tmpl w:val="194005A2"/>
    <w:lvl w:ilvl="0" w:tplc="37529DE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5">
    <w:nsid w:val="1AE21739"/>
    <w:multiLevelType w:val="hybridMultilevel"/>
    <w:tmpl w:val="3E4C6DE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nsid w:val="1B1D4FAF"/>
    <w:multiLevelType w:val="hybridMultilevel"/>
    <w:tmpl w:val="66AAE4E8"/>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7">
    <w:nsid w:val="1B5C5348"/>
    <w:multiLevelType w:val="hybridMultilevel"/>
    <w:tmpl w:val="20DE5B00"/>
    <w:lvl w:ilvl="0" w:tplc="500431A0">
      <w:start w:val="1"/>
      <w:numFmt w:val="decimal"/>
      <w:pStyle w:val="Bodytextwith"/>
      <w:lvlText w:val="%1."/>
      <w:lvlJc w:val="left"/>
      <w:pPr>
        <w:ind w:left="360" w:hanging="360"/>
      </w:pPr>
      <w:rPr>
        <w:b w:val="0"/>
      </w:rPr>
    </w:lvl>
    <w:lvl w:ilvl="1" w:tplc="12B07088" w:tentative="1">
      <w:start w:val="1"/>
      <w:numFmt w:val="lowerLetter"/>
      <w:lvlText w:val="%2."/>
      <w:lvlJc w:val="left"/>
      <w:pPr>
        <w:ind w:left="1440" w:hanging="360"/>
      </w:pPr>
    </w:lvl>
    <w:lvl w:ilvl="2" w:tplc="76EA6798" w:tentative="1">
      <w:start w:val="1"/>
      <w:numFmt w:val="lowerRoman"/>
      <w:lvlText w:val="%3."/>
      <w:lvlJc w:val="right"/>
      <w:pPr>
        <w:ind w:left="2160" w:hanging="180"/>
      </w:pPr>
    </w:lvl>
    <w:lvl w:ilvl="3" w:tplc="9A6238DC" w:tentative="1">
      <w:start w:val="1"/>
      <w:numFmt w:val="decimal"/>
      <w:lvlText w:val="%4."/>
      <w:lvlJc w:val="left"/>
      <w:pPr>
        <w:ind w:left="2880" w:hanging="360"/>
      </w:pPr>
    </w:lvl>
    <w:lvl w:ilvl="4" w:tplc="C916F0AE" w:tentative="1">
      <w:start w:val="1"/>
      <w:numFmt w:val="lowerLetter"/>
      <w:lvlText w:val="%5."/>
      <w:lvlJc w:val="left"/>
      <w:pPr>
        <w:ind w:left="3600" w:hanging="360"/>
      </w:pPr>
    </w:lvl>
    <w:lvl w:ilvl="5" w:tplc="F954AD80" w:tentative="1">
      <w:start w:val="1"/>
      <w:numFmt w:val="lowerRoman"/>
      <w:lvlText w:val="%6."/>
      <w:lvlJc w:val="right"/>
      <w:pPr>
        <w:ind w:left="4320" w:hanging="180"/>
      </w:pPr>
    </w:lvl>
    <w:lvl w:ilvl="6" w:tplc="95FECF5A" w:tentative="1">
      <w:start w:val="1"/>
      <w:numFmt w:val="decimal"/>
      <w:lvlText w:val="%7."/>
      <w:lvlJc w:val="left"/>
      <w:pPr>
        <w:ind w:left="5040" w:hanging="360"/>
      </w:pPr>
    </w:lvl>
    <w:lvl w:ilvl="7" w:tplc="27FC6F9E" w:tentative="1">
      <w:start w:val="1"/>
      <w:numFmt w:val="lowerLetter"/>
      <w:lvlText w:val="%8."/>
      <w:lvlJc w:val="left"/>
      <w:pPr>
        <w:ind w:left="5760" w:hanging="360"/>
      </w:pPr>
    </w:lvl>
    <w:lvl w:ilvl="8" w:tplc="603C58C8" w:tentative="1">
      <w:start w:val="1"/>
      <w:numFmt w:val="lowerRoman"/>
      <w:lvlText w:val="%9."/>
      <w:lvlJc w:val="right"/>
      <w:pPr>
        <w:ind w:left="6480" w:hanging="180"/>
      </w:pPr>
    </w:lvl>
  </w:abstractNum>
  <w:abstractNum w:abstractNumId="48">
    <w:nsid w:val="1C8717EE"/>
    <w:multiLevelType w:val="hybridMultilevel"/>
    <w:tmpl w:val="986E242A"/>
    <w:lvl w:ilvl="0" w:tplc="2D906FC0">
      <w:start w:val="1"/>
      <w:numFmt w:val="decimal"/>
      <w:lvlText w:val="%1."/>
      <w:lvlJc w:val="left"/>
      <w:pPr>
        <w:ind w:left="0" w:firstLine="113"/>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1EA67477"/>
    <w:multiLevelType w:val="hybridMultilevel"/>
    <w:tmpl w:val="7FE87026"/>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50">
    <w:nsid w:val="1EF55151"/>
    <w:multiLevelType w:val="multilevel"/>
    <w:tmpl w:val="08307268"/>
    <w:lvl w:ilvl="0">
      <w:start w:val="1"/>
      <w:numFmt w:val="decimal"/>
      <w:lvlText w:val="%1."/>
      <w:lvlJc w:val="left"/>
      <w:pPr>
        <w:ind w:left="720" w:hanging="360"/>
      </w:pPr>
      <w:rPr>
        <w:rFonts w:hint="default"/>
      </w:rPr>
    </w:lvl>
    <w:lvl w:ilvl="1">
      <w:start w:val="29"/>
      <w:numFmt w:val="decimal"/>
      <w:isLgl/>
      <w:lvlText w:val="%1.%2."/>
      <w:lvlJc w:val="left"/>
      <w:pPr>
        <w:ind w:left="1380" w:hanging="1020"/>
      </w:pPr>
      <w:rPr>
        <w:rFonts w:hint="default"/>
      </w:rPr>
    </w:lvl>
    <w:lvl w:ilvl="2">
      <w:start w:val="1"/>
      <w:numFmt w:val="decimal"/>
      <w:isLgl/>
      <w:lvlText w:val="%1.%2.%3."/>
      <w:lvlJc w:val="left"/>
      <w:pPr>
        <w:ind w:left="1380" w:hanging="1020"/>
      </w:pPr>
      <w:rPr>
        <w:rFonts w:hint="default"/>
      </w:rPr>
    </w:lvl>
    <w:lvl w:ilvl="3">
      <w:start w:val="1"/>
      <w:numFmt w:val="decimal"/>
      <w:isLgl/>
      <w:lvlText w:val="%1.%2.%3.%4."/>
      <w:lvlJc w:val="left"/>
      <w:pPr>
        <w:ind w:left="1380" w:hanging="10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nsid w:val="201E4E34"/>
    <w:multiLevelType w:val="hybridMultilevel"/>
    <w:tmpl w:val="A61287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22181C6B"/>
    <w:multiLevelType w:val="hybridMultilevel"/>
    <w:tmpl w:val="B74A1302"/>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3">
    <w:nsid w:val="231F26A7"/>
    <w:multiLevelType w:val="hybridMultilevel"/>
    <w:tmpl w:val="7584CD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23E71626"/>
    <w:multiLevelType w:val="hybridMultilevel"/>
    <w:tmpl w:val="C6E4AB22"/>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5">
    <w:nsid w:val="240A426A"/>
    <w:multiLevelType w:val="hybridMultilevel"/>
    <w:tmpl w:val="396C493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6">
    <w:nsid w:val="24161841"/>
    <w:multiLevelType w:val="hybridMultilevel"/>
    <w:tmpl w:val="7A6023E6"/>
    <w:lvl w:ilvl="0" w:tplc="84DE97E4">
      <w:start w:val="1"/>
      <w:numFmt w:val="decimal"/>
      <w:lvlText w:val="%1."/>
      <w:lvlJc w:val="left"/>
      <w:pPr>
        <w:ind w:left="502" w:hanging="360"/>
      </w:pPr>
      <w:rPr>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7">
    <w:nsid w:val="254207B4"/>
    <w:multiLevelType w:val="hybridMultilevel"/>
    <w:tmpl w:val="75943B28"/>
    <w:lvl w:ilvl="0" w:tplc="98A0DE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8">
    <w:nsid w:val="254E6133"/>
    <w:multiLevelType w:val="hybridMultilevel"/>
    <w:tmpl w:val="42B22402"/>
    <w:lvl w:ilvl="0" w:tplc="6A14F6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25C70A43"/>
    <w:multiLevelType w:val="multilevel"/>
    <w:tmpl w:val="EBF22984"/>
    <w:lvl w:ilvl="0">
      <w:start w:val="1"/>
      <w:numFmt w:val="decimal"/>
      <w:lvlText w:val="%1"/>
      <w:lvlJc w:val="left"/>
      <w:pPr>
        <w:ind w:left="720" w:hanging="360"/>
      </w:pPr>
      <w:rPr>
        <w:rFonts w:hint="default"/>
        <w:color w:val="auto"/>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0">
    <w:nsid w:val="26414D71"/>
    <w:multiLevelType w:val="hybridMultilevel"/>
    <w:tmpl w:val="270EA60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1">
    <w:nsid w:val="26D908F5"/>
    <w:multiLevelType w:val="hybridMultilevel"/>
    <w:tmpl w:val="7FD0F5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26EF55BB"/>
    <w:multiLevelType w:val="hybridMultilevel"/>
    <w:tmpl w:val="21D8A4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272C6E33"/>
    <w:multiLevelType w:val="multilevel"/>
    <w:tmpl w:val="C89C851E"/>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en-US" w:eastAsia="en-US" w:bidi="en-US"/>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64">
    <w:nsid w:val="2893407F"/>
    <w:multiLevelType w:val="hybridMultilevel"/>
    <w:tmpl w:val="1E1C68F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5">
    <w:nsid w:val="28B67E04"/>
    <w:multiLevelType w:val="multilevel"/>
    <w:tmpl w:val="5248F0CE"/>
    <w:lvl w:ilvl="0">
      <w:start w:val="1"/>
      <w:numFmt w:val="decimal"/>
      <w:lvlText w:val="%1."/>
      <w:lvlJc w:val="left"/>
      <w:pPr>
        <w:ind w:left="3977"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6">
    <w:nsid w:val="2A9D7EBC"/>
    <w:multiLevelType w:val="hybridMultilevel"/>
    <w:tmpl w:val="9EC8E37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7">
    <w:nsid w:val="2ACF6F84"/>
    <w:multiLevelType w:val="singleLevel"/>
    <w:tmpl w:val="9B06DFB8"/>
    <w:name w:val="AlphaNote"/>
    <w:lvl w:ilvl="0">
      <w:start w:val="1"/>
      <w:numFmt w:val="bullet"/>
      <w:pStyle w:val="2"/>
      <w:lvlText w:val="-"/>
      <w:lvlJc w:val="left"/>
      <w:pPr>
        <w:tabs>
          <w:tab w:val="num" w:pos="1190"/>
        </w:tabs>
        <w:ind w:left="1190" w:hanging="340"/>
      </w:pPr>
      <w:rPr>
        <w:rFonts w:ascii="Symbol" w:hAnsi="Symbol" w:cs="Times New Roman" w:hint="default"/>
        <w:b w:val="0"/>
        <w:i w:val="0"/>
        <w:sz w:val="22"/>
      </w:rPr>
    </w:lvl>
  </w:abstractNum>
  <w:abstractNum w:abstractNumId="68">
    <w:nsid w:val="2C671FFB"/>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nsid w:val="2CF90514"/>
    <w:multiLevelType w:val="hybridMultilevel"/>
    <w:tmpl w:val="6CE054E0"/>
    <w:lvl w:ilvl="0" w:tplc="B8786AD4">
      <w:start w:val="1"/>
      <w:numFmt w:val="decimal"/>
      <w:lvlText w:val="%1."/>
      <w:lvlJc w:val="left"/>
      <w:pPr>
        <w:ind w:left="786" w:hanging="360"/>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0">
    <w:nsid w:val="2E2878BC"/>
    <w:multiLevelType w:val="hybridMultilevel"/>
    <w:tmpl w:val="4DF2920E"/>
    <w:lvl w:ilvl="0" w:tplc="0C0A5460">
      <w:start w:val="6"/>
      <w:numFmt w:val="decimal"/>
      <w:lvlText w:val="%1."/>
      <w:lvlJc w:val="left"/>
      <w:pPr>
        <w:ind w:left="163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2F160F16"/>
    <w:multiLevelType w:val="hybridMultilevel"/>
    <w:tmpl w:val="F7BC9234"/>
    <w:lvl w:ilvl="0" w:tplc="83281C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2">
    <w:nsid w:val="2F1B55FF"/>
    <w:multiLevelType w:val="singleLevel"/>
    <w:tmpl w:val="5B90F9A8"/>
    <w:lvl w:ilvl="0">
      <w:start w:val="1"/>
      <w:numFmt w:val="decimal"/>
      <w:pStyle w:val="4"/>
      <w:lvlText w:val="%1."/>
      <w:lvlJc w:val="left"/>
      <w:pPr>
        <w:tabs>
          <w:tab w:val="num" w:pos="360"/>
        </w:tabs>
        <w:ind w:left="360" w:hanging="360"/>
      </w:pPr>
    </w:lvl>
  </w:abstractNum>
  <w:abstractNum w:abstractNumId="73">
    <w:nsid w:val="2F1D23DE"/>
    <w:multiLevelType w:val="hybridMultilevel"/>
    <w:tmpl w:val="7ACA0BB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4">
    <w:nsid w:val="2F910061"/>
    <w:multiLevelType w:val="hybridMultilevel"/>
    <w:tmpl w:val="5694C042"/>
    <w:lvl w:ilvl="0" w:tplc="0419000F">
      <w:start w:val="1"/>
      <w:numFmt w:val="decimal"/>
      <w:lvlText w:val="%1."/>
      <w:lvlJc w:val="left"/>
      <w:pPr>
        <w:ind w:left="720" w:hanging="360"/>
      </w:pPr>
    </w:lvl>
    <w:lvl w:ilvl="1" w:tplc="04190001">
      <w:start w:val="1"/>
      <w:numFmt w:val="bullet"/>
      <w:lvlText w:val=""/>
      <w:lvlJc w:val="left"/>
      <w:pPr>
        <w:ind w:left="1440" w:hanging="360"/>
      </w:pPr>
      <w:rPr>
        <w:rFonts w:ascii="Symbol" w:hAnsi="Symbol" w:hint="default"/>
      </w:r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32F23A17"/>
    <w:multiLevelType w:val="hybridMultilevel"/>
    <w:tmpl w:val="92B24B6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6">
    <w:nsid w:val="33D4178F"/>
    <w:multiLevelType w:val="hybridMultilevel"/>
    <w:tmpl w:val="1ABAADB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7">
    <w:nsid w:val="340435BC"/>
    <w:multiLevelType w:val="hybridMultilevel"/>
    <w:tmpl w:val="65C25F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nsid w:val="34BD666A"/>
    <w:multiLevelType w:val="hybridMultilevel"/>
    <w:tmpl w:val="87ECEC46"/>
    <w:lvl w:ilvl="0" w:tplc="F3826DA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34C34C8B"/>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0">
    <w:nsid w:val="34F7351E"/>
    <w:multiLevelType w:val="hybridMultilevel"/>
    <w:tmpl w:val="FA8A4C74"/>
    <w:lvl w:ilvl="0" w:tplc="788873B4">
      <w:start w:val="1"/>
      <w:numFmt w:val="upperRoman"/>
      <w:lvlText w:val="%1."/>
      <w:lvlJc w:val="left"/>
      <w:pPr>
        <w:ind w:left="1440" w:hanging="72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1">
    <w:nsid w:val="3515241A"/>
    <w:multiLevelType w:val="hybridMultilevel"/>
    <w:tmpl w:val="416E7C8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2">
    <w:nsid w:val="351B139D"/>
    <w:multiLevelType w:val="hybridMultilevel"/>
    <w:tmpl w:val="42B81AF4"/>
    <w:lvl w:ilvl="0" w:tplc="04190001">
      <w:start w:val="1"/>
      <w:numFmt w:val="bullet"/>
      <w:lvlText w:val=""/>
      <w:lvlJc w:val="left"/>
      <w:pPr>
        <w:ind w:left="1004"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3">
    <w:nsid w:val="35314B08"/>
    <w:multiLevelType w:val="hybridMultilevel"/>
    <w:tmpl w:val="732E15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35943672"/>
    <w:multiLevelType w:val="hybridMultilevel"/>
    <w:tmpl w:val="F9BAF65C"/>
    <w:lvl w:ilvl="0" w:tplc="481CBEF0">
      <w:start w:val="1"/>
      <w:numFmt w:val="decimal"/>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35A2429C"/>
    <w:multiLevelType w:val="hybridMultilevel"/>
    <w:tmpl w:val="7BC2611A"/>
    <w:lvl w:ilvl="0" w:tplc="98604698">
      <w:start w:val="1"/>
      <w:numFmt w:val="decimal"/>
      <w:lvlText w:val="%1."/>
      <w:lvlJc w:val="left"/>
      <w:pPr>
        <w:ind w:left="1069" w:hanging="360"/>
      </w:pPr>
      <w:rPr>
        <w:b/>
        <w:sz w:val="24"/>
        <w:szCs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6">
    <w:nsid w:val="375A2D03"/>
    <w:multiLevelType w:val="hybridMultilevel"/>
    <w:tmpl w:val="F82C5F22"/>
    <w:lvl w:ilvl="0" w:tplc="454E42F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7">
    <w:nsid w:val="385438FB"/>
    <w:multiLevelType w:val="hybridMultilevel"/>
    <w:tmpl w:val="5C5E0F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385D0A84"/>
    <w:multiLevelType w:val="multilevel"/>
    <w:tmpl w:val="0CDEF2D4"/>
    <w:name w:val="templateBullet2"/>
    <w:lvl w:ilvl="0">
      <w:start w:val="1"/>
      <w:numFmt w:val="decimal"/>
      <w:pStyle w:val="ListNumberBox"/>
      <w:lvlText w:val="%1."/>
      <w:lvlJc w:val="left"/>
      <w:pPr>
        <w:tabs>
          <w:tab w:val="num" w:pos="1950"/>
        </w:tabs>
        <w:ind w:left="1950" w:hanging="408"/>
      </w:pPr>
    </w:lvl>
    <w:lvl w:ilvl="1">
      <w:start w:val="1"/>
      <w:numFmt w:val="decimal"/>
      <w:pStyle w:val="ListNumberBox2"/>
      <w:lvlText w:val="%2."/>
      <w:lvlJc w:val="left"/>
      <w:pPr>
        <w:tabs>
          <w:tab w:val="num" w:pos="2291"/>
        </w:tabs>
        <w:ind w:left="2291" w:hanging="341"/>
      </w:pPr>
    </w:lvl>
    <w:lvl w:ilvl="2">
      <w:start w:val="1"/>
      <w:numFmt w:val="decimal"/>
      <w:pStyle w:val="ListNumberBox3"/>
      <w:lvlText w:val="%3."/>
      <w:lvlJc w:val="left"/>
      <w:pPr>
        <w:tabs>
          <w:tab w:val="num" w:pos="2574"/>
        </w:tabs>
        <w:ind w:left="2574" w:hanging="340"/>
      </w:pPr>
    </w:lvl>
    <w:lvl w:ilvl="3">
      <w:start w:val="1"/>
      <w:numFmt w:val="decimal"/>
      <w:lvlText w:val="(%4)"/>
      <w:lvlJc w:val="left"/>
      <w:pPr>
        <w:tabs>
          <w:tab w:val="num" w:pos="7418"/>
        </w:tabs>
        <w:ind w:left="7418" w:hanging="360"/>
      </w:pPr>
    </w:lvl>
    <w:lvl w:ilvl="4">
      <w:start w:val="1"/>
      <w:numFmt w:val="lowerLetter"/>
      <w:lvlText w:val="(%5)"/>
      <w:lvlJc w:val="left"/>
      <w:pPr>
        <w:tabs>
          <w:tab w:val="num" w:pos="7778"/>
        </w:tabs>
        <w:ind w:left="7778" w:hanging="360"/>
      </w:pPr>
    </w:lvl>
    <w:lvl w:ilvl="5">
      <w:start w:val="1"/>
      <w:numFmt w:val="lowerRoman"/>
      <w:lvlText w:val="(%6)"/>
      <w:lvlJc w:val="left"/>
      <w:pPr>
        <w:tabs>
          <w:tab w:val="num" w:pos="8138"/>
        </w:tabs>
        <w:ind w:left="8138" w:hanging="360"/>
      </w:pPr>
    </w:lvl>
    <w:lvl w:ilvl="6">
      <w:start w:val="1"/>
      <w:numFmt w:val="decimal"/>
      <w:lvlText w:val="%7."/>
      <w:lvlJc w:val="left"/>
      <w:pPr>
        <w:tabs>
          <w:tab w:val="num" w:pos="8498"/>
        </w:tabs>
        <w:ind w:left="8498" w:hanging="360"/>
      </w:pPr>
    </w:lvl>
    <w:lvl w:ilvl="7">
      <w:start w:val="1"/>
      <w:numFmt w:val="lowerLetter"/>
      <w:lvlText w:val="%8."/>
      <w:lvlJc w:val="left"/>
      <w:pPr>
        <w:tabs>
          <w:tab w:val="num" w:pos="8858"/>
        </w:tabs>
        <w:ind w:left="8858" w:hanging="360"/>
      </w:pPr>
    </w:lvl>
    <w:lvl w:ilvl="8">
      <w:start w:val="1"/>
      <w:numFmt w:val="lowerRoman"/>
      <w:lvlText w:val="%9."/>
      <w:lvlJc w:val="left"/>
      <w:pPr>
        <w:tabs>
          <w:tab w:val="num" w:pos="9218"/>
        </w:tabs>
        <w:ind w:left="9218" w:hanging="360"/>
      </w:pPr>
    </w:lvl>
  </w:abstractNum>
  <w:abstractNum w:abstractNumId="89">
    <w:nsid w:val="38A43A4D"/>
    <w:multiLevelType w:val="hybridMultilevel"/>
    <w:tmpl w:val="7584CD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3A366BF4"/>
    <w:multiLevelType w:val="hybridMultilevel"/>
    <w:tmpl w:val="7A548E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3A6E4715"/>
    <w:multiLevelType w:val="hybridMultilevel"/>
    <w:tmpl w:val="5B100170"/>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2">
    <w:nsid w:val="3A852F0B"/>
    <w:multiLevelType w:val="hybridMultilevel"/>
    <w:tmpl w:val="DC3EE776"/>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3">
    <w:nsid w:val="3AE408E1"/>
    <w:multiLevelType w:val="hybridMultilevel"/>
    <w:tmpl w:val="7D56E64C"/>
    <w:lvl w:ilvl="0" w:tplc="3612B70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4">
    <w:nsid w:val="3B420BCD"/>
    <w:multiLevelType w:val="hybridMultilevel"/>
    <w:tmpl w:val="B470CAC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5">
    <w:nsid w:val="3BBC61FA"/>
    <w:multiLevelType w:val="hybridMultilevel"/>
    <w:tmpl w:val="433E15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nsid w:val="3BC230DE"/>
    <w:multiLevelType w:val="multilevel"/>
    <w:tmpl w:val="F93AC6B2"/>
    <w:name w:val="templateNumberBox"/>
    <w:lvl w:ilvl="0">
      <w:start w:val="1"/>
      <w:numFmt w:val="lowerLetter"/>
      <w:lvlText w:val="%1."/>
      <w:lvlJc w:val="left"/>
      <w:pPr>
        <w:tabs>
          <w:tab w:val="num" w:pos="802"/>
        </w:tabs>
        <w:ind w:left="802" w:hanging="360"/>
      </w:pPr>
    </w:lvl>
    <w:lvl w:ilvl="1">
      <w:start w:val="1"/>
      <w:numFmt w:val="decimal"/>
      <w:pStyle w:val="20"/>
      <w:lvlText w:val="%2."/>
      <w:lvlJc w:val="left"/>
      <w:pPr>
        <w:tabs>
          <w:tab w:val="num" w:pos="1191"/>
        </w:tabs>
        <w:ind w:left="1191" w:hanging="341"/>
      </w:pPr>
    </w:lvl>
    <w:lvl w:ilvl="2">
      <w:start w:val="1"/>
      <w:numFmt w:val="decimal"/>
      <w:pStyle w:val="3"/>
      <w:lvlText w:val="%3."/>
      <w:lvlJc w:val="left"/>
      <w:pPr>
        <w:tabs>
          <w:tab w:val="num" w:pos="1474"/>
        </w:tabs>
        <w:ind w:left="1474" w:hanging="340"/>
      </w:pPr>
    </w:lvl>
    <w:lvl w:ilvl="3">
      <w:start w:val="1"/>
      <w:numFmt w:val="decimal"/>
      <w:pStyle w:val="40"/>
      <w:lvlText w:val="%4."/>
      <w:lvlJc w:val="left"/>
      <w:pPr>
        <w:tabs>
          <w:tab w:val="num" w:pos="1757"/>
        </w:tabs>
        <w:ind w:left="1757" w:hanging="340"/>
      </w:pPr>
    </w:lvl>
    <w:lvl w:ilvl="4">
      <w:start w:val="1"/>
      <w:numFmt w:val="decimal"/>
      <w:pStyle w:val="5"/>
      <w:lvlText w:val="%5."/>
      <w:lvlJc w:val="left"/>
      <w:pPr>
        <w:tabs>
          <w:tab w:val="num" w:pos="2041"/>
        </w:tabs>
        <w:ind w:left="2041" w:hanging="34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7">
    <w:nsid w:val="3C1C5084"/>
    <w:multiLevelType w:val="hybridMultilevel"/>
    <w:tmpl w:val="7584CD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3CA954B0"/>
    <w:multiLevelType w:val="hybridMultilevel"/>
    <w:tmpl w:val="3A761E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9">
    <w:nsid w:val="3CD44318"/>
    <w:multiLevelType w:val="hybridMultilevel"/>
    <w:tmpl w:val="9B7C9560"/>
    <w:lvl w:ilvl="0" w:tplc="B86EE49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3D286008"/>
    <w:multiLevelType w:val="singleLevel"/>
    <w:tmpl w:val="6220D892"/>
    <w:lvl w:ilvl="0">
      <w:start w:val="1"/>
      <w:numFmt w:val="decimal"/>
      <w:pStyle w:val="Num-Doc-Paragraph"/>
      <w:lvlText w:val="%1."/>
      <w:lvlJc w:val="left"/>
      <w:pPr>
        <w:tabs>
          <w:tab w:val="num" w:pos="1080"/>
        </w:tabs>
        <w:ind w:left="1080" w:hanging="360"/>
      </w:pPr>
      <w:rPr>
        <w:rFonts w:cs="Times New Roman"/>
      </w:rPr>
    </w:lvl>
  </w:abstractNum>
  <w:abstractNum w:abstractNumId="101">
    <w:nsid w:val="3E4E7976"/>
    <w:multiLevelType w:val="multilevel"/>
    <w:tmpl w:val="7F7C4300"/>
    <w:name w:val="templateNumber"/>
    <w:lvl w:ilvl="0">
      <w:start w:val="1"/>
      <w:numFmt w:val="decimal"/>
      <w:pStyle w:val="1"/>
      <w:lvlText w:val="%1"/>
      <w:lvlJc w:val="left"/>
      <w:pPr>
        <w:tabs>
          <w:tab w:val="num" w:pos="432"/>
        </w:tabs>
        <w:ind w:left="432" w:hanging="432"/>
      </w:pPr>
      <w:rPr>
        <w:rFonts w:hint="default"/>
      </w:rPr>
    </w:lvl>
    <w:lvl w:ilvl="1">
      <w:start w:val="1"/>
      <w:numFmt w:val="decimal"/>
      <w:pStyle w:val="21"/>
      <w:lvlText w:val="%1.%2"/>
      <w:lvlJc w:val="left"/>
      <w:pPr>
        <w:tabs>
          <w:tab w:val="num" w:pos="860"/>
        </w:tabs>
        <w:ind w:left="860" w:hanging="576"/>
      </w:pPr>
      <w:rPr>
        <w:rFonts w:hint="default"/>
        <w:i w:val="0"/>
        <w:lang w:val="en-US"/>
      </w:rPr>
    </w:lvl>
    <w:lvl w:ilvl="2">
      <w:start w:val="1"/>
      <w:numFmt w:val="decimal"/>
      <w:pStyle w:val="30"/>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0"/>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02">
    <w:nsid w:val="3E533749"/>
    <w:multiLevelType w:val="hybridMultilevel"/>
    <w:tmpl w:val="564299DA"/>
    <w:lvl w:ilvl="0" w:tplc="DFF68688">
      <w:start w:val="1"/>
      <w:numFmt w:val="bullet"/>
      <w:pStyle w:val="Bullet1"/>
      <w:lvlText w:val=""/>
      <w:lvlJc w:val="left"/>
      <w:pPr>
        <w:ind w:left="720" w:hanging="360"/>
      </w:pPr>
      <w:rPr>
        <w:rFonts w:ascii="Symbol" w:hAnsi="Symbol" w:hint="default"/>
      </w:rPr>
    </w:lvl>
    <w:lvl w:ilvl="1" w:tplc="9F448356" w:tentative="1">
      <w:start w:val="1"/>
      <w:numFmt w:val="bullet"/>
      <w:lvlText w:val="o"/>
      <w:lvlJc w:val="left"/>
      <w:pPr>
        <w:ind w:left="1440" w:hanging="360"/>
      </w:pPr>
      <w:rPr>
        <w:rFonts w:ascii="Courier New" w:hAnsi="Courier New" w:cs="Courier New" w:hint="default"/>
      </w:rPr>
    </w:lvl>
    <w:lvl w:ilvl="2" w:tplc="1ADE2150" w:tentative="1">
      <w:start w:val="1"/>
      <w:numFmt w:val="bullet"/>
      <w:lvlText w:val=""/>
      <w:lvlJc w:val="left"/>
      <w:pPr>
        <w:ind w:left="2160" w:hanging="360"/>
      </w:pPr>
      <w:rPr>
        <w:rFonts w:ascii="Wingdings" w:hAnsi="Wingdings" w:hint="default"/>
      </w:rPr>
    </w:lvl>
    <w:lvl w:ilvl="3" w:tplc="7BACD538" w:tentative="1">
      <w:start w:val="1"/>
      <w:numFmt w:val="bullet"/>
      <w:lvlText w:val=""/>
      <w:lvlJc w:val="left"/>
      <w:pPr>
        <w:ind w:left="2880" w:hanging="360"/>
      </w:pPr>
      <w:rPr>
        <w:rFonts w:ascii="Symbol" w:hAnsi="Symbol" w:hint="default"/>
      </w:rPr>
    </w:lvl>
    <w:lvl w:ilvl="4" w:tplc="5616EFA2" w:tentative="1">
      <w:start w:val="1"/>
      <w:numFmt w:val="bullet"/>
      <w:lvlText w:val="o"/>
      <w:lvlJc w:val="left"/>
      <w:pPr>
        <w:ind w:left="3600" w:hanging="360"/>
      </w:pPr>
      <w:rPr>
        <w:rFonts w:ascii="Courier New" w:hAnsi="Courier New" w:cs="Courier New" w:hint="default"/>
      </w:rPr>
    </w:lvl>
    <w:lvl w:ilvl="5" w:tplc="C688C9B0" w:tentative="1">
      <w:start w:val="1"/>
      <w:numFmt w:val="bullet"/>
      <w:lvlText w:val=""/>
      <w:lvlJc w:val="left"/>
      <w:pPr>
        <w:ind w:left="4320" w:hanging="360"/>
      </w:pPr>
      <w:rPr>
        <w:rFonts w:ascii="Wingdings" w:hAnsi="Wingdings" w:hint="default"/>
      </w:rPr>
    </w:lvl>
    <w:lvl w:ilvl="6" w:tplc="1B584598" w:tentative="1">
      <w:start w:val="1"/>
      <w:numFmt w:val="bullet"/>
      <w:lvlText w:val=""/>
      <w:lvlJc w:val="left"/>
      <w:pPr>
        <w:ind w:left="5040" w:hanging="360"/>
      </w:pPr>
      <w:rPr>
        <w:rFonts w:ascii="Symbol" w:hAnsi="Symbol" w:hint="default"/>
      </w:rPr>
    </w:lvl>
    <w:lvl w:ilvl="7" w:tplc="62527940" w:tentative="1">
      <w:start w:val="1"/>
      <w:numFmt w:val="bullet"/>
      <w:lvlText w:val="o"/>
      <w:lvlJc w:val="left"/>
      <w:pPr>
        <w:ind w:left="5760" w:hanging="360"/>
      </w:pPr>
      <w:rPr>
        <w:rFonts w:ascii="Courier New" w:hAnsi="Courier New" w:cs="Courier New" w:hint="default"/>
      </w:rPr>
    </w:lvl>
    <w:lvl w:ilvl="8" w:tplc="1DB88FFA" w:tentative="1">
      <w:start w:val="1"/>
      <w:numFmt w:val="bullet"/>
      <w:lvlText w:val=""/>
      <w:lvlJc w:val="left"/>
      <w:pPr>
        <w:ind w:left="6480" w:hanging="360"/>
      </w:pPr>
      <w:rPr>
        <w:rFonts w:ascii="Wingdings" w:hAnsi="Wingdings" w:hint="default"/>
      </w:rPr>
    </w:lvl>
  </w:abstractNum>
  <w:abstractNum w:abstractNumId="103">
    <w:nsid w:val="3EC006A3"/>
    <w:multiLevelType w:val="hybridMultilevel"/>
    <w:tmpl w:val="C5361FEE"/>
    <w:lvl w:ilvl="0" w:tplc="2938D40C">
      <w:start w:val="1"/>
      <w:numFmt w:val="decimal"/>
      <w:lvlText w:val="%1."/>
      <w:lvlJc w:val="left"/>
      <w:pPr>
        <w:ind w:left="1069" w:hanging="360"/>
      </w:pPr>
      <w:rPr>
        <w:rFonts w:hint="default"/>
        <w:b/>
      </w:rPr>
    </w:lvl>
    <w:lvl w:ilvl="1" w:tplc="0C090003" w:tentative="1">
      <w:start w:val="1"/>
      <w:numFmt w:val="lowerLetter"/>
      <w:lvlText w:val="%2."/>
      <w:lvlJc w:val="left"/>
      <w:pPr>
        <w:ind w:left="1789" w:hanging="360"/>
      </w:pPr>
    </w:lvl>
    <w:lvl w:ilvl="2" w:tplc="0C090005" w:tentative="1">
      <w:start w:val="1"/>
      <w:numFmt w:val="lowerRoman"/>
      <w:lvlText w:val="%3."/>
      <w:lvlJc w:val="right"/>
      <w:pPr>
        <w:ind w:left="2509" w:hanging="180"/>
      </w:pPr>
    </w:lvl>
    <w:lvl w:ilvl="3" w:tplc="0C090001" w:tentative="1">
      <w:start w:val="1"/>
      <w:numFmt w:val="decimal"/>
      <w:lvlText w:val="%4."/>
      <w:lvlJc w:val="left"/>
      <w:pPr>
        <w:ind w:left="3229" w:hanging="360"/>
      </w:pPr>
    </w:lvl>
    <w:lvl w:ilvl="4" w:tplc="0C090003" w:tentative="1">
      <w:start w:val="1"/>
      <w:numFmt w:val="lowerLetter"/>
      <w:lvlText w:val="%5."/>
      <w:lvlJc w:val="left"/>
      <w:pPr>
        <w:ind w:left="3949" w:hanging="360"/>
      </w:pPr>
    </w:lvl>
    <w:lvl w:ilvl="5" w:tplc="0C090005" w:tentative="1">
      <w:start w:val="1"/>
      <w:numFmt w:val="lowerRoman"/>
      <w:lvlText w:val="%6."/>
      <w:lvlJc w:val="right"/>
      <w:pPr>
        <w:ind w:left="4669" w:hanging="180"/>
      </w:pPr>
    </w:lvl>
    <w:lvl w:ilvl="6" w:tplc="0C090001" w:tentative="1">
      <w:start w:val="1"/>
      <w:numFmt w:val="decimal"/>
      <w:lvlText w:val="%7."/>
      <w:lvlJc w:val="left"/>
      <w:pPr>
        <w:ind w:left="5389" w:hanging="360"/>
      </w:pPr>
    </w:lvl>
    <w:lvl w:ilvl="7" w:tplc="0C090003" w:tentative="1">
      <w:start w:val="1"/>
      <w:numFmt w:val="lowerLetter"/>
      <w:lvlText w:val="%8."/>
      <w:lvlJc w:val="left"/>
      <w:pPr>
        <w:ind w:left="6109" w:hanging="360"/>
      </w:pPr>
    </w:lvl>
    <w:lvl w:ilvl="8" w:tplc="0C090005" w:tentative="1">
      <w:start w:val="1"/>
      <w:numFmt w:val="lowerRoman"/>
      <w:lvlText w:val="%9."/>
      <w:lvlJc w:val="right"/>
      <w:pPr>
        <w:ind w:left="6829" w:hanging="180"/>
      </w:pPr>
    </w:lvl>
  </w:abstractNum>
  <w:abstractNum w:abstractNumId="104">
    <w:nsid w:val="3F7E073D"/>
    <w:multiLevelType w:val="hybridMultilevel"/>
    <w:tmpl w:val="A132807C"/>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5">
    <w:nsid w:val="40582E81"/>
    <w:multiLevelType w:val="hybridMultilevel"/>
    <w:tmpl w:val="64827014"/>
    <w:lvl w:ilvl="0" w:tplc="3E3ABF38">
      <w:start w:val="1"/>
      <w:numFmt w:val="decimal"/>
      <w:lvlText w:val="%1."/>
      <w:lvlJc w:val="left"/>
      <w:pPr>
        <w:ind w:left="1637"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06">
    <w:nsid w:val="40C6244C"/>
    <w:multiLevelType w:val="singleLevel"/>
    <w:tmpl w:val="D4F66DB8"/>
    <w:lvl w:ilvl="0">
      <w:start w:val="2"/>
      <w:numFmt w:val="bullet"/>
      <w:lvlText w:val="-"/>
      <w:lvlJc w:val="left"/>
      <w:pPr>
        <w:tabs>
          <w:tab w:val="num" w:pos="1080"/>
        </w:tabs>
        <w:ind w:left="1080" w:hanging="360"/>
      </w:pPr>
      <w:rPr>
        <w:rFonts w:ascii="Times New Roman" w:hAnsi="Times New Roman" w:hint="default"/>
      </w:rPr>
    </w:lvl>
  </w:abstractNum>
  <w:abstractNum w:abstractNumId="107">
    <w:nsid w:val="411E68C8"/>
    <w:multiLevelType w:val="hybridMultilevel"/>
    <w:tmpl w:val="2A08D24C"/>
    <w:lvl w:ilvl="0" w:tplc="2FB23F6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8">
    <w:nsid w:val="413007E5"/>
    <w:multiLevelType w:val="hybridMultilevel"/>
    <w:tmpl w:val="0D1E9E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nsid w:val="41372541"/>
    <w:multiLevelType w:val="hybridMultilevel"/>
    <w:tmpl w:val="185AA3C0"/>
    <w:lvl w:ilvl="0" w:tplc="0419000F">
      <w:start w:val="1"/>
      <w:numFmt w:val="decimal"/>
      <w:lvlText w:val="%1."/>
      <w:lvlJc w:val="left"/>
      <w:pPr>
        <w:ind w:left="502"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413B3F94"/>
    <w:multiLevelType w:val="hybridMultilevel"/>
    <w:tmpl w:val="05F6EA7C"/>
    <w:lvl w:ilvl="0" w:tplc="ACB63140">
      <w:start w:val="1"/>
      <w:numFmt w:val="bullet"/>
      <w:pStyle w:val="Checklist"/>
      <w:lvlText w:val=""/>
      <w:lvlJc w:val="left"/>
      <w:pPr>
        <w:tabs>
          <w:tab w:val="num" w:pos="567"/>
        </w:tabs>
        <w:ind w:left="567" w:hanging="567"/>
      </w:pPr>
      <w:rPr>
        <w:rFonts w:ascii="Wingdings" w:hAnsi="Wingdings" w:hint="default"/>
      </w:rPr>
    </w:lvl>
    <w:lvl w:ilvl="1" w:tplc="DB84E3D2" w:tentative="1">
      <w:start w:val="1"/>
      <w:numFmt w:val="bullet"/>
      <w:lvlText w:val="o"/>
      <w:lvlJc w:val="left"/>
      <w:pPr>
        <w:tabs>
          <w:tab w:val="num" w:pos="1882"/>
        </w:tabs>
        <w:ind w:left="1882" w:hanging="360"/>
      </w:pPr>
      <w:rPr>
        <w:rFonts w:ascii="Courier New" w:hAnsi="Courier New" w:cs="Courier New" w:hint="default"/>
      </w:rPr>
    </w:lvl>
    <w:lvl w:ilvl="2" w:tplc="9928F808" w:tentative="1">
      <w:start w:val="1"/>
      <w:numFmt w:val="bullet"/>
      <w:lvlText w:val=""/>
      <w:lvlJc w:val="left"/>
      <w:pPr>
        <w:tabs>
          <w:tab w:val="num" w:pos="2602"/>
        </w:tabs>
        <w:ind w:left="2602" w:hanging="360"/>
      </w:pPr>
      <w:rPr>
        <w:rFonts w:ascii="Wingdings" w:hAnsi="Wingdings" w:hint="default"/>
      </w:rPr>
    </w:lvl>
    <w:lvl w:ilvl="3" w:tplc="08DAE5BC" w:tentative="1">
      <w:start w:val="1"/>
      <w:numFmt w:val="bullet"/>
      <w:lvlText w:val=""/>
      <w:lvlJc w:val="left"/>
      <w:pPr>
        <w:tabs>
          <w:tab w:val="num" w:pos="3322"/>
        </w:tabs>
        <w:ind w:left="3322" w:hanging="360"/>
      </w:pPr>
      <w:rPr>
        <w:rFonts w:ascii="Symbol" w:hAnsi="Symbol" w:hint="default"/>
      </w:rPr>
    </w:lvl>
    <w:lvl w:ilvl="4" w:tplc="05DE6B92" w:tentative="1">
      <w:start w:val="1"/>
      <w:numFmt w:val="bullet"/>
      <w:lvlText w:val="o"/>
      <w:lvlJc w:val="left"/>
      <w:pPr>
        <w:tabs>
          <w:tab w:val="num" w:pos="4042"/>
        </w:tabs>
        <w:ind w:left="4042" w:hanging="360"/>
      </w:pPr>
      <w:rPr>
        <w:rFonts w:ascii="Courier New" w:hAnsi="Courier New" w:cs="Courier New" w:hint="default"/>
      </w:rPr>
    </w:lvl>
    <w:lvl w:ilvl="5" w:tplc="55342E5C" w:tentative="1">
      <w:start w:val="1"/>
      <w:numFmt w:val="bullet"/>
      <w:lvlText w:val=""/>
      <w:lvlJc w:val="left"/>
      <w:pPr>
        <w:tabs>
          <w:tab w:val="num" w:pos="4762"/>
        </w:tabs>
        <w:ind w:left="4762" w:hanging="360"/>
      </w:pPr>
      <w:rPr>
        <w:rFonts w:ascii="Wingdings" w:hAnsi="Wingdings" w:hint="default"/>
      </w:rPr>
    </w:lvl>
    <w:lvl w:ilvl="6" w:tplc="C4C43F80" w:tentative="1">
      <w:start w:val="1"/>
      <w:numFmt w:val="bullet"/>
      <w:lvlText w:val=""/>
      <w:lvlJc w:val="left"/>
      <w:pPr>
        <w:tabs>
          <w:tab w:val="num" w:pos="5482"/>
        </w:tabs>
        <w:ind w:left="5482" w:hanging="360"/>
      </w:pPr>
      <w:rPr>
        <w:rFonts w:ascii="Symbol" w:hAnsi="Symbol" w:hint="default"/>
      </w:rPr>
    </w:lvl>
    <w:lvl w:ilvl="7" w:tplc="70CEFCC4" w:tentative="1">
      <w:start w:val="1"/>
      <w:numFmt w:val="bullet"/>
      <w:lvlText w:val="o"/>
      <w:lvlJc w:val="left"/>
      <w:pPr>
        <w:tabs>
          <w:tab w:val="num" w:pos="6202"/>
        </w:tabs>
        <w:ind w:left="6202" w:hanging="360"/>
      </w:pPr>
      <w:rPr>
        <w:rFonts w:ascii="Courier New" w:hAnsi="Courier New" w:cs="Courier New" w:hint="default"/>
      </w:rPr>
    </w:lvl>
    <w:lvl w:ilvl="8" w:tplc="7DF22B3A" w:tentative="1">
      <w:start w:val="1"/>
      <w:numFmt w:val="bullet"/>
      <w:lvlText w:val=""/>
      <w:lvlJc w:val="left"/>
      <w:pPr>
        <w:tabs>
          <w:tab w:val="num" w:pos="6922"/>
        </w:tabs>
        <w:ind w:left="6922" w:hanging="360"/>
      </w:pPr>
      <w:rPr>
        <w:rFonts w:ascii="Wingdings" w:hAnsi="Wingdings" w:hint="default"/>
      </w:rPr>
    </w:lvl>
  </w:abstractNum>
  <w:abstractNum w:abstractNumId="111">
    <w:nsid w:val="41C72C2D"/>
    <w:multiLevelType w:val="hybridMultilevel"/>
    <w:tmpl w:val="DE4EEB12"/>
    <w:lvl w:ilvl="0" w:tplc="20748810">
      <w:start w:val="1"/>
      <w:numFmt w:val="decimal"/>
      <w:lvlText w:val="%1)"/>
      <w:lvlJc w:val="left"/>
      <w:pPr>
        <w:ind w:left="1413" w:hanging="70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2">
    <w:nsid w:val="42347877"/>
    <w:multiLevelType w:val="hybridMultilevel"/>
    <w:tmpl w:val="A3D80E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nsid w:val="4272446E"/>
    <w:multiLevelType w:val="hybridMultilevel"/>
    <w:tmpl w:val="F38040BE"/>
    <w:lvl w:ilvl="0" w:tplc="FFFFFFFF">
      <w:start w:val="1"/>
      <w:numFmt w:val="lowerLetter"/>
      <w:lvlText w:val="%1."/>
      <w:lvlJc w:val="left"/>
      <w:pPr>
        <w:tabs>
          <w:tab w:val="num" w:pos="2160"/>
        </w:tabs>
        <w:ind w:left="2160" w:hanging="360"/>
      </w:pPr>
    </w:lvl>
    <w:lvl w:ilvl="1" w:tplc="FFFFFFFF" w:tentative="1">
      <w:start w:val="1"/>
      <w:numFmt w:val="lowerLetter"/>
      <w:lvlText w:val="%2."/>
      <w:lvlJc w:val="left"/>
      <w:pPr>
        <w:tabs>
          <w:tab w:val="num" w:pos="2880"/>
        </w:tabs>
        <w:ind w:left="2880" w:hanging="360"/>
      </w:pPr>
    </w:lvl>
    <w:lvl w:ilvl="2" w:tplc="FFFFFFFF" w:tentative="1">
      <w:start w:val="1"/>
      <w:numFmt w:val="lowerRoman"/>
      <w:lvlText w:val="%3."/>
      <w:lvlJc w:val="right"/>
      <w:pPr>
        <w:tabs>
          <w:tab w:val="num" w:pos="3600"/>
        </w:tabs>
        <w:ind w:left="3600" w:hanging="180"/>
      </w:pPr>
    </w:lvl>
    <w:lvl w:ilvl="3" w:tplc="FFFFFFFF" w:tentative="1">
      <w:start w:val="1"/>
      <w:numFmt w:val="decimal"/>
      <w:lvlText w:val="%4."/>
      <w:lvlJc w:val="left"/>
      <w:pPr>
        <w:tabs>
          <w:tab w:val="num" w:pos="4320"/>
        </w:tabs>
        <w:ind w:left="4320" w:hanging="360"/>
      </w:pPr>
    </w:lvl>
    <w:lvl w:ilvl="4" w:tplc="FFFFFFFF" w:tentative="1">
      <w:start w:val="1"/>
      <w:numFmt w:val="lowerLetter"/>
      <w:lvlText w:val="%5."/>
      <w:lvlJc w:val="left"/>
      <w:pPr>
        <w:tabs>
          <w:tab w:val="num" w:pos="5040"/>
        </w:tabs>
        <w:ind w:left="5040" w:hanging="360"/>
      </w:pPr>
    </w:lvl>
    <w:lvl w:ilvl="5" w:tplc="FFFFFFFF" w:tentative="1">
      <w:start w:val="1"/>
      <w:numFmt w:val="lowerRoman"/>
      <w:lvlText w:val="%6."/>
      <w:lvlJc w:val="right"/>
      <w:pPr>
        <w:tabs>
          <w:tab w:val="num" w:pos="5760"/>
        </w:tabs>
        <w:ind w:left="5760" w:hanging="180"/>
      </w:pPr>
    </w:lvl>
    <w:lvl w:ilvl="6" w:tplc="FFFFFFFF" w:tentative="1">
      <w:start w:val="1"/>
      <w:numFmt w:val="decimal"/>
      <w:lvlText w:val="%7."/>
      <w:lvlJc w:val="left"/>
      <w:pPr>
        <w:tabs>
          <w:tab w:val="num" w:pos="6480"/>
        </w:tabs>
        <w:ind w:left="6480" w:hanging="360"/>
      </w:pPr>
    </w:lvl>
    <w:lvl w:ilvl="7" w:tplc="FFFFFFFF" w:tentative="1">
      <w:start w:val="1"/>
      <w:numFmt w:val="lowerLetter"/>
      <w:lvlText w:val="%8."/>
      <w:lvlJc w:val="left"/>
      <w:pPr>
        <w:tabs>
          <w:tab w:val="num" w:pos="7200"/>
        </w:tabs>
        <w:ind w:left="7200" w:hanging="360"/>
      </w:pPr>
    </w:lvl>
    <w:lvl w:ilvl="8" w:tplc="FFFFFFFF" w:tentative="1">
      <w:start w:val="1"/>
      <w:numFmt w:val="lowerRoman"/>
      <w:lvlText w:val="%9."/>
      <w:lvlJc w:val="right"/>
      <w:pPr>
        <w:tabs>
          <w:tab w:val="num" w:pos="7920"/>
        </w:tabs>
        <w:ind w:left="7920" w:hanging="180"/>
      </w:pPr>
    </w:lvl>
  </w:abstractNum>
  <w:abstractNum w:abstractNumId="114">
    <w:nsid w:val="42766F51"/>
    <w:multiLevelType w:val="hybridMultilevel"/>
    <w:tmpl w:val="8FBE0A46"/>
    <w:lvl w:ilvl="0" w:tplc="728E3A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5">
    <w:nsid w:val="42C115DE"/>
    <w:multiLevelType w:val="hybridMultilevel"/>
    <w:tmpl w:val="E118E0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43222351"/>
    <w:multiLevelType w:val="hybridMultilevel"/>
    <w:tmpl w:val="77C07E5E"/>
    <w:lvl w:ilvl="0" w:tplc="71E4DBDE">
      <w:start w:val="4"/>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17">
    <w:nsid w:val="4418208E"/>
    <w:multiLevelType w:val="hybridMultilevel"/>
    <w:tmpl w:val="4462C1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8">
    <w:nsid w:val="444F4BA3"/>
    <w:multiLevelType w:val="hybridMultilevel"/>
    <w:tmpl w:val="B426B0EA"/>
    <w:lvl w:ilvl="0" w:tplc="2D906FC0">
      <w:start w:val="1"/>
      <w:numFmt w:val="decimal"/>
      <w:lvlText w:val="%1."/>
      <w:lvlJc w:val="left"/>
      <w:pPr>
        <w:ind w:left="0" w:firstLine="113"/>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44BB0AB1"/>
    <w:multiLevelType w:val="hybridMultilevel"/>
    <w:tmpl w:val="A21A584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0">
    <w:nsid w:val="44C150FD"/>
    <w:multiLevelType w:val="hybridMultilevel"/>
    <w:tmpl w:val="7584CD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45F21589"/>
    <w:multiLevelType w:val="hybridMultilevel"/>
    <w:tmpl w:val="3EB06D44"/>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45F87F75"/>
    <w:multiLevelType w:val="hybridMultilevel"/>
    <w:tmpl w:val="264A2E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46735D49"/>
    <w:multiLevelType w:val="hybridMultilevel"/>
    <w:tmpl w:val="57327558"/>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4">
    <w:nsid w:val="47B36B5A"/>
    <w:multiLevelType w:val="hybridMultilevel"/>
    <w:tmpl w:val="795410D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5">
    <w:nsid w:val="484C50EF"/>
    <w:multiLevelType w:val="hybridMultilevel"/>
    <w:tmpl w:val="38DCE04C"/>
    <w:lvl w:ilvl="0" w:tplc="2FB23F6C">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26">
    <w:nsid w:val="48715F35"/>
    <w:multiLevelType w:val="multilevel"/>
    <w:tmpl w:val="A0E86FD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7">
    <w:nsid w:val="48DC64A6"/>
    <w:multiLevelType w:val="hybridMultilevel"/>
    <w:tmpl w:val="20BC0C78"/>
    <w:lvl w:ilvl="0" w:tplc="A344DCAC">
      <w:start w:val="1"/>
      <w:numFmt w:val="decimal"/>
      <w:lvlText w:val="%1."/>
      <w:lvlJc w:val="left"/>
      <w:pPr>
        <w:ind w:left="0" w:firstLine="113"/>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48EC55A8"/>
    <w:multiLevelType w:val="singleLevel"/>
    <w:tmpl w:val="D89A407A"/>
    <w:lvl w:ilvl="0">
      <w:start w:val="1"/>
      <w:numFmt w:val="bullet"/>
      <w:pStyle w:val="31"/>
      <w:lvlText w:val="-"/>
      <w:lvlJc w:val="left"/>
      <w:pPr>
        <w:tabs>
          <w:tab w:val="num" w:pos="1474"/>
        </w:tabs>
        <w:ind w:left="1474" w:hanging="340"/>
      </w:pPr>
      <w:rPr>
        <w:rFonts w:ascii="Symbol" w:hAnsi="Symbol" w:cs="Times New Roman" w:hint="default"/>
        <w:b w:val="0"/>
        <w:i w:val="0"/>
        <w:sz w:val="22"/>
      </w:rPr>
    </w:lvl>
  </w:abstractNum>
  <w:abstractNum w:abstractNumId="129">
    <w:nsid w:val="490D3FDA"/>
    <w:multiLevelType w:val="hybridMultilevel"/>
    <w:tmpl w:val="BE22BA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nsid w:val="49CB44B1"/>
    <w:multiLevelType w:val="hybridMultilevel"/>
    <w:tmpl w:val="1ECAAE8C"/>
    <w:lvl w:ilvl="0" w:tplc="04190011">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nsid w:val="49D12AA4"/>
    <w:multiLevelType w:val="hybridMultilevel"/>
    <w:tmpl w:val="266C5B24"/>
    <w:lvl w:ilvl="0" w:tplc="626AE1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nsid w:val="4AAE47B4"/>
    <w:multiLevelType w:val="singleLevel"/>
    <w:tmpl w:val="11507B40"/>
    <w:name w:val="templateBullet3"/>
    <w:lvl w:ilvl="0">
      <w:start w:val="1"/>
      <w:numFmt w:val="bullet"/>
      <w:pStyle w:val="ListBulletBox2"/>
      <w:lvlText w:val="-"/>
      <w:lvlJc w:val="left"/>
      <w:pPr>
        <w:tabs>
          <w:tab w:val="num" w:pos="1191"/>
        </w:tabs>
        <w:ind w:left="1191" w:hanging="340"/>
      </w:pPr>
      <w:rPr>
        <w:rFonts w:ascii="Symbol" w:hAnsi="Symbol" w:cs="Times New Roman" w:hint="default"/>
        <w:b w:val="0"/>
        <w:i w:val="0"/>
        <w:sz w:val="22"/>
      </w:rPr>
    </w:lvl>
  </w:abstractNum>
  <w:abstractNum w:abstractNumId="133">
    <w:nsid w:val="4D533A1C"/>
    <w:multiLevelType w:val="hybridMultilevel"/>
    <w:tmpl w:val="DF5205B2"/>
    <w:lvl w:ilvl="0" w:tplc="2FB23F6C">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34">
    <w:nsid w:val="4D7249F0"/>
    <w:multiLevelType w:val="hybridMultilevel"/>
    <w:tmpl w:val="6910E508"/>
    <w:lvl w:ilvl="0" w:tplc="2FB23F6C">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35">
    <w:nsid w:val="4D7E1447"/>
    <w:multiLevelType w:val="hybridMultilevel"/>
    <w:tmpl w:val="1250E12A"/>
    <w:lvl w:ilvl="0" w:tplc="9BEAD8FC">
      <w:start w:val="1"/>
      <w:numFmt w:val="bullet"/>
      <w:lvlText w:val="•"/>
      <w:lvlJc w:val="left"/>
      <w:pPr>
        <w:tabs>
          <w:tab w:val="num" w:pos="720"/>
        </w:tabs>
        <w:ind w:left="720" w:hanging="360"/>
      </w:pPr>
      <w:rPr>
        <w:rFonts w:ascii="Verdana" w:hAnsi="Verdana" w:hint="default"/>
      </w:rPr>
    </w:lvl>
    <w:lvl w:ilvl="1" w:tplc="F3409508" w:tentative="1">
      <w:start w:val="1"/>
      <w:numFmt w:val="bullet"/>
      <w:lvlText w:val="•"/>
      <w:lvlJc w:val="left"/>
      <w:pPr>
        <w:tabs>
          <w:tab w:val="num" w:pos="1440"/>
        </w:tabs>
        <w:ind w:left="1440" w:hanging="360"/>
      </w:pPr>
      <w:rPr>
        <w:rFonts w:ascii="Verdana" w:hAnsi="Verdana" w:hint="default"/>
      </w:rPr>
    </w:lvl>
    <w:lvl w:ilvl="2" w:tplc="EE4C81E0" w:tentative="1">
      <w:start w:val="1"/>
      <w:numFmt w:val="bullet"/>
      <w:lvlText w:val="•"/>
      <w:lvlJc w:val="left"/>
      <w:pPr>
        <w:tabs>
          <w:tab w:val="num" w:pos="2160"/>
        </w:tabs>
        <w:ind w:left="2160" w:hanging="360"/>
      </w:pPr>
      <w:rPr>
        <w:rFonts w:ascii="Verdana" w:hAnsi="Verdana" w:hint="default"/>
      </w:rPr>
    </w:lvl>
    <w:lvl w:ilvl="3" w:tplc="ECCCDBD0" w:tentative="1">
      <w:start w:val="1"/>
      <w:numFmt w:val="bullet"/>
      <w:lvlText w:val="•"/>
      <w:lvlJc w:val="left"/>
      <w:pPr>
        <w:tabs>
          <w:tab w:val="num" w:pos="2880"/>
        </w:tabs>
        <w:ind w:left="2880" w:hanging="360"/>
      </w:pPr>
      <w:rPr>
        <w:rFonts w:ascii="Verdana" w:hAnsi="Verdana" w:hint="default"/>
      </w:rPr>
    </w:lvl>
    <w:lvl w:ilvl="4" w:tplc="4552CA50" w:tentative="1">
      <w:start w:val="1"/>
      <w:numFmt w:val="bullet"/>
      <w:lvlText w:val="•"/>
      <w:lvlJc w:val="left"/>
      <w:pPr>
        <w:tabs>
          <w:tab w:val="num" w:pos="3600"/>
        </w:tabs>
        <w:ind w:left="3600" w:hanging="360"/>
      </w:pPr>
      <w:rPr>
        <w:rFonts w:ascii="Verdana" w:hAnsi="Verdana" w:hint="default"/>
      </w:rPr>
    </w:lvl>
    <w:lvl w:ilvl="5" w:tplc="DCFAE066" w:tentative="1">
      <w:start w:val="1"/>
      <w:numFmt w:val="bullet"/>
      <w:lvlText w:val="•"/>
      <w:lvlJc w:val="left"/>
      <w:pPr>
        <w:tabs>
          <w:tab w:val="num" w:pos="4320"/>
        </w:tabs>
        <w:ind w:left="4320" w:hanging="360"/>
      </w:pPr>
      <w:rPr>
        <w:rFonts w:ascii="Verdana" w:hAnsi="Verdana" w:hint="default"/>
      </w:rPr>
    </w:lvl>
    <w:lvl w:ilvl="6" w:tplc="416C50B2" w:tentative="1">
      <w:start w:val="1"/>
      <w:numFmt w:val="bullet"/>
      <w:lvlText w:val="•"/>
      <w:lvlJc w:val="left"/>
      <w:pPr>
        <w:tabs>
          <w:tab w:val="num" w:pos="5040"/>
        </w:tabs>
        <w:ind w:left="5040" w:hanging="360"/>
      </w:pPr>
      <w:rPr>
        <w:rFonts w:ascii="Verdana" w:hAnsi="Verdana" w:hint="default"/>
      </w:rPr>
    </w:lvl>
    <w:lvl w:ilvl="7" w:tplc="1B865078" w:tentative="1">
      <w:start w:val="1"/>
      <w:numFmt w:val="bullet"/>
      <w:lvlText w:val="•"/>
      <w:lvlJc w:val="left"/>
      <w:pPr>
        <w:tabs>
          <w:tab w:val="num" w:pos="5760"/>
        </w:tabs>
        <w:ind w:left="5760" w:hanging="360"/>
      </w:pPr>
      <w:rPr>
        <w:rFonts w:ascii="Verdana" w:hAnsi="Verdana" w:hint="default"/>
      </w:rPr>
    </w:lvl>
    <w:lvl w:ilvl="8" w:tplc="A0D21B8C" w:tentative="1">
      <w:start w:val="1"/>
      <w:numFmt w:val="bullet"/>
      <w:lvlText w:val="•"/>
      <w:lvlJc w:val="left"/>
      <w:pPr>
        <w:tabs>
          <w:tab w:val="num" w:pos="6480"/>
        </w:tabs>
        <w:ind w:left="6480" w:hanging="360"/>
      </w:pPr>
      <w:rPr>
        <w:rFonts w:ascii="Verdana" w:hAnsi="Verdana" w:hint="default"/>
      </w:rPr>
    </w:lvl>
  </w:abstractNum>
  <w:abstractNum w:abstractNumId="136">
    <w:nsid w:val="4DF85F86"/>
    <w:multiLevelType w:val="hybridMultilevel"/>
    <w:tmpl w:val="CD7CC22C"/>
    <w:lvl w:ilvl="0" w:tplc="2FB23F6C">
      <w:start w:val="1"/>
      <w:numFmt w:val="bullet"/>
      <w:lvlText w:val=""/>
      <w:lvlJc w:val="left"/>
      <w:pPr>
        <w:ind w:left="473" w:hanging="360"/>
      </w:pPr>
      <w:rPr>
        <w:rFonts w:ascii="Symbol" w:hAnsi="Symbol" w:hint="default"/>
      </w:rPr>
    </w:lvl>
    <w:lvl w:ilvl="1" w:tplc="04190003" w:tentative="1">
      <w:start w:val="1"/>
      <w:numFmt w:val="bullet"/>
      <w:lvlText w:val="o"/>
      <w:lvlJc w:val="left"/>
      <w:pPr>
        <w:ind w:left="1193" w:hanging="360"/>
      </w:pPr>
      <w:rPr>
        <w:rFonts w:ascii="Courier New" w:hAnsi="Courier New" w:cs="Courier New" w:hint="default"/>
      </w:rPr>
    </w:lvl>
    <w:lvl w:ilvl="2" w:tplc="04190005" w:tentative="1">
      <w:start w:val="1"/>
      <w:numFmt w:val="bullet"/>
      <w:lvlText w:val=""/>
      <w:lvlJc w:val="left"/>
      <w:pPr>
        <w:ind w:left="1913" w:hanging="360"/>
      </w:pPr>
      <w:rPr>
        <w:rFonts w:ascii="Wingdings" w:hAnsi="Wingdings" w:hint="default"/>
      </w:rPr>
    </w:lvl>
    <w:lvl w:ilvl="3" w:tplc="04190001" w:tentative="1">
      <w:start w:val="1"/>
      <w:numFmt w:val="bullet"/>
      <w:lvlText w:val=""/>
      <w:lvlJc w:val="left"/>
      <w:pPr>
        <w:ind w:left="2633" w:hanging="360"/>
      </w:pPr>
      <w:rPr>
        <w:rFonts w:ascii="Symbol" w:hAnsi="Symbol" w:hint="default"/>
      </w:rPr>
    </w:lvl>
    <w:lvl w:ilvl="4" w:tplc="04190003" w:tentative="1">
      <w:start w:val="1"/>
      <w:numFmt w:val="bullet"/>
      <w:lvlText w:val="o"/>
      <w:lvlJc w:val="left"/>
      <w:pPr>
        <w:ind w:left="3353" w:hanging="360"/>
      </w:pPr>
      <w:rPr>
        <w:rFonts w:ascii="Courier New" w:hAnsi="Courier New" w:cs="Courier New" w:hint="default"/>
      </w:rPr>
    </w:lvl>
    <w:lvl w:ilvl="5" w:tplc="04190005" w:tentative="1">
      <w:start w:val="1"/>
      <w:numFmt w:val="bullet"/>
      <w:lvlText w:val=""/>
      <w:lvlJc w:val="left"/>
      <w:pPr>
        <w:ind w:left="4073" w:hanging="360"/>
      </w:pPr>
      <w:rPr>
        <w:rFonts w:ascii="Wingdings" w:hAnsi="Wingdings" w:hint="default"/>
      </w:rPr>
    </w:lvl>
    <w:lvl w:ilvl="6" w:tplc="04190001" w:tentative="1">
      <w:start w:val="1"/>
      <w:numFmt w:val="bullet"/>
      <w:lvlText w:val=""/>
      <w:lvlJc w:val="left"/>
      <w:pPr>
        <w:ind w:left="4793" w:hanging="360"/>
      </w:pPr>
      <w:rPr>
        <w:rFonts w:ascii="Symbol" w:hAnsi="Symbol" w:hint="default"/>
      </w:rPr>
    </w:lvl>
    <w:lvl w:ilvl="7" w:tplc="04190003" w:tentative="1">
      <w:start w:val="1"/>
      <w:numFmt w:val="bullet"/>
      <w:lvlText w:val="o"/>
      <w:lvlJc w:val="left"/>
      <w:pPr>
        <w:ind w:left="5513" w:hanging="360"/>
      </w:pPr>
      <w:rPr>
        <w:rFonts w:ascii="Courier New" w:hAnsi="Courier New" w:cs="Courier New" w:hint="default"/>
      </w:rPr>
    </w:lvl>
    <w:lvl w:ilvl="8" w:tplc="04190005" w:tentative="1">
      <w:start w:val="1"/>
      <w:numFmt w:val="bullet"/>
      <w:lvlText w:val=""/>
      <w:lvlJc w:val="left"/>
      <w:pPr>
        <w:ind w:left="6233" w:hanging="360"/>
      </w:pPr>
      <w:rPr>
        <w:rFonts w:ascii="Wingdings" w:hAnsi="Wingdings" w:hint="default"/>
      </w:rPr>
    </w:lvl>
  </w:abstractNum>
  <w:abstractNum w:abstractNumId="137">
    <w:nsid w:val="4ED15CCA"/>
    <w:multiLevelType w:val="multilevel"/>
    <w:tmpl w:val="96D28C3C"/>
    <w:name w:val="templateBullet22"/>
    <w:lvl w:ilvl="0">
      <w:start w:val="1"/>
      <w:numFmt w:val="decimal"/>
      <w:lvlText w:val="%1."/>
      <w:lvlJc w:val="left"/>
      <w:pPr>
        <w:tabs>
          <w:tab w:val="num" w:pos="1080"/>
        </w:tabs>
        <w:ind w:left="1080" w:hanging="360"/>
      </w:pPr>
      <w:rPr>
        <w:rFonts w:hint="default"/>
      </w:rPr>
    </w:lvl>
    <w:lvl w:ilvl="1">
      <w:start w:val="29"/>
      <w:numFmt w:val="decimal"/>
      <w:isLgl/>
      <w:lvlText w:val="%1.%2."/>
      <w:lvlJc w:val="left"/>
      <w:pPr>
        <w:ind w:left="2160" w:hanging="1440"/>
      </w:pPr>
      <w:rPr>
        <w:rFonts w:hint="default"/>
      </w:rPr>
    </w:lvl>
    <w:lvl w:ilvl="2">
      <w:start w:val="1"/>
      <w:numFmt w:val="decimal"/>
      <w:isLgl/>
      <w:lvlText w:val="%1.%2.%3."/>
      <w:lvlJc w:val="left"/>
      <w:pPr>
        <w:ind w:left="2160" w:hanging="1440"/>
      </w:pPr>
      <w:rPr>
        <w:rFonts w:hint="default"/>
      </w:rPr>
    </w:lvl>
    <w:lvl w:ilvl="3">
      <w:start w:val="1"/>
      <w:numFmt w:val="decimal"/>
      <w:isLgl/>
      <w:lvlText w:val="%1.%2.%3.%4."/>
      <w:lvlJc w:val="left"/>
      <w:pPr>
        <w:ind w:left="2160" w:hanging="1440"/>
      </w:pPr>
      <w:rPr>
        <w:rFonts w:hint="default"/>
      </w:rPr>
    </w:lvl>
    <w:lvl w:ilvl="4">
      <w:start w:val="2"/>
      <w:numFmt w:val="decimal"/>
      <w:isLgl/>
      <w:lvlText w:val="%1.%2.%3.%4.%5."/>
      <w:lvlJc w:val="left"/>
      <w:pPr>
        <w:ind w:left="2160" w:hanging="144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2880" w:hanging="2160"/>
      </w:pPr>
      <w:rPr>
        <w:rFonts w:hint="default"/>
      </w:rPr>
    </w:lvl>
  </w:abstractNum>
  <w:abstractNum w:abstractNumId="138">
    <w:nsid w:val="50D82558"/>
    <w:multiLevelType w:val="hybridMultilevel"/>
    <w:tmpl w:val="AF04A4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nsid w:val="51514803"/>
    <w:multiLevelType w:val="hybridMultilevel"/>
    <w:tmpl w:val="A85EC694"/>
    <w:lvl w:ilvl="0" w:tplc="CE3C6ADE">
      <w:start w:val="1"/>
      <w:numFmt w:val="bullet"/>
      <w:pStyle w:val="BodyBullet1"/>
      <w:lvlText w:val=""/>
      <w:lvlJc w:val="left"/>
      <w:pPr>
        <w:tabs>
          <w:tab w:val="num" w:pos="284"/>
        </w:tabs>
        <w:ind w:left="284" w:hanging="28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0">
    <w:nsid w:val="52141449"/>
    <w:multiLevelType w:val="hybridMultilevel"/>
    <w:tmpl w:val="DA78DB08"/>
    <w:lvl w:ilvl="0" w:tplc="C8FCFC6E">
      <w:start w:val="1"/>
      <w:numFmt w:val="bullet"/>
      <w:lvlText w:val=""/>
      <w:lvlJc w:val="left"/>
      <w:pPr>
        <w:ind w:left="14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nsid w:val="52B40F45"/>
    <w:multiLevelType w:val="hybridMultilevel"/>
    <w:tmpl w:val="87D2E798"/>
    <w:lvl w:ilvl="0" w:tplc="5964B9E6">
      <w:numFmt w:val="bullet"/>
      <w:lvlText w:val="–"/>
      <w:lvlJc w:val="left"/>
      <w:pPr>
        <w:tabs>
          <w:tab w:val="num" w:pos="720"/>
        </w:tabs>
        <w:ind w:left="720" w:hanging="360"/>
      </w:pPr>
      <w:rPr>
        <w:rFonts w:ascii="Times New Roman" w:eastAsia="Times New Roman" w:hAnsi="Times New Roman" w:cs="Times New Roman" w:hint="default"/>
        <w:color w:val="000000" w:themeColor="text1"/>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2">
    <w:nsid w:val="52C33D83"/>
    <w:multiLevelType w:val="hybridMultilevel"/>
    <w:tmpl w:val="E118E0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5349550F"/>
    <w:multiLevelType w:val="hybridMultilevel"/>
    <w:tmpl w:val="F4BA47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nsid w:val="53B878F1"/>
    <w:multiLevelType w:val="hybridMultilevel"/>
    <w:tmpl w:val="2DEE5D08"/>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5">
    <w:nsid w:val="548F3931"/>
    <w:multiLevelType w:val="hybridMultilevel"/>
    <w:tmpl w:val="B532E9D8"/>
    <w:lvl w:ilvl="0" w:tplc="3CA8863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nsid w:val="54C97C13"/>
    <w:multiLevelType w:val="hybridMultilevel"/>
    <w:tmpl w:val="87EE2B2E"/>
    <w:lvl w:ilvl="0" w:tplc="2012DD8C">
      <w:start w:val="1"/>
      <w:numFmt w:val="bullet"/>
      <w:pStyle w:val="Bullet1LastLine"/>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7">
    <w:nsid w:val="55961442"/>
    <w:multiLevelType w:val="hybridMultilevel"/>
    <w:tmpl w:val="B550563C"/>
    <w:lvl w:ilvl="0" w:tplc="CAD00DF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8">
    <w:nsid w:val="566D5FEF"/>
    <w:multiLevelType w:val="hybridMultilevel"/>
    <w:tmpl w:val="5EB811C0"/>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49">
    <w:nsid w:val="568E5386"/>
    <w:multiLevelType w:val="hybridMultilevel"/>
    <w:tmpl w:val="AD90E632"/>
    <w:lvl w:ilvl="0" w:tplc="04190001">
      <w:start w:val="1"/>
      <w:numFmt w:val="bullet"/>
      <w:lvlText w:val=""/>
      <w:lvlJc w:val="left"/>
      <w:pPr>
        <w:ind w:left="755" w:hanging="360"/>
      </w:pPr>
      <w:rPr>
        <w:rFonts w:ascii="Symbol" w:hAnsi="Symbol" w:hint="default"/>
      </w:rPr>
    </w:lvl>
    <w:lvl w:ilvl="1" w:tplc="04190003">
      <w:start w:val="1"/>
      <w:numFmt w:val="bullet"/>
      <w:lvlText w:val="o"/>
      <w:lvlJc w:val="left"/>
      <w:pPr>
        <w:ind w:left="1475" w:hanging="360"/>
      </w:pPr>
      <w:rPr>
        <w:rFonts w:ascii="Courier New" w:hAnsi="Courier New" w:cs="Courier New" w:hint="default"/>
      </w:rPr>
    </w:lvl>
    <w:lvl w:ilvl="2" w:tplc="04190005">
      <w:start w:val="1"/>
      <w:numFmt w:val="bullet"/>
      <w:lvlText w:val=""/>
      <w:lvlJc w:val="left"/>
      <w:pPr>
        <w:ind w:left="2195" w:hanging="360"/>
      </w:pPr>
      <w:rPr>
        <w:rFonts w:ascii="Wingdings" w:hAnsi="Wingdings" w:hint="default"/>
      </w:rPr>
    </w:lvl>
    <w:lvl w:ilvl="3" w:tplc="04190001">
      <w:start w:val="1"/>
      <w:numFmt w:val="bullet"/>
      <w:lvlText w:val=""/>
      <w:lvlJc w:val="left"/>
      <w:pPr>
        <w:ind w:left="2915" w:hanging="360"/>
      </w:pPr>
      <w:rPr>
        <w:rFonts w:ascii="Symbol" w:hAnsi="Symbol" w:hint="default"/>
      </w:rPr>
    </w:lvl>
    <w:lvl w:ilvl="4" w:tplc="04190003">
      <w:start w:val="1"/>
      <w:numFmt w:val="bullet"/>
      <w:lvlText w:val="o"/>
      <w:lvlJc w:val="left"/>
      <w:pPr>
        <w:ind w:left="3635" w:hanging="360"/>
      </w:pPr>
      <w:rPr>
        <w:rFonts w:ascii="Courier New" w:hAnsi="Courier New" w:cs="Courier New" w:hint="default"/>
      </w:rPr>
    </w:lvl>
    <w:lvl w:ilvl="5" w:tplc="04190005">
      <w:start w:val="1"/>
      <w:numFmt w:val="bullet"/>
      <w:lvlText w:val=""/>
      <w:lvlJc w:val="left"/>
      <w:pPr>
        <w:ind w:left="4355" w:hanging="360"/>
      </w:pPr>
      <w:rPr>
        <w:rFonts w:ascii="Wingdings" w:hAnsi="Wingdings" w:hint="default"/>
      </w:rPr>
    </w:lvl>
    <w:lvl w:ilvl="6" w:tplc="04190001">
      <w:start w:val="1"/>
      <w:numFmt w:val="bullet"/>
      <w:lvlText w:val=""/>
      <w:lvlJc w:val="left"/>
      <w:pPr>
        <w:ind w:left="5075" w:hanging="360"/>
      </w:pPr>
      <w:rPr>
        <w:rFonts w:ascii="Symbol" w:hAnsi="Symbol" w:hint="default"/>
      </w:rPr>
    </w:lvl>
    <w:lvl w:ilvl="7" w:tplc="04190003">
      <w:start w:val="1"/>
      <w:numFmt w:val="bullet"/>
      <w:lvlText w:val="o"/>
      <w:lvlJc w:val="left"/>
      <w:pPr>
        <w:ind w:left="5795" w:hanging="360"/>
      </w:pPr>
      <w:rPr>
        <w:rFonts w:ascii="Courier New" w:hAnsi="Courier New" w:cs="Courier New" w:hint="default"/>
      </w:rPr>
    </w:lvl>
    <w:lvl w:ilvl="8" w:tplc="04190005">
      <w:start w:val="1"/>
      <w:numFmt w:val="bullet"/>
      <w:lvlText w:val=""/>
      <w:lvlJc w:val="left"/>
      <w:pPr>
        <w:ind w:left="6515" w:hanging="360"/>
      </w:pPr>
      <w:rPr>
        <w:rFonts w:ascii="Wingdings" w:hAnsi="Wingdings" w:hint="default"/>
      </w:rPr>
    </w:lvl>
  </w:abstractNum>
  <w:abstractNum w:abstractNumId="150">
    <w:nsid w:val="56BE6F79"/>
    <w:multiLevelType w:val="singleLevel"/>
    <w:tmpl w:val="F266E224"/>
    <w:name w:val="templateBulletBox2"/>
    <w:lvl w:ilvl="0">
      <w:start w:val="1"/>
      <w:numFmt w:val="bullet"/>
      <w:pStyle w:val="42"/>
      <w:lvlText w:val="-"/>
      <w:lvlJc w:val="left"/>
      <w:pPr>
        <w:tabs>
          <w:tab w:val="num" w:pos="1757"/>
        </w:tabs>
        <w:ind w:left="1757" w:hanging="340"/>
      </w:pPr>
      <w:rPr>
        <w:rFonts w:ascii="Symbol" w:hAnsi="Symbol" w:cs="Times New Roman" w:hint="default"/>
        <w:b w:val="0"/>
        <w:i w:val="0"/>
        <w:sz w:val="22"/>
      </w:rPr>
    </w:lvl>
  </w:abstractNum>
  <w:abstractNum w:abstractNumId="151">
    <w:nsid w:val="59346CF9"/>
    <w:multiLevelType w:val="hybridMultilevel"/>
    <w:tmpl w:val="20BC0C78"/>
    <w:lvl w:ilvl="0" w:tplc="A344DCAC">
      <w:start w:val="1"/>
      <w:numFmt w:val="decimal"/>
      <w:lvlText w:val="%1."/>
      <w:lvlJc w:val="left"/>
      <w:pPr>
        <w:ind w:left="0" w:firstLine="113"/>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59FB2D90"/>
    <w:multiLevelType w:val="hybridMultilevel"/>
    <w:tmpl w:val="B3D6C8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3">
    <w:nsid w:val="5A3321FA"/>
    <w:multiLevelType w:val="hybridMultilevel"/>
    <w:tmpl w:val="5A32C016"/>
    <w:lvl w:ilvl="0" w:tplc="6090D81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4">
    <w:nsid w:val="5AE84320"/>
    <w:multiLevelType w:val="hybridMultilevel"/>
    <w:tmpl w:val="E2F67BB2"/>
    <w:lvl w:ilvl="0" w:tplc="2FB23F6C">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5">
    <w:nsid w:val="5AF5448A"/>
    <w:multiLevelType w:val="hybridMultilevel"/>
    <w:tmpl w:val="FD5EAA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nsid w:val="5C87721D"/>
    <w:multiLevelType w:val="hybridMultilevel"/>
    <w:tmpl w:val="1F347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nsid w:val="5C8E0CA3"/>
    <w:multiLevelType w:val="singleLevel"/>
    <w:tmpl w:val="EB76A894"/>
    <w:name w:val="templateBullet4"/>
    <w:lvl w:ilvl="0">
      <w:start w:val="1"/>
      <w:numFmt w:val="bullet"/>
      <w:pStyle w:val="51"/>
      <w:lvlText w:val="-"/>
      <w:lvlJc w:val="left"/>
      <w:pPr>
        <w:tabs>
          <w:tab w:val="num" w:pos="2041"/>
        </w:tabs>
        <w:ind w:left="2041" w:hanging="340"/>
      </w:pPr>
      <w:rPr>
        <w:rFonts w:ascii="Symbol" w:hAnsi="Symbol" w:cs="Times New Roman" w:hint="default"/>
        <w:b w:val="0"/>
        <w:i w:val="0"/>
        <w:sz w:val="22"/>
      </w:rPr>
    </w:lvl>
  </w:abstractNum>
  <w:abstractNum w:abstractNumId="158">
    <w:nsid w:val="5D055D4F"/>
    <w:multiLevelType w:val="hybridMultilevel"/>
    <w:tmpl w:val="E1E6F3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9">
    <w:nsid w:val="5D0C518D"/>
    <w:multiLevelType w:val="hybridMultilevel"/>
    <w:tmpl w:val="91E69B5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0">
    <w:nsid w:val="5D5D0D62"/>
    <w:multiLevelType w:val="hybridMultilevel"/>
    <w:tmpl w:val="11BA6F8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1">
    <w:nsid w:val="5D805063"/>
    <w:multiLevelType w:val="hybridMultilevel"/>
    <w:tmpl w:val="7E8E6E52"/>
    <w:lvl w:ilvl="0" w:tplc="9C8E9FC2">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60777FCE"/>
    <w:multiLevelType w:val="hybridMultilevel"/>
    <w:tmpl w:val="8E000656"/>
    <w:lvl w:ilvl="0" w:tplc="00ECD632">
      <w:start w:val="6"/>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613B6E70"/>
    <w:multiLevelType w:val="hybridMultilevel"/>
    <w:tmpl w:val="32C6582E"/>
    <w:lvl w:ilvl="0" w:tplc="4B7EA6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4">
    <w:nsid w:val="61FB2294"/>
    <w:multiLevelType w:val="hybridMultilevel"/>
    <w:tmpl w:val="5DF84C9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5">
    <w:nsid w:val="63310840"/>
    <w:multiLevelType w:val="hybridMultilevel"/>
    <w:tmpl w:val="FC4ECB26"/>
    <w:lvl w:ilvl="0" w:tplc="4E22BF7E">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6">
    <w:nsid w:val="63963D5C"/>
    <w:multiLevelType w:val="hybridMultilevel"/>
    <w:tmpl w:val="81BA38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nsid w:val="63BD0534"/>
    <w:multiLevelType w:val="hybridMultilevel"/>
    <w:tmpl w:val="7E7E2D48"/>
    <w:lvl w:ilvl="0" w:tplc="6090D81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8">
    <w:nsid w:val="63E515CF"/>
    <w:multiLevelType w:val="singleLevel"/>
    <w:tmpl w:val="37FAFF84"/>
    <w:lvl w:ilvl="0">
      <w:start w:val="1"/>
      <w:numFmt w:val="bullet"/>
      <w:pStyle w:val="ListBulletBox"/>
      <w:lvlText w:val="·"/>
      <w:lvlJc w:val="left"/>
      <w:pPr>
        <w:tabs>
          <w:tab w:val="num" w:pos="850"/>
        </w:tabs>
        <w:ind w:left="850" w:hanging="408"/>
      </w:pPr>
      <w:rPr>
        <w:rFonts w:ascii="Symbol" w:hAnsi="Symbol" w:cs="Times New Roman" w:hint="default"/>
        <w:b w:val="0"/>
        <w:i w:val="0"/>
        <w:sz w:val="22"/>
      </w:rPr>
    </w:lvl>
  </w:abstractNum>
  <w:abstractNum w:abstractNumId="169">
    <w:nsid w:val="640D0485"/>
    <w:multiLevelType w:val="hybridMultilevel"/>
    <w:tmpl w:val="1ECE4D4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0">
    <w:nsid w:val="64EC7168"/>
    <w:multiLevelType w:val="hybridMultilevel"/>
    <w:tmpl w:val="7E1EDEB2"/>
    <w:lvl w:ilvl="0" w:tplc="D070F040">
      <w:start w:val="1"/>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65E724CF"/>
    <w:multiLevelType w:val="hybridMultilevel"/>
    <w:tmpl w:val="EB40746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2">
    <w:nsid w:val="675E3C1F"/>
    <w:multiLevelType w:val="hybridMultilevel"/>
    <w:tmpl w:val="44C255AA"/>
    <w:lvl w:ilvl="0" w:tplc="481CBEF0">
      <w:start w:val="1"/>
      <w:numFmt w:val="decimal"/>
      <w:lvlText w:val="%1."/>
      <w:lvlJc w:val="left"/>
      <w:pPr>
        <w:ind w:left="1146" w:hanging="360"/>
      </w:pPr>
      <w:rPr>
        <w:rFonts w:hint="default"/>
      </w:rPr>
    </w:lvl>
    <w:lvl w:ilvl="1" w:tplc="04190001">
      <w:start w:val="1"/>
      <w:numFmt w:val="bullet"/>
      <w:lvlText w:val=""/>
      <w:lvlJc w:val="left"/>
      <w:pPr>
        <w:ind w:left="1440"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686C38C1"/>
    <w:multiLevelType w:val="hybridMultilevel"/>
    <w:tmpl w:val="F69A2DE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4">
    <w:nsid w:val="68B10D31"/>
    <w:multiLevelType w:val="hybridMultilevel"/>
    <w:tmpl w:val="0F5CA7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5">
    <w:nsid w:val="68B35CEE"/>
    <w:multiLevelType w:val="hybridMultilevel"/>
    <w:tmpl w:val="A4A6F80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76">
    <w:nsid w:val="69814C26"/>
    <w:multiLevelType w:val="hybridMultilevel"/>
    <w:tmpl w:val="4BD806B6"/>
    <w:lvl w:ilvl="0" w:tplc="3CD63B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7">
    <w:nsid w:val="69F81E93"/>
    <w:multiLevelType w:val="hybridMultilevel"/>
    <w:tmpl w:val="6DF0E9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8">
    <w:nsid w:val="6A115BB7"/>
    <w:multiLevelType w:val="hybridMultilevel"/>
    <w:tmpl w:val="522E2646"/>
    <w:lvl w:ilvl="0" w:tplc="04190001">
      <w:start w:val="1"/>
      <w:numFmt w:val="bullet"/>
      <w:lvlText w:val=""/>
      <w:lvlJc w:val="left"/>
      <w:pPr>
        <w:ind w:left="14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bullet"/>
      <w:lvlText w:val=""/>
      <w:lvlJc w:val="left"/>
      <w:pPr>
        <w:ind w:left="3600" w:hanging="360"/>
      </w:pPr>
      <w:rPr>
        <w:rFonts w:ascii="Symbol" w:hAnsi="Symbol" w:hint="default"/>
      </w:r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9">
    <w:nsid w:val="6A2A244A"/>
    <w:multiLevelType w:val="hybridMultilevel"/>
    <w:tmpl w:val="A322CC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0">
    <w:nsid w:val="6A700AC3"/>
    <w:multiLevelType w:val="hybridMultilevel"/>
    <w:tmpl w:val="0046C0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nsid w:val="6B892D63"/>
    <w:multiLevelType w:val="hybridMultilevel"/>
    <w:tmpl w:val="DAE622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2">
    <w:nsid w:val="6C245E7D"/>
    <w:multiLevelType w:val="hybridMultilevel"/>
    <w:tmpl w:val="2DEE4C10"/>
    <w:lvl w:ilvl="0" w:tplc="438A67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3">
    <w:nsid w:val="6C4F659F"/>
    <w:multiLevelType w:val="hybridMultilevel"/>
    <w:tmpl w:val="B0D2ED6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4">
    <w:nsid w:val="6CFC4184"/>
    <w:multiLevelType w:val="hybridMultilevel"/>
    <w:tmpl w:val="9F2E22C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5">
    <w:nsid w:val="6D4B2790"/>
    <w:multiLevelType w:val="hybridMultilevel"/>
    <w:tmpl w:val="B9DCD756"/>
    <w:lvl w:ilvl="0" w:tplc="FFFFFFFF">
      <w:numFmt w:val="bullet"/>
      <w:lvlText w:val="-"/>
      <w:lvlJc w:val="left"/>
      <w:pPr>
        <w:tabs>
          <w:tab w:val="num" w:pos="1317"/>
        </w:tabs>
        <w:ind w:left="1317" w:hanging="750"/>
      </w:pPr>
      <w:rPr>
        <w:rFonts w:ascii="Times New Roman" w:eastAsia="Times New Roman" w:hAnsi="Times New Roman" w:cs="Times New Roman" w:hint="default"/>
      </w:rPr>
    </w:lvl>
    <w:lvl w:ilvl="1" w:tplc="FFFFFFFF" w:tentative="1">
      <w:start w:val="1"/>
      <w:numFmt w:val="bullet"/>
      <w:lvlText w:val="o"/>
      <w:lvlJc w:val="left"/>
      <w:pPr>
        <w:tabs>
          <w:tab w:val="num" w:pos="1647"/>
        </w:tabs>
        <w:ind w:left="1647" w:hanging="360"/>
      </w:pPr>
      <w:rPr>
        <w:rFonts w:ascii="Courier New" w:hAnsi="Courier New" w:hint="default"/>
      </w:rPr>
    </w:lvl>
    <w:lvl w:ilvl="2" w:tplc="FFFFFFFF" w:tentative="1">
      <w:start w:val="1"/>
      <w:numFmt w:val="bullet"/>
      <w:lvlText w:val=""/>
      <w:lvlJc w:val="left"/>
      <w:pPr>
        <w:tabs>
          <w:tab w:val="num" w:pos="2367"/>
        </w:tabs>
        <w:ind w:left="2367" w:hanging="360"/>
      </w:pPr>
      <w:rPr>
        <w:rFonts w:ascii="Wingdings" w:hAnsi="Wingdings" w:hint="default"/>
      </w:rPr>
    </w:lvl>
    <w:lvl w:ilvl="3" w:tplc="FFFFFFFF" w:tentative="1">
      <w:start w:val="1"/>
      <w:numFmt w:val="bullet"/>
      <w:lvlText w:val=""/>
      <w:lvlJc w:val="left"/>
      <w:pPr>
        <w:tabs>
          <w:tab w:val="num" w:pos="3087"/>
        </w:tabs>
        <w:ind w:left="3087" w:hanging="360"/>
      </w:pPr>
      <w:rPr>
        <w:rFonts w:ascii="Symbol" w:hAnsi="Symbol" w:hint="default"/>
      </w:rPr>
    </w:lvl>
    <w:lvl w:ilvl="4" w:tplc="FFFFFFFF" w:tentative="1">
      <w:start w:val="1"/>
      <w:numFmt w:val="bullet"/>
      <w:lvlText w:val="o"/>
      <w:lvlJc w:val="left"/>
      <w:pPr>
        <w:tabs>
          <w:tab w:val="num" w:pos="3807"/>
        </w:tabs>
        <w:ind w:left="3807" w:hanging="360"/>
      </w:pPr>
      <w:rPr>
        <w:rFonts w:ascii="Courier New" w:hAnsi="Courier New" w:hint="default"/>
      </w:rPr>
    </w:lvl>
    <w:lvl w:ilvl="5" w:tplc="FFFFFFFF" w:tentative="1">
      <w:start w:val="1"/>
      <w:numFmt w:val="bullet"/>
      <w:lvlText w:val=""/>
      <w:lvlJc w:val="left"/>
      <w:pPr>
        <w:tabs>
          <w:tab w:val="num" w:pos="4527"/>
        </w:tabs>
        <w:ind w:left="4527" w:hanging="360"/>
      </w:pPr>
      <w:rPr>
        <w:rFonts w:ascii="Wingdings" w:hAnsi="Wingdings" w:hint="default"/>
      </w:rPr>
    </w:lvl>
    <w:lvl w:ilvl="6" w:tplc="FFFFFFFF" w:tentative="1">
      <w:start w:val="1"/>
      <w:numFmt w:val="bullet"/>
      <w:lvlText w:val=""/>
      <w:lvlJc w:val="left"/>
      <w:pPr>
        <w:tabs>
          <w:tab w:val="num" w:pos="5247"/>
        </w:tabs>
        <w:ind w:left="5247" w:hanging="360"/>
      </w:pPr>
      <w:rPr>
        <w:rFonts w:ascii="Symbol" w:hAnsi="Symbol" w:hint="default"/>
      </w:rPr>
    </w:lvl>
    <w:lvl w:ilvl="7" w:tplc="FFFFFFFF" w:tentative="1">
      <w:start w:val="1"/>
      <w:numFmt w:val="bullet"/>
      <w:lvlText w:val="o"/>
      <w:lvlJc w:val="left"/>
      <w:pPr>
        <w:tabs>
          <w:tab w:val="num" w:pos="5967"/>
        </w:tabs>
        <w:ind w:left="5967" w:hanging="360"/>
      </w:pPr>
      <w:rPr>
        <w:rFonts w:ascii="Courier New" w:hAnsi="Courier New" w:hint="default"/>
      </w:rPr>
    </w:lvl>
    <w:lvl w:ilvl="8" w:tplc="FFFFFFFF" w:tentative="1">
      <w:start w:val="1"/>
      <w:numFmt w:val="bullet"/>
      <w:lvlText w:val=""/>
      <w:lvlJc w:val="left"/>
      <w:pPr>
        <w:tabs>
          <w:tab w:val="num" w:pos="6687"/>
        </w:tabs>
        <w:ind w:left="6687" w:hanging="360"/>
      </w:pPr>
      <w:rPr>
        <w:rFonts w:ascii="Wingdings" w:hAnsi="Wingdings" w:hint="default"/>
      </w:rPr>
    </w:lvl>
  </w:abstractNum>
  <w:abstractNum w:abstractNumId="186">
    <w:nsid w:val="6D4F496A"/>
    <w:multiLevelType w:val="hybridMultilevel"/>
    <w:tmpl w:val="C0341984"/>
    <w:lvl w:ilvl="0" w:tplc="0419000F">
      <w:start w:val="1"/>
      <w:numFmt w:val="bullet"/>
      <w:pStyle w:val="TP11Bullet"/>
      <w:lvlText w:val=""/>
      <w:lvlJc w:val="left"/>
      <w:pPr>
        <w:tabs>
          <w:tab w:val="num" w:pos="-180"/>
        </w:tabs>
        <w:ind w:left="900" w:hanging="360"/>
      </w:pPr>
      <w:rPr>
        <w:rFonts w:ascii="Minion Pro" w:hAnsi="Minion Pro" w:hint="default"/>
        <w:b w:val="0"/>
        <w:i/>
        <w:position w:val="-6"/>
        <w:sz w:val="32"/>
      </w:rPr>
    </w:lvl>
    <w:lvl w:ilvl="1" w:tplc="04190019">
      <w:start w:val="1"/>
      <w:numFmt w:val="bullet"/>
      <w:lvlText w:val="o"/>
      <w:lvlJc w:val="left"/>
      <w:pPr>
        <w:tabs>
          <w:tab w:val="num" w:pos="1440"/>
        </w:tabs>
        <w:ind w:left="1440" w:hanging="360"/>
      </w:pPr>
      <w:rPr>
        <w:rFonts w:ascii="Courier New" w:hAnsi="Courier New" w:cs="New York"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New York"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New York"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87">
    <w:nsid w:val="6D6D2FE1"/>
    <w:multiLevelType w:val="hybridMultilevel"/>
    <w:tmpl w:val="0E289B20"/>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8">
    <w:nsid w:val="6DAD515A"/>
    <w:multiLevelType w:val="hybridMultilevel"/>
    <w:tmpl w:val="608896E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9">
    <w:nsid w:val="6DC90811"/>
    <w:multiLevelType w:val="hybridMultilevel"/>
    <w:tmpl w:val="A322F4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6E6E4173"/>
    <w:multiLevelType w:val="hybridMultilevel"/>
    <w:tmpl w:val="7DE8B8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1">
    <w:nsid w:val="6F1C5FA2"/>
    <w:multiLevelType w:val="hybridMultilevel"/>
    <w:tmpl w:val="2D00A616"/>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2">
    <w:nsid w:val="6F321196"/>
    <w:multiLevelType w:val="multilevel"/>
    <w:tmpl w:val="CC4C3BCA"/>
    <w:lvl w:ilvl="0">
      <w:start w:val="1"/>
      <w:numFmt w:val="decimal"/>
      <w:lvlText w:val="%1."/>
      <w:lvlJc w:val="left"/>
      <w:pPr>
        <w:tabs>
          <w:tab w:val="num" w:pos="432"/>
        </w:tabs>
        <w:ind w:left="432" w:hanging="432"/>
      </w:pPr>
      <w:rPr>
        <w:rFonts w:hint="default"/>
      </w:rPr>
    </w:lvl>
    <w:lvl w:ilvl="1">
      <w:start w:val="1"/>
      <w:numFmt w:val="decimal"/>
      <w:pStyle w:v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3">
    <w:nsid w:val="70C44FFD"/>
    <w:multiLevelType w:val="hybridMultilevel"/>
    <w:tmpl w:val="41721CF6"/>
    <w:lvl w:ilvl="0" w:tplc="3EE2BA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4">
    <w:nsid w:val="71FF26A1"/>
    <w:multiLevelType w:val="hybridMultilevel"/>
    <w:tmpl w:val="3F2858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nsid w:val="722F5707"/>
    <w:multiLevelType w:val="hybridMultilevel"/>
    <w:tmpl w:val="BC6049D4"/>
    <w:lvl w:ilvl="0" w:tplc="FFFFFFFF">
      <w:start w:val="10"/>
      <w:numFmt w:val="bullet"/>
      <w:lvlText w:val="-"/>
      <w:lvlJc w:val="left"/>
      <w:pPr>
        <w:tabs>
          <w:tab w:val="num" w:pos="540"/>
        </w:tabs>
        <w:ind w:left="540" w:hanging="360"/>
      </w:pPr>
      <w:rPr>
        <w:rFonts w:ascii="Times New Roman" w:eastAsia="Times New Roman" w:hAnsi="Times New Roman" w:cs="Times New Roman" w:hint="default"/>
      </w:rPr>
    </w:lvl>
    <w:lvl w:ilvl="1" w:tplc="FFFFFFFF">
      <w:start w:val="1"/>
      <w:numFmt w:val="bullet"/>
      <w:pStyle w:val="NormalBulleted"/>
      <w:lvlText w:val=""/>
      <w:lvlJc w:val="left"/>
      <w:pPr>
        <w:tabs>
          <w:tab w:val="num" w:pos="1107"/>
        </w:tabs>
        <w:ind w:left="1260" w:hanging="360"/>
      </w:pPr>
      <w:rPr>
        <w:rFonts w:ascii="Symbol" w:hAnsi="Symbol" w:hint="default"/>
      </w:rPr>
    </w:lvl>
    <w:lvl w:ilvl="2" w:tplc="FFFFFFFF" w:tentative="1">
      <w:start w:val="1"/>
      <w:numFmt w:val="bullet"/>
      <w:lvlText w:val=""/>
      <w:lvlJc w:val="left"/>
      <w:pPr>
        <w:tabs>
          <w:tab w:val="num" w:pos="1980"/>
        </w:tabs>
        <w:ind w:left="1980" w:hanging="360"/>
      </w:pPr>
      <w:rPr>
        <w:rFonts w:ascii="Wingdings" w:hAnsi="Wingdings" w:hint="default"/>
      </w:rPr>
    </w:lvl>
    <w:lvl w:ilvl="3" w:tplc="FFFFFFFF" w:tentative="1">
      <w:start w:val="1"/>
      <w:numFmt w:val="bullet"/>
      <w:lvlText w:val=""/>
      <w:lvlJc w:val="left"/>
      <w:pPr>
        <w:tabs>
          <w:tab w:val="num" w:pos="2700"/>
        </w:tabs>
        <w:ind w:left="2700" w:hanging="360"/>
      </w:pPr>
      <w:rPr>
        <w:rFonts w:ascii="Symbol" w:hAnsi="Symbol" w:hint="default"/>
      </w:rPr>
    </w:lvl>
    <w:lvl w:ilvl="4" w:tplc="FFFFFFFF" w:tentative="1">
      <w:start w:val="1"/>
      <w:numFmt w:val="bullet"/>
      <w:lvlText w:val="o"/>
      <w:lvlJc w:val="left"/>
      <w:pPr>
        <w:tabs>
          <w:tab w:val="num" w:pos="3420"/>
        </w:tabs>
        <w:ind w:left="3420" w:hanging="360"/>
      </w:pPr>
      <w:rPr>
        <w:rFonts w:ascii="Courier New" w:hAnsi="Courier New" w:cs="Courier New" w:hint="default"/>
      </w:rPr>
    </w:lvl>
    <w:lvl w:ilvl="5" w:tplc="FFFFFFFF" w:tentative="1">
      <w:start w:val="1"/>
      <w:numFmt w:val="bullet"/>
      <w:lvlText w:val=""/>
      <w:lvlJc w:val="left"/>
      <w:pPr>
        <w:tabs>
          <w:tab w:val="num" w:pos="4140"/>
        </w:tabs>
        <w:ind w:left="4140" w:hanging="360"/>
      </w:pPr>
      <w:rPr>
        <w:rFonts w:ascii="Wingdings" w:hAnsi="Wingdings" w:hint="default"/>
      </w:rPr>
    </w:lvl>
    <w:lvl w:ilvl="6" w:tplc="FFFFFFFF" w:tentative="1">
      <w:start w:val="1"/>
      <w:numFmt w:val="bullet"/>
      <w:lvlText w:val=""/>
      <w:lvlJc w:val="left"/>
      <w:pPr>
        <w:tabs>
          <w:tab w:val="num" w:pos="4860"/>
        </w:tabs>
        <w:ind w:left="4860" w:hanging="360"/>
      </w:pPr>
      <w:rPr>
        <w:rFonts w:ascii="Symbol" w:hAnsi="Symbol" w:hint="default"/>
      </w:rPr>
    </w:lvl>
    <w:lvl w:ilvl="7" w:tplc="FFFFFFFF" w:tentative="1">
      <w:start w:val="1"/>
      <w:numFmt w:val="bullet"/>
      <w:lvlText w:val="o"/>
      <w:lvlJc w:val="left"/>
      <w:pPr>
        <w:tabs>
          <w:tab w:val="num" w:pos="5580"/>
        </w:tabs>
        <w:ind w:left="5580" w:hanging="360"/>
      </w:pPr>
      <w:rPr>
        <w:rFonts w:ascii="Courier New" w:hAnsi="Courier New" w:cs="Courier New" w:hint="default"/>
      </w:rPr>
    </w:lvl>
    <w:lvl w:ilvl="8" w:tplc="FFFFFFFF" w:tentative="1">
      <w:start w:val="1"/>
      <w:numFmt w:val="bullet"/>
      <w:lvlText w:val=""/>
      <w:lvlJc w:val="left"/>
      <w:pPr>
        <w:tabs>
          <w:tab w:val="num" w:pos="6300"/>
        </w:tabs>
        <w:ind w:left="6300" w:hanging="360"/>
      </w:pPr>
      <w:rPr>
        <w:rFonts w:ascii="Wingdings" w:hAnsi="Wingdings" w:hint="default"/>
      </w:rPr>
    </w:lvl>
  </w:abstractNum>
  <w:abstractNum w:abstractNumId="196">
    <w:nsid w:val="731E2916"/>
    <w:multiLevelType w:val="hybridMultilevel"/>
    <w:tmpl w:val="64827014"/>
    <w:lvl w:ilvl="0" w:tplc="3E3ABF38">
      <w:start w:val="1"/>
      <w:numFmt w:val="decimal"/>
      <w:lvlText w:val="%1."/>
      <w:lvlJc w:val="left"/>
      <w:pPr>
        <w:ind w:left="1637"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97">
    <w:nsid w:val="73F3779A"/>
    <w:multiLevelType w:val="hybridMultilevel"/>
    <w:tmpl w:val="41942CB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8">
    <w:nsid w:val="74B2213A"/>
    <w:multiLevelType w:val="hybridMultilevel"/>
    <w:tmpl w:val="1A0234E6"/>
    <w:name w:val="templateBulletBox1"/>
    <w:lvl w:ilvl="0" w:tplc="15A8445C">
      <w:start w:val="1"/>
      <w:numFmt w:val="decimal"/>
      <w:lvlText w:val="%1."/>
      <w:lvlJc w:val="left"/>
      <w:pPr>
        <w:tabs>
          <w:tab w:val="num" w:pos="1135"/>
        </w:tabs>
        <w:ind w:left="284" w:firstLine="0"/>
      </w:pPr>
      <w:rPr>
        <w:rFonts w:hint="default"/>
        <w:i w:val="0"/>
        <w:lang w:val="en-US"/>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9">
    <w:nsid w:val="750928DA"/>
    <w:multiLevelType w:val="hybridMultilevel"/>
    <w:tmpl w:val="CC50B556"/>
    <w:lvl w:ilvl="0" w:tplc="2FB23F6C">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00">
    <w:nsid w:val="76031530"/>
    <w:multiLevelType w:val="hybridMultilevel"/>
    <w:tmpl w:val="1FB2509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1">
    <w:nsid w:val="76CA00F8"/>
    <w:multiLevelType w:val="hybridMultilevel"/>
    <w:tmpl w:val="1062F3A4"/>
    <w:lvl w:ilvl="0" w:tplc="481CBEF0">
      <w:start w:val="1"/>
      <w:numFmt w:val="decimal"/>
      <w:lvlText w:val="%1."/>
      <w:lvlJc w:val="left"/>
      <w:pPr>
        <w:ind w:left="1146"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77111FF3"/>
    <w:multiLevelType w:val="hybridMultilevel"/>
    <w:tmpl w:val="9032651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3">
    <w:nsid w:val="780E0337"/>
    <w:multiLevelType w:val="hybridMultilevel"/>
    <w:tmpl w:val="059A403A"/>
    <w:lvl w:ilvl="0" w:tplc="7D0242E6">
      <w:start w:val="1"/>
      <w:numFmt w:val="bullet"/>
      <w:lvlText w:val="•"/>
      <w:lvlJc w:val="left"/>
      <w:pPr>
        <w:tabs>
          <w:tab w:val="num" w:pos="720"/>
        </w:tabs>
        <w:ind w:left="720" w:hanging="360"/>
      </w:pPr>
      <w:rPr>
        <w:rFonts w:ascii="Arial" w:hAnsi="Arial" w:hint="default"/>
      </w:rPr>
    </w:lvl>
    <w:lvl w:ilvl="1" w:tplc="FB2EBE1E" w:tentative="1">
      <w:start w:val="1"/>
      <w:numFmt w:val="bullet"/>
      <w:lvlText w:val="•"/>
      <w:lvlJc w:val="left"/>
      <w:pPr>
        <w:tabs>
          <w:tab w:val="num" w:pos="1440"/>
        </w:tabs>
        <w:ind w:left="1440" w:hanging="360"/>
      </w:pPr>
      <w:rPr>
        <w:rFonts w:ascii="Arial" w:hAnsi="Arial" w:hint="default"/>
      </w:rPr>
    </w:lvl>
    <w:lvl w:ilvl="2" w:tplc="0824BB9A" w:tentative="1">
      <w:start w:val="1"/>
      <w:numFmt w:val="bullet"/>
      <w:lvlText w:val="•"/>
      <w:lvlJc w:val="left"/>
      <w:pPr>
        <w:tabs>
          <w:tab w:val="num" w:pos="2160"/>
        </w:tabs>
        <w:ind w:left="2160" w:hanging="360"/>
      </w:pPr>
      <w:rPr>
        <w:rFonts w:ascii="Arial" w:hAnsi="Arial" w:hint="default"/>
      </w:rPr>
    </w:lvl>
    <w:lvl w:ilvl="3" w:tplc="8EA4CCEE" w:tentative="1">
      <w:start w:val="1"/>
      <w:numFmt w:val="bullet"/>
      <w:lvlText w:val="•"/>
      <w:lvlJc w:val="left"/>
      <w:pPr>
        <w:tabs>
          <w:tab w:val="num" w:pos="2880"/>
        </w:tabs>
        <w:ind w:left="2880" w:hanging="360"/>
      </w:pPr>
      <w:rPr>
        <w:rFonts w:ascii="Arial" w:hAnsi="Arial" w:hint="default"/>
      </w:rPr>
    </w:lvl>
    <w:lvl w:ilvl="4" w:tplc="54D27A08" w:tentative="1">
      <w:start w:val="1"/>
      <w:numFmt w:val="bullet"/>
      <w:lvlText w:val="•"/>
      <w:lvlJc w:val="left"/>
      <w:pPr>
        <w:tabs>
          <w:tab w:val="num" w:pos="3600"/>
        </w:tabs>
        <w:ind w:left="3600" w:hanging="360"/>
      </w:pPr>
      <w:rPr>
        <w:rFonts w:ascii="Arial" w:hAnsi="Arial" w:hint="default"/>
      </w:rPr>
    </w:lvl>
    <w:lvl w:ilvl="5" w:tplc="15B2AF8C" w:tentative="1">
      <w:start w:val="1"/>
      <w:numFmt w:val="bullet"/>
      <w:lvlText w:val="•"/>
      <w:lvlJc w:val="left"/>
      <w:pPr>
        <w:tabs>
          <w:tab w:val="num" w:pos="4320"/>
        </w:tabs>
        <w:ind w:left="4320" w:hanging="360"/>
      </w:pPr>
      <w:rPr>
        <w:rFonts w:ascii="Arial" w:hAnsi="Arial" w:hint="default"/>
      </w:rPr>
    </w:lvl>
    <w:lvl w:ilvl="6" w:tplc="FF5AE964" w:tentative="1">
      <w:start w:val="1"/>
      <w:numFmt w:val="bullet"/>
      <w:lvlText w:val="•"/>
      <w:lvlJc w:val="left"/>
      <w:pPr>
        <w:tabs>
          <w:tab w:val="num" w:pos="5040"/>
        </w:tabs>
        <w:ind w:left="5040" w:hanging="360"/>
      </w:pPr>
      <w:rPr>
        <w:rFonts w:ascii="Arial" w:hAnsi="Arial" w:hint="default"/>
      </w:rPr>
    </w:lvl>
    <w:lvl w:ilvl="7" w:tplc="4C84B4EE" w:tentative="1">
      <w:start w:val="1"/>
      <w:numFmt w:val="bullet"/>
      <w:lvlText w:val="•"/>
      <w:lvlJc w:val="left"/>
      <w:pPr>
        <w:tabs>
          <w:tab w:val="num" w:pos="5760"/>
        </w:tabs>
        <w:ind w:left="5760" w:hanging="360"/>
      </w:pPr>
      <w:rPr>
        <w:rFonts w:ascii="Arial" w:hAnsi="Arial" w:hint="default"/>
      </w:rPr>
    </w:lvl>
    <w:lvl w:ilvl="8" w:tplc="B8EA7150" w:tentative="1">
      <w:start w:val="1"/>
      <w:numFmt w:val="bullet"/>
      <w:lvlText w:val="•"/>
      <w:lvlJc w:val="left"/>
      <w:pPr>
        <w:tabs>
          <w:tab w:val="num" w:pos="6480"/>
        </w:tabs>
        <w:ind w:left="6480" w:hanging="360"/>
      </w:pPr>
      <w:rPr>
        <w:rFonts w:ascii="Arial" w:hAnsi="Arial" w:hint="default"/>
      </w:rPr>
    </w:lvl>
  </w:abstractNum>
  <w:abstractNum w:abstractNumId="204">
    <w:nsid w:val="781E63BE"/>
    <w:multiLevelType w:val="hybridMultilevel"/>
    <w:tmpl w:val="673E3C5C"/>
    <w:lvl w:ilvl="0" w:tplc="AC92F0AA">
      <w:start w:val="1"/>
      <w:numFmt w:val="decimal"/>
      <w:lvlText w:val="%1."/>
      <w:lvlJc w:val="left"/>
      <w:pPr>
        <w:ind w:left="833" w:hanging="360"/>
      </w:pPr>
      <w:rPr>
        <w:rFonts w:hint="default"/>
      </w:rPr>
    </w:lvl>
    <w:lvl w:ilvl="1" w:tplc="04190019" w:tentative="1">
      <w:start w:val="1"/>
      <w:numFmt w:val="lowerLetter"/>
      <w:lvlText w:val="%2."/>
      <w:lvlJc w:val="left"/>
      <w:pPr>
        <w:ind w:left="1553" w:hanging="360"/>
      </w:p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205">
    <w:nsid w:val="785477F4"/>
    <w:multiLevelType w:val="hybridMultilevel"/>
    <w:tmpl w:val="2BD866DA"/>
    <w:lvl w:ilvl="0" w:tplc="04190001">
      <w:start w:val="1"/>
      <w:numFmt w:val="bullet"/>
      <w:lvlText w:val=""/>
      <w:lvlJc w:val="left"/>
      <w:pPr>
        <w:ind w:left="1004"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6">
    <w:nsid w:val="7A182C52"/>
    <w:multiLevelType w:val="multilevel"/>
    <w:tmpl w:val="04190025"/>
    <w:lvl w:ilvl="0">
      <w:start w:val="1"/>
      <w:numFmt w:val="decimal"/>
      <w:lvlText w:val="%1"/>
      <w:lvlJc w:val="left"/>
      <w:pPr>
        <w:ind w:left="3977"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7">
    <w:nsid w:val="7A2E7702"/>
    <w:multiLevelType w:val="hybridMultilevel"/>
    <w:tmpl w:val="D01C7562"/>
    <w:lvl w:ilvl="0" w:tplc="454E42F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8">
    <w:nsid w:val="7A821CF3"/>
    <w:multiLevelType w:val="hybridMultilevel"/>
    <w:tmpl w:val="1A0E02DE"/>
    <w:lvl w:ilvl="0" w:tplc="5C8CF52C">
      <w:start w:val="1"/>
      <w:numFmt w:val="decimal"/>
      <w:lvlText w:val="%1."/>
      <w:lvlJc w:val="left"/>
      <w:pPr>
        <w:tabs>
          <w:tab w:val="num" w:pos="720"/>
        </w:tabs>
        <w:ind w:left="720" w:hanging="360"/>
      </w:pPr>
    </w:lvl>
    <w:lvl w:ilvl="1" w:tplc="3B20A1C4">
      <w:numFmt w:val="none"/>
      <w:lvlText w:val=""/>
      <w:lvlJc w:val="left"/>
      <w:pPr>
        <w:tabs>
          <w:tab w:val="num" w:pos="360"/>
        </w:tabs>
      </w:pPr>
    </w:lvl>
    <w:lvl w:ilvl="2" w:tplc="4E661D24">
      <w:numFmt w:val="none"/>
      <w:lvlText w:val=""/>
      <w:lvlJc w:val="left"/>
      <w:pPr>
        <w:tabs>
          <w:tab w:val="num" w:pos="360"/>
        </w:tabs>
      </w:pPr>
    </w:lvl>
    <w:lvl w:ilvl="3" w:tplc="71DA3E70">
      <w:numFmt w:val="none"/>
      <w:lvlText w:val=""/>
      <w:lvlJc w:val="left"/>
      <w:pPr>
        <w:tabs>
          <w:tab w:val="num" w:pos="360"/>
        </w:tabs>
      </w:pPr>
    </w:lvl>
    <w:lvl w:ilvl="4" w:tplc="D85E4868">
      <w:numFmt w:val="none"/>
      <w:lvlText w:val=""/>
      <w:lvlJc w:val="left"/>
      <w:pPr>
        <w:tabs>
          <w:tab w:val="num" w:pos="360"/>
        </w:tabs>
      </w:pPr>
    </w:lvl>
    <w:lvl w:ilvl="5" w:tplc="329008D8">
      <w:numFmt w:val="none"/>
      <w:lvlText w:val=""/>
      <w:lvlJc w:val="left"/>
      <w:pPr>
        <w:tabs>
          <w:tab w:val="num" w:pos="360"/>
        </w:tabs>
      </w:pPr>
    </w:lvl>
    <w:lvl w:ilvl="6" w:tplc="C8BA3456">
      <w:numFmt w:val="none"/>
      <w:lvlText w:val=""/>
      <w:lvlJc w:val="left"/>
      <w:pPr>
        <w:tabs>
          <w:tab w:val="num" w:pos="360"/>
        </w:tabs>
      </w:pPr>
    </w:lvl>
    <w:lvl w:ilvl="7" w:tplc="58B6D726">
      <w:numFmt w:val="none"/>
      <w:lvlText w:val=""/>
      <w:lvlJc w:val="left"/>
      <w:pPr>
        <w:tabs>
          <w:tab w:val="num" w:pos="360"/>
        </w:tabs>
      </w:pPr>
    </w:lvl>
    <w:lvl w:ilvl="8" w:tplc="45D0957E">
      <w:numFmt w:val="none"/>
      <w:lvlText w:val=""/>
      <w:lvlJc w:val="left"/>
      <w:pPr>
        <w:tabs>
          <w:tab w:val="num" w:pos="360"/>
        </w:tabs>
      </w:pPr>
    </w:lvl>
  </w:abstractNum>
  <w:abstractNum w:abstractNumId="209">
    <w:nsid w:val="7B7D3B23"/>
    <w:multiLevelType w:val="hybridMultilevel"/>
    <w:tmpl w:val="19FAE142"/>
    <w:lvl w:ilvl="0" w:tplc="6F92927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0">
    <w:nsid w:val="7B9544B4"/>
    <w:multiLevelType w:val="hybridMultilevel"/>
    <w:tmpl w:val="F6665E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1">
    <w:nsid w:val="7BDF7ABA"/>
    <w:multiLevelType w:val="hybridMultilevel"/>
    <w:tmpl w:val="213AF4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nsid w:val="7C005C1F"/>
    <w:multiLevelType w:val="hybridMultilevel"/>
    <w:tmpl w:val="D304C24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3">
    <w:nsid w:val="7C3E273C"/>
    <w:multiLevelType w:val="singleLevel"/>
    <w:tmpl w:val="0419000F"/>
    <w:lvl w:ilvl="0">
      <w:start w:val="1"/>
      <w:numFmt w:val="decimal"/>
      <w:lvlText w:val="%1."/>
      <w:lvlJc w:val="left"/>
      <w:pPr>
        <w:tabs>
          <w:tab w:val="num" w:pos="360"/>
        </w:tabs>
        <w:ind w:left="360" w:hanging="360"/>
      </w:pPr>
      <w:rPr>
        <w:rFonts w:hint="default"/>
      </w:rPr>
    </w:lvl>
  </w:abstractNum>
  <w:abstractNum w:abstractNumId="214">
    <w:nsid w:val="7CDD78DA"/>
    <w:multiLevelType w:val="hybridMultilevel"/>
    <w:tmpl w:val="4B1272C8"/>
    <w:lvl w:ilvl="0" w:tplc="04190001">
      <w:start w:val="1"/>
      <w:numFmt w:val="bullet"/>
      <w:lvlText w:val=""/>
      <w:lvlJc w:val="left"/>
      <w:pPr>
        <w:ind w:left="10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5">
    <w:nsid w:val="7CFF12F7"/>
    <w:multiLevelType w:val="multilevel"/>
    <w:tmpl w:val="223E0866"/>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6">
    <w:nsid w:val="7D6154BB"/>
    <w:multiLevelType w:val="hybridMultilevel"/>
    <w:tmpl w:val="25C8DCD0"/>
    <w:lvl w:ilvl="0" w:tplc="4CC46CBE">
      <w:start w:val="5"/>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7">
    <w:nsid w:val="7DE3335B"/>
    <w:multiLevelType w:val="hybridMultilevel"/>
    <w:tmpl w:val="C5D4C8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8">
    <w:nsid w:val="7E0A0F3F"/>
    <w:multiLevelType w:val="hybridMultilevel"/>
    <w:tmpl w:val="440E1B92"/>
    <w:lvl w:ilvl="0" w:tplc="15E69814">
      <w:start w:val="1"/>
      <w:numFmt w:val="decimal"/>
      <w:lvlText w:val="%1."/>
      <w:lvlJc w:val="left"/>
      <w:pPr>
        <w:ind w:left="1287" w:hanging="360"/>
      </w:pPr>
      <w:rPr>
        <w:sz w:val="24"/>
        <w:szCs w:val="24"/>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19">
    <w:nsid w:val="7E0C66B2"/>
    <w:multiLevelType w:val="hybridMultilevel"/>
    <w:tmpl w:val="F69EB0C4"/>
    <w:lvl w:ilvl="0" w:tplc="2FB23F6C">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20">
    <w:nsid w:val="7E6A0ED7"/>
    <w:multiLevelType w:val="hybridMultilevel"/>
    <w:tmpl w:val="D1B0F4B6"/>
    <w:lvl w:ilvl="0" w:tplc="7C368E62">
      <w:start w:val="1"/>
      <w:numFmt w:val="decimal"/>
      <w:lvlText w:val="%1."/>
      <w:lvlJc w:val="left"/>
      <w:pPr>
        <w:ind w:left="1069" w:hanging="360"/>
      </w:pPr>
      <w:rPr>
        <w:rFonts w:eastAsia="SymbolMT"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1">
    <w:nsid w:val="7ECE674E"/>
    <w:multiLevelType w:val="hybridMultilevel"/>
    <w:tmpl w:val="AB741BB6"/>
    <w:lvl w:ilvl="0" w:tplc="C56E80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2">
    <w:nsid w:val="7F605F0B"/>
    <w:multiLevelType w:val="hybridMultilevel"/>
    <w:tmpl w:val="BAAABDF6"/>
    <w:lvl w:ilvl="0" w:tplc="2278A90C">
      <w:start w:val="1"/>
      <w:numFmt w:val="bullet"/>
      <w:pStyle w:val="ToMail"/>
      <w:lvlText w:val=""/>
      <w:lvlJc w:val="left"/>
      <w:pPr>
        <w:tabs>
          <w:tab w:val="num" w:pos="644"/>
        </w:tabs>
        <w:ind w:left="644"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1"/>
  </w:num>
  <w:num w:numId="4">
    <w:abstractNumId w:val="4"/>
  </w:num>
  <w:num w:numId="5">
    <w:abstractNumId w:val="131"/>
  </w:num>
  <w:num w:numId="6">
    <w:abstractNumId w:val="31"/>
  </w:num>
  <w:num w:numId="7">
    <w:abstractNumId w:val="94"/>
  </w:num>
  <w:num w:numId="8">
    <w:abstractNumId w:val="12"/>
  </w:num>
  <w:num w:numId="9">
    <w:abstractNumId w:val="67"/>
  </w:num>
  <w:num w:numId="10">
    <w:abstractNumId w:val="128"/>
  </w:num>
  <w:num w:numId="11">
    <w:abstractNumId w:val="150"/>
  </w:num>
  <w:num w:numId="12">
    <w:abstractNumId w:val="157"/>
  </w:num>
  <w:num w:numId="13">
    <w:abstractNumId w:val="96"/>
  </w:num>
  <w:num w:numId="14">
    <w:abstractNumId w:val="168"/>
  </w:num>
  <w:num w:numId="15">
    <w:abstractNumId w:val="132"/>
  </w:num>
  <w:num w:numId="16">
    <w:abstractNumId w:val="22"/>
  </w:num>
  <w:num w:numId="17">
    <w:abstractNumId w:val="88"/>
  </w:num>
  <w:num w:numId="18">
    <w:abstractNumId w:val="37"/>
  </w:num>
  <w:num w:numId="19">
    <w:abstractNumId w:val="101"/>
  </w:num>
  <w:num w:numId="20">
    <w:abstractNumId w:val="110"/>
  </w:num>
  <w:num w:numId="21">
    <w:abstractNumId w:val="8"/>
  </w:num>
  <w:num w:numId="22">
    <w:abstractNumId w:val="222"/>
  </w:num>
  <w:num w:numId="23">
    <w:abstractNumId w:val="139"/>
  </w:num>
  <w:num w:numId="24">
    <w:abstractNumId w:val="198"/>
  </w:num>
  <w:num w:numId="25">
    <w:abstractNumId w:val="210"/>
  </w:num>
  <w:num w:numId="26">
    <w:abstractNumId w:val="138"/>
  </w:num>
  <w:num w:numId="27">
    <w:abstractNumId w:val="152"/>
  </w:num>
  <w:num w:numId="28">
    <w:abstractNumId w:val="109"/>
  </w:num>
  <w:num w:numId="29">
    <w:abstractNumId w:val="202"/>
  </w:num>
  <w:num w:numId="30">
    <w:abstractNumId w:val="49"/>
  </w:num>
  <w:num w:numId="31">
    <w:abstractNumId w:val="149"/>
  </w:num>
  <w:num w:numId="32">
    <w:abstractNumId w:val="60"/>
  </w:num>
  <w:num w:numId="33">
    <w:abstractNumId w:val="0"/>
  </w:num>
  <w:num w:numId="34">
    <w:abstractNumId w:val="15"/>
  </w:num>
  <w:num w:numId="35">
    <w:abstractNumId w:val="163"/>
  </w:num>
  <w:num w:numId="36">
    <w:abstractNumId w:val="170"/>
  </w:num>
  <w:num w:numId="37">
    <w:abstractNumId w:val="41"/>
  </w:num>
  <w:num w:numId="38">
    <w:abstractNumId w:val="211"/>
  </w:num>
  <w:num w:numId="39">
    <w:abstractNumId w:val="122"/>
  </w:num>
  <w:num w:numId="40">
    <w:abstractNumId w:val="10"/>
  </w:num>
  <w:num w:numId="41">
    <w:abstractNumId w:val="100"/>
  </w:num>
  <w:num w:numId="42">
    <w:abstractNumId w:val="115"/>
  </w:num>
  <w:num w:numId="43">
    <w:abstractNumId w:val="195"/>
  </w:num>
  <w:num w:numId="44">
    <w:abstractNumId w:val="72"/>
  </w:num>
  <w:num w:numId="45">
    <w:abstractNumId w:val="186"/>
  </w:num>
  <w:num w:numId="46">
    <w:abstractNumId w:val="47"/>
  </w:num>
  <w:num w:numId="47">
    <w:abstractNumId w:val="102"/>
  </w:num>
  <w:num w:numId="48">
    <w:abstractNumId w:val="146"/>
  </w:num>
  <w:num w:numId="49">
    <w:abstractNumId w:val="185"/>
  </w:num>
  <w:num w:numId="50">
    <w:abstractNumId w:val="43"/>
  </w:num>
  <w:num w:numId="51">
    <w:abstractNumId w:val="78"/>
  </w:num>
  <w:num w:numId="52">
    <w:abstractNumId w:val="155"/>
  </w:num>
  <w:num w:numId="53">
    <w:abstractNumId w:val="48"/>
  </w:num>
  <w:num w:numId="54">
    <w:abstractNumId w:val="118"/>
  </w:num>
  <w:num w:numId="55">
    <w:abstractNumId w:val="189"/>
  </w:num>
  <w:num w:numId="56">
    <w:abstractNumId w:val="145"/>
  </w:num>
  <w:num w:numId="57">
    <w:abstractNumId w:val="193"/>
  </w:num>
  <w:num w:numId="58">
    <w:abstractNumId w:val="71"/>
  </w:num>
  <w:num w:numId="59">
    <w:abstractNumId w:val="221"/>
  </w:num>
  <w:num w:numId="60">
    <w:abstractNumId w:val="176"/>
  </w:num>
  <w:num w:numId="61">
    <w:abstractNumId w:val="93"/>
  </w:num>
  <w:num w:numId="62">
    <w:abstractNumId w:val="57"/>
  </w:num>
  <w:num w:numId="63">
    <w:abstractNumId w:val="114"/>
  </w:num>
  <w:num w:numId="64">
    <w:abstractNumId w:val="56"/>
  </w:num>
  <w:num w:numId="65">
    <w:abstractNumId w:val="51"/>
  </w:num>
  <w:num w:numId="66">
    <w:abstractNumId w:val="33"/>
  </w:num>
  <w:num w:numId="67">
    <w:abstractNumId w:val="26"/>
  </w:num>
  <w:num w:numId="68">
    <w:abstractNumId w:val="182"/>
  </w:num>
  <w:num w:numId="69">
    <w:abstractNumId w:val="220"/>
  </w:num>
  <w:num w:numId="70">
    <w:abstractNumId w:val="105"/>
  </w:num>
  <w:num w:numId="71">
    <w:abstractNumId w:val="44"/>
  </w:num>
  <w:num w:numId="72">
    <w:abstractNumId w:val="196"/>
  </w:num>
  <w:num w:numId="73">
    <w:abstractNumId w:val="209"/>
  </w:num>
  <w:num w:numId="74">
    <w:abstractNumId w:val="70"/>
  </w:num>
  <w:num w:numId="75">
    <w:abstractNumId w:val="90"/>
  </w:num>
  <w:num w:numId="76">
    <w:abstractNumId w:val="169"/>
  </w:num>
  <w:num w:numId="77">
    <w:abstractNumId w:val="103"/>
  </w:num>
  <w:num w:numId="78">
    <w:abstractNumId w:val="151"/>
  </w:num>
  <w:num w:numId="79">
    <w:abstractNumId w:val="127"/>
  </w:num>
  <w:num w:numId="80">
    <w:abstractNumId w:val="23"/>
  </w:num>
  <w:num w:numId="81">
    <w:abstractNumId w:val="27"/>
  </w:num>
  <w:num w:numId="82">
    <w:abstractNumId w:val="212"/>
  </w:num>
  <w:num w:numId="83">
    <w:abstractNumId w:val="106"/>
  </w:num>
  <w:num w:numId="84">
    <w:abstractNumId w:val="137"/>
  </w:num>
  <w:num w:numId="8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15"/>
  </w:num>
  <w:num w:numId="87">
    <w:abstractNumId w:val="143"/>
  </w:num>
  <w:num w:numId="88">
    <w:abstractNumId w:val="156"/>
  </w:num>
  <w:num w:numId="89">
    <w:abstractNumId w:val="87"/>
  </w:num>
  <w:num w:numId="90">
    <w:abstractNumId w:val="180"/>
  </w:num>
  <w:num w:numId="91">
    <w:abstractNumId w:val="62"/>
  </w:num>
  <w:num w:numId="92">
    <w:abstractNumId w:val="142"/>
  </w:num>
  <w:num w:numId="93">
    <w:abstractNumId w:val="178"/>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0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216"/>
  </w:num>
  <w:num w:numId="102">
    <w:abstractNumId w:val="208"/>
  </w:num>
  <w:num w:numId="103">
    <w:abstractNumId w:val="162"/>
  </w:num>
  <w:num w:numId="104">
    <w:abstractNumId w:val="14"/>
  </w:num>
  <w:num w:numId="105">
    <w:abstractNumId w:val="9"/>
  </w:num>
  <w:num w:numId="106">
    <w:abstractNumId w:val="218"/>
  </w:num>
  <w:num w:numId="107">
    <w:abstractNumId w:val="194"/>
  </w:num>
  <w:num w:numId="108">
    <w:abstractNumId w:val="1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79"/>
  </w:num>
  <w:num w:numId="110">
    <w:abstractNumId w:val="68"/>
  </w:num>
  <w:num w:numId="111">
    <w:abstractNumId w:val="66"/>
  </w:num>
  <w:num w:numId="112">
    <w:abstractNumId w:val="112"/>
  </w:num>
  <w:num w:numId="113">
    <w:abstractNumId w:val="188"/>
  </w:num>
  <w:num w:numId="114">
    <w:abstractNumId w:val="50"/>
  </w:num>
  <w:num w:numId="115">
    <w:abstractNumId w:val="117"/>
  </w:num>
  <w:num w:numId="116">
    <w:abstractNumId w:val="213"/>
    <w:lvlOverride w:ilvl="0">
      <w:startOverride w:val="1"/>
    </w:lvlOverride>
  </w:num>
  <w:num w:numId="117">
    <w:abstractNumId w:val="135"/>
  </w:num>
  <w:num w:numId="118">
    <w:abstractNumId w:val="13"/>
  </w:num>
  <w:num w:numId="119">
    <w:abstractNumId w:val="76"/>
  </w:num>
  <w:num w:numId="120">
    <w:abstractNumId w:val="120"/>
  </w:num>
  <w:num w:numId="121">
    <w:abstractNumId w:val="97"/>
  </w:num>
  <w:num w:numId="122">
    <w:abstractNumId w:val="89"/>
  </w:num>
  <w:num w:numId="123">
    <w:abstractNumId w:val="53"/>
  </w:num>
  <w:num w:numId="124">
    <w:abstractNumId w:val="59"/>
  </w:num>
  <w:num w:numId="125">
    <w:abstractNumId w:val="126"/>
  </w:num>
  <w:num w:numId="126">
    <w:abstractNumId w:val="116"/>
  </w:num>
  <w:num w:numId="127">
    <w:abstractNumId w:val="34"/>
  </w:num>
  <w:num w:numId="128">
    <w:abstractNumId w:val="38"/>
  </w:num>
  <w:num w:numId="129">
    <w:abstractNumId w:val="179"/>
  </w:num>
  <w:num w:numId="130">
    <w:abstractNumId w:val="164"/>
  </w:num>
  <w:num w:numId="131">
    <w:abstractNumId w:val="32"/>
  </w:num>
  <w:num w:numId="132">
    <w:abstractNumId w:val="203"/>
  </w:num>
  <w:num w:numId="133">
    <w:abstractNumId w:val="99"/>
  </w:num>
  <w:num w:numId="134">
    <w:abstractNumId w:val="147"/>
  </w:num>
  <w:num w:numId="135">
    <w:abstractNumId w:val="161"/>
  </w:num>
  <w:num w:numId="136">
    <w:abstractNumId w:val="86"/>
  </w:num>
  <w:num w:numId="137">
    <w:abstractNumId w:val="207"/>
  </w:num>
  <w:num w:numId="138">
    <w:abstractNumId w:val="35"/>
  </w:num>
  <w:num w:numId="139">
    <w:abstractNumId w:val="130"/>
  </w:num>
  <w:num w:numId="140">
    <w:abstractNumId w:val="175"/>
  </w:num>
  <w:num w:numId="141">
    <w:abstractNumId w:val="167"/>
  </w:num>
  <w:num w:numId="142">
    <w:abstractNumId w:val="16"/>
  </w:num>
  <w:num w:numId="143">
    <w:abstractNumId w:val="192"/>
  </w:num>
  <w:num w:numId="144">
    <w:abstractNumId w:val="42"/>
  </w:num>
  <w:num w:numId="145">
    <w:abstractNumId w:val="52"/>
  </w:num>
  <w:num w:numId="146">
    <w:abstractNumId w:val="91"/>
  </w:num>
  <w:num w:numId="147">
    <w:abstractNumId w:val="40"/>
  </w:num>
  <w:num w:numId="148">
    <w:abstractNumId w:val="148"/>
  </w:num>
  <w:num w:numId="149">
    <w:abstractNumId w:val="187"/>
  </w:num>
  <w:num w:numId="150">
    <w:abstractNumId w:val="144"/>
  </w:num>
  <w:num w:numId="151">
    <w:abstractNumId w:val="55"/>
  </w:num>
  <w:num w:numId="152">
    <w:abstractNumId w:val="206"/>
  </w:num>
  <w:num w:numId="153">
    <w:abstractNumId w:val="11"/>
  </w:num>
  <w:num w:numId="154">
    <w:abstractNumId w:val="81"/>
  </w:num>
  <w:num w:numId="155">
    <w:abstractNumId w:val="159"/>
  </w:num>
  <w:num w:numId="156">
    <w:abstractNumId w:val="184"/>
  </w:num>
  <w:num w:numId="157">
    <w:abstractNumId w:val="25"/>
  </w:num>
  <w:num w:numId="158">
    <w:abstractNumId w:val="17"/>
  </w:num>
  <w:num w:numId="159">
    <w:abstractNumId w:val="75"/>
  </w:num>
  <w:num w:numId="160">
    <w:abstractNumId w:val="200"/>
  </w:num>
  <w:num w:numId="161">
    <w:abstractNumId w:val="119"/>
  </w:num>
  <w:num w:numId="162">
    <w:abstractNumId w:val="183"/>
  </w:num>
  <w:num w:numId="163">
    <w:abstractNumId w:val="18"/>
  </w:num>
  <w:num w:numId="164">
    <w:abstractNumId w:val="45"/>
  </w:num>
  <w:num w:numId="165">
    <w:abstractNumId w:val="28"/>
  </w:num>
  <w:num w:numId="166">
    <w:abstractNumId w:val="73"/>
  </w:num>
  <w:num w:numId="167">
    <w:abstractNumId w:val="20"/>
  </w:num>
  <w:num w:numId="168">
    <w:abstractNumId w:val="197"/>
  </w:num>
  <w:num w:numId="169">
    <w:abstractNumId w:val="7"/>
  </w:num>
  <w:num w:numId="170">
    <w:abstractNumId w:val="123"/>
  </w:num>
  <w:num w:numId="171">
    <w:abstractNumId w:val="173"/>
  </w:num>
  <w:num w:numId="172">
    <w:abstractNumId w:val="95"/>
  </w:num>
  <w:num w:numId="173">
    <w:abstractNumId w:val="19"/>
  </w:num>
  <w:num w:numId="174">
    <w:abstractNumId w:val="77"/>
  </w:num>
  <w:num w:numId="175">
    <w:abstractNumId w:val="190"/>
  </w:num>
  <w:num w:numId="176">
    <w:abstractNumId w:val="181"/>
  </w:num>
  <w:num w:numId="177">
    <w:abstractNumId w:val="98"/>
  </w:num>
  <w:num w:numId="178">
    <w:abstractNumId w:val="153"/>
  </w:num>
  <w:num w:numId="179">
    <w:abstractNumId w:val="65"/>
  </w:num>
  <w:num w:numId="180">
    <w:abstractNumId w:val="54"/>
  </w:num>
  <w:num w:numId="181">
    <w:abstractNumId w:val="24"/>
  </w:num>
  <w:num w:numId="182">
    <w:abstractNumId w:val="171"/>
  </w:num>
  <w:num w:numId="183">
    <w:abstractNumId w:val="104"/>
  </w:num>
  <w:num w:numId="184">
    <w:abstractNumId w:val="21"/>
  </w:num>
  <w:num w:numId="185">
    <w:abstractNumId w:val="191"/>
  </w:num>
  <w:num w:numId="186">
    <w:abstractNumId w:val="111"/>
  </w:num>
  <w:num w:numId="187">
    <w:abstractNumId w:val="64"/>
  </w:num>
  <w:num w:numId="188">
    <w:abstractNumId w:val="160"/>
  </w:num>
  <w:num w:numId="189">
    <w:abstractNumId w:val="36"/>
  </w:num>
  <w:num w:numId="190">
    <w:abstractNumId w:val="30"/>
  </w:num>
  <w:num w:numId="191">
    <w:abstractNumId w:val="92"/>
  </w:num>
  <w:num w:numId="192">
    <w:abstractNumId w:val="29"/>
  </w:num>
  <w:num w:numId="193">
    <w:abstractNumId w:val="46"/>
  </w:num>
  <w:num w:numId="194">
    <w:abstractNumId w:val="69"/>
  </w:num>
  <w:num w:numId="195">
    <w:abstractNumId w:val="84"/>
  </w:num>
  <w:num w:numId="196">
    <w:abstractNumId w:val="201"/>
  </w:num>
  <w:num w:numId="197">
    <w:abstractNumId w:val="172"/>
  </w:num>
  <w:num w:numId="198">
    <w:abstractNumId w:val="108"/>
  </w:num>
  <w:num w:numId="199">
    <w:abstractNumId w:val="174"/>
  </w:num>
  <w:num w:numId="200">
    <w:abstractNumId w:val="39"/>
  </w:num>
  <w:num w:numId="201">
    <w:abstractNumId w:val="166"/>
  </w:num>
  <w:num w:numId="202">
    <w:abstractNumId w:val="74"/>
  </w:num>
  <w:num w:numId="203">
    <w:abstractNumId w:val="165"/>
  </w:num>
  <w:num w:numId="204">
    <w:abstractNumId w:val="2"/>
  </w:num>
  <w:num w:numId="205">
    <w:abstractNumId w:val="140"/>
  </w:num>
  <w:num w:numId="206">
    <w:abstractNumId w:val="133"/>
  </w:num>
  <w:num w:numId="207">
    <w:abstractNumId w:val="219"/>
  </w:num>
  <w:num w:numId="208">
    <w:abstractNumId w:val="217"/>
  </w:num>
  <w:num w:numId="209">
    <w:abstractNumId w:val="61"/>
  </w:num>
  <w:num w:numId="210">
    <w:abstractNumId w:val="129"/>
  </w:num>
  <w:num w:numId="211">
    <w:abstractNumId w:val="158"/>
  </w:num>
  <w:num w:numId="212">
    <w:abstractNumId w:val="83"/>
  </w:num>
  <w:num w:numId="213">
    <w:abstractNumId w:val="177"/>
  </w:num>
  <w:num w:numId="214">
    <w:abstractNumId w:val="58"/>
  </w:num>
  <w:num w:numId="215">
    <w:abstractNumId w:val="134"/>
  </w:num>
  <w:num w:numId="216">
    <w:abstractNumId w:val="107"/>
  </w:num>
  <w:num w:numId="217">
    <w:abstractNumId w:val="136"/>
  </w:num>
  <w:num w:numId="218">
    <w:abstractNumId w:val="199"/>
  </w:num>
  <w:num w:numId="219">
    <w:abstractNumId w:val="154"/>
  </w:num>
  <w:num w:numId="220">
    <w:abstractNumId w:val="125"/>
  </w:num>
  <w:num w:numId="221">
    <w:abstractNumId w:val="204"/>
  </w:num>
  <w:numIdMacAtCleanup w:val="2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29B2"/>
    <w:rsid w:val="000F1722"/>
    <w:rsid w:val="000F187C"/>
    <w:rsid w:val="00164546"/>
    <w:rsid w:val="00182396"/>
    <w:rsid w:val="001C5678"/>
    <w:rsid w:val="001D13DF"/>
    <w:rsid w:val="002417D6"/>
    <w:rsid w:val="00280EC3"/>
    <w:rsid w:val="0028243E"/>
    <w:rsid w:val="002C20D8"/>
    <w:rsid w:val="002C2321"/>
    <w:rsid w:val="00407442"/>
    <w:rsid w:val="00471F44"/>
    <w:rsid w:val="00493813"/>
    <w:rsid w:val="004C4719"/>
    <w:rsid w:val="004F3050"/>
    <w:rsid w:val="005046FA"/>
    <w:rsid w:val="00540891"/>
    <w:rsid w:val="00725FF8"/>
    <w:rsid w:val="00814507"/>
    <w:rsid w:val="00840C58"/>
    <w:rsid w:val="008545B3"/>
    <w:rsid w:val="009A7D9E"/>
    <w:rsid w:val="009C262E"/>
    <w:rsid w:val="009D341B"/>
    <w:rsid w:val="009F44D0"/>
    <w:rsid w:val="00A4323F"/>
    <w:rsid w:val="00AC7C05"/>
    <w:rsid w:val="00AE6534"/>
    <w:rsid w:val="00B329D0"/>
    <w:rsid w:val="00BD61EE"/>
    <w:rsid w:val="00BF4EE2"/>
    <w:rsid w:val="00C60544"/>
    <w:rsid w:val="00C74536"/>
    <w:rsid w:val="00CB29B2"/>
    <w:rsid w:val="00CE39DF"/>
    <w:rsid w:val="00D43865"/>
    <w:rsid w:val="00E37547"/>
    <w:rsid w:val="00ED772F"/>
    <w:rsid w:val="00F6530C"/>
    <w:rsid w:val="00F77A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List" w:uiPriority="0"/>
    <w:lsdException w:name="List Bullet" w:qFormat="1"/>
    <w:lsdException w:name="List Bullet 2" w:uiPriority="0" w:qFormat="1"/>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Outline List 1"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C4719"/>
    <w:pPr>
      <w:spacing w:after="0" w:line="240" w:lineRule="auto"/>
    </w:pPr>
    <w:rPr>
      <w:rFonts w:ascii="Times New Roman" w:eastAsia="Times New Roman" w:hAnsi="Times New Roman" w:cs="Times New Roman"/>
      <w:sz w:val="24"/>
      <w:szCs w:val="24"/>
      <w:lang w:eastAsia="ru-RU"/>
    </w:rPr>
  </w:style>
  <w:style w:type="paragraph" w:styleId="1">
    <w:name w:val="heading 1"/>
    <w:aliases w:val="H1-Sec.Head,N Heading 1"/>
    <w:basedOn w:val="a0"/>
    <w:next w:val="21"/>
    <w:link w:val="10"/>
    <w:uiPriority w:val="9"/>
    <w:qFormat/>
    <w:rsid w:val="004C4719"/>
    <w:pPr>
      <w:keepNext/>
      <w:pageBreakBefore/>
      <w:numPr>
        <w:numId w:val="19"/>
      </w:numPr>
      <w:tabs>
        <w:tab w:val="left" w:pos="850"/>
        <w:tab w:val="left" w:pos="1191"/>
        <w:tab w:val="left" w:pos="1531"/>
      </w:tabs>
      <w:adjustRightInd w:val="0"/>
      <w:snapToGrid w:val="0"/>
      <w:spacing w:before="960" w:after="480"/>
      <w:ind w:left="431" w:hanging="431"/>
      <w:jc w:val="center"/>
      <w:outlineLvl w:val="0"/>
    </w:pPr>
    <w:rPr>
      <w:b/>
      <w:bCs/>
      <w:caps/>
      <w:kern w:val="28"/>
      <w:sz w:val="22"/>
      <w:szCs w:val="22"/>
      <w:lang w:val="en-GB" w:eastAsia="zh-CN"/>
    </w:rPr>
  </w:style>
  <w:style w:type="paragraph" w:styleId="21">
    <w:name w:val="heading 2"/>
    <w:aliases w:val="H2-Sec. Head, Знак Знак,Знак Знак"/>
    <w:basedOn w:val="a0"/>
    <w:next w:val="Num-DocParagraph"/>
    <w:link w:val="22"/>
    <w:uiPriority w:val="9"/>
    <w:qFormat/>
    <w:rsid w:val="004C4719"/>
    <w:pPr>
      <w:keepNext/>
      <w:numPr>
        <w:ilvl w:val="1"/>
        <w:numId w:val="19"/>
      </w:numPr>
      <w:tabs>
        <w:tab w:val="left" w:pos="1191"/>
        <w:tab w:val="left" w:pos="1531"/>
      </w:tabs>
      <w:adjustRightInd w:val="0"/>
      <w:snapToGrid w:val="0"/>
      <w:spacing w:before="240" w:after="240"/>
      <w:outlineLvl w:val="1"/>
    </w:pPr>
    <w:rPr>
      <w:b/>
      <w:bCs/>
      <w:sz w:val="22"/>
      <w:szCs w:val="22"/>
      <w:lang w:val="en-GB" w:eastAsia="zh-CN"/>
    </w:rPr>
  </w:style>
  <w:style w:type="paragraph" w:styleId="30">
    <w:name w:val="heading 3"/>
    <w:aliases w:val="H3-Sec. Head"/>
    <w:basedOn w:val="a0"/>
    <w:next w:val="Num-DocParagraph"/>
    <w:link w:val="32"/>
    <w:qFormat/>
    <w:rsid w:val="004C4719"/>
    <w:pPr>
      <w:keepNext/>
      <w:numPr>
        <w:ilvl w:val="2"/>
        <w:numId w:val="19"/>
      </w:numPr>
      <w:tabs>
        <w:tab w:val="left" w:pos="850"/>
        <w:tab w:val="left" w:pos="1191"/>
        <w:tab w:val="left" w:pos="1531"/>
      </w:tabs>
      <w:adjustRightInd w:val="0"/>
      <w:snapToGrid w:val="0"/>
      <w:spacing w:before="240" w:after="240"/>
      <w:outlineLvl w:val="2"/>
    </w:pPr>
    <w:rPr>
      <w:b/>
      <w:bCs/>
      <w:i/>
      <w:iCs/>
      <w:sz w:val="22"/>
      <w:szCs w:val="22"/>
      <w:lang w:val="en-GB" w:eastAsia="zh-CN"/>
    </w:rPr>
  </w:style>
  <w:style w:type="paragraph" w:styleId="41">
    <w:name w:val="heading 4"/>
    <w:aliases w:val="H4 Sec.Heading"/>
    <w:basedOn w:val="a0"/>
    <w:next w:val="Num-DocParagraph"/>
    <w:link w:val="43"/>
    <w:uiPriority w:val="9"/>
    <w:qFormat/>
    <w:rsid w:val="004C4719"/>
    <w:pPr>
      <w:keepNext/>
      <w:numPr>
        <w:ilvl w:val="3"/>
        <w:numId w:val="19"/>
      </w:numPr>
      <w:tabs>
        <w:tab w:val="left" w:pos="1191"/>
        <w:tab w:val="left" w:pos="1531"/>
      </w:tabs>
      <w:adjustRightInd w:val="0"/>
      <w:snapToGrid w:val="0"/>
      <w:spacing w:before="240" w:after="240"/>
      <w:outlineLvl w:val="3"/>
    </w:pPr>
    <w:rPr>
      <w:b/>
      <w:i/>
      <w:iCs/>
      <w:sz w:val="22"/>
      <w:szCs w:val="22"/>
      <w:lang w:val="en-GB" w:eastAsia="zh-CN"/>
    </w:rPr>
  </w:style>
  <w:style w:type="paragraph" w:styleId="50">
    <w:name w:val="heading 5"/>
    <w:basedOn w:val="a0"/>
    <w:next w:val="Num-DocParagraph"/>
    <w:link w:val="52"/>
    <w:uiPriority w:val="9"/>
    <w:qFormat/>
    <w:rsid w:val="004C4719"/>
    <w:pPr>
      <w:numPr>
        <w:ilvl w:val="4"/>
        <w:numId w:val="19"/>
      </w:numPr>
      <w:tabs>
        <w:tab w:val="left" w:pos="850"/>
        <w:tab w:val="left" w:pos="1191"/>
        <w:tab w:val="left" w:pos="1531"/>
      </w:tabs>
      <w:adjustRightInd w:val="0"/>
      <w:snapToGrid w:val="0"/>
      <w:spacing w:before="240" w:after="240"/>
      <w:outlineLvl w:val="4"/>
    </w:pPr>
    <w:rPr>
      <w:sz w:val="22"/>
      <w:szCs w:val="22"/>
      <w:lang w:val="en-GB" w:eastAsia="zh-CN"/>
    </w:rPr>
  </w:style>
  <w:style w:type="paragraph" w:styleId="6">
    <w:name w:val="heading 6"/>
    <w:basedOn w:val="a0"/>
    <w:next w:val="a0"/>
    <w:link w:val="60"/>
    <w:qFormat/>
    <w:rsid w:val="004C4719"/>
    <w:pPr>
      <w:numPr>
        <w:ilvl w:val="5"/>
        <w:numId w:val="19"/>
      </w:numPr>
      <w:tabs>
        <w:tab w:val="left" w:pos="850"/>
        <w:tab w:val="left" w:pos="1191"/>
        <w:tab w:val="left" w:pos="1531"/>
      </w:tabs>
      <w:adjustRightInd w:val="0"/>
      <w:snapToGrid w:val="0"/>
      <w:spacing w:before="240" w:after="60"/>
      <w:outlineLvl w:val="5"/>
    </w:pPr>
    <w:rPr>
      <w:b/>
      <w:bCs/>
      <w:sz w:val="22"/>
      <w:szCs w:val="22"/>
      <w:lang w:val="en-GB" w:eastAsia="zh-CN"/>
    </w:rPr>
  </w:style>
  <w:style w:type="paragraph" w:styleId="7">
    <w:name w:val="heading 7"/>
    <w:aliases w:val="Heading 7 fltbl"/>
    <w:basedOn w:val="a0"/>
    <w:next w:val="a0"/>
    <w:link w:val="70"/>
    <w:uiPriority w:val="9"/>
    <w:qFormat/>
    <w:rsid w:val="004C4719"/>
    <w:pPr>
      <w:numPr>
        <w:ilvl w:val="6"/>
        <w:numId w:val="19"/>
      </w:numPr>
      <w:tabs>
        <w:tab w:val="left" w:pos="850"/>
        <w:tab w:val="left" w:pos="1191"/>
        <w:tab w:val="left" w:pos="1531"/>
      </w:tabs>
      <w:adjustRightInd w:val="0"/>
      <w:snapToGrid w:val="0"/>
      <w:spacing w:before="240" w:after="60"/>
      <w:outlineLvl w:val="6"/>
    </w:pPr>
    <w:rPr>
      <w:lang w:val="en-GB" w:eastAsia="zh-CN"/>
    </w:rPr>
  </w:style>
  <w:style w:type="paragraph" w:styleId="8">
    <w:name w:val="heading 8"/>
    <w:basedOn w:val="a0"/>
    <w:next w:val="a0"/>
    <w:link w:val="80"/>
    <w:uiPriority w:val="9"/>
    <w:qFormat/>
    <w:rsid w:val="004C4719"/>
    <w:pPr>
      <w:numPr>
        <w:ilvl w:val="7"/>
        <w:numId w:val="19"/>
      </w:numPr>
      <w:tabs>
        <w:tab w:val="left" w:pos="850"/>
        <w:tab w:val="left" w:pos="1191"/>
        <w:tab w:val="left" w:pos="1531"/>
      </w:tabs>
      <w:adjustRightInd w:val="0"/>
      <w:snapToGrid w:val="0"/>
      <w:spacing w:before="240" w:after="60"/>
      <w:outlineLvl w:val="7"/>
    </w:pPr>
    <w:rPr>
      <w:i/>
      <w:iCs/>
      <w:lang w:val="en-GB" w:eastAsia="zh-CN"/>
    </w:rPr>
  </w:style>
  <w:style w:type="paragraph" w:styleId="9">
    <w:name w:val="heading 9"/>
    <w:basedOn w:val="a0"/>
    <w:next w:val="a0"/>
    <w:link w:val="90"/>
    <w:uiPriority w:val="9"/>
    <w:qFormat/>
    <w:rsid w:val="004C4719"/>
    <w:pPr>
      <w:numPr>
        <w:ilvl w:val="8"/>
        <w:numId w:val="19"/>
      </w:numPr>
      <w:tabs>
        <w:tab w:val="left" w:pos="850"/>
        <w:tab w:val="left" w:pos="1191"/>
        <w:tab w:val="left" w:pos="1531"/>
      </w:tabs>
      <w:adjustRightInd w:val="0"/>
      <w:snapToGrid w:val="0"/>
      <w:spacing w:before="240" w:after="60"/>
      <w:outlineLvl w:val="8"/>
    </w:pPr>
    <w:rPr>
      <w:rFonts w:ascii="Arial" w:hAnsi="Arial" w:cs="Arial"/>
      <w:sz w:val="22"/>
      <w:szCs w:val="22"/>
      <w:lang w:val="en-GB"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aliases w:val="DPC_Table Grid"/>
    <w:basedOn w:val="a2"/>
    <w:uiPriority w:val="39"/>
    <w:rsid w:val="004C471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Style3">
    <w:name w:val="Char Style 3"/>
    <w:link w:val="Style2"/>
    <w:locked/>
    <w:rsid w:val="004C4719"/>
    <w:rPr>
      <w:shd w:val="clear" w:color="auto" w:fill="FFFFFF"/>
    </w:rPr>
  </w:style>
  <w:style w:type="paragraph" w:customStyle="1" w:styleId="Style2">
    <w:name w:val="Style 2"/>
    <w:basedOn w:val="a0"/>
    <w:link w:val="CharStyle3"/>
    <w:rsid w:val="004C4719"/>
    <w:pPr>
      <w:widowControl w:val="0"/>
      <w:shd w:val="clear" w:color="auto" w:fill="FFFFFF"/>
      <w:spacing w:line="244" w:lineRule="exact"/>
      <w:ind w:hanging="480"/>
    </w:pPr>
    <w:rPr>
      <w:rFonts w:asciiTheme="minorHAnsi" w:eastAsiaTheme="minorHAnsi" w:hAnsiTheme="minorHAnsi" w:cstheme="minorBidi"/>
      <w:sz w:val="22"/>
      <w:szCs w:val="22"/>
      <w:lang w:eastAsia="en-US"/>
    </w:rPr>
  </w:style>
  <w:style w:type="character" w:customStyle="1" w:styleId="CharStyle55">
    <w:name w:val="Char Style 55"/>
    <w:rsid w:val="004C4719"/>
    <w:rPr>
      <w:rFonts w:ascii="Times New Roman" w:eastAsia="Times New Roman" w:hAnsi="Times New Roman" w:cs="Times New Roman" w:hint="default"/>
      <w:i/>
      <w:iCs/>
      <w:color w:val="000000"/>
      <w:spacing w:val="0"/>
      <w:w w:val="100"/>
      <w:position w:val="0"/>
      <w:shd w:val="clear" w:color="auto" w:fill="FFFFFF"/>
      <w:lang w:val="en-US" w:eastAsia="en-US" w:bidi="en-US"/>
    </w:rPr>
  </w:style>
  <w:style w:type="paragraph" w:styleId="a5">
    <w:name w:val="List Paragraph"/>
    <w:aliases w:val="Абзац списка для документа"/>
    <w:basedOn w:val="a0"/>
    <w:link w:val="a6"/>
    <w:uiPriority w:val="34"/>
    <w:qFormat/>
    <w:rsid w:val="004C4719"/>
    <w:pPr>
      <w:ind w:left="720"/>
      <w:contextualSpacing/>
    </w:pPr>
  </w:style>
  <w:style w:type="character" w:customStyle="1" w:styleId="CharStyle85">
    <w:name w:val="Char Style 85"/>
    <w:link w:val="Style84"/>
    <w:rsid w:val="004C4719"/>
    <w:rPr>
      <w:b/>
      <w:bCs/>
      <w:shd w:val="clear" w:color="auto" w:fill="FFFFFF"/>
    </w:rPr>
  </w:style>
  <w:style w:type="paragraph" w:customStyle="1" w:styleId="Style84">
    <w:name w:val="Style 84"/>
    <w:basedOn w:val="a0"/>
    <w:link w:val="CharStyle85"/>
    <w:rsid w:val="004C4719"/>
    <w:pPr>
      <w:widowControl w:val="0"/>
      <w:shd w:val="clear" w:color="auto" w:fill="FFFFFF"/>
      <w:spacing w:line="244" w:lineRule="exact"/>
    </w:pPr>
    <w:rPr>
      <w:rFonts w:asciiTheme="minorHAnsi" w:eastAsiaTheme="minorHAnsi" w:hAnsiTheme="minorHAnsi" w:cstheme="minorBidi"/>
      <w:b/>
      <w:bCs/>
      <w:sz w:val="22"/>
      <w:szCs w:val="22"/>
      <w:lang w:eastAsia="en-US"/>
    </w:rPr>
  </w:style>
  <w:style w:type="character" w:styleId="a7">
    <w:name w:val="Hyperlink"/>
    <w:unhideWhenUsed/>
    <w:rsid w:val="004C4719"/>
    <w:rPr>
      <w:color w:val="0000FF"/>
      <w:u w:val="single"/>
    </w:rPr>
  </w:style>
  <w:style w:type="paragraph" w:styleId="a8">
    <w:name w:val="Balloon Text"/>
    <w:basedOn w:val="a0"/>
    <w:link w:val="a9"/>
    <w:uiPriority w:val="99"/>
    <w:unhideWhenUsed/>
    <w:rsid w:val="004C4719"/>
    <w:rPr>
      <w:rFonts w:ascii="Tahoma" w:hAnsi="Tahoma" w:cs="Tahoma"/>
      <w:sz w:val="16"/>
      <w:szCs w:val="16"/>
    </w:rPr>
  </w:style>
  <w:style w:type="character" w:customStyle="1" w:styleId="a9">
    <w:name w:val="Текст выноски Знак"/>
    <w:basedOn w:val="a1"/>
    <w:link w:val="a8"/>
    <w:uiPriority w:val="99"/>
    <w:rsid w:val="004C4719"/>
    <w:rPr>
      <w:rFonts w:ascii="Tahoma" w:eastAsia="Times New Roman" w:hAnsi="Tahoma" w:cs="Tahoma"/>
      <w:sz w:val="16"/>
      <w:szCs w:val="16"/>
      <w:lang w:eastAsia="ru-RU"/>
    </w:rPr>
  </w:style>
  <w:style w:type="character" w:customStyle="1" w:styleId="10">
    <w:name w:val="Заголовок 1 Знак"/>
    <w:aliases w:val="H1-Sec.Head Знак,N Heading 1 Знак"/>
    <w:basedOn w:val="a1"/>
    <w:link w:val="1"/>
    <w:uiPriority w:val="9"/>
    <w:rsid w:val="004C4719"/>
    <w:rPr>
      <w:rFonts w:ascii="Times New Roman" w:eastAsia="Times New Roman" w:hAnsi="Times New Roman" w:cs="Times New Roman"/>
      <w:b/>
      <w:bCs/>
      <w:caps/>
      <w:kern w:val="28"/>
      <w:lang w:val="en-GB" w:eastAsia="zh-CN"/>
    </w:rPr>
  </w:style>
  <w:style w:type="character" w:customStyle="1" w:styleId="22">
    <w:name w:val="Заголовок 2 Знак"/>
    <w:aliases w:val="H2-Sec. Head Знак, Знак Знак Знак,Знак Знак Знак"/>
    <w:basedOn w:val="a1"/>
    <w:link w:val="21"/>
    <w:uiPriority w:val="9"/>
    <w:rsid w:val="004C4719"/>
    <w:rPr>
      <w:rFonts w:ascii="Times New Roman" w:eastAsia="Times New Roman" w:hAnsi="Times New Roman" w:cs="Times New Roman"/>
      <w:b/>
      <w:bCs/>
      <w:lang w:val="en-GB" w:eastAsia="zh-CN"/>
    </w:rPr>
  </w:style>
  <w:style w:type="character" w:customStyle="1" w:styleId="32">
    <w:name w:val="Заголовок 3 Знак"/>
    <w:aliases w:val="H3-Sec. Head Знак"/>
    <w:basedOn w:val="a1"/>
    <w:link w:val="30"/>
    <w:rsid w:val="004C4719"/>
    <w:rPr>
      <w:rFonts w:ascii="Times New Roman" w:eastAsia="Times New Roman" w:hAnsi="Times New Roman" w:cs="Times New Roman"/>
      <w:b/>
      <w:bCs/>
      <w:i/>
      <w:iCs/>
      <w:lang w:val="en-GB" w:eastAsia="zh-CN"/>
    </w:rPr>
  </w:style>
  <w:style w:type="character" w:customStyle="1" w:styleId="43">
    <w:name w:val="Заголовок 4 Знак"/>
    <w:aliases w:val="H4 Sec.Heading Знак"/>
    <w:basedOn w:val="a1"/>
    <w:link w:val="41"/>
    <w:uiPriority w:val="9"/>
    <w:rsid w:val="004C4719"/>
    <w:rPr>
      <w:rFonts w:ascii="Times New Roman" w:eastAsia="Times New Roman" w:hAnsi="Times New Roman" w:cs="Times New Roman"/>
      <w:b/>
      <w:i/>
      <w:iCs/>
      <w:lang w:val="en-GB" w:eastAsia="zh-CN"/>
    </w:rPr>
  </w:style>
  <w:style w:type="character" w:customStyle="1" w:styleId="52">
    <w:name w:val="Заголовок 5 Знак"/>
    <w:basedOn w:val="a1"/>
    <w:link w:val="50"/>
    <w:uiPriority w:val="9"/>
    <w:rsid w:val="004C4719"/>
    <w:rPr>
      <w:rFonts w:ascii="Times New Roman" w:eastAsia="Times New Roman" w:hAnsi="Times New Roman" w:cs="Times New Roman"/>
      <w:lang w:val="en-GB" w:eastAsia="zh-CN"/>
    </w:rPr>
  </w:style>
  <w:style w:type="character" w:customStyle="1" w:styleId="60">
    <w:name w:val="Заголовок 6 Знак"/>
    <w:basedOn w:val="a1"/>
    <w:link w:val="6"/>
    <w:rsid w:val="004C4719"/>
    <w:rPr>
      <w:rFonts w:ascii="Times New Roman" w:eastAsia="Times New Roman" w:hAnsi="Times New Roman" w:cs="Times New Roman"/>
      <w:b/>
      <w:bCs/>
      <w:lang w:val="en-GB" w:eastAsia="zh-CN"/>
    </w:rPr>
  </w:style>
  <w:style w:type="character" w:customStyle="1" w:styleId="70">
    <w:name w:val="Заголовок 7 Знак"/>
    <w:aliases w:val="Heading 7 fltbl Знак"/>
    <w:basedOn w:val="a1"/>
    <w:link w:val="7"/>
    <w:uiPriority w:val="9"/>
    <w:rsid w:val="004C4719"/>
    <w:rPr>
      <w:rFonts w:ascii="Times New Roman" w:eastAsia="Times New Roman" w:hAnsi="Times New Roman" w:cs="Times New Roman"/>
      <w:sz w:val="24"/>
      <w:szCs w:val="24"/>
      <w:lang w:val="en-GB" w:eastAsia="zh-CN"/>
    </w:rPr>
  </w:style>
  <w:style w:type="character" w:customStyle="1" w:styleId="80">
    <w:name w:val="Заголовок 8 Знак"/>
    <w:basedOn w:val="a1"/>
    <w:link w:val="8"/>
    <w:uiPriority w:val="9"/>
    <w:rsid w:val="004C4719"/>
    <w:rPr>
      <w:rFonts w:ascii="Times New Roman" w:eastAsia="Times New Roman" w:hAnsi="Times New Roman" w:cs="Times New Roman"/>
      <w:i/>
      <w:iCs/>
      <w:sz w:val="24"/>
      <w:szCs w:val="24"/>
      <w:lang w:val="en-GB" w:eastAsia="zh-CN"/>
    </w:rPr>
  </w:style>
  <w:style w:type="character" w:customStyle="1" w:styleId="90">
    <w:name w:val="Заголовок 9 Знак"/>
    <w:basedOn w:val="a1"/>
    <w:link w:val="9"/>
    <w:uiPriority w:val="9"/>
    <w:rsid w:val="004C4719"/>
    <w:rPr>
      <w:rFonts w:ascii="Arial" w:eastAsia="Times New Roman" w:hAnsi="Arial" w:cs="Arial"/>
      <w:lang w:val="en-GB" w:eastAsia="zh-CN"/>
    </w:rPr>
  </w:style>
  <w:style w:type="paragraph" w:customStyle="1" w:styleId="AppendixHeading">
    <w:name w:val="Appendix Heading"/>
    <w:basedOn w:val="a0"/>
    <w:next w:val="Num-DocParagraph"/>
    <w:rsid w:val="004C4719"/>
    <w:pPr>
      <w:keepNext/>
      <w:pageBreakBefore/>
      <w:tabs>
        <w:tab w:val="left" w:pos="850"/>
        <w:tab w:val="left" w:pos="1191"/>
        <w:tab w:val="left" w:pos="1531"/>
      </w:tabs>
      <w:adjustRightInd w:val="0"/>
      <w:snapToGrid w:val="0"/>
      <w:spacing w:before="1200" w:after="720"/>
      <w:jc w:val="center"/>
      <w:outlineLvl w:val="0"/>
    </w:pPr>
    <w:rPr>
      <w:b/>
      <w:bCs/>
      <w:caps/>
      <w:sz w:val="22"/>
      <w:szCs w:val="22"/>
      <w:lang w:val="en-GB" w:eastAsia="zh-CN"/>
    </w:rPr>
  </w:style>
  <w:style w:type="paragraph" w:styleId="aa">
    <w:name w:val="Body Text"/>
    <w:aliases w:val="DTP Body Text"/>
    <w:basedOn w:val="a0"/>
    <w:link w:val="ab"/>
    <w:qFormat/>
    <w:rsid w:val="004C4719"/>
    <w:pPr>
      <w:tabs>
        <w:tab w:val="left" w:pos="850"/>
        <w:tab w:val="left" w:pos="1191"/>
        <w:tab w:val="left" w:pos="1531"/>
      </w:tabs>
      <w:adjustRightInd w:val="0"/>
      <w:snapToGrid w:val="0"/>
      <w:spacing w:after="240"/>
      <w:ind w:firstLine="851"/>
    </w:pPr>
    <w:rPr>
      <w:sz w:val="22"/>
      <w:szCs w:val="22"/>
      <w:lang w:val="en-GB" w:eastAsia="zh-CN"/>
    </w:rPr>
  </w:style>
  <w:style w:type="character" w:customStyle="1" w:styleId="ab">
    <w:name w:val="Основной текст Знак"/>
    <w:aliases w:val="DTP Body Text Знак"/>
    <w:basedOn w:val="a1"/>
    <w:link w:val="aa"/>
    <w:rsid w:val="004C4719"/>
    <w:rPr>
      <w:rFonts w:ascii="Times New Roman" w:eastAsia="Times New Roman" w:hAnsi="Times New Roman" w:cs="Times New Roman"/>
      <w:lang w:val="en-GB" w:eastAsia="zh-CN"/>
    </w:rPr>
  </w:style>
  <w:style w:type="paragraph" w:customStyle="1" w:styleId="Checklist">
    <w:name w:val="Checklist"/>
    <w:basedOn w:val="aa"/>
    <w:rsid w:val="004C4719"/>
    <w:pPr>
      <w:numPr>
        <w:numId w:val="20"/>
      </w:numPr>
      <w:ind w:left="850" w:hanging="408"/>
    </w:pPr>
    <w:rPr>
      <w:lang w:val="en-US"/>
    </w:rPr>
  </w:style>
  <w:style w:type="paragraph" w:customStyle="1" w:styleId="AttentionPoint">
    <w:name w:val="Attention Point"/>
    <w:basedOn w:val="a0"/>
    <w:link w:val="AttentionPointChar"/>
    <w:qFormat/>
    <w:rsid w:val="004C4719"/>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pPr>
    <w:rPr>
      <w:sz w:val="22"/>
      <w:szCs w:val="22"/>
      <w:lang w:val="en-US" w:eastAsia="zh-CN"/>
    </w:rPr>
  </w:style>
  <w:style w:type="paragraph" w:customStyle="1" w:styleId="Figures">
    <w:name w:val="Figures"/>
    <w:basedOn w:val="a0"/>
    <w:qFormat/>
    <w:rsid w:val="004C4719"/>
    <w:pPr>
      <w:tabs>
        <w:tab w:val="left" w:pos="850"/>
        <w:tab w:val="left" w:pos="1191"/>
        <w:tab w:val="left" w:pos="1531"/>
      </w:tabs>
      <w:adjustRightInd w:val="0"/>
      <w:snapToGrid w:val="0"/>
      <w:spacing w:after="240"/>
    </w:pPr>
    <w:rPr>
      <w:sz w:val="22"/>
      <w:szCs w:val="22"/>
      <w:lang w:val="en-GB" w:eastAsia="zh-CN"/>
    </w:rPr>
  </w:style>
  <w:style w:type="character" w:customStyle="1" w:styleId="ac">
    <w:name w:val="Маркированный список Знак"/>
    <w:link w:val="a"/>
    <w:uiPriority w:val="99"/>
    <w:rsid w:val="004C4719"/>
    <w:rPr>
      <w:lang w:val="en-GB" w:eastAsia="zh-CN"/>
    </w:rPr>
  </w:style>
  <w:style w:type="paragraph" w:styleId="ad">
    <w:name w:val="Document Map"/>
    <w:basedOn w:val="a0"/>
    <w:link w:val="ae"/>
    <w:uiPriority w:val="99"/>
    <w:rsid w:val="004C4719"/>
    <w:pPr>
      <w:shd w:val="clear" w:color="auto" w:fill="000080"/>
      <w:tabs>
        <w:tab w:val="left" w:pos="850"/>
        <w:tab w:val="left" w:pos="1191"/>
        <w:tab w:val="left" w:pos="1531"/>
      </w:tabs>
      <w:adjustRightInd w:val="0"/>
      <w:snapToGrid w:val="0"/>
    </w:pPr>
    <w:rPr>
      <w:rFonts w:ascii="Tahoma" w:hAnsi="Tahoma"/>
      <w:sz w:val="20"/>
      <w:szCs w:val="20"/>
      <w:lang w:val="en-GB" w:eastAsia="zh-CN"/>
    </w:rPr>
  </w:style>
  <w:style w:type="character" w:customStyle="1" w:styleId="ae">
    <w:name w:val="Схема документа Знак"/>
    <w:basedOn w:val="a1"/>
    <w:link w:val="ad"/>
    <w:uiPriority w:val="99"/>
    <w:rsid w:val="004C4719"/>
    <w:rPr>
      <w:rFonts w:ascii="Tahoma" w:eastAsia="Times New Roman" w:hAnsi="Tahoma" w:cs="Times New Roman"/>
      <w:sz w:val="20"/>
      <w:szCs w:val="20"/>
      <w:shd w:val="clear" w:color="auto" w:fill="000080"/>
      <w:lang w:val="en-GB" w:eastAsia="zh-CN"/>
    </w:rPr>
  </w:style>
  <w:style w:type="paragraph" w:styleId="af">
    <w:name w:val="Revision"/>
    <w:hidden/>
    <w:uiPriority w:val="99"/>
    <w:semiHidden/>
    <w:rsid w:val="004C4719"/>
    <w:pPr>
      <w:spacing w:after="0" w:line="240" w:lineRule="auto"/>
    </w:pPr>
    <w:rPr>
      <w:rFonts w:ascii="Times New Roman" w:eastAsia="Times New Roman" w:hAnsi="Times New Roman" w:cs="Times New Roman"/>
      <w:lang w:val="en-GB" w:eastAsia="zh-CN"/>
    </w:rPr>
  </w:style>
  <w:style w:type="paragraph" w:customStyle="1" w:styleId="xl66">
    <w:name w:val="xl66"/>
    <w:basedOn w:val="a0"/>
    <w:rsid w:val="004C4719"/>
    <w:pPr>
      <w:spacing w:before="100" w:beforeAutospacing="1" w:after="100" w:afterAutospacing="1"/>
    </w:pPr>
    <w:rPr>
      <w:rFonts w:ascii="Arial" w:hAnsi="Arial" w:cs="Arial"/>
      <w:b/>
      <w:bCs/>
      <w:lang w:val="en-US" w:eastAsia="en-US"/>
    </w:rPr>
  </w:style>
  <w:style w:type="paragraph" w:styleId="af0">
    <w:name w:val="endnote text"/>
    <w:basedOn w:val="a0"/>
    <w:link w:val="af1"/>
    <w:uiPriority w:val="99"/>
    <w:semiHidden/>
    <w:rsid w:val="004C4719"/>
    <w:pPr>
      <w:tabs>
        <w:tab w:val="left" w:pos="850"/>
        <w:tab w:val="left" w:pos="1191"/>
        <w:tab w:val="left" w:pos="1531"/>
      </w:tabs>
      <w:adjustRightInd w:val="0"/>
      <w:snapToGrid w:val="0"/>
      <w:spacing w:after="240"/>
      <w:ind w:left="850" w:hanging="850"/>
    </w:pPr>
    <w:rPr>
      <w:sz w:val="20"/>
      <w:szCs w:val="20"/>
      <w:lang w:val="en-GB" w:eastAsia="zh-CN"/>
    </w:rPr>
  </w:style>
  <w:style w:type="character" w:customStyle="1" w:styleId="af1">
    <w:name w:val="Текст концевой сноски Знак"/>
    <w:basedOn w:val="a1"/>
    <w:link w:val="af0"/>
    <w:uiPriority w:val="99"/>
    <w:semiHidden/>
    <w:rsid w:val="004C4719"/>
    <w:rPr>
      <w:rFonts w:ascii="Times New Roman" w:eastAsia="Times New Roman" w:hAnsi="Times New Roman" w:cs="Times New Roman"/>
      <w:sz w:val="20"/>
      <w:szCs w:val="20"/>
      <w:lang w:val="en-GB" w:eastAsia="zh-CN"/>
    </w:rPr>
  </w:style>
  <w:style w:type="character" w:customStyle="1" w:styleId="AttentionPointChar">
    <w:name w:val="Attention Point Char"/>
    <w:link w:val="AttentionPoint"/>
    <w:rsid w:val="004C4719"/>
    <w:rPr>
      <w:rFonts w:ascii="Times New Roman" w:eastAsia="Times New Roman" w:hAnsi="Times New Roman" w:cs="Times New Roman"/>
      <w:shd w:val="clear" w:color="auto" w:fill="D9D9D9"/>
      <w:lang w:val="en-US" w:eastAsia="zh-CN"/>
    </w:rPr>
  </w:style>
  <w:style w:type="paragraph" w:customStyle="1" w:styleId="xl67">
    <w:name w:val="xl67"/>
    <w:basedOn w:val="a0"/>
    <w:rsid w:val="004C4719"/>
    <w:pPr>
      <w:pBdr>
        <w:top w:val="single" w:sz="4" w:space="0" w:color="C0C0C0"/>
        <w:left w:val="single" w:sz="4" w:space="0" w:color="C0C0C0"/>
        <w:bottom w:val="single" w:sz="4" w:space="0" w:color="C0C0C0"/>
        <w:right w:val="single" w:sz="4" w:space="0" w:color="C0C0C0"/>
      </w:pBdr>
      <w:spacing w:before="100" w:beforeAutospacing="1" w:after="100" w:afterAutospacing="1"/>
    </w:pPr>
    <w:rPr>
      <w:lang w:val="en-US" w:eastAsia="en-US"/>
    </w:rPr>
  </w:style>
  <w:style w:type="paragraph" w:customStyle="1" w:styleId="FigureNote">
    <w:name w:val="Figure Note"/>
    <w:basedOn w:val="a0"/>
    <w:rsid w:val="004C4719"/>
    <w:pPr>
      <w:tabs>
        <w:tab w:val="left" w:pos="850"/>
        <w:tab w:val="left" w:pos="1191"/>
        <w:tab w:val="left" w:pos="1531"/>
      </w:tabs>
      <w:adjustRightInd w:val="0"/>
      <w:snapToGrid w:val="0"/>
      <w:spacing w:after="120"/>
    </w:pPr>
    <w:rPr>
      <w:rFonts w:ascii="Arial" w:hAnsi="Arial" w:cs="Arial"/>
      <w:sz w:val="18"/>
      <w:szCs w:val="18"/>
      <w:lang w:val="en-GB" w:eastAsia="zh-CN"/>
    </w:rPr>
  </w:style>
  <w:style w:type="paragraph" w:customStyle="1" w:styleId="FigureSub-title">
    <w:name w:val="Figure Sub-title"/>
    <w:basedOn w:val="a0"/>
    <w:rsid w:val="004C4719"/>
    <w:pPr>
      <w:keepNext/>
      <w:tabs>
        <w:tab w:val="left" w:pos="850"/>
        <w:tab w:val="left" w:pos="1191"/>
        <w:tab w:val="left" w:pos="1531"/>
      </w:tabs>
      <w:adjustRightInd w:val="0"/>
      <w:snapToGrid w:val="0"/>
      <w:spacing w:after="120"/>
      <w:jc w:val="center"/>
    </w:pPr>
    <w:rPr>
      <w:rFonts w:ascii="Arial" w:hAnsi="Arial" w:cs="Arial"/>
      <w:sz w:val="18"/>
      <w:szCs w:val="22"/>
      <w:lang w:val="en-GB" w:eastAsia="zh-CN"/>
    </w:rPr>
  </w:style>
  <w:style w:type="paragraph" w:customStyle="1" w:styleId="FigureTitle">
    <w:name w:val="Figure Title"/>
    <w:basedOn w:val="a0"/>
    <w:next w:val="FigureSub-title"/>
    <w:rsid w:val="004C4719"/>
    <w:pPr>
      <w:keepNext/>
      <w:tabs>
        <w:tab w:val="left" w:pos="850"/>
        <w:tab w:val="left" w:pos="1191"/>
        <w:tab w:val="left" w:pos="1531"/>
      </w:tabs>
      <w:adjustRightInd w:val="0"/>
      <w:snapToGrid w:val="0"/>
      <w:spacing w:after="240"/>
    </w:pPr>
    <w:rPr>
      <w:rFonts w:ascii="Arial" w:hAnsi="Arial" w:cs="Arial"/>
      <w:b/>
      <w:bCs/>
      <w:sz w:val="18"/>
      <w:szCs w:val="22"/>
      <w:lang w:val="en-GB" w:eastAsia="zh-CN"/>
    </w:rPr>
  </w:style>
  <w:style w:type="character" w:styleId="af2">
    <w:name w:val="footnote reference"/>
    <w:rsid w:val="004C4719"/>
    <w:rPr>
      <w:vertAlign w:val="superscript"/>
    </w:rPr>
  </w:style>
  <w:style w:type="paragraph" w:styleId="af3">
    <w:name w:val="footnote text"/>
    <w:aliases w:val="F1"/>
    <w:basedOn w:val="a0"/>
    <w:link w:val="af4"/>
    <w:rsid w:val="004C4719"/>
    <w:pPr>
      <w:tabs>
        <w:tab w:val="left" w:pos="850"/>
        <w:tab w:val="left" w:pos="1191"/>
        <w:tab w:val="left" w:pos="1531"/>
      </w:tabs>
      <w:adjustRightInd w:val="0"/>
      <w:snapToGrid w:val="0"/>
      <w:spacing w:after="120"/>
      <w:ind w:left="284" w:hanging="284"/>
    </w:pPr>
    <w:rPr>
      <w:sz w:val="20"/>
      <w:szCs w:val="20"/>
      <w:lang w:val="en-GB" w:eastAsia="zh-CN"/>
    </w:rPr>
  </w:style>
  <w:style w:type="character" w:customStyle="1" w:styleId="af4">
    <w:name w:val="Текст сноски Знак"/>
    <w:aliases w:val="F1 Знак"/>
    <w:basedOn w:val="a1"/>
    <w:link w:val="af3"/>
    <w:rsid w:val="004C4719"/>
    <w:rPr>
      <w:rFonts w:ascii="Times New Roman" w:eastAsia="Times New Roman" w:hAnsi="Times New Roman" w:cs="Times New Roman"/>
      <w:sz w:val="20"/>
      <w:szCs w:val="20"/>
      <w:lang w:val="en-GB" w:eastAsia="zh-CN"/>
    </w:rPr>
  </w:style>
  <w:style w:type="character" w:styleId="af5">
    <w:name w:val="FollowedHyperlink"/>
    <w:uiPriority w:val="99"/>
    <w:rsid w:val="004C4719"/>
    <w:rPr>
      <w:color w:val="606420"/>
      <w:u w:val="single"/>
    </w:rPr>
  </w:style>
  <w:style w:type="paragraph" w:customStyle="1" w:styleId="HeadingNon-Numbered">
    <w:name w:val="Heading Non-Numbered"/>
    <w:basedOn w:val="a0"/>
    <w:next w:val="aa"/>
    <w:rsid w:val="004C4719"/>
    <w:pPr>
      <w:keepNext/>
      <w:pageBreakBefore/>
      <w:tabs>
        <w:tab w:val="left" w:pos="850"/>
        <w:tab w:val="left" w:pos="1191"/>
        <w:tab w:val="left" w:pos="1531"/>
      </w:tabs>
      <w:adjustRightInd w:val="0"/>
      <w:snapToGrid w:val="0"/>
      <w:spacing w:before="1200" w:after="720"/>
      <w:jc w:val="center"/>
      <w:outlineLvl w:val="0"/>
    </w:pPr>
    <w:rPr>
      <w:b/>
      <w:bCs/>
      <w:caps/>
      <w:sz w:val="22"/>
      <w:szCs w:val="22"/>
      <w:lang w:val="en-GB" w:eastAsia="zh-CN"/>
    </w:rPr>
  </w:style>
  <w:style w:type="character" w:customStyle="1" w:styleId="ListBulletChar">
    <w:name w:val="List Bullet Char"/>
    <w:rsid w:val="004C4719"/>
    <w:rPr>
      <w:sz w:val="22"/>
      <w:szCs w:val="22"/>
      <w:lang w:val="en-GB" w:eastAsia="zh-CN" w:bidi="ar-SA"/>
    </w:rPr>
  </w:style>
  <w:style w:type="character" w:customStyle="1" w:styleId="Heading3CharChar">
    <w:name w:val="Heading 3 Char Char"/>
    <w:rsid w:val="004C4719"/>
    <w:rPr>
      <w:b/>
      <w:bCs/>
      <w:i/>
      <w:iCs/>
      <w:sz w:val="22"/>
      <w:szCs w:val="22"/>
      <w:lang w:val="en-GB" w:eastAsia="zh-CN" w:bidi="ar-SA"/>
    </w:rPr>
  </w:style>
  <w:style w:type="paragraph" w:customStyle="1" w:styleId="xl68">
    <w:name w:val="xl68"/>
    <w:basedOn w:val="a0"/>
    <w:rsid w:val="004C4719"/>
    <w:pPr>
      <w:spacing w:before="100" w:beforeAutospacing="1" w:after="100" w:afterAutospacing="1"/>
    </w:pPr>
    <w:rPr>
      <w:color w:val="000000"/>
      <w:lang w:val="en-US" w:eastAsia="en-US"/>
    </w:rPr>
  </w:style>
  <w:style w:type="paragraph" w:customStyle="1" w:styleId="xl69">
    <w:name w:val="xl69"/>
    <w:basedOn w:val="a0"/>
    <w:rsid w:val="004C4719"/>
    <w:pPr>
      <w:spacing w:before="100" w:beforeAutospacing="1" w:after="100" w:afterAutospacing="1"/>
    </w:pPr>
    <w:rPr>
      <w:lang w:val="en-US" w:eastAsia="en-US"/>
    </w:rPr>
  </w:style>
  <w:style w:type="paragraph" w:styleId="11">
    <w:name w:val="index 1"/>
    <w:basedOn w:val="a0"/>
    <w:next w:val="a0"/>
    <w:uiPriority w:val="99"/>
    <w:semiHidden/>
    <w:rsid w:val="004C4719"/>
    <w:pPr>
      <w:tabs>
        <w:tab w:val="left" w:pos="850"/>
        <w:tab w:val="left" w:pos="1191"/>
        <w:tab w:val="left" w:pos="1531"/>
      </w:tabs>
      <w:adjustRightInd w:val="0"/>
      <w:snapToGrid w:val="0"/>
      <w:ind w:left="220" w:hanging="220"/>
      <w:jc w:val="both"/>
    </w:pPr>
    <w:rPr>
      <w:sz w:val="22"/>
      <w:szCs w:val="22"/>
      <w:lang w:val="en-GB" w:eastAsia="zh-CN"/>
    </w:rPr>
  </w:style>
  <w:style w:type="paragraph" w:styleId="af6">
    <w:name w:val="index heading"/>
    <w:basedOn w:val="a0"/>
    <w:next w:val="aa"/>
    <w:uiPriority w:val="99"/>
    <w:semiHidden/>
    <w:rsid w:val="004C4719"/>
    <w:pPr>
      <w:keepNext/>
      <w:tabs>
        <w:tab w:val="left" w:pos="850"/>
        <w:tab w:val="left" w:pos="1191"/>
        <w:tab w:val="left" w:pos="1531"/>
      </w:tabs>
      <w:adjustRightInd w:val="0"/>
      <w:snapToGrid w:val="0"/>
      <w:spacing w:before="1200" w:after="720"/>
      <w:jc w:val="center"/>
    </w:pPr>
    <w:rPr>
      <w:b/>
      <w:bCs/>
      <w:caps/>
      <w:sz w:val="22"/>
      <w:szCs w:val="22"/>
      <w:lang w:val="en-GB" w:eastAsia="zh-CN"/>
    </w:rPr>
  </w:style>
  <w:style w:type="paragraph" w:customStyle="1" w:styleId="xl70">
    <w:name w:val="xl70"/>
    <w:basedOn w:val="a0"/>
    <w:rsid w:val="004C4719"/>
    <w:pPr>
      <w:spacing w:before="100" w:beforeAutospacing="1" w:after="100" w:afterAutospacing="1"/>
    </w:pPr>
    <w:rPr>
      <w:rFonts w:ascii="Arial" w:hAnsi="Arial" w:cs="Arial"/>
      <w:lang w:val="en-US" w:eastAsia="en-US"/>
    </w:rPr>
  </w:style>
  <w:style w:type="paragraph" w:styleId="af7">
    <w:name w:val="List"/>
    <w:basedOn w:val="a0"/>
    <w:rsid w:val="004C4719"/>
    <w:pPr>
      <w:tabs>
        <w:tab w:val="left" w:pos="850"/>
        <w:tab w:val="left" w:pos="1191"/>
        <w:tab w:val="left" w:pos="1531"/>
      </w:tabs>
      <w:adjustRightInd w:val="0"/>
      <w:snapToGrid w:val="0"/>
      <w:spacing w:after="240"/>
      <w:ind w:left="850" w:hanging="283"/>
    </w:pPr>
    <w:rPr>
      <w:sz w:val="22"/>
      <w:szCs w:val="22"/>
      <w:lang w:val="en-GB" w:eastAsia="zh-CN"/>
    </w:rPr>
  </w:style>
  <w:style w:type="paragraph" w:styleId="23">
    <w:name w:val="List 2"/>
    <w:basedOn w:val="a0"/>
    <w:uiPriority w:val="99"/>
    <w:rsid w:val="004C4719"/>
    <w:pPr>
      <w:tabs>
        <w:tab w:val="left" w:pos="850"/>
        <w:tab w:val="left" w:pos="1191"/>
        <w:tab w:val="left" w:pos="1531"/>
      </w:tabs>
      <w:adjustRightInd w:val="0"/>
      <w:snapToGrid w:val="0"/>
      <w:spacing w:after="240"/>
      <w:ind w:left="1134" w:hanging="283"/>
    </w:pPr>
    <w:rPr>
      <w:sz w:val="22"/>
      <w:szCs w:val="22"/>
      <w:lang w:val="en-GB" w:eastAsia="zh-CN"/>
    </w:rPr>
  </w:style>
  <w:style w:type="paragraph" w:styleId="33">
    <w:name w:val="List 3"/>
    <w:basedOn w:val="a0"/>
    <w:uiPriority w:val="99"/>
    <w:rsid w:val="004C4719"/>
    <w:pPr>
      <w:tabs>
        <w:tab w:val="left" w:pos="850"/>
        <w:tab w:val="left" w:pos="1191"/>
        <w:tab w:val="left" w:pos="1531"/>
      </w:tabs>
      <w:adjustRightInd w:val="0"/>
      <w:snapToGrid w:val="0"/>
      <w:spacing w:after="240"/>
      <w:ind w:left="1417" w:hanging="283"/>
    </w:pPr>
    <w:rPr>
      <w:sz w:val="22"/>
      <w:szCs w:val="22"/>
      <w:lang w:val="en-GB" w:eastAsia="zh-CN"/>
    </w:rPr>
  </w:style>
  <w:style w:type="paragraph" w:styleId="44">
    <w:name w:val="List 4"/>
    <w:basedOn w:val="a0"/>
    <w:uiPriority w:val="99"/>
    <w:rsid w:val="004C4719"/>
    <w:pPr>
      <w:tabs>
        <w:tab w:val="left" w:pos="850"/>
        <w:tab w:val="left" w:pos="1191"/>
        <w:tab w:val="left" w:pos="1531"/>
      </w:tabs>
      <w:adjustRightInd w:val="0"/>
      <w:snapToGrid w:val="0"/>
      <w:spacing w:after="240"/>
      <w:ind w:left="1701" w:hanging="283"/>
    </w:pPr>
    <w:rPr>
      <w:sz w:val="22"/>
      <w:szCs w:val="22"/>
      <w:lang w:val="en-GB" w:eastAsia="zh-CN"/>
    </w:rPr>
  </w:style>
  <w:style w:type="paragraph" w:styleId="53">
    <w:name w:val="List 5"/>
    <w:basedOn w:val="a0"/>
    <w:uiPriority w:val="99"/>
    <w:rsid w:val="004C4719"/>
    <w:pPr>
      <w:tabs>
        <w:tab w:val="left" w:pos="850"/>
        <w:tab w:val="left" w:pos="1191"/>
        <w:tab w:val="left" w:pos="1531"/>
      </w:tabs>
      <w:adjustRightInd w:val="0"/>
      <w:snapToGrid w:val="0"/>
      <w:spacing w:after="240"/>
      <w:ind w:left="1984" w:hanging="283"/>
    </w:pPr>
    <w:rPr>
      <w:sz w:val="22"/>
      <w:szCs w:val="22"/>
      <w:lang w:val="en-GB" w:eastAsia="zh-CN"/>
    </w:rPr>
  </w:style>
  <w:style w:type="paragraph" w:styleId="a">
    <w:name w:val="List Bullet"/>
    <w:basedOn w:val="a0"/>
    <w:link w:val="ac"/>
    <w:uiPriority w:val="99"/>
    <w:qFormat/>
    <w:rsid w:val="004C4719"/>
    <w:pPr>
      <w:numPr>
        <w:numId w:val="33"/>
      </w:numPr>
      <w:tabs>
        <w:tab w:val="clear" w:pos="360"/>
        <w:tab w:val="num" w:pos="692"/>
        <w:tab w:val="left" w:pos="851"/>
      </w:tabs>
      <w:adjustRightInd w:val="0"/>
      <w:snapToGrid w:val="0"/>
      <w:spacing w:after="240"/>
      <w:ind w:left="692" w:hanging="408"/>
    </w:pPr>
    <w:rPr>
      <w:rFonts w:asciiTheme="minorHAnsi" w:eastAsiaTheme="minorHAnsi" w:hAnsiTheme="minorHAnsi" w:cstheme="minorBidi"/>
      <w:sz w:val="22"/>
      <w:szCs w:val="22"/>
      <w:lang w:val="en-GB" w:eastAsia="zh-CN"/>
    </w:rPr>
  </w:style>
  <w:style w:type="paragraph" w:styleId="2">
    <w:name w:val="List Bullet 2"/>
    <w:basedOn w:val="a0"/>
    <w:qFormat/>
    <w:rsid w:val="004C4719"/>
    <w:pPr>
      <w:numPr>
        <w:numId w:val="9"/>
      </w:numPr>
      <w:adjustRightInd w:val="0"/>
      <w:snapToGrid w:val="0"/>
      <w:spacing w:after="240"/>
    </w:pPr>
    <w:rPr>
      <w:sz w:val="22"/>
      <w:szCs w:val="22"/>
      <w:lang w:val="en-GB" w:eastAsia="zh-CN"/>
    </w:rPr>
  </w:style>
  <w:style w:type="paragraph" w:styleId="31">
    <w:name w:val="List Bullet 3"/>
    <w:basedOn w:val="a0"/>
    <w:uiPriority w:val="99"/>
    <w:rsid w:val="004C4719"/>
    <w:pPr>
      <w:numPr>
        <w:numId w:val="10"/>
      </w:numPr>
      <w:adjustRightInd w:val="0"/>
      <w:snapToGrid w:val="0"/>
      <w:spacing w:after="240"/>
    </w:pPr>
    <w:rPr>
      <w:sz w:val="22"/>
      <w:szCs w:val="22"/>
      <w:lang w:val="en-GB" w:eastAsia="zh-CN"/>
    </w:rPr>
  </w:style>
  <w:style w:type="paragraph" w:styleId="42">
    <w:name w:val="List Bullet 4"/>
    <w:basedOn w:val="a0"/>
    <w:uiPriority w:val="99"/>
    <w:rsid w:val="004C4719"/>
    <w:pPr>
      <w:numPr>
        <w:numId w:val="11"/>
      </w:numPr>
      <w:adjustRightInd w:val="0"/>
      <w:snapToGrid w:val="0"/>
      <w:spacing w:after="240"/>
    </w:pPr>
    <w:rPr>
      <w:sz w:val="22"/>
      <w:szCs w:val="22"/>
      <w:lang w:val="en-GB" w:eastAsia="zh-CN"/>
    </w:rPr>
  </w:style>
  <w:style w:type="paragraph" w:styleId="51">
    <w:name w:val="List Bullet 5"/>
    <w:basedOn w:val="a0"/>
    <w:uiPriority w:val="99"/>
    <w:rsid w:val="004C4719"/>
    <w:pPr>
      <w:numPr>
        <w:numId w:val="12"/>
      </w:numPr>
      <w:adjustRightInd w:val="0"/>
      <w:snapToGrid w:val="0"/>
      <w:spacing w:after="240"/>
    </w:pPr>
    <w:rPr>
      <w:sz w:val="22"/>
      <w:szCs w:val="22"/>
      <w:lang w:val="en-GB" w:eastAsia="zh-CN"/>
    </w:rPr>
  </w:style>
  <w:style w:type="paragraph" w:styleId="af8">
    <w:name w:val="List Continue"/>
    <w:basedOn w:val="a0"/>
    <w:uiPriority w:val="99"/>
    <w:rsid w:val="004C4719"/>
    <w:pPr>
      <w:adjustRightInd w:val="0"/>
      <w:snapToGrid w:val="0"/>
      <w:spacing w:after="240"/>
      <w:ind w:left="850"/>
    </w:pPr>
    <w:rPr>
      <w:sz w:val="22"/>
      <w:szCs w:val="22"/>
      <w:lang w:val="en-GB" w:eastAsia="zh-CN"/>
    </w:rPr>
  </w:style>
  <w:style w:type="paragraph" w:styleId="24">
    <w:name w:val="List Continue 2"/>
    <w:basedOn w:val="a0"/>
    <w:uiPriority w:val="99"/>
    <w:rsid w:val="004C4719"/>
    <w:pPr>
      <w:adjustRightInd w:val="0"/>
      <w:snapToGrid w:val="0"/>
      <w:spacing w:after="240"/>
      <w:ind w:left="1191"/>
    </w:pPr>
    <w:rPr>
      <w:sz w:val="22"/>
      <w:szCs w:val="22"/>
      <w:lang w:val="en-GB" w:eastAsia="zh-CN"/>
    </w:rPr>
  </w:style>
  <w:style w:type="paragraph" w:styleId="34">
    <w:name w:val="List Continue 3"/>
    <w:basedOn w:val="a0"/>
    <w:uiPriority w:val="99"/>
    <w:rsid w:val="004C4719"/>
    <w:pPr>
      <w:adjustRightInd w:val="0"/>
      <w:snapToGrid w:val="0"/>
      <w:spacing w:after="240"/>
      <w:ind w:left="1474"/>
    </w:pPr>
    <w:rPr>
      <w:sz w:val="22"/>
      <w:szCs w:val="22"/>
      <w:lang w:val="en-GB" w:eastAsia="zh-CN"/>
    </w:rPr>
  </w:style>
  <w:style w:type="paragraph" w:styleId="45">
    <w:name w:val="List Continue 4"/>
    <w:basedOn w:val="a0"/>
    <w:uiPriority w:val="99"/>
    <w:rsid w:val="004C4719"/>
    <w:pPr>
      <w:adjustRightInd w:val="0"/>
      <w:snapToGrid w:val="0"/>
      <w:spacing w:after="240"/>
      <w:ind w:left="1757"/>
    </w:pPr>
    <w:rPr>
      <w:sz w:val="22"/>
      <w:szCs w:val="22"/>
      <w:lang w:val="en-GB" w:eastAsia="zh-CN"/>
    </w:rPr>
  </w:style>
  <w:style w:type="paragraph" w:styleId="54">
    <w:name w:val="List Continue 5"/>
    <w:basedOn w:val="a0"/>
    <w:uiPriority w:val="99"/>
    <w:rsid w:val="004C4719"/>
    <w:pPr>
      <w:adjustRightInd w:val="0"/>
      <w:snapToGrid w:val="0"/>
      <w:spacing w:after="240"/>
      <w:ind w:left="2041"/>
    </w:pPr>
    <w:rPr>
      <w:sz w:val="22"/>
      <w:szCs w:val="22"/>
      <w:lang w:val="en-GB" w:eastAsia="zh-CN"/>
    </w:rPr>
  </w:style>
  <w:style w:type="paragraph" w:styleId="af9">
    <w:name w:val="List Number"/>
    <w:basedOn w:val="a0"/>
    <w:uiPriority w:val="99"/>
    <w:rsid w:val="004C4719"/>
    <w:pPr>
      <w:tabs>
        <w:tab w:val="left" w:pos="1134"/>
      </w:tabs>
      <w:adjustRightInd w:val="0"/>
      <w:snapToGrid w:val="0"/>
      <w:spacing w:after="240"/>
    </w:pPr>
    <w:rPr>
      <w:sz w:val="22"/>
      <w:szCs w:val="22"/>
      <w:lang w:val="en-GB" w:eastAsia="zh-CN"/>
    </w:rPr>
  </w:style>
  <w:style w:type="paragraph" w:styleId="20">
    <w:name w:val="List Number 2"/>
    <w:basedOn w:val="a0"/>
    <w:uiPriority w:val="99"/>
    <w:rsid w:val="004C4719"/>
    <w:pPr>
      <w:numPr>
        <w:ilvl w:val="1"/>
        <w:numId w:val="13"/>
      </w:numPr>
      <w:tabs>
        <w:tab w:val="left" w:pos="1417"/>
      </w:tabs>
      <w:adjustRightInd w:val="0"/>
      <w:snapToGrid w:val="0"/>
      <w:spacing w:after="240"/>
    </w:pPr>
    <w:rPr>
      <w:sz w:val="22"/>
      <w:szCs w:val="22"/>
      <w:lang w:val="en-GB" w:eastAsia="zh-CN"/>
    </w:rPr>
  </w:style>
  <w:style w:type="paragraph" w:styleId="3">
    <w:name w:val="List Number 3"/>
    <w:basedOn w:val="a0"/>
    <w:uiPriority w:val="99"/>
    <w:rsid w:val="004C4719"/>
    <w:pPr>
      <w:numPr>
        <w:ilvl w:val="2"/>
        <w:numId w:val="13"/>
      </w:numPr>
      <w:tabs>
        <w:tab w:val="left" w:pos="1701"/>
      </w:tabs>
      <w:adjustRightInd w:val="0"/>
      <w:snapToGrid w:val="0"/>
      <w:spacing w:after="240"/>
    </w:pPr>
    <w:rPr>
      <w:sz w:val="22"/>
      <w:szCs w:val="22"/>
      <w:lang w:val="en-GB" w:eastAsia="zh-CN"/>
    </w:rPr>
  </w:style>
  <w:style w:type="paragraph" w:styleId="40">
    <w:name w:val="List Number 4"/>
    <w:basedOn w:val="a0"/>
    <w:uiPriority w:val="99"/>
    <w:rsid w:val="004C4719"/>
    <w:pPr>
      <w:numPr>
        <w:ilvl w:val="3"/>
        <w:numId w:val="13"/>
      </w:numPr>
      <w:tabs>
        <w:tab w:val="left" w:pos="1984"/>
      </w:tabs>
      <w:adjustRightInd w:val="0"/>
      <w:snapToGrid w:val="0"/>
      <w:spacing w:after="240"/>
    </w:pPr>
    <w:rPr>
      <w:sz w:val="22"/>
      <w:szCs w:val="22"/>
      <w:lang w:val="en-GB" w:eastAsia="zh-CN"/>
    </w:rPr>
  </w:style>
  <w:style w:type="paragraph" w:styleId="5">
    <w:name w:val="List Number 5"/>
    <w:basedOn w:val="a0"/>
    <w:uiPriority w:val="99"/>
    <w:rsid w:val="004C4719"/>
    <w:pPr>
      <w:numPr>
        <w:ilvl w:val="4"/>
        <w:numId w:val="13"/>
      </w:numPr>
      <w:tabs>
        <w:tab w:val="left" w:pos="2268"/>
      </w:tabs>
      <w:adjustRightInd w:val="0"/>
      <w:snapToGrid w:val="0"/>
      <w:spacing w:after="240"/>
    </w:pPr>
    <w:rPr>
      <w:sz w:val="22"/>
      <w:szCs w:val="22"/>
      <w:lang w:val="en-GB" w:eastAsia="zh-CN"/>
    </w:rPr>
  </w:style>
  <w:style w:type="paragraph" w:customStyle="1" w:styleId="xl71">
    <w:name w:val="xl71"/>
    <w:basedOn w:val="a0"/>
    <w:rsid w:val="004C4719"/>
    <w:pPr>
      <w:shd w:val="clear" w:color="000000" w:fill="FFFF00"/>
      <w:spacing w:before="100" w:beforeAutospacing="1" w:after="100" w:afterAutospacing="1"/>
    </w:pPr>
    <w:rPr>
      <w:rFonts w:ascii="Arial" w:hAnsi="Arial" w:cs="Arial"/>
      <w:lang w:val="en-US" w:eastAsia="en-US"/>
    </w:rPr>
  </w:style>
  <w:style w:type="paragraph" w:customStyle="1" w:styleId="Num-DocParagraph">
    <w:name w:val="Num-Doc Paragraph"/>
    <w:basedOn w:val="aa"/>
    <w:link w:val="Num-DocParagraphCharChar"/>
    <w:qFormat/>
    <w:rsid w:val="004C4719"/>
    <w:pPr>
      <w:tabs>
        <w:tab w:val="clear" w:pos="850"/>
        <w:tab w:val="clear" w:pos="1191"/>
        <w:tab w:val="clear" w:pos="1531"/>
        <w:tab w:val="left" w:pos="692"/>
        <w:tab w:val="left" w:pos="1134"/>
      </w:tabs>
      <w:ind w:firstLine="0"/>
    </w:pPr>
  </w:style>
  <w:style w:type="paragraph" w:customStyle="1" w:styleId="xl72">
    <w:name w:val="xl72"/>
    <w:basedOn w:val="a0"/>
    <w:rsid w:val="004C4719"/>
    <w:pPr>
      <w:shd w:val="clear" w:color="000000" w:fill="FFFF00"/>
      <w:spacing w:before="100" w:beforeAutospacing="1" w:after="100" w:afterAutospacing="1"/>
    </w:pPr>
    <w:rPr>
      <w:lang w:val="en-US" w:eastAsia="en-US"/>
    </w:rPr>
  </w:style>
  <w:style w:type="paragraph" w:customStyle="1" w:styleId="xl73">
    <w:name w:val="xl73"/>
    <w:basedOn w:val="a0"/>
    <w:rsid w:val="004C4719"/>
    <w:pPr>
      <w:shd w:val="clear" w:color="000000" w:fill="92D050"/>
      <w:spacing w:before="100" w:beforeAutospacing="1" w:after="100" w:afterAutospacing="1"/>
    </w:pPr>
    <w:rPr>
      <w:lang w:val="en-US" w:eastAsia="en-US"/>
    </w:rPr>
  </w:style>
  <w:style w:type="paragraph" w:customStyle="1" w:styleId="xl74">
    <w:name w:val="xl74"/>
    <w:basedOn w:val="a0"/>
    <w:rsid w:val="004C4719"/>
    <w:pPr>
      <w:spacing w:before="100" w:beforeAutospacing="1" w:after="100" w:afterAutospacing="1"/>
    </w:pPr>
    <w:rPr>
      <w:b/>
      <w:bCs/>
      <w:lang w:val="en-US" w:eastAsia="en-US"/>
    </w:rPr>
  </w:style>
  <w:style w:type="paragraph" w:customStyle="1" w:styleId="Codesnippet">
    <w:name w:val="Code snippet"/>
    <w:basedOn w:val="a0"/>
    <w:next w:val="Num-DocParagraph"/>
    <w:rsid w:val="004C4719"/>
    <w:pPr>
      <w:pBdr>
        <w:top w:val="single" w:sz="4" w:space="1" w:color="auto"/>
        <w:left w:val="single" w:sz="4" w:space="4" w:color="auto"/>
        <w:bottom w:val="single" w:sz="4" w:space="1" w:color="auto"/>
        <w:right w:val="single" w:sz="4" w:space="4" w:color="auto"/>
      </w:pBdr>
      <w:tabs>
        <w:tab w:val="left" w:pos="850"/>
        <w:tab w:val="left" w:pos="1191"/>
        <w:tab w:val="left" w:pos="1531"/>
      </w:tabs>
      <w:adjustRightInd w:val="0"/>
      <w:snapToGrid w:val="0"/>
    </w:pPr>
    <w:rPr>
      <w:rFonts w:ascii="Courier New" w:hAnsi="Courier New"/>
      <w:sz w:val="22"/>
      <w:szCs w:val="22"/>
      <w:lang w:val="en-GB" w:eastAsia="zh-CN"/>
    </w:rPr>
  </w:style>
  <w:style w:type="paragraph" w:styleId="afa">
    <w:name w:val="header"/>
    <w:basedOn w:val="a0"/>
    <w:link w:val="afb"/>
    <w:rsid w:val="004C4719"/>
    <w:pPr>
      <w:tabs>
        <w:tab w:val="center" w:pos="4680"/>
        <w:tab w:val="right" w:pos="9360"/>
      </w:tabs>
      <w:adjustRightInd w:val="0"/>
      <w:snapToGrid w:val="0"/>
    </w:pPr>
    <w:rPr>
      <w:sz w:val="22"/>
      <w:szCs w:val="22"/>
      <w:lang w:val="en-GB" w:eastAsia="zh-CN"/>
    </w:rPr>
  </w:style>
  <w:style w:type="character" w:customStyle="1" w:styleId="afb">
    <w:name w:val="Верхний колонтитул Знак"/>
    <w:basedOn w:val="a1"/>
    <w:link w:val="afa"/>
    <w:rsid w:val="004C4719"/>
    <w:rPr>
      <w:rFonts w:ascii="Times New Roman" w:eastAsia="Times New Roman" w:hAnsi="Times New Roman" w:cs="Times New Roman"/>
      <w:lang w:val="en-GB" w:eastAsia="zh-CN"/>
    </w:rPr>
  </w:style>
  <w:style w:type="paragraph" w:customStyle="1" w:styleId="TableNote">
    <w:name w:val="Table Note"/>
    <w:basedOn w:val="a0"/>
    <w:rsid w:val="004C4719"/>
    <w:pPr>
      <w:tabs>
        <w:tab w:val="left" w:pos="850"/>
        <w:tab w:val="left" w:pos="1191"/>
        <w:tab w:val="left" w:pos="1531"/>
      </w:tabs>
      <w:adjustRightInd w:val="0"/>
      <w:snapToGrid w:val="0"/>
      <w:spacing w:after="120"/>
    </w:pPr>
    <w:rPr>
      <w:rFonts w:ascii="Arial" w:hAnsi="Arial" w:cs="Arial"/>
      <w:sz w:val="16"/>
      <w:szCs w:val="18"/>
      <w:lang w:val="en-GB" w:eastAsia="zh-CN"/>
    </w:rPr>
  </w:style>
  <w:style w:type="paragraph" w:customStyle="1" w:styleId="TableSub-title">
    <w:name w:val="Table Sub-title"/>
    <w:basedOn w:val="a0"/>
    <w:rsid w:val="004C4719"/>
    <w:pPr>
      <w:keepNext/>
      <w:tabs>
        <w:tab w:val="left" w:pos="850"/>
        <w:tab w:val="left" w:pos="1191"/>
        <w:tab w:val="left" w:pos="1531"/>
      </w:tabs>
      <w:adjustRightInd w:val="0"/>
      <w:snapToGrid w:val="0"/>
      <w:spacing w:after="240"/>
      <w:jc w:val="center"/>
    </w:pPr>
    <w:rPr>
      <w:rFonts w:ascii="Arial" w:hAnsi="Arial" w:cs="Arial"/>
      <w:sz w:val="18"/>
      <w:szCs w:val="22"/>
      <w:lang w:val="en-GB" w:eastAsia="zh-CN"/>
    </w:rPr>
  </w:style>
  <w:style w:type="paragraph" w:customStyle="1" w:styleId="TableTitle">
    <w:name w:val="Table Title"/>
    <w:basedOn w:val="a0"/>
    <w:rsid w:val="004C4719"/>
    <w:pPr>
      <w:keepNext/>
      <w:tabs>
        <w:tab w:val="left" w:pos="850"/>
        <w:tab w:val="left" w:pos="1191"/>
        <w:tab w:val="left" w:pos="1531"/>
      </w:tabs>
      <w:adjustRightInd w:val="0"/>
      <w:snapToGrid w:val="0"/>
      <w:spacing w:after="240"/>
      <w:jc w:val="center"/>
    </w:pPr>
    <w:rPr>
      <w:rFonts w:ascii="Arial" w:hAnsi="Arial" w:cs="Arial"/>
      <w:b/>
      <w:bCs/>
      <w:sz w:val="18"/>
      <w:szCs w:val="22"/>
      <w:lang w:val="en-GB" w:eastAsia="zh-CN"/>
    </w:rPr>
  </w:style>
  <w:style w:type="paragraph" w:styleId="afc">
    <w:name w:val="Normal (Web)"/>
    <w:basedOn w:val="a0"/>
    <w:unhideWhenUsed/>
    <w:rsid w:val="004C4719"/>
    <w:pPr>
      <w:spacing w:before="100" w:beforeAutospacing="1" w:after="100" w:afterAutospacing="1"/>
    </w:pPr>
    <w:rPr>
      <w:lang w:val="en-US" w:eastAsia="en-US"/>
    </w:rPr>
  </w:style>
  <w:style w:type="paragraph" w:customStyle="1" w:styleId="DPCBulletInTable">
    <w:name w:val="DPC_BulletInTable"/>
    <w:basedOn w:val="a0"/>
    <w:rsid w:val="004C4719"/>
    <w:pPr>
      <w:numPr>
        <w:numId w:val="21"/>
      </w:numPr>
    </w:pPr>
    <w:rPr>
      <w:bCs/>
      <w:szCs w:val="20"/>
      <w:lang w:val="en-US" w:eastAsia="en-US"/>
    </w:rPr>
  </w:style>
  <w:style w:type="paragraph" w:styleId="12">
    <w:name w:val="toc 1"/>
    <w:basedOn w:val="a0"/>
    <w:next w:val="a0"/>
    <w:uiPriority w:val="39"/>
    <w:qFormat/>
    <w:rsid w:val="004C4719"/>
    <w:pPr>
      <w:tabs>
        <w:tab w:val="right" w:leader="dot" w:pos="9468"/>
      </w:tabs>
      <w:adjustRightInd w:val="0"/>
      <w:snapToGrid w:val="0"/>
      <w:spacing w:before="120" w:after="120"/>
    </w:pPr>
    <w:rPr>
      <w:caps/>
      <w:sz w:val="22"/>
      <w:szCs w:val="22"/>
      <w:lang w:val="en-GB" w:eastAsia="zh-CN"/>
    </w:rPr>
  </w:style>
  <w:style w:type="paragraph" w:styleId="25">
    <w:name w:val="toc 2"/>
    <w:basedOn w:val="a0"/>
    <w:next w:val="a0"/>
    <w:uiPriority w:val="39"/>
    <w:qFormat/>
    <w:rsid w:val="004C4719"/>
    <w:pPr>
      <w:tabs>
        <w:tab w:val="right" w:leader="dot" w:pos="9468"/>
      </w:tabs>
      <w:adjustRightInd w:val="0"/>
      <w:snapToGrid w:val="0"/>
      <w:ind w:left="198"/>
    </w:pPr>
    <w:rPr>
      <w:sz w:val="22"/>
      <w:szCs w:val="22"/>
      <w:lang w:val="en-GB" w:eastAsia="zh-CN"/>
    </w:rPr>
  </w:style>
  <w:style w:type="paragraph" w:styleId="35">
    <w:name w:val="toc 3"/>
    <w:basedOn w:val="a0"/>
    <w:next w:val="a0"/>
    <w:uiPriority w:val="39"/>
    <w:qFormat/>
    <w:rsid w:val="004C4719"/>
    <w:pPr>
      <w:tabs>
        <w:tab w:val="right" w:leader="dot" w:pos="9468"/>
      </w:tabs>
      <w:adjustRightInd w:val="0"/>
      <w:snapToGrid w:val="0"/>
      <w:ind w:left="397"/>
    </w:pPr>
    <w:rPr>
      <w:sz w:val="22"/>
      <w:szCs w:val="22"/>
      <w:lang w:val="en-GB" w:eastAsia="zh-CN"/>
    </w:rPr>
  </w:style>
  <w:style w:type="paragraph" w:styleId="46">
    <w:name w:val="toc 4"/>
    <w:basedOn w:val="a0"/>
    <w:next w:val="a0"/>
    <w:uiPriority w:val="39"/>
    <w:semiHidden/>
    <w:rsid w:val="004C4719"/>
    <w:pPr>
      <w:tabs>
        <w:tab w:val="right" w:leader="dot" w:pos="9468"/>
      </w:tabs>
      <w:adjustRightInd w:val="0"/>
      <w:snapToGrid w:val="0"/>
      <w:ind w:left="595"/>
    </w:pPr>
    <w:rPr>
      <w:noProof/>
      <w:sz w:val="22"/>
      <w:szCs w:val="22"/>
      <w:lang w:val="en-GB" w:eastAsia="zh-CN"/>
    </w:rPr>
  </w:style>
  <w:style w:type="paragraph" w:styleId="55">
    <w:name w:val="toc 5"/>
    <w:basedOn w:val="a0"/>
    <w:next w:val="a0"/>
    <w:uiPriority w:val="39"/>
    <w:semiHidden/>
    <w:rsid w:val="004C4719"/>
    <w:pPr>
      <w:tabs>
        <w:tab w:val="right" w:leader="dot" w:pos="9468"/>
      </w:tabs>
      <w:adjustRightInd w:val="0"/>
      <w:snapToGrid w:val="0"/>
      <w:ind w:left="794"/>
    </w:pPr>
    <w:rPr>
      <w:noProof/>
      <w:sz w:val="22"/>
      <w:szCs w:val="22"/>
      <w:lang w:val="en-GB" w:eastAsia="zh-CN"/>
    </w:rPr>
  </w:style>
  <w:style w:type="paragraph" w:customStyle="1" w:styleId="ToMail">
    <w:name w:val="To Mail"/>
    <w:basedOn w:val="a0"/>
    <w:semiHidden/>
    <w:rsid w:val="004C4719"/>
    <w:pPr>
      <w:keepLines/>
      <w:numPr>
        <w:numId w:val="22"/>
      </w:numPr>
      <w:pBdr>
        <w:top w:val="single" w:sz="6" w:space="10" w:color="auto"/>
        <w:left w:val="single" w:sz="6" w:space="13" w:color="auto"/>
        <w:bottom w:val="single" w:sz="6" w:space="10" w:color="auto"/>
        <w:right w:val="single" w:sz="6" w:space="5" w:color="auto"/>
      </w:pBdr>
      <w:spacing w:before="60" w:after="60" w:line="280" w:lineRule="exact"/>
      <w:ind w:right="113"/>
    </w:pPr>
    <w:rPr>
      <w:lang w:val="en-US" w:eastAsia="en-US"/>
    </w:rPr>
  </w:style>
  <w:style w:type="paragraph" w:styleId="91">
    <w:name w:val="toc 9"/>
    <w:basedOn w:val="a0"/>
    <w:next w:val="a0"/>
    <w:uiPriority w:val="39"/>
    <w:semiHidden/>
    <w:rsid w:val="004C4719"/>
    <w:pPr>
      <w:adjustRightInd w:val="0"/>
      <w:snapToGrid w:val="0"/>
      <w:ind w:left="1760"/>
    </w:pPr>
    <w:rPr>
      <w:sz w:val="22"/>
      <w:szCs w:val="22"/>
      <w:lang w:val="en-GB" w:eastAsia="zh-CN"/>
    </w:rPr>
  </w:style>
  <w:style w:type="paragraph" w:customStyle="1" w:styleId="ListBulletBox">
    <w:name w:val="List Bullet Box"/>
    <w:basedOn w:val="a0"/>
    <w:rsid w:val="004C4719"/>
    <w:pPr>
      <w:numPr>
        <w:numId w:val="14"/>
      </w:numPr>
      <w:adjustRightInd w:val="0"/>
      <w:snapToGrid w:val="0"/>
      <w:spacing w:after="240"/>
    </w:pPr>
    <w:rPr>
      <w:rFonts w:ascii="Arial" w:hAnsi="Arial" w:cs="Arial"/>
      <w:sz w:val="18"/>
      <w:szCs w:val="22"/>
      <w:lang w:val="en-US" w:eastAsia="zh-CN"/>
    </w:rPr>
  </w:style>
  <w:style w:type="paragraph" w:customStyle="1" w:styleId="ListBulletBox2">
    <w:name w:val="List Bullet Box 2"/>
    <w:basedOn w:val="a0"/>
    <w:rsid w:val="004C4719"/>
    <w:pPr>
      <w:numPr>
        <w:numId w:val="15"/>
      </w:numPr>
      <w:adjustRightInd w:val="0"/>
      <w:snapToGrid w:val="0"/>
      <w:spacing w:after="240"/>
    </w:pPr>
    <w:rPr>
      <w:rFonts w:ascii="Arial" w:hAnsi="Arial" w:cs="Arial"/>
      <w:sz w:val="18"/>
      <w:szCs w:val="22"/>
      <w:lang w:val="en-US" w:eastAsia="zh-CN"/>
    </w:rPr>
  </w:style>
  <w:style w:type="paragraph" w:customStyle="1" w:styleId="ListBulletBox3">
    <w:name w:val="List Bullet Box 3"/>
    <w:basedOn w:val="a0"/>
    <w:rsid w:val="004C4719"/>
    <w:pPr>
      <w:numPr>
        <w:numId w:val="16"/>
      </w:numPr>
      <w:adjustRightInd w:val="0"/>
      <w:snapToGrid w:val="0"/>
      <w:spacing w:after="240"/>
    </w:pPr>
    <w:rPr>
      <w:rFonts w:ascii="Arial" w:hAnsi="Arial" w:cs="Arial"/>
      <w:sz w:val="18"/>
      <w:szCs w:val="22"/>
      <w:lang w:val="en-US" w:eastAsia="zh-CN"/>
    </w:rPr>
  </w:style>
  <w:style w:type="paragraph" w:customStyle="1" w:styleId="ListNumberBox">
    <w:name w:val="List Number Box"/>
    <w:basedOn w:val="a0"/>
    <w:rsid w:val="004C4719"/>
    <w:pPr>
      <w:numPr>
        <w:numId w:val="17"/>
      </w:numPr>
      <w:tabs>
        <w:tab w:val="clear" w:pos="1950"/>
        <w:tab w:val="left" w:pos="850"/>
      </w:tabs>
      <w:adjustRightInd w:val="0"/>
      <w:snapToGrid w:val="0"/>
      <w:spacing w:after="240"/>
      <w:ind w:left="850"/>
    </w:pPr>
    <w:rPr>
      <w:rFonts w:ascii="Arial" w:hAnsi="Arial" w:cs="Arial"/>
      <w:sz w:val="18"/>
      <w:szCs w:val="22"/>
      <w:lang w:val="en-US" w:eastAsia="zh-CN"/>
    </w:rPr>
  </w:style>
  <w:style w:type="paragraph" w:customStyle="1" w:styleId="ListNumberBox2">
    <w:name w:val="List Number Box 2"/>
    <w:basedOn w:val="a0"/>
    <w:rsid w:val="004C4719"/>
    <w:pPr>
      <w:numPr>
        <w:ilvl w:val="1"/>
        <w:numId w:val="17"/>
      </w:numPr>
      <w:tabs>
        <w:tab w:val="clear" w:pos="2291"/>
        <w:tab w:val="left" w:pos="1191"/>
      </w:tabs>
      <w:adjustRightInd w:val="0"/>
      <w:snapToGrid w:val="0"/>
      <w:spacing w:after="240"/>
      <w:ind w:left="1191" w:hanging="340"/>
    </w:pPr>
    <w:rPr>
      <w:rFonts w:ascii="Arial" w:hAnsi="Arial" w:cs="Arial"/>
      <w:sz w:val="18"/>
      <w:szCs w:val="22"/>
      <w:lang w:val="en-US" w:eastAsia="zh-CN"/>
    </w:rPr>
  </w:style>
  <w:style w:type="paragraph" w:customStyle="1" w:styleId="ListNumberBox3">
    <w:name w:val="List Number Box 3"/>
    <w:basedOn w:val="a0"/>
    <w:rsid w:val="004C4719"/>
    <w:pPr>
      <w:numPr>
        <w:ilvl w:val="2"/>
        <w:numId w:val="17"/>
      </w:numPr>
      <w:tabs>
        <w:tab w:val="clear" w:pos="2574"/>
        <w:tab w:val="left" w:pos="1474"/>
      </w:tabs>
      <w:adjustRightInd w:val="0"/>
      <w:snapToGrid w:val="0"/>
      <w:spacing w:after="240"/>
      <w:ind w:left="1474"/>
    </w:pPr>
    <w:rPr>
      <w:rFonts w:ascii="Arial" w:hAnsi="Arial" w:cs="Arial"/>
      <w:sz w:val="18"/>
      <w:szCs w:val="22"/>
      <w:lang w:val="en-US" w:eastAsia="zh-CN"/>
    </w:rPr>
  </w:style>
  <w:style w:type="paragraph" w:customStyle="1" w:styleId="ListContinueBox">
    <w:name w:val="List Continue Box"/>
    <w:basedOn w:val="a0"/>
    <w:rsid w:val="004C4719"/>
    <w:pPr>
      <w:adjustRightInd w:val="0"/>
      <w:snapToGrid w:val="0"/>
      <w:spacing w:after="240"/>
      <w:ind w:left="850"/>
    </w:pPr>
    <w:rPr>
      <w:rFonts w:ascii="Arial" w:hAnsi="Arial" w:cs="Arial"/>
      <w:sz w:val="18"/>
      <w:szCs w:val="22"/>
      <w:lang w:val="en-US" w:eastAsia="zh-CN"/>
    </w:rPr>
  </w:style>
  <w:style w:type="paragraph" w:customStyle="1" w:styleId="ListContinueBox2">
    <w:name w:val="List Continue Box 2"/>
    <w:basedOn w:val="a0"/>
    <w:rsid w:val="004C4719"/>
    <w:pPr>
      <w:adjustRightInd w:val="0"/>
      <w:snapToGrid w:val="0"/>
      <w:spacing w:after="240"/>
      <w:ind w:left="1191"/>
    </w:pPr>
    <w:rPr>
      <w:rFonts w:ascii="Arial" w:hAnsi="Arial" w:cs="Arial"/>
      <w:sz w:val="18"/>
      <w:szCs w:val="22"/>
      <w:lang w:val="en-US" w:eastAsia="zh-CN"/>
    </w:rPr>
  </w:style>
  <w:style w:type="paragraph" w:customStyle="1" w:styleId="ListContinueBox3">
    <w:name w:val="List Continue Box 3"/>
    <w:basedOn w:val="a0"/>
    <w:rsid w:val="004C4719"/>
    <w:pPr>
      <w:adjustRightInd w:val="0"/>
      <w:snapToGrid w:val="0"/>
      <w:spacing w:after="240"/>
      <w:ind w:left="1474"/>
    </w:pPr>
    <w:rPr>
      <w:rFonts w:ascii="Arial" w:hAnsi="Arial" w:cs="Arial"/>
      <w:sz w:val="18"/>
      <w:szCs w:val="22"/>
      <w:lang w:val="en-US" w:eastAsia="zh-CN"/>
    </w:rPr>
  </w:style>
  <w:style w:type="paragraph" w:styleId="afd">
    <w:name w:val="annotation text"/>
    <w:basedOn w:val="a0"/>
    <w:link w:val="afe"/>
    <w:uiPriority w:val="99"/>
    <w:semiHidden/>
    <w:rsid w:val="004C4719"/>
    <w:pPr>
      <w:tabs>
        <w:tab w:val="left" w:pos="850"/>
        <w:tab w:val="left" w:pos="1191"/>
        <w:tab w:val="left" w:pos="1531"/>
      </w:tabs>
      <w:adjustRightInd w:val="0"/>
      <w:snapToGrid w:val="0"/>
    </w:pPr>
    <w:rPr>
      <w:sz w:val="20"/>
      <w:szCs w:val="20"/>
      <w:lang w:val="en-GB" w:eastAsia="zh-CN"/>
    </w:rPr>
  </w:style>
  <w:style w:type="character" w:customStyle="1" w:styleId="afe">
    <w:name w:val="Текст примечания Знак"/>
    <w:basedOn w:val="a1"/>
    <w:link w:val="afd"/>
    <w:uiPriority w:val="99"/>
    <w:semiHidden/>
    <w:rsid w:val="004C4719"/>
    <w:rPr>
      <w:rFonts w:ascii="Times New Roman" w:eastAsia="Times New Roman" w:hAnsi="Times New Roman" w:cs="Times New Roman"/>
      <w:sz w:val="20"/>
      <w:szCs w:val="20"/>
      <w:lang w:val="en-GB" w:eastAsia="zh-CN"/>
    </w:rPr>
  </w:style>
  <w:style w:type="paragraph" w:styleId="26">
    <w:name w:val="index 2"/>
    <w:basedOn w:val="a0"/>
    <w:next w:val="a0"/>
    <w:uiPriority w:val="99"/>
    <w:rsid w:val="004C4719"/>
    <w:pPr>
      <w:adjustRightInd w:val="0"/>
      <w:snapToGrid w:val="0"/>
      <w:ind w:left="440" w:hanging="220"/>
    </w:pPr>
    <w:rPr>
      <w:sz w:val="22"/>
      <w:szCs w:val="22"/>
      <w:lang w:val="en-GB" w:eastAsia="zh-CN"/>
    </w:rPr>
  </w:style>
  <w:style w:type="paragraph" w:styleId="36">
    <w:name w:val="index 3"/>
    <w:basedOn w:val="a0"/>
    <w:next w:val="a0"/>
    <w:uiPriority w:val="99"/>
    <w:semiHidden/>
    <w:rsid w:val="004C4719"/>
    <w:pPr>
      <w:adjustRightInd w:val="0"/>
      <w:snapToGrid w:val="0"/>
      <w:ind w:left="660" w:hanging="220"/>
    </w:pPr>
    <w:rPr>
      <w:sz w:val="22"/>
      <w:szCs w:val="22"/>
      <w:lang w:val="en-GB" w:eastAsia="zh-CN"/>
    </w:rPr>
  </w:style>
  <w:style w:type="paragraph" w:styleId="47">
    <w:name w:val="index 4"/>
    <w:basedOn w:val="a0"/>
    <w:next w:val="a0"/>
    <w:uiPriority w:val="99"/>
    <w:semiHidden/>
    <w:rsid w:val="004C4719"/>
    <w:pPr>
      <w:adjustRightInd w:val="0"/>
      <w:snapToGrid w:val="0"/>
      <w:ind w:left="880" w:hanging="220"/>
    </w:pPr>
    <w:rPr>
      <w:sz w:val="22"/>
      <w:szCs w:val="22"/>
      <w:lang w:val="en-GB" w:eastAsia="zh-CN"/>
    </w:rPr>
  </w:style>
  <w:style w:type="paragraph" w:styleId="56">
    <w:name w:val="index 5"/>
    <w:basedOn w:val="a0"/>
    <w:next w:val="a0"/>
    <w:uiPriority w:val="99"/>
    <w:semiHidden/>
    <w:rsid w:val="004C4719"/>
    <w:pPr>
      <w:adjustRightInd w:val="0"/>
      <w:snapToGrid w:val="0"/>
      <w:ind w:left="1100" w:hanging="220"/>
    </w:pPr>
    <w:rPr>
      <w:sz w:val="22"/>
      <w:szCs w:val="22"/>
      <w:lang w:val="en-GB" w:eastAsia="zh-CN"/>
    </w:rPr>
  </w:style>
  <w:style w:type="paragraph" w:styleId="61">
    <w:name w:val="index 6"/>
    <w:basedOn w:val="a0"/>
    <w:next w:val="a0"/>
    <w:uiPriority w:val="99"/>
    <w:semiHidden/>
    <w:rsid w:val="004C4719"/>
    <w:pPr>
      <w:adjustRightInd w:val="0"/>
      <w:snapToGrid w:val="0"/>
      <w:ind w:left="1320" w:hanging="220"/>
    </w:pPr>
    <w:rPr>
      <w:sz w:val="22"/>
      <w:szCs w:val="22"/>
      <w:lang w:val="en-GB" w:eastAsia="zh-CN"/>
    </w:rPr>
  </w:style>
  <w:style w:type="paragraph" w:styleId="71">
    <w:name w:val="index 7"/>
    <w:basedOn w:val="a0"/>
    <w:next w:val="a0"/>
    <w:uiPriority w:val="99"/>
    <w:semiHidden/>
    <w:rsid w:val="004C4719"/>
    <w:pPr>
      <w:adjustRightInd w:val="0"/>
      <w:snapToGrid w:val="0"/>
      <w:ind w:left="1540" w:hanging="220"/>
    </w:pPr>
    <w:rPr>
      <w:sz w:val="22"/>
      <w:szCs w:val="22"/>
      <w:lang w:val="en-GB" w:eastAsia="zh-CN"/>
    </w:rPr>
  </w:style>
  <w:style w:type="paragraph" w:styleId="81">
    <w:name w:val="index 8"/>
    <w:basedOn w:val="a0"/>
    <w:next w:val="a0"/>
    <w:uiPriority w:val="99"/>
    <w:semiHidden/>
    <w:rsid w:val="004C4719"/>
    <w:pPr>
      <w:adjustRightInd w:val="0"/>
      <w:snapToGrid w:val="0"/>
      <w:ind w:left="1760" w:hanging="220"/>
    </w:pPr>
    <w:rPr>
      <w:sz w:val="22"/>
      <w:szCs w:val="22"/>
      <w:lang w:val="en-GB" w:eastAsia="zh-CN"/>
    </w:rPr>
  </w:style>
  <w:style w:type="paragraph" w:styleId="92">
    <w:name w:val="index 9"/>
    <w:basedOn w:val="a0"/>
    <w:next w:val="a0"/>
    <w:uiPriority w:val="99"/>
    <w:semiHidden/>
    <w:rsid w:val="004C4719"/>
    <w:pPr>
      <w:adjustRightInd w:val="0"/>
      <w:snapToGrid w:val="0"/>
      <w:ind w:left="1980" w:hanging="220"/>
    </w:pPr>
    <w:rPr>
      <w:sz w:val="22"/>
      <w:szCs w:val="22"/>
      <w:lang w:val="en-GB" w:eastAsia="zh-CN"/>
    </w:rPr>
  </w:style>
  <w:style w:type="paragraph" w:styleId="aff">
    <w:name w:val="caption"/>
    <w:basedOn w:val="a0"/>
    <w:next w:val="a0"/>
    <w:link w:val="aff0"/>
    <w:uiPriority w:val="35"/>
    <w:qFormat/>
    <w:rsid w:val="004C4719"/>
    <w:pPr>
      <w:keepNext/>
      <w:tabs>
        <w:tab w:val="left" w:pos="850"/>
        <w:tab w:val="left" w:pos="1191"/>
        <w:tab w:val="left" w:pos="1531"/>
      </w:tabs>
      <w:adjustRightInd w:val="0"/>
      <w:snapToGrid w:val="0"/>
      <w:spacing w:after="240"/>
    </w:pPr>
    <w:rPr>
      <w:rFonts w:ascii="Arial" w:hAnsi="Arial"/>
      <w:b/>
      <w:bCs/>
      <w:sz w:val="20"/>
      <w:szCs w:val="20"/>
      <w:lang w:val="en-GB" w:eastAsia="zh-CN"/>
    </w:rPr>
  </w:style>
  <w:style w:type="paragraph" w:styleId="aff1">
    <w:name w:val="annotation subject"/>
    <w:basedOn w:val="afd"/>
    <w:next w:val="afd"/>
    <w:link w:val="aff2"/>
    <w:uiPriority w:val="99"/>
    <w:semiHidden/>
    <w:rsid w:val="004C4719"/>
    <w:rPr>
      <w:b/>
      <w:bCs/>
    </w:rPr>
  </w:style>
  <w:style w:type="character" w:customStyle="1" w:styleId="aff2">
    <w:name w:val="Тема примечания Знак"/>
    <w:basedOn w:val="afe"/>
    <w:link w:val="aff1"/>
    <w:uiPriority w:val="99"/>
    <w:semiHidden/>
    <w:rsid w:val="004C4719"/>
    <w:rPr>
      <w:rFonts w:ascii="Times New Roman" w:eastAsia="Times New Roman" w:hAnsi="Times New Roman" w:cs="Times New Roman"/>
      <w:b/>
      <w:bCs/>
      <w:sz w:val="20"/>
      <w:szCs w:val="20"/>
      <w:lang w:val="en-GB" w:eastAsia="zh-CN"/>
    </w:rPr>
  </w:style>
  <w:style w:type="paragraph" w:styleId="aff3">
    <w:name w:val="footer"/>
    <w:basedOn w:val="a0"/>
    <w:link w:val="aff4"/>
    <w:uiPriority w:val="99"/>
    <w:rsid w:val="004C4719"/>
    <w:pPr>
      <w:tabs>
        <w:tab w:val="center" w:pos="4536"/>
        <w:tab w:val="right" w:pos="9072"/>
      </w:tabs>
      <w:adjustRightInd w:val="0"/>
      <w:snapToGrid w:val="0"/>
    </w:pPr>
    <w:rPr>
      <w:sz w:val="22"/>
      <w:szCs w:val="22"/>
      <w:lang w:val="en-GB" w:eastAsia="zh-CN"/>
    </w:rPr>
  </w:style>
  <w:style w:type="character" w:customStyle="1" w:styleId="aff4">
    <w:name w:val="Нижний колонтитул Знак"/>
    <w:basedOn w:val="a1"/>
    <w:link w:val="aff3"/>
    <w:uiPriority w:val="99"/>
    <w:rsid w:val="004C4719"/>
    <w:rPr>
      <w:rFonts w:ascii="Times New Roman" w:eastAsia="Times New Roman" w:hAnsi="Times New Roman" w:cs="Times New Roman"/>
      <w:lang w:val="en-GB" w:eastAsia="zh-CN"/>
    </w:rPr>
  </w:style>
  <w:style w:type="paragraph" w:styleId="aff5">
    <w:name w:val="table of figures"/>
    <w:basedOn w:val="a0"/>
    <w:next w:val="a0"/>
    <w:uiPriority w:val="99"/>
    <w:rsid w:val="004C4719"/>
    <w:pPr>
      <w:adjustRightInd w:val="0"/>
      <w:snapToGrid w:val="0"/>
      <w:ind w:left="440" w:hanging="440"/>
    </w:pPr>
    <w:rPr>
      <w:sz w:val="22"/>
      <w:szCs w:val="22"/>
      <w:lang w:val="en-GB" w:eastAsia="zh-CN"/>
    </w:rPr>
  </w:style>
  <w:style w:type="paragraph" w:styleId="aff6">
    <w:name w:val="table of authorities"/>
    <w:basedOn w:val="a0"/>
    <w:next w:val="a0"/>
    <w:uiPriority w:val="99"/>
    <w:semiHidden/>
    <w:rsid w:val="004C4719"/>
    <w:pPr>
      <w:adjustRightInd w:val="0"/>
      <w:snapToGrid w:val="0"/>
      <w:ind w:left="220" w:hanging="220"/>
    </w:pPr>
    <w:rPr>
      <w:sz w:val="22"/>
      <w:szCs w:val="22"/>
      <w:lang w:val="en-GB" w:eastAsia="zh-CN"/>
    </w:rPr>
  </w:style>
  <w:style w:type="paragraph" w:styleId="aff7">
    <w:name w:val="macro"/>
    <w:link w:val="aff8"/>
    <w:uiPriority w:val="99"/>
    <w:semiHidden/>
    <w:rsid w:val="004C471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imes New Roman" w:hAnsi="Courier New" w:cs="Courier New"/>
      <w:sz w:val="20"/>
      <w:szCs w:val="20"/>
      <w:lang w:val="en-GB" w:eastAsia="zh-CN"/>
    </w:rPr>
  </w:style>
  <w:style w:type="character" w:customStyle="1" w:styleId="aff8">
    <w:name w:val="Текст макроса Знак"/>
    <w:basedOn w:val="a1"/>
    <w:link w:val="aff7"/>
    <w:uiPriority w:val="99"/>
    <w:semiHidden/>
    <w:rsid w:val="004C4719"/>
    <w:rPr>
      <w:rFonts w:ascii="Courier New" w:eastAsia="Times New Roman" w:hAnsi="Courier New" w:cs="Courier New"/>
      <w:sz w:val="20"/>
      <w:szCs w:val="20"/>
      <w:lang w:val="en-GB" w:eastAsia="zh-CN"/>
    </w:rPr>
  </w:style>
  <w:style w:type="paragraph" w:styleId="aff9">
    <w:name w:val="Title"/>
    <w:basedOn w:val="a0"/>
    <w:next w:val="a0"/>
    <w:link w:val="affa"/>
    <w:qFormat/>
    <w:rsid w:val="004C4719"/>
    <w:pPr>
      <w:tabs>
        <w:tab w:val="left" w:pos="850"/>
        <w:tab w:val="left" w:pos="1191"/>
        <w:tab w:val="left" w:pos="1531"/>
      </w:tabs>
      <w:adjustRightInd w:val="0"/>
      <w:snapToGrid w:val="0"/>
      <w:spacing w:before="240" w:after="60"/>
    </w:pPr>
    <w:rPr>
      <w:rFonts w:ascii="Arial" w:hAnsi="Arial"/>
      <w:b/>
      <w:bCs/>
      <w:kern w:val="28"/>
      <w:sz w:val="32"/>
      <w:szCs w:val="32"/>
      <w:lang w:val="en-GB" w:eastAsia="zh-CN"/>
    </w:rPr>
  </w:style>
  <w:style w:type="character" w:customStyle="1" w:styleId="affa">
    <w:name w:val="Название Знак"/>
    <w:basedOn w:val="a1"/>
    <w:link w:val="aff9"/>
    <w:rsid w:val="004C4719"/>
    <w:rPr>
      <w:rFonts w:ascii="Arial" w:eastAsia="Times New Roman" w:hAnsi="Arial" w:cs="Times New Roman"/>
      <w:b/>
      <w:bCs/>
      <w:kern w:val="28"/>
      <w:sz w:val="32"/>
      <w:szCs w:val="32"/>
      <w:lang w:val="en-GB" w:eastAsia="zh-CN"/>
    </w:rPr>
  </w:style>
  <w:style w:type="paragraph" w:styleId="affb">
    <w:name w:val="toa heading"/>
    <w:basedOn w:val="a0"/>
    <w:next w:val="a0"/>
    <w:uiPriority w:val="99"/>
    <w:semiHidden/>
    <w:rsid w:val="004C4719"/>
    <w:pPr>
      <w:tabs>
        <w:tab w:val="left" w:pos="850"/>
        <w:tab w:val="left" w:pos="1191"/>
        <w:tab w:val="left" w:pos="1531"/>
      </w:tabs>
      <w:adjustRightInd w:val="0"/>
      <w:snapToGrid w:val="0"/>
      <w:spacing w:before="120"/>
    </w:pPr>
    <w:rPr>
      <w:rFonts w:ascii="Arial" w:hAnsi="Arial" w:cs="Arial"/>
      <w:b/>
      <w:bCs/>
      <w:lang w:val="en-GB" w:eastAsia="zh-CN"/>
    </w:rPr>
  </w:style>
  <w:style w:type="paragraph" w:styleId="62">
    <w:name w:val="toc 6"/>
    <w:basedOn w:val="a0"/>
    <w:next w:val="a0"/>
    <w:uiPriority w:val="39"/>
    <w:semiHidden/>
    <w:rsid w:val="004C4719"/>
    <w:pPr>
      <w:adjustRightInd w:val="0"/>
      <w:snapToGrid w:val="0"/>
      <w:ind w:left="1100"/>
    </w:pPr>
    <w:rPr>
      <w:sz w:val="22"/>
      <w:szCs w:val="22"/>
      <w:lang w:val="en-GB" w:eastAsia="zh-CN"/>
    </w:rPr>
  </w:style>
  <w:style w:type="paragraph" w:styleId="72">
    <w:name w:val="toc 7"/>
    <w:basedOn w:val="a0"/>
    <w:next w:val="a0"/>
    <w:uiPriority w:val="39"/>
    <w:semiHidden/>
    <w:rsid w:val="004C4719"/>
    <w:pPr>
      <w:adjustRightInd w:val="0"/>
      <w:snapToGrid w:val="0"/>
      <w:ind w:left="1320"/>
    </w:pPr>
    <w:rPr>
      <w:sz w:val="22"/>
      <w:szCs w:val="22"/>
      <w:lang w:val="en-GB" w:eastAsia="zh-CN"/>
    </w:rPr>
  </w:style>
  <w:style w:type="paragraph" w:styleId="82">
    <w:name w:val="toc 8"/>
    <w:basedOn w:val="a0"/>
    <w:next w:val="a0"/>
    <w:uiPriority w:val="39"/>
    <w:semiHidden/>
    <w:rsid w:val="004C4719"/>
    <w:pPr>
      <w:adjustRightInd w:val="0"/>
      <w:snapToGrid w:val="0"/>
      <w:ind w:left="1540"/>
    </w:pPr>
    <w:rPr>
      <w:sz w:val="22"/>
      <w:szCs w:val="22"/>
      <w:lang w:val="en-GB" w:eastAsia="zh-CN"/>
    </w:rPr>
  </w:style>
  <w:style w:type="character" w:customStyle="1" w:styleId="Num-DocParagraphCharChar">
    <w:name w:val="Num-Doc Paragraph Char Char"/>
    <w:link w:val="Num-DocParagraph"/>
    <w:rsid w:val="004C4719"/>
    <w:rPr>
      <w:rFonts w:ascii="Times New Roman" w:eastAsia="Times New Roman" w:hAnsi="Times New Roman" w:cs="Times New Roman"/>
      <w:lang w:val="en-GB" w:eastAsia="zh-CN"/>
    </w:rPr>
  </w:style>
  <w:style w:type="paragraph" w:customStyle="1" w:styleId="DocNumber">
    <w:name w:val="Doc Number"/>
    <w:basedOn w:val="a0"/>
    <w:rsid w:val="004C4719"/>
    <w:pPr>
      <w:tabs>
        <w:tab w:val="left" w:pos="850"/>
        <w:tab w:val="left" w:pos="1191"/>
        <w:tab w:val="left" w:pos="1531"/>
      </w:tabs>
      <w:adjustRightInd w:val="0"/>
      <w:snapToGrid w:val="0"/>
    </w:pPr>
    <w:rPr>
      <w:i/>
      <w:sz w:val="22"/>
      <w:szCs w:val="22"/>
      <w:lang w:val="en-GB" w:eastAsia="zh-CN"/>
    </w:rPr>
  </w:style>
  <w:style w:type="character" w:styleId="affc">
    <w:name w:val="annotation reference"/>
    <w:uiPriority w:val="99"/>
    <w:semiHidden/>
    <w:rsid w:val="004C4719"/>
    <w:rPr>
      <w:sz w:val="16"/>
      <w:szCs w:val="16"/>
    </w:rPr>
  </w:style>
  <w:style w:type="character" w:styleId="affd">
    <w:name w:val="Emphasis"/>
    <w:uiPriority w:val="20"/>
    <w:qFormat/>
    <w:rsid w:val="004C4719"/>
    <w:rPr>
      <w:i/>
      <w:iCs/>
    </w:rPr>
  </w:style>
  <w:style w:type="paragraph" w:customStyle="1" w:styleId="affe">
    <w:name w:val="_"/>
    <w:rsid w:val="004C4719"/>
    <w:pPr>
      <w:widowControl w:val="0"/>
      <w:spacing w:after="0" w:line="240" w:lineRule="auto"/>
      <w:ind w:left="316"/>
    </w:pPr>
    <w:rPr>
      <w:rFonts w:ascii="Times New Roman" w:eastAsia="Times New Roman" w:hAnsi="Times New Roman" w:cs="Times New Roman"/>
      <w:b/>
      <w:sz w:val="24"/>
      <w:szCs w:val="20"/>
      <w:lang w:val="en-GB"/>
    </w:rPr>
  </w:style>
  <w:style w:type="numbering" w:styleId="1ai">
    <w:name w:val="Outline List 1"/>
    <w:basedOn w:val="a3"/>
    <w:rsid w:val="004C4719"/>
    <w:pPr>
      <w:numPr>
        <w:numId w:val="18"/>
      </w:numPr>
    </w:pPr>
  </w:style>
  <w:style w:type="paragraph" w:customStyle="1" w:styleId="Code">
    <w:name w:val="Code"/>
    <w:basedOn w:val="a0"/>
    <w:rsid w:val="004C4719"/>
    <w:pPr>
      <w:pBdr>
        <w:top w:val="single" w:sz="4" w:space="6" w:color="auto"/>
        <w:left w:val="single" w:sz="4" w:space="6" w:color="auto"/>
        <w:bottom w:val="single" w:sz="4" w:space="6" w:color="auto"/>
        <w:right w:val="single" w:sz="4" w:space="6" w:color="auto"/>
      </w:pBdr>
      <w:tabs>
        <w:tab w:val="left" w:pos="850"/>
        <w:tab w:val="left" w:pos="1191"/>
        <w:tab w:val="left" w:pos="1531"/>
      </w:tabs>
      <w:adjustRightInd w:val="0"/>
      <w:snapToGrid w:val="0"/>
      <w:spacing w:after="240"/>
    </w:pPr>
    <w:rPr>
      <w:rFonts w:ascii="Courier New" w:hAnsi="Courier New"/>
      <w:sz w:val="20"/>
      <w:szCs w:val="20"/>
      <w:lang w:val="en-GB" w:eastAsia="zh-CN"/>
    </w:rPr>
  </w:style>
  <w:style w:type="paragraph" w:styleId="HTML">
    <w:name w:val="HTML Preformatted"/>
    <w:basedOn w:val="a0"/>
    <w:link w:val="HTML0"/>
    <w:uiPriority w:val="99"/>
    <w:unhideWhenUsed/>
    <w:rsid w:val="004C47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1"/>
    <w:link w:val="HTML"/>
    <w:uiPriority w:val="99"/>
    <w:rsid w:val="004C4719"/>
    <w:rPr>
      <w:rFonts w:ascii="Courier New" w:eastAsia="Times New Roman" w:hAnsi="Courier New" w:cs="Times New Roman"/>
      <w:sz w:val="20"/>
      <w:szCs w:val="20"/>
      <w:lang w:val="x-none" w:eastAsia="x-none"/>
    </w:rPr>
  </w:style>
  <w:style w:type="paragraph" w:customStyle="1" w:styleId="BodyBullet1">
    <w:name w:val="Body Bullet 1"/>
    <w:basedOn w:val="a0"/>
    <w:rsid w:val="004C4719"/>
    <w:pPr>
      <w:numPr>
        <w:numId w:val="23"/>
      </w:numPr>
      <w:spacing w:line="240" w:lineRule="atLeast"/>
      <w:jc w:val="both"/>
    </w:pPr>
    <w:rPr>
      <w:sz w:val="22"/>
      <w:szCs w:val="20"/>
      <w:lang w:val="en-GB" w:eastAsia="en-US"/>
    </w:rPr>
  </w:style>
  <w:style w:type="character" w:customStyle="1" w:styleId="TALISTerm">
    <w:name w:val="TALIS_Term"/>
    <w:rsid w:val="004C4719"/>
    <w:rPr>
      <w:i/>
    </w:rPr>
  </w:style>
  <w:style w:type="paragraph" w:styleId="afff">
    <w:name w:val="TOC Heading"/>
    <w:basedOn w:val="1"/>
    <w:next w:val="a0"/>
    <w:uiPriority w:val="39"/>
    <w:unhideWhenUsed/>
    <w:qFormat/>
    <w:rsid w:val="004C4719"/>
    <w:pPr>
      <w:keepLines/>
      <w:pageBreakBefore w:val="0"/>
      <w:numPr>
        <w:numId w:val="0"/>
      </w:numPr>
      <w:tabs>
        <w:tab w:val="clear" w:pos="850"/>
        <w:tab w:val="clear" w:pos="1191"/>
        <w:tab w:val="clear" w:pos="1531"/>
      </w:tabs>
      <w:adjustRightInd/>
      <w:snapToGrid/>
      <w:spacing w:before="480" w:after="0" w:line="276" w:lineRule="auto"/>
      <w:jc w:val="left"/>
      <w:outlineLvl w:val="9"/>
    </w:pPr>
    <w:rPr>
      <w:rFonts w:ascii="Cambria" w:eastAsia="SimSun" w:hAnsi="Cambria"/>
      <w:caps w:val="0"/>
      <w:color w:val="365F91"/>
      <w:kern w:val="0"/>
      <w:sz w:val="28"/>
      <w:szCs w:val="28"/>
      <w:lang w:val="en-US" w:eastAsia="ja-JP"/>
    </w:rPr>
  </w:style>
  <w:style w:type="paragraph" w:customStyle="1" w:styleId="Tabletext">
    <w:name w:val="Table text"/>
    <w:basedOn w:val="a0"/>
    <w:qFormat/>
    <w:rsid w:val="004C4719"/>
    <w:rPr>
      <w:rFonts w:ascii="Calibri" w:hAnsi="Calibri" w:cs="Calibri"/>
      <w:sz w:val="20"/>
      <w:szCs w:val="20"/>
      <w:lang w:val="en-GB" w:eastAsia="en-US"/>
    </w:rPr>
  </w:style>
  <w:style w:type="paragraph" w:customStyle="1" w:styleId="TALISNote">
    <w:name w:val="TALIS_Note"/>
    <w:basedOn w:val="a0"/>
    <w:rsid w:val="004C4719"/>
    <w:pPr>
      <w:pBdr>
        <w:top w:val="single" w:sz="12" w:space="6" w:color="auto"/>
        <w:left w:val="single" w:sz="12" w:space="6" w:color="auto"/>
        <w:bottom w:val="single" w:sz="12" w:space="6" w:color="auto"/>
        <w:right w:val="single" w:sz="12" w:space="6" w:color="auto"/>
      </w:pBdr>
      <w:shd w:val="clear" w:color="auto" w:fill="D9D9D9"/>
      <w:spacing w:before="240" w:after="240"/>
      <w:ind w:left="113" w:right="113"/>
      <w:contextualSpacing/>
      <w:jc w:val="center"/>
    </w:pPr>
    <w:rPr>
      <w:rFonts w:ascii="Tahoma" w:hAnsi="Tahoma"/>
      <w:bCs/>
      <w:sz w:val="20"/>
      <w:szCs w:val="20"/>
      <w:lang w:val="en-GB" w:eastAsia="en-US"/>
    </w:rPr>
  </w:style>
  <w:style w:type="character" w:customStyle="1" w:styleId="IEATerm">
    <w:name w:val="IEA_Term"/>
    <w:rsid w:val="004C4719"/>
    <w:rPr>
      <w:i/>
    </w:rPr>
  </w:style>
  <w:style w:type="paragraph" w:customStyle="1" w:styleId="Checkbox">
    <w:name w:val="Checkbox"/>
    <w:basedOn w:val="a0"/>
    <w:rsid w:val="004C4719"/>
    <w:pPr>
      <w:spacing w:before="60" w:after="60"/>
      <w:jc w:val="center"/>
    </w:pPr>
    <w:rPr>
      <w:rFonts w:ascii="Tahoma" w:hAnsi="Tahoma"/>
      <w:bCs/>
      <w:sz w:val="32"/>
      <w:szCs w:val="32"/>
      <w:lang w:val="en-GB" w:eastAsia="en-US"/>
    </w:rPr>
  </w:style>
  <w:style w:type="paragraph" w:customStyle="1" w:styleId="FormHeader">
    <w:name w:val="Form Header"/>
    <w:basedOn w:val="a0"/>
    <w:rsid w:val="004C4719"/>
    <w:pPr>
      <w:spacing w:before="120" w:after="120"/>
    </w:pPr>
    <w:rPr>
      <w:rFonts w:ascii="Arial" w:hAnsi="Arial"/>
      <w:szCs w:val="20"/>
      <w:lang w:val="en-US" w:eastAsia="en-US"/>
    </w:rPr>
  </w:style>
  <w:style w:type="paragraph" w:customStyle="1" w:styleId="IEABody">
    <w:name w:val="IEA_Body"/>
    <w:basedOn w:val="a0"/>
    <w:link w:val="IEABodyChar"/>
    <w:rsid w:val="004C4719"/>
    <w:pPr>
      <w:spacing w:after="120"/>
    </w:pPr>
    <w:rPr>
      <w:rFonts w:ascii="Tahoma" w:hAnsi="Tahoma"/>
      <w:bCs/>
      <w:sz w:val="20"/>
      <w:szCs w:val="20"/>
      <w:lang w:val="en-GB" w:eastAsia="x-none"/>
    </w:rPr>
  </w:style>
  <w:style w:type="character" w:customStyle="1" w:styleId="IEABodyChar">
    <w:name w:val="IEA_Body Char"/>
    <w:link w:val="IEABody"/>
    <w:rsid w:val="004C4719"/>
    <w:rPr>
      <w:rFonts w:ascii="Tahoma" w:eastAsia="Times New Roman" w:hAnsi="Tahoma" w:cs="Times New Roman"/>
      <w:bCs/>
      <w:sz w:val="20"/>
      <w:szCs w:val="20"/>
      <w:lang w:val="en-GB" w:eastAsia="x-none"/>
    </w:rPr>
  </w:style>
  <w:style w:type="paragraph" w:customStyle="1" w:styleId="IEADefaultBullet">
    <w:name w:val="IEA_DefaultBullet"/>
    <w:basedOn w:val="IEABody"/>
    <w:rsid w:val="004C4719"/>
    <w:pPr>
      <w:ind w:left="360" w:hanging="360"/>
    </w:pPr>
  </w:style>
  <w:style w:type="character" w:styleId="afff0">
    <w:name w:val="page number"/>
    <w:basedOn w:val="a1"/>
    <w:rsid w:val="004C4719"/>
  </w:style>
  <w:style w:type="table" w:customStyle="1" w:styleId="13">
    <w:name w:val="Сетка таблицы1"/>
    <w:basedOn w:val="a2"/>
    <w:next w:val="a4"/>
    <w:uiPriority w:val="59"/>
    <w:rsid w:val="004C471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sic">
    <w:name w:val="Basic"/>
    <w:basedOn w:val="a0"/>
    <w:qFormat/>
    <w:rsid w:val="001D13DF"/>
    <w:pPr>
      <w:spacing w:before="120" w:after="120" w:line="288" w:lineRule="auto"/>
      <w:jc w:val="both"/>
    </w:pPr>
    <w:rPr>
      <w:rFonts w:eastAsiaTheme="minorEastAsia" w:cstheme="minorBidi"/>
      <w:iCs/>
      <w:szCs w:val="20"/>
      <w:lang w:eastAsia="en-US"/>
    </w:rPr>
  </w:style>
  <w:style w:type="paragraph" w:customStyle="1" w:styleId="Num-Doc-Paragraph">
    <w:name w:val="Num-Doc-Paragraph"/>
    <w:link w:val="Num-Doc-ParagraphChar"/>
    <w:rsid w:val="001D13DF"/>
    <w:pPr>
      <w:numPr>
        <w:numId w:val="41"/>
      </w:numPr>
      <w:spacing w:after="120" w:line="240" w:lineRule="auto"/>
      <w:jc w:val="both"/>
    </w:pPr>
    <w:rPr>
      <w:rFonts w:ascii="Times New Roman" w:eastAsia="Times New Roman" w:hAnsi="Times New Roman" w:cs="Times New Roman"/>
      <w:szCs w:val="20"/>
      <w:lang w:val="en-GB"/>
    </w:rPr>
  </w:style>
  <w:style w:type="paragraph" w:styleId="afff1">
    <w:name w:val="Body Text Indent"/>
    <w:aliases w:val="текст,oaeno,Body Text Indent"/>
    <w:basedOn w:val="a0"/>
    <w:link w:val="afff2"/>
    <w:uiPriority w:val="99"/>
    <w:unhideWhenUsed/>
    <w:rsid w:val="001D13DF"/>
    <w:pPr>
      <w:spacing w:after="120"/>
      <w:ind w:left="283"/>
    </w:pPr>
  </w:style>
  <w:style w:type="character" w:customStyle="1" w:styleId="afff2">
    <w:name w:val="Основной текст с отступом Знак"/>
    <w:aliases w:val="текст Знак1,oaeno Знак,Body Text Indent Знак1"/>
    <w:basedOn w:val="a1"/>
    <w:link w:val="afff1"/>
    <w:uiPriority w:val="99"/>
    <w:rsid w:val="001D13DF"/>
    <w:rPr>
      <w:rFonts w:ascii="Times New Roman" w:eastAsia="Times New Roman" w:hAnsi="Times New Roman" w:cs="Times New Roman"/>
      <w:sz w:val="24"/>
      <w:szCs w:val="24"/>
      <w:lang w:eastAsia="ru-RU"/>
    </w:rPr>
  </w:style>
  <w:style w:type="paragraph" w:customStyle="1" w:styleId="14">
    <w:name w:val="Знак1"/>
    <w:basedOn w:val="a0"/>
    <w:rsid w:val="001D13DF"/>
    <w:pPr>
      <w:spacing w:after="160" w:line="240" w:lineRule="exact"/>
    </w:pPr>
    <w:rPr>
      <w:rFonts w:ascii="Verdana" w:hAnsi="Verdana"/>
      <w:sz w:val="20"/>
      <w:szCs w:val="20"/>
      <w:lang w:val="en-US" w:eastAsia="en-US"/>
    </w:rPr>
  </w:style>
  <w:style w:type="paragraph" w:styleId="37">
    <w:name w:val="Body Text 3"/>
    <w:basedOn w:val="a0"/>
    <w:link w:val="38"/>
    <w:uiPriority w:val="99"/>
    <w:rsid w:val="001D13DF"/>
    <w:pPr>
      <w:widowControl w:val="0"/>
      <w:jc w:val="center"/>
    </w:pPr>
    <w:rPr>
      <w:szCs w:val="20"/>
      <w:lang w:val="x-none" w:eastAsia="x-none"/>
    </w:rPr>
  </w:style>
  <w:style w:type="character" w:customStyle="1" w:styleId="38">
    <w:name w:val="Основной текст 3 Знак"/>
    <w:basedOn w:val="a1"/>
    <w:link w:val="37"/>
    <w:uiPriority w:val="99"/>
    <w:rsid w:val="001D13DF"/>
    <w:rPr>
      <w:rFonts w:ascii="Times New Roman" w:eastAsia="Times New Roman" w:hAnsi="Times New Roman" w:cs="Times New Roman"/>
      <w:sz w:val="24"/>
      <w:szCs w:val="20"/>
      <w:lang w:val="x-none" w:eastAsia="x-none"/>
    </w:rPr>
  </w:style>
  <w:style w:type="character" w:customStyle="1" w:styleId="15">
    <w:name w:val="Знак Знак1"/>
    <w:rsid w:val="001D13DF"/>
    <w:rPr>
      <w:sz w:val="24"/>
      <w:szCs w:val="24"/>
      <w:lang w:val="ru-RU" w:eastAsia="ru-RU" w:bidi="ar-SA"/>
    </w:rPr>
  </w:style>
  <w:style w:type="paragraph" w:styleId="27">
    <w:name w:val="Body Text 2"/>
    <w:basedOn w:val="a0"/>
    <w:link w:val="28"/>
    <w:uiPriority w:val="99"/>
    <w:rsid w:val="001D13DF"/>
    <w:pPr>
      <w:tabs>
        <w:tab w:val="left" w:pos="4536"/>
      </w:tabs>
      <w:ind w:right="43"/>
      <w:jc w:val="both"/>
    </w:pPr>
    <w:rPr>
      <w:szCs w:val="20"/>
      <w:lang w:val="x-none" w:eastAsia="x-none"/>
    </w:rPr>
  </w:style>
  <w:style w:type="character" w:customStyle="1" w:styleId="28">
    <w:name w:val="Основной текст 2 Знак"/>
    <w:basedOn w:val="a1"/>
    <w:link w:val="27"/>
    <w:uiPriority w:val="99"/>
    <w:rsid w:val="001D13DF"/>
    <w:rPr>
      <w:rFonts w:ascii="Times New Roman" w:eastAsia="Times New Roman" w:hAnsi="Times New Roman" w:cs="Times New Roman"/>
      <w:sz w:val="24"/>
      <w:szCs w:val="20"/>
      <w:lang w:val="x-none" w:eastAsia="x-none"/>
    </w:rPr>
  </w:style>
  <w:style w:type="paragraph" w:customStyle="1" w:styleId="title1">
    <w:name w:val="title1"/>
    <w:basedOn w:val="a0"/>
    <w:rsid w:val="001D13DF"/>
    <w:pPr>
      <w:widowControl w:val="0"/>
      <w:tabs>
        <w:tab w:val="left" w:pos="567"/>
        <w:tab w:val="left" w:pos="851"/>
        <w:tab w:val="left" w:pos="1134"/>
        <w:tab w:val="left" w:pos="1418"/>
        <w:tab w:val="right" w:pos="7830"/>
      </w:tabs>
      <w:spacing w:after="240"/>
      <w:jc w:val="center"/>
    </w:pPr>
    <w:rPr>
      <w:rFonts w:ascii="Palatino" w:hAnsi="Palatino"/>
      <w:b/>
      <w:sz w:val="28"/>
      <w:szCs w:val="20"/>
      <w:lang w:val="en-GB" w:eastAsia="en-US"/>
    </w:rPr>
  </w:style>
  <w:style w:type="character" w:customStyle="1" w:styleId="F1">
    <w:name w:val="F1 Знак Знак"/>
    <w:semiHidden/>
    <w:rsid w:val="001D13DF"/>
    <w:rPr>
      <w:lang w:val="ru-RU" w:eastAsia="ru-RU" w:bidi="ar-SA"/>
    </w:rPr>
  </w:style>
  <w:style w:type="paragraph" w:styleId="29">
    <w:name w:val="Body Text Indent 2"/>
    <w:basedOn w:val="a0"/>
    <w:link w:val="2a"/>
    <w:uiPriority w:val="99"/>
    <w:rsid w:val="001D13DF"/>
    <w:pPr>
      <w:spacing w:after="120" w:line="480" w:lineRule="auto"/>
      <w:ind w:left="283"/>
    </w:pPr>
    <w:rPr>
      <w:lang w:val="x-none" w:eastAsia="x-none"/>
    </w:rPr>
  </w:style>
  <w:style w:type="character" w:customStyle="1" w:styleId="2a">
    <w:name w:val="Основной текст с отступом 2 Знак"/>
    <w:basedOn w:val="a1"/>
    <w:link w:val="29"/>
    <w:uiPriority w:val="99"/>
    <w:rsid w:val="001D13DF"/>
    <w:rPr>
      <w:rFonts w:ascii="Times New Roman" w:eastAsia="Times New Roman" w:hAnsi="Times New Roman" w:cs="Times New Roman"/>
      <w:sz w:val="24"/>
      <w:szCs w:val="24"/>
      <w:lang w:val="x-none" w:eastAsia="x-none"/>
    </w:rPr>
  </w:style>
  <w:style w:type="paragraph" w:customStyle="1" w:styleId="Body">
    <w:name w:val="Body"/>
    <w:basedOn w:val="a0"/>
    <w:rsid w:val="001D13DF"/>
    <w:pPr>
      <w:spacing w:before="60" w:after="60" w:line="300" w:lineRule="atLeast"/>
    </w:pPr>
    <w:rPr>
      <w:snapToGrid w:val="0"/>
      <w:sz w:val="22"/>
      <w:szCs w:val="20"/>
      <w:lang w:val="en-US"/>
    </w:rPr>
  </w:style>
  <w:style w:type="paragraph" w:customStyle="1" w:styleId="C2-CtrSglSp">
    <w:name w:val="C2-Ctr Sgl Sp"/>
    <w:rsid w:val="001D13DF"/>
    <w:pPr>
      <w:keepLines/>
      <w:spacing w:after="0" w:line="240" w:lineRule="atLeast"/>
      <w:jc w:val="center"/>
    </w:pPr>
    <w:rPr>
      <w:rFonts w:ascii="Times New Roman" w:eastAsia="Times New Roman" w:hAnsi="Times New Roman" w:cs="Times New Roman"/>
      <w:szCs w:val="20"/>
      <w:lang w:val="en-US" w:eastAsia="ru-RU"/>
    </w:rPr>
  </w:style>
  <w:style w:type="paragraph" w:customStyle="1" w:styleId="16">
    <w:name w:val="Обычный1"/>
    <w:rsid w:val="001D13DF"/>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7">
    <w:name w:val="Основной текст1"/>
    <w:basedOn w:val="a0"/>
    <w:rsid w:val="001D13DF"/>
    <w:pPr>
      <w:suppressAutoHyphens/>
      <w:spacing w:after="120"/>
      <w:jc w:val="both"/>
    </w:pPr>
    <w:rPr>
      <w:szCs w:val="20"/>
      <w:lang w:val="en-US"/>
    </w:rPr>
  </w:style>
  <w:style w:type="paragraph" w:customStyle="1" w:styleId="stem">
    <w:name w:val="stem"/>
    <w:basedOn w:val="a0"/>
    <w:rsid w:val="001D13DF"/>
    <w:pPr>
      <w:keepNext/>
      <w:spacing w:after="220" w:line="240" w:lineRule="atLeast"/>
      <w:jc w:val="both"/>
    </w:pPr>
    <w:rPr>
      <w:rFonts w:ascii="Arial" w:hAnsi="Arial"/>
      <w:b/>
      <w:sz w:val="28"/>
      <w:szCs w:val="20"/>
      <w:lang w:val="en-AU"/>
    </w:rPr>
  </w:style>
  <w:style w:type="paragraph" w:customStyle="1" w:styleId="xl28">
    <w:name w:val="xl28"/>
    <w:basedOn w:val="a0"/>
    <w:rsid w:val="001D13DF"/>
    <w:pPr>
      <w:pBdr>
        <w:bottom w:val="single" w:sz="4" w:space="0" w:color="auto"/>
        <w:right w:val="single" w:sz="4" w:space="0" w:color="auto"/>
      </w:pBdr>
      <w:spacing w:before="100" w:beforeAutospacing="1" w:after="100" w:afterAutospacing="1"/>
      <w:jc w:val="right"/>
    </w:pPr>
    <w:rPr>
      <w:rFonts w:ascii="Arial Unicode MS" w:eastAsia="Arial Unicode MS" w:hAnsi="Arial Unicode MS" w:cs="Arial Unicode MS"/>
    </w:rPr>
  </w:style>
  <w:style w:type="paragraph" w:customStyle="1" w:styleId="OlympicTable">
    <w:name w:val="OlympicTable"/>
    <w:rsid w:val="001D13DF"/>
    <w:pPr>
      <w:spacing w:after="120" w:line="240" w:lineRule="auto"/>
    </w:pPr>
    <w:rPr>
      <w:rFonts w:ascii="Arial" w:eastAsia="Times New Roman" w:hAnsi="Arial" w:cs="Times New Roman"/>
      <w:noProof/>
      <w:szCs w:val="20"/>
      <w:lang w:val="en-GB"/>
    </w:rPr>
  </w:style>
  <w:style w:type="paragraph" w:customStyle="1" w:styleId="NormalBold">
    <w:name w:val="Normal Bold"/>
    <w:basedOn w:val="a0"/>
    <w:rsid w:val="001D13DF"/>
    <w:pPr>
      <w:spacing w:before="240" w:after="240"/>
      <w:jc w:val="both"/>
    </w:pPr>
    <w:rPr>
      <w:rFonts w:ascii="Arial" w:hAnsi="Arial"/>
      <w:b/>
      <w:sz w:val="22"/>
      <w:szCs w:val="20"/>
      <w:lang w:val="en-AU" w:eastAsia="en-US"/>
    </w:rPr>
  </w:style>
  <w:style w:type="paragraph" w:customStyle="1" w:styleId="Exhibit">
    <w:name w:val="Exhibit"/>
    <w:basedOn w:val="a0"/>
    <w:rsid w:val="001D13DF"/>
    <w:pPr>
      <w:spacing w:after="240"/>
      <w:jc w:val="center"/>
    </w:pPr>
    <w:rPr>
      <w:rFonts w:ascii="Arial" w:hAnsi="Arial"/>
      <w:b/>
      <w:sz w:val="22"/>
      <w:szCs w:val="20"/>
      <w:lang w:val="en-AU" w:eastAsia="en-US"/>
    </w:rPr>
  </w:style>
  <w:style w:type="paragraph" w:customStyle="1" w:styleId="Subquestion">
    <w:name w:val="Subquestion"/>
    <w:basedOn w:val="SRquestion"/>
    <w:autoRedefine/>
    <w:rsid w:val="001D13DF"/>
    <w:pPr>
      <w:spacing w:before="0"/>
      <w:ind w:left="29" w:right="-210"/>
    </w:pPr>
    <w:rPr>
      <w:b w:val="0"/>
    </w:rPr>
  </w:style>
  <w:style w:type="paragraph" w:customStyle="1" w:styleId="SRquestion">
    <w:name w:val="SRquestion"/>
    <w:basedOn w:val="a0"/>
    <w:autoRedefine/>
    <w:rsid w:val="001D13DF"/>
    <w:pPr>
      <w:keepNext/>
      <w:keepLines/>
      <w:tabs>
        <w:tab w:val="right" w:pos="1028"/>
      </w:tabs>
      <w:spacing w:before="240"/>
      <w:ind w:right="-108"/>
    </w:pPr>
    <w:rPr>
      <w:rFonts w:ascii="Times" w:hAnsi="Times"/>
      <w:b/>
      <w:szCs w:val="20"/>
      <w:lang w:eastAsia="en-US"/>
    </w:rPr>
  </w:style>
  <w:style w:type="paragraph" w:customStyle="1" w:styleId="NormalBulleted">
    <w:name w:val="Normal Bulleted"/>
    <w:basedOn w:val="a0"/>
    <w:link w:val="NormalBulletedChar"/>
    <w:rsid w:val="001D13DF"/>
    <w:pPr>
      <w:numPr>
        <w:ilvl w:val="1"/>
        <w:numId w:val="43"/>
      </w:numPr>
    </w:pPr>
    <w:rPr>
      <w:lang w:val="en-AU" w:eastAsia="en-AU"/>
    </w:rPr>
  </w:style>
  <w:style w:type="character" w:customStyle="1" w:styleId="NormalBulletedChar">
    <w:name w:val="Normal Bulleted Char"/>
    <w:link w:val="NormalBulleted"/>
    <w:rsid w:val="001D13DF"/>
    <w:rPr>
      <w:rFonts w:ascii="Times New Roman" w:eastAsia="Times New Roman" w:hAnsi="Times New Roman" w:cs="Times New Roman"/>
      <w:sz w:val="24"/>
      <w:szCs w:val="24"/>
      <w:lang w:val="en-AU" w:eastAsia="en-AU"/>
    </w:rPr>
  </w:style>
  <w:style w:type="paragraph" w:customStyle="1" w:styleId="Appendix">
    <w:name w:val="Appendix"/>
    <w:basedOn w:val="aff9"/>
    <w:rsid w:val="001D13DF"/>
    <w:pPr>
      <w:tabs>
        <w:tab w:val="clear" w:pos="850"/>
        <w:tab w:val="clear" w:pos="1191"/>
        <w:tab w:val="clear" w:pos="1531"/>
      </w:tabs>
      <w:adjustRightInd/>
      <w:snapToGrid/>
      <w:spacing w:before="120" w:after="120" w:line="240" w:lineRule="atLeast"/>
      <w:ind w:left="567"/>
      <w:jc w:val="center"/>
    </w:pPr>
    <w:rPr>
      <w:rFonts w:eastAsia="MS Mincho"/>
      <w:b w:val="0"/>
      <w:bCs w:val="0"/>
      <w:kern w:val="0"/>
      <w:sz w:val="22"/>
      <w:szCs w:val="24"/>
      <w:lang w:val="en-US" w:eastAsia="en-US"/>
    </w:rPr>
  </w:style>
  <w:style w:type="paragraph" w:customStyle="1" w:styleId="SRID">
    <w:name w:val="SRID"/>
    <w:basedOn w:val="SRquestion"/>
    <w:rsid w:val="001D13DF"/>
    <w:pPr>
      <w:tabs>
        <w:tab w:val="clear" w:pos="1028"/>
        <w:tab w:val="left" w:pos="252"/>
      </w:tabs>
      <w:spacing w:before="0"/>
      <w:ind w:left="249" w:right="176" w:hanging="249"/>
      <w:jc w:val="right"/>
    </w:pPr>
    <w:rPr>
      <w:rFonts w:eastAsia="MS Mincho"/>
      <w:lang w:val="en-GB"/>
    </w:rPr>
  </w:style>
  <w:style w:type="paragraph" w:customStyle="1" w:styleId="SRExplanation">
    <w:name w:val="SRExplanation"/>
    <w:basedOn w:val="a0"/>
    <w:rsid w:val="001D13DF"/>
    <w:pPr>
      <w:keepNext/>
      <w:tabs>
        <w:tab w:val="left" w:pos="7088"/>
        <w:tab w:val="left" w:pos="8222"/>
        <w:tab w:val="left" w:pos="9356"/>
      </w:tabs>
      <w:spacing w:before="40" w:line="240" w:lineRule="atLeast"/>
      <w:ind w:left="272"/>
    </w:pPr>
    <w:rPr>
      <w:rFonts w:ascii="Times" w:eastAsia="MS Mincho" w:hAnsi="Times"/>
      <w:i/>
      <w:sz w:val="20"/>
      <w:szCs w:val="20"/>
      <w:lang w:val="en-GB" w:eastAsia="en-US"/>
    </w:rPr>
  </w:style>
  <w:style w:type="paragraph" w:customStyle="1" w:styleId="SRLine">
    <w:name w:val="SRLine"/>
    <w:basedOn w:val="a0"/>
    <w:rsid w:val="001D13DF"/>
    <w:pPr>
      <w:keepNext/>
      <w:tabs>
        <w:tab w:val="left" w:pos="7088"/>
        <w:tab w:val="left" w:pos="8222"/>
        <w:tab w:val="left" w:pos="9356"/>
      </w:tabs>
      <w:spacing w:before="40" w:line="240" w:lineRule="atLeast"/>
      <w:ind w:left="252"/>
      <w:jc w:val="both"/>
    </w:pPr>
    <w:rPr>
      <w:rFonts w:ascii="Times" w:eastAsia="MS Mincho" w:hAnsi="Times"/>
      <w:i/>
      <w:sz w:val="22"/>
      <w:szCs w:val="20"/>
      <w:lang w:val="en-GB" w:eastAsia="en-US"/>
    </w:rPr>
  </w:style>
  <w:style w:type="paragraph" w:customStyle="1" w:styleId="SRsub">
    <w:name w:val="SRsub"/>
    <w:basedOn w:val="a0"/>
    <w:rsid w:val="001D13DF"/>
    <w:pPr>
      <w:jc w:val="center"/>
    </w:pPr>
    <w:rPr>
      <w:rFonts w:ascii="Times" w:eastAsia="MS Mincho" w:hAnsi="Times" w:cs="Arial"/>
      <w:b/>
      <w:i/>
      <w:iCs/>
      <w:sz w:val="22"/>
      <w:szCs w:val="22"/>
      <w:lang w:val="en-US" w:eastAsia="en-US"/>
    </w:rPr>
  </w:style>
  <w:style w:type="paragraph" w:customStyle="1" w:styleId="Timing">
    <w:name w:val="Timing"/>
    <w:basedOn w:val="a0"/>
    <w:rsid w:val="001D13DF"/>
    <w:pPr>
      <w:jc w:val="center"/>
    </w:pPr>
    <w:rPr>
      <w:rFonts w:ascii="Times" w:eastAsia="MS Mincho" w:hAnsi="Times" w:cs="Arial"/>
      <w:b/>
      <w:i/>
      <w:iCs/>
      <w:sz w:val="22"/>
      <w:szCs w:val="22"/>
      <w:lang w:val="en-US" w:eastAsia="en-US"/>
    </w:rPr>
  </w:style>
  <w:style w:type="paragraph" w:customStyle="1" w:styleId="Line">
    <w:name w:val="Line"/>
    <w:basedOn w:val="a0"/>
    <w:rsid w:val="001D13DF"/>
    <w:pPr>
      <w:jc w:val="center"/>
    </w:pPr>
    <w:rPr>
      <w:rFonts w:ascii="Times" w:eastAsia="MS Mincho" w:hAnsi="Times" w:cs="Arial"/>
      <w:b/>
      <w:i/>
      <w:iCs/>
      <w:sz w:val="22"/>
      <w:szCs w:val="22"/>
      <w:lang w:val="en-US" w:eastAsia="en-US"/>
    </w:rPr>
  </w:style>
  <w:style w:type="paragraph" w:customStyle="1" w:styleId="TSpace">
    <w:name w:val="TSpace"/>
    <w:basedOn w:val="a0"/>
    <w:rsid w:val="001D13DF"/>
    <w:rPr>
      <w:rFonts w:eastAsia="MS Mincho"/>
      <w:sz w:val="40"/>
      <w:szCs w:val="40"/>
      <w:lang w:val="en-US" w:eastAsia="en-US"/>
    </w:rPr>
  </w:style>
  <w:style w:type="paragraph" w:customStyle="1" w:styleId="6Line">
    <w:name w:val="6Line"/>
    <w:basedOn w:val="Line"/>
    <w:rsid w:val="001D13DF"/>
    <w:pPr>
      <w:spacing w:before="120"/>
    </w:pPr>
  </w:style>
  <w:style w:type="paragraph" w:customStyle="1" w:styleId="DDash">
    <w:name w:val="DDash"/>
    <w:basedOn w:val="a0"/>
    <w:rsid w:val="001D13DF"/>
    <w:pPr>
      <w:jc w:val="center"/>
    </w:pPr>
    <w:rPr>
      <w:rFonts w:eastAsia="MS Mincho"/>
      <w:b/>
      <w:sz w:val="28"/>
      <w:szCs w:val="28"/>
      <w:lang w:val="en-US" w:eastAsia="en-US"/>
    </w:rPr>
  </w:style>
  <w:style w:type="paragraph" w:customStyle="1" w:styleId="DayMonth">
    <w:name w:val="DayMonth"/>
    <w:basedOn w:val="SRExplanation"/>
    <w:rsid w:val="001D13DF"/>
    <w:pPr>
      <w:ind w:left="0"/>
      <w:jc w:val="center"/>
    </w:pPr>
  </w:style>
  <w:style w:type="paragraph" w:customStyle="1" w:styleId="RLines">
    <w:name w:val="RLines"/>
    <w:basedOn w:val="TSpace"/>
    <w:rsid w:val="001D13DF"/>
    <w:pPr>
      <w:ind w:left="498" w:hanging="249"/>
    </w:pPr>
  </w:style>
  <w:style w:type="paragraph" w:customStyle="1" w:styleId="LTiming">
    <w:name w:val="LTiming"/>
    <w:basedOn w:val="Timing"/>
    <w:rsid w:val="001D13DF"/>
    <w:pPr>
      <w:ind w:left="249"/>
    </w:pPr>
  </w:style>
  <w:style w:type="paragraph" w:customStyle="1" w:styleId="LDM">
    <w:name w:val="LDM"/>
    <w:basedOn w:val="DayMonth"/>
    <w:rsid w:val="001D13DF"/>
    <w:pPr>
      <w:ind w:left="249"/>
    </w:pPr>
  </w:style>
  <w:style w:type="paragraph" w:styleId="39">
    <w:name w:val="Body Text Indent 3"/>
    <w:basedOn w:val="a0"/>
    <w:link w:val="3a"/>
    <w:uiPriority w:val="99"/>
    <w:rsid w:val="001D13DF"/>
    <w:pPr>
      <w:spacing w:after="120"/>
      <w:ind w:left="283"/>
    </w:pPr>
    <w:rPr>
      <w:sz w:val="16"/>
      <w:szCs w:val="16"/>
    </w:rPr>
  </w:style>
  <w:style w:type="character" w:customStyle="1" w:styleId="3a">
    <w:name w:val="Основной текст с отступом 3 Знак"/>
    <w:basedOn w:val="a1"/>
    <w:link w:val="39"/>
    <w:uiPriority w:val="99"/>
    <w:rsid w:val="001D13DF"/>
    <w:rPr>
      <w:rFonts w:ascii="Times New Roman" w:eastAsia="Times New Roman" w:hAnsi="Times New Roman" w:cs="Times New Roman"/>
      <w:sz w:val="16"/>
      <w:szCs w:val="16"/>
      <w:lang w:eastAsia="ru-RU"/>
    </w:rPr>
  </w:style>
  <w:style w:type="character" w:customStyle="1" w:styleId="Num-DocParagraphChar">
    <w:name w:val="Num-Doc Paragraph Char"/>
    <w:rsid w:val="001D13DF"/>
    <w:rPr>
      <w:rFonts w:ascii="Palatino" w:hAnsi="Palatino"/>
      <w:sz w:val="22"/>
    </w:rPr>
  </w:style>
  <w:style w:type="paragraph" w:customStyle="1" w:styleId="xl36">
    <w:name w:val="xl36"/>
    <w:basedOn w:val="a0"/>
    <w:rsid w:val="001D13DF"/>
    <w:pPr>
      <w:pBdr>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rPr>
  </w:style>
  <w:style w:type="paragraph" w:customStyle="1" w:styleId="4">
    <w:name w:val="заголовок 4"/>
    <w:basedOn w:val="a0"/>
    <w:next w:val="a0"/>
    <w:rsid w:val="001D13DF"/>
    <w:pPr>
      <w:keepNext/>
      <w:numPr>
        <w:numId w:val="44"/>
      </w:numPr>
      <w:spacing w:before="240" w:after="60"/>
      <w:outlineLvl w:val="3"/>
    </w:pPr>
    <w:rPr>
      <w:rFonts w:ascii="Arial" w:hAnsi="Arial"/>
      <w:b/>
      <w:szCs w:val="20"/>
    </w:rPr>
  </w:style>
  <w:style w:type="paragraph" w:customStyle="1" w:styleId="xl32">
    <w:name w:val="xl32"/>
    <w:basedOn w:val="a0"/>
    <w:rsid w:val="001D13DF"/>
    <w:pPr>
      <w:pBdr>
        <w:right w:val="single" w:sz="4" w:space="0" w:color="auto"/>
      </w:pBdr>
      <w:spacing w:before="100" w:beforeAutospacing="1" w:after="100" w:afterAutospacing="1"/>
      <w:jc w:val="center"/>
      <w:textAlignment w:val="center"/>
    </w:pPr>
    <w:rPr>
      <w:rFonts w:ascii="Arial" w:eastAsia="Arial Unicode MS" w:hAnsi="Arial" w:cs="Arial Unicode MS"/>
    </w:rPr>
  </w:style>
  <w:style w:type="character" w:customStyle="1" w:styleId="aff0">
    <w:name w:val="Название объекта Знак"/>
    <w:link w:val="aff"/>
    <w:rsid w:val="001D13DF"/>
    <w:rPr>
      <w:rFonts w:ascii="Arial" w:eastAsia="Times New Roman" w:hAnsi="Arial" w:cs="Times New Roman"/>
      <w:b/>
      <w:bCs/>
      <w:sz w:val="20"/>
      <w:szCs w:val="20"/>
      <w:lang w:val="en-GB" w:eastAsia="zh-CN"/>
    </w:rPr>
  </w:style>
  <w:style w:type="paragraph" w:customStyle="1" w:styleId="instrlistbullet">
    <w:name w:val="instr list bullet"/>
    <w:basedOn w:val="a"/>
    <w:rsid w:val="001D13DF"/>
    <w:pPr>
      <w:numPr>
        <w:numId w:val="0"/>
      </w:numPr>
      <w:tabs>
        <w:tab w:val="left" w:pos="1191"/>
        <w:tab w:val="left" w:pos="1531"/>
      </w:tabs>
      <w:adjustRightInd/>
      <w:snapToGrid/>
      <w:spacing w:after="120"/>
      <w:ind w:left="1288" w:hanging="283"/>
    </w:pPr>
    <w:rPr>
      <w:rFonts w:ascii="Arial" w:eastAsia="Times New Roman" w:hAnsi="Arial" w:cs="Times New Roman"/>
      <w:szCs w:val="20"/>
      <w:lang w:eastAsia="ru-RU"/>
    </w:rPr>
  </w:style>
  <w:style w:type="paragraph" w:customStyle="1" w:styleId="210">
    <w:name w:val="Заголовок 21"/>
    <w:basedOn w:val="a0"/>
    <w:next w:val="a0"/>
    <w:rsid w:val="001D13DF"/>
    <w:pPr>
      <w:keepNext/>
      <w:tabs>
        <w:tab w:val="left" w:pos="0"/>
        <w:tab w:val="left" w:pos="720"/>
        <w:tab w:val="left" w:pos="1440"/>
        <w:tab w:val="left" w:pos="2160"/>
        <w:tab w:val="left" w:pos="2880"/>
      </w:tabs>
      <w:jc w:val="center"/>
      <w:outlineLvl w:val="1"/>
    </w:pPr>
    <w:rPr>
      <w:lang w:val="en-AU"/>
    </w:rPr>
  </w:style>
  <w:style w:type="paragraph" w:customStyle="1" w:styleId="para">
    <w:name w:val="para"/>
    <w:basedOn w:val="a0"/>
    <w:rsid w:val="001D13DF"/>
    <w:pPr>
      <w:widowControl w:val="0"/>
      <w:overflowPunct w:val="0"/>
      <w:autoSpaceDE w:val="0"/>
      <w:autoSpaceDN w:val="0"/>
      <w:adjustRightInd w:val="0"/>
      <w:spacing w:after="240"/>
      <w:jc w:val="both"/>
      <w:textAlignment w:val="baseline"/>
    </w:pPr>
    <w:rPr>
      <w:sz w:val="22"/>
      <w:szCs w:val="20"/>
    </w:rPr>
  </w:style>
  <w:style w:type="paragraph" w:customStyle="1" w:styleId="textbodynoindent">
    <w:name w:val="text body no indent"/>
    <w:basedOn w:val="a0"/>
    <w:rsid w:val="001D13DF"/>
    <w:pPr>
      <w:widowControl w:val="0"/>
      <w:suppressLineNumbers/>
      <w:spacing w:after="120"/>
    </w:pPr>
    <w:rPr>
      <w:rFonts w:ascii="Arial" w:hAnsi="Arial"/>
      <w:sz w:val="22"/>
      <w:szCs w:val="20"/>
      <w:lang w:val="en-GB"/>
    </w:rPr>
  </w:style>
  <w:style w:type="paragraph" w:customStyle="1" w:styleId="Heading3INTRO">
    <w:name w:val="Heading3INTRO"/>
    <w:basedOn w:val="a0"/>
    <w:rsid w:val="001D13DF"/>
    <w:pPr>
      <w:keepNext/>
      <w:spacing w:before="240" w:after="240"/>
      <w:outlineLvl w:val="0"/>
    </w:pPr>
    <w:rPr>
      <w:rFonts w:ascii="Palatino" w:hAnsi="Palatino"/>
      <w:i/>
      <w:caps/>
      <w:kern w:val="28"/>
      <w:sz w:val="22"/>
      <w:szCs w:val="20"/>
      <w:lang w:val="en-GB"/>
    </w:rPr>
  </w:style>
  <w:style w:type="paragraph" w:customStyle="1" w:styleId="instrsubhead">
    <w:name w:val="instr sub head"/>
    <w:basedOn w:val="a0"/>
    <w:rsid w:val="001D13DF"/>
    <w:pPr>
      <w:keepNext/>
      <w:tabs>
        <w:tab w:val="right" w:pos="3402"/>
        <w:tab w:val="left" w:pos="5103"/>
        <w:tab w:val="right" w:pos="7655"/>
      </w:tabs>
      <w:spacing w:before="120" w:after="240"/>
    </w:pPr>
    <w:rPr>
      <w:rFonts w:ascii="Arial" w:hAnsi="Arial"/>
      <w:b/>
      <w:sz w:val="22"/>
      <w:szCs w:val="20"/>
      <w:lang w:val="en-GB"/>
    </w:rPr>
  </w:style>
  <w:style w:type="paragraph" w:customStyle="1" w:styleId="P1-StandPara">
    <w:name w:val="P1-Stand Para"/>
    <w:rsid w:val="001D13DF"/>
    <w:pPr>
      <w:spacing w:after="0" w:line="360" w:lineRule="atLeast"/>
      <w:ind w:firstLine="1152"/>
      <w:jc w:val="both"/>
    </w:pPr>
    <w:rPr>
      <w:rFonts w:ascii="Times New Roman" w:eastAsia="Times New Roman" w:hAnsi="Times New Roman" w:cs="Times New Roman"/>
      <w:szCs w:val="20"/>
      <w:lang w:val="en-US"/>
    </w:rPr>
  </w:style>
  <w:style w:type="paragraph" w:customStyle="1" w:styleId="ResponseIndent">
    <w:name w:val="Response Indent"/>
    <w:basedOn w:val="a0"/>
    <w:rsid w:val="001D13DF"/>
    <w:pPr>
      <w:tabs>
        <w:tab w:val="left" w:pos="1134"/>
        <w:tab w:val="left" w:pos="1418"/>
        <w:tab w:val="left" w:pos="2835"/>
        <w:tab w:val="left" w:pos="3969"/>
      </w:tabs>
      <w:spacing w:line="440" w:lineRule="auto"/>
      <w:ind w:left="851" w:right="-425"/>
      <w:jc w:val="both"/>
    </w:pPr>
    <w:rPr>
      <w:sz w:val="22"/>
      <w:szCs w:val="20"/>
      <w:lang w:val="en-GB" w:eastAsia="en-US"/>
    </w:rPr>
  </w:style>
  <w:style w:type="paragraph" w:customStyle="1" w:styleId="StemHeading">
    <w:name w:val="Stem (Heading)"/>
    <w:basedOn w:val="a0"/>
    <w:rsid w:val="001D13DF"/>
    <w:pPr>
      <w:keepNext/>
      <w:tabs>
        <w:tab w:val="left" w:pos="7655"/>
      </w:tabs>
      <w:spacing w:before="600" w:after="60" w:line="240" w:lineRule="atLeast"/>
      <w:ind w:left="851" w:right="-284" w:hanging="851"/>
      <w:jc w:val="both"/>
    </w:pPr>
    <w:rPr>
      <w:rFonts w:ascii="Helvetica" w:hAnsi="Helvetica"/>
      <w:b/>
      <w:sz w:val="28"/>
      <w:szCs w:val="20"/>
      <w:lang w:val="en-GB" w:eastAsia="en-US"/>
    </w:rPr>
  </w:style>
  <w:style w:type="paragraph" w:customStyle="1" w:styleId="InstructionsPen">
    <w:name w:val="Instructions Pen"/>
    <w:basedOn w:val="a0"/>
    <w:rsid w:val="001D13DF"/>
    <w:pPr>
      <w:keepNext/>
      <w:tabs>
        <w:tab w:val="left" w:pos="7088"/>
        <w:tab w:val="left" w:pos="8222"/>
        <w:tab w:val="left" w:pos="9356"/>
      </w:tabs>
      <w:spacing w:after="240" w:line="240" w:lineRule="atLeast"/>
      <w:ind w:left="851"/>
      <w:jc w:val="both"/>
    </w:pPr>
    <w:rPr>
      <w:rFonts w:ascii="Times" w:hAnsi="Times"/>
      <w:i/>
      <w:sz w:val="22"/>
      <w:szCs w:val="20"/>
      <w:lang w:val="en-GB" w:eastAsia="en-US"/>
    </w:rPr>
  </w:style>
  <w:style w:type="paragraph" w:customStyle="1" w:styleId="yesno">
    <w:name w:val="yes – no"/>
    <w:basedOn w:val="a0"/>
    <w:rsid w:val="001D13DF"/>
    <w:pPr>
      <w:keepNext/>
      <w:tabs>
        <w:tab w:val="center" w:pos="7938"/>
        <w:tab w:val="center" w:pos="8931"/>
      </w:tabs>
      <w:spacing w:line="439" w:lineRule="auto"/>
      <w:ind w:left="851" w:right="-1" w:hanging="851"/>
      <w:jc w:val="both"/>
    </w:pPr>
    <w:rPr>
      <w:i/>
      <w:sz w:val="22"/>
      <w:szCs w:val="20"/>
      <w:lang w:val="en-GB" w:eastAsia="en-US"/>
    </w:rPr>
  </w:style>
  <w:style w:type="paragraph" w:customStyle="1" w:styleId="Instructions">
    <w:name w:val="Instructions"/>
    <w:basedOn w:val="ResponseIndent"/>
    <w:rsid w:val="001D13DF"/>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a0"/>
    <w:rsid w:val="001D13DF"/>
    <w:pPr>
      <w:tabs>
        <w:tab w:val="left" w:pos="7088"/>
        <w:tab w:val="left" w:pos="7655"/>
        <w:tab w:val="left" w:pos="8222"/>
        <w:tab w:val="left" w:pos="8647"/>
        <w:tab w:val="left" w:pos="9356"/>
        <w:tab w:val="right" w:pos="9639"/>
        <w:tab w:val="right" w:pos="12474"/>
      </w:tabs>
      <w:spacing w:line="240" w:lineRule="atLeast"/>
      <w:ind w:left="851" w:hanging="425"/>
      <w:jc w:val="both"/>
    </w:pPr>
    <w:rPr>
      <w:rFonts w:ascii="Helvetica" w:hAnsi="Helvetica"/>
      <w:sz w:val="22"/>
      <w:szCs w:val="20"/>
      <w:lang w:val="en-GB" w:eastAsia="en-US"/>
    </w:rPr>
  </w:style>
  <w:style w:type="paragraph" w:customStyle="1" w:styleId="Responseindentsubinstructions">
    <w:name w:val="Response indent sub instructions"/>
    <w:basedOn w:val="a0"/>
    <w:rsid w:val="001D13DF"/>
    <w:pPr>
      <w:tabs>
        <w:tab w:val="center" w:pos="5670"/>
        <w:tab w:val="center" w:pos="6379"/>
        <w:tab w:val="center" w:pos="7088"/>
        <w:tab w:val="center" w:pos="7797"/>
        <w:tab w:val="center" w:pos="8505"/>
        <w:tab w:val="center" w:pos="9214"/>
      </w:tabs>
      <w:spacing w:after="120" w:line="360" w:lineRule="auto"/>
      <w:ind w:left="1135" w:right="-425" w:hanging="284"/>
      <w:jc w:val="both"/>
    </w:pPr>
    <w:rPr>
      <w:sz w:val="20"/>
      <w:szCs w:val="20"/>
      <w:lang w:val="en-GB" w:eastAsia="en-US"/>
    </w:rPr>
  </w:style>
  <w:style w:type="paragraph" w:customStyle="1" w:styleId="ResponseIndent7Tabs">
    <w:name w:val="Response Indent 7 Tabs"/>
    <w:basedOn w:val="ResponseIndent6Tabs"/>
    <w:rsid w:val="001D13DF"/>
  </w:style>
  <w:style w:type="paragraph" w:customStyle="1" w:styleId="ResponseIndent6Tabs">
    <w:name w:val="Response Indent 6 Tabs"/>
    <w:basedOn w:val="a0"/>
    <w:rsid w:val="001D13DF"/>
    <w:pPr>
      <w:tabs>
        <w:tab w:val="left" w:pos="1134"/>
        <w:tab w:val="center" w:pos="5670"/>
        <w:tab w:val="center" w:pos="6521"/>
        <w:tab w:val="center" w:pos="7371"/>
        <w:tab w:val="center" w:pos="8222"/>
        <w:tab w:val="center" w:pos="9072"/>
        <w:tab w:val="center" w:pos="9923"/>
      </w:tabs>
      <w:spacing w:after="80" w:line="240" w:lineRule="atLeast"/>
      <w:ind w:left="851"/>
      <w:jc w:val="both"/>
    </w:pPr>
    <w:rPr>
      <w:sz w:val="22"/>
      <w:szCs w:val="20"/>
      <w:lang w:val="en-GB" w:eastAsia="en-US"/>
    </w:rPr>
  </w:style>
  <w:style w:type="paragraph" w:customStyle="1" w:styleId="ResponseIndent8Tabs">
    <w:name w:val="Response Indent 8 Tabs"/>
    <w:basedOn w:val="ResponseIndent7Tabs"/>
    <w:rsid w:val="001D13DF"/>
    <w:pPr>
      <w:tabs>
        <w:tab w:val="center" w:pos="4978"/>
      </w:tabs>
    </w:pPr>
  </w:style>
  <w:style w:type="paragraph" w:customStyle="1" w:styleId="ResponseHead">
    <w:name w:val="Response Head"/>
    <w:basedOn w:val="a0"/>
    <w:rsid w:val="001D13DF"/>
    <w:pPr>
      <w:tabs>
        <w:tab w:val="center" w:pos="5670"/>
        <w:tab w:val="center" w:pos="6379"/>
        <w:tab w:val="center" w:pos="7088"/>
        <w:tab w:val="center" w:pos="8505"/>
        <w:tab w:val="center" w:pos="9214"/>
      </w:tabs>
      <w:spacing w:line="295" w:lineRule="auto"/>
      <w:ind w:left="1134" w:right="-425" w:hanging="283"/>
      <w:jc w:val="both"/>
    </w:pPr>
    <w:rPr>
      <w:sz w:val="20"/>
      <w:szCs w:val="20"/>
      <w:lang w:val="en-GB" w:eastAsia="en-US"/>
    </w:rPr>
  </w:style>
  <w:style w:type="paragraph" w:customStyle="1" w:styleId="ResponseHead6Tabs">
    <w:name w:val="Response Head 6 Tabs"/>
    <w:basedOn w:val="ResponseHead"/>
    <w:rsid w:val="001D13DF"/>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aff"/>
    <w:rsid w:val="001D13DF"/>
    <w:pPr>
      <w:keepNext w:val="0"/>
      <w:widowControl w:val="0"/>
      <w:tabs>
        <w:tab w:val="clear" w:pos="850"/>
        <w:tab w:val="clear" w:pos="1191"/>
        <w:tab w:val="clear" w:pos="1531"/>
      </w:tabs>
      <w:adjustRightInd/>
      <w:snapToGrid/>
      <w:spacing w:after="0" w:line="240" w:lineRule="atLeast"/>
      <w:jc w:val="both"/>
    </w:pPr>
    <w:rPr>
      <w:b w:val="0"/>
      <w:bCs w:val="0"/>
      <w:color w:val="000000"/>
      <w:sz w:val="22"/>
      <w:lang w:eastAsia="en-US"/>
    </w:rPr>
  </w:style>
  <w:style w:type="paragraph" w:customStyle="1" w:styleId="Consortium">
    <w:name w:val="Consortium"/>
    <w:rsid w:val="001D13DF"/>
    <w:pPr>
      <w:spacing w:after="40" w:line="240" w:lineRule="auto"/>
    </w:pPr>
    <w:rPr>
      <w:rFonts w:ascii="Helvetica" w:eastAsia="Times New Roman" w:hAnsi="Helvetica" w:cs="Times New Roman"/>
      <w:b/>
      <w:noProof/>
      <w:color w:val="FFFFFF"/>
      <w:sz w:val="20"/>
      <w:szCs w:val="20"/>
      <w:lang w:val="en-GB"/>
    </w:rPr>
  </w:style>
  <w:style w:type="paragraph" w:customStyle="1" w:styleId="ResponseIndent2Tabs">
    <w:name w:val="Response Indent 2 Tabs"/>
    <w:basedOn w:val="ResponseIndent"/>
    <w:rsid w:val="001D13DF"/>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1D13DF"/>
    <w:pPr>
      <w:ind w:left="1135" w:hanging="284"/>
    </w:pPr>
  </w:style>
  <w:style w:type="paragraph" w:customStyle="1" w:styleId="Coverdate">
    <w:name w:val="Coverdate"/>
    <w:next w:val="Consortium"/>
    <w:rsid w:val="001D13DF"/>
    <w:pPr>
      <w:spacing w:after="1920" w:line="240" w:lineRule="auto"/>
      <w:ind w:left="1559"/>
    </w:pPr>
    <w:rPr>
      <w:rFonts w:ascii="Helvetica" w:eastAsia="Times New Roman" w:hAnsi="Helvetica" w:cs="Times New Roman"/>
      <w:noProof/>
      <w:sz w:val="24"/>
      <w:szCs w:val="20"/>
      <w:lang w:val="en-GB"/>
    </w:rPr>
  </w:style>
  <w:style w:type="paragraph" w:customStyle="1" w:styleId="CoverTitle">
    <w:name w:val="CoverTitle"/>
    <w:rsid w:val="001D13DF"/>
    <w:pPr>
      <w:spacing w:before="1200" w:after="240" w:line="240" w:lineRule="auto"/>
      <w:ind w:left="1559"/>
    </w:pPr>
    <w:rPr>
      <w:rFonts w:ascii="Helvetica" w:eastAsia="Times New Roman" w:hAnsi="Helvetica" w:cs="Times New Roman"/>
      <w:b/>
      <w:caps/>
      <w:noProof/>
      <w:sz w:val="36"/>
      <w:szCs w:val="20"/>
      <w:lang w:val="en-GB"/>
    </w:rPr>
  </w:style>
  <w:style w:type="paragraph" w:customStyle="1" w:styleId="Place">
    <w:name w:val="Place"/>
    <w:next w:val="Coverdate"/>
    <w:rsid w:val="001D13DF"/>
    <w:pPr>
      <w:spacing w:before="1080" w:after="240" w:line="240" w:lineRule="auto"/>
      <w:ind w:left="1559"/>
    </w:pPr>
    <w:rPr>
      <w:rFonts w:ascii="Helvetica" w:eastAsia="Times New Roman" w:hAnsi="Helvetica" w:cs="Times New Roman"/>
      <w:noProof/>
      <w:sz w:val="24"/>
      <w:szCs w:val="20"/>
      <w:lang w:val="en-GB"/>
    </w:rPr>
  </w:style>
  <w:style w:type="paragraph" w:customStyle="1" w:styleId="18">
    <w:name w:val="Подзаголовок1"/>
    <w:next w:val="a0"/>
    <w:rsid w:val="001D13DF"/>
    <w:pPr>
      <w:spacing w:before="1200" w:after="960" w:line="240" w:lineRule="auto"/>
      <w:ind w:left="1559"/>
    </w:pPr>
    <w:rPr>
      <w:rFonts w:ascii="Helvetica" w:eastAsia="Times New Roman" w:hAnsi="Helvetica" w:cs="Times New Roman"/>
      <w:noProof/>
      <w:sz w:val="28"/>
      <w:szCs w:val="20"/>
      <w:lang w:val="en-GB"/>
    </w:rPr>
  </w:style>
  <w:style w:type="paragraph" w:customStyle="1" w:styleId="Rationale">
    <w:name w:val="Rationale"/>
    <w:basedOn w:val="a0"/>
    <w:rsid w:val="001D13DF"/>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360"/>
      </w:tabs>
      <w:spacing w:before="60" w:after="60" w:line="240" w:lineRule="atLeast"/>
      <w:ind w:left="357" w:hanging="357"/>
      <w:jc w:val="both"/>
    </w:pPr>
    <w:rPr>
      <w:sz w:val="22"/>
      <w:szCs w:val="20"/>
      <w:lang w:val="en-GB" w:eastAsia="en-US"/>
    </w:rPr>
  </w:style>
  <w:style w:type="paragraph" w:customStyle="1" w:styleId="Translationnote">
    <w:name w:val="Translation note"/>
    <w:basedOn w:val="StemHeading"/>
    <w:rsid w:val="001D13DF"/>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a0"/>
    <w:autoRedefine/>
    <w:rsid w:val="001D13DF"/>
    <w:pPr>
      <w:spacing w:line="240" w:lineRule="atLeast"/>
      <w:jc w:val="both"/>
    </w:pPr>
    <w:rPr>
      <w:sz w:val="20"/>
      <w:szCs w:val="20"/>
      <w:lang w:val="en-GB" w:eastAsia="en-US"/>
    </w:rPr>
  </w:style>
  <w:style w:type="paragraph" w:customStyle="1" w:styleId="Adaptation">
    <w:name w:val="Adaptation"/>
    <w:basedOn w:val="Translationnote"/>
    <w:rsid w:val="001D13DF"/>
    <w:pPr>
      <w:ind w:left="851" w:hanging="851"/>
    </w:pPr>
    <w:rPr>
      <w:color w:val="FF0000"/>
    </w:rPr>
  </w:style>
  <w:style w:type="paragraph" w:customStyle="1" w:styleId="ConsortiumHeading">
    <w:name w:val="ConsortiumHeading"/>
    <w:basedOn w:val="a0"/>
    <w:rsid w:val="001D13DF"/>
    <w:pPr>
      <w:spacing w:after="40"/>
    </w:pPr>
    <w:rPr>
      <w:rFonts w:ascii="Helvetica" w:hAnsi="Helvetica"/>
      <w:b/>
      <w:i/>
      <w:noProof/>
      <w:color w:val="FFFFFF"/>
      <w:sz w:val="20"/>
      <w:szCs w:val="20"/>
      <w:lang w:val="en-US" w:eastAsia="en-US"/>
    </w:rPr>
  </w:style>
  <w:style w:type="paragraph" w:customStyle="1" w:styleId="ConsortiumFirst">
    <w:name w:val="ConsortiumFirst"/>
    <w:basedOn w:val="a0"/>
    <w:rsid w:val="001D13DF"/>
    <w:pPr>
      <w:spacing w:before="80" w:after="40"/>
    </w:pPr>
    <w:rPr>
      <w:rFonts w:ascii="Helvetica" w:hAnsi="Helvetica"/>
      <w:b/>
      <w:noProof/>
      <w:color w:val="FFFFFF"/>
      <w:sz w:val="20"/>
      <w:szCs w:val="20"/>
      <w:lang w:val="en-US" w:eastAsia="en-US"/>
    </w:rPr>
  </w:style>
  <w:style w:type="paragraph" w:customStyle="1" w:styleId="CountryLanguage">
    <w:name w:val="Country&amp;Language"/>
    <w:rsid w:val="001D13DF"/>
    <w:pPr>
      <w:spacing w:after="0" w:line="240" w:lineRule="auto"/>
      <w:ind w:right="647"/>
      <w:jc w:val="right"/>
    </w:pPr>
    <w:rPr>
      <w:rFonts w:ascii="Times New Roman" w:eastAsia="Times New Roman" w:hAnsi="Times New Roman" w:cs="Times New Roman"/>
      <w:i/>
      <w:sz w:val="20"/>
      <w:szCs w:val="20"/>
      <w:lang w:val="en-AU"/>
    </w:rPr>
  </w:style>
  <w:style w:type="paragraph" w:customStyle="1" w:styleId="Demographics">
    <w:name w:val="Demographics"/>
    <w:rsid w:val="001D13DF"/>
    <w:pPr>
      <w:spacing w:after="0" w:line="240" w:lineRule="auto"/>
    </w:pPr>
    <w:rPr>
      <w:rFonts w:ascii="Times New Roman" w:eastAsia="Times New Roman" w:hAnsi="Times New Roman" w:cs="Times New Roman"/>
      <w:noProof/>
      <w:sz w:val="20"/>
      <w:szCs w:val="20"/>
      <w:lang w:val="en-GB"/>
    </w:rPr>
  </w:style>
  <w:style w:type="paragraph" w:customStyle="1" w:styleId="Blurb1">
    <w:name w:val="Blurb1"/>
    <w:rsid w:val="001D13DF"/>
    <w:pPr>
      <w:spacing w:before="240" w:after="0" w:line="240" w:lineRule="auto"/>
      <w:ind w:left="567"/>
    </w:pPr>
    <w:rPr>
      <w:rFonts w:ascii="Times New Roman" w:eastAsia="Times New Roman" w:hAnsi="Times New Roman" w:cs="Times New Roman"/>
      <w:sz w:val="28"/>
      <w:szCs w:val="20"/>
      <w:lang w:val="en-GB"/>
    </w:rPr>
  </w:style>
  <w:style w:type="paragraph" w:customStyle="1" w:styleId="BlurbBullet">
    <w:name w:val="BlurbBullet"/>
    <w:basedOn w:val="Blurb1"/>
    <w:rsid w:val="001D13DF"/>
    <w:pPr>
      <w:tabs>
        <w:tab w:val="num" w:pos="1080"/>
      </w:tabs>
      <w:spacing w:before="120"/>
    </w:pPr>
  </w:style>
  <w:style w:type="paragraph" w:customStyle="1" w:styleId="BlurbBold">
    <w:name w:val="BlurbBold"/>
    <w:basedOn w:val="Blurb1"/>
    <w:rsid w:val="001D13DF"/>
    <w:pPr>
      <w:jc w:val="both"/>
    </w:pPr>
    <w:rPr>
      <w:b/>
    </w:rPr>
  </w:style>
  <w:style w:type="paragraph" w:customStyle="1" w:styleId="BlurbCentreBold">
    <w:name w:val="BlurbCentreBold"/>
    <w:basedOn w:val="Blurb1"/>
    <w:rsid w:val="001D13DF"/>
    <w:pPr>
      <w:jc w:val="center"/>
    </w:pPr>
    <w:rPr>
      <w:b/>
    </w:rPr>
  </w:style>
  <w:style w:type="paragraph" w:customStyle="1" w:styleId="C1-CtrBoldHd">
    <w:name w:val="C1-Ctr BoldHd"/>
    <w:rsid w:val="001D13DF"/>
    <w:pPr>
      <w:keepNext/>
      <w:spacing w:after="720" w:line="240" w:lineRule="atLeast"/>
      <w:jc w:val="center"/>
    </w:pPr>
    <w:rPr>
      <w:rFonts w:ascii="Times New Roman" w:eastAsia="Times New Roman" w:hAnsi="Times New Roman" w:cs="Times New Roman"/>
      <w:b/>
      <w:caps/>
      <w:szCs w:val="20"/>
      <w:lang w:val="en-US"/>
    </w:rPr>
  </w:style>
  <w:style w:type="paragraph" w:customStyle="1" w:styleId="C3-CtrSp12">
    <w:name w:val="C3-Ctr Sp&amp;1/2"/>
    <w:rsid w:val="001D13DF"/>
    <w:pPr>
      <w:keepLines/>
      <w:spacing w:after="0" w:line="360" w:lineRule="atLeast"/>
      <w:jc w:val="center"/>
    </w:pPr>
    <w:rPr>
      <w:rFonts w:ascii="Times New Roman" w:eastAsia="Times New Roman" w:hAnsi="Times New Roman" w:cs="Times New Roman"/>
      <w:szCs w:val="20"/>
      <w:lang w:val="en-US"/>
    </w:rPr>
  </w:style>
  <w:style w:type="paragraph" w:customStyle="1" w:styleId="E1-Equation">
    <w:name w:val="E1-Equation"/>
    <w:rsid w:val="001D13DF"/>
    <w:pPr>
      <w:tabs>
        <w:tab w:val="center" w:pos="4680"/>
        <w:tab w:val="right" w:pos="9360"/>
      </w:tabs>
      <w:spacing w:after="0" w:line="240" w:lineRule="atLeast"/>
      <w:jc w:val="both"/>
    </w:pPr>
    <w:rPr>
      <w:rFonts w:ascii="Times New Roman" w:eastAsia="Times New Roman" w:hAnsi="Times New Roman" w:cs="Times New Roman"/>
      <w:szCs w:val="20"/>
      <w:lang w:val="en-US"/>
    </w:rPr>
  </w:style>
  <w:style w:type="paragraph" w:customStyle="1" w:styleId="E2-Equation">
    <w:name w:val="E2-Equation"/>
    <w:basedOn w:val="E1-Equation"/>
    <w:rsid w:val="001D13DF"/>
    <w:pPr>
      <w:tabs>
        <w:tab w:val="clear" w:pos="4680"/>
        <w:tab w:val="clear" w:pos="9360"/>
        <w:tab w:val="right" w:pos="1152"/>
        <w:tab w:val="center" w:pos="1440"/>
        <w:tab w:val="left" w:pos="1728"/>
      </w:tabs>
      <w:ind w:left="1728" w:hanging="1728"/>
    </w:pPr>
  </w:style>
  <w:style w:type="paragraph" w:customStyle="1" w:styleId="L1-FlLSp12">
    <w:name w:val="L1-FlL Sp&amp;1/2"/>
    <w:rsid w:val="001D13DF"/>
    <w:pPr>
      <w:tabs>
        <w:tab w:val="left" w:pos="1152"/>
      </w:tabs>
      <w:spacing w:after="0" w:line="360" w:lineRule="atLeast"/>
      <w:jc w:val="both"/>
    </w:pPr>
    <w:rPr>
      <w:rFonts w:ascii="Times New Roman" w:eastAsia="Times New Roman" w:hAnsi="Times New Roman" w:cs="Times New Roman"/>
      <w:szCs w:val="20"/>
      <w:lang w:val="en-US"/>
    </w:rPr>
  </w:style>
  <w:style w:type="paragraph" w:customStyle="1" w:styleId="N0-FlLftBullet">
    <w:name w:val="N0-Fl Lft Bullet"/>
    <w:basedOn w:val="a0"/>
    <w:rsid w:val="001D13DF"/>
    <w:pPr>
      <w:tabs>
        <w:tab w:val="left" w:pos="576"/>
      </w:tabs>
      <w:spacing w:after="240" w:line="240" w:lineRule="atLeast"/>
      <w:ind w:left="576" w:hanging="576"/>
      <w:jc w:val="both"/>
    </w:pPr>
    <w:rPr>
      <w:sz w:val="22"/>
      <w:szCs w:val="20"/>
      <w:lang w:val="en-GB" w:eastAsia="en-US"/>
    </w:rPr>
  </w:style>
  <w:style w:type="paragraph" w:customStyle="1" w:styleId="N1-1stBullet">
    <w:name w:val="N1-1st Bullet"/>
    <w:basedOn w:val="a0"/>
    <w:rsid w:val="001D13DF"/>
    <w:pPr>
      <w:tabs>
        <w:tab w:val="left" w:pos="1152"/>
      </w:tabs>
      <w:spacing w:after="240" w:line="240" w:lineRule="atLeast"/>
      <w:ind w:left="1152" w:hanging="576"/>
      <w:jc w:val="both"/>
    </w:pPr>
    <w:rPr>
      <w:sz w:val="22"/>
      <w:szCs w:val="20"/>
      <w:lang w:val="en-GB" w:eastAsia="en-US"/>
    </w:rPr>
  </w:style>
  <w:style w:type="paragraph" w:customStyle="1" w:styleId="N2-2ndBullet">
    <w:name w:val="N2-2nd Bullet"/>
    <w:basedOn w:val="a0"/>
    <w:rsid w:val="001D13DF"/>
    <w:pPr>
      <w:tabs>
        <w:tab w:val="num" w:pos="432"/>
        <w:tab w:val="num" w:pos="643"/>
        <w:tab w:val="left" w:pos="1728"/>
      </w:tabs>
      <w:spacing w:after="240" w:line="240" w:lineRule="atLeast"/>
      <w:ind w:left="643" w:hanging="360"/>
      <w:jc w:val="both"/>
    </w:pPr>
    <w:rPr>
      <w:sz w:val="22"/>
      <w:szCs w:val="20"/>
      <w:lang w:val="en-GB" w:eastAsia="en-US"/>
    </w:rPr>
  </w:style>
  <w:style w:type="paragraph" w:customStyle="1" w:styleId="N3-3rdBullet">
    <w:name w:val="N3-3rd Bullet"/>
    <w:basedOn w:val="a0"/>
    <w:rsid w:val="001D13DF"/>
    <w:pPr>
      <w:tabs>
        <w:tab w:val="left" w:pos="2304"/>
      </w:tabs>
      <w:spacing w:after="240" w:line="240" w:lineRule="atLeast"/>
      <w:ind w:left="2304" w:hanging="576"/>
      <w:jc w:val="both"/>
    </w:pPr>
    <w:rPr>
      <w:sz w:val="22"/>
      <w:szCs w:val="20"/>
      <w:lang w:val="en-GB" w:eastAsia="en-US"/>
    </w:rPr>
  </w:style>
  <w:style w:type="paragraph" w:customStyle="1" w:styleId="N4-4thBullet">
    <w:name w:val="N4-4th Bullet"/>
    <w:basedOn w:val="a0"/>
    <w:rsid w:val="001D13DF"/>
    <w:pPr>
      <w:tabs>
        <w:tab w:val="left" w:pos="2880"/>
      </w:tabs>
      <w:spacing w:after="240" w:line="240" w:lineRule="atLeast"/>
      <w:ind w:left="2880" w:hanging="576"/>
      <w:jc w:val="both"/>
    </w:pPr>
    <w:rPr>
      <w:sz w:val="22"/>
      <w:szCs w:val="20"/>
      <w:lang w:val="en-GB" w:eastAsia="en-US"/>
    </w:rPr>
  </w:style>
  <w:style w:type="paragraph" w:customStyle="1" w:styleId="N5-5thBullet">
    <w:name w:val="N5-5th Bullet"/>
    <w:basedOn w:val="a0"/>
    <w:rsid w:val="001D13DF"/>
    <w:pPr>
      <w:tabs>
        <w:tab w:val="left" w:pos="3456"/>
      </w:tabs>
      <w:spacing w:after="240" w:line="240" w:lineRule="atLeast"/>
      <w:ind w:left="3456" w:hanging="576"/>
      <w:jc w:val="both"/>
    </w:pPr>
    <w:rPr>
      <w:sz w:val="22"/>
      <w:szCs w:val="20"/>
      <w:lang w:val="en-GB" w:eastAsia="en-US"/>
    </w:rPr>
  </w:style>
  <w:style w:type="paragraph" w:customStyle="1" w:styleId="N6-DateInd">
    <w:name w:val="N6-Date Ind."/>
    <w:basedOn w:val="a0"/>
    <w:rsid w:val="001D13DF"/>
    <w:pPr>
      <w:tabs>
        <w:tab w:val="left" w:pos="5400"/>
      </w:tabs>
      <w:spacing w:line="240" w:lineRule="atLeast"/>
      <w:ind w:left="5400"/>
      <w:jc w:val="both"/>
    </w:pPr>
    <w:rPr>
      <w:sz w:val="22"/>
      <w:szCs w:val="20"/>
      <w:lang w:val="en-GB" w:eastAsia="en-US"/>
    </w:rPr>
  </w:style>
  <w:style w:type="paragraph" w:customStyle="1" w:styleId="N7-3Block">
    <w:name w:val="N7-3&quot; Block"/>
    <w:basedOn w:val="a0"/>
    <w:rsid w:val="001D13DF"/>
    <w:pPr>
      <w:tabs>
        <w:tab w:val="left" w:pos="1152"/>
      </w:tabs>
      <w:spacing w:line="240" w:lineRule="atLeast"/>
      <w:ind w:left="1152" w:right="1152"/>
      <w:jc w:val="both"/>
    </w:pPr>
    <w:rPr>
      <w:sz w:val="22"/>
      <w:szCs w:val="20"/>
      <w:lang w:val="en-GB" w:eastAsia="en-US"/>
    </w:rPr>
  </w:style>
  <w:style w:type="paragraph" w:customStyle="1" w:styleId="N8-QxQBlock">
    <w:name w:val="N8-QxQ Block"/>
    <w:rsid w:val="001D13DF"/>
    <w:pPr>
      <w:tabs>
        <w:tab w:val="left" w:pos="1152"/>
      </w:tabs>
      <w:spacing w:after="360" w:line="360" w:lineRule="atLeast"/>
      <w:ind w:left="1152" w:hanging="1152"/>
      <w:jc w:val="both"/>
    </w:pPr>
    <w:rPr>
      <w:rFonts w:ascii="Times New Roman" w:eastAsia="Times New Roman" w:hAnsi="Times New Roman" w:cs="Times New Roman"/>
      <w:szCs w:val="20"/>
      <w:lang w:val="en-US"/>
    </w:rPr>
  </w:style>
  <w:style w:type="paragraph" w:customStyle="1" w:styleId="Q1-BestFinQ">
    <w:name w:val="Q1-Best/Fin Q"/>
    <w:rsid w:val="001D13DF"/>
    <w:pPr>
      <w:tabs>
        <w:tab w:val="left" w:pos="1152"/>
      </w:tabs>
      <w:spacing w:after="360" w:line="240" w:lineRule="atLeast"/>
      <w:ind w:left="1152" w:hanging="1152"/>
      <w:jc w:val="both"/>
    </w:pPr>
    <w:rPr>
      <w:rFonts w:ascii="Times New Roman" w:eastAsia="Times New Roman" w:hAnsi="Times New Roman" w:cs="Times New Roman"/>
      <w:b/>
      <w:szCs w:val="20"/>
      <w:lang w:val="en-US"/>
    </w:rPr>
  </w:style>
  <w:style w:type="paragraph" w:customStyle="1" w:styleId="SH-SglSpHead">
    <w:name w:val="SH-Sgl Sp Head"/>
    <w:rsid w:val="001D13DF"/>
    <w:pPr>
      <w:keepNext/>
      <w:tabs>
        <w:tab w:val="left" w:pos="576"/>
      </w:tabs>
      <w:spacing w:after="0" w:line="240" w:lineRule="atLeast"/>
      <w:ind w:left="576" w:hanging="576"/>
    </w:pPr>
    <w:rPr>
      <w:rFonts w:ascii="Times New Roman" w:eastAsia="Times New Roman" w:hAnsi="Times New Roman" w:cs="Times New Roman"/>
      <w:b/>
      <w:szCs w:val="20"/>
      <w:lang w:val="en-US"/>
    </w:rPr>
  </w:style>
  <w:style w:type="paragraph" w:customStyle="1" w:styleId="SL-FlLftSgl">
    <w:name w:val="SL-Fl Lft Sgl"/>
    <w:rsid w:val="001D13DF"/>
    <w:pPr>
      <w:spacing w:after="0" w:line="240" w:lineRule="atLeast"/>
      <w:jc w:val="both"/>
    </w:pPr>
    <w:rPr>
      <w:rFonts w:ascii="Times New Roman" w:eastAsia="Times New Roman" w:hAnsi="Times New Roman" w:cs="Times New Roman"/>
      <w:szCs w:val="20"/>
      <w:lang w:val="en-US"/>
    </w:rPr>
  </w:style>
  <w:style w:type="paragraph" w:customStyle="1" w:styleId="SP-SglSpPara">
    <w:name w:val="SP-Sgl Sp Para"/>
    <w:rsid w:val="001D13DF"/>
    <w:pPr>
      <w:tabs>
        <w:tab w:val="left" w:pos="576"/>
      </w:tabs>
      <w:spacing w:after="0" w:line="240" w:lineRule="atLeast"/>
      <w:ind w:firstLine="576"/>
      <w:jc w:val="both"/>
    </w:pPr>
    <w:rPr>
      <w:rFonts w:ascii="Times New Roman" w:eastAsia="Times New Roman" w:hAnsi="Times New Roman" w:cs="Times New Roman"/>
      <w:szCs w:val="20"/>
      <w:lang w:val="en-US"/>
    </w:rPr>
  </w:style>
  <w:style w:type="paragraph" w:customStyle="1" w:styleId="T0-ChapPgHd">
    <w:name w:val="T0-Chap/Pg Hd"/>
    <w:rsid w:val="001D13DF"/>
    <w:pPr>
      <w:tabs>
        <w:tab w:val="left" w:pos="8640"/>
      </w:tabs>
      <w:spacing w:after="0" w:line="240" w:lineRule="atLeast"/>
      <w:jc w:val="both"/>
    </w:pPr>
    <w:rPr>
      <w:rFonts w:ascii="Times New Roman" w:eastAsia="Times New Roman" w:hAnsi="Times New Roman" w:cs="Times New Roman"/>
      <w:szCs w:val="20"/>
      <w:u w:val="words"/>
      <w:lang w:val="en-US"/>
    </w:rPr>
  </w:style>
  <w:style w:type="paragraph" w:customStyle="1" w:styleId="TT-TableTitle">
    <w:name w:val="TT-Table Title"/>
    <w:rsid w:val="001D13DF"/>
    <w:pPr>
      <w:tabs>
        <w:tab w:val="left" w:pos="1152"/>
      </w:tabs>
      <w:spacing w:after="0" w:line="240" w:lineRule="atLeast"/>
      <w:ind w:left="1152" w:hanging="1152"/>
    </w:pPr>
    <w:rPr>
      <w:rFonts w:ascii="Times New Roman" w:eastAsia="Times New Roman" w:hAnsi="Times New Roman" w:cs="Times New Roman"/>
      <w:szCs w:val="20"/>
      <w:lang w:val="en-US"/>
    </w:rPr>
  </w:style>
  <w:style w:type="paragraph" w:customStyle="1" w:styleId="starbullet">
    <w:name w:val="star bullet"/>
    <w:basedOn w:val="a0"/>
    <w:rsid w:val="001D13DF"/>
    <w:pPr>
      <w:keepNext/>
      <w:tabs>
        <w:tab w:val="num" w:pos="926"/>
      </w:tabs>
      <w:spacing w:after="120"/>
      <w:ind w:left="926" w:hanging="360"/>
      <w:jc w:val="both"/>
    </w:pPr>
    <w:rPr>
      <w:rFonts w:ascii="Palatino" w:hAnsi="Palatino"/>
      <w:i/>
      <w:sz w:val="22"/>
      <w:szCs w:val="20"/>
      <w:lang w:val="en-AU" w:eastAsia="en-US"/>
    </w:rPr>
  </w:style>
  <w:style w:type="paragraph" w:customStyle="1" w:styleId="NPMNote">
    <w:name w:val="NPMNote"/>
    <w:basedOn w:val="Emphasis-Shaded"/>
    <w:next w:val="Num-DocParagraph"/>
    <w:rsid w:val="001D13DF"/>
    <w:pPr>
      <w:keepLines/>
      <w:spacing w:line="240" w:lineRule="auto"/>
    </w:pPr>
    <w:rPr>
      <w:b/>
      <w:i/>
    </w:rPr>
  </w:style>
  <w:style w:type="paragraph" w:customStyle="1" w:styleId="Emphasis-Shaded">
    <w:name w:val="Emphasis-Shaded"/>
    <w:basedOn w:val="a0"/>
    <w:rsid w:val="001D13DF"/>
    <w:pPr>
      <w:pBdr>
        <w:top w:val="single" w:sz="4" w:space="1" w:color="auto"/>
        <w:left w:val="single" w:sz="4" w:space="4" w:color="auto"/>
        <w:bottom w:val="single" w:sz="4" w:space="1" w:color="auto"/>
        <w:right w:val="single" w:sz="4" w:space="4" w:color="auto"/>
      </w:pBdr>
      <w:shd w:val="pct10" w:color="auto" w:fill="FFFFFF"/>
      <w:spacing w:before="120" w:after="120" w:line="240" w:lineRule="atLeast"/>
      <w:ind w:left="567" w:right="567"/>
      <w:jc w:val="both"/>
    </w:pPr>
    <w:rPr>
      <w:rFonts w:ascii="Palatino" w:hAnsi="Palatino"/>
      <w:sz w:val="22"/>
      <w:szCs w:val="20"/>
      <w:lang w:val="en-AU" w:eastAsia="en-US"/>
    </w:rPr>
  </w:style>
  <w:style w:type="paragraph" w:customStyle="1" w:styleId="ScriptTitle1">
    <w:name w:val="ScriptTitle 1"/>
    <w:basedOn w:val="aff9"/>
    <w:rsid w:val="001D13DF"/>
    <w:pPr>
      <w:tabs>
        <w:tab w:val="clear" w:pos="850"/>
        <w:tab w:val="clear" w:pos="1191"/>
        <w:tab w:val="clear" w:pos="1531"/>
      </w:tabs>
      <w:adjustRightInd/>
      <w:snapToGrid/>
      <w:spacing w:after="240" w:line="240" w:lineRule="atLeast"/>
      <w:jc w:val="center"/>
    </w:pPr>
    <w:rPr>
      <w:rFonts w:ascii="Palatino" w:hAnsi="Palatino"/>
      <w:bCs w:val="0"/>
      <w:kern w:val="0"/>
      <w:sz w:val="36"/>
      <w:szCs w:val="20"/>
      <w:lang w:val="en-US" w:eastAsia="en-US"/>
    </w:rPr>
  </w:style>
  <w:style w:type="paragraph" w:customStyle="1" w:styleId="ScriptTitle2">
    <w:name w:val="ScriptTitle 2"/>
    <w:basedOn w:val="ScriptTitle1"/>
    <w:rsid w:val="001D13DF"/>
    <w:pPr>
      <w:keepNext/>
      <w:spacing w:before="840" w:after="480"/>
    </w:pPr>
    <w:rPr>
      <w:b w:val="0"/>
      <w:sz w:val="28"/>
    </w:rPr>
  </w:style>
  <w:style w:type="paragraph" w:customStyle="1" w:styleId="ScriptStandardPara">
    <w:name w:val="ScriptStandardPara"/>
    <w:basedOn w:val="Num-DocParagraph"/>
    <w:rsid w:val="001D13DF"/>
    <w:pPr>
      <w:tabs>
        <w:tab w:val="clear" w:pos="692"/>
        <w:tab w:val="clear" w:pos="1134"/>
        <w:tab w:val="left" w:pos="851"/>
        <w:tab w:val="left" w:pos="1191"/>
        <w:tab w:val="left" w:pos="1531"/>
      </w:tabs>
      <w:adjustRightInd/>
      <w:snapToGrid/>
      <w:jc w:val="both"/>
    </w:pPr>
    <w:rPr>
      <w:szCs w:val="20"/>
      <w:lang w:eastAsia="en-US"/>
    </w:rPr>
  </w:style>
  <w:style w:type="paragraph" w:customStyle="1" w:styleId="ScriptInstruction">
    <w:name w:val="ScriptInstruction"/>
    <w:basedOn w:val="a0"/>
    <w:rsid w:val="001D13DF"/>
    <w:pPr>
      <w:pBdr>
        <w:top w:val="double" w:sz="4" w:space="3" w:color="auto"/>
        <w:bottom w:val="double" w:sz="4" w:space="4" w:color="auto"/>
      </w:pBdr>
      <w:spacing w:after="240" w:line="240" w:lineRule="atLeast"/>
      <w:jc w:val="both"/>
    </w:pPr>
    <w:rPr>
      <w:b/>
      <w:sz w:val="22"/>
      <w:szCs w:val="20"/>
      <w:lang w:val="en-GB" w:eastAsia="en-US"/>
    </w:rPr>
  </w:style>
  <w:style w:type="paragraph" w:customStyle="1" w:styleId="ScriptTitle3">
    <w:name w:val="ScriptTitle 3"/>
    <w:basedOn w:val="ScriptTitle2"/>
    <w:rsid w:val="001D13DF"/>
    <w:pPr>
      <w:jc w:val="left"/>
    </w:pPr>
    <w:rPr>
      <w:b/>
    </w:rPr>
  </w:style>
  <w:style w:type="paragraph" w:customStyle="1" w:styleId="UNITheading">
    <w:name w:val="UNIT heading"/>
    <w:basedOn w:val="21"/>
    <w:autoRedefine/>
    <w:rsid w:val="001D13DF"/>
    <w:pPr>
      <w:keepNext w:val="0"/>
      <w:widowControl w:val="0"/>
      <w:numPr>
        <w:ilvl w:val="0"/>
        <w:numId w:val="0"/>
      </w:numPr>
      <w:pBdr>
        <w:top w:val="single" w:sz="4" w:space="6" w:color="auto"/>
      </w:pBdr>
      <w:tabs>
        <w:tab w:val="clear" w:pos="1191"/>
        <w:tab w:val="clear" w:pos="1531"/>
        <w:tab w:val="num" w:pos="360"/>
        <w:tab w:val="right" w:pos="8789"/>
      </w:tabs>
      <w:adjustRightInd/>
      <w:snapToGrid/>
      <w:spacing w:before="200" w:after="200"/>
      <w:ind w:right="-567"/>
      <w:jc w:val="center"/>
    </w:pPr>
    <w:rPr>
      <w:rFonts w:ascii="Arial" w:hAnsi="Arial"/>
      <w:b w:val="0"/>
      <w:bCs w:val="0"/>
      <w:sz w:val="36"/>
      <w:szCs w:val="20"/>
      <w:lang w:val="en-AU" w:eastAsia="en-US"/>
    </w:rPr>
  </w:style>
  <w:style w:type="paragraph" w:customStyle="1" w:styleId="intro">
    <w:name w:val="intro"/>
    <w:basedOn w:val="a0"/>
    <w:next w:val="textheading"/>
    <w:rsid w:val="001D13DF"/>
    <w:pPr>
      <w:keepNext/>
      <w:widowControl w:val="0"/>
      <w:spacing w:after="480"/>
      <w:jc w:val="both"/>
    </w:pPr>
    <w:rPr>
      <w:rFonts w:ascii="Arial" w:hAnsi="Arial"/>
      <w:i/>
      <w:sz w:val="22"/>
      <w:szCs w:val="20"/>
      <w:lang w:val="en-GB" w:eastAsia="en-US"/>
    </w:rPr>
  </w:style>
  <w:style w:type="paragraph" w:customStyle="1" w:styleId="textheading">
    <w:name w:val="text heading"/>
    <w:basedOn w:val="1"/>
    <w:next w:val="a0"/>
    <w:rsid w:val="001D13DF"/>
    <w:pPr>
      <w:pageBreakBefore w:val="0"/>
      <w:widowControl w:val="0"/>
      <w:numPr>
        <w:numId w:val="0"/>
      </w:numPr>
      <w:tabs>
        <w:tab w:val="clear" w:pos="850"/>
        <w:tab w:val="clear" w:pos="1191"/>
        <w:tab w:val="clear" w:pos="1531"/>
        <w:tab w:val="num" w:pos="360"/>
      </w:tabs>
      <w:adjustRightInd/>
      <w:snapToGrid/>
      <w:spacing w:before="360" w:after="240"/>
      <w:jc w:val="left"/>
      <w:outlineLvl w:val="9"/>
    </w:pPr>
    <w:rPr>
      <w:rFonts w:ascii="Arial" w:hAnsi="Arial"/>
      <w:bCs w:val="0"/>
      <w:caps w:val="0"/>
      <w:kern w:val="0"/>
      <w:sz w:val="24"/>
      <w:szCs w:val="20"/>
      <w:lang w:eastAsia="en-US"/>
    </w:rPr>
  </w:style>
  <w:style w:type="paragraph" w:customStyle="1" w:styleId="AppendixHead2">
    <w:name w:val="AppendixHead2"/>
    <w:basedOn w:val="21"/>
    <w:rsid w:val="001D13DF"/>
    <w:pPr>
      <w:numPr>
        <w:ilvl w:val="0"/>
        <w:numId w:val="0"/>
      </w:numPr>
      <w:tabs>
        <w:tab w:val="clear" w:pos="1191"/>
        <w:tab w:val="clear" w:pos="1531"/>
        <w:tab w:val="num" w:pos="360"/>
      </w:tabs>
      <w:adjustRightInd/>
      <w:snapToGrid/>
      <w:spacing w:before="120"/>
      <w:outlineLvl w:val="9"/>
    </w:pPr>
    <w:rPr>
      <w:rFonts w:ascii="Palatino" w:hAnsi="Palatino"/>
      <w:bCs w:val="0"/>
      <w:smallCaps/>
      <w:szCs w:val="20"/>
      <w:lang w:val="en-US" w:eastAsia="en-US"/>
    </w:rPr>
  </w:style>
  <w:style w:type="paragraph" w:customStyle="1" w:styleId="Numbering">
    <w:name w:val="Numbering"/>
    <w:basedOn w:val="a0"/>
    <w:rsid w:val="001D13DF"/>
    <w:pPr>
      <w:tabs>
        <w:tab w:val="left" w:pos="426"/>
        <w:tab w:val="left" w:pos="851"/>
      </w:tabs>
      <w:ind w:left="360" w:hanging="360"/>
      <w:jc w:val="both"/>
    </w:pPr>
    <w:rPr>
      <w:rFonts w:ascii="Arial" w:hAnsi="Arial"/>
      <w:sz w:val="22"/>
      <w:szCs w:val="20"/>
      <w:lang w:val="en-GB" w:eastAsia="en-US"/>
    </w:rPr>
  </w:style>
  <w:style w:type="paragraph" w:customStyle="1" w:styleId="line0">
    <w:name w:val="line"/>
    <w:basedOn w:val="a0"/>
    <w:rsid w:val="001D13DF"/>
    <w:pPr>
      <w:keepLines/>
      <w:tabs>
        <w:tab w:val="left" w:leader="underscore" w:pos="8080"/>
      </w:tabs>
      <w:spacing w:after="220"/>
      <w:ind w:right="85"/>
    </w:pPr>
    <w:rPr>
      <w:rFonts w:ascii="Arial" w:hAnsi="Arial"/>
      <w:sz w:val="22"/>
      <w:szCs w:val="20"/>
      <w:lang w:val="en-GB" w:eastAsia="en-US"/>
    </w:rPr>
  </w:style>
  <w:style w:type="paragraph" w:customStyle="1" w:styleId="exampleintrohead">
    <w:name w:val="example intro head"/>
    <w:basedOn w:val="AppendixHead2"/>
    <w:rsid w:val="001D13DF"/>
    <w:pPr>
      <w:tabs>
        <w:tab w:val="right" w:pos="8789"/>
      </w:tabs>
      <w:spacing w:before="0" w:after="80"/>
      <w:ind w:left="567"/>
    </w:pPr>
    <w:rPr>
      <w:rFonts w:ascii="Arial" w:hAnsi="Arial"/>
      <w:color w:val="FFFFFF"/>
      <w:shd w:val="clear" w:color="auto" w:fill="808080"/>
    </w:rPr>
  </w:style>
  <w:style w:type="paragraph" w:customStyle="1" w:styleId="introspacebefore">
    <w:name w:val="intro+space before"/>
    <w:basedOn w:val="intro"/>
    <w:autoRedefine/>
    <w:rsid w:val="001D13DF"/>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1D13DF"/>
    <w:pPr>
      <w:spacing w:after="120"/>
      <w:ind w:left="567" w:right="567"/>
    </w:pPr>
    <w:rPr>
      <w:lang w:val="en-US"/>
    </w:rPr>
  </w:style>
  <w:style w:type="paragraph" w:customStyle="1" w:styleId="introspace">
    <w:name w:val="intro++space"/>
    <w:basedOn w:val="introspacebefore"/>
    <w:rsid w:val="001D13DF"/>
    <w:pPr>
      <w:spacing w:after="480"/>
    </w:pPr>
  </w:style>
  <w:style w:type="paragraph" w:customStyle="1" w:styleId="stemintro">
    <w:name w:val="stem intro"/>
    <w:basedOn w:val="stem"/>
    <w:rsid w:val="001D13DF"/>
    <w:pPr>
      <w:spacing w:after="160" w:line="240" w:lineRule="auto"/>
      <w:ind w:left="567" w:right="567"/>
      <w:jc w:val="left"/>
    </w:pPr>
    <w:rPr>
      <w:b w:val="0"/>
      <w:sz w:val="22"/>
      <w:lang w:val="en-US" w:eastAsia="en-US"/>
    </w:rPr>
  </w:style>
  <w:style w:type="paragraph" w:customStyle="1" w:styleId="numberingintro">
    <w:name w:val="numbering intro"/>
    <w:basedOn w:val="Numbering"/>
    <w:rsid w:val="001D13DF"/>
    <w:pPr>
      <w:keepLines/>
      <w:tabs>
        <w:tab w:val="clear" w:pos="426"/>
        <w:tab w:val="clear" w:pos="851"/>
        <w:tab w:val="num" w:pos="0"/>
        <w:tab w:val="left" w:pos="567"/>
      </w:tabs>
      <w:ind w:left="924" w:right="567" w:hanging="357"/>
      <w:jc w:val="left"/>
    </w:pPr>
    <w:rPr>
      <w:lang w:val="en-AU"/>
    </w:rPr>
  </w:style>
  <w:style w:type="paragraph" w:customStyle="1" w:styleId="Arial12italright">
    <w:name w:val="Arial 12  ital right"/>
    <w:basedOn w:val="a0"/>
    <w:rsid w:val="001D13DF"/>
    <w:rPr>
      <w:rFonts w:ascii="Arial" w:hAnsi="Arial"/>
      <w:b/>
      <w:i/>
      <w:szCs w:val="20"/>
      <w:lang w:val="en-GB" w:eastAsia="en-US"/>
    </w:rPr>
  </w:style>
  <w:style w:type="paragraph" w:customStyle="1" w:styleId="stringheadexample">
    <w:name w:val="string head example"/>
    <w:basedOn w:val="a0"/>
    <w:rsid w:val="001D13DF"/>
    <w:pPr>
      <w:spacing w:before="40" w:after="60"/>
      <w:jc w:val="center"/>
    </w:pPr>
    <w:rPr>
      <w:rFonts w:ascii="Arial" w:hAnsi="Arial"/>
      <w:b/>
      <w:sz w:val="22"/>
      <w:szCs w:val="20"/>
      <w:lang w:val="en-AU" w:eastAsia="en-US"/>
    </w:rPr>
  </w:style>
  <w:style w:type="paragraph" w:customStyle="1" w:styleId="stringleftexample">
    <w:name w:val="string left example"/>
    <w:basedOn w:val="aff6"/>
    <w:autoRedefine/>
    <w:rsid w:val="001D13DF"/>
    <w:pPr>
      <w:adjustRightInd/>
      <w:snapToGrid/>
      <w:spacing w:before="40" w:after="60"/>
      <w:ind w:left="33" w:hanging="33"/>
    </w:pPr>
    <w:rPr>
      <w:rFonts w:ascii="Arial" w:hAnsi="Arial"/>
      <w:szCs w:val="20"/>
      <w:lang w:eastAsia="en-US"/>
    </w:rPr>
  </w:style>
  <w:style w:type="paragraph" w:customStyle="1" w:styleId="stringrightexample">
    <w:name w:val="string right example"/>
    <w:basedOn w:val="a0"/>
    <w:autoRedefine/>
    <w:rsid w:val="001D13DF"/>
    <w:pPr>
      <w:spacing w:before="40" w:after="60"/>
      <w:jc w:val="center"/>
    </w:pPr>
    <w:rPr>
      <w:rFonts w:ascii="Arial" w:hAnsi="Arial"/>
      <w:sz w:val="22"/>
      <w:szCs w:val="20"/>
      <w:lang w:val="en-AU" w:eastAsia="en-US"/>
    </w:rPr>
  </w:style>
  <w:style w:type="paragraph" w:customStyle="1" w:styleId="introspacebefore0">
    <w:name w:val="intro ++ space before"/>
    <w:basedOn w:val="introspacebefore"/>
    <w:rsid w:val="001D13DF"/>
    <w:pPr>
      <w:spacing w:before="480"/>
    </w:pPr>
  </w:style>
  <w:style w:type="paragraph" w:customStyle="1" w:styleId="scoringansextraspaceintro">
    <w:name w:val="scoring ans extra space intro"/>
    <w:basedOn w:val="a0"/>
    <w:rsid w:val="001D13DF"/>
    <w:pPr>
      <w:tabs>
        <w:tab w:val="left" w:pos="1162"/>
        <w:tab w:val="num" w:pos="1352"/>
      </w:tabs>
      <w:spacing w:after="120"/>
      <w:ind w:left="1162" w:right="567" w:hanging="170"/>
    </w:pPr>
    <w:rPr>
      <w:rFonts w:ascii="Arial" w:hAnsi="Arial"/>
      <w:sz w:val="20"/>
      <w:szCs w:val="20"/>
      <w:lang w:val="en-AU" w:eastAsia="en-US"/>
    </w:rPr>
  </w:style>
  <w:style w:type="paragraph" w:customStyle="1" w:styleId="lineintro">
    <w:name w:val="line intro"/>
    <w:basedOn w:val="line0"/>
    <w:autoRedefine/>
    <w:rsid w:val="001D13DF"/>
    <w:pPr>
      <w:keepNext/>
      <w:tabs>
        <w:tab w:val="left" w:leader="dot" w:pos="8080"/>
      </w:tabs>
      <w:spacing w:before="240" w:after="40" w:line="360" w:lineRule="exact"/>
      <w:ind w:left="567" w:right="567"/>
    </w:pPr>
    <w:rPr>
      <w:kern w:val="72"/>
      <w:lang w:val="en-US"/>
    </w:rPr>
  </w:style>
  <w:style w:type="paragraph" w:customStyle="1" w:styleId="introlessspace">
    <w:name w:val="intro less space"/>
    <w:basedOn w:val="intro"/>
    <w:rsid w:val="001D13DF"/>
    <w:pPr>
      <w:spacing w:after="120"/>
    </w:pPr>
    <w:rPr>
      <w:lang w:val="en-AU"/>
    </w:rPr>
  </w:style>
  <w:style w:type="paragraph" w:customStyle="1" w:styleId="textheadingintro">
    <w:name w:val="text heading intro"/>
    <w:basedOn w:val="textheading"/>
    <w:rsid w:val="001D13DF"/>
    <w:pPr>
      <w:spacing w:before="240"/>
      <w:ind w:left="567" w:right="567"/>
    </w:pPr>
    <w:rPr>
      <w:lang w:val="en-US"/>
    </w:rPr>
  </w:style>
  <w:style w:type="paragraph" w:customStyle="1" w:styleId="stimulustextintro">
    <w:name w:val="stimulus text intro"/>
    <w:basedOn w:val="intro"/>
    <w:rsid w:val="001D13DF"/>
    <w:pPr>
      <w:spacing w:after="220"/>
      <w:ind w:left="567" w:right="567"/>
    </w:pPr>
    <w:rPr>
      <w:i w:val="0"/>
      <w:lang w:val="en-AU"/>
    </w:rPr>
  </w:style>
  <w:style w:type="paragraph" w:customStyle="1" w:styleId="Notes">
    <w:name w:val="Notes"/>
    <w:basedOn w:val="a0"/>
    <w:rsid w:val="001D13DF"/>
    <w:pPr>
      <w:spacing w:before="120" w:after="120"/>
      <w:ind w:left="720" w:right="-284" w:hanging="720"/>
      <w:jc w:val="both"/>
    </w:pPr>
    <w:rPr>
      <w:sz w:val="22"/>
      <w:szCs w:val="20"/>
      <w:lang w:val="fr-FR" w:eastAsia="en-US"/>
    </w:rPr>
  </w:style>
  <w:style w:type="paragraph" w:customStyle="1" w:styleId="NoteNPMfirst">
    <w:name w:val="Note NPM first"/>
    <w:basedOn w:val="a0"/>
    <w:rsid w:val="001D13DF"/>
    <w:pPr>
      <w:pBdr>
        <w:top w:val="single" w:sz="4" w:space="18" w:color="auto"/>
        <w:left w:val="single" w:sz="4" w:space="4" w:color="auto"/>
        <w:bottom w:val="single" w:sz="4" w:space="12" w:color="auto"/>
        <w:right w:val="single" w:sz="4" w:space="4" w:color="auto"/>
      </w:pBdr>
      <w:shd w:val="pct10" w:color="auto" w:fill="auto"/>
      <w:spacing w:before="360" w:after="120"/>
    </w:pPr>
    <w:rPr>
      <w:rFonts w:ascii="Arial" w:hAnsi="Arial"/>
      <w:b/>
      <w:sz w:val="20"/>
      <w:szCs w:val="20"/>
      <w:lang w:val="en-GB" w:eastAsia="en-US"/>
    </w:rPr>
  </w:style>
  <w:style w:type="paragraph" w:customStyle="1" w:styleId="NoteNPM">
    <w:name w:val="Note NPM"/>
    <w:basedOn w:val="NoteNPMfirst"/>
    <w:rsid w:val="001D13DF"/>
    <w:pPr>
      <w:spacing w:before="120"/>
    </w:pPr>
    <w:rPr>
      <w:rFonts w:ascii="Times New Roman" w:hAnsi="Times New Roman"/>
      <w:sz w:val="22"/>
    </w:rPr>
  </w:style>
  <w:style w:type="paragraph" w:styleId="afff3">
    <w:name w:val="Subtitle"/>
    <w:basedOn w:val="a0"/>
    <w:link w:val="afff4"/>
    <w:qFormat/>
    <w:rsid w:val="001D13DF"/>
    <w:pPr>
      <w:tabs>
        <w:tab w:val="num" w:pos="360"/>
      </w:tabs>
      <w:ind w:left="360" w:hanging="360"/>
    </w:pPr>
    <w:rPr>
      <w:b/>
      <w:snapToGrid w:val="0"/>
      <w:color w:val="000000"/>
      <w:sz w:val="22"/>
      <w:szCs w:val="20"/>
      <w:lang w:val="en-US" w:eastAsia="en-US"/>
    </w:rPr>
  </w:style>
  <w:style w:type="character" w:customStyle="1" w:styleId="afff4">
    <w:name w:val="Подзаголовок Знак"/>
    <w:basedOn w:val="a1"/>
    <w:link w:val="afff3"/>
    <w:rsid w:val="001D13DF"/>
    <w:rPr>
      <w:rFonts w:ascii="Times New Roman" w:eastAsia="Times New Roman" w:hAnsi="Times New Roman" w:cs="Times New Roman"/>
      <w:b/>
      <w:snapToGrid w:val="0"/>
      <w:color w:val="000000"/>
      <w:szCs w:val="20"/>
      <w:lang w:val="en-US"/>
    </w:rPr>
  </w:style>
  <w:style w:type="paragraph" w:customStyle="1" w:styleId="Num-DocPara">
    <w:name w:val="Num-Doc Para"/>
    <w:basedOn w:val="a0"/>
    <w:rsid w:val="001D13DF"/>
    <w:pPr>
      <w:tabs>
        <w:tab w:val="num" w:pos="432"/>
      </w:tabs>
      <w:spacing w:after="240"/>
      <w:ind w:left="432" w:hanging="432"/>
      <w:jc w:val="both"/>
    </w:pPr>
    <w:rPr>
      <w:snapToGrid w:val="0"/>
      <w:sz w:val="22"/>
      <w:szCs w:val="20"/>
      <w:lang w:val="en-AU" w:eastAsia="en-US"/>
    </w:rPr>
  </w:style>
  <w:style w:type="paragraph" w:customStyle="1" w:styleId="-elencoriquadro">
    <w:name w:val="- elenco riquadro"/>
    <w:basedOn w:val="Num-DocParagraph"/>
    <w:rsid w:val="001D13DF"/>
    <w:pPr>
      <w:pBdr>
        <w:top w:val="single" w:sz="4" w:space="1" w:color="auto"/>
        <w:left w:val="single" w:sz="4" w:space="4" w:color="auto"/>
        <w:bottom w:val="single" w:sz="4" w:space="1" w:color="auto"/>
        <w:right w:val="single" w:sz="4" w:space="4" w:color="auto"/>
      </w:pBdr>
      <w:shd w:val="pct10" w:color="auto" w:fill="auto"/>
      <w:tabs>
        <w:tab w:val="clear" w:pos="692"/>
        <w:tab w:val="clear" w:pos="1134"/>
        <w:tab w:val="left" w:pos="851"/>
        <w:tab w:val="left" w:pos="1191"/>
        <w:tab w:val="left" w:pos="1531"/>
      </w:tabs>
      <w:adjustRightInd/>
      <w:snapToGrid/>
      <w:ind w:left="284" w:right="247" w:hanging="284"/>
      <w:jc w:val="both"/>
    </w:pPr>
    <w:rPr>
      <w:sz w:val="24"/>
      <w:szCs w:val="20"/>
      <w:lang w:val="it-IT" w:eastAsia="en-US"/>
    </w:rPr>
  </w:style>
  <w:style w:type="paragraph" w:customStyle="1" w:styleId="bold">
    <w:name w:val="bold"/>
    <w:basedOn w:val="a0"/>
    <w:rsid w:val="001D13DF"/>
    <w:pPr>
      <w:spacing w:after="120"/>
      <w:jc w:val="both"/>
    </w:pPr>
    <w:rPr>
      <w:b/>
      <w:bCs/>
      <w:lang w:val="it-IT" w:eastAsia="it-IT"/>
    </w:rPr>
  </w:style>
  <w:style w:type="paragraph" w:customStyle="1" w:styleId="FormQuestionnotbold">
    <w:name w:val="Form Question not bold"/>
    <w:basedOn w:val="a0"/>
    <w:rsid w:val="001D13DF"/>
    <w:pPr>
      <w:tabs>
        <w:tab w:val="left" w:pos="1134"/>
        <w:tab w:val="left" w:leader="underscore" w:pos="3402"/>
        <w:tab w:val="left" w:pos="3969"/>
        <w:tab w:val="left" w:pos="5670"/>
        <w:tab w:val="left" w:pos="7371"/>
        <w:tab w:val="left" w:leader="underscore" w:pos="8505"/>
        <w:tab w:val="left" w:pos="9072"/>
        <w:tab w:val="left" w:leader="underscore" w:pos="13608"/>
      </w:tabs>
      <w:spacing w:after="240"/>
      <w:jc w:val="both"/>
    </w:pPr>
    <w:rPr>
      <w:rFonts w:ascii="Arial" w:hAnsi="Arial"/>
      <w:sz w:val="22"/>
      <w:szCs w:val="20"/>
      <w:lang w:val="en-AU" w:eastAsia="en-US"/>
    </w:rPr>
  </w:style>
  <w:style w:type="paragraph" w:customStyle="1" w:styleId="NormalSmall">
    <w:name w:val="Normal Small"/>
    <w:basedOn w:val="a0"/>
    <w:rsid w:val="001D13DF"/>
    <w:pPr>
      <w:jc w:val="both"/>
    </w:pPr>
    <w:rPr>
      <w:rFonts w:ascii="Arial" w:hAnsi="Arial"/>
      <w:sz w:val="20"/>
      <w:szCs w:val="20"/>
      <w:lang w:val="en-GB" w:eastAsia="en-US"/>
    </w:rPr>
  </w:style>
  <w:style w:type="paragraph" w:customStyle="1" w:styleId="SimplePointIndented">
    <w:name w:val="Simple Point Indented"/>
    <w:basedOn w:val="a0"/>
    <w:rsid w:val="001D13DF"/>
    <w:pPr>
      <w:tabs>
        <w:tab w:val="num" w:pos="1080"/>
      </w:tabs>
      <w:spacing w:before="120"/>
      <w:ind w:left="1491" w:hanging="357"/>
      <w:jc w:val="both"/>
    </w:pPr>
    <w:rPr>
      <w:rFonts w:ascii="Arial" w:hAnsi="Arial"/>
      <w:sz w:val="22"/>
      <w:szCs w:val="20"/>
      <w:lang w:val="en-AU" w:eastAsia="en-US"/>
    </w:rPr>
  </w:style>
  <w:style w:type="paragraph" w:customStyle="1" w:styleId="Normalspaceafter">
    <w:name w:val="Normal space after"/>
    <w:basedOn w:val="a0"/>
    <w:rsid w:val="001D13DF"/>
    <w:pPr>
      <w:spacing w:after="120"/>
      <w:jc w:val="both"/>
    </w:pPr>
    <w:rPr>
      <w:rFonts w:ascii="Arial" w:hAnsi="Arial"/>
      <w:sz w:val="22"/>
      <w:szCs w:val="20"/>
      <w:lang w:val="en-AU" w:eastAsia="en-US"/>
    </w:rPr>
  </w:style>
  <w:style w:type="paragraph" w:customStyle="1" w:styleId="ScriptTitle10">
    <w:name w:val="ScriptTitle1"/>
    <w:basedOn w:val="ScriptInstruction"/>
    <w:next w:val="ScriptInstruction"/>
    <w:rsid w:val="001D13DF"/>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Category">
    <w:name w:val="Category"/>
    <w:basedOn w:val="a0"/>
    <w:rsid w:val="001D13DF"/>
    <w:pPr>
      <w:keepNext/>
      <w:keepLines/>
      <w:tabs>
        <w:tab w:val="center" w:pos="5954"/>
        <w:tab w:val="center" w:pos="6946"/>
        <w:tab w:val="center" w:pos="8222"/>
      </w:tabs>
    </w:pPr>
    <w:rPr>
      <w:rFonts w:ascii="Times" w:hAnsi="Times"/>
      <w:b/>
      <w:sz w:val="20"/>
      <w:lang w:val="en-AU" w:eastAsia="en-US"/>
    </w:rPr>
  </w:style>
  <w:style w:type="paragraph" w:customStyle="1" w:styleId="UnitHeding">
    <w:name w:val="UnitHeding"/>
    <w:basedOn w:val="21"/>
    <w:next w:val="SRquestion"/>
    <w:autoRedefine/>
    <w:rsid w:val="001D13DF"/>
    <w:pPr>
      <w:numPr>
        <w:ilvl w:val="0"/>
        <w:numId w:val="0"/>
      </w:numPr>
      <w:tabs>
        <w:tab w:val="clear" w:pos="1191"/>
        <w:tab w:val="clear" w:pos="1531"/>
      </w:tabs>
      <w:adjustRightInd/>
      <w:snapToGrid/>
      <w:spacing w:after="60"/>
    </w:pPr>
    <w:rPr>
      <w:rFonts w:ascii="Helvetica" w:hAnsi="Helvetica" w:cs="Arial"/>
      <w:i/>
      <w:iCs/>
      <w:sz w:val="26"/>
      <w:szCs w:val="28"/>
      <w:lang w:val="en-AU" w:eastAsia="en-US"/>
    </w:rPr>
  </w:style>
  <w:style w:type="paragraph" w:customStyle="1" w:styleId="font6">
    <w:name w:val="font6"/>
    <w:basedOn w:val="a0"/>
    <w:autoRedefine/>
    <w:rsid w:val="001D13DF"/>
    <w:rPr>
      <w:rFonts w:ascii="Tahoma" w:eastAsia="Arial Unicode MS" w:hAnsi="Tahoma" w:cs="Tahoma"/>
      <w:sz w:val="16"/>
      <w:szCs w:val="16"/>
      <w:lang w:val="en-AU" w:eastAsia="en-US"/>
    </w:rPr>
  </w:style>
  <w:style w:type="paragraph" w:customStyle="1" w:styleId="Box">
    <w:name w:val="Box"/>
    <w:basedOn w:val="InstructionsPen"/>
    <w:rsid w:val="001D13DF"/>
    <w:pPr>
      <w:keepLines/>
      <w:tabs>
        <w:tab w:val="clear" w:pos="7088"/>
        <w:tab w:val="clear" w:pos="8222"/>
        <w:tab w:val="center" w:pos="2160"/>
        <w:tab w:val="center" w:pos="3361"/>
        <w:tab w:val="center" w:pos="5562"/>
        <w:tab w:val="left" w:pos="7669"/>
      </w:tabs>
      <w:spacing w:before="120" w:after="120" w:line="240" w:lineRule="auto"/>
      <w:ind w:left="0" w:right="-533"/>
      <w:jc w:val="left"/>
    </w:pPr>
    <w:rPr>
      <w:b/>
      <w:i w:val="0"/>
      <w:iCs/>
      <w:outline/>
    </w:rPr>
  </w:style>
  <w:style w:type="paragraph" w:customStyle="1" w:styleId="SchInform">
    <w:name w:val="SchInform"/>
    <w:basedOn w:val="SRquestion"/>
    <w:rsid w:val="001D13DF"/>
    <w:rPr>
      <w:b w:val="0"/>
      <w:i/>
    </w:rPr>
  </w:style>
  <w:style w:type="paragraph" w:customStyle="1" w:styleId="NA">
    <w:name w:val="N/A"/>
    <w:basedOn w:val="InstructionsPen"/>
    <w:autoRedefine/>
    <w:rsid w:val="001D13DF"/>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1D13DF"/>
    <w:pPr>
      <w:keepNext w:val="0"/>
      <w:keepLines w:val="0"/>
      <w:tabs>
        <w:tab w:val="clear" w:pos="1028"/>
        <w:tab w:val="right" w:pos="1985"/>
        <w:tab w:val="left" w:pos="3402"/>
      </w:tabs>
      <w:spacing w:before="0" w:line="480" w:lineRule="auto"/>
      <w:ind w:left="709" w:right="0"/>
    </w:pPr>
    <w:rPr>
      <w:rFonts w:ascii="Times New Roman" w:hAnsi="Times New Roman"/>
      <w:sz w:val="22"/>
    </w:rPr>
  </w:style>
  <w:style w:type="paragraph" w:customStyle="1" w:styleId="SRheading2">
    <w:name w:val="SRheading2"/>
    <w:basedOn w:val="afff5"/>
    <w:rsid w:val="001D13DF"/>
    <w:pPr>
      <w:spacing w:before="120" w:after="240" w:line="240" w:lineRule="auto"/>
    </w:pPr>
    <w:rPr>
      <w:rFonts w:ascii="Times New Roman" w:hAnsi="Times New Roman"/>
      <w:b/>
      <w:sz w:val="24"/>
    </w:rPr>
  </w:style>
  <w:style w:type="paragraph" w:styleId="afff5">
    <w:name w:val="Plain Text"/>
    <w:basedOn w:val="a0"/>
    <w:link w:val="afff6"/>
    <w:uiPriority w:val="99"/>
    <w:rsid w:val="001D13DF"/>
    <w:pPr>
      <w:spacing w:line="240" w:lineRule="atLeast"/>
    </w:pPr>
    <w:rPr>
      <w:rFonts w:ascii="Courier New" w:hAnsi="Courier New"/>
      <w:sz w:val="20"/>
      <w:szCs w:val="20"/>
      <w:lang w:val="en-GB" w:eastAsia="en-US"/>
    </w:rPr>
  </w:style>
  <w:style w:type="character" w:customStyle="1" w:styleId="afff6">
    <w:name w:val="Текст Знак"/>
    <w:basedOn w:val="a1"/>
    <w:link w:val="afff5"/>
    <w:uiPriority w:val="99"/>
    <w:rsid w:val="001D13DF"/>
    <w:rPr>
      <w:rFonts w:ascii="Courier New" w:eastAsia="Times New Roman" w:hAnsi="Courier New" w:cs="Times New Roman"/>
      <w:sz w:val="20"/>
      <w:szCs w:val="20"/>
      <w:lang w:val="en-GB"/>
    </w:rPr>
  </w:style>
  <w:style w:type="paragraph" w:customStyle="1" w:styleId="SubSection">
    <w:name w:val="SubSection"/>
    <w:basedOn w:val="21"/>
    <w:next w:val="Element"/>
    <w:rsid w:val="001D13DF"/>
    <w:pPr>
      <w:numPr>
        <w:ilvl w:val="0"/>
        <w:numId w:val="0"/>
      </w:numPr>
      <w:tabs>
        <w:tab w:val="clear" w:pos="1191"/>
        <w:tab w:val="clear" w:pos="1531"/>
      </w:tabs>
      <w:adjustRightInd/>
      <w:snapToGrid/>
      <w:spacing w:after="0"/>
      <w:jc w:val="both"/>
    </w:pPr>
    <w:rPr>
      <w:rFonts w:ascii="Arial" w:hAnsi="Arial" w:cs="Arial"/>
      <w:iCs/>
      <w:sz w:val="24"/>
      <w:szCs w:val="28"/>
      <w:lang w:val="en-AU" w:eastAsia="en-US"/>
    </w:rPr>
  </w:style>
  <w:style w:type="paragraph" w:customStyle="1" w:styleId="Element">
    <w:name w:val="Element"/>
    <w:basedOn w:val="a0"/>
    <w:rsid w:val="001D13DF"/>
    <w:pPr>
      <w:tabs>
        <w:tab w:val="num" w:pos="420"/>
      </w:tabs>
      <w:spacing w:before="240"/>
      <w:ind w:left="420" w:hanging="766"/>
      <w:jc w:val="both"/>
    </w:pPr>
    <w:rPr>
      <w:rFonts w:ascii="Arial" w:hAnsi="Arial"/>
      <w:sz w:val="22"/>
      <w:szCs w:val="20"/>
      <w:lang w:val="en-GB" w:eastAsia="en-US"/>
    </w:rPr>
  </w:style>
  <w:style w:type="paragraph" w:customStyle="1" w:styleId="Topic">
    <w:name w:val="Topic"/>
    <w:basedOn w:val="41"/>
    <w:autoRedefine/>
    <w:rsid w:val="001D13DF"/>
    <w:pPr>
      <w:numPr>
        <w:ilvl w:val="0"/>
        <w:numId w:val="0"/>
      </w:numPr>
      <w:tabs>
        <w:tab w:val="clear" w:pos="1191"/>
        <w:tab w:val="clear" w:pos="1531"/>
      </w:tabs>
      <w:adjustRightInd/>
      <w:snapToGrid/>
      <w:spacing w:after="120"/>
    </w:pPr>
    <w:rPr>
      <w:b w:val="0"/>
      <w:bCs/>
      <w:i w:val="0"/>
      <w:iCs w:val="0"/>
      <w:szCs w:val="28"/>
      <w:lang w:val="en-AU" w:eastAsia="en-US"/>
    </w:rPr>
  </w:style>
  <w:style w:type="paragraph" w:customStyle="1" w:styleId="SimplePoint">
    <w:name w:val="Simple Point"/>
    <w:basedOn w:val="a0"/>
    <w:rsid w:val="001D13DF"/>
    <w:pPr>
      <w:tabs>
        <w:tab w:val="num" w:pos="360"/>
      </w:tabs>
      <w:spacing w:before="120"/>
      <w:ind w:left="360" w:hanging="360"/>
      <w:jc w:val="both"/>
    </w:pPr>
    <w:rPr>
      <w:rFonts w:ascii="Arial" w:hAnsi="Arial"/>
      <w:sz w:val="22"/>
      <w:szCs w:val="20"/>
      <w:lang w:val="en-AU" w:eastAsia="en-US"/>
    </w:rPr>
  </w:style>
  <w:style w:type="paragraph" w:customStyle="1" w:styleId="Formquestion">
    <w:name w:val="Form question"/>
    <w:basedOn w:val="NormalBold"/>
    <w:rsid w:val="001D13DF"/>
    <w:pPr>
      <w:tabs>
        <w:tab w:val="left" w:pos="1701"/>
        <w:tab w:val="left" w:leader="underscore" w:pos="6237"/>
        <w:tab w:val="left" w:pos="7371"/>
        <w:tab w:val="left" w:pos="9072"/>
        <w:tab w:val="left" w:leader="underscore" w:pos="13608"/>
      </w:tabs>
    </w:pPr>
  </w:style>
  <w:style w:type="paragraph" w:customStyle="1" w:styleId="Itemnumber">
    <w:name w:val="Item number"/>
    <w:rsid w:val="001D13DF"/>
    <w:pPr>
      <w:tabs>
        <w:tab w:val="num" w:pos="720"/>
      </w:tabs>
      <w:spacing w:after="120" w:line="240" w:lineRule="auto"/>
      <w:ind w:left="720" w:right="-108" w:hanging="360"/>
      <w:jc w:val="right"/>
    </w:pPr>
    <w:rPr>
      <w:rFonts w:ascii="Times New Roman" w:eastAsia="Times New Roman" w:hAnsi="Times New Roman" w:cs="Times New Roman"/>
      <w:sz w:val="24"/>
      <w:szCs w:val="20"/>
      <w:lang w:val="en-GB" w:eastAsia="fr-FR"/>
    </w:rPr>
  </w:style>
  <w:style w:type="paragraph" w:customStyle="1" w:styleId="ToDo">
    <w:name w:val="To Do"/>
    <w:basedOn w:val="a0"/>
    <w:rsid w:val="001D13DF"/>
    <w:pPr>
      <w:keepLines/>
      <w:widowControl w:val="0"/>
      <w:pBdr>
        <w:top w:val="single" w:sz="6" w:space="10" w:color="auto"/>
        <w:left w:val="single" w:sz="6" w:space="10" w:color="auto"/>
        <w:bottom w:val="single" w:sz="6" w:space="10" w:color="auto"/>
        <w:right w:val="single" w:sz="6" w:space="10" w:color="auto"/>
      </w:pBdr>
      <w:spacing w:before="60" w:after="60" w:line="280" w:lineRule="exact"/>
      <w:ind w:left="360" w:hanging="360"/>
    </w:pPr>
    <w:rPr>
      <w:sz w:val="22"/>
      <w:szCs w:val="20"/>
    </w:rPr>
  </w:style>
  <w:style w:type="paragraph" w:customStyle="1" w:styleId="Heading1">
    <w:name w:val="Heading1"/>
    <w:rsid w:val="001D13DF"/>
    <w:pPr>
      <w:spacing w:after="0" w:line="240" w:lineRule="auto"/>
      <w:jc w:val="center"/>
    </w:pPr>
    <w:rPr>
      <w:rFonts w:ascii="AGaramond" w:eastAsia="Times New Roman" w:hAnsi="AGaramond" w:cs="Times New Roman"/>
      <w:noProof/>
      <w:color w:val="FFFFFF"/>
      <w:sz w:val="48"/>
      <w:szCs w:val="20"/>
      <w:lang w:eastAsia="ru-RU"/>
    </w:rPr>
  </w:style>
  <w:style w:type="paragraph" w:customStyle="1" w:styleId="ToSay">
    <w:name w:val="To Say"/>
    <w:basedOn w:val="a0"/>
    <w:rsid w:val="001D13DF"/>
    <w:pPr>
      <w:keepLines/>
      <w:pBdr>
        <w:top w:val="single" w:sz="6" w:space="10" w:color="auto"/>
        <w:left w:val="single" w:sz="6" w:space="10" w:color="auto"/>
        <w:bottom w:val="single" w:sz="6" w:space="10" w:color="auto"/>
        <w:right w:val="single" w:sz="6" w:space="10" w:color="auto"/>
      </w:pBdr>
      <w:spacing w:before="60" w:after="60" w:line="280" w:lineRule="exact"/>
      <w:ind w:left="360" w:hanging="360"/>
    </w:pPr>
    <w:rPr>
      <w:b/>
      <w:snapToGrid w:val="0"/>
      <w:szCs w:val="20"/>
      <w:lang w:val="en-US"/>
    </w:rPr>
  </w:style>
  <w:style w:type="paragraph" w:customStyle="1" w:styleId="TAinstructions">
    <w:name w:val="TA instructions"/>
    <w:basedOn w:val="a0"/>
    <w:rsid w:val="001D13DF"/>
    <w:pPr>
      <w:spacing w:before="120" w:line="300" w:lineRule="atLeast"/>
    </w:pPr>
    <w:rPr>
      <w:i/>
      <w:snapToGrid w:val="0"/>
      <w:szCs w:val="20"/>
      <w:lang w:val="en-US"/>
    </w:rPr>
  </w:style>
  <w:style w:type="paragraph" w:customStyle="1" w:styleId="adcom">
    <w:name w:val="adcom"/>
    <w:basedOn w:val="a0"/>
    <w:rsid w:val="001D13DF"/>
    <w:pPr>
      <w:tabs>
        <w:tab w:val="left" w:pos="426"/>
      </w:tabs>
      <w:spacing w:after="120"/>
      <w:ind w:left="426" w:hanging="1"/>
    </w:pPr>
    <w:rPr>
      <w:rFonts w:ascii="Palatino" w:hAnsi="Palatino"/>
      <w:i/>
      <w:snapToGrid w:val="0"/>
      <w:szCs w:val="20"/>
      <w:lang w:val="en-US"/>
    </w:rPr>
  </w:style>
  <w:style w:type="paragraph" w:customStyle="1" w:styleId="numbering0">
    <w:name w:val="numbering"/>
    <w:basedOn w:val="a0"/>
    <w:rsid w:val="001D13DF"/>
    <w:pPr>
      <w:keepLines/>
      <w:ind w:left="357" w:hanging="357"/>
    </w:pPr>
    <w:rPr>
      <w:rFonts w:ascii="Arial" w:hAnsi="Arial"/>
      <w:sz w:val="22"/>
      <w:szCs w:val="20"/>
      <w:lang w:val="en-AU" w:eastAsia="en-US"/>
    </w:rPr>
  </w:style>
  <w:style w:type="paragraph" w:customStyle="1" w:styleId="scoringlabel">
    <w:name w:val="scoring label"/>
    <w:basedOn w:val="a0"/>
    <w:next w:val="a0"/>
    <w:rsid w:val="001D13DF"/>
    <w:pPr>
      <w:keepNext/>
      <w:widowControl w:val="0"/>
      <w:spacing w:before="240" w:after="120"/>
    </w:pPr>
    <w:rPr>
      <w:rFonts w:ascii="Arial" w:hAnsi="Arial"/>
      <w:b/>
      <w:caps/>
      <w:sz w:val="22"/>
      <w:szCs w:val="20"/>
      <w:lang w:val="en-AU" w:eastAsia="en-US"/>
    </w:rPr>
  </w:style>
  <w:style w:type="paragraph" w:customStyle="1" w:styleId="TableTitle-Top">
    <w:name w:val="Table Title - Top"/>
    <w:basedOn w:val="a0"/>
    <w:next w:val="a0"/>
    <w:rsid w:val="001D13DF"/>
    <w:pPr>
      <w:keepNext/>
      <w:jc w:val="both"/>
    </w:pPr>
    <w:rPr>
      <w:b/>
      <w:sz w:val="22"/>
      <w:szCs w:val="20"/>
      <w:lang w:val="en-GB" w:eastAsia="en-US"/>
    </w:rPr>
  </w:style>
  <w:style w:type="paragraph" w:customStyle="1" w:styleId="TableHeading">
    <w:name w:val="Table_Heading"/>
    <w:basedOn w:val="a0"/>
    <w:rsid w:val="001D13DF"/>
    <w:pPr>
      <w:keepNext/>
      <w:jc w:val="both"/>
    </w:pPr>
    <w:rPr>
      <w:b/>
      <w:sz w:val="22"/>
      <w:szCs w:val="20"/>
      <w:lang w:val="en-GB" w:eastAsia="en-US"/>
    </w:rPr>
  </w:style>
  <w:style w:type="paragraph" w:customStyle="1" w:styleId="stemwithspacebefore">
    <w:name w:val="stem with space before"/>
    <w:basedOn w:val="stem"/>
    <w:rsid w:val="001D13DF"/>
    <w:pPr>
      <w:spacing w:before="240" w:line="240" w:lineRule="auto"/>
      <w:jc w:val="left"/>
    </w:pPr>
    <w:rPr>
      <w:b w:val="0"/>
      <w:sz w:val="22"/>
      <w:lang w:eastAsia="en-US"/>
    </w:rPr>
  </w:style>
  <w:style w:type="paragraph" w:customStyle="1" w:styleId="QuestionnaireItem">
    <w:name w:val="QuestionnaireItem"/>
    <w:rsid w:val="001D13DF"/>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QuestionBox">
    <w:name w:val="QuestionBox"/>
    <w:rsid w:val="001D13DF"/>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CategoryHeadingItems">
    <w:name w:val="Category Heading Items"/>
    <w:rsid w:val="001D13DF"/>
    <w:pPr>
      <w:spacing w:after="60" w:line="240" w:lineRule="auto"/>
      <w:jc w:val="center"/>
    </w:pPr>
    <w:rPr>
      <w:rFonts w:ascii="Times" w:eastAsia="Times New Roman" w:hAnsi="Times" w:cs="Times New Roman"/>
      <w:i/>
      <w:sz w:val="20"/>
      <w:szCs w:val="20"/>
      <w:lang w:val="en-GB"/>
    </w:rPr>
  </w:style>
  <w:style w:type="paragraph" w:customStyle="1" w:styleId="Directionstem">
    <w:name w:val="Direction_stem"/>
    <w:basedOn w:val="a0"/>
    <w:rsid w:val="001D13DF"/>
    <w:pPr>
      <w:keepNext/>
      <w:spacing w:after="220"/>
    </w:pPr>
    <w:rPr>
      <w:rFonts w:ascii="Arial" w:hAnsi="Arial"/>
      <w:sz w:val="22"/>
      <w:lang w:val="en-AU" w:eastAsia="en-US"/>
    </w:rPr>
  </w:style>
  <w:style w:type="paragraph" w:customStyle="1" w:styleId="Directionnumbering">
    <w:name w:val="Direction_numbering"/>
    <w:basedOn w:val="a0"/>
    <w:rsid w:val="001D13DF"/>
    <w:pPr>
      <w:keepLines/>
      <w:ind w:left="357" w:hanging="357"/>
    </w:pPr>
    <w:rPr>
      <w:rFonts w:ascii="Arial" w:hAnsi="Arial"/>
      <w:sz w:val="22"/>
      <w:lang w:val="en-AU" w:eastAsia="en-US"/>
    </w:rPr>
  </w:style>
  <w:style w:type="paragraph" w:customStyle="1" w:styleId="Directionscoringanswer">
    <w:name w:val="Direction_scoring answer"/>
    <w:basedOn w:val="a0"/>
    <w:rsid w:val="001D13DF"/>
    <w:pPr>
      <w:tabs>
        <w:tab w:val="left" w:pos="1162"/>
        <w:tab w:val="num" w:pos="1429"/>
      </w:tabs>
      <w:ind w:left="1429" w:hanging="360"/>
    </w:pPr>
    <w:rPr>
      <w:rFonts w:ascii="Arial" w:hAnsi="Arial"/>
      <w:sz w:val="20"/>
      <w:lang w:val="en-AU" w:eastAsia="en-US"/>
    </w:rPr>
  </w:style>
  <w:style w:type="paragraph" w:customStyle="1" w:styleId="DirectionInstructionsPen">
    <w:name w:val="Direction_Instructions Pen"/>
    <w:rsid w:val="001D13DF"/>
    <w:pPr>
      <w:keepNext/>
      <w:tabs>
        <w:tab w:val="left" w:pos="7088"/>
        <w:tab w:val="left" w:pos="8222"/>
        <w:tab w:val="left" w:pos="9356"/>
      </w:tabs>
      <w:spacing w:before="120" w:after="120" w:line="240" w:lineRule="auto"/>
    </w:pPr>
    <w:rPr>
      <w:rFonts w:ascii="Times New Roman" w:eastAsia="Times New Roman" w:hAnsi="Times New Roman" w:cs="Times New Roman"/>
      <w:i/>
      <w:sz w:val="28"/>
      <w:szCs w:val="20"/>
      <w:lang w:val="en-GB" w:eastAsia="fr-FR"/>
    </w:rPr>
  </w:style>
  <w:style w:type="paragraph" w:customStyle="1" w:styleId="DirectionItemnumber">
    <w:name w:val="Direction_Item number"/>
    <w:rsid w:val="001D13DF"/>
    <w:pPr>
      <w:spacing w:after="120" w:line="240" w:lineRule="auto"/>
      <w:ind w:left="360" w:right="-108" w:hanging="360"/>
      <w:jc w:val="right"/>
    </w:pPr>
    <w:rPr>
      <w:rFonts w:ascii="Times New Roman" w:eastAsia="Times New Roman" w:hAnsi="Times New Roman" w:cs="Times New Roman"/>
      <w:sz w:val="24"/>
      <w:szCs w:val="20"/>
      <w:lang w:val="en-GB" w:eastAsia="fr-FR"/>
    </w:rPr>
  </w:style>
  <w:style w:type="paragraph" w:customStyle="1" w:styleId="DirectionQuestionnaireItem">
    <w:name w:val="Direction_QuestionnaireItem"/>
    <w:rsid w:val="001D13DF"/>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DirectionQuestionBox">
    <w:name w:val="Direction_QuestionBox"/>
    <w:rsid w:val="001D13DF"/>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numbering-lastline">
    <w:name w:val="numbering - last line"/>
    <w:basedOn w:val="numbering0"/>
    <w:rsid w:val="001D13DF"/>
  </w:style>
  <w:style w:type="paragraph" w:customStyle="1" w:styleId="adnote">
    <w:name w:val="adnote"/>
    <w:basedOn w:val="a0"/>
    <w:rsid w:val="001D13DF"/>
    <w:pPr>
      <w:widowControl w:val="0"/>
      <w:spacing w:after="120" w:line="300" w:lineRule="atLeast"/>
      <w:ind w:left="850" w:hanging="283"/>
    </w:pPr>
    <w:rPr>
      <w:rFonts w:ascii="Palatino" w:hAnsi="Palatino"/>
      <w:b/>
      <w:szCs w:val="20"/>
    </w:rPr>
  </w:style>
  <w:style w:type="paragraph" w:customStyle="1" w:styleId="bullet">
    <w:name w:val="bullet"/>
    <w:basedOn w:val="a0"/>
    <w:rsid w:val="001D13DF"/>
    <w:pPr>
      <w:widowControl w:val="0"/>
      <w:ind w:left="708" w:hanging="283"/>
    </w:pPr>
    <w:rPr>
      <w:sz w:val="20"/>
      <w:szCs w:val="20"/>
    </w:rPr>
  </w:style>
  <w:style w:type="paragraph" w:customStyle="1" w:styleId="TitleDirect">
    <w:name w:val="Title_Direct"/>
    <w:rsid w:val="001D13DF"/>
    <w:pPr>
      <w:pBdr>
        <w:bottom w:val="single" w:sz="6" w:space="0" w:color="auto"/>
        <w:between w:val="single" w:sz="6" w:space="0" w:color="auto"/>
      </w:pBdr>
      <w:tabs>
        <w:tab w:val="left" w:pos="3000"/>
      </w:tabs>
      <w:spacing w:before="120" w:after="480" w:line="360" w:lineRule="atLeast"/>
      <w:ind w:left="80"/>
    </w:pPr>
    <w:rPr>
      <w:rFonts w:ascii="Century Schoolbook" w:eastAsia="Times New Roman" w:hAnsi="Century Schoolbook" w:cs="Times New Roman"/>
      <w:b/>
      <w:snapToGrid w:val="0"/>
      <w:color w:val="FFFFFF"/>
      <w:sz w:val="28"/>
      <w:szCs w:val="20"/>
      <w:lang w:eastAsia="ru-RU"/>
    </w:rPr>
  </w:style>
  <w:style w:type="paragraph" w:customStyle="1" w:styleId="BodyTextDirect">
    <w:name w:val="BodyText_Direct"/>
    <w:rsid w:val="001D13DF"/>
    <w:pPr>
      <w:widowControl w:val="0"/>
      <w:spacing w:after="240" w:line="280" w:lineRule="atLeast"/>
      <w:ind w:left="360" w:right="120"/>
    </w:pPr>
    <w:rPr>
      <w:rFonts w:ascii="Century Schoolbook" w:eastAsia="Times New Roman" w:hAnsi="Century Schoolbook" w:cs="Times New Roman"/>
      <w:color w:val="000000"/>
      <w:sz w:val="24"/>
      <w:szCs w:val="20"/>
      <w:lang w:eastAsia="ru-RU"/>
    </w:rPr>
  </w:style>
  <w:style w:type="paragraph" w:customStyle="1" w:styleId="ExampleLabelDirect">
    <w:name w:val="ExampleLabel_Direct"/>
    <w:rsid w:val="001D13DF"/>
    <w:pPr>
      <w:spacing w:before="160" w:after="120" w:line="300" w:lineRule="atLeast"/>
    </w:pPr>
    <w:rPr>
      <w:rFonts w:ascii="Century Schoolbook" w:eastAsia="Times New Roman" w:hAnsi="Century Schoolbook" w:cs="Times New Roman"/>
      <w:b/>
      <w:snapToGrid w:val="0"/>
      <w:sz w:val="26"/>
      <w:szCs w:val="20"/>
      <w:lang w:eastAsia="ru-RU"/>
    </w:rPr>
  </w:style>
  <w:style w:type="paragraph" w:customStyle="1" w:styleId="StemDirect">
    <w:name w:val="Stem_Direct"/>
    <w:rsid w:val="001D13DF"/>
    <w:pPr>
      <w:pBdr>
        <w:top w:val="single" w:sz="6" w:space="0" w:color="auto"/>
        <w:between w:val="single" w:sz="6" w:space="8" w:color="auto"/>
      </w:pBdr>
      <w:tabs>
        <w:tab w:val="right" w:pos="720"/>
        <w:tab w:val="left" w:pos="1080"/>
      </w:tabs>
      <w:spacing w:after="240" w:line="320" w:lineRule="atLeast"/>
      <w:ind w:left="1080" w:hanging="1080"/>
    </w:pPr>
    <w:rPr>
      <w:rFonts w:ascii="Century Schoolbook" w:eastAsia="Times New Roman" w:hAnsi="Century Schoolbook" w:cs="Times New Roman"/>
      <w:snapToGrid w:val="0"/>
      <w:sz w:val="24"/>
      <w:szCs w:val="20"/>
      <w:lang w:eastAsia="ru-RU"/>
    </w:rPr>
  </w:style>
  <w:style w:type="paragraph" w:customStyle="1" w:styleId="OptionsDirect">
    <w:name w:val="Options_Direct"/>
    <w:rsid w:val="001D13DF"/>
    <w:pPr>
      <w:tabs>
        <w:tab w:val="left" w:pos="1620"/>
      </w:tabs>
      <w:spacing w:after="240" w:line="320" w:lineRule="atLeast"/>
      <w:ind w:left="1080"/>
    </w:pPr>
    <w:rPr>
      <w:rFonts w:ascii="Century Schoolbook" w:eastAsia="Times New Roman" w:hAnsi="Century Schoolbook" w:cs="Times New Roman"/>
      <w:snapToGrid w:val="0"/>
      <w:sz w:val="24"/>
      <w:szCs w:val="20"/>
      <w:lang w:eastAsia="ru-RU"/>
    </w:rPr>
  </w:style>
  <w:style w:type="paragraph" w:customStyle="1" w:styleId="BodyTextAfterExDirect">
    <w:name w:val="BodyText_AfterEx_Direct"/>
    <w:rsid w:val="001D13DF"/>
    <w:pPr>
      <w:spacing w:before="480" w:after="240" w:line="280" w:lineRule="atLeast"/>
      <w:ind w:left="360" w:right="120"/>
    </w:pPr>
    <w:rPr>
      <w:rFonts w:ascii="Century Schoolbook" w:eastAsia="Times New Roman" w:hAnsi="Century Schoolbook" w:cs="Times New Roman"/>
      <w:snapToGrid w:val="0"/>
      <w:sz w:val="24"/>
      <w:szCs w:val="20"/>
      <w:lang w:eastAsia="ru-RU"/>
    </w:rPr>
  </w:style>
  <w:style w:type="paragraph" w:customStyle="1" w:styleId="ResponseLineDirect">
    <w:name w:val="ResponseLine_Direct"/>
    <w:rsid w:val="001D13DF"/>
    <w:pPr>
      <w:pBdr>
        <w:bottom w:val="single" w:sz="2" w:space="0" w:color="auto"/>
        <w:between w:val="single" w:sz="2" w:space="11" w:color="auto"/>
      </w:pBdr>
      <w:tabs>
        <w:tab w:val="left" w:pos="600"/>
      </w:tabs>
      <w:spacing w:before="120" w:after="0" w:line="280" w:lineRule="atLeast"/>
      <w:ind w:left="520"/>
    </w:pPr>
    <w:rPr>
      <w:rFonts w:ascii="Century Schoolbook" w:eastAsia="Times New Roman" w:hAnsi="Century Schoolbook" w:cs="Times New Roman"/>
      <w:snapToGrid w:val="0"/>
      <w:color w:val="000000"/>
      <w:sz w:val="24"/>
      <w:szCs w:val="20"/>
      <w:lang w:eastAsia="ru-RU"/>
    </w:rPr>
  </w:style>
  <w:style w:type="paragraph" w:customStyle="1" w:styleId="GeneralDirectText">
    <w:name w:val="GeneralDirect_Text@"/>
    <w:rsid w:val="001D13DF"/>
    <w:pPr>
      <w:tabs>
        <w:tab w:val="left" w:pos="600"/>
        <w:tab w:val="left" w:pos="1330"/>
        <w:tab w:val="right" w:pos="8760"/>
      </w:tabs>
      <w:spacing w:after="240" w:line="300" w:lineRule="atLeast"/>
      <w:ind w:left="240"/>
    </w:pPr>
    <w:rPr>
      <w:rFonts w:ascii="Century Schoolbook" w:eastAsia="Times New Roman" w:hAnsi="Century Schoolbook" w:cs="Times New Roman"/>
      <w:snapToGrid w:val="0"/>
      <w:color w:val="000000"/>
      <w:sz w:val="24"/>
      <w:szCs w:val="20"/>
      <w:lang w:eastAsia="ru-RU"/>
    </w:rPr>
  </w:style>
  <w:style w:type="paragraph" w:customStyle="1" w:styleId="Numbers">
    <w:name w:val="Numbers@"/>
    <w:rsid w:val="001D13DF"/>
    <w:pPr>
      <w:pBdr>
        <w:bottom w:val="single" w:sz="6" w:space="0" w:color="auto"/>
        <w:between w:val="single" w:sz="6" w:space="0" w:color="auto"/>
      </w:pBdr>
      <w:tabs>
        <w:tab w:val="right" w:pos="540"/>
      </w:tabs>
      <w:spacing w:after="160" w:line="320" w:lineRule="atLeast"/>
    </w:pPr>
    <w:rPr>
      <w:rFonts w:ascii="Century Schoolbook" w:eastAsia="Times New Roman" w:hAnsi="Century Schoolbook" w:cs="Times New Roman"/>
      <w:b/>
      <w:snapToGrid w:val="0"/>
      <w:color w:val="000000"/>
      <w:spacing w:val="-15"/>
      <w:sz w:val="44"/>
      <w:szCs w:val="20"/>
      <w:lang w:eastAsia="ru-RU"/>
    </w:rPr>
  </w:style>
  <w:style w:type="paragraph" w:customStyle="1" w:styleId="StudentStem">
    <w:name w:val="StudentStem@"/>
    <w:rsid w:val="001D13DF"/>
    <w:pPr>
      <w:spacing w:after="240" w:line="320" w:lineRule="atLeast"/>
      <w:ind w:left="600" w:right="1440"/>
    </w:pPr>
    <w:rPr>
      <w:rFonts w:ascii="Century Schoolbook" w:eastAsia="Times New Roman" w:hAnsi="Century Schoolbook" w:cs="Times New Roman"/>
      <w:b/>
      <w:snapToGrid w:val="0"/>
      <w:sz w:val="26"/>
      <w:szCs w:val="20"/>
      <w:lang w:eastAsia="ru-RU"/>
    </w:rPr>
  </w:style>
  <w:style w:type="paragraph" w:customStyle="1" w:styleId="InstructOptionHor">
    <w:name w:val="InstructOptionHor@"/>
    <w:rsid w:val="001D13DF"/>
    <w:pPr>
      <w:spacing w:before="80" w:after="240" w:line="240" w:lineRule="auto"/>
      <w:ind w:left="5040"/>
    </w:pPr>
    <w:rPr>
      <w:rFonts w:ascii="Century Schoolbook" w:eastAsia="Times New Roman" w:hAnsi="Century Schoolbook" w:cs="Times New Roman"/>
      <w:i/>
      <w:snapToGrid w:val="0"/>
      <w:szCs w:val="20"/>
      <w:lang w:eastAsia="ru-RU"/>
    </w:rPr>
  </w:style>
  <w:style w:type="paragraph" w:customStyle="1" w:styleId="OptionVertical">
    <w:name w:val="OptionVertical@"/>
    <w:rsid w:val="001D13DF"/>
    <w:pPr>
      <w:tabs>
        <w:tab w:val="right" w:pos="4740"/>
        <w:tab w:val="left" w:leader="hyphen" w:pos="5040"/>
      </w:tabs>
      <w:spacing w:after="240" w:line="280" w:lineRule="atLeast"/>
      <w:ind w:left="540"/>
    </w:pPr>
    <w:rPr>
      <w:rFonts w:ascii="Century Schoolbook" w:eastAsia="Times New Roman" w:hAnsi="Century Schoolbook" w:cs="Times New Roman"/>
      <w:snapToGrid w:val="0"/>
      <w:sz w:val="24"/>
      <w:szCs w:val="20"/>
      <w:lang w:eastAsia="ru-RU"/>
    </w:rPr>
  </w:style>
  <w:style w:type="paragraph" w:customStyle="1" w:styleId="Labels">
    <w:name w:val="Labels@"/>
    <w:rsid w:val="001D13DF"/>
    <w:pPr>
      <w:tabs>
        <w:tab w:val="left" w:pos="6300"/>
        <w:tab w:val="left" w:pos="7500"/>
        <w:tab w:val="left" w:pos="8700"/>
      </w:tabs>
      <w:spacing w:after="480" w:line="220" w:lineRule="atLeast"/>
      <w:ind w:left="5060"/>
    </w:pPr>
    <w:rPr>
      <w:rFonts w:ascii="Century Schoolbook" w:eastAsia="Times New Roman" w:hAnsi="Century Schoolbook" w:cs="Times New Roman"/>
      <w:b/>
      <w:snapToGrid w:val="0"/>
      <w:spacing w:val="-15"/>
      <w:sz w:val="18"/>
      <w:szCs w:val="20"/>
      <w:lang w:eastAsia="ru-RU"/>
    </w:rPr>
  </w:style>
  <w:style w:type="paragraph" w:customStyle="1" w:styleId="OptionsHori4">
    <w:name w:val="OptionsHori_4@"/>
    <w:rsid w:val="001D13DF"/>
    <w:pPr>
      <w:pBdr>
        <w:bottom w:val="single" w:sz="6" w:space="0" w:color="auto"/>
        <w:between w:val="single" w:sz="6" w:space="0" w:color="auto"/>
      </w:pBdr>
      <w:tabs>
        <w:tab w:val="left" w:pos="1020"/>
        <w:tab w:val="left" w:leader="hyphen" w:pos="4980"/>
        <w:tab w:val="left" w:pos="5040"/>
        <w:tab w:val="left" w:pos="6240"/>
        <w:tab w:val="left" w:pos="7440"/>
        <w:tab w:val="left" w:pos="8640"/>
      </w:tabs>
      <w:spacing w:after="240" w:line="280" w:lineRule="atLeast"/>
      <w:ind w:left="1020" w:hanging="420"/>
    </w:pPr>
    <w:rPr>
      <w:rFonts w:ascii="Century Schoolbook" w:eastAsia="Times New Roman" w:hAnsi="Century Schoolbook" w:cs="Times New Roman"/>
      <w:snapToGrid w:val="0"/>
      <w:sz w:val="24"/>
      <w:szCs w:val="20"/>
      <w:lang w:eastAsia="ru-RU"/>
    </w:rPr>
  </w:style>
  <w:style w:type="paragraph" w:customStyle="1" w:styleId="LabelsNoPreOption">
    <w:name w:val="Labels (NoPreOption)"/>
    <w:rsid w:val="001D13DF"/>
    <w:pPr>
      <w:tabs>
        <w:tab w:val="left" w:pos="6300"/>
        <w:tab w:val="left" w:pos="7500"/>
        <w:tab w:val="left" w:pos="8700"/>
      </w:tabs>
      <w:spacing w:after="480" w:line="220" w:lineRule="atLeast"/>
      <w:ind w:left="5060"/>
    </w:pPr>
    <w:rPr>
      <w:rFonts w:ascii="Times New Roman" w:eastAsia="Times New Roman" w:hAnsi="Times New Roman" w:cs="Times New Roman"/>
      <w:b/>
      <w:snapToGrid w:val="0"/>
      <w:spacing w:val="-15"/>
      <w:sz w:val="18"/>
      <w:szCs w:val="20"/>
      <w:lang w:eastAsia="ru-RU"/>
    </w:rPr>
  </w:style>
  <w:style w:type="paragraph" w:customStyle="1" w:styleId="ToNRC">
    <w:name w:val="To NRC"/>
    <w:basedOn w:val="a0"/>
    <w:rsid w:val="001D13DF"/>
    <w:pPr>
      <w:widowControl w:val="0"/>
      <w:spacing w:before="60" w:after="120" w:line="300" w:lineRule="atLeast"/>
    </w:pPr>
    <w:rPr>
      <w:b/>
      <w:szCs w:val="20"/>
    </w:rPr>
  </w:style>
  <w:style w:type="character" w:customStyle="1" w:styleId="Num-Doc-ParagraphChar">
    <w:name w:val="Num-Doc-Paragraph Char"/>
    <w:link w:val="Num-Doc-Paragraph"/>
    <w:locked/>
    <w:rsid w:val="001D13DF"/>
    <w:rPr>
      <w:rFonts w:ascii="Times New Roman" w:eastAsia="Times New Roman" w:hAnsi="Times New Roman" w:cs="Times New Roman"/>
      <w:szCs w:val="20"/>
      <w:lang w:val="en-GB"/>
    </w:rPr>
  </w:style>
  <w:style w:type="paragraph" w:customStyle="1" w:styleId="NList">
    <w:name w:val="NList"/>
    <w:basedOn w:val="a0"/>
    <w:rsid w:val="001D13DF"/>
    <w:pPr>
      <w:tabs>
        <w:tab w:val="num" w:pos="722"/>
      </w:tabs>
      <w:ind w:left="722" w:hanging="360"/>
    </w:pPr>
    <w:rPr>
      <w:lang w:val="en-AU" w:eastAsia="en-AU"/>
    </w:rPr>
  </w:style>
  <w:style w:type="paragraph" w:customStyle="1" w:styleId="style3">
    <w:name w:val="style3"/>
    <w:basedOn w:val="a0"/>
    <w:rsid w:val="001D13DF"/>
    <w:pPr>
      <w:spacing w:before="100" w:beforeAutospacing="1" w:after="100" w:afterAutospacing="1"/>
    </w:pPr>
    <w:rPr>
      <w:rFonts w:ascii="Verdana" w:eastAsia="Arial Unicode MS" w:hAnsi="Verdana" w:cs="Arial Unicode MS"/>
    </w:rPr>
  </w:style>
  <w:style w:type="paragraph" w:customStyle="1" w:styleId="font5">
    <w:name w:val="font5"/>
    <w:basedOn w:val="a0"/>
    <w:rsid w:val="001D13DF"/>
    <w:pPr>
      <w:spacing w:before="100" w:beforeAutospacing="1" w:after="100" w:afterAutospacing="1"/>
    </w:pPr>
    <w:rPr>
      <w:rFonts w:eastAsia="Arial Unicode MS"/>
    </w:rPr>
  </w:style>
  <w:style w:type="paragraph" w:customStyle="1" w:styleId="FormHead1">
    <w:name w:val="FormHead1"/>
    <w:basedOn w:val="a0"/>
    <w:rsid w:val="001D13DF"/>
    <w:pPr>
      <w:tabs>
        <w:tab w:val="right" w:pos="2160"/>
        <w:tab w:val="right" w:leader="underscore" w:pos="7200"/>
      </w:tabs>
      <w:spacing w:before="180" w:after="180"/>
    </w:pPr>
    <w:rPr>
      <w:szCs w:val="20"/>
      <w:lang w:val="en-US" w:eastAsia="en-US"/>
    </w:rPr>
  </w:style>
  <w:style w:type="paragraph" w:customStyle="1" w:styleId="tabletitle0">
    <w:name w:val="table title"/>
    <w:basedOn w:val="a0"/>
    <w:rsid w:val="001D13D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spacing w:before="360" w:after="240"/>
      <w:ind w:left="1440" w:hanging="1440"/>
    </w:pPr>
    <w:rPr>
      <w:rFonts w:ascii="Helvetica" w:hAnsi="Helvetica"/>
      <w:b/>
      <w:color w:val="000000"/>
      <w:sz w:val="22"/>
      <w:szCs w:val="20"/>
      <w:lang w:val="en-US" w:eastAsia="en-US"/>
    </w:rPr>
  </w:style>
  <w:style w:type="paragraph" w:customStyle="1" w:styleId="Bullet2">
    <w:name w:val="Bullet 2"/>
    <w:basedOn w:val="Bullet0"/>
    <w:rsid w:val="001D13DF"/>
    <w:pPr>
      <w:tabs>
        <w:tab w:val="num" w:pos="1080"/>
      </w:tabs>
      <w:ind w:left="1080"/>
    </w:pPr>
    <w:rPr>
      <w:sz w:val="24"/>
    </w:rPr>
  </w:style>
  <w:style w:type="paragraph" w:customStyle="1" w:styleId="Bullet0">
    <w:name w:val="Bullet"/>
    <w:basedOn w:val="a0"/>
    <w:rsid w:val="001D13DF"/>
    <w:pPr>
      <w:keepLines/>
      <w:spacing w:before="60" w:after="60" w:line="280" w:lineRule="exact"/>
      <w:ind w:left="360" w:hanging="360"/>
    </w:pPr>
    <w:rPr>
      <w:sz w:val="22"/>
      <w:lang w:val="en-US" w:eastAsia="en-US"/>
    </w:rPr>
  </w:style>
  <w:style w:type="paragraph" w:customStyle="1" w:styleId="ToCall">
    <w:name w:val="To Call"/>
    <w:basedOn w:val="Bullet0"/>
    <w:rsid w:val="001D13DF"/>
    <w:pPr>
      <w:pBdr>
        <w:top w:val="single" w:sz="6" w:space="10" w:color="auto"/>
        <w:left w:val="single" w:sz="6" w:space="10" w:color="auto"/>
        <w:bottom w:val="single" w:sz="6" w:space="10" w:color="auto"/>
        <w:right w:val="single" w:sz="6" w:space="10" w:color="auto"/>
      </w:pBdr>
    </w:pPr>
    <w:rPr>
      <w:sz w:val="24"/>
    </w:rPr>
  </w:style>
  <w:style w:type="paragraph" w:customStyle="1" w:styleId="Number2">
    <w:name w:val="Number 2"/>
    <w:basedOn w:val="Bullet2"/>
    <w:rsid w:val="001D13DF"/>
  </w:style>
  <w:style w:type="paragraph" w:customStyle="1" w:styleId="BodyBullet">
    <w:name w:val="Body Bullet"/>
    <w:basedOn w:val="BodyChar"/>
    <w:next w:val="BodyChar"/>
    <w:rsid w:val="001D13DF"/>
    <w:pPr>
      <w:tabs>
        <w:tab w:val="num" w:pos="720"/>
      </w:tabs>
      <w:spacing w:before="0" w:after="120" w:line="290" w:lineRule="atLeast"/>
      <w:ind w:left="720" w:hanging="360"/>
    </w:pPr>
    <w:rPr>
      <w:rFonts w:ascii="Garamond" w:hAnsi="Garamond"/>
      <w:sz w:val="23"/>
    </w:rPr>
  </w:style>
  <w:style w:type="paragraph" w:customStyle="1" w:styleId="BodyChar">
    <w:name w:val="Body Char"/>
    <w:basedOn w:val="a0"/>
    <w:rsid w:val="001D13DF"/>
    <w:pPr>
      <w:spacing w:before="60" w:after="60" w:line="300" w:lineRule="atLeast"/>
    </w:pPr>
    <w:rPr>
      <w:lang w:val="en-US" w:eastAsia="en-US"/>
    </w:rPr>
  </w:style>
  <w:style w:type="paragraph" w:customStyle="1" w:styleId="StyleHeading2Before12ptAfter0pt">
    <w:name w:val="Style Heading 2 + Before:  12 pt After:  0 pt"/>
    <w:basedOn w:val="21"/>
    <w:rsid w:val="001D13DF"/>
    <w:pPr>
      <w:numPr>
        <w:ilvl w:val="0"/>
        <w:numId w:val="0"/>
      </w:numPr>
      <w:tabs>
        <w:tab w:val="clear" w:pos="1191"/>
        <w:tab w:val="clear" w:pos="1531"/>
        <w:tab w:val="num" w:pos="576"/>
      </w:tabs>
      <w:adjustRightInd/>
      <w:snapToGrid/>
      <w:spacing w:after="120" w:line="300" w:lineRule="atLeast"/>
      <w:ind w:left="576" w:hanging="576"/>
    </w:pPr>
    <w:rPr>
      <w:rFonts w:ascii="Helvetica" w:hAnsi="Helvetica"/>
      <w:sz w:val="28"/>
      <w:szCs w:val="28"/>
      <w:lang w:val="en-US" w:eastAsia="en-US"/>
    </w:rPr>
  </w:style>
  <w:style w:type="paragraph" w:customStyle="1" w:styleId="110">
    <w:name w:val="Заголовок 11"/>
    <w:basedOn w:val="16"/>
    <w:next w:val="16"/>
    <w:rsid w:val="001D13DF"/>
    <w:pPr>
      <w:keepNext/>
      <w:pageBreakBefore/>
      <w:widowControl/>
      <w:spacing w:before="480" w:after="60"/>
      <w:ind w:left="720" w:hanging="720"/>
      <w:jc w:val="left"/>
      <w:outlineLvl w:val="0"/>
    </w:pPr>
    <w:rPr>
      <w:rFonts w:ascii="Helvetica" w:hAnsi="Helvetica"/>
      <w:b/>
      <w:kern w:val="28"/>
      <w:sz w:val="44"/>
      <w:lang w:val="en-US"/>
    </w:rPr>
  </w:style>
  <w:style w:type="paragraph" w:customStyle="1" w:styleId="310">
    <w:name w:val="Заголовок 31"/>
    <w:basedOn w:val="16"/>
    <w:next w:val="16"/>
    <w:rsid w:val="001D13DF"/>
    <w:pPr>
      <w:keepNext/>
      <w:widowControl/>
      <w:spacing w:before="240" w:after="60"/>
      <w:ind w:firstLine="0"/>
      <w:jc w:val="left"/>
      <w:outlineLvl w:val="2"/>
    </w:pPr>
    <w:rPr>
      <w:rFonts w:ascii="Helvetica" w:hAnsi="Helvetica"/>
      <w:b/>
      <w:lang w:val="en-US"/>
    </w:rPr>
  </w:style>
  <w:style w:type="paragraph" w:customStyle="1" w:styleId="410">
    <w:name w:val="Заголовок 41"/>
    <w:basedOn w:val="16"/>
    <w:next w:val="16"/>
    <w:rsid w:val="001D13DF"/>
    <w:pPr>
      <w:keepNext/>
      <w:widowControl/>
      <w:spacing w:before="240" w:after="60"/>
      <w:ind w:firstLine="0"/>
      <w:jc w:val="left"/>
      <w:outlineLvl w:val="3"/>
    </w:pPr>
    <w:rPr>
      <w:rFonts w:ascii="Helvetica" w:hAnsi="Helvetica"/>
      <w:b/>
      <w:lang w:val="en-US"/>
    </w:rPr>
  </w:style>
  <w:style w:type="paragraph" w:customStyle="1" w:styleId="510">
    <w:name w:val="Заголовок 51"/>
    <w:basedOn w:val="16"/>
    <w:next w:val="16"/>
    <w:rsid w:val="001D13DF"/>
    <w:pPr>
      <w:widowControl/>
      <w:spacing w:before="240" w:after="60"/>
      <w:ind w:firstLine="0"/>
      <w:jc w:val="left"/>
      <w:outlineLvl w:val="4"/>
    </w:pPr>
    <w:rPr>
      <w:rFonts w:ascii="Helvetica" w:hAnsi="Helvetica"/>
      <w:sz w:val="22"/>
      <w:lang w:val="en-US"/>
    </w:rPr>
  </w:style>
  <w:style w:type="paragraph" w:customStyle="1" w:styleId="610">
    <w:name w:val="Заголовок 61"/>
    <w:basedOn w:val="16"/>
    <w:next w:val="16"/>
    <w:rsid w:val="001D13DF"/>
    <w:pPr>
      <w:widowControl/>
      <w:spacing w:before="240" w:after="60"/>
      <w:ind w:firstLine="0"/>
      <w:jc w:val="left"/>
      <w:outlineLvl w:val="5"/>
    </w:pPr>
    <w:rPr>
      <w:i/>
      <w:sz w:val="22"/>
      <w:lang w:val="en-US"/>
    </w:rPr>
  </w:style>
  <w:style w:type="paragraph" w:customStyle="1" w:styleId="710">
    <w:name w:val="Заголовок 71"/>
    <w:basedOn w:val="16"/>
    <w:next w:val="16"/>
    <w:rsid w:val="001D13DF"/>
    <w:pPr>
      <w:widowControl/>
      <w:spacing w:before="240" w:after="60"/>
      <w:ind w:firstLine="0"/>
      <w:jc w:val="left"/>
      <w:outlineLvl w:val="6"/>
    </w:pPr>
    <w:rPr>
      <w:rFonts w:ascii="Helvetica" w:hAnsi="Helvetica"/>
      <w:sz w:val="20"/>
      <w:lang w:val="en-US"/>
    </w:rPr>
  </w:style>
  <w:style w:type="paragraph" w:customStyle="1" w:styleId="810">
    <w:name w:val="Заголовок 81"/>
    <w:basedOn w:val="16"/>
    <w:next w:val="16"/>
    <w:rsid w:val="001D13DF"/>
    <w:pPr>
      <w:widowControl/>
      <w:spacing w:before="240" w:after="60"/>
      <w:ind w:firstLine="0"/>
      <w:jc w:val="left"/>
      <w:outlineLvl w:val="7"/>
    </w:pPr>
    <w:rPr>
      <w:rFonts w:ascii="Helvetica" w:hAnsi="Helvetica"/>
      <w:i/>
      <w:sz w:val="20"/>
      <w:lang w:val="en-US"/>
    </w:rPr>
  </w:style>
  <w:style w:type="paragraph" w:customStyle="1" w:styleId="910">
    <w:name w:val="Заголовок 91"/>
    <w:basedOn w:val="16"/>
    <w:next w:val="16"/>
    <w:rsid w:val="001D13DF"/>
    <w:pPr>
      <w:widowControl/>
      <w:spacing w:before="240" w:after="60"/>
      <w:ind w:firstLine="0"/>
      <w:jc w:val="left"/>
      <w:outlineLvl w:val="8"/>
    </w:pPr>
    <w:rPr>
      <w:rFonts w:ascii="Helvetica" w:hAnsi="Helvetica"/>
      <w:b/>
      <w:i/>
      <w:sz w:val="18"/>
      <w:lang w:val="en-US"/>
    </w:rPr>
  </w:style>
  <w:style w:type="paragraph" w:customStyle="1" w:styleId="FormHead2">
    <w:name w:val="FormHead2"/>
    <w:basedOn w:val="a0"/>
    <w:rsid w:val="001D13DF"/>
    <w:pPr>
      <w:tabs>
        <w:tab w:val="left" w:pos="3600"/>
        <w:tab w:val="left" w:leader="underscore" w:pos="8640"/>
        <w:tab w:val="left" w:pos="9360"/>
        <w:tab w:val="right" w:leader="underscore" w:pos="14400"/>
      </w:tabs>
      <w:spacing w:before="240" w:after="240"/>
    </w:pPr>
    <w:rPr>
      <w:szCs w:val="20"/>
      <w:lang w:val="en-US" w:eastAsia="en-US"/>
    </w:rPr>
  </w:style>
  <w:style w:type="paragraph" w:customStyle="1" w:styleId="LetteredDocPara">
    <w:name w:val="Lettered Doc Para"/>
    <w:basedOn w:val="a0"/>
    <w:rsid w:val="001D13DF"/>
    <w:pPr>
      <w:tabs>
        <w:tab w:val="left" w:pos="851"/>
        <w:tab w:val="num" w:pos="1068"/>
        <w:tab w:val="left" w:pos="1191"/>
        <w:tab w:val="left" w:pos="1531"/>
      </w:tabs>
      <w:spacing w:after="240"/>
      <w:ind w:left="1068" w:hanging="360"/>
      <w:jc w:val="both"/>
    </w:pPr>
    <w:rPr>
      <w:rFonts w:ascii="Times" w:hAnsi="Times"/>
      <w:sz w:val="22"/>
      <w:szCs w:val="20"/>
      <w:lang w:val="en-GB" w:eastAsia="en-US"/>
    </w:rPr>
  </w:style>
  <w:style w:type="paragraph" w:customStyle="1" w:styleId="xl26">
    <w:name w:val="xl26"/>
    <w:basedOn w:val="a0"/>
    <w:rsid w:val="001D13DF"/>
    <w:pPr>
      <w:spacing w:before="100" w:beforeAutospacing="1" w:after="100" w:afterAutospacing="1"/>
    </w:pPr>
    <w:rPr>
      <w:rFonts w:ascii="Arial" w:eastAsia="Arial Unicode MS" w:hAnsi="Arial" w:cs="Arial"/>
    </w:rPr>
  </w:style>
  <w:style w:type="paragraph" w:customStyle="1" w:styleId="211">
    <w:name w:val="Основной текст 21"/>
    <w:basedOn w:val="a0"/>
    <w:rsid w:val="001D13DF"/>
    <w:pPr>
      <w:ind w:firstLine="720"/>
      <w:jc w:val="both"/>
    </w:pPr>
    <w:rPr>
      <w:szCs w:val="20"/>
    </w:rPr>
  </w:style>
  <w:style w:type="paragraph" w:customStyle="1" w:styleId="xl27">
    <w:name w:val="xl27"/>
    <w:basedOn w:val="a0"/>
    <w:rsid w:val="001D13DF"/>
    <w:pPr>
      <w:spacing w:before="100" w:beforeAutospacing="1" w:after="100" w:afterAutospacing="1"/>
      <w:jc w:val="center"/>
    </w:pPr>
    <w:rPr>
      <w:rFonts w:ascii="Arial" w:eastAsia="Arial Unicode MS" w:hAnsi="Arial" w:cs="Arial"/>
      <w:b/>
      <w:bCs/>
    </w:rPr>
  </w:style>
  <w:style w:type="paragraph" w:customStyle="1" w:styleId="xl29">
    <w:name w:val="xl29"/>
    <w:basedOn w:val="a0"/>
    <w:rsid w:val="001D13DF"/>
    <w:pPr>
      <w:spacing w:before="100" w:beforeAutospacing="1" w:after="100" w:afterAutospacing="1"/>
      <w:jc w:val="center"/>
    </w:pPr>
    <w:rPr>
      <w:rFonts w:ascii="Arial CYR" w:eastAsia="Arial Unicode MS" w:hAnsi="Arial CYR" w:cs="Arial CYR"/>
      <w:b/>
      <w:bCs/>
    </w:rPr>
  </w:style>
  <w:style w:type="paragraph" w:customStyle="1" w:styleId="xl30">
    <w:name w:val="xl30"/>
    <w:basedOn w:val="a0"/>
    <w:rsid w:val="001D13DF"/>
    <w:pPr>
      <w:spacing w:before="100" w:beforeAutospacing="1" w:after="100" w:afterAutospacing="1"/>
    </w:pPr>
    <w:rPr>
      <w:rFonts w:ascii="Arial" w:eastAsia="Arial Unicode MS" w:hAnsi="Arial" w:cs="Arial"/>
    </w:rPr>
  </w:style>
  <w:style w:type="paragraph" w:customStyle="1" w:styleId="xl31">
    <w:name w:val="xl31"/>
    <w:basedOn w:val="a0"/>
    <w:rsid w:val="001D13DF"/>
    <w:pPr>
      <w:spacing w:before="100" w:beforeAutospacing="1" w:after="100" w:afterAutospacing="1"/>
      <w:jc w:val="center"/>
    </w:pPr>
    <w:rPr>
      <w:rFonts w:ascii="Arial" w:eastAsia="Arial Unicode MS" w:hAnsi="Arial" w:cs="Arial"/>
    </w:rPr>
  </w:style>
  <w:style w:type="paragraph" w:customStyle="1" w:styleId="xl33">
    <w:name w:val="xl33"/>
    <w:basedOn w:val="a0"/>
    <w:rsid w:val="001D13DF"/>
    <w:pPr>
      <w:spacing w:before="100" w:beforeAutospacing="1" w:after="100" w:afterAutospacing="1"/>
      <w:jc w:val="center"/>
    </w:pPr>
    <w:rPr>
      <w:rFonts w:ascii="Arial CYR" w:eastAsia="Arial Unicode MS" w:hAnsi="Arial CYR" w:cs="Arial CYR"/>
    </w:rPr>
  </w:style>
  <w:style w:type="paragraph" w:customStyle="1" w:styleId="xl35">
    <w:name w:val="xl35"/>
    <w:basedOn w:val="a0"/>
    <w:rsid w:val="001D13DF"/>
    <w:pPr>
      <w:spacing w:before="100" w:beforeAutospacing="1" w:after="100" w:afterAutospacing="1"/>
    </w:pPr>
    <w:rPr>
      <w:rFonts w:ascii="Arial" w:eastAsia="Arial Unicode MS" w:hAnsi="Arial" w:cs="Arial"/>
    </w:rPr>
  </w:style>
  <w:style w:type="paragraph" w:customStyle="1" w:styleId="bulletsChar">
    <w:name w:val="bullets Char"/>
    <w:basedOn w:val="a0"/>
    <w:rsid w:val="001D13DF"/>
    <w:pPr>
      <w:tabs>
        <w:tab w:val="left" w:pos="720"/>
        <w:tab w:val="num" w:pos="1095"/>
      </w:tabs>
      <w:spacing w:before="60" w:after="60"/>
      <w:ind w:left="1095" w:hanging="375"/>
    </w:pPr>
    <w:rPr>
      <w:i/>
      <w:szCs w:val="20"/>
      <w:lang w:val="en-US" w:eastAsia="en-US"/>
    </w:rPr>
  </w:style>
  <w:style w:type="paragraph" w:customStyle="1" w:styleId="Item">
    <w:name w:val="Item"/>
    <w:basedOn w:val="a0"/>
    <w:rsid w:val="001D13DF"/>
    <w:pPr>
      <w:tabs>
        <w:tab w:val="num" w:pos="720"/>
      </w:tabs>
      <w:spacing w:before="120" w:after="120"/>
      <w:ind w:left="720" w:hanging="360"/>
    </w:pPr>
    <w:rPr>
      <w:b/>
      <w:bCs/>
      <w:szCs w:val="20"/>
      <w:lang w:val="en-GB" w:eastAsia="en-US"/>
    </w:rPr>
  </w:style>
  <w:style w:type="paragraph" w:customStyle="1" w:styleId="blockname">
    <w:name w:val="block name"/>
    <w:basedOn w:val="30"/>
    <w:rsid w:val="001D13DF"/>
    <w:pPr>
      <w:pageBreakBefore/>
      <w:numPr>
        <w:ilvl w:val="0"/>
        <w:numId w:val="0"/>
      </w:numPr>
      <w:tabs>
        <w:tab w:val="clear" w:pos="850"/>
        <w:tab w:val="clear" w:pos="1191"/>
        <w:tab w:val="clear" w:pos="1531"/>
        <w:tab w:val="left" w:pos="6570"/>
      </w:tabs>
      <w:adjustRightInd/>
      <w:snapToGrid/>
      <w:ind w:left="7200" w:hanging="7200"/>
    </w:pPr>
    <w:rPr>
      <w:bCs w:val="0"/>
      <w:iCs w:val="0"/>
      <w:caps/>
      <w:sz w:val="24"/>
      <w:szCs w:val="20"/>
      <w:lang w:val="en-US" w:eastAsia="en-US"/>
    </w:rPr>
  </w:style>
  <w:style w:type="paragraph" w:customStyle="1" w:styleId="Process">
    <w:name w:val="Process"/>
    <w:basedOn w:val="a0"/>
    <w:rsid w:val="001D13DF"/>
    <w:pPr>
      <w:spacing w:after="240"/>
      <w:ind w:firstLine="720"/>
    </w:pPr>
    <w:rPr>
      <w:i/>
      <w:iCs/>
      <w:szCs w:val="20"/>
      <w:lang w:val="en-US" w:eastAsia="en-US"/>
    </w:rPr>
  </w:style>
  <w:style w:type="paragraph" w:customStyle="1" w:styleId="Points">
    <w:name w:val="Points"/>
    <w:basedOn w:val="a0"/>
    <w:rsid w:val="001D13DF"/>
    <w:rPr>
      <w:b/>
      <w:bCs/>
      <w:szCs w:val="20"/>
      <w:lang w:val="en-US" w:eastAsia="en-US"/>
    </w:rPr>
  </w:style>
  <w:style w:type="paragraph" w:customStyle="1" w:styleId="ExampleResponses">
    <w:name w:val="Example Responses"/>
    <w:basedOn w:val="a0"/>
    <w:rsid w:val="001D13DF"/>
    <w:pPr>
      <w:spacing w:before="60" w:after="60"/>
      <w:ind w:left="702" w:firstLine="18"/>
    </w:pPr>
    <w:rPr>
      <w:szCs w:val="20"/>
      <w:lang w:val="en-US" w:eastAsia="en-US"/>
    </w:rPr>
  </w:style>
  <w:style w:type="paragraph" w:customStyle="1" w:styleId="Options">
    <w:name w:val="Options"/>
    <w:basedOn w:val="a0"/>
    <w:rsid w:val="001D13DF"/>
    <w:pPr>
      <w:spacing w:before="60" w:after="60"/>
      <w:ind w:left="2160" w:hanging="540"/>
    </w:pPr>
    <w:rPr>
      <w:szCs w:val="20"/>
      <w:lang w:val="en-GB" w:eastAsia="en-US"/>
    </w:rPr>
  </w:style>
  <w:style w:type="paragraph" w:customStyle="1" w:styleId="ExampleResponsesChar">
    <w:name w:val="Example Responses Char"/>
    <w:basedOn w:val="a0"/>
    <w:rsid w:val="001D13DF"/>
    <w:pPr>
      <w:spacing w:before="60" w:after="60"/>
      <w:ind w:left="702" w:firstLine="18"/>
    </w:pPr>
    <w:rPr>
      <w:szCs w:val="20"/>
      <w:lang w:val="en-US" w:eastAsia="en-US"/>
    </w:rPr>
  </w:style>
  <w:style w:type="paragraph" w:customStyle="1" w:styleId="responseexplanation">
    <w:name w:val="response explanation"/>
    <w:basedOn w:val="27"/>
    <w:rsid w:val="001D13DF"/>
    <w:pPr>
      <w:tabs>
        <w:tab w:val="clear" w:pos="4536"/>
        <w:tab w:val="left" w:pos="6570"/>
      </w:tabs>
      <w:spacing w:before="120" w:after="60"/>
      <w:ind w:right="0"/>
      <w:jc w:val="left"/>
    </w:pPr>
    <w:rPr>
      <w:lang w:val="en-US" w:eastAsia="en-US"/>
    </w:rPr>
  </w:style>
  <w:style w:type="paragraph" w:customStyle="1" w:styleId="Day">
    <w:name w:val="Day"/>
    <w:basedOn w:val="a0"/>
    <w:rsid w:val="001D13DF"/>
    <w:pPr>
      <w:keepNext/>
      <w:widowControl w:val="0"/>
      <w:tabs>
        <w:tab w:val="left" w:pos="567"/>
        <w:tab w:val="left" w:pos="851"/>
        <w:tab w:val="left" w:pos="1134"/>
        <w:tab w:val="left" w:pos="1418"/>
      </w:tabs>
      <w:spacing w:before="240" w:after="120"/>
      <w:jc w:val="both"/>
    </w:pPr>
    <w:rPr>
      <w:i/>
      <w:sz w:val="22"/>
      <w:szCs w:val="20"/>
      <w:lang w:val="en-GB" w:eastAsia="en-US"/>
    </w:rPr>
  </w:style>
  <w:style w:type="paragraph" w:customStyle="1" w:styleId="SessionLevel1">
    <w:name w:val="SessionLevel1"/>
    <w:basedOn w:val="a0"/>
    <w:rsid w:val="001D13DF"/>
    <w:pPr>
      <w:keepNext/>
      <w:widowControl w:val="0"/>
      <w:tabs>
        <w:tab w:val="left" w:pos="426"/>
      </w:tabs>
      <w:spacing w:before="120" w:after="120"/>
      <w:jc w:val="both"/>
      <w:outlineLvl w:val="0"/>
    </w:pPr>
    <w:rPr>
      <w:b/>
      <w:sz w:val="22"/>
      <w:szCs w:val="20"/>
      <w:lang w:val="en-GB" w:eastAsia="en-US"/>
    </w:rPr>
  </w:style>
  <w:style w:type="paragraph" w:customStyle="1" w:styleId="SessionLevel2">
    <w:name w:val="SessionLevel2"/>
    <w:basedOn w:val="SessionLevel1"/>
    <w:rsid w:val="001D13DF"/>
    <w:pPr>
      <w:keepNext w:val="0"/>
      <w:keepLines/>
      <w:ind w:left="1701" w:hanging="1134"/>
      <w:outlineLvl w:val="1"/>
    </w:pPr>
    <w:rPr>
      <w:b w:val="0"/>
    </w:rPr>
  </w:style>
  <w:style w:type="paragraph" w:customStyle="1" w:styleId="SessionLevel3">
    <w:name w:val="SessionLevel3"/>
    <w:basedOn w:val="SessionLevel2"/>
    <w:rsid w:val="001D13DF"/>
    <w:pPr>
      <w:ind w:left="2552" w:hanging="851"/>
      <w:outlineLvl w:val="2"/>
    </w:pPr>
  </w:style>
  <w:style w:type="paragraph" w:customStyle="1" w:styleId="doc">
    <w:name w:val="doc"/>
    <w:basedOn w:val="a0"/>
    <w:rsid w:val="001D13DF"/>
    <w:pPr>
      <w:keepNext/>
      <w:widowControl w:val="0"/>
      <w:tabs>
        <w:tab w:val="left" w:pos="567"/>
        <w:tab w:val="left" w:pos="851"/>
        <w:tab w:val="left" w:pos="1134"/>
        <w:tab w:val="left" w:pos="1418"/>
      </w:tabs>
      <w:jc w:val="right"/>
    </w:pPr>
    <w:rPr>
      <w:i/>
      <w:sz w:val="18"/>
      <w:szCs w:val="20"/>
      <w:lang w:val="en-GB" w:eastAsia="en-US"/>
    </w:rPr>
  </w:style>
  <w:style w:type="paragraph" w:customStyle="1" w:styleId="AttachedDocument">
    <w:name w:val="AttachedDocument"/>
    <w:rsid w:val="001D13DF"/>
    <w:pPr>
      <w:tabs>
        <w:tab w:val="right" w:pos="9356"/>
      </w:tabs>
      <w:spacing w:after="0" w:line="240" w:lineRule="auto"/>
      <w:jc w:val="right"/>
    </w:pPr>
    <w:rPr>
      <w:rFonts w:ascii="Times New Roman" w:eastAsia="Times New Roman" w:hAnsi="Times New Roman" w:cs="Times New Roman"/>
      <w:i/>
      <w:iCs/>
      <w:szCs w:val="20"/>
      <w:lang w:val="en-GB"/>
    </w:rPr>
  </w:style>
  <w:style w:type="paragraph" w:customStyle="1" w:styleId="SessionBullet">
    <w:name w:val="Session Bullet"/>
    <w:rsid w:val="001D13DF"/>
    <w:pPr>
      <w:tabs>
        <w:tab w:val="num" w:pos="2061"/>
        <w:tab w:val="right" w:pos="9356"/>
      </w:tabs>
      <w:spacing w:after="120" w:line="240" w:lineRule="auto"/>
      <w:ind w:left="2058" w:hanging="357"/>
    </w:pPr>
    <w:rPr>
      <w:rFonts w:ascii="Times New Roman" w:eastAsia="Times New Roman" w:hAnsi="Times New Roman" w:cs="Times New Roman"/>
      <w:szCs w:val="20"/>
      <w:lang w:val="en-GB"/>
    </w:rPr>
  </w:style>
  <w:style w:type="paragraph" w:customStyle="1" w:styleId="SGHeaderBlock">
    <w:name w:val="SG_HeaderBlock"/>
    <w:rsid w:val="001D13DF"/>
    <w:pPr>
      <w:spacing w:after="0" w:line="240" w:lineRule="auto"/>
      <w:jc w:val="center"/>
    </w:pPr>
    <w:rPr>
      <w:rFonts w:ascii="Verdana" w:eastAsia="Times New Roman" w:hAnsi="Verdana" w:cs="Times New Roman"/>
      <w:b/>
      <w:noProof/>
      <w:sz w:val="20"/>
      <w:szCs w:val="20"/>
      <w:lang w:val="en-US"/>
    </w:rPr>
  </w:style>
  <w:style w:type="paragraph" w:customStyle="1" w:styleId="SGPermID">
    <w:name w:val="SG_PermID"/>
    <w:basedOn w:val="a0"/>
    <w:rsid w:val="001D13DF"/>
    <w:pPr>
      <w:jc w:val="center"/>
    </w:pPr>
    <w:rPr>
      <w:rFonts w:ascii="Verdana" w:hAnsi="Verdana"/>
      <w:noProof/>
      <w:sz w:val="20"/>
      <w:lang w:val="en-US" w:eastAsia="en-US"/>
    </w:rPr>
  </w:style>
  <w:style w:type="paragraph" w:customStyle="1" w:styleId="SGBlockNum">
    <w:name w:val="SG_BlockNum"/>
    <w:basedOn w:val="a0"/>
    <w:rsid w:val="001D13DF"/>
    <w:pPr>
      <w:jc w:val="center"/>
    </w:pPr>
    <w:rPr>
      <w:rFonts w:ascii="Verdana" w:hAnsi="Verdana"/>
      <w:noProof/>
      <w:sz w:val="20"/>
      <w:lang w:val="en-US" w:eastAsia="en-US"/>
    </w:rPr>
  </w:style>
  <w:style w:type="paragraph" w:customStyle="1" w:styleId="Table1">
    <w:name w:val="Table1"/>
    <w:basedOn w:val="a0"/>
    <w:rsid w:val="001D13DF"/>
    <w:pPr>
      <w:tabs>
        <w:tab w:val="decimal" w:pos="-1278"/>
        <w:tab w:val="decimal" w:pos="612"/>
      </w:tabs>
      <w:spacing w:before="60" w:after="60"/>
    </w:pPr>
    <w:rPr>
      <w:sz w:val="20"/>
      <w:szCs w:val="20"/>
      <w:lang w:val="en-US" w:eastAsia="en-US"/>
    </w:rPr>
  </w:style>
  <w:style w:type="paragraph" w:customStyle="1" w:styleId="SGTableHeadResponseItem">
    <w:name w:val="SG_TableHead_Response&amp;Item"/>
    <w:rsid w:val="001D13DF"/>
    <w:pPr>
      <w:widowControl w:val="0"/>
      <w:autoSpaceDE w:val="0"/>
      <w:autoSpaceDN w:val="0"/>
      <w:adjustRightInd w:val="0"/>
      <w:spacing w:after="0" w:line="240" w:lineRule="auto"/>
      <w:textAlignment w:val="center"/>
    </w:pPr>
    <w:rPr>
      <w:rFonts w:ascii="Minion Pro" w:eastAsia="Times New Roman" w:hAnsi="Minion Pro" w:cs="Times New Roman"/>
      <w:b/>
      <w:color w:val="000000"/>
      <w:lang w:val="en-US"/>
    </w:rPr>
  </w:style>
  <w:style w:type="paragraph" w:customStyle="1" w:styleId="SGTableBodyCode">
    <w:name w:val="SG_TableBody_Code"/>
    <w:next w:val="SGTableBodyResponse"/>
    <w:rsid w:val="001D13DF"/>
    <w:pPr>
      <w:widowControl w:val="0"/>
      <w:autoSpaceDE w:val="0"/>
      <w:autoSpaceDN w:val="0"/>
      <w:adjustRightInd w:val="0"/>
      <w:spacing w:after="0" w:line="240" w:lineRule="auto"/>
      <w:jc w:val="center"/>
    </w:pPr>
    <w:rPr>
      <w:rFonts w:ascii="Minion Pro" w:eastAsia="Times New Roman" w:hAnsi="Minion Pro" w:cs="Times New Roman"/>
      <w:b/>
      <w:noProof/>
      <w:szCs w:val="24"/>
      <w:lang w:val="en-US"/>
    </w:rPr>
  </w:style>
  <w:style w:type="paragraph" w:customStyle="1" w:styleId="SGTableBodyResponse">
    <w:name w:val="SG_TableBody_Response"/>
    <w:rsid w:val="001D13DF"/>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paragraph" w:customStyle="1" w:styleId="Default">
    <w:name w:val="Default"/>
    <w:rsid w:val="001D13DF"/>
    <w:pPr>
      <w:widowControl w:val="0"/>
      <w:autoSpaceDE w:val="0"/>
      <w:autoSpaceDN w:val="0"/>
      <w:adjustRightInd w:val="0"/>
      <w:spacing w:after="0" w:line="240" w:lineRule="auto"/>
    </w:pPr>
    <w:rPr>
      <w:rFonts w:ascii="Verdana" w:eastAsia="Times New Roman" w:hAnsi="Verdana" w:cs="Verdana"/>
      <w:color w:val="000000"/>
      <w:sz w:val="24"/>
      <w:szCs w:val="24"/>
      <w:lang w:eastAsia="ru-RU"/>
    </w:rPr>
  </w:style>
  <w:style w:type="character" w:customStyle="1" w:styleId="Box1">
    <w:name w:val="Box1"/>
    <w:autoRedefine/>
    <w:rsid w:val="001D13DF"/>
    <w:rPr>
      <w:rFonts w:ascii="Courier New" w:hAnsi="Courier New" w:cs="Courier New"/>
      <w:bCs/>
      <w:sz w:val="18"/>
      <w:vertAlign w:val="subscript"/>
    </w:rPr>
  </w:style>
  <w:style w:type="character" w:customStyle="1" w:styleId="afff7">
    <w:name w:val="текст Знак"/>
    <w:aliases w:val="Body Text Indent Знак"/>
    <w:rsid w:val="001D13DF"/>
    <w:rPr>
      <w:spacing w:val="-4"/>
      <w:lang w:val="ru-RU" w:eastAsia="ru-RU" w:bidi="ar-SA"/>
    </w:rPr>
  </w:style>
  <w:style w:type="character" w:customStyle="1" w:styleId="ExampleResponsesCharChar">
    <w:name w:val="Example Responses Char Char"/>
    <w:rsid w:val="001D13DF"/>
    <w:rPr>
      <w:sz w:val="24"/>
      <w:lang w:val="en-US" w:eastAsia="en-US" w:bidi="ar-SA"/>
    </w:rPr>
  </w:style>
  <w:style w:type="character" w:customStyle="1" w:styleId="afff8">
    <w:name w:val="Основной текст Знак Знак"/>
    <w:rsid w:val="001D13DF"/>
    <w:rPr>
      <w:lang w:val="ru-RU" w:eastAsia="ru-RU" w:bidi="ar-SA"/>
    </w:rPr>
  </w:style>
  <w:style w:type="character" w:customStyle="1" w:styleId="19">
    <w:name w:val="Знак Знак Знак1"/>
    <w:rsid w:val="001D13DF"/>
    <w:rPr>
      <w:sz w:val="24"/>
      <w:lang w:val="ru-RU" w:eastAsia="ru-RU" w:bidi="ar-SA"/>
    </w:rPr>
  </w:style>
  <w:style w:type="character" w:customStyle="1" w:styleId="SGcharitalic">
    <w:name w:val="SG_char_italic"/>
    <w:rsid w:val="001D13DF"/>
    <w:rPr>
      <w:rFonts w:ascii="Minion Pro" w:hAnsi="Minion Pro"/>
      <w:i/>
      <w:dstrike w:val="0"/>
      <w:color w:val="000000"/>
      <w:sz w:val="22"/>
      <w:vertAlign w:val="baseline"/>
    </w:rPr>
  </w:style>
  <w:style w:type="character" w:styleId="afff9">
    <w:name w:val="Strong"/>
    <w:qFormat/>
    <w:rsid w:val="001D13DF"/>
    <w:rPr>
      <w:b/>
      <w:bCs/>
    </w:rPr>
  </w:style>
  <w:style w:type="character" w:customStyle="1" w:styleId="H3-SecHead">
    <w:name w:val="H3-Sec. Head Знак Знак"/>
    <w:rsid w:val="001D13DF"/>
    <w:rPr>
      <w:rFonts w:ascii="Arial" w:hAnsi="Arial" w:cs="Arial"/>
      <w:b/>
      <w:bCs/>
      <w:sz w:val="26"/>
      <w:szCs w:val="26"/>
      <w:lang w:val="ru-RU" w:eastAsia="ru-RU" w:bidi="ar-SA"/>
    </w:rPr>
  </w:style>
  <w:style w:type="paragraph" w:customStyle="1" w:styleId="TP-11Body">
    <w:name w:val="TP-11_Body"/>
    <w:basedOn w:val="a0"/>
    <w:rsid w:val="001D13DF"/>
    <w:pPr>
      <w:spacing w:before="120" w:after="120" w:line="300" w:lineRule="atLeast"/>
    </w:pPr>
    <w:rPr>
      <w:rFonts w:eastAsia="MS Mincho"/>
      <w:szCs w:val="20"/>
      <w:lang w:val="en-US" w:eastAsia="en-US"/>
    </w:rPr>
  </w:style>
  <w:style w:type="character" w:customStyle="1" w:styleId="TP-11BodyCharChar">
    <w:name w:val="TP-11_Body Char Char"/>
    <w:rsid w:val="001D13DF"/>
    <w:rPr>
      <w:rFonts w:eastAsia="MS Mincho"/>
      <w:sz w:val="24"/>
      <w:lang w:val="en-US" w:eastAsia="en-US" w:bidi="ar-SA"/>
    </w:rPr>
  </w:style>
  <w:style w:type="paragraph" w:customStyle="1" w:styleId="TP11Bullet">
    <w:name w:val="TP11_Bullet"/>
    <w:basedOn w:val="a0"/>
    <w:rsid w:val="001D13DF"/>
    <w:pPr>
      <w:keepLines/>
      <w:numPr>
        <w:numId w:val="45"/>
      </w:numPr>
      <w:spacing w:before="40" w:after="40"/>
    </w:pPr>
    <w:rPr>
      <w:rFonts w:eastAsia="MS Mincho"/>
      <w:i/>
      <w:szCs w:val="20"/>
      <w:lang w:val="en-US" w:eastAsia="en-US"/>
    </w:rPr>
  </w:style>
  <w:style w:type="paragraph" w:customStyle="1" w:styleId="1a">
    <w:name w:val="1"/>
    <w:basedOn w:val="a0"/>
    <w:next w:val="afc"/>
    <w:rsid w:val="001D13DF"/>
    <w:pPr>
      <w:spacing w:before="100" w:beforeAutospacing="1" w:after="100" w:afterAutospacing="1"/>
    </w:pPr>
  </w:style>
  <w:style w:type="character" w:customStyle="1" w:styleId="130">
    <w:name w:val="Знак Знак13"/>
    <w:rsid w:val="001D13DF"/>
    <w:rPr>
      <w:sz w:val="24"/>
      <w:szCs w:val="24"/>
      <w:lang w:val="ru-RU" w:eastAsia="ru-RU" w:bidi="ar-SA"/>
    </w:rPr>
  </w:style>
  <w:style w:type="paragraph" w:customStyle="1" w:styleId="ariel10L">
    <w:name w:val="ariel10L"/>
    <w:basedOn w:val="a0"/>
    <w:rsid w:val="001D13DF"/>
    <w:rPr>
      <w:rFonts w:ascii="Arial" w:hAnsi="Arial"/>
      <w:sz w:val="20"/>
      <w:szCs w:val="20"/>
      <w:lang w:val="en-AU" w:eastAsia="en-US"/>
    </w:rPr>
  </w:style>
  <w:style w:type="paragraph" w:customStyle="1" w:styleId="acknowledgment">
    <w:name w:val="acknowledgment"/>
    <w:basedOn w:val="a0"/>
    <w:next w:val="a0"/>
    <w:rsid w:val="001D13DF"/>
    <w:pPr>
      <w:widowControl w:val="0"/>
      <w:spacing w:before="480"/>
    </w:pPr>
    <w:rPr>
      <w:rFonts w:ascii="Arial" w:hAnsi="Arial"/>
      <w:b/>
      <w:bCs/>
      <w:vanish/>
      <w:sz w:val="20"/>
      <w:szCs w:val="20"/>
      <w:lang w:val="en-GB" w:eastAsia="en-US"/>
    </w:rPr>
  </w:style>
  <w:style w:type="paragraph" w:customStyle="1" w:styleId="TableRow">
    <w:name w:val="Table_Row"/>
    <w:rsid w:val="001D13DF"/>
    <w:pPr>
      <w:keepNext/>
      <w:spacing w:after="0" w:line="240" w:lineRule="auto"/>
    </w:pPr>
    <w:rPr>
      <w:rFonts w:ascii="Times New Roman" w:eastAsia="Times New Roman" w:hAnsi="Times New Roman" w:cs="Times New Roman"/>
      <w:sz w:val="24"/>
      <w:szCs w:val="20"/>
      <w:lang w:val="en-GB"/>
    </w:rPr>
  </w:style>
  <w:style w:type="paragraph" w:customStyle="1" w:styleId="afffa">
    <w:name w:val="Стильцентр"/>
    <w:basedOn w:val="a0"/>
    <w:rsid w:val="001D13DF"/>
    <w:pPr>
      <w:widowControl w:val="0"/>
      <w:jc w:val="center"/>
    </w:pPr>
    <w:rPr>
      <w:szCs w:val="20"/>
    </w:rPr>
  </w:style>
  <w:style w:type="paragraph" w:customStyle="1" w:styleId="1b">
    <w:name w:val="Стиль1"/>
    <w:basedOn w:val="a0"/>
    <w:rsid w:val="001D13DF"/>
    <w:pPr>
      <w:widowControl w:val="0"/>
      <w:ind w:firstLine="567"/>
      <w:jc w:val="both"/>
    </w:pPr>
    <w:rPr>
      <w:szCs w:val="20"/>
    </w:rPr>
  </w:style>
  <w:style w:type="paragraph" w:customStyle="1" w:styleId="311">
    <w:name w:val="Основной текст 31"/>
    <w:basedOn w:val="a0"/>
    <w:rsid w:val="001D13DF"/>
    <w:pPr>
      <w:widowControl w:val="0"/>
      <w:suppressAutoHyphens/>
      <w:autoSpaceDE w:val="0"/>
      <w:jc w:val="both"/>
    </w:pPr>
    <w:rPr>
      <w:color w:val="FF0000"/>
      <w:sz w:val="22"/>
      <w:szCs w:val="20"/>
      <w:lang w:eastAsia="ar-SA"/>
    </w:rPr>
  </w:style>
  <w:style w:type="paragraph" w:customStyle="1" w:styleId="Bodytextwith">
    <w:name w:val="Bodytext with #"/>
    <w:basedOn w:val="a0"/>
    <w:link w:val="BodytextwithChar"/>
    <w:qFormat/>
    <w:rsid w:val="001D13DF"/>
    <w:pPr>
      <w:numPr>
        <w:numId w:val="46"/>
      </w:numPr>
      <w:spacing w:before="120" w:after="120" w:line="240" w:lineRule="exact"/>
      <w:ind w:left="567" w:hanging="567"/>
      <w:jc w:val="both"/>
    </w:pPr>
    <w:rPr>
      <w:rFonts w:ascii="Calibri" w:hAnsi="Calibri"/>
      <w:spacing w:val="-4"/>
      <w:sz w:val="20"/>
      <w:szCs w:val="22"/>
      <w:lang w:val="en-GB" w:eastAsia="ja-JP"/>
    </w:rPr>
  </w:style>
  <w:style w:type="character" w:customStyle="1" w:styleId="BodytextwithChar">
    <w:name w:val="Bodytext with # Char"/>
    <w:link w:val="Bodytextwith"/>
    <w:rsid w:val="001D13DF"/>
    <w:rPr>
      <w:rFonts w:ascii="Calibri" w:eastAsia="Times New Roman" w:hAnsi="Calibri" w:cs="Times New Roman"/>
      <w:spacing w:val="-4"/>
      <w:sz w:val="20"/>
      <w:lang w:val="en-GB" w:eastAsia="ja-JP"/>
    </w:rPr>
  </w:style>
  <w:style w:type="paragraph" w:customStyle="1" w:styleId="212">
    <w:name w:val="Список 21"/>
    <w:basedOn w:val="a0"/>
    <w:rsid w:val="001D13DF"/>
    <w:pPr>
      <w:tabs>
        <w:tab w:val="left" w:pos="360"/>
      </w:tabs>
      <w:suppressAutoHyphens/>
      <w:spacing w:after="120"/>
      <w:ind w:left="360" w:hanging="360"/>
    </w:pPr>
    <w:rPr>
      <w:szCs w:val="20"/>
      <w:lang w:eastAsia="ar-SA"/>
    </w:rPr>
  </w:style>
  <w:style w:type="paragraph" w:customStyle="1" w:styleId="1c">
    <w:name w:val="Основной текст1"/>
    <w:basedOn w:val="a0"/>
    <w:rsid w:val="001D13DF"/>
    <w:pPr>
      <w:suppressAutoHyphens/>
      <w:spacing w:after="120"/>
      <w:jc w:val="both"/>
    </w:pPr>
    <w:rPr>
      <w:szCs w:val="20"/>
      <w:lang w:val="en-US"/>
    </w:rPr>
  </w:style>
  <w:style w:type="paragraph" w:customStyle="1" w:styleId="Lettered-bold">
    <w:name w:val="Lettered-bold"/>
    <w:basedOn w:val="a0"/>
    <w:rsid w:val="001D13DF"/>
    <w:pPr>
      <w:spacing w:line="320" w:lineRule="exact"/>
      <w:ind w:left="284"/>
    </w:pPr>
    <w:rPr>
      <w:b/>
      <w:lang w:val="en-US" w:eastAsia="en-US"/>
    </w:rPr>
  </w:style>
  <w:style w:type="paragraph" w:customStyle="1" w:styleId="SL-FlLftSglArial">
    <w:name w:val="SL-Fl Lft Sgl + Arial"/>
    <w:aliases w:val="10 pt,Centered,Line spacing:  single"/>
    <w:basedOn w:val="26"/>
    <w:rsid w:val="001D13DF"/>
    <w:pPr>
      <w:framePr w:hSpace="180" w:wrap="around" w:vAnchor="text" w:hAnchor="margin" w:y="80"/>
      <w:adjustRightInd/>
      <w:snapToGrid/>
      <w:ind w:left="220" w:firstLine="0"/>
    </w:pPr>
    <w:rPr>
      <w:rFonts w:ascii="Arial" w:hAnsi="Arial" w:cs="Arial"/>
      <w:noProof/>
      <w:sz w:val="20"/>
      <w:szCs w:val="20"/>
      <w:lang w:eastAsia="en-US"/>
    </w:rPr>
  </w:style>
  <w:style w:type="paragraph" w:customStyle="1" w:styleId="2b">
    <w:name w:val="Основной текст2"/>
    <w:basedOn w:val="a0"/>
    <w:rsid w:val="001D13DF"/>
    <w:pPr>
      <w:suppressAutoHyphens/>
      <w:spacing w:after="120"/>
      <w:jc w:val="both"/>
    </w:pPr>
    <w:rPr>
      <w:szCs w:val="20"/>
      <w:lang w:val="en-US"/>
    </w:rPr>
  </w:style>
  <w:style w:type="paragraph" w:customStyle="1" w:styleId="Bullet1LastLine">
    <w:name w:val="Bullet1 Last Line"/>
    <w:basedOn w:val="a0"/>
    <w:link w:val="Bullet1LastLineChar"/>
    <w:qFormat/>
    <w:rsid w:val="001D13DF"/>
    <w:pPr>
      <w:numPr>
        <w:numId w:val="48"/>
      </w:numPr>
      <w:spacing w:after="240" w:line="240" w:lineRule="exact"/>
      <w:ind w:left="1134" w:hanging="567"/>
      <w:contextualSpacing/>
      <w:jc w:val="both"/>
    </w:pPr>
    <w:rPr>
      <w:rFonts w:ascii="Calibri" w:hAnsi="Calibri"/>
      <w:noProof/>
      <w:snapToGrid w:val="0"/>
      <w:spacing w:val="-4"/>
      <w:sz w:val="20"/>
      <w:szCs w:val="20"/>
      <w:lang w:val="en-GB" w:eastAsia="en-US"/>
    </w:rPr>
  </w:style>
  <w:style w:type="character" w:customStyle="1" w:styleId="Bullet1LastLineChar">
    <w:name w:val="Bullet1 Last Line Char"/>
    <w:link w:val="Bullet1LastLine"/>
    <w:rsid w:val="001D13DF"/>
    <w:rPr>
      <w:rFonts w:ascii="Calibri" w:eastAsia="Times New Roman" w:hAnsi="Calibri" w:cs="Times New Roman"/>
      <w:noProof/>
      <w:snapToGrid w:val="0"/>
      <w:spacing w:val="-4"/>
      <w:sz w:val="20"/>
      <w:szCs w:val="20"/>
      <w:lang w:val="en-GB"/>
    </w:rPr>
  </w:style>
  <w:style w:type="character" w:customStyle="1" w:styleId="Bullet1Char">
    <w:name w:val="Bullet1 Char"/>
    <w:link w:val="Bullet1"/>
    <w:rsid w:val="001D13DF"/>
    <w:rPr>
      <w:rFonts w:ascii="Calibri" w:hAnsi="Calibri"/>
      <w:noProof/>
      <w:spacing w:val="-4"/>
      <w:lang w:val="en-GB"/>
    </w:rPr>
  </w:style>
  <w:style w:type="paragraph" w:customStyle="1" w:styleId="Bullet1">
    <w:name w:val="Bullet1"/>
    <w:basedOn w:val="a5"/>
    <w:link w:val="Bullet1Char"/>
    <w:qFormat/>
    <w:rsid w:val="001D13DF"/>
    <w:pPr>
      <w:numPr>
        <w:numId w:val="47"/>
      </w:numPr>
      <w:spacing w:line="240" w:lineRule="exact"/>
      <w:ind w:left="1134" w:hanging="567"/>
      <w:jc w:val="both"/>
    </w:pPr>
    <w:rPr>
      <w:rFonts w:ascii="Calibri" w:eastAsiaTheme="minorHAnsi" w:hAnsi="Calibri" w:cstheme="minorBidi"/>
      <w:noProof/>
      <w:spacing w:val="-4"/>
      <w:sz w:val="22"/>
      <w:szCs w:val="22"/>
      <w:lang w:val="en-GB" w:eastAsia="en-US"/>
    </w:rPr>
  </w:style>
  <w:style w:type="paragraph" w:customStyle="1" w:styleId="SGBodyHeadCenter">
    <w:name w:val="SG_BodyHead_Center"/>
    <w:next w:val="a0"/>
    <w:rsid w:val="001D13DF"/>
    <w:pPr>
      <w:spacing w:after="0" w:line="240" w:lineRule="auto"/>
      <w:jc w:val="center"/>
      <w:textAlignment w:val="center"/>
    </w:pPr>
    <w:rPr>
      <w:rFonts w:ascii="Minion Pro" w:eastAsia="Times New Roman" w:hAnsi="Minion Pro" w:cs="Times New Roman"/>
      <w:b/>
      <w:noProof/>
      <w:color w:val="000000"/>
      <w:szCs w:val="24"/>
      <w:lang w:val="en-US"/>
    </w:rPr>
  </w:style>
  <w:style w:type="paragraph" w:customStyle="1" w:styleId="SGBodyTextLeft">
    <w:name w:val="SG_BodyText_Left"/>
    <w:rsid w:val="001D13DF"/>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paragraph" w:customStyle="1" w:styleId="SGheader">
    <w:name w:val="SG_header"/>
    <w:rsid w:val="001D13DF"/>
    <w:pPr>
      <w:spacing w:after="0" w:line="240" w:lineRule="auto"/>
    </w:pPr>
    <w:rPr>
      <w:rFonts w:ascii="Minion Pro" w:eastAsia="Times New Roman" w:hAnsi="Minion Pro" w:cs="Times New Roman"/>
      <w:b/>
      <w:color w:val="000000"/>
      <w:lang w:val="en-US"/>
    </w:rPr>
  </w:style>
  <w:style w:type="character" w:customStyle="1" w:styleId="SGcharbold">
    <w:name w:val="SG_char_bold"/>
    <w:rsid w:val="001D13DF"/>
    <w:rPr>
      <w:b/>
    </w:rPr>
  </w:style>
  <w:style w:type="paragraph" w:customStyle="1" w:styleId="SGnote">
    <w:name w:val="SG_note"/>
    <w:basedOn w:val="a0"/>
    <w:link w:val="SGnoteChar"/>
    <w:rsid w:val="001D13DF"/>
    <w:pPr>
      <w:tabs>
        <w:tab w:val="left" w:pos="720"/>
      </w:tabs>
      <w:spacing w:after="120"/>
      <w:ind w:left="720" w:hanging="720"/>
    </w:pPr>
    <w:rPr>
      <w:rFonts w:ascii="Minion Pro" w:hAnsi="Minion Pro"/>
      <w:sz w:val="22"/>
      <w:szCs w:val="20"/>
      <w:lang w:val="en-US" w:eastAsia="en-US"/>
    </w:rPr>
  </w:style>
  <w:style w:type="character" w:customStyle="1" w:styleId="SGnoteChar">
    <w:name w:val="SG_note Char"/>
    <w:link w:val="SGnote"/>
    <w:rsid w:val="001D13DF"/>
    <w:rPr>
      <w:rFonts w:ascii="Minion Pro" w:eastAsia="Times New Roman" w:hAnsi="Minion Pro" w:cs="Times New Roman"/>
      <w:szCs w:val="20"/>
      <w:lang w:val="en-US"/>
    </w:rPr>
  </w:style>
  <w:style w:type="paragraph" w:customStyle="1" w:styleId="SGtiny">
    <w:name w:val="SG_tiny"/>
    <w:basedOn w:val="SGBodyTextLeft"/>
    <w:rsid w:val="001D13DF"/>
    <w:rPr>
      <w:sz w:val="8"/>
    </w:rPr>
  </w:style>
  <w:style w:type="paragraph" w:styleId="afffb">
    <w:name w:val="No Spacing"/>
    <w:link w:val="afffc"/>
    <w:uiPriority w:val="1"/>
    <w:qFormat/>
    <w:rsid w:val="001D13DF"/>
    <w:pPr>
      <w:spacing w:after="0" w:line="240" w:lineRule="auto"/>
    </w:pPr>
    <w:rPr>
      <w:rFonts w:ascii="Calibri" w:eastAsia="Times New Roman" w:hAnsi="Calibri" w:cs="Times New Roman"/>
    </w:rPr>
  </w:style>
  <w:style w:type="character" w:customStyle="1" w:styleId="afffc">
    <w:name w:val="Без интервала Знак"/>
    <w:link w:val="afffb"/>
    <w:uiPriority w:val="1"/>
    <w:rsid w:val="001D13DF"/>
    <w:rPr>
      <w:rFonts w:ascii="Calibri" w:eastAsia="Times New Roman" w:hAnsi="Calibri" w:cs="Times New Roman"/>
    </w:rPr>
  </w:style>
  <w:style w:type="table" w:customStyle="1" w:styleId="2c">
    <w:name w:val="Сетка таблицы2"/>
    <w:basedOn w:val="a2"/>
    <w:next w:val="a4"/>
    <w:uiPriority w:val="59"/>
    <w:rsid w:val="001D13D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2"/>
    <w:next w:val="a4"/>
    <w:uiPriority w:val="59"/>
    <w:rsid w:val="001D13D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
    <w:basedOn w:val="a2"/>
    <w:next w:val="a4"/>
    <w:uiPriority w:val="59"/>
    <w:rsid w:val="001D13D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3">
    <w:name w:val="Основной текст с отступом 21"/>
    <w:basedOn w:val="a0"/>
    <w:rsid w:val="001D13DF"/>
    <w:pPr>
      <w:suppressAutoHyphens/>
      <w:spacing w:after="120" w:line="480" w:lineRule="auto"/>
      <w:ind w:left="283"/>
    </w:pPr>
    <w:rPr>
      <w:lang w:eastAsia="ar-SA"/>
    </w:rPr>
  </w:style>
  <w:style w:type="character" w:customStyle="1" w:styleId="a6">
    <w:name w:val="Абзац списка Знак"/>
    <w:aliases w:val="Абзац списка для документа Знак"/>
    <w:link w:val="a5"/>
    <w:uiPriority w:val="99"/>
    <w:locked/>
    <w:rsid w:val="00E37547"/>
    <w:rPr>
      <w:rFonts w:ascii="Times New Roman" w:eastAsia="Times New Roman" w:hAnsi="Times New Roman" w:cs="Times New Roman"/>
      <w:sz w:val="24"/>
      <w:szCs w:val="24"/>
      <w:lang w:eastAsia="ru-RU"/>
    </w:rPr>
  </w:style>
  <w:style w:type="character" w:customStyle="1" w:styleId="apple-converted-space">
    <w:name w:val="apple-converted-space"/>
    <w:basedOn w:val="a1"/>
    <w:rsid w:val="000F187C"/>
  </w:style>
  <w:style w:type="character" w:customStyle="1" w:styleId="hps">
    <w:name w:val="hps"/>
    <w:basedOn w:val="a1"/>
    <w:rsid w:val="00BF4EE2"/>
  </w:style>
  <w:style w:type="paragraph" w:customStyle="1" w:styleId="1d">
    <w:name w:val="Абзац списка1"/>
    <w:rsid w:val="00BF4EE2"/>
    <w:pPr>
      <w:widowControl w:val="0"/>
      <w:suppressAutoHyphens/>
      <w:ind w:left="720"/>
    </w:pPr>
    <w:rPr>
      <w:rFonts w:ascii="Calibri" w:eastAsia="Arial Unicode MS" w:hAnsi="Calibri" w:cs="font299"/>
      <w:kern w:val="2"/>
      <w:lang w:eastAsia="ar-SA"/>
    </w:rPr>
  </w:style>
  <w:style w:type="paragraph" w:customStyle="1" w:styleId="SessionLevel20">
    <w:name w:val="Session Level 2"/>
    <w:basedOn w:val="a0"/>
    <w:rsid w:val="005046FA"/>
    <w:pPr>
      <w:spacing w:before="120" w:after="120"/>
      <w:ind w:left="1134" w:hanging="567"/>
      <w:outlineLvl w:val="1"/>
    </w:pPr>
    <w:rPr>
      <w:sz w:val="22"/>
      <w:szCs w:val="20"/>
      <w:lang w:val="en-GB" w:eastAsia="en-US"/>
    </w:rPr>
  </w:style>
  <w:style w:type="character" w:customStyle="1" w:styleId="js-phone-number">
    <w:name w:val="js-phone-number"/>
    <w:basedOn w:val="a1"/>
    <w:rsid w:val="005046FA"/>
  </w:style>
  <w:style w:type="paragraph" w:customStyle="1" w:styleId="afffd">
    <w:name w:val="ФорматОглавления"/>
    <w:basedOn w:val="a0"/>
    <w:link w:val="afffe"/>
    <w:qFormat/>
    <w:rsid w:val="002C20D8"/>
    <w:pPr>
      <w:snapToGrid w:val="0"/>
      <w:jc w:val="both"/>
    </w:pPr>
    <w:rPr>
      <w:b/>
      <w:sz w:val="32"/>
      <w:szCs w:val="32"/>
    </w:rPr>
  </w:style>
  <w:style w:type="character" w:customStyle="1" w:styleId="afffe">
    <w:name w:val="ФорматОглавления Знак"/>
    <w:basedOn w:val="a1"/>
    <w:link w:val="afffd"/>
    <w:rsid w:val="002C20D8"/>
    <w:rPr>
      <w:rFonts w:ascii="Times New Roman" w:eastAsia="Times New Roman" w:hAnsi="Times New Roman" w:cs="Times New Roman"/>
      <w:b/>
      <w:sz w:val="32"/>
      <w:szCs w:val="32"/>
      <w:lang w:eastAsia="ru-RU"/>
    </w:rPr>
  </w:style>
  <w:style w:type="paragraph" w:customStyle="1" w:styleId="affff">
    <w:name w:val="Стильбезотступа"/>
    <w:basedOn w:val="a0"/>
    <w:rsid w:val="002C20D8"/>
    <w:pPr>
      <w:jc w:val="both"/>
    </w:pPr>
    <w:rPr>
      <w:szCs w:val="20"/>
    </w:rPr>
  </w:style>
  <w:style w:type="paragraph" w:customStyle="1" w:styleId="220">
    <w:name w:val="Заголовок 22"/>
    <w:basedOn w:val="a0"/>
    <w:next w:val="a0"/>
    <w:rsid w:val="002C20D8"/>
    <w:pPr>
      <w:keepNext/>
      <w:tabs>
        <w:tab w:val="left" w:pos="0"/>
        <w:tab w:val="left" w:pos="720"/>
        <w:tab w:val="left" w:pos="1440"/>
        <w:tab w:val="left" w:pos="2160"/>
        <w:tab w:val="left" w:pos="2880"/>
      </w:tabs>
      <w:jc w:val="center"/>
      <w:outlineLvl w:val="1"/>
    </w:pPr>
    <w:rPr>
      <w:lang w:val="en-AU"/>
    </w:rPr>
  </w:style>
  <w:style w:type="paragraph" w:customStyle="1" w:styleId="230">
    <w:name w:val="стиль2 стиль3"/>
    <w:basedOn w:val="a0"/>
    <w:rsid w:val="002C20D8"/>
    <w:pPr>
      <w:spacing w:before="100" w:beforeAutospacing="1" w:after="100" w:afterAutospacing="1"/>
    </w:pPr>
  </w:style>
  <w:style w:type="paragraph" w:customStyle="1" w:styleId="2d">
    <w:name w:val="стиль2"/>
    <w:basedOn w:val="a0"/>
    <w:rsid w:val="002C20D8"/>
    <w:pPr>
      <w:spacing w:before="100" w:beforeAutospacing="1" w:after="100" w:afterAutospacing="1"/>
    </w:pPr>
    <w:rPr>
      <w:sz w:val="18"/>
      <w:szCs w:val="18"/>
    </w:rPr>
  </w:style>
  <w:style w:type="paragraph" w:customStyle="1" w:styleId="LTGliederung1">
    <w:name w:val="???????~LT~Gliederung 1"/>
    <w:rsid w:val="002C20D8"/>
    <w:pPr>
      <w:widowControl w:val="0"/>
      <w:tabs>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20" w:line="240" w:lineRule="auto"/>
      <w:ind w:left="540"/>
    </w:pPr>
    <w:rPr>
      <w:rFonts w:ascii="Tahoma" w:eastAsia="Tahoma" w:hAnsi="Tahoma" w:cs="Times New Roman"/>
      <w:color w:val="000000"/>
      <w:sz w:val="48"/>
      <w:szCs w:val="48"/>
    </w:rPr>
  </w:style>
  <w:style w:type="paragraph" w:customStyle="1" w:styleId="Pa25">
    <w:name w:val="Pa25"/>
    <w:basedOn w:val="a0"/>
    <w:next w:val="a0"/>
    <w:uiPriority w:val="99"/>
    <w:rsid w:val="002C20D8"/>
    <w:pPr>
      <w:autoSpaceDE w:val="0"/>
      <w:autoSpaceDN w:val="0"/>
      <w:adjustRightInd w:val="0"/>
      <w:spacing w:line="221" w:lineRule="atLeast"/>
    </w:pPr>
    <w:rPr>
      <w:rFonts w:ascii="Myriad Pro Cond" w:eastAsiaTheme="minorHAnsi" w:hAnsi="Myriad Pro Cond" w:cstheme="minorBidi"/>
      <w:lang w:eastAsia="en-US"/>
    </w:rPr>
  </w:style>
  <w:style w:type="character" w:customStyle="1" w:styleId="A13">
    <w:name w:val="A13"/>
    <w:uiPriority w:val="99"/>
    <w:rsid w:val="002C20D8"/>
    <w:rPr>
      <w:rFonts w:ascii="TIMSS_options" w:hAnsi="TIMSS_options" w:cs="TIMSS_options"/>
      <w:color w:val="000000"/>
      <w:sz w:val="30"/>
      <w:szCs w:val="30"/>
    </w:rPr>
  </w:style>
  <w:style w:type="paragraph" w:customStyle="1" w:styleId="Pa19">
    <w:name w:val="Pa19"/>
    <w:basedOn w:val="a0"/>
    <w:next w:val="a0"/>
    <w:uiPriority w:val="99"/>
    <w:rsid w:val="002C20D8"/>
    <w:pPr>
      <w:autoSpaceDE w:val="0"/>
      <w:autoSpaceDN w:val="0"/>
      <w:adjustRightInd w:val="0"/>
      <w:spacing w:line="181" w:lineRule="atLeast"/>
    </w:pPr>
    <w:rPr>
      <w:rFonts w:ascii="Myriad Pro Cond" w:eastAsiaTheme="minorHAnsi" w:hAnsi="Myriad Pro Cond" w:cstheme="minorBidi"/>
      <w:lang w:eastAsia="en-US"/>
    </w:rPr>
  </w:style>
  <w:style w:type="paragraph" w:customStyle="1" w:styleId="Stem0">
    <w:name w:val="Stem"/>
    <w:basedOn w:val="a0"/>
    <w:uiPriority w:val="99"/>
    <w:rsid w:val="002C20D8"/>
    <w:pPr>
      <w:suppressAutoHyphens/>
      <w:autoSpaceDE w:val="0"/>
      <w:autoSpaceDN w:val="0"/>
      <w:adjustRightInd w:val="0"/>
      <w:spacing w:after="140" w:line="280" w:lineRule="atLeast"/>
      <w:textAlignment w:val="center"/>
    </w:pPr>
    <w:rPr>
      <w:rFonts w:ascii="Minion Pro" w:eastAsiaTheme="minorHAnsi" w:hAnsi="Minion Pro" w:cs="Minion Pro"/>
      <w:color w:val="000000"/>
      <w:lang w:val="en-US" w:eastAsia="en-US"/>
    </w:rPr>
  </w:style>
  <w:style w:type="paragraph" w:customStyle="1" w:styleId="StemAnswerBlank">
    <w:name w:val="Stem_AnswerBlank"/>
    <w:basedOn w:val="a0"/>
    <w:uiPriority w:val="99"/>
    <w:rsid w:val="002C20D8"/>
    <w:pPr>
      <w:tabs>
        <w:tab w:val="left" w:pos="300"/>
        <w:tab w:val="left" w:leader="underscore" w:pos="7700"/>
      </w:tabs>
      <w:suppressAutoHyphens/>
      <w:autoSpaceDE w:val="0"/>
      <w:autoSpaceDN w:val="0"/>
      <w:adjustRightInd w:val="0"/>
      <w:spacing w:before="80" w:after="400" w:line="280" w:lineRule="atLeast"/>
      <w:ind w:left="300" w:hanging="300"/>
      <w:textAlignment w:val="center"/>
    </w:pPr>
    <w:rPr>
      <w:rFonts w:ascii="Minion Pro" w:eastAsiaTheme="minorHAnsi" w:hAnsi="Minion Pro" w:cs="Minion Pro"/>
      <w:color w:val="000000"/>
      <w:lang w:val="en-US" w:eastAsia="en-US"/>
    </w:rPr>
  </w:style>
  <w:style w:type="paragraph" w:customStyle="1" w:styleId="StemMC">
    <w:name w:val="Stem_MC"/>
    <w:basedOn w:val="Stem0"/>
    <w:uiPriority w:val="99"/>
    <w:rsid w:val="002C20D8"/>
    <w:pPr>
      <w:spacing w:after="280"/>
    </w:pPr>
  </w:style>
  <w:style w:type="paragraph" w:customStyle="1" w:styleId="Options1Col">
    <w:name w:val="Options_1Col."/>
    <w:basedOn w:val="Stem0"/>
    <w:uiPriority w:val="99"/>
    <w:rsid w:val="002C20D8"/>
    <w:pPr>
      <w:tabs>
        <w:tab w:val="left" w:pos="500"/>
      </w:tabs>
      <w:ind w:left="500" w:hanging="480"/>
    </w:pPr>
  </w:style>
  <w:style w:type="character" w:customStyle="1" w:styleId="OptionABCD">
    <w:name w:val="Option_ABCD"/>
    <w:uiPriority w:val="99"/>
    <w:rsid w:val="002C20D8"/>
    <w:rPr>
      <w:rFonts w:ascii="TIMSS_options" w:hAnsi="TIMSS_options" w:cs="TIMSS_options"/>
      <w:position w:val="-8"/>
      <w:sz w:val="32"/>
      <w:szCs w:val="32"/>
    </w:rPr>
  </w:style>
  <w:style w:type="paragraph" w:customStyle="1" w:styleId="StemAnswerBlank4">
    <w:name w:val="Stem_AnswerBlank_4"/>
    <w:basedOn w:val="a0"/>
    <w:uiPriority w:val="99"/>
    <w:rsid w:val="002C20D8"/>
    <w:pPr>
      <w:tabs>
        <w:tab w:val="left" w:pos="300"/>
        <w:tab w:val="left" w:leader="underscore" w:pos="7700"/>
      </w:tabs>
      <w:suppressAutoHyphens/>
      <w:autoSpaceDE w:val="0"/>
      <w:autoSpaceDN w:val="0"/>
      <w:adjustRightInd w:val="0"/>
      <w:spacing w:before="80" w:after="400" w:line="400" w:lineRule="atLeast"/>
      <w:ind w:left="300" w:hanging="300"/>
      <w:textAlignment w:val="center"/>
    </w:pPr>
    <w:rPr>
      <w:rFonts w:ascii="Minion Pro" w:eastAsiaTheme="minorHAnsi" w:hAnsi="Minion Pro" w:cs="Minion Pro"/>
      <w:color w:val="000000"/>
      <w:lang w:val="en-US" w:eastAsia="en-US"/>
    </w:rPr>
  </w:style>
  <w:style w:type="character" w:customStyle="1" w:styleId="GRAPHICLABELMinionBOLD">
    <w:name w:val="GRAPHIC LABEL Minion BOLD"/>
    <w:uiPriority w:val="99"/>
    <w:rsid w:val="002C20D8"/>
    <w:rPr>
      <w:rFonts w:ascii="Minion Pro" w:hAnsi="Minion Pro" w:cs="Minion Pro"/>
      <w:b/>
      <w:bCs/>
      <w:color w:val="000000"/>
      <w:sz w:val="24"/>
      <w:szCs w:val="24"/>
    </w:rPr>
  </w:style>
  <w:style w:type="paragraph" w:customStyle="1" w:styleId="OptionRightAlign2digits">
    <w:name w:val="Option_RightAlign_2digits"/>
    <w:basedOn w:val="a0"/>
    <w:uiPriority w:val="99"/>
    <w:rsid w:val="002C20D8"/>
    <w:pPr>
      <w:tabs>
        <w:tab w:val="right" w:pos="720"/>
      </w:tabs>
      <w:suppressAutoHyphens/>
      <w:autoSpaceDE w:val="0"/>
      <w:autoSpaceDN w:val="0"/>
      <w:adjustRightInd w:val="0"/>
      <w:spacing w:after="140" w:line="280" w:lineRule="atLeast"/>
      <w:ind w:left="20"/>
      <w:textAlignment w:val="center"/>
    </w:pPr>
    <w:rPr>
      <w:rFonts w:ascii="Minion Pro" w:eastAsiaTheme="minorHAnsi" w:hAnsi="Minion Pro" w:cs="Minion Pro"/>
      <w:color w:val="000000"/>
      <w:lang w:val="en-US" w:eastAsia="en-US"/>
    </w:rPr>
  </w:style>
  <w:style w:type="character" w:customStyle="1" w:styleId="VARIABLE">
    <w:name w:val="VARIABLE"/>
    <w:uiPriority w:val="99"/>
    <w:rsid w:val="002C20D8"/>
    <w:rPr>
      <w:rFonts w:ascii="Minion Pro" w:hAnsi="Minion Pro" w:cs="Minion Pro"/>
      <w:i/>
      <w:iCs/>
      <w:color w:val="000000"/>
      <w:sz w:val="24"/>
      <w:szCs w:val="24"/>
    </w:rPr>
  </w:style>
  <w:style w:type="character" w:styleId="affff0">
    <w:name w:val="Placeholder Text"/>
    <w:basedOn w:val="a1"/>
    <w:uiPriority w:val="99"/>
    <w:semiHidden/>
    <w:rsid w:val="002C20D8"/>
    <w:rPr>
      <w:color w:val="808080"/>
    </w:rPr>
  </w:style>
  <w:style w:type="paragraph" w:customStyle="1" w:styleId="TableM042069">
    <w:name w:val="Table_M042069"/>
    <w:basedOn w:val="StemMC"/>
    <w:uiPriority w:val="99"/>
    <w:rsid w:val="002C20D8"/>
    <w:pPr>
      <w:jc w:val="center"/>
    </w:pPr>
  </w:style>
  <w:style w:type="paragraph" w:customStyle="1" w:styleId="TableHeader">
    <w:name w:val="Table_Header"/>
    <w:basedOn w:val="Stem0"/>
    <w:uiPriority w:val="99"/>
    <w:rsid w:val="002C20D8"/>
    <w:pPr>
      <w:jc w:val="center"/>
    </w:pPr>
    <w:rPr>
      <w:b/>
      <w:bCs/>
    </w:rPr>
  </w:style>
  <w:style w:type="paragraph" w:customStyle="1" w:styleId="TableText0">
    <w:name w:val="Table_Text"/>
    <w:basedOn w:val="Options1Col"/>
    <w:uiPriority w:val="99"/>
    <w:rsid w:val="002C20D8"/>
    <w:pPr>
      <w:tabs>
        <w:tab w:val="center" w:pos="960"/>
        <w:tab w:val="center" w:pos="1920"/>
        <w:tab w:val="center" w:pos="2880"/>
        <w:tab w:val="center" w:pos="3840"/>
        <w:tab w:val="center" w:pos="4800"/>
        <w:tab w:val="center" w:pos="5760"/>
        <w:tab w:val="center" w:pos="6720"/>
      </w:tabs>
      <w:ind w:left="0" w:firstLine="0"/>
      <w:jc w:val="center"/>
    </w:pPr>
  </w:style>
  <w:style w:type="character" w:customStyle="1" w:styleId="BigMathBox">
    <w:name w:val="BigMath_Box"/>
    <w:uiPriority w:val="99"/>
    <w:rsid w:val="002C20D8"/>
    <w:rPr>
      <w:rFonts w:ascii="TIMSS_options" w:hAnsi="TIMSS_options" w:cs="TIMSS_options"/>
      <w:position w:val="-12"/>
      <w:sz w:val="80"/>
      <w:szCs w:val="80"/>
    </w:rPr>
  </w:style>
  <w:style w:type="character" w:customStyle="1" w:styleId="CheckBox0">
    <w:name w:val="CheckBox"/>
    <w:basedOn w:val="OptionABCD"/>
    <w:uiPriority w:val="99"/>
    <w:rsid w:val="002C20D8"/>
    <w:rPr>
      <w:rFonts w:ascii="TIMSS_options" w:hAnsi="TIMSS_options" w:cs="TIMSS_options"/>
      <w:position w:val="-4"/>
      <w:sz w:val="32"/>
      <w:szCs w:val="32"/>
    </w:rPr>
  </w:style>
  <w:style w:type="paragraph" w:customStyle="1" w:styleId="OptionsS032141">
    <w:name w:val="Options_S03_2141"/>
    <w:basedOn w:val="Stem0"/>
    <w:uiPriority w:val="99"/>
    <w:rsid w:val="002C20D8"/>
    <w:pPr>
      <w:tabs>
        <w:tab w:val="left" w:pos="500"/>
        <w:tab w:val="left" w:pos="3080"/>
        <w:tab w:val="left" w:pos="3840"/>
        <w:tab w:val="left" w:pos="4060"/>
      </w:tabs>
      <w:spacing w:before="240"/>
    </w:pPr>
  </w:style>
  <w:style w:type="paragraph" w:customStyle="1" w:styleId="NoParagraphStyle">
    <w:name w:val="[No Paragraph Style]"/>
    <w:rsid w:val="002C20D8"/>
    <w:pPr>
      <w:autoSpaceDE w:val="0"/>
      <w:autoSpaceDN w:val="0"/>
      <w:adjustRightInd w:val="0"/>
      <w:spacing w:after="0" w:line="288" w:lineRule="auto"/>
      <w:textAlignment w:val="center"/>
    </w:pPr>
    <w:rPr>
      <w:rFonts w:ascii="Times" w:hAnsi="Times" w:cs="Times"/>
      <w:color w:val="000000"/>
      <w:sz w:val="24"/>
      <w:szCs w:val="24"/>
      <w:lang w:val="en-US"/>
    </w:rPr>
  </w:style>
  <w:style w:type="paragraph" w:customStyle="1" w:styleId="M041003Numbers">
    <w:name w:val="M041003_Numbers"/>
    <w:basedOn w:val="NoParagraphStyle"/>
    <w:uiPriority w:val="99"/>
    <w:rsid w:val="002C20D8"/>
    <w:pPr>
      <w:tabs>
        <w:tab w:val="left" w:pos="500"/>
        <w:tab w:val="center" w:pos="960"/>
        <w:tab w:val="center" w:pos="1920"/>
        <w:tab w:val="center" w:pos="2880"/>
        <w:tab w:val="center" w:pos="3840"/>
        <w:tab w:val="center" w:pos="4800"/>
        <w:tab w:val="center" w:pos="5760"/>
        <w:tab w:val="center" w:pos="6720"/>
      </w:tabs>
      <w:suppressAutoHyphens/>
      <w:spacing w:after="140" w:line="280" w:lineRule="atLeast"/>
      <w:ind w:left="500" w:hanging="480"/>
      <w:jc w:val="center"/>
    </w:pPr>
    <w:rPr>
      <w:rFonts w:ascii="Minion Pro" w:hAnsi="Minion Pro" w:cs="Minion Pro"/>
      <w:sz w:val="28"/>
      <w:szCs w:val="28"/>
    </w:rPr>
  </w:style>
  <w:style w:type="numbering" w:customStyle="1" w:styleId="1e">
    <w:name w:val="Нет списка1"/>
    <w:next w:val="a3"/>
    <w:uiPriority w:val="99"/>
    <w:semiHidden/>
    <w:unhideWhenUsed/>
    <w:rsid w:val="002C20D8"/>
  </w:style>
  <w:style w:type="table" w:customStyle="1" w:styleId="57">
    <w:name w:val="Сетка таблицы5"/>
    <w:basedOn w:val="a2"/>
    <w:next w:val="a4"/>
    <w:uiPriority w:val="59"/>
    <w:rsid w:val="002C20D8"/>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4">
    <w:name w:val="Цитата 21"/>
    <w:basedOn w:val="a0"/>
    <w:next w:val="a0"/>
    <w:uiPriority w:val="29"/>
    <w:qFormat/>
    <w:rsid w:val="00C74536"/>
    <w:pPr>
      <w:spacing w:before="200" w:after="160" w:line="259" w:lineRule="auto"/>
      <w:ind w:left="864" w:right="864"/>
      <w:jc w:val="center"/>
    </w:pPr>
    <w:rPr>
      <w:rFonts w:ascii="Arial" w:eastAsia="Calibri" w:hAnsi="Arial"/>
      <w:i/>
      <w:iCs/>
      <w:color w:val="404040"/>
      <w:sz w:val="22"/>
      <w:szCs w:val="22"/>
      <w:lang w:val="en-US" w:eastAsia="en-US"/>
    </w:rPr>
  </w:style>
  <w:style w:type="character" w:customStyle="1" w:styleId="2e">
    <w:name w:val="Цитата 2 Знак"/>
    <w:basedOn w:val="a1"/>
    <w:link w:val="2f"/>
    <w:uiPriority w:val="29"/>
    <w:rsid w:val="00C74536"/>
    <w:rPr>
      <w:rFonts w:ascii="Arial" w:hAnsi="Arial"/>
      <w:i/>
      <w:iCs/>
      <w:color w:val="404040"/>
      <w:lang w:val="en-US"/>
    </w:rPr>
  </w:style>
  <w:style w:type="character" w:customStyle="1" w:styleId="1f">
    <w:name w:val="Сильное выделение1"/>
    <w:basedOn w:val="a1"/>
    <w:uiPriority w:val="21"/>
    <w:qFormat/>
    <w:rsid w:val="00C74536"/>
    <w:rPr>
      <w:rFonts w:ascii="Calibri" w:hAnsi="Calibri" w:cs="Calibri"/>
      <w:i w:val="0"/>
      <w:iCs/>
      <w:color w:val="808080"/>
      <w:lang w:val="de-DE"/>
    </w:rPr>
  </w:style>
  <w:style w:type="paragraph" w:customStyle="1" w:styleId="SessionLevel10">
    <w:name w:val="Session Level 1"/>
    <w:rsid w:val="00C74536"/>
    <w:pPr>
      <w:tabs>
        <w:tab w:val="left" w:pos="567"/>
        <w:tab w:val="left" w:pos="1928"/>
      </w:tabs>
      <w:spacing w:before="120" w:after="120" w:line="240" w:lineRule="auto"/>
      <w:outlineLvl w:val="0"/>
    </w:pPr>
    <w:rPr>
      <w:rFonts w:ascii="Times New Roman" w:eastAsia="Times New Roman" w:hAnsi="Times New Roman" w:cs="Times New Roman"/>
      <w:b/>
      <w:szCs w:val="20"/>
      <w:lang w:val="en-GB"/>
    </w:rPr>
  </w:style>
  <w:style w:type="table" w:customStyle="1" w:styleId="63">
    <w:name w:val="Сетка таблицы6"/>
    <w:basedOn w:val="a2"/>
    <w:next w:val="a4"/>
    <w:uiPriority w:val="39"/>
    <w:rsid w:val="00C745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f">
    <w:name w:val="Quote"/>
    <w:basedOn w:val="a0"/>
    <w:next w:val="a0"/>
    <w:link w:val="2e"/>
    <w:uiPriority w:val="29"/>
    <w:qFormat/>
    <w:rsid w:val="00C74536"/>
    <w:rPr>
      <w:rFonts w:ascii="Arial" w:eastAsiaTheme="minorHAnsi" w:hAnsi="Arial" w:cstheme="minorBidi"/>
      <w:i/>
      <w:iCs/>
      <w:color w:val="404040"/>
      <w:sz w:val="22"/>
      <w:szCs w:val="22"/>
      <w:lang w:val="en-US" w:eastAsia="en-US"/>
    </w:rPr>
  </w:style>
  <w:style w:type="character" w:customStyle="1" w:styleId="215">
    <w:name w:val="Цитата 2 Знак1"/>
    <w:basedOn w:val="a1"/>
    <w:uiPriority w:val="29"/>
    <w:rsid w:val="00C74536"/>
    <w:rPr>
      <w:rFonts w:ascii="Times New Roman" w:eastAsia="Times New Roman" w:hAnsi="Times New Roman" w:cs="Times New Roman"/>
      <w:i/>
      <w:iCs/>
      <w:color w:val="000000" w:themeColor="text1"/>
      <w:sz w:val="24"/>
      <w:szCs w:val="24"/>
      <w:lang w:eastAsia="ru-RU"/>
    </w:rPr>
  </w:style>
  <w:style w:type="character" w:styleId="affff1">
    <w:name w:val="Intense Emphasis"/>
    <w:basedOn w:val="a1"/>
    <w:uiPriority w:val="21"/>
    <w:qFormat/>
    <w:rsid w:val="00C74536"/>
    <w:rPr>
      <w:b/>
      <w:bCs/>
      <w:i/>
      <w:iCs/>
      <w:color w:val="4F81BD" w:themeColor="accent1"/>
    </w:rPr>
  </w:style>
  <w:style w:type="character" w:customStyle="1" w:styleId="f">
    <w:name w:val="f"/>
    <w:basedOn w:val="a1"/>
    <w:rsid w:val="001C5678"/>
  </w:style>
  <w:style w:type="character" w:customStyle="1" w:styleId="r">
    <w:name w:val="r"/>
    <w:basedOn w:val="a1"/>
    <w:rsid w:val="001C5678"/>
  </w:style>
  <w:style w:type="table" w:customStyle="1" w:styleId="TableNormal">
    <w:name w:val="Table Normal"/>
    <w:uiPriority w:val="2"/>
    <w:semiHidden/>
    <w:unhideWhenUsed/>
    <w:qFormat/>
    <w:rsid w:val="001C5678"/>
    <w:pPr>
      <w:widowControl w:val="0"/>
      <w:spacing w:after="0" w:line="240" w:lineRule="auto"/>
    </w:pPr>
    <w:rPr>
      <w:rFonts w:eastAsiaTheme="minorEastAsia"/>
      <w:lang w:val="en-US" w:eastAsia="ru-RU"/>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1C5678"/>
    <w:pPr>
      <w:widowControl w:val="0"/>
    </w:pPr>
    <w:rPr>
      <w:rFonts w:asciiTheme="minorHAnsi" w:eastAsiaTheme="minorEastAsia" w:hAnsiTheme="minorHAnsi" w:cstheme="minorBidi"/>
      <w:sz w:val="22"/>
      <w:szCs w:val="22"/>
      <w:lang w:val="en-US"/>
    </w:rPr>
  </w:style>
  <w:style w:type="paragraph" w:customStyle="1" w:styleId="headertext">
    <w:name w:val="headertext"/>
    <w:basedOn w:val="a0"/>
    <w:rsid w:val="001C5678"/>
    <w:pPr>
      <w:spacing w:before="100" w:beforeAutospacing="1" w:after="100" w:afterAutospacing="1"/>
    </w:pPr>
  </w:style>
  <w:style w:type="character" w:customStyle="1" w:styleId="translation-chunk">
    <w:name w:val="translation-chunk"/>
    <w:basedOn w:val="a1"/>
    <w:rsid w:val="001C5678"/>
  </w:style>
  <w:style w:type="character" w:customStyle="1" w:styleId="nobr">
    <w:name w:val="nobr"/>
    <w:basedOn w:val="a1"/>
    <w:rsid w:val="001C5678"/>
  </w:style>
  <w:style w:type="table" w:customStyle="1" w:styleId="73">
    <w:name w:val="Сетка таблицы7"/>
    <w:basedOn w:val="a2"/>
    <w:next w:val="a4"/>
    <w:uiPriority w:val="59"/>
    <w:rsid w:val="0054089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2f0">
    <w:name w:val="Нет списка2"/>
    <w:next w:val="a3"/>
    <w:uiPriority w:val="99"/>
    <w:semiHidden/>
    <w:unhideWhenUsed/>
    <w:rsid w:val="004F3050"/>
  </w:style>
  <w:style w:type="paragraph" w:customStyle="1" w:styleId="msonormal0">
    <w:name w:val="msonormal"/>
    <w:basedOn w:val="a0"/>
    <w:rsid w:val="004F3050"/>
    <w:pPr>
      <w:spacing w:before="100" w:beforeAutospacing="1" w:after="100" w:afterAutospacing="1"/>
    </w:pPr>
  </w:style>
  <w:style w:type="table" w:customStyle="1" w:styleId="83">
    <w:name w:val="Сетка таблицы8"/>
    <w:basedOn w:val="a2"/>
    <w:next w:val="a4"/>
    <w:uiPriority w:val="39"/>
    <w:rsid w:val="004F3050"/>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
    <w:name w:val="Контракт-пункт"/>
    <w:basedOn w:val="a0"/>
    <w:rsid w:val="004F3050"/>
    <w:pPr>
      <w:numPr>
        <w:ilvl w:val="1"/>
        <w:numId w:val="143"/>
      </w:numPr>
      <w:tabs>
        <w:tab w:val="clear" w:pos="576"/>
      </w:tabs>
      <w:spacing w:after="160" w:line="259" w:lineRule="auto"/>
      <w:ind w:left="0" w:firstLine="0"/>
    </w:pPr>
    <w:rPr>
      <w:rFonts w:ascii="Calibri" w:hAnsi="Calibri"/>
      <w:sz w:val="22"/>
      <w:szCs w:val="22"/>
      <w:lang w:eastAsia="en-US"/>
    </w:rPr>
  </w:style>
  <w:style w:type="numbering" w:customStyle="1" w:styleId="111">
    <w:name w:val="Нет списка11"/>
    <w:next w:val="a3"/>
    <w:uiPriority w:val="99"/>
    <w:semiHidden/>
    <w:unhideWhenUsed/>
    <w:rsid w:val="004F3050"/>
  </w:style>
  <w:style w:type="table" w:customStyle="1" w:styleId="112">
    <w:name w:val="Сетка таблицы11"/>
    <w:basedOn w:val="a2"/>
    <w:next w:val="a4"/>
    <w:uiPriority w:val="39"/>
    <w:rsid w:val="004F3050"/>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Выделенная цитата1"/>
    <w:basedOn w:val="a0"/>
    <w:next w:val="a0"/>
    <w:uiPriority w:val="30"/>
    <w:qFormat/>
    <w:rsid w:val="004F3050"/>
    <w:pPr>
      <w:pBdr>
        <w:top w:val="single" w:sz="4" w:space="10" w:color="5B9BD5"/>
        <w:bottom w:val="single" w:sz="4" w:space="10" w:color="5B9BD5"/>
      </w:pBdr>
      <w:spacing w:before="360" w:after="360" w:line="259" w:lineRule="auto"/>
      <w:ind w:left="864" w:right="864"/>
      <w:jc w:val="center"/>
    </w:pPr>
    <w:rPr>
      <w:rFonts w:ascii="Calibri" w:hAnsi="Calibri"/>
      <w:i/>
      <w:iCs/>
      <w:color w:val="5B9BD5"/>
      <w:sz w:val="22"/>
      <w:szCs w:val="22"/>
      <w:lang w:eastAsia="en-US"/>
    </w:rPr>
  </w:style>
  <w:style w:type="character" w:customStyle="1" w:styleId="affff2">
    <w:name w:val="Выделенная цитата Знак"/>
    <w:basedOn w:val="a1"/>
    <w:link w:val="affff3"/>
    <w:uiPriority w:val="30"/>
    <w:rsid w:val="004F3050"/>
    <w:rPr>
      <w:i/>
      <w:iCs/>
      <w:color w:val="5B9BD5"/>
    </w:rPr>
  </w:style>
  <w:style w:type="character" w:customStyle="1" w:styleId="1f1">
    <w:name w:val="Слабое выделение1"/>
    <w:basedOn w:val="a1"/>
    <w:uiPriority w:val="19"/>
    <w:qFormat/>
    <w:rsid w:val="004F3050"/>
    <w:rPr>
      <w:i/>
      <w:iCs/>
      <w:color w:val="404040"/>
    </w:rPr>
  </w:style>
  <w:style w:type="character" w:customStyle="1" w:styleId="1f2">
    <w:name w:val="Слабая ссылка1"/>
    <w:basedOn w:val="a1"/>
    <w:uiPriority w:val="31"/>
    <w:qFormat/>
    <w:rsid w:val="004F3050"/>
    <w:rPr>
      <w:smallCaps/>
      <w:color w:val="404040"/>
    </w:rPr>
  </w:style>
  <w:style w:type="character" w:customStyle="1" w:styleId="1f3">
    <w:name w:val="Сильная ссылка1"/>
    <w:basedOn w:val="a1"/>
    <w:uiPriority w:val="32"/>
    <w:qFormat/>
    <w:rsid w:val="004F3050"/>
    <w:rPr>
      <w:b/>
      <w:bCs/>
      <w:smallCaps/>
      <w:color w:val="5B9BD5"/>
      <w:spacing w:val="5"/>
    </w:rPr>
  </w:style>
  <w:style w:type="character" w:styleId="affff4">
    <w:name w:val="Book Title"/>
    <w:basedOn w:val="a1"/>
    <w:uiPriority w:val="33"/>
    <w:qFormat/>
    <w:rsid w:val="004F3050"/>
    <w:rPr>
      <w:b/>
      <w:bCs/>
      <w:i/>
      <w:iCs/>
      <w:spacing w:val="5"/>
    </w:rPr>
  </w:style>
  <w:style w:type="numbering" w:customStyle="1" w:styleId="216">
    <w:name w:val="Нет списка21"/>
    <w:next w:val="a3"/>
    <w:uiPriority w:val="99"/>
    <w:semiHidden/>
    <w:unhideWhenUsed/>
    <w:rsid w:val="004F3050"/>
  </w:style>
  <w:style w:type="table" w:customStyle="1" w:styleId="217">
    <w:name w:val="Сетка таблицы21"/>
    <w:basedOn w:val="a2"/>
    <w:next w:val="a4"/>
    <w:uiPriority w:val="39"/>
    <w:rsid w:val="004F30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3">
    <w:name w:val="Intense Quote"/>
    <w:basedOn w:val="a0"/>
    <w:next w:val="a0"/>
    <w:link w:val="affff2"/>
    <w:uiPriority w:val="30"/>
    <w:qFormat/>
    <w:rsid w:val="004F3050"/>
    <w:pPr>
      <w:pBdr>
        <w:bottom w:val="single" w:sz="4" w:space="4" w:color="4F81BD" w:themeColor="accent1"/>
      </w:pBdr>
      <w:spacing w:before="200" w:after="280"/>
      <w:ind w:left="936" w:right="936"/>
    </w:pPr>
    <w:rPr>
      <w:rFonts w:asciiTheme="minorHAnsi" w:eastAsiaTheme="minorHAnsi" w:hAnsiTheme="minorHAnsi" w:cstheme="minorBidi"/>
      <w:i/>
      <w:iCs/>
      <w:color w:val="5B9BD5"/>
      <w:sz w:val="22"/>
      <w:szCs w:val="22"/>
      <w:lang w:eastAsia="en-US"/>
    </w:rPr>
  </w:style>
  <w:style w:type="character" w:customStyle="1" w:styleId="1f4">
    <w:name w:val="Выделенная цитата Знак1"/>
    <w:basedOn w:val="a1"/>
    <w:uiPriority w:val="30"/>
    <w:rsid w:val="004F3050"/>
    <w:rPr>
      <w:rFonts w:ascii="Times New Roman" w:eastAsia="Times New Roman" w:hAnsi="Times New Roman" w:cs="Times New Roman"/>
      <w:b/>
      <w:bCs/>
      <w:i/>
      <w:iCs/>
      <w:color w:val="4F81BD" w:themeColor="accent1"/>
      <w:sz w:val="24"/>
      <w:szCs w:val="24"/>
      <w:lang w:eastAsia="ru-RU"/>
    </w:rPr>
  </w:style>
  <w:style w:type="character" w:styleId="affff5">
    <w:name w:val="Subtle Emphasis"/>
    <w:basedOn w:val="a1"/>
    <w:uiPriority w:val="19"/>
    <w:qFormat/>
    <w:rsid w:val="004F3050"/>
    <w:rPr>
      <w:i/>
      <w:iCs/>
      <w:color w:val="808080" w:themeColor="text1" w:themeTint="7F"/>
    </w:rPr>
  </w:style>
  <w:style w:type="character" w:styleId="affff6">
    <w:name w:val="Subtle Reference"/>
    <w:basedOn w:val="a1"/>
    <w:uiPriority w:val="31"/>
    <w:qFormat/>
    <w:rsid w:val="004F3050"/>
    <w:rPr>
      <w:smallCaps/>
      <w:color w:val="C0504D" w:themeColor="accent2"/>
      <w:u w:val="single"/>
    </w:rPr>
  </w:style>
  <w:style w:type="character" w:styleId="affff7">
    <w:name w:val="Intense Reference"/>
    <w:basedOn w:val="a1"/>
    <w:uiPriority w:val="32"/>
    <w:qFormat/>
    <w:rsid w:val="004F3050"/>
    <w:rPr>
      <w:b/>
      <w:bCs/>
      <w:smallCaps/>
      <w:color w:val="C0504D" w:themeColor="accent2"/>
      <w:spacing w:val="5"/>
      <w:u w:val="single"/>
    </w:rPr>
  </w:style>
  <w:style w:type="numbering" w:customStyle="1" w:styleId="3c">
    <w:name w:val="Нет списка3"/>
    <w:next w:val="a3"/>
    <w:uiPriority w:val="99"/>
    <w:semiHidden/>
    <w:unhideWhenUsed/>
    <w:rsid w:val="008545B3"/>
  </w:style>
  <w:style w:type="table" w:customStyle="1" w:styleId="93">
    <w:name w:val="Сетка таблицы9"/>
    <w:basedOn w:val="a2"/>
    <w:next w:val="a4"/>
    <w:uiPriority w:val="39"/>
    <w:rsid w:val="008545B3"/>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3"/>
    <w:uiPriority w:val="99"/>
    <w:semiHidden/>
    <w:unhideWhenUsed/>
    <w:rsid w:val="008545B3"/>
  </w:style>
  <w:style w:type="table" w:customStyle="1" w:styleId="121">
    <w:name w:val="Сетка таблицы12"/>
    <w:basedOn w:val="a2"/>
    <w:next w:val="a4"/>
    <w:uiPriority w:val="39"/>
    <w:rsid w:val="008545B3"/>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
    <w:name w:val="Нет списка22"/>
    <w:next w:val="a3"/>
    <w:uiPriority w:val="99"/>
    <w:semiHidden/>
    <w:unhideWhenUsed/>
    <w:rsid w:val="008545B3"/>
  </w:style>
  <w:style w:type="table" w:customStyle="1" w:styleId="222">
    <w:name w:val="Сетка таблицы22"/>
    <w:basedOn w:val="a2"/>
    <w:next w:val="a4"/>
    <w:uiPriority w:val="39"/>
    <w:rsid w:val="008545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basedOn w:val="a2"/>
    <w:next w:val="a4"/>
    <w:uiPriority w:val="39"/>
    <w:rsid w:val="008545B3"/>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2"/>
    <w:next w:val="a4"/>
    <w:uiPriority w:val="39"/>
    <w:rsid w:val="001645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
    <w:basedOn w:val="a2"/>
    <w:next w:val="a4"/>
    <w:uiPriority w:val="59"/>
    <w:rsid w:val="001645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Style19">
    <w:name w:val="Char Style 19"/>
    <w:basedOn w:val="a1"/>
    <w:rsid w:val="00164546"/>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en-US" w:eastAsia="en-US" w:bidi="en-US"/>
    </w:rPr>
  </w:style>
  <w:style w:type="character" w:customStyle="1" w:styleId="affff8">
    <w:name w:val="Символ сноски"/>
    <w:rsid w:val="00164546"/>
    <w:rPr>
      <w:vertAlign w:val="superscript"/>
    </w:rPr>
  </w:style>
  <w:style w:type="character" w:customStyle="1" w:styleId="1f5">
    <w:name w:val="Основной текст Знак1"/>
    <w:basedOn w:val="a1"/>
    <w:rsid w:val="00164546"/>
    <w:rPr>
      <w:rFonts w:eastAsia="Times New Roman" w:cs="Times New Roman"/>
      <w:szCs w:val="20"/>
      <w:lang w:eastAsia="ru-RU"/>
    </w:rPr>
  </w:style>
  <w:style w:type="character" w:customStyle="1" w:styleId="HTML1">
    <w:name w:val="Адрес HTML Знак"/>
    <w:basedOn w:val="a1"/>
    <w:link w:val="HTML2"/>
    <w:uiPriority w:val="99"/>
    <w:semiHidden/>
    <w:rsid w:val="00164546"/>
    <w:rPr>
      <w:rFonts w:ascii="Times New Roman" w:hAnsi="Times New Roman"/>
      <w:i/>
      <w:iCs/>
      <w:sz w:val="24"/>
    </w:rPr>
  </w:style>
  <w:style w:type="paragraph" w:customStyle="1" w:styleId="HTML10">
    <w:name w:val="Адрес HTML1"/>
    <w:basedOn w:val="a0"/>
    <w:next w:val="HTML2"/>
    <w:uiPriority w:val="99"/>
    <w:semiHidden/>
    <w:unhideWhenUsed/>
    <w:rsid w:val="00164546"/>
    <w:rPr>
      <w:rFonts w:eastAsia="Calibri"/>
      <w:i/>
      <w:iCs/>
      <w:szCs w:val="22"/>
      <w:lang w:eastAsia="en-US"/>
    </w:rPr>
  </w:style>
  <w:style w:type="character" w:customStyle="1" w:styleId="affff9">
    <w:name w:val="Дата Знак"/>
    <w:basedOn w:val="a1"/>
    <w:link w:val="affffa"/>
    <w:uiPriority w:val="99"/>
    <w:semiHidden/>
    <w:rsid w:val="00164546"/>
    <w:rPr>
      <w:rFonts w:ascii="Times New Roman" w:hAnsi="Times New Roman"/>
      <w:sz w:val="24"/>
    </w:rPr>
  </w:style>
  <w:style w:type="paragraph" w:customStyle="1" w:styleId="1f6">
    <w:name w:val="Дата1"/>
    <w:basedOn w:val="a0"/>
    <w:next w:val="a0"/>
    <w:uiPriority w:val="99"/>
    <w:semiHidden/>
    <w:unhideWhenUsed/>
    <w:rsid w:val="00164546"/>
    <w:rPr>
      <w:rFonts w:eastAsia="Calibri"/>
      <w:szCs w:val="22"/>
      <w:lang w:eastAsia="en-US"/>
    </w:rPr>
  </w:style>
  <w:style w:type="character" w:customStyle="1" w:styleId="affffb">
    <w:name w:val="Заголовок записки Знак"/>
    <w:basedOn w:val="a1"/>
    <w:link w:val="affffc"/>
    <w:uiPriority w:val="99"/>
    <w:semiHidden/>
    <w:rsid w:val="00164546"/>
    <w:rPr>
      <w:rFonts w:ascii="Times New Roman" w:hAnsi="Times New Roman"/>
      <w:sz w:val="24"/>
    </w:rPr>
  </w:style>
  <w:style w:type="paragraph" w:customStyle="1" w:styleId="1f7">
    <w:name w:val="Заголовок записки1"/>
    <w:basedOn w:val="a0"/>
    <w:next w:val="a0"/>
    <w:uiPriority w:val="99"/>
    <w:semiHidden/>
    <w:unhideWhenUsed/>
    <w:rsid w:val="00164546"/>
    <w:rPr>
      <w:rFonts w:eastAsia="Calibri"/>
      <w:szCs w:val="22"/>
      <w:lang w:eastAsia="en-US"/>
    </w:rPr>
  </w:style>
  <w:style w:type="character" w:customStyle="1" w:styleId="affffd">
    <w:name w:val="Красная строка Знак"/>
    <w:basedOn w:val="ab"/>
    <w:link w:val="affffe"/>
    <w:uiPriority w:val="99"/>
    <w:semiHidden/>
    <w:rsid w:val="00164546"/>
    <w:rPr>
      <w:rFonts w:ascii="Times New Roman" w:eastAsia="Times New Roman" w:hAnsi="Times New Roman" w:cs="Times New Roman"/>
      <w:sz w:val="24"/>
      <w:szCs w:val="24"/>
      <w:lang w:val="en-GB" w:eastAsia="ru-RU"/>
    </w:rPr>
  </w:style>
  <w:style w:type="paragraph" w:customStyle="1" w:styleId="1f8">
    <w:name w:val="Красная строка1"/>
    <w:basedOn w:val="aa"/>
    <w:next w:val="affffe"/>
    <w:uiPriority w:val="99"/>
    <w:semiHidden/>
    <w:unhideWhenUsed/>
    <w:rsid w:val="00164546"/>
    <w:pPr>
      <w:tabs>
        <w:tab w:val="clear" w:pos="850"/>
        <w:tab w:val="clear" w:pos="1191"/>
        <w:tab w:val="clear" w:pos="1531"/>
      </w:tabs>
      <w:adjustRightInd/>
      <w:snapToGrid/>
      <w:spacing w:after="0"/>
      <w:ind w:firstLine="360"/>
    </w:pPr>
    <w:rPr>
      <w:rFonts w:eastAsia="Calibri"/>
      <w:sz w:val="24"/>
      <w:lang w:val="ru-RU" w:eastAsia="en-US"/>
    </w:rPr>
  </w:style>
  <w:style w:type="character" w:customStyle="1" w:styleId="2f1">
    <w:name w:val="Красная строка 2 Знак"/>
    <w:basedOn w:val="afff2"/>
    <w:link w:val="2f2"/>
    <w:uiPriority w:val="99"/>
    <w:semiHidden/>
    <w:rsid w:val="00164546"/>
    <w:rPr>
      <w:rFonts w:ascii="Times New Roman" w:eastAsia="Times New Roman" w:hAnsi="Times New Roman" w:cs="Times New Roman"/>
      <w:sz w:val="24"/>
      <w:szCs w:val="24"/>
      <w:lang w:eastAsia="ru-RU"/>
    </w:rPr>
  </w:style>
  <w:style w:type="paragraph" w:customStyle="1" w:styleId="218">
    <w:name w:val="Красная строка 21"/>
    <w:basedOn w:val="afff1"/>
    <w:next w:val="2f2"/>
    <w:uiPriority w:val="99"/>
    <w:semiHidden/>
    <w:unhideWhenUsed/>
    <w:rsid w:val="00164546"/>
    <w:pPr>
      <w:spacing w:after="0"/>
      <w:ind w:left="360" w:firstLine="360"/>
    </w:pPr>
    <w:rPr>
      <w:rFonts w:eastAsia="Calibri"/>
      <w:szCs w:val="22"/>
      <w:lang w:eastAsia="en-US"/>
    </w:rPr>
  </w:style>
  <w:style w:type="character" w:customStyle="1" w:styleId="afffff">
    <w:name w:val="Подпись Знак"/>
    <w:basedOn w:val="a1"/>
    <w:link w:val="afffff0"/>
    <w:uiPriority w:val="99"/>
    <w:semiHidden/>
    <w:rsid w:val="00164546"/>
    <w:rPr>
      <w:rFonts w:ascii="Times New Roman" w:hAnsi="Times New Roman"/>
      <w:sz w:val="24"/>
    </w:rPr>
  </w:style>
  <w:style w:type="paragraph" w:customStyle="1" w:styleId="1f9">
    <w:name w:val="Подпись1"/>
    <w:basedOn w:val="a0"/>
    <w:next w:val="afffff0"/>
    <w:uiPriority w:val="99"/>
    <w:semiHidden/>
    <w:unhideWhenUsed/>
    <w:rsid w:val="00164546"/>
    <w:pPr>
      <w:ind w:left="4252"/>
    </w:pPr>
    <w:rPr>
      <w:rFonts w:eastAsia="Calibri"/>
      <w:szCs w:val="22"/>
      <w:lang w:eastAsia="en-US"/>
    </w:rPr>
  </w:style>
  <w:style w:type="character" w:customStyle="1" w:styleId="afffff1">
    <w:name w:val="Приветствие Знак"/>
    <w:basedOn w:val="a1"/>
    <w:link w:val="afffff2"/>
    <w:uiPriority w:val="99"/>
    <w:semiHidden/>
    <w:rsid w:val="00164546"/>
    <w:rPr>
      <w:rFonts w:ascii="Times New Roman" w:hAnsi="Times New Roman"/>
      <w:sz w:val="24"/>
    </w:rPr>
  </w:style>
  <w:style w:type="paragraph" w:customStyle="1" w:styleId="1fa">
    <w:name w:val="Приветствие1"/>
    <w:basedOn w:val="a0"/>
    <w:next w:val="a0"/>
    <w:uiPriority w:val="99"/>
    <w:semiHidden/>
    <w:unhideWhenUsed/>
    <w:rsid w:val="00164546"/>
    <w:rPr>
      <w:rFonts w:eastAsia="Calibri"/>
      <w:szCs w:val="22"/>
      <w:lang w:eastAsia="en-US"/>
    </w:rPr>
  </w:style>
  <w:style w:type="character" w:customStyle="1" w:styleId="afffff3">
    <w:name w:val="Прощание Знак"/>
    <w:basedOn w:val="a1"/>
    <w:link w:val="afffff4"/>
    <w:uiPriority w:val="99"/>
    <w:semiHidden/>
    <w:rsid w:val="00164546"/>
    <w:rPr>
      <w:rFonts w:ascii="Times New Roman" w:hAnsi="Times New Roman"/>
      <w:sz w:val="24"/>
    </w:rPr>
  </w:style>
  <w:style w:type="paragraph" w:customStyle="1" w:styleId="1fb">
    <w:name w:val="Прощание1"/>
    <w:basedOn w:val="a0"/>
    <w:next w:val="afffff4"/>
    <w:uiPriority w:val="99"/>
    <w:semiHidden/>
    <w:unhideWhenUsed/>
    <w:rsid w:val="00164546"/>
    <w:pPr>
      <w:ind w:left="4252"/>
    </w:pPr>
    <w:rPr>
      <w:rFonts w:eastAsia="Calibri"/>
      <w:szCs w:val="22"/>
      <w:lang w:eastAsia="en-US"/>
    </w:rPr>
  </w:style>
  <w:style w:type="character" w:customStyle="1" w:styleId="afffff5">
    <w:name w:val="Шапка Знак"/>
    <w:basedOn w:val="a1"/>
    <w:link w:val="afffff6"/>
    <w:uiPriority w:val="99"/>
    <w:semiHidden/>
    <w:rsid w:val="00164546"/>
    <w:rPr>
      <w:rFonts w:ascii="Calibri Light" w:eastAsia="Times New Roman" w:hAnsi="Calibri Light" w:cs="Times New Roman"/>
      <w:sz w:val="24"/>
      <w:szCs w:val="24"/>
      <w:shd w:val="pct20" w:color="auto" w:fill="auto"/>
    </w:rPr>
  </w:style>
  <w:style w:type="paragraph" w:customStyle="1" w:styleId="1fc">
    <w:name w:val="Шапка1"/>
    <w:basedOn w:val="a0"/>
    <w:next w:val="afffff6"/>
    <w:uiPriority w:val="99"/>
    <w:semiHidden/>
    <w:unhideWhenUsed/>
    <w:rsid w:val="00164546"/>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Light" w:hAnsi="Calibri Light"/>
      <w:lang w:eastAsia="en-US"/>
    </w:rPr>
  </w:style>
  <w:style w:type="character" w:customStyle="1" w:styleId="afffff7">
    <w:name w:val="Электронная подпись Знак"/>
    <w:basedOn w:val="a1"/>
    <w:link w:val="afffff8"/>
    <w:uiPriority w:val="99"/>
    <w:semiHidden/>
    <w:rsid w:val="00164546"/>
    <w:rPr>
      <w:rFonts w:ascii="Times New Roman" w:hAnsi="Times New Roman"/>
      <w:sz w:val="24"/>
    </w:rPr>
  </w:style>
  <w:style w:type="paragraph" w:customStyle="1" w:styleId="1fd">
    <w:name w:val="Электронная подпись1"/>
    <w:basedOn w:val="a0"/>
    <w:next w:val="afffff8"/>
    <w:uiPriority w:val="99"/>
    <w:semiHidden/>
    <w:unhideWhenUsed/>
    <w:rsid w:val="00164546"/>
    <w:rPr>
      <w:rFonts w:eastAsia="Calibri"/>
      <w:szCs w:val="22"/>
      <w:lang w:eastAsia="en-US"/>
    </w:rPr>
  </w:style>
  <w:style w:type="paragraph" w:customStyle="1" w:styleId="3d">
    <w:name w:val="стиль3"/>
    <w:basedOn w:val="a0"/>
    <w:rsid w:val="00164546"/>
    <w:pPr>
      <w:spacing w:before="100" w:beforeAutospacing="1" w:after="100" w:afterAutospacing="1"/>
    </w:pPr>
  </w:style>
  <w:style w:type="paragraph" w:customStyle="1" w:styleId="TableTextLeft">
    <w:name w:val="Table_Text_Left"/>
    <w:basedOn w:val="a0"/>
    <w:uiPriority w:val="99"/>
    <w:rsid w:val="00164546"/>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textAlignment w:val="center"/>
    </w:pPr>
    <w:rPr>
      <w:rFonts w:ascii="Minion Pro" w:eastAsia="Calibri" w:hAnsi="Minion Pro" w:cs="Minion Pro"/>
      <w:color w:val="000000"/>
      <w:lang w:val="en-US" w:eastAsia="en-US"/>
    </w:rPr>
  </w:style>
  <w:style w:type="paragraph" w:customStyle="1" w:styleId="StemParts">
    <w:name w:val="Stem_Parts"/>
    <w:basedOn w:val="a0"/>
    <w:uiPriority w:val="99"/>
    <w:rsid w:val="00164546"/>
    <w:pPr>
      <w:tabs>
        <w:tab w:val="left" w:pos="300"/>
      </w:tabs>
      <w:suppressAutoHyphens/>
      <w:autoSpaceDE w:val="0"/>
      <w:autoSpaceDN w:val="0"/>
      <w:adjustRightInd w:val="0"/>
      <w:spacing w:after="280" w:line="280" w:lineRule="atLeast"/>
      <w:ind w:left="300" w:hanging="300"/>
      <w:textAlignment w:val="center"/>
    </w:pPr>
    <w:rPr>
      <w:rFonts w:ascii="Minion Pro" w:eastAsia="Calibri" w:hAnsi="Minion Pro" w:cs="Minion Pro"/>
      <w:color w:val="000000"/>
      <w:lang w:val="en-US" w:eastAsia="en-US"/>
    </w:rPr>
  </w:style>
  <w:style w:type="paragraph" w:customStyle="1" w:styleId="PSIHeader">
    <w:name w:val="PSI_Header"/>
    <w:basedOn w:val="a0"/>
    <w:uiPriority w:val="99"/>
    <w:rsid w:val="00164546"/>
    <w:pPr>
      <w:tabs>
        <w:tab w:val="left" w:pos="600"/>
        <w:tab w:val="right" w:pos="8760"/>
      </w:tabs>
      <w:suppressAutoHyphens/>
      <w:autoSpaceDE w:val="0"/>
      <w:autoSpaceDN w:val="0"/>
      <w:adjustRightInd w:val="0"/>
      <w:spacing w:line="280" w:lineRule="atLeast"/>
      <w:textAlignment w:val="center"/>
    </w:pPr>
    <w:rPr>
      <w:rFonts w:ascii="Myriad Pro" w:eastAsia="Calibri" w:hAnsi="Myriad Pro" w:cs="Myriad Pro"/>
      <w:b/>
      <w:bCs/>
      <w:color w:val="000000"/>
      <w:sz w:val="26"/>
      <w:szCs w:val="26"/>
      <w:lang w:val="en-US" w:eastAsia="en-US"/>
    </w:rPr>
  </w:style>
  <w:style w:type="paragraph" w:customStyle="1" w:styleId="StemEquationFraction">
    <w:name w:val="Stem_Equation_Fraction"/>
    <w:basedOn w:val="Stem0"/>
    <w:uiPriority w:val="99"/>
    <w:rsid w:val="00164546"/>
    <w:pPr>
      <w:spacing w:after="40" w:line="400" w:lineRule="atLeast"/>
    </w:pPr>
  </w:style>
  <w:style w:type="paragraph" w:customStyle="1" w:styleId="StemMCAfterFraction">
    <w:name w:val="Stem_MC_AfterFraction"/>
    <w:basedOn w:val="Stem0"/>
    <w:uiPriority w:val="99"/>
    <w:rsid w:val="00164546"/>
    <w:pPr>
      <w:spacing w:before="300" w:after="280"/>
    </w:pPr>
  </w:style>
  <w:style w:type="paragraph" w:customStyle="1" w:styleId="StemPartsBetc">
    <w:name w:val="Stem_PartsB_etc."/>
    <w:basedOn w:val="a0"/>
    <w:uiPriority w:val="99"/>
    <w:rsid w:val="00164546"/>
    <w:pPr>
      <w:tabs>
        <w:tab w:val="left" w:pos="300"/>
      </w:tabs>
      <w:suppressAutoHyphens/>
      <w:autoSpaceDE w:val="0"/>
      <w:autoSpaceDN w:val="0"/>
      <w:adjustRightInd w:val="0"/>
      <w:spacing w:before="240" w:after="280" w:line="280" w:lineRule="atLeast"/>
      <w:ind w:left="300" w:hanging="300"/>
      <w:textAlignment w:val="center"/>
    </w:pPr>
    <w:rPr>
      <w:rFonts w:ascii="Minion Pro" w:eastAsia="Calibri" w:hAnsi="Minion Pro" w:cs="Minion Pro"/>
      <w:color w:val="000000"/>
      <w:lang w:val="en-US" w:eastAsia="en-US"/>
    </w:rPr>
  </w:style>
  <w:style w:type="paragraph" w:customStyle="1" w:styleId="StemPartsS062118">
    <w:name w:val="Stem_Parts_S062118"/>
    <w:basedOn w:val="a0"/>
    <w:uiPriority w:val="99"/>
    <w:rsid w:val="00164546"/>
    <w:pPr>
      <w:tabs>
        <w:tab w:val="left" w:pos="300"/>
      </w:tabs>
      <w:suppressAutoHyphens/>
      <w:autoSpaceDE w:val="0"/>
      <w:autoSpaceDN w:val="0"/>
      <w:adjustRightInd w:val="0"/>
      <w:spacing w:after="1960" w:line="280" w:lineRule="atLeast"/>
      <w:ind w:left="300" w:hanging="300"/>
      <w:textAlignment w:val="center"/>
    </w:pPr>
    <w:rPr>
      <w:rFonts w:ascii="Minion Pro" w:eastAsia="Calibri" w:hAnsi="Minion Pro" w:cs="Minion Pro"/>
      <w:color w:val="000000"/>
      <w:lang w:val="en-US" w:eastAsia="en-US"/>
    </w:rPr>
  </w:style>
  <w:style w:type="paragraph" w:customStyle="1" w:styleId="1fe">
    <w:name w:val="Адрес на конверте1"/>
    <w:basedOn w:val="a0"/>
    <w:next w:val="afffff9"/>
    <w:uiPriority w:val="99"/>
    <w:semiHidden/>
    <w:unhideWhenUsed/>
    <w:rsid w:val="00164546"/>
    <w:pPr>
      <w:framePr w:w="7920" w:h="1980" w:hRule="exact" w:hSpace="180" w:wrap="auto" w:hAnchor="page" w:xAlign="center" w:yAlign="bottom"/>
      <w:ind w:left="2880"/>
    </w:pPr>
    <w:rPr>
      <w:rFonts w:ascii="Calibri Light" w:hAnsi="Calibri Light"/>
      <w:lang w:eastAsia="en-US"/>
    </w:rPr>
  </w:style>
  <w:style w:type="paragraph" w:customStyle="1" w:styleId="219">
    <w:name w:val="Обратный адрес 21"/>
    <w:basedOn w:val="a0"/>
    <w:next w:val="2f3"/>
    <w:uiPriority w:val="99"/>
    <w:semiHidden/>
    <w:unhideWhenUsed/>
    <w:rsid w:val="00164546"/>
    <w:rPr>
      <w:rFonts w:ascii="Calibri Light" w:hAnsi="Calibri Light"/>
      <w:sz w:val="20"/>
      <w:szCs w:val="20"/>
      <w:lang w:eastAsia="en-US"/>
    </w:rPr>
  </w:style>
  <w:style w:type="paragraph" w:customStyle="1" w:styleId="1ff">
    <w:name w:val="Обычный отступ1"/>
    <w:basedOn w:val="a0"/>
    <w:next w:val="afffffa"/>
    <w:uiPriority w:val="99"/>
    <w:semiHidden/>
    <w:unhideWhenUsed/>
    <w:rsid w:val="00164546"/>
    <w:pPr>
      <w:ind w:left="708"/>
    </w:pPr>
    <w:rPr>
      <w:rFonts w:eastAsia="Calibri"/>
      <w:szCs w:val="22"/>
      <w:lang w:eastAsia="en-US"/>
    </w:rPr>
  </w:style>
  <w:style w:type="paragraph" w:customStyle="1" w:styleId="1ff0">
    <w:name w:val="Список литературы1"/>
    <w:basedOn w:val="a0"/>
    <w:next w:val="a0"/>
    <w:uiPriority w:val="37"/>
    <w:semiHidden/>
    <w:unhideWhenUsed/>
    <w:rsid w:val="00164546"/>
    <w:rPr>
      <w:rFonts w:eastAsia="Calibri"/>
      <w:szCs w:val="22"/>
      <w:lang w:eastAsia="en-US"/>
    </w:rPr>
  </w:style>
  <w:style w:type="paragraph" w:customStyle="1" w:styleId="1ff1">
    <w:name w:val="Цитата1"/>
    <w:basedOn w:val="a0"/>
    <w:next w:val="afffffb"/>
    <w:uiPriority w:val="99"/>
    <w:semiHidden/>
    <w:unhideWhenUsed/>
    <w:rsid w:val="00164546"/>
    <w:pPr>
      <w:pBdr>
        <w:top w:val="single" w:sz="2" w:space="10" w:color="5B9BD5"/>
        <w:left w:val="single" w:sz="2" w:space="10" w:color="5B9BD5"/>
        <w:bottom w:val="single" w:sz="2" w:space="10" w:color="5B9BD5"/>
        <w:right w:val="single" w:sz="2" w:space="10" w:color="5B9BD5"/>
      </w:pBdr>
      <w:ind w:left="1152" w:right="1152"/>
    </w:pPr>
    <w:rPr>
      <w:rFonts w:ascii="Calibri" w:hAnsi="Calibri"/>
      <w:i/>
      <w:iCs/>
      <w:color w:val="5B9BD5"/>
      <w:szCs w:val="22"/>
      <w:lang w:eastAsia="en-US"/>
    </w:rPr>
  </w:style>
  <w:style w:type="paragraph" w:customStyle="1" w:styleId="sdfootnote">
    <w:name w:val="sdfootnote"/>
    <w:basedOn w:val="a0"/>
    <w:rsid w:val="00164546"/>
    <w:pPr>
      <w:spacing w:before="100" w:beforeAutospacing="1"/>
    </w:pPr>
    <w:rPr>
      <w:sz w:val="20"/>
      <w:szCs w:val="20"/>
    </w:rPr>
  </w:style>
  <w:style w:type="character" w:customStyle="1" w:styleId="WW8Num1z0">
    <w:name w:val="WW8Num1z0"/>
    <w:rsid w:val="00164546"/>
    <w:rPr>
      <w:rFonts w:ascii="Symbol" w:hAnsi="Symbol" w:cs="Symbol" w:hint="default"/>
    </w:rPr>
  </w:style>
  <w:style w:type="character" w:customStyle="1" w:styleId="WW8Num1z1">
    <w:name w:val="WW8Num1z1"/>
    <w:rsid w:val="00164546"/>
    <w:rPr>
      <w:rFonts w:ascii="Courier New" w:hAnsi="Courier New" w:cs="Courier New" w:hint="default"/>
    </w:rPr>
  </w:style>
  <w:style w:type="character" w:customStyle="1" w:styleId="WW8Num1z2">
    <w:name w:val="WW8Num1z2"/>
    <w:rsid w:val="00164546"/>
    <w:rPr>
      <w:rFonts w:ascii="Wingdings" w:hAnsi="Wingdings" w:cs="Wingdings" w:hint="default"/>
    </w:rPr>
  </w:style>
  <w:style w:type="character" w:customStyle="1" w:styleId="WW8Num2z0">
    <w:name w:val="WW8Num2z0"/>
    <w:rsid w:val="00164546"/>
    <w:rPr>
      <w:rFonts w:hint="default"/>
    </w:rPr>
  </w:style>
  <w:style w:type="character" w:customStyle="1" w:styleId="WW8Num2z1">
    <w:name w:val="WW8Num2z1"/>
    <w:rsid w:val="00164546"/>
  </w:style>
  <w:style w:type="character" w:customStyle="1" w:styleId="WW8Num2z2">
    <w:name w:val="WW8Num2z2"/>
    <w:rsid w:val="00164546"/>
  </w:style>
  <w:style w:type="character" w:customStyle="1" w:styleId="WW8Num2z3">
    <w:name w:val="WW8Num2z3"/>
    <w:rsid w:val="00164546"/>
  </w:style>
  <w:style w:type="character" w:customStyle="1" w:styleId="WW8Num2z4">
    <w:name w:val="WW8Num2z4"/>
    <w:rsid w:val="00164546"/>
  </w:style>
  <w:style w:type="character" w:customStyle="1" w:styleId="WW8Num2z5">
    <w:name w:val="WW8Num2z5"/>
    <w:rsid w:val="00164546"/>
  </w:style>
  <w:style w:type="character" w:customStyle="1" w:styleId="WW8Num2z6">
    <w:name w:val="WW8Num2z6"/>
    <w:rsid w:val="00164546"/>
  </w:style>
  <w:style w:type="character" w:customStyle="1" w:styleId="WW8Num2z7">
    <w:name w:val="WW8Num2z7"/>
    <w:rsid w:val="00164546"/>
  </w:style>
  <w:style w:type="character" w:customStyle="1" w:styleId="WW8Num2z8">
    <w:name w:val="WW8Num2z8"/>
    <w:rsid w:val="00164546"/>
  </w:style>
  <w:style w:type="character" w:customStyle="1" w:styleId="WW8Num3z0">
    <w:name w:val="WW8Num3z0"/>
    <w:rsid w:val="00164546"/>
    <w:rPr>
      <w:rFonts w:hint="default"/>
      <w:b w:val="0"/>
    </w:rPr>
  </w:style>
  <w:style w:type="character" w:customStyle="1" w:styleId="WW8Num3z1">
    <w:name w:val="WW8Num3z1"/>
    <w:rsid w:val="00164546"/>
  </w:style>
  <w:style w:type="character" w:customStyle="1" w:styleId="WW8Num3z2">
    <w:name w:val="WW8Num3z2"/>
    <w:rsid w:val="00164546"/>
  </w:style>
  <w:style w:type="character" w:customStyle="1" w:styleId="WW8Num3z3">
    <w:name w:val="WW8Num3z3"/>
    <w:rsid w:val="00164546"/>
  </w:style>
  <w:style w:type="character" w:customStyle="1" w:styleId="WW8Num3z4">
    <w:name w:val="WW8Num3z4"/>
    <w:rsid w:val="00164546"/>
  </w:style>
  <w:style w:type="character" w:customStyle="1" w:styleId="WW8Num3z5">
    <w:name w:val="WW8Num3z5"/>
    <w:rsid w:val="00164546"/>
  </w:style>
  <w:style w:type="character" w:customStyle="1" w:styleId="WW8Num3z6">
    <w:name w:val="WW8Num3z6"/>
    <w:rsid w:val="00164546"/>
  </w:style>
  <w:style w:type="character" w:customStyle="1" w:styleId="WW8Num3z7">
    <w:name w:val="WW8Num3z7"/>
    <w:rsid w:val="00164546"/>
  </w:style>
  <w:style w:type="character" w:customStyle="1" w:styleId="WW8Num3z8">
    <w:name w:val="WW8Num3z8"/>
    <w:rsid w:val="00164546"/>
  </w:style>
  <w:style w:type="character" w:customStyle="1" w:styleId="WW8Num4z0">
    <w:name w:val="WW8Num4z0"/>
    <w:rsid w:val="00164546"/>
    <w:rPr>
      <w:rFonts w:hint="default"/>
    </w:rPr>
  </w:style>
  <w:style w:type="character" w:customStyle="1" w:styleId="WW8Num4z1">
    <w:name w:val="WW8Num4z1"/>
    <w:rsid w:val="00164546"/>
  </w:style>
  <w:style w:type="character" w:customStyle="1" w:styleId="WW8Num4z2">
    <w:name w:val="WW8Num4z2"/>
    <w:rsid w:val="00164546"/>
  </w:style>
  <w:style w:type="character" w:customStyle="1" w:styleId="WW8Num4z3">
    <w:name w:val="WW8Num4z3"/>
    <w:rsid w:val="00164546"/>
  </w:style>
  <w:style w:type="character" w:customStyle="1" w:styleId="WW8Num4z4">
    <w:name w:val="WW8Num4z4"/>
    <w:rsid w:val="00164546"/>
  </w:style>
  <w:style w:type="character" w:customStyle="1" w:styleId="WW8Num4z5">
    <w:name w:val="WW8Num4z5"/>
    <w:rsid w:val="00164546"/>
  </w:style>
  <w:style w:type="character" w:customStyle="1" w:styleId="WW8Num4z6">
    <w:name w:val="WW8Num4z6"/>
    <w:rsid w:val="00164546"/>
  </w:style>
  <w:style w:type="character" w:customStyle="1" w:styleId="WW8Num4z7">
    <w:name w:val="WW8Num4z7"/>
    <w:rsid w:val="00164546"/>
  </w:style>
  <w:style w:type="character" w:customStyle="1" w:styleId="WW8Num4z8">
    <w:name w:val="WW8Num4z8"/>
    <w:rsid w:val="00164546"/>
  </w:style>
  <w:style w:type="character" w:customStyle="1" w:styleId="WW8Num5z0">
    <w:name w:val="WW8Num5z0"/>
    <w:rsid w:val="00164546"/>
    <w:rPr>
      <w:rFonts w:hint="default"/>
      <w:b w:val="0"/>
    </w:rPr>
  </w:style>
  <w:style w:type="character" w:customStyle="1" w:styleId="WW8Num5z1">
    <w:name w:val="WW8Num5z1"/>
    <w:rsid w:val="00164546"/>
  </w:style>
  <w:style w:type="character" w:customStyle="1" w:styleId="WW8Num5z2">
    <w:name w:val="WW8Num5z2"/>
    <w:rsid w:val="00164546"/>
  </w:style>
  <w:style w:type="character" w:customStyle="1" w:styleId="WW8Num5z3">
    <w:name w:val="WW8Num5z3"/>
    <w:rsid w:val="00164546"/>
  </w:style>
  <w:style w:type="character" w:customStyle="1" w:styleId="WW8Num5z4">
    <w:name w:val="WW8Num5z4"/>
    <w:rsid w:val="00164546"/>
  </w:style>
  <w:style w:type="character" w:customStyle="1" w:styleId="WW8Num5z5">
    <w:name w:val="WW8Num5z5"/>
    <w:rsid w:val="00164546"/>
  </w:style>
  <w:style w:type="character" w:customStyle="1" w:styleId="WW8Num5z6">
    <w:name w:val="WW8Num5z6"/>
    <w:rsid w:val="00164546"/>
  </w:style>
  <w:style w:type="character" w:customStyle="1" w:styleId="WW8Num5z7">
    <w:name w:val="WW8Num5z7"/>
    <w:rsid w:val="00164546"/>
  </w:style>
  <w:style w:type="character" w:customStyle="1" w:styleId="WW8Num5z8">
    <w:name w:val="WW8Num5z8"/>
    <w:rsid w:val="00164546"/>
  </w:style>
  <w:style w:type="character" w:customStyle="1" w:styleId="WW8Num6z0">
    <w:name w:val="WW8Num6z0"/>
    <w:rsid w:val="00164546"/>
    <w:rPr>
      <w:rFonts w:hint="default"/>
    </w:rPr>
  </w:style>
  <w:style w:type="character" w:customStyle="1" w:styleId="WW8Num6z1">
    <w:name w:val="WW8Num6z1"/>
    <w:rsid w:val="00164546"/>
  </w:style>
  <w:style w:type="character" w:customStyle="1" w:styleId="WW8Num6z2">
    <w:name w:val="WW8Num6z2"/>
    <w:rsid w:val="00164546"/>
  </w:style>
  <w:style w:type="character" w:customStyle="1" w:styleId="WW8Num6z3">
    <w:name w:val="WW8Num6z3"/>
    <w:rsid w:val="00164546"/>
  </w:style>
  <w:style w:type="character" w:customStyle="1" w:styleId="WW8Num6z4">
    <w:name w:val="WW8Num6z4"/>
    <w:rsid w:val="00164546"/>
  </w:style>
  <w:style w:type="character" w:customStyle="1" w:styleId="WW8Num6z5">
    <w:name w:val="WW8Num6z5"/>
    <w:rsid w:val="00164546"/>
  </w:style>
  <w:style w:type="character" w:customStyle="1" w:styleId="WW8Num6z6">
    <w:name w:val="WW8Num6z6"/>
    <w:rsid w:val="00164546"/>
  </w:style>
  <w:style w:type="character" w:customStyle="1" w:styleId="WW8Num6z7">
    <w:name w:val="WW8Num6z7"/>
    <w:rsid w:val="00164546"/>
  </w:style>
  <w:style w:type="character" w:customStyle="1" w:styleId="WW8Num6z8">
    <w:name w:val="WW8Num6z8"/>
    <w:rsid w:val="00164546"/>
  </w:style>
  <w:style w:type="character" w:customStyle="1" w:styleId="WW8Num7z0">
    <w:name w:val="WW8Num7z0"/>
    <w:rsid w:val="00164546"/>
    <w:rPr>
      <w:rFonts w:hint="default"/>
    </w:rPr>
  </w:style>
  <w:style w:type="character" w:customStyle="1" w:styleId="WW8Num7z1">
    <w:name w:val="WW8Num7z1"/>
    <w:rsid w:val="00164546"/>
  </w:style>
  <w:style w:type="character" w:customStyle="1" w:styleId="WW8Num7z2">
    <w:name w:val="WW8Num7z2"/>
    <w:rsid w:val="00164546"/>
  </w:style>
  <w:style w:type="character" w:customStyle="1" w:styleId="WW8Num7z3">
    <w:name w:val="WW8Num7z3"/>
    <w:rsid w:val="00164546"/>
  </w:style>
  <w:style w:type="character" w:customStyle="1" w:styleId="WW8Num7z4">
    <w:name w:val="WW8Num7z4"/>
    <w:rsid w:val="00164546"/>
  </w:style>
  <w:style w:type="character" w:customStyle="1" w:styleId="WW8Num7z5">
    <w:name w:val="WW8Num7z5"/>
    <w:rsid w:val="00164546"/>
  </w:style>
  <w:style w:type="character" w:customStyle="1" w:styleId="WW8Num7z6">
    <w:name w:val="WW8Num7z6"/>
    <w:rsid w:val="00164546"/>
  </w:style>
  <w:style w:type="character" w:customStyle="1" w:styleId="WW8Num7z7">
    <w:name w:val="WW8Num7z7"/>
    <w:rsid w:val="00164546"/>
  </w:style>
  <w:style w:type="character" w:customStyle="1" w:styleId="WW8Num7z8">
    <w:name w:val="WW8Num7z8"/>
    <w:rsid w:val="00164546"/>
  </w:style>
  <w:style w:type="character" w:customStyle="1" w:styleId="1ff2">
    <w:name w:val="Основной шрифт абзаца1"/>
    <w:rsid w:val="00164546"/>
  </w:style>
  <w:style w:type="character" w:styleId="afffffc">
    <w:name w:val="endnote reference"/>
    <w:rsid w:val="00164546"/>
    <w:rPr>
      <w:vertAlign w:val="superscript"/>
    </w:rPr>
  </w:style>
  <w:style w:type="character" w:customStyle="1" w:styleId="afffffd">
    <w:name w:val="Символы концевой сноски"/>
    <w:rsid w:val="00164546"/>
  </w:style>
  <w:style w:type="paragraph" w:customStyle="1" w:styleId="1ff3">
    <w:name w:val="Заголовок1"/>
    <w:basedOn w:val="a0"/>
    <w:next w:val="aa"/>
    <w:rsid w:val="00164546"/>
    <w:pPr>
      <w:keepNext/>
      <w:suppressAutoHyphens/>
      <w:spacing w:before="240" w:after="120" w:line="256" w:lineRule="auto"/>
    </w:pPr>
    <w:rPr>
      <w:rFonts w:ascii="Arial" w:eastAsia="Microsoft YaHei" w:hAnsi="Arial" w:cs="Mangal"/>
      <w:sz w:val="28"/>
      <w:szCs w:val="28"/>
      <w:lang w:eastAsia="ar-SA"/>
    </w:rPr>
  </w:style>
  <w:style w:type="paragraph" w:customStyle="1" w:styleId="1ff4">
    <w:name w:val="Название1"/>
    <w:basedOn w:val="a0"/>
    <w:rsid w:val="00164546"/>
    <w:pPr>
      <w:suppressLineNumbers/>
      <w:suppressAutoHyphens/>
      <w:spacing w:before="120" w:after="120" w:line="256" w:lineRule="auto"/>
    </w:pPr>
    <w:rPr>
      <w:rFonts w:ascii="Calibri" w:eastAsia="Calibri" w:hAnsi="Calibri" w:cs="Mangal"/>
      <w:i/>
      <w:iCs/>
      <w:lang w:eastAsia="ar-SA"/>
    </w:rPr>
  </w:style>
  <w:style w:type="paragraph" w:customStyle="1" w:styleId="1ff5">
    <w:name w:val="Указатель1"/>
    <w:basedOn w:val="a0"/>
    <w:rsid w:val="00164546"/>
    <w:pPr>
      <w:suppressLineNumbers/>
      <w:suppressAutoHyphens/>
      <w:spacing w:after="160" w:line="256" w:lineRule="auto"/>
    </w:pPr>
    <w:rPr>
      <w:rFonts w:ascii="Calibri" w:eastAsia="Calibri" w:hAnsi="Calibri" w:cs="Mangal"/>
      <w:sz w:val="22"/>
      <w:szCs w:val="22"/>
      <w:lang w:eastAsia="ar-SA"/>
    </w:rPr>
  </w:style>
  <w:style w:type="character" w:customStyle="1" w:styleId="1ff6">
    <w:name w:val="Текст сноски Знак1"/>
    <w:basedOn w:val="a1"/>
    <w:rsid w:val="00164546"/>
    <w:rPr>
      <w:lang w:eastAsia="ar-SA"/>
    </w:rPr>
  </w:style>
  <w:style w:type="character" w:customStyle="1" w:styleId="1ff7">
    <w:name w:val="Заголовок Знак1"/>
    <w:basedOn w:val="a1"/>
    <w:rsid w:val="00164546"/>
    <w:rPr>
      <w:rFonts w:ascii="Calibri Light" w:hAnsi="Calibri Light"/>
      <w:spacing w:val="-10"/>
      <w:kern w:val="1"/>
      <w:sz w:val="56"/>
      <w:szCs w:val="56"/>
      <w:lang w:eastAsia="ar-SA"/>
    </w:rPr>
  </w:style>
  <w:style w:type="character" w:customStyle="1" w:styleId="1ff8">
    <w:name w:val="Верхний колонтитул Знак1"/>
    <w:basedOn w:val="a1"/>
    <w:rsid w:val="00164546"/>
    <w:rPr>
      <w:rFonts w:ascii="Calibri" w:eastAsia="Calibri" w:hAnsi="Calibri"/>
      <w:sz w:val="22"/>
      <w:szCs w:val="22"/>
      <w:lang w:eastAsia="ar-SA"/>
    </w:rPr>
  </w:style>
  <w:style w:type="character" w:customStyle="1" w:styleId="1ff9">
    <w:name w:val="Нижний колонтитул Знак1"/>
    <w:basedOn w:val="a1"/>
    <w:rsid w:val="00164546"/>
    <w:rPr>
      <w:rFonts w:ascii="Calibri" w:eastAsia="Calibri" w:hAnsi="Calibri"/>
      <w:sz w:val="22"/>
      <w:szCs w:val="22"/>
      <w:lang w:eastAsia="ar-SA"/>
    </w:rPr>
  </w:style>
  <w:style w:type="paragraph" w:customStyle="1" w:styleId="style20">
    <w:name w:val="style2"/>
    <w:basedOn w:val="a0"/>
    <w:rsid w:val="00164546"/>
    <w:pPr>
      <w:suppressAutoHyphens/>
      <w:spacing w:before="280" w:after="280"/>
    </w:pPr>
    <w:rPr>
      <w:lang w:eastAsia="ar-SA"/>
    </w:rPr>
  </w:style>
  <w:style w:type="paragraph" w:customStyle="1" w:styleId="afffffe">
    <w:name w:val="Содержимое врезки"/>
    <w:basedOn w:val="aa"/>
    <w:rsid w:val="00164546"/>
    <w:pPr>
      <w:tabs>
        <w:tab w:val="clear" w:pos="850"/>
        <w:tab w:val="clear" w:pos="1191"/>
        <w:tab w:val="clear" w:pos="1531"/>
      </w:tabs>
      <w:suppressAutoHyphens/>
      <w:adjustRightInd/>
      <w:snapToGrid/>
      <w:spacing w:after="120" w:line="256" w:lineRule="auto"/>
      <w:ind w:firstLine="0"/>
    </w:pPr>
    <w:rPr>
      <w:rFonts w:ascii="Calibri" w:eastAsia="Calibri" w:hAnsi="Calibri"/>
      <w:lang w:val="ru-RU" w:eastAsia="ar-SA"/>
    </w:rPr>
  </w:style>
  <w:style w:type="paragraph" w:customStyle="1" w:styleId="affffff">
    <w:name w:val="Содержимое таблицы"/>
    <w:basedOn w:val="a0"/>
    <w:rsid w:val="00164546"/>
    <w:pPr>
      <w:suppressLineNumbers/>
      <w:suppressAutoHyphens/>
      <w:spacing w:after="160" w:line="256" w:lineRule="auto"/>
    </w:pPr>
    <w:rPr>
      <w:rFonts w:ascii="Calibri" w:eastAsia="Calibri" w:hAnsi="Calibri"/>
      <w:sz w:val="22"/>
      <w:szCs w:val="22"/>
      <w:lang w:eastAsia="ar-SA"/>
    </w:rPr>
  </w:style>
  <w:style w:type="paragraph" w:customStyle="1" w:styleId="affffff0">
    <w:name w:val="Заголовок таблицы"/>
    <w:basedOn w:val="affffff"/>
    <w:rsid w:val="00164546"/>
    <w:pPr>
      <w:jc w:val="center"/>
    </w:pPr>
    <w:rPr>
      <w:b/>
      <w:bCs/>
    </w:rPr>
  </w:style>
  <w:style w:type="paragraph" w:styleId="HTML2">
    <w:name w:val="HTML Address"/>
    <w:basedOn w:val="a0"/>
    <w:link w:val="HTML1"/>
    <w:uiPriority w:val="99"/>
    <w:semiHidden/>
    <w:unhideWhenUsed/>
    <w:rsid w:val="00164546"/>
    <w:rPr>
      <w:rFonts w:eastAsiaTheme="minorHAnsi" w:cstheme="minorBidi"/>
      <w:i/>
      <w:iCs/>
      <w:szCs w:val="22"/>
      <w:lang w:eastAsia="en-US"/>
    </w:rPr>
  </w:style>
  <w:style w:type="character" w:customStyle="1" w:styleId="HTML11">
    <w:name w:val="Адрес HTML Знак1"/>
    <w:basedOn w:val="a1"/>
    <w:uiPriority w:val="99"/>
    <w:semiHidden/>
    <w:rsid w:val="00164546"/>
    <w:rPr>
      <w:rFonts w:ascii="Times New Roman" w:eastAsia="Times New Roman" w:hAnsi="Times New Roman" w:cs="Times New Roman"/>
      <w:i/>
      <w:iCs/>
      <w:sz w:val="24"/>
      <w:szCs w:val="24"/>
      <w:lang w:eastAsia="ru-RU"/>
    </w:rPr>
  </w:style>
  <w:style w:type="paragraph" w:styleId="affffa">
    <w:name w:val="Date"/>
    <w:basedOn w:val="a0"/>
    <w:next w:val="a0"/>
    <w:link w:val="affff9"/>
    <w:uiPriority w:val="99"/>
    <w:semiHidden/>
    <w:unhideWhenUsed/>
    <w:rsid w:val="00164546"/>
    <w:rPr>
      <w:rFonts w:eastAsiaTheme="minorHAnsi" w:cstheme="minorBidi"/>
      <w:szCs w:val="22"/>
      <w:lang w:eastAsia="en-US"/>
    </w:rPr>
  </w:style>
  <w:style w:type="character" w:customStyle="1" w:styleId="1ffa">
    <w:name w:val="Дата Знак1"/>
    <w:basedOn w:val="a1"/>
    <w:uiPriority w:val="99"/>
    <w:semiHidden/>
    <w:rsid w:val="00164546"/>
    <w:rPr>
      <w:rFonts w:ascii="Times New Roman" w:eastAsia="Times New Roman" w:hAnsi="Times New Roman" w:cs="Times New Roman"/>
      <w:sz w:val="24"/>
      <w:szCs w:val="24"/>
      <w:lang w:eastAsia="ru-RU"/>
    </w:rPr>
  </w:style>
  <w:style w:type="paragraph" w:styleId="affffc">
    <w:name w:val="Note Heading"/>
    <w:basedOn w:val="a0"/>
    <w:next w:val="a0"/>
    <w:link w:val="affffb"/>
    <w:uiPriority w:val="99"/>
    <w:semiHidden/>
    <w:unhideWhenUsed/>
    <w:rsid w:val="00164546"/>
    <w:rPr>
      <w:rFonts w:eastAsiaTheme="minorHAnsi" w:cstheme="minorBidi"/>
      <w:szCs w:val="22"/>
      <w:lang w:eastAsia="en-US"/>
    </w:rPr>
  </w:style>
  <w:style w:type="character" w:customStyle="1" w:styleId="1ffb">
    <w:name w:val="Заголовок записки Знак1"/>
    <w:basedOn w:val="a1"/>
    <w:uiPriority w:val="99"/>
    <w:semiHidden/>
    <w:rsid w:val="00164546"/>
    <w:rPr>
      <w:rFonts w:ascii="Times New Roman" w:eastAsia="Times New Roman" w:hAnsi="Times New Roman" w:cs="Times New Roman"/>
      <w:sz w:val="24"/>
      <w:szCs w:val="24"/>
      <w:lang w:eastAsia="ru-RU"/>
    </w:rPr>
  </w:style>
  <w:style w:type="paragraph" w:styleId="affffe">
    <w:name w:val="Body Text First Indent"/>
    <w:basedOn w:val="aa"/>
    <w:link w:val="affffd"/>
    <w:uiPriority w:val="99"/>
    <w:semiHidden/>
    <w:unhideWhenUsed/>
    <w:rsid w:val="00164546"/>
    <w:pPr>
      <w:tabs>
        <w:tab w:val="clear" w:pos="850"/>
        <w:tab w:val="clear" w:pos="1191"/>
        <w:tab w:val="clear" w:pos="1531"/>
      </w:tabs>
      <w:adjustRightInd/>
      <w:snapToGrid/>
      <w:spacing w:after="0"/>
      <w:ind w:firstLine="360"/>
    </w:pPr>
    <w:rPr>
      <w:sz w:val="24"/>
      <w:szCs w:val="24"/>
      <w:lang w:val="ru-RU" w:eastAsia="ru-RU"/>
    </w:rPr>
  </w:style>
  <w:style w:type="character" w:customStyle="1" w:styleId="1ffc">
    <w:name w:val="Красная строка Знак1"/>
    <w:basedOn w:val="ab"/>
    <w:uiPriority w:val="99"/>
    <w:semiHidden/>
    <w:rsid w:val="00164546"/>
    <w:rPr>
      <w:rFonts w:ascii="Times New Roman" w:eastAsia="Times New Roman" w:hAnsi="Times New Roman" w:cs="Times New Roman"/>
      <w:sz w:val="24"/>
      <w:szCs w:val="24"/>
      <w:lang w:val="en-GB" w:eastAsia="ru-RU"/>
    </w:rPr>
  </w:style>
  <w:style w:type="paragraph" w:styleId="2f2">
    <w:name w:val="Body Text First Indent 2"/>
    <w:basedOn w:val="afff1"/>
    <w:link w:val="2f1"/>
    <w:uiPriority w:val="99"/>
    <w:semiHidden/>
    <w:unhideWhenUsed/>
    <w:rsid w:val="00164546"/>
    <w:pPr>
      <w:spacing w:after="0"/>
      <w:ind w:left="360" w:firstLine="360"/>
    </w:pPr>
  </w:style>
  <w:style w:type="character" w:customStyle="1" w:styleId="21a">
    <w:name w:val="Красная строка 2 Знак1"/>
    <w:basedOn w:val="afff2"/>
    <w:uiPriority w:val="99"/>
    <w:semiHidden/>
    <w:rsid w:val="00164546"/>
    <w:rPr>
      <w:rFonts w:ascii="Times New Roman" w:eastAsia="Times New Roman" w:hAnsi="Times New Roman" w:cs="Times New Roman"/>
      <w:sz w:val="24"/>
      <w:szCs w:val="24"/>
      <w:lang w:eastAsia="ru-RU"/>
    </w:rPr>
  </w:style>
  <w:style w:type="paragraph" w:styleId="afffff0">
    <w:name w:val="Signature"/>
    <w:basedOn w:val="a0"/>
    <w:link w:val="afffff"/>
    <w:uiPriority w:val="99"/>
    <w:semiHidden/>
    <w:unhideWhenUsed/>
    <w:rsid w:val="00164546"/>
    <w:pPr>
      <w:ind w:left="4252"/>
    </w:pPr>
    <w:rPr>
      <w:rFonts w:eastAsiaTheme="minorHAnsi" w:cstheme="minorBidi"/>
      <w:szCs w:val="22"/>
      <w:lang w:eastAsia="en-US"/>
    </w:rPr>
  </w:style>
  <w:style w:type="character" w:customStyle="1" w:styleId="1ffd">
    <w:name w:val="Подпись Знак1"/>
    <w:basedOn w:val="a1"/>
    <w:uiPriority w:val="99"/>
    <w:semiHidden/>
    <w:rsid w:val="00164546"/>
    <w:rPr>
      <w:rFonts w:ascii="Times New Roman" w:eastAsia="Times New Roman" w:hAnsi="Times New Roman" w:cs="Times New Roman"/>
      <w:sz w:val="24"/>
      <w:szCs w:val="24"/>
      <w:lang w:eastAsia="ru-RU"/>
    </w:rPr>
  </w:style>
  <w:style w:type="paragraph" w:styleId="afffff2">
    <w:name w:val="Salutation"/>
    <w:basedOn w:val="a0"/>
    <w:next w:val="a0"/>
    <w:link w:val="afffff1"/>
    <w:uiPriority w:val="99"/>
    <w:semiHidden/>
    <w:unhideWhenUsed/>
    <w:rsid w:val="00164546"/>
    <w:rPr>
      <w:rFonts w:eastAsiaTheme="minorHAnsi" w:cstheme="minorBidi"/>
      <w:szCs w:val="22"/>
      <w:lang w:eastAsia="en-US"/>
    </w:rPr>
  </w:style>
  <w:style w:type="character" w:customStyle="1" w:styleId="1ffe">
    <w:name w:val="Приветствие Знак1"/>
    <w:basedOn w:val="a1"/>
    <w:uiPriority w:val="99"/>
    <w:semiHidden/>
    <w:rsid w:val="00164546"/>
    <w:rPr>
      <w:rFonts w:ascii="Times New Roman" w:eastAsia="Times New Roman" w:hAnsi="Times New Roman" w:cs="Times New Roman"/>
      <w:sz w:val="24"/>
      <w:szCs w:val="24"/>
      <w:lang w:eastAsia="ru-RU"/>
    </w:rPr>
  </w:style>
  <w:style w:type="paragraph" w:styleId="afffff4">
    <w:name w:val="Closing"/>
    <w:basedOn w:val="a0"/>
    <w:link w:val="afffff3"/>
    <w:uiPriority w:val="99"/>
    <w:semiHidden/>
    <w:unhideWhenUsed/>
    <w:rsid w:val="00164546"/>
    <w:pPr>
      <w:ind w:left="4252"/>
    </w:pPr>
    <w:rPr>
      <w:rFonts w:eastAsiaTheme="minorHAnsi" w:cstheme="minorBidi"/>
      <w:szCs w:val="22"/>
      <w:lang w:eastAsia="en-US"/>
    </w:rPr>
  </w:style>
  <w:style w:type="character" w:customStyle="1" w:styleId="1fff">
    <w:name w:val="Прощание Знак1"/>
    <w:basedOn w:val="a1"/>
    <w:uiPriority w:val="99"/>
    <w:semiHidden/>
    <w:rsid w:val="00164546"/>
    <w:rPr>
      <w:rFonts w:ascii="Times New Roman" w:eastAsia="Times New Roman" w:hAnsi="Times New Roman" w:cs="Times New Roman"/>
      <w:sz w:val="24"/>
      <w:szCs w:val="24"/>
      <w:lang w:eastAsia="ru-RU"/>
    </w:rPr>
  </w:style>
  <w:style w:type="paragraph" w:styleId="afffff6">
    <w:name w:val="Message Header"/>
    <w:basedOn w:val="a0"/>
    <w:link w:val="afffff5"/>
    <w:uiPriority w:val="99"/>
    <w:semiHidden/>
    <w:unhideWhenUsed/>
    <w:rsid w:val="00164546"/>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Light" w:hAnsi="Calibri Light"/>
      <w:lang w:eastAsia="en-US"/>
    </w:rPr>
  </w:style>
  <w:style w:type="character" w:customStyle="1" w:styleId="1fff0">
    <w:name w:val="Шапка Знак1"/>
    <w:basedOn w:val="a1"/>
    <w:uiPriority w:val="99"/>
    <w:semiHidden/>
    <w:rsid w:val="00164546"/>
    <w:rPr>
      <w:rFonts w:asciiTheme="majorHAnsi" w:eastAsiaTheme="majorEastAsia" w:hAnsiTheme="majorHAnsi" w:cstheme="majorBidi"/>
      <w:sz w:val="24"/>
      <w:szCs w:val="24"/>
      <w:shd w:val="pct20" w:color="auto" w:fill="auto"/>
      <w:lang w:eastAsia="ru-RU"/>
    </w:rPr>
  </w:style>
  <w:style w:type="paragraph" w:styleId="afffff8">
    <w:name w:val="E-mail Signature"/>
    <w:basedOn w:val="a0"/>
    <w:link w:val="afffff7"/>
    <w:uiPriority w:val="99"/>
    <w:semiHidden/>
    <w:unhideWhenUsed/>
    <w:rsid w:val="00164546"/>
    <w:rPr>
      <w:rFonts w:eastAsiaTheme="minorHAnsi" w:cstheme="minorBidi"/>
      <w:szCs w:val="22"/>
      <w:lang w:eastAsia="en-US"/>
    </w:rPr>
  </w:style>
  <w:style w:type="character" w:customStyle="1" w:styleId="1fff1">
    <w:name w:val="Электронная подпись Знак1"/>
    <w:basedOn w:val="a1"/>
    <w:uiPriority w:val="99"/>
    <w:semiHidden/>
    <w:rsid w:val="00164546"/>
    <w:rPr>
      <w:rFonts w:ascii="Times New Roman" w:eastAsia="Times New Roman" w:hAnsi="Times New Roman" w:cs="Times New Roman"/>
      <w:sz w:val="24"/>
      <w:szCs w:val="24"/>
      <w:lang w:eastAsia="ru-RU"/>
    </w:rPr>
  </w:style>
  <w:style w:type="paragraph" w:styleId="afffff9">
    <w:name w:val="envelope address"/>
    <w:basedOn w:val="a0"/>
    <w:uiPriority w:val="99"/>
    <w:semiHidden/>
    <w:unhideWhenUsed/>
    <w:rsid w:val="00164546"/>
    <w:pPr>
      <w:framePr w:w="7920" w:h="1980" w:hRule="exact" w:hSpace="180" w:wrap="auto" w:hAnchor="page" w:xAlign="center" w:yAlign="bottom"/>
      <w:ind w:left="2880"/>
    </w:pPr>
    <w:rPr>
      <w:rFonts w:asciiTheme="majorHAnsi" w:eastAsiaTheme="majorEastAsia" w:hAnsiTheme="majorHAnsi" w:cstheme="majorBidi"/>
    </w:rPr>
  </w:style>
  <w:style w:type="paragraph" w:styleId="2f3">
    <w:name w:val="envelope return"/>
    <w:basedOn w:val="a0"/>
    <w:uiPriority w:val="99"/>
    <w:semiHidden/>
    <w:unhideWhenUsed/>
    <w:rsid w:val="00164546"/>
    <w:rPr>
      <w:rFonts w:asciiTheme="majorHAnsi" w:eastAsiaTheme="majorEastAsia" w:hAnsiTheme="majorHAnsi" w:cstheme="majorBidi"/>
      <w:sz w:val="20"/>
      <w:szCs w:val="20"/>
    </w:rPr>
  </w:style>
  <w:style w:type="paragraph" w:styleId="afffffa">
    <w:name w:val="Normal Indent"/>
    <w:basedOn w:val="a0"/>
    <w:uiPriority w:val="99"/>
    <w:semiHidden/>
    <w:unhideWhenUsed/>
    <w:rsid w:val="00164546"/>
    <w:pPr>
      <w:ind w:left="708"/>
    </w:pPr>
  </w:style>
  <w:style w:type="paragraph" w:styleId="afffffb">
    <w:name w:val="Block Text"/>
    <w:basedOn w:val="a0"/>
    <w:uiPriority w:val="99"/>
    <w:semiHidden/>
    <w:unhideWhenUsed/>
    <w:rsid w:val="00164546"/>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List" w:uiPriority="0"/>
    <w:lsdException w:name="List Bullet" w:qFormat="1"/>
    <w:lsdException w:name="List Bullet 2" w:uiPriority="0" w:qFormat="1"/>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Outline List 1"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C4719"/>
    <w:pPr>
      <w:spacing w:after="0" w:line="240" w:lineRule="auto"/>
    </w:pPr>
    <w:rPr>
      <w:rFonts w:ascii="Times New Roman" w:eastAsia="Times New Roman" w:hAnsi="Times New Roman" w:cs="Times New Roman"/>
      <w:sz w:val="24"/>
      <w:szCs w:val="24"/>
      <w:lang w:eastAsia="ru-RU"/>
    </w:rPr>
  </w:style>
  <w:style w:type="paragraph" w:styleId="1">
    <w:name w:val="heading 1"/>
    <w:aliases w:val="H1-Sec.Head,N Heading 1"/>
    <w:basedOn w:val="a0"/>
    <w:next w:val="21"/>
    <w:link w:val="10"/>
    <w:uiPriority w:val="9"/>
    <w:qFormat/>
    <w:rsid w:val="004C4719"/>
    <w:pPr>
      <w:keepNext/>
      <w:pageBreakBefore/>
      <w:numPr>
        <w:numId w:val="19"/>
      </w:numPr>
      <w:tabs>
        <w:tab w:val="left" w:pos="850"/>
        <w:tab w:val="left" w:pos="1191"/>
        <w:tab w:val="left" w:pos="1531"/>
      </w:tabs>
      <w:adjustRightInd w:val="0"/>
      <w:snapToGrid w:val="0"/>
      <w:spacing w:before="960" w:after="480"/>
      <w:ind w:left="431" w:hanging="431"/>
      <w:jc w:val="center"/>
      <w:outlineLvl w:val="0"/>
    </w:pPr>
    <w:rPr>
      <w:b/>
      <w:bCs/>
      <w:caps/>
      <w:kern w:val="28"/>
      <w:sz w:val="22"/>
      <w:szCs w:val="22"/>
      <w:lang w:val="en-GB" w:eastAsia="zh-CN"/>
    </w:rPr>
  </w:style>
  <w:style w:type="paragraph" w:styleId="21">
    <w:name w:val="heading 2"/>
    <w:aliases w:val="H2-Sec. Head, Знак Знак,Знак Знак"/>
    <w:basedOn w:val="a0"/>
    <w:next w:val="Num-DocParagraph"/>
    <w:link w:val="22"/>
    <w:uiPriority w:val="9"/>
    <w:qFormat/>
    <w:rsid w:val="004C4719"/>
    <w:pPr>
      <w:keepNext/>
      <w:numPr>
        <w:ilvl w:val="1"/>
        <w:numId w:val="19"/>
      </w:numPr>
      <w:tabs>
        <w:tab w:val="left" w:pos="1191"/>
        <w:tab w:val="left" w:pos="1531"/>
      </w:tabs>
      <w:adjustRightInd w:val="0"/>
      <w:snapToGrid w:val="0"/>
      <w:spacing w:before="240" w:after="240"/>
      <w:outlineLvl w:val="1"/>
    </w:pPr>
    <w:rPr>
      <w:b/>
      <w:bCs/>
      <w:sz w:val="22"/>
      <w:szCs w:val="22"/>
      <w:lang w:val="en-GB" w:eastAsia="zh-CN"/>
    </w:rPr>
  </w:style>
  <w:style w:type="paragraph" w:styleId="30">
    <w:name w:val="heading 3"/>
    <w:aliases w:val="H3-Sec. Head"/>
    <w:basedOn w:val="a0"/>
    <w:next w:val="Num-DocParagraph"/>
    <w:link w:val="32"/>
    <w:qFormat/>
    <w:rsid w:val="004C4719"/>
    <w:pPr>
      <w:keepNext/>
      <w:numPr>
        <w:ilvl w:val="2"/>
        <w:numId w:val="19"/>
      </w:numPr>
      <w:tabs>
        <w:tab w:val="left" w:pos="850"/>
        <w:tab w:val="left" w:pos="1191"/>
        <w:tab w:val="left" w:pos="1531"/>
      </w:tabs>
      <w:adjustRightInd w:val="0"/>
      <w:snapToGrid w:val="0"/>
      <w:spacing w:before="240" w:after="240"/>
      <w:outlineLvl w:val="2"/>
    </w:pPr>
    <w:rPr>
      <w:b/>
      <w:bCs/>
      <w:i/>
      <w:iCs/>
      <w:sz w:val="22"/>
      <w:szCs w:val="22"/>
      <w:lang w:val="en-GB" w:eastAsia="zh-CN"/>
    </w:rPr>
  </w:style>
  <w:style w:type="paragraph" w:styleId="41">
    <w:name w:val="heading 4"/>
    <w:aliases w:val="H4 Sec.Heading"/>
    <w:basedOn w:val="a0"/>
    <w:next w:val="Num-DocParagraph"/>
    <w:link w:val="43"/>
    <w:uiPriority w:val="9"/>
    <w:qFormat/>
    <w:rsid w:val="004C4719"/>
    <w:pPr>
      <w:keepNext/>
      <w:numPr>
        <w:ilvl w:val="3"/>
        <w:numId w:val="19"/>
      </w:numPr>
      <w:tabs>
        <w:tab w:val="left" w:pos="1191"/>
        <w:tab w:val="left" w:pos="1531"/>
      </w:tabs>
      <w:adjustRightInd w:val="0"/>
      <w:snapToGrid w:val="0"/>
      <w:spacing w:before="240" w:after="240"/>
      <w:outlineLvl w:val="3"/>
    </w:pPr>
    <w:rPr>
      <w:b/>
      <w:i/>
      <w:iCs/>
      <w:sz w:val="22"/>
      <w:szCs w:val="22"/>
      <w:lang w:val="en-GB" w:eastAsia="zh-CN"/>
    </w:rPr>
  </w:style>
  <w:style w:type="paragraph" w:styleId="50">
    <w:name w:val="heading 5"/>
    <w:basedOn w:val="a0"/>
    <w:next w:val="Num-DocParagraph"/>
    <w:link w:val="52"/>
    <w:uiPriority w:val="9"/>
    <w:qFormat/>
    <w:rsid w:val="004C4719"/>
    <w:pPr>
      <w:numPr>
        <w:ilvl w:val="4"/>
        <w:numId w:val="19"/>
      </w:numPr>
      <w:tabs>
        <w:tab w:val="left" w:pos="850"/>
        <w:tab w:val="left" w:pos="1191"/>
        <w:tab w:val="left" w:pos="1531"/>
      </w:tabs>
      <w:adjustRightInd w:val="0"/>
      <w:snapToGrid w:val="0"/>
      <w:spacing w:before="240" w:after="240"/>
      <w:outlineLvl w:val="4"/>
    </w:pPr>
    <w:rPr>
      <w:sz w:val="22"/>
      <w:szCs w:val="22"/>
      <w:lang w:val="en-GB" w:eastAsia="zh-CN"/>
    </w:rPr>
  </w:style>
  <w:style w:type="paragraph" w:styleId="6">
    <w:name w:val="heading 6"/>
    <w:basedOn w:val="a0"/>
    <w:next w:val="a0"/>
    <w:link w:val="60"/>
    <w:qFormat/>
    <w:rsid w:val="004C4719"/>
    <w:pPr>
      <w:numPr>
        <w:ilvl w:val="5"/>
        <w:numId w:val="19"/>
      </w:numPr>
      <w:tabs>
        <w:tab w:val="left" w:pos="850"/>
        <w:tab w:val="left" w:pos="1191"/>
        <w:tab w:val="left" w:pos="1531"/>
      </w:tabs>
      <w:adjustRightInd w:val="0"/>
      <w:snapToGrid w:val="0"/>
      <w:spacing w:before="240" w:after="60"/>
      <w:outlineLvl w:val="5"/>
    </w:pPr>
    <w:rPr>
      <w:b/>
      <w:bCs/>
      <w:sz w:val="22"/>
      <w:szCs w:val="22"/>
      <w:lang w:val="en-GB" w:eastAsia="zh-CN"/>
    </w:rPr>
  </w:style>
  <w:style w:type="paragraph" w:styleId="7">
    <w:name w:val="heading 7"/>
    <w:aliases w:val="Heading 7 fltbl"/>
    <w:basedOn w:val="a0"/>
    <w:next w:val="a0"/>
    <w:link w:val="70"/>
    <w:uiPriority w:val="9"/>
    <w:qFormat/>
    <w:rsid w:val="004C4719"/>
    <w:pPr>
      <w:numPr>
        <w:ilvl w:val="6"/>
        <w:numId w:val="19"/>
      </w:numPr>
      <w:tabs>
        <w:tab w:val="left" w:pos="850"/>
        <w:tab w:val="left" w:pos="1191"/>
        <w:tab w:val="left" w:pos="1531"/>
      </w:tabs>
      <w:adjustRightInd w:val="0"/>
      <w:snapToGrid w:val="0"/>
      <w:spacing w:before="240" w:after="60"/>
      <w:outlineLvl w:val="6"/>
    </w:pPr>
    <w:rPr>
      <w:lang w:val="en-GB" w:eastAsia="zh-CN"/>
    </w:rPr>
  </w:style>
  <w:style w:type="paragraph" w:styleId="8">
    <w:name w:val="heading 8"/>
    <w:basedOn w:val="a0"/>
    <w:next w:val="a0"/>
    <w:link w:val="80"/>
    <w:uiPriority w:val="9"/>
    <w:qFormat/>
    <w:rsid w:val="004C4719"/>
    <w:pPr>
      <w:numPr>
        <w:ilvl w:val="7"/>
        <w:numId w:val="19"/>
      </w:numPr>
      <w:tabs>
        <w:tab w:val="left" w:pos="850"/>
        <w:tab w:val="left" w:pos="1191"/>
        <w:tab w:val="left" w:pos="1531"/>
      </w:tabs>
      <w:adjustRightInd w:val="0"/>
      <w:snapToGrid w:val="0"/>
      <w:spacing w:before="240" w:after="60"/>
      <w:outlineLvl w:val="7"/>
    </w:pPr>
    <w:rPr>
      <w:i/>
      <w:iCs/>
      <w:lang w:val="en-GB" w:eastAsia="zh-CN"/>
    </w:rPr>
  </w:style>
  <w:style w:type="paragraph" w:styleId="9">
    <w:name w:val="heading 9"/>
    <w:basedOn w:val="a0"/>
    <w:next w:val="a0"/>
    <w:link w:val="90"/>
    <w:uiPriority w:val="9"/>
    <w:qFormat/>
    <w:rsid w:val="004C4719"/>
    <w:pPr>
      <w:numPr>
        <w:ilvl w:val="8"/>
        <w:numId w:val="19"/>
      </w:numPr>
      <w:tabs>
        <w:tab w:val="left" w:pos="850"/>
        <w:tab w:val="left" w:pos="1191"/>
        <w:tab w:val="left" w:pos="1531"/>
      </w:tabs>
      <w:adjustRightInd w:val="0"/>
      <w:snapToGrid w:val="0"/>
      <w:spacing w:before="240" w:after="60"/>
      <w:outlineLvl w:val="8"/>
    </w:pPr>
    <w:rPr>
      <w:rFonts w:ascii="Arial" w:hAnsi="Arial" w:cs="Arial"/>
      <w:sz w:val="22"/>
      <w:szCs w:val="22"/>
      <w:lang w:val="en-GB"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aliases w:val="DPC_Table Grid"/>
    <w:basedOn w:val="a2"/>
    <w:uiPriority w:val="39"/>
    <w:rsid w:val="004C471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Style3">
    <w:name w:val="Char Style 3"/>
    <w:link w:val="Style2"/>
    <w:locked/>
    <w:rsid w:val="004C4719"/>
    <w:rPr>
      <w:shd w:val="clear" w:color="auto" w:fill="FFFFFF"/>
    </w:rPr>
  </w:style>
  <w:style w:type="paragraph" w:customStyle="1" w:styleId="Style2">
    <w:name w:val="Style 2"/>
    <w:basedOn w:val="a0"/>
    <w:link w:val="CharStyle3"/>
    <w:rsid w:val="004C4719"/>
    <w:pPr>
      <w:widowControl w:val="0"/>
      <w:shd w:val="clear" w:color="auto" w:fill="FFFFFF"/>
      <w:spacing w:line="244" w:lineRule="exact"/>
      <w:ind w:hanging="480"/>
    </w:pPr>
    <w:rPr>
      <w:rFonts w:asciiTheme="minorHAnsi" w:eastAsiaTheme="minorHAnsi" w:hAnsiTheme="minorHAnsi" w:cstheme="minorBidi"/>
      <w:sz w:val="22"/>
      <w:szCs w:val="22"/>
      <w:lang w:eastAsia="en-US"/>
    </w:rPr>
  </w:style>
  <w:style w:type="character" w:customStyle="1" w:styleId="CharStyle55">
    <w:name w:val="Char Style 55"/>
    <w:rsid w:val="004C4719"/>
    <w:rPr>
      <w:rFonts w:ascii="Times New Roman" w:eastAsia="Times New Roman" w:hAnsi="Times New Roman" w:cs="Times New Roman" w:hint="default"/>
      <w:i/>
      <w:iCs/>
      <w:color w:val="000000"/>
      <w:spacing w:val="0"/>
      <w:w w:val="100"/>
      <w:position w:val="0"/>
      <w:shd w:val="clear" w:color="auto" w:fill="FFFFFF"/>
      <w:lang w:val="en-US" w:eastAsia="en-US" w:bidi="en-US"/>
    </w:rPr>
  </w:style>
  <w:style w:type="paragraph" w:styleId="a5">
    <w:name w:val="List Paragraph"/>
    <w:aliases w:val="Абзац списка для документа"/>
    <w:basedOn w:val="a0"/>
    <w:link w:val="a6"/>
    <w:uiPriority w:val="34"/>
    <w:qFormat/>
    <w:rsid w:val="004C4719"/>
    <w:pPr>
      <w:ind w:left="720"/>
      <w:contextualSpacing/>
    </w:pPr>
  </w:style>
  <w:style w:type="character" w:customStyle="1" w:styleId="CharStyle85">
    <w:name w:val="Char Style 85"/>
    <w:link w:val="Style84"/>
    <w:rsid w:val="004C4719"/>
    <w:rPr>
      <w:b/>
      <w:bCs/>
      <w:shd w:val="clear" w:color="auto" w:fill="FFFFFF"/>
    </w:rPr>
  </w:style>
  <w:style w:type="paragraph" w:customStyle="1" w:styleId="Style84">
    <w:name w:val="Style 84"/>
    <w:basedOn w:val="a0"/>
    <w:link w:val="CharStyle85"/>
    <w:rsid w:val="004C4719"/>
    <w:pPr>
      <w:widowControl w:val="0"/>
      <w:shd w:val="clear" w:color="auto" w:fill="FFFFFF"/>
      <w:spacing w:line="244" w:lineRule="exact"/>
    </w:pPr>
    <w:rPr>
      <w:rFonts w:asciiTheme="minorHAnsi" w:eastAsiaTheme="minorHAnsi" w:hAnsiTheme="minorHAnsi" w:cstheme="minorBidi"/>
      <w:b/>
      <w:bCs/>
      <w:sz w:val="22"/>
      <w:szCs w:val="22"/>
      <w:lang w:eastAsia="en-US"/>
    </w:rPr>
  </w:style>
  <w:style w:type="character" w:styleId="a7">
    <w:name w:val="Hyperlink"/>
    <w:unhideWhenUsed/>
    <w:rsid w:val="004C4719"/>
    <w:rPr>
      <w:color w:val="0000FF"/>
      <w:u w:val="single"/>
    </w:rPr>
  </w:style>
  <w:style w:type="paragraph" w:styleId="a8">
    <w:name w:val="Balloon Text"/>
    <w:basedOn w:val="a0"/>
    <w:link w:val="a9"/>
    <w:uiPriority w:val="99"/>
    <w:unhideWhenUsed/>
    <w:rsid w:val="004C4719"/>
    <w:rPr>
      <w:rFonts w:ascii="Tahoma" w:hAnsi="Tahoma" w:cs="Tahoma"/>
      <w:sz w:val="16"/>
      <w:szCs w:val="16"/>
    </w:rPr>
  </w:style>
  <w:style w:type="character" w:customStyle="1" w:styleId="a9">
    <w:name w:val="Текст выноски Знак"/>
    <w:basedOn w:val="a1"/>
    <w:link w:val="a8"/>
    <w:uiPriority w:val="99"/>
    <w:rsid w:val="004C4719"/>
    <w:rPr>
      <w:rFonts w:ascii="Tahoma" w:eastAsia="Times New Roman" w:hAnsi="Tahoma" w:cs="Tahoma"/>
      <w:sz w:val="16"/>
      <w:szCs w:val="16"/>
      <w:lang w:eastAsia="ru-RU"/>
    </w:rPr>
  </w:style>
  <w:style w:type="character" w:customStyle="1" w:styleId="10">
    <w:name w:val="Заголовок 1 Знак"/>
    <w:aliases w:val="H1-Sec.Head Знак,N Heading 1 Знак"/>
    <w:basedOn w:val="a1"/>
    <w:link w:val="1"/>
    <w:uiPriority w:val="9"/>
    <w:rsid w:val="004C4719"/>
    <w:rPr>
      <w:rFonts w:ascii="Times New Roman" w:eastAsia="Times New Roman" w:hAnsi="Times New Roman" w:cs="Times New Roman"/>
      <w:b/>
      <w:bCs/>
      <w:caps/>
      <w:kern w:val="28"/>
      <w:lang w:val="en-GB" w:eastAsia="zh-CN"/>
    </w:rPr>
  </w:style>
  <w:style w:type="character" w:customStyle="1" w:styleId="22">
    <w:name w:val="Заголовок 2 Знак"/>
    <w:aliases w:val="H2-Sec. Head Знак, Знак Знак Знак,Знак Знак Знак"/>
    <w:basedOn w:val="a1"/>
    <w:link w:val="21"/>
    <w:uiPriority w:val="9"/>
    <w:rsid w:val="004C4719"/>
    <w:rPr>
      <w:rFonts w:ascii="Times New Roman" w:eastAsia="Times New Roman" w:hAnsi="Times New Roman" w:cs="Times New Roman"/>
      <w:b/>
      <w:bCs/>
      <w:lang w:val="en-GB" w:eastAsia="zh-CN"/>
    </w:rPr>
  </w:style>
  <w:style w:type="character" w:customStyle="1" w:styleId="32">
    <w:name w:val="Заголовок 3 Знак"/>
    <w:aliases w:val="H3-Sec. Head Знак"/>
    <w:basedOn w:val="a1"/>
    <w:link w:val="30"/>
    <w:rsid w:val="004C4719"/>
    <w:rPr>
      <w:rFonts w:ascii="Times New Roman" w:eastAsia="Times New Roman" w:hAnsi="Times New Roman" w:cs="Times New Roman"/>
      <w:b/>
      <w:bCs/>
      <w:i/>
      <w:iCs/>
      <w:lang w:val="en-GB" w:eastAsia="zh-CN"/>
    </w:rPr>
  </w:style>
  <w:style w:type="character" w:customStyle="1" w:styleId="43">
    <w:name w:val="Заголовок 4 Знак"/>
    <w:aliases w:val="H4 Sec.Heading Знак"/>
    <w:basedOn w:val="a1"/>
    <w:link w:val="41"/>
    <w:uiPriority w:val="9"/>
    <w:rsid w:val="004C4719"/>
    <w:rPr>
      <w:rFonts w:ascii="Times New Roman" w:eastAsia="Times New Roman" w:hAnsi="Times New Roman" w:cs="Times New Roman"/>
      <w:b/>
      <w:i/>
      <w:iCs/>
      <w:lang w:val="en-GB" w:eastAsia="zh-CN"/>
    </w:rPr>
  </w:style>
  <w:style w:type="character" w:customStyle="1" w:styleId="52">
    <w:name w:val="Заголовок 5 Знак"/>
    <w:basedOn w:val="a1"/>
    <w:link w:val="50"/>
    <w:uiPriority w:val="9"/>
    <w:rsid w:val="004C4719"/>
    <w:rPr>
      <w:rFonts w:ascii="Times New Roman" w:eastAsia="Times New Roman" w:hAnsi="Times New Roman" w:cs="Times New Roman"/>
      <w:lang w:val="en-GB" w:eastAsia="zh-CN"/>
    </w:rPr>
  </w:style>
  <w:style w:type="character" w:customStyle="1" w:styleId="60">
    <w:name w:val="Заголовок 6 Знак"/>
    <w:basedOn w:val="a1"/>
    <w:link w:val="6"/>
    <w:rsid w:val="004C4719"/>
    <w:rPr>
      <w:rFonts w:ascii="Times New Roman" w:eastAsia="Times New Roman" w:hAnsi="Times New Roman" w:cs="Times New Roman"/>
      <w:b/>
      <w:bCs/>
      <w:lang w:val="en-GB" w:eastAsia="zh-CN"/>
    </w:rPr>
  </w:style>
  <w:style w:type="character" w:customStyle="1" w:styleId="70">
    <w:name w:val="Заголовок 7 Знак"/>
    <w:aliases w:val="Heading 7 fltbl Знак"/>
    <w:basedOn w:val="a1"/>
    <w:link w:val="7"/>
    <w:uiPriority w:val="9"/>
    <w:rsid w:val="004C4719"/>
    <w:rPr>
      <w:rFonts w:ascii="Times New Roman" w:eastAsia="Times New Roman" w:hAnsi="Times New Roman" w:cs="Times New Roman"/>
      <w:sz w:val="24"/>
      <w:szCs w:val="24"/>
      <w:lang w:val="en-GB" w:eastAsia="zh-CN"/>
    </w:rPr>
  </w:style>
  <w:style w:type="character" w:customStyle="1" w:styleId="80">
    <w:name w:val="Заголовок 8 Знак"/>
    <w:basedOn w:val="a1"/>
    <w:link w:val="8"/>
    <w:uiPriority w:val="9"/>
    <w:rsid w:val="004C4719"/>
    <w:rPr>
      <w:rFonts w:ascii="Times New Roman" w:eastAsia="Times New Roman" w:hAnsi="Times New Roman" w:cs="Times New Roman"/>
      <w:i/>
      <w:iCs/>
      <w:sz w:val="24"/>
      <w:szCs w:val="24"/>
      <w:lang w:val="en-GB" w:eastAsia="zh-CN"/>
    </w:rPr>
  </w:style>
  <w:style w:type="character" w:customStyle="1" w:styleId="90">
    <w:name w:val="Заголовок 9 Знак"/>
    <w:basedOn w:val="a1"/>
    <w:link w:val="9"/>
    <w:uiPriority w:val="9"/>
    <w:rsid w:val="004C4719"/>
    <w:rPr>
      <w:rFonts w:ascii="Arial" w:eastAsia="Times New Roman" w:hAnsi="Arial" w:cs="Arial"/>
      <w:lang w:val="en-GB" w:eastAsia="zh-CN"/>
    </w:rPr>
  </w:style>
  <w:style w:type="paragraph" w:customStyle="1" w:styleId="AppendixHeading">
    <w:name w:val="Appendix Heading"/>
    <w:basedOn w:val="a0"/>
    <w:next w:val="Num-DocParagraph"/>
    <w:rsid w:val="004C4719"/>
    <w:pPr>
      <w:keepNext/>
      <w:pageBreakBefore/>
      <w:tabs>
        <w:tab w:val="left" w:pos="850"/>
        <w:tab w:val="left" w:pos="1191"/>
        <w:tab w:val="left" w:pos="1531"/>
      </w:tabs>
      <w:adjustRightInd w:val="0"/>
      <w:snapToGrid w:val="0"/>
      <w:spacing w:before="1200" w:after="720"/>
      <w:jc w:val="center"/>
      <w:outlineLvl w:val="0"/>
    </w:pPr>
    <w:rPr>
      <w:b/>
      <w:bCs/>
      <w:caps/>
      <w:sz w:val="22"/>
      <w:szCs w:val="22"/>
      <w:lang w:val="en-GB" w:eastAsia="zh-CN"/>
    </w:rPr>
  </w:style>
  <w:style w:type="paragraph" w:styleId="aa">
    <w:name w:val="Body Text"/>
    <w:aliases w:val="DTP Body Text"/>
    <w:basedOn w:val="a0"/>
    <w:link w:val="ab"/>
    <w:qFormat/>
    <w:rsid w:val="004C4719"/>
    <w:pPr>
      <w:tabs>
        <w:tab w:val="left" w:pos="850"/>
        <w:tab w:val="left" w:pos="1191"/>
        <w:tab w:val="left" w:pos="1531"/>
      </w:tabs>
      <w:adjustRightInd w:val="0"/>
      <w:snapToGrid w:val="0"/>
      <w:spacing w:after="240"/>
      <w:ind w:firstLine="851"/>
    </w:pPr>
    <w:rPr>
      <w:sz w:val="22"/>
      <w:szCs w:val="22"/>
      <w:lang w:val="en-GB" w:eastAsia="zh-CN"/>
    </w:rPr>
  </w:style>
  <w:style w:type="character" w:customStyle="1" w:styleId="ab">
    <w:name w:val="Основной текст Знак"/>
    <w:aliases w:val="DTP Body Text Знак"/>
    <w:basedOn w:val="a1"/>
    <w:link w:val="aa"/>
    <w:rsid w:val="004C4719"/>
    <w:rPr>
      <w:rFonts w:ascii="Times New Roman" w:eastAsia="Times New Roman" w:hAnsi="Times New Roman" w:cs="Times New Roman"/>
      <w:lang w:val="en-GB" w:eastAsia="zh-CN"/>
    </w:rPr>
  </w:style>
  <w:style w:type="paragraph" w:customStyle="1" w:styleId="Checklist">
    <w:name w:val="Checklist"/>
    <w:basedOn w:val="aa"/>
    <w:rsid w:val="004C4719"/>
    <w:pPr>
      <w:numPr>
        <w:numId w:val="20"/>
      </w:numPr>
      <w:ind w:left="850" w:hanging="408"/>
    </w:pPr>
    <w:rPr>
      <w:lang w:val="en-US"/>
    </w:rPr>
  </w:style>
  <w:style w:type="paragraph" w:customStyle="1" w:styleId="AttentionPoint">
    <w:name w:val="Attention Point"/>
    <w:basedOn w:val="a0"/>
    <w:link w:val="AttentionPointChar"/>
    <w:qFormat/>
    <w:rsid w:val="004C4719"/>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pPr>
    <w:rPr>
      <w:sz w:val="22"/>
      <w:szCs w:val="22"/>
      <w:lang w:val="en-US" w:eastAsia="zh-CN"/>
    </w:rPr>
  </w:style>
  <w:style w:type="paragraph" w:customStyle="1" w:styleId="Figures">
    <w:name w:val="Figures"/>
    <w:basedOn w:val="a0"/>
    <w:qFormat/>
    <w:rsid w:val="004C4719"/>
    <w:pPr>
      <w:tabs>
        <w:tab w:val="left" w:pos="850"/>
        <w:tab w:val="left" w:pos="1191"/>
        <w:tab w:val="left" w:pos="1531"/>
      </w:tabs>
      <w:adjustRightInd w:val="0"/>
      <w:snapToGrid w:val="0"/>
      <w:spacing w:after="240"/>
    </w:pPr>
    <w:rPr>
      <w:sz w:val="22"/>
      <w:szCs w:val="22"/>
      <w:lang w:val="en-GB" w:eastAsia="zh-CN"/>
    </w:rPr>
  </w:style>
  <w:style w:type="character" w:customStyle="1" w:styleId="ac">
    <w:name w:val="Маркированный список Знак"/>
    <w:link w:val="a"/>
    <w:uiPriority w:val="99"/>
    <w:rsid w:val="004C4719"/>
    <w:rPr>
      <w:lang w:val="en-GB" w:eastAsia="zh-CN"/>
    </w:rPr>
  </w:style>
  <w:style w:type="paragraph" w:styleId="ad">
    <w:name w:val="Document Map"/>
    <w:basedOn w:val="a0"/>
    <w:link w:val="ae"/>
    <w:uiPriority w:val="99"/>
    <w:rsid w:val="004C4719"/>
    <w:pPr>
      <w:shd w:val="clear" w:color="auto" w:fill="000080"/>
      <w:tabs>
        <w:tab w:val="left" w:pos="850"/>
        <w:tab w:val="left" w:pos="1191"/>
        <w:tab w:val="left" w:pos="1531"/>
      </w:tabs>
      <w:adjustRightInd w:val="0"/>
      <w:snapToGrid w:val="0"/>
    </w:pPr>
    <w:rPr>
      <w:rFonts w:ascii="Tahoma" w:hAnsi="Tahoma"/>
      <w:sz w:val="20"/>
      <w:szCs w:val="20"/>
      <w:lang w:val="en-GB" w:eastAsia="zh-CN"/>
    </w:rPr>
  </w:style>
  <w:style w:type="character" w:customStyle="1" w:styleId="ae">
    <w:name w:val="Схема документа Знак"/>
    <w:basedOn w:val="a1"/>
    <w:link w:val="ad"/>
    <w:uiPriority w:val="99"/>
    <w:rsid w:val="004C4719"/>
    <w:rPr>
      <w:rFonts w:ascii="Tahoma" w:eastAsia="Times New Roman" w:hAnsi="Tahoma" w:cs="Times New Roman"/>
      <w:sz w:val="20"/>
      <w:szCs w:val="20"/>
      <w:shd w:val="clear" w:color="auto" w:fill="000080"/>
      <w:lang w:val="en-GB" w:eastAsia="zh-CN"/>
    </w:rPr>
  </w:style>
  <w:style w:type="paragraph" w:styleId="af">
    <w:name w:val="Revision"/>
    <w:hidden/>
    <w:uiPriority w:val="99"/>
    <w:semiHidden/>
    <w:rsid w:val="004C4719"/>
    <w:pPr>
      <w:spacing w:after="0" w:line="240" w:lineRule="auto"/>
    </w:pPr>
    <w:rPr>
      <w:rFonts w:ascii="Times New Roman" w:eastAsia="Times New Roman" w:hAnsi="Times New Roman" w:cs="Times New Roman"/>
      <w:lang w:val="en-GB" w:eastAsia="zh-CN"/>
    </w:rPr>
  </w:style>
  <w:style w:type="paragraph" w:customStyle="1" w:styleId="xl66">
    <w:name w:val="xl66"/>
    <w:basedOn w:val="a0"/>
    <w:rsid w:val="004C4719"/>
    <w:pPr>
      <w:spacing w:before="100" w:beforeAutospacing="1" w:after="100" w:afterAutospacing="1"/>
    </w:pPr>
    <w:rPr>
      <w:rFonts w:ascii="Arial" w:hAnsi="Arial" w:cs="Arial"/>
      <w:b/>
      <w:bCs/>
      <w:lang w:val="en-US" w:eastAsia="en-US"/>
    </w:rPr>
  </w:style>
  <w:style w:type="paragraph" w:styleId="af0">
    <w:name w:val="endnote text"/>
    <w:basedOn w:val="a0"/>
    <w:link w:val="af1"/>
    <w:uiPriority w:val="99"/>
    <w:semiHidden/>
    <w:rsid w:val="004C4719"/>
    <w:pPr>
      <w:tabs>
        <w:tab w:val="left" w:pos="850"/>
        <w:tab w:val="left" w:pos="1191"/>
        <w:tab w:val="left" w:pos="1531"/>
      </w:tabs>
      <w:adjustRightInd w:val="0"/>
      <w:snapToGrid w:val="0"/>
      <w:spacing w:after="240"/>
      <w:ind w:left="850" w:hanging="850"/>
    </w:pPr>
    <w:rPr>
      <w:sz w:val="20"/>
      <w:szCs w:val="20"/>
      <w:lang w:val="en-GB" w:eastAsia="zh-CN"/>
    </w:rPr>
  </w:style>
  <w:style w:type="character" w:customStyle="1" w:styleId="af1">
    <w:name w:val="Текст концевой сноски Знак"/>
    <w:basedOn w:val="a1"/>
    <w:link w:val="af0"/>
    <w:uiPriority w:val="99"/>
    <w:semiHidden/>
    <w:rsid w:val="004C4719"/>
    <w:rPr>
      <w:rFonts w:ascii="Times New Roman" w:eastAsia="Times New Roman" w:hAnsi="Times New Roman" w:cs="Times New Roman"/>
      <w:sz w:val="20"/>
      <w:szCs w:val="20"/>
      <w:lang w:val="en-GB" w:eastAsia="zh-CN"/>
    </w:rPr>
  </w:style>
  <w:style w:type="character" w:customStyle="1" w:styleId="AttentionPointChar">
    <w:name w:val="Attention Point Char"/>
    <w:link w:val="AttentionPoint"/>
    <w:rsid w:val="004C4719"/>
    <w:rPr>
      <w:rFonts w:ascii="Times New Roman" w:eastAsia="Times New Roman" w:hAnsi="Times New Roman" w:cs="Times New Roman"/>
      <w:shd w:val="clear" w:color="auto" w:fill="D9D9D9"/>
      <w:lang w:val="en-US" w:eastAsia="zh-CN"/>
    </w:rPr>
  </w:style>
  <w:style w:type="paragraph" w:customStyle="1" w:styleId="xl67">
    <w:name w:val="xl67"/>
    <w:basedOn w:val="a0"/>
    <w:rsid w:val="004C4719"/>
    <w:pPr>
      <w:pBdr>
        <w:top w:val="single" w:sz="4" w:space="0" w:color="C0C0C0"/>
        <w:left w:val="single" w:sz="4" w:space="0" w:color="C0C0C0"/>
        <w:bottom w:val="single" w:sz="4" w:space="0" w:color="C0C0C0"/>
        <w:right w:val="single" w:sz="4" w:space="0" w:color="C0C0C0"/>
      </w:pBdr>
      <w:spacing w:before="100" w:beforeAutospacing="1" w:after="100" w:afterAutospacing="1"/>
    </w:pPr>
    <w:rPr>
      <w:lang w:val="en-US" w:eastAsia="en-US"/>
    </w:rPr>
  </w:style>
  <w:style w:type="paragraph" w:customStyle="1" w:styleId="FigureNote">
    <w:name w:val="Figure Note"/>
    <w:basedOn w:val="a0"/>
    <w:rsid w:val="004C4719"/>
    <w:pPr>
      <w:tabs>
        <w:tab w:val="left" w:pos="850"/>
        <w:tab w:val="left" w:pos="1191"/>
        <w:tab w:val="left" w:pos="1531"/>
      </w:tabs>
      <w:adjustRightInd w:val="0"/>
      <w:snapToGrid w:val="0"/>
      <w:spacing w:after="120"/>
    </w:pPr>
    <w:rPr>
      <w:rFonts w:ascii="Arial" w:hAnsi="Arial" w:cs="Arial"/>
      <w:sz w:val="18"/>
      <w:szCs w:val="18"/>
      <w:lang w:val="en-GB" w:eastAsia="zh-CN"/>
    </w:rPr>
  </w:style>
  <w:style w:type="paragraph" w:customStyle="1" w:styleId="FigureSub-title">
    <w:name w:val="Figure Sub-title"/>
    <w:basedOn w:val="a0"/>
    <w:rsid w:val="004C4719"/>
    <w:pPr>
      <w:keepNext/>
      <w:tabs>
        <w:tab w:val="left" w:pos="850"/>
        <w:tab w:val="left" w:pos="1191"/>
        <w:tab w:val="left" w:pos="1531"/>
      </w:tabs>
      <w:adjustRightInd w:val="0"/>
      <w:snapToGrid w:val="0"/>
      <w:spacing w:after="120"/>
      <w:jc w:val="center"/>
    </w:pPr>
    <w:rPr>
      <w:rFonts w:ascii="Arial" w:hAnsi="Arial" w:cs="Arial"/>
      <w:sz w:val="18"/>
      <w:szCs w:val="22"/>
      <w:lang w:val="en-GB" w:eastAsia="zh-CN"/>
    </w:rPr>
  </w:style>
  <w:style w:type="paragraph" w:customStyle="1" w:styleId="FigureTitle">
    <w:name w:val="Figure Title"/>
    <w:basedOn w:val="a0"/>
    <w:next w:val="FigureSub-title"/>
    <w:rsid w:val="004C4719"/>
    <w:pPr>
      <w:keepNext/>
      <w:tabs>
        <w:tab w:val="left" w:pos="850"/>
        <w:tab w:val="left" w:pos="1191"/>
        <w:tab w:val="left" w:pos="1531"/>
      </w:tabs>
      <w:adjustRightInd w:val="0"/>
      <w:snapToGrid w:val="0"/>
      <w:spacing w:after="240"/>
    </w:pPr>
    <w:rPr>
      <w:rFonts w:ascii="Arial" w:hAnsi="Arial" w:cs="Arial"/>
      <w:b/>
      <w:bCs/>
      <w:sz w:val="18"/>
      <w:szCs w:val="22"/>
      <w:lang w:val="en-GB" w:eastAsia="zh-CN"/>
    </w:rPr>
  </w:style>
  <w:style w:type="character" w:styleId="af2">
    <w:name w:val="footnote reference"/>
    <w:rsid w:val="004C4719"/>
    <w:rPr>
      <w:vertAlign w:val="superscript"/>
    </w:rPr>
  </w:style>
  <w:style w:type="paragraph" w:styleId="af3">
    <w:name w:val="footnote text"/>
    <w:aliases w:val="F1"/>
    <w:basedOn w:val="a0"/>
    <w:link w:val="af4"/>
    <w:rsid w:val="004C4719"/>
    <w:pPr>
      <w:tabs>
        <w:tab w:val="left" w:pos="850"/>
        <w:tab w:val="left" w:pos="1191"/>
        <w:tab w:val="left" w:pos="1531"/>
      </w:tabs>
      <w:adjustRightInd w:val="0"/>
      <w:snapToGrid w:val="0"/>
      <w:spacing w:after="120"/>
      <w:ind w:left="284" w:hanging="284"/>
    </w:pPr>
    <w:rPr>
      <w:sz w:val="20"/>
      <w:szCs w:val="20"/>
      <w:lang w:val="en-GB" w:eastAsia="zh-CN"/>
    </w:rPr>
  </w:style>
  <w:style w:type="character" w:customStyle="1" w:styleId="af4">
    <w:name w:val="Текст сноски Знак"/>
    <w:aliases w:val="F1 Знак"/>
    <w:basedOn w:val="a1"/>
    <w:link w:val="af3"/>
    <w:rsid w:val="004C4719"/>
    <w:rPr>
      <w:rFonts w:ascii="Times New Roman" w:eastAsia="Times New Roman" w:hAnsi="Times New Roman" w:cs="Times New Roman"/>
      <w:sz w:val="20"/>
      <w:szCs w:val="20"/>
      <w:lang w:val="en-GB" w:eastAsia="zh-CN"/>
    </w:rPr>
  </w:style>
  <w:style w:type="character" w:styleId="af5">
    <w:name w:val="FollowedHyperlink"/>
    <w:uiPriority w:val="99"/>
    <w:rsid w:val="004C4719"/>
    <w:rPr>
      <w:color w:val="606420"/>
      <w:u w:val="single"/>
    </w:rPr>
  </w:style>
  <w:style w:type="paragraph" w:customStyle="1" w:styleId="HeadingNon-Numbered">
    <w:name w:val="Heading Non-Numbered"/>
    <w:basedOn w:val="a0"/>
    <w:next w:val="aa"/>
    <w:rsid w:val="004C4719"/>
    <w:pPr>
      <w:keepNext/>
      <w:pageBreakBefore/>
      <w:tabs>
        <w:tab w:val="left" w:pos="850"/>
        <w:tab w:val="left" w:pos="1191"/>
        <w:tab w:val="left" w:pos="1531"/>
      </w:tabs>
      <w:adjustRightInd w:val="0"/>
      <w:snapToGrid w:val="0"/>
      <w:spacing w:before="1200" w:after="720"/>
      <w:jc w:val="center"/>
      <w:outlineLvl w:val="0"/>
    </w:pPr>
    <w:rPr>
      <w:b/>
      <w:bCs/>
      <w:caps/>
      <w:sz w:val="22"/>
      <w:szCs w:val="22"/>
      <w:lang w:val="en-GB" w:eastAsia="zh-CN"/>
    </w:rPr>
  </w:style>
  <w:style w:type="character" w:customStyle="1" w:styleId="ListBulletChar">
    <w:name w:val="List Bullet Char"/>
    <w:rsid w:val="004C4719"/>
    <w:rPr>
      <w:sz w:val="22"/>
      <w:szCs w:val="22"/>
      <w:lang w:val="en-GB" w:eastAsia="zh-CN" w:bidi="ar-SA"/>
    </w:rPr>
  </w:style>
  <w:style w:type="character" w:customStyle="1" w:styleId="Heading3CharChar">
    <w:name w:val="Heading 3 Char Char"/>
    <w:rsid w:val="004C4719"/>
    <w:rPr>
      <w:b/>
      <w:bCs/>
      <w:i/>
      <w:iCs/>
      <w:sz w:val="22"/>
      <w:szCs w:val="22"/>
      <w:lang w:val="en-GB" w:eastAsia="zh-CN" w:bidi="ar-SA"/>
    </w:rPr>
  </w:style>
  <w:style w:type="paragraph" w:customStyle="1" w:styleId="xl68">
    <w:name w:val="xl68"/>
    <w:basedOn w:val="a0"/>
    <w:rsid w:val="004C4719"/>
    <w:pPr>
      <w:spacing w:before="100" w:beforeAutospacing="1" w:after="100" w:afterAutospacing="1"/>
    </w:pPr>
    <w:rPr>
      <w:color w:val="000000"/>
      <w:lang w:val="en-US" w:eastAsia="en-US"/>
    </w:rPr>
  </w:style>
  <w:style w:type="paragraph" w:customStyle="1" w:styleId="xl69">
    <w:name w:val="xl69"/>
    <w:basedOn w:val="a0"/>
    <w:rsid w:val="004C4719"/>
    <w:pPr>
      <w:spacing w:before="100" w:beforeAutospacing="1" w:after="100" w:afterAutospacing="1"/>
    </w:pPr>
    <w:rPr>
      <w:lang w:val="en-US" w:eastAsia="en-US"/>
    </w:rPr>
  </w:style>
  <w:style w:type="paragraph" w:styleId="11">
    <w:name w:val="index 1"/>
    <w:basedOn w:val="a0"/>
    <w:next w:val="a0"/>
    <w:uiPriority w:val="99"/>
    <w:semiHidden/>
    <w:rsid w:val="004C4719"/>
    <w:pPr>
      <w:tabs>
        <w:tab w:val="left" w:pos="850"/>
        <w:tab w:val="left" w:pos="1191"/>
        <w:tab w:val="left" w:pos="1531"/>
      </w:tabs>
      <w:adjustRightInd w:val="0"/>
      <w:snapToGrid w:val="0"/>
      <w:ind w:left="220" w:hanging="220"/>
      <w:jc w:val="both"/>
    </w:pPr>
    <w:rPr>
      <w:sz w:val="22"/>
      <w:szCs w:val="22"/>
      <w:lang w:val="en-GB" w:eastAsia="zh-CN"/>
    </w:rPr>
  </w:style>
  <w:style w:type="paragraph" w:styleId="af6">
    <w:name w:val="index heading"/>
    <w:basedOn w:val="a0"/>
    <w:next w:val="aa"/>
    <w:uiPriority w:val="99"/>
    <w:semiHidden/>
    <w:rsid w:val="004C4719"/>
    <w:pPr>
      <w:keepNext/>
      <w:tabs>
        <w:tab w:val="left" w:pos="850"/>
        <w:tab w:val="left" w:pos="1191"/>
        <w:tab w:val="left" w:pos="1531"/>
      </w:tabs>
      <w:adjustRightInd w:val="0"/>
      <w:snapToGrid w:val="0"/>
      <w:spacing w:before="1200" w:after="720"/>
      <w:jc w:val="center"/>
    </w:pPr>
    <w:rPr>
      <w:b/>
      <w:bCs/>
      <w:caps/>
      <w:sz w:val="22"/>
      <w:szCs w:val="22"/>
      <w:lang w:val="en-GB" w:eastAsia="zh-CN"/>
    </w:rPr>
  </w:style>
  <w:style w:type="paragraph" w:customStyle="1" w:styleId="xl70">
    <w:name w:val="xl70"/>
    <w:basedOn w:val="a0"/>
    <w:rsid w:val="004C4719"/>
    <w:pPr>
      <w:spacing w:before="100" w:beforeAutospacing="1" w:after="100" w:afterAutospacing="1"/>
    </w:pPr>
    <w:rPr>
      <w:rFonts w:ascii="Arial" w:hAnsi="Arial" w:cs="Arial"/>
      <w:lang w:val="en-US" w:eastAsia="en-US"/>
    </w:rPr>
  </w:style>
  <w:style w:type="paragraph" w:styleId="af7">
    <w:name w:val="List"/>
    <w:basedOn w:val="a0"/>
    <w:rsid w:val="004C4719"/>
    <w:pPr>
      <w:tabs>
        <w:tab w:val="left" w:pos="850"/>
        <w:tab w:val="left" w:pos="1191"/>
        <w:tab w:val="left" w:pos="1531"/>
      </w:tabs>
      <w:adjustRightInd w:val="0"/>
      <w:snapToGrid w:val="0"/>
      <w:spacing w:after="240"/>
      <w:ind w:left="850" w:hanging="283"/>
    </w:pPr>
    <w:rPr>
      <w:sz w:val="22"/>
      <w:szCs w:val="22"/>
      <w:lang w:val="en-GB" w:eastAsia="zh-CN"/>
    </w:rPr>
  </w:style>
  <w:style w:type="paragraph" w:styleId="23">
    <w:name w:val="List 2"/>
    <w:basedOn w:val="a0"/>
    <w:uiPriority w:val="99"/>
    <w:rsid w:val="004C4719"/>
    <w:pPr>
      <w:tabs>
        <w:tab w:val="left" w:pos="850"/>
        <w:tab w:val="left" w:pos="1191"/>
        <w:tab w:val="left" w:pos="1531"/>
      </w:tabs>
      <w:adjustRightInd w:val="0"/>
      <w:snapToGrid w:val="0"/>
      <w:spacing w:after="240"/>
      <w:ind w:left="1134" w:hanging="283"/>
    </w:pPr>
    <w:rPr>
      <w:sz w:val="22"/>
      <w:szCs w:val="22"/>
      <w:lang w:val="en-GB" w:eastAsia="zh-CN"/>
    </w:rPr>
  </w:style>
  <w:style w:type="paragraph" w:styleId="33">
    <w:name w:val="List 3"/>
    <w:basedOn w:val="a0"/>
    <w:uiPriority w:val="99"/>
    <w:rsid w:val="004C4719"/>
    <w:pPr>
      <w:tabs>
        <w:tab w:val="left" w:pos="850"/>
        <w:tab w:val="left" w:pos="1191"/>
        <w:tab w:val="left" w:pos="1531"/>
      </w:tabs>
      <w:adjustRightInd w:val="0"/>
      <w:snapToGrid w:val="0"/>
      <w:spacing w:after="240"/>
      <w:ind w:left="1417" w:hanging="283"/>
    </w:pPr>
    <w:rPr>
      <w:sz w:val="22"/>
      <w:szCs w:val="22"/>
      <w:lang w:val="en-GB" w:eastAsia="zh-CN"/>
    </w:rPr>
  </w:style>
  <w:style w:type="paragraph" w:styleId="44">
    <w:name w:val="List 4"/>
    <w:basedOn w:val="a0"/>
    <w:uiPriority w:val="99"/>
    <w:rsid w:val="004C4719"/>
    <w:pPr>
      <w:tabs>
        <w:tab w:val="left" w:pos="850"/>
        <w:tab w:val="left" w:pos="1191"/>
        <w:tab w:val="left" w:pos="1531"/>
      </w:tabs>
      <w:adjustRightInd w:val="0"/>
      <w:snapToGrid w:val="0"/>
      <w:spacing w:after="240"/>
      <w:ind w:left="1701" w:hanging="283"/>
    </w:pPr>
    <w:rPr>
      <w:sz w:val="22"/>
      <w:szCs w:val="22"/>
      <w:lang w:val="en-GB" w:eastAsia="zh-CN"/>
    </w:rPr>
  </w:style>
  <w:style w:type="paragraph" w:styleId="53">
    <w:name w:val="List 5"/>
    <w:basedOn w:val="a0"/>
    <w:uiPriority w:val="99"/>
    <w:rsid w:val="004C4719"/>
    <w:pPr>
      <w:tabs>
        <w:tab w:val="left" w:pos="850"/>
        <w:tab w:val="left" w:pos="1191"/>
        <w:tab w:val="left" w:pos="1531"/>
      </w:tabs>
      <w:adjustRightInd w:val="0"/>
      <w:snapToGrid w:val="0"/>
      <w:spacing w:after="240"/>
      <w:ind w:left="1984" w:hanging="283"/>
    </w:pPr>
    <w:rPr>
      <w:sz w:val="22"/>
      <w:szCs w:val="22"/>
      <w:lang w:val="en-GB" w:eastAsia="zh-CN"/>
    </w:rPr>
  </w:style>
  <w:style w:type="paragraph" w:styleId="a">
    <w:name w:val="List Bullet"/>
    <w:basedOn w:val="a0"/>
    <w:link w:val="ac"/>
    <w:uiPriority w:val="99"/>
    <w:qFormat/>
    <w:rsid w:val="004C4719"/>
    <w:pPr>
      <w:numPr>
        <w:numId w:val="33"/>
      </w:numPr>
      <w:tabs>
        <w:tab w:val="clear" w:pos="360"/>
        <w:tab w:val="num" w:pos="692"/>
        <w:tab w:val="left" w:pos="851"/>
      </w:tabs>
      <w:adjustRightInd w:val="0"/>
      <w:snapToGrid w:val="0"/>
      <w:spacing w:after="240"/>
      <w:ind w:left="692" w:hanging="408"/>
    </w:pPr>
    <w:rPr>
      <w:rFonts w:asciiTheme="minorHAnsi" w:eastAsiaTheme="minorHAnsi" w:hAnsiTheme="minorHAnsi" w:cstheme="minorBidi"/>
      <w:sz w:val="22"/>
      <w:szCs w:val="22"/>
      <w:lang w:val="en-GB" w:eastAsia="zh-CN"/>
    </w:rPr>
  </w:style>
  <w:style w:type="paragraph" w:styleId="2">
    <w:name w:val="List Bullet 2"/>
    <w:basedOn w:val="a0"/>
    <w:qFormat/>
    <w:rsid w:val="004C4719"/>
    <w:pPr>
      <w:numPr>
        <w:numId w:val="9"/>
      </w:numPr>
      <w:adjustRightInd w:val="0"/>
      <w:snapToGrid w:val="0"/>
      <w:spacing w:after="240"/>
    </w:pPr>
    <w:rPr>
      <w:sz w:val="22"/>
      <w:szCs w:val="22"/>
      <w:lang w:val="en-GB" w:eastAsia="zh-CN"/>
    </w:rPr>
  </w:style>
  <w:style w:type="paragraph" w:styleId="31">
    <w:name w:val="List Bullet 3"/>
    <w:basedOn w:val="a0"/>
    <w:uiPriority w:val="99"/>
    <w:rsid w:val="004C4719"/>
    <w:pPr>
      <w:numPr>
        <w:numId w:val="10"/>
      </w:numPr>
      <w:adjustRightInd w:val="0"/>
      <w:snapToGrid w:val="0"/>
      <w:spacing w:after="240"/>
    </w:pPr>
    <w:rPr>
      <w:sz w:val="22"/>
      <w:szCs w:val="22"/>
      <w:lang w:val="en-GB" w:eastAsia="zh-CN"/>
    </w:rPr>
  </w:style>
  <w:style w:type="paragraph" w:styleId="42">
    <w:name w:val="List Bullet 4"/>
    <w:basedOn w:val="a0"/>
    <w:uiPriority w:val="99"/>
    <w:rsid w:val="004C4719"/>
    <w:pPr>
      <w:numPr>
        <w:numId w:val="11"/>
      </w:numPr>
      <w:adjustRightInd w:val="0"/>
      <w:snapToGrid w:val="0"/>
      <w:spacing w:after="240"/>
    </w:pPr>
    <w:rPr>
      <w:sz w:val="22"/>
      <w:szCs w:val="22"/>
      <w:lang w:val="en-GB" w:eastAsia="zh-CN"/>
    </w:rPr>
  </w:style>
  <w:style w:type="paragraph" w:styleId="51">
    <w:name w:val="List Bullet 5"/>
    <w:basedOn w:val="a0"/>
    <w:uiPriority w:val="99"/>
    <w:rsid w:val="004C4719"/>
    <w:pPr>
      <w:numPr>
        <w:numId w:val="12"/>
      </w:numPr>
      <w:adjustRightInd w:val="0"/>
      <w:snapToGrid w:val="0"/>
      <w:spacing w:after="240"/>
    </w:pPr>
    <w:rPr>
      <w:sz w:val="22"/>
      <w:szCs w:val="22"/>
      <w:lang w:val="en-GB" w:eastAsia="zh-CN"/>
    </w:rPr>
  </w:style>
  <w:style w:type="paragraph" w:styleId="af8">
    <w:name w:val="List Continue"/>
    <w:basedOn w:val="a0"/>
    <w:uiPriority w:val="99"/>
    <w:rsid w:val="004C4719"/>
    <w:pPr>
      <w:adjustRightInd w:val="0"/>
      <w:snapToGrid w:val="0"/>
      <w:spacing w:after="240"/>
      <w:ind w:left="850"/>
    </w:pPr>
    <w:rPr>
      <w:sz w:val="22"/>
      <w:szCs w:val="22"/>
      <w:lang w:val="en-GB" w:eastAsia="zh-CN"/>
    </w:rPr>
  </w:style>
  <w:style w:type="paragraph" w:styleId="24">
    <w:name w:val="List Continue 2"/>
    <w:basedOn w:val="a0"/>
    <w:uiPriority w:val="99"/>
    <w:rsid w:val="004C4719"/>
    <w:pPr>
      <w:adjustRightInd w:val="0"/>
      <w:snapToGrid w:val="0"/>
      <w:spacing w:after="240"/>
      <w:ind w:left="1191"/>
    </w:pPr>
    <w:rPr>
      <w:sz w:val="22"/>
      <w:szCs w:val="22"/>
      <w:lang w:val="en-GB" w:eastAsia="zh-CN"/>
    </w:rPr>
  </w:style>
  <w:style w:type="paragraph" w:styleId="34">
    <w:name w:val="List Continue 3"/>
    <w:basedOn w:val="a0"/>
    <w:uiPriority w:val="99"/>
    <w:rsid w:val="004C4719"/>
    <w:pPr>
      <w:adjustRightInd w:val="0"/>
      <w:snapToGrid w:val="0"/>
      <w:spacing w:after="240"/>
      <w:ind w:left="1474"/>
    </w:pPr>
    <w:rPr>
      <w:sz w:val="22"/>
      <w:szCs w:val="22"/>
      <w:lang w:val="en-GB" w:eastAsia="zh-CN"/>
    </w:rPr>
  </w:style>
  <w:style w:type="paragraph" w:styleId="45">
    <w:name w:val="List Continue 4"/>
    <w:basedOn w:val="a0"/>
    <w:uiPriority w:val="99"/>
    <w:rsid w:val="004C4719"/>
    <w:pPr>
      <w:adjustRightInd w:val="0"/>
      <w:snapToGrid w:val="0"/>
      <w:spacing w:after="240"/>
      <w:ind w:left="1757"/>
    </w:pPr>
    <w:rPr>
      <w:sz w:val="22"/>
      <w:szCs w:val="22"/>
      <w:lang w:val="en-GB" w:eastAsia="zh-CN"/>
    </w:rPr>
  </w:style>
  <w:style w:type="paragraph" w:styleId="54">
    <w:name w:val="List Continue 5"/>
    <w:basedOn w:val="a0"/>
    <w:uiPriority w:val="99"/>
    <w:rsid w:val="004C4719"/>
    <w:pPr>
      <w:adjustRightInd w:val="0"/>
      <w:snapToGrid w:val="0"/>
      <w:spacing w:after="240"/>
      <w:ind w:left="2041"/>
    </w:pPr>
    <w:rPr>
      <w:sz w:val="22"/>
      <w:szCs w:val="22"/>
      <w:lang w:val="en-GB" w:eastAsia="zh-CN"/>
    </w:rPr>
  </w:style>
  <w:style w:type="paragraph" w:styleId="af9">
    <w:name w:val="List Number"/>
    <w:basedOn w:val="a0"/>
    <w:uiPriority w:val="99"/>
    <w:rsid w:val="004C4719"/>
    <w:pPr>
      <w:tabs>
        <w:tab w:val="left" w:pos="1134"/>
      </w:tabs>
      <w:adjustRightInd w:val="0"/>
      <w:snapToGrid w:val="0"/>
      <w:spacing w:after="240"/>
    </w:pPr>
    <w:rPr>
      <w:sz w:val="22"/>
      <w:szCs w:val="22"/>
      <w:lang w:val="en-GB" w:eastAsia="zh-CN"/>
    </w:rPr>
  </w:style>
  <w:style w:type="paragraph" w:styleId="20">
    <w:name w:val="List Number 2"/>
    <w:basedOn w:val="a0"/>
    <w:uiPriority w:val="99"/>
    <w:rsid w:val="004C4719"/>
    <w:pPr>
      <w:numPr>
        <w:ilvl w:val="1"/>
        <w:numId w:val="13"/>
      </w:numPr>
      <w:tabs>
        <w:tab w:val="left" w:pos="1417"/>
      </w:tabs>
      <w:adjustRightInd w:val="0"/>
      <w:snapToGrid w:val="0"/>
      <w:spacing w:after="240"/>
    </w:pPr>
    <w:rPr>
      <w:sz w:val="22"/>
      <w:szCs w:val="22"/>
      <w:lang w:val="en-GB" w:eastAsia="zh-CN"/>
    </w:rPr>
  </w:style>
  <w:style w:type="paragraph" w:styleId="3">
    <w:name w:val="List Number 3"/>
    <w:basedOn w:val="a0"/>
    <w:uiPriority w:val="99"/>
    <w:rsid w:val="004C4719"/>
    <w:pPr>
      <w:numPr>
        <w:ilvl w:val="2"/>
        <w:numId w:val="13"/>
      </w:numPr>
      <w:tabs>
        <w:tab w:val="left" w:pos="1701"/>
      </w:tabs>
      <w:adjustRightInd w:val="0"/>
      <w:snapToGrid w:val="0"/>
      <w:spacing w:after="240"/>
    </w:pPr>
    <w:rPr>
      <w:sz w:val="22"/>
      <w:szCs w:val="22"/>
      <w:lang w:val="en-GB" w:eastAsia="zh-CN"/>
    </w:rPr>
  </w:style>
  <w:style w:type="paragraph" w:styleId="40">
    <w:name w:val="List Number 4"/>
    <w:basedOn w:val="a0"/>
    <w:uiPriority w:val="99"/>
    <w:rsid w:val="004C4719"/>
    <w:pPr>
      <w:numPr>
        <w:ilvl w:val="3"/>
        <w:numId w:val="13"/>
      </w:numPr>
      <w:tabs>
        <w:tab w:val="left" w:pos="1984"/>
      </w:tabs>
      <w:adjustRightInd w:val="0"/>
      <w:snapToGrid w:val="0"/>
      <w:spacing w:after="240"/>
    </w:pPr>
    <w:rPr>
      <w:sz w:val="22"/>
      <w:szCs w:val="22"/>
      <w:lang w:val="en-GB" w:eastAsia="zh-CN"/>
    </w:rPr>
  </w:style>
  <w:style w:type="paragraph" w:styleId="5">
    <w:name w:val="List Number 5"/>
    <w:basedOn w:val="a0"/>
    <w:uiPriority w:val="99"/>
    <w:rsid w:val="004C4719"/>
    <w:pPr>
      <w:numPr>
        <w:ilvl w:val="4"/>
        <w:numId w:val="13"/>
      </w:numPr>
      <w:tabs>
        <w:tab w:val="left" w:pos="2268"/>
      </w:tabs>
      <w:adjustRightInd w:val="0"/>
      <w:snapToGrid w:val="0"/>
      <w:spacing w:after="240"/>
    </w:pPr>
    <w:rPr>
      <w:sz w:val="22"/>
      <w:szCs w:val="22"/>
      <w:lang w:val="en-GB" w:eastAsia="zh-CN"/>
    </w:rPr>
  </w:style>
  <w:style w:type="paragraph" w:customStyle="1" w:styleId="xl71">
    <w:name w:val="xl71"/>
    <w:basedOn w:val="a0"/>
    <w:rsid w:val="004C4719"/>
    <w:pPr>
      <w:shd w:val="clear" w:color="000000" w:fill="FFFF00"/>
      <w:spacing w:before="100" w:beforeAutospacing="1" w:after="100" w:afterAutospacing="1"/>
    </w:pPr>
    <w:rPr>
      <w:rFonts w:ascii="Arial" w:hAnsi="Arial" w:cs="Arial"/>
      <w:lang w:val="en-US" w:eastAsia="en-US"/>
    </w:rPr>
  </w:style>
  <w:style w:type="paragraph" w:customStyle="1" w:styleId="Num-DocParagraph">
    <w:name w:val="Num-Doc Paragraph"/>
    <w:basedOn w:val="aa"/>
    <w:link w:val="Num-DocParagraphCharChar"/>
    <w:qFormat/>
    <w:rsid w:val="004C4719"/>
    <w:pPr>
      <w:tabs>
        <w:tab w:val="clear" w:pos="850"/>
        <w:tab w:val="clear" w:pos="1191"/>
        <w:tab w:val="clear" w:pos="1531"/>
        <w:tab w:val="left" w:pos="692"/>
        <w:tab w:val="left" w:pos="1134"/>
      </w:tabs>
      <w:ind w:firstLine="0"/>
    </w:pPr>
  </w:style>
  <w:style w:type="paragraph" w:customStyle="1" w:styleId="xl72">
    <w:name w:val="xl72"/>
    <w:basedOn w:val="a0"/>
    <w:rsid w:val="004C4719"/>
    <w:pPr>
      <w:shd w:val="clear" w:color="000000" w:fill="FFFF00"/>
      <w:spacing w:before="100" w:beforeAutospacing="1" w:after="100" w:afterAutospacing="1"/>
    </w:pPr>
    <w:rPr>
      <w:lang w:val="en-US" w:eastAsia="en-US"/>
    </w:rPr>
  </w:style>
  <w:style w:type="paragraph" w:customStyle="1" w:styleId="xl73">
    <w:name w:val="xl73"/>
    <w:basedOn w:val="a0"/>
    <w:rsid w:val="004C4719"/>
    <w:pPr>
      <w:shd w:val="clear" w:color="000000" w:fill="92D050"/>
      <w:spacing w:before="100" w:beforeAutospacing="1" w:after="100" w:afterAutospacing="1"/>
    </w:pPr>
    <w:rPr>
      <w:lang w:val="en-US" w:eastAsia="en-US"/>
    </w:rPr>
  </w:style>
  <w:style w:type="paragraph" w:customStyle="1" w:styleId="xl74">
    <w:name w:val="xl74"/>
    <w:basedOn w:val="a0"/>
    <w:rsid w:val="004C4719"/>
    <w:pPr>
      <w:spacing w:before="100" w:beforeAutospacing="1" w:after="100" w:afterAutospacing="1"/>
    </w:pPr>
    <w:rPr>
      <w:b/>
      <w:bCs/>
      <w:lang w:val="en-US" w:eastAsia="en-US"/>
    </w:rPr>
  </w:style>
  <w:style w:type="paragraph" w:customStyle="1" w:styleId="Codesnippet">
    <w:name w:val="Code snippet"/>
    <w:basedOn w:val="a0"/>
    <w:next w:val="Num-DocParagraph"/>
    <w:rsid w:val="004C4719"/>
    <w:pPr>
      <w:pBdr>
        <w:top w:val="single" w:sz="4" w:space="1" w:color="auto"/>
        <w:left w:val="single" w:sz="4" w:space="4" w:color="auto"/>
        <w:bottom w:val="single" w:sz="4" w:space="1" w:color="auto"/>
        <w:right w:val="single" w:sz="4" w:space="4" w:color="auto"/>
      </w:pBdr>
      <w:tabs>
        <w:tab w:val="left" w:pos="850"/>
        <w:tab w:val="left" w:pos="1191"/>
        <w:tab w:val="left" w:pos="1531"/>
      </w:tabs>
      <w:adjustRightInd w:val="0"/>
      <w:snapToGrid w:val="0"/>
    </w:pPr>
    <w:rPr>
      <w:rFonts w:ascii="Courier New" w:hAnsi="Courier New"/>
      <w:sz w:val="22"/>
      <w:szCs w:val="22"/>
      <w:lang w:val="en-GB" w:eastAsia="zh-CN"/>
    </w:rPr>
  </w:style>
  <w:style w:type="paragraph" w:styleId="afa">
    <w:name w:val="header"/>
    <w:basedOn w:val="a0"/>
    <w:link w:val="afb"/>
    <w:rsid w:val="004C4719"/>
    <w:pPr>
      <w:tabs>
        <w:tab w:val="center" w:pos="4680"/>
        <w:tab w:val="right" w:pos="9360"/>
      </w:tabs>
      <w:adjustRightInd w:val="0"/>
      <w:snapToGrid w:val="0"/>
    </w:pPr>
    <w:rPr>
      <w:sz w:val="22"/>
      <w:szCs w:val="22"/>
      <w:lang w:val="en-GB" w:eastAsia="zh-CN"/>
    </w:rPr>
  </w:style>
  <w:style w:type="character" w:customStyle="1" w:styleId="afb">
    <w:name w:val="Верхний колонтитул Знак"/>
    <w:basedOn w:val="a1"/>
    <w:link w:val="afa"/>
    <w:rsid w:val="004C4719"/>
    <w:rPr>
      <w:rFonts w:ascii="Times New Roman" w:eastAsia="Times New Roman" w:hAnsi="Times New Roman" w:cs="Times New Roman"/>
      <w:lang w:val="en-GB" w:eastAsia="zh-CN"/>
    </w:rPr>
  </w:style>
  <w:style w:type="paragraph" w:customStyle="1" w:styleId="TableNote">
    <w:name w:val="Table Note"/>
    <w:basedOn w:val="a0"/>
    <w:rsid w:val="004C4719"/>
    <w:pPr>
      <w:tabs>
        <w:tab w:val="left" w:pos="850"/>
        <w:tab w:val="left" w:pos="1191"/>
        <w:tab w:val="left" w:pos="1531"/>
      </w:tabs>
      <w:adjustRightInd w:val="0"/>
      <w:snapToGrid w:val="0"/>
      <w:spacing w:after="120"/>
    </w:pPr>
    <w:rPr>
      <w:rFonts w:ascii="Arial" w:hAnsi="Arial" w:cs="Arial"/>
      <w:sz w:val="16"/>
      <w:szCs w:val="18"/>
      <w:lang w:val="en-GB" w:eastAsia="zh-CN"/>
    </w:rPr>
  </w:style>
  <w:style w:type="paragraph" w:customStyle="1" w:styleId="TableSub-title">
    <w:name w:val="Table Sub-title"/>
    <w:basedOn w:val="a0"/>
    <w:rsid w:val="004C4719"/>
    <w:pPr>
      <w:keepNext/>
      <w:tabs>
        <w:tab w:val="left" w:pos="850"/>
        <w:tab w:val="left" w:pos="1191"/>
        <w:tab w:val="left" w:pos="1531"/>
      </w:tabs>
      <w:adjustRightInd w:val="0"/>
      <w:snapToGrid w:val="0"/>
      <w:spacing w:after="240"/>
      <w:jc w:val="center"/>
    </w:pPr>
    <w:rPr>
      <w:rFonts w:ascii="Arial" w:hAnsi="Arial" w:cs="Arial"/>
      <w:sz w:val="18"/>
      <w:szCs w:val="22"/>
      <w:lang w:val="en-GB" w:eastAsia="zh-CN"/>
    </w:rPr>
  </w:style>
  <w:style w:type="paragraph" w:customStyle="1" w:styleId="TableTitle">
    <w:name w:val="Table Title"/>
    <w:basedOn w:val="a0"/>
    <w:rsid w:val="004C4719"/>
    <w:pPr>
      <w:keepNext/>
      <w:tabs>
        <w:tab w:val="left" w:pos="850"/>
        <w:tab w:val="left" w:pos="1191"/>
        <w:tab w:val="left" w:pos="1531"/>
      </w:tabs>
      <w:adjustRightInd w:val="0"/>
      <w:snapToGrid w:val="0"/>
      <w:spacing w:after="240"/>
      <w:jc w:val="center"/>
    </w:pPr>
    <w:rPr>
      <w:rFonts w:ascii="Arial" w:hAnsi="Arial" w:cs="Arial"/>
      <w:b/>
      <w:bCs/>
      <w:sz w:val="18"/>
      <w:szCs w:val="22"/>
      <w:lang w:val="en-GB" w:eastAsia="zh-CN"/>
    </w:rPr>
  </w:style>
  <w:style w:type="paragraph" w:styleId="afc">
    <w:name w:val="Normal (Web)"/>
    <w:basedOn w:val="a0"/>
    <w:unhideWhenUsed/>
    <w:rsid w:val="004C4719"/>
    <w:pPr>
      <w:spacing w:before="100" w:beforeAutospacing="1" w:after="100" w:afterAutospacing="1"/>
    </w:pPr>
    <w:rPr>
      <w:lang w:val="en-US" w:eastAsia="en-US"/>
    </w:rPr>
  </w:style>
  <w:style w:type="paragraph" w:customStyle="1" w:styleId="DPCBulletInTable">
    <w:name w:val="DPC_BulletInTable"/>
    <w:basedOn w:val="a0"/>
    <w:rsid w:val="004C4719"/>
    <w:pPr>
      <w:numPr>
        <w:numId w:val="21"/>
      </w:numPr>
    </w:pPr>
    <w:rPr>
      <w:bCs/>
      <w:szCs w:val="20"/>
      <w:lang w:val="en-US" w:eastAsia="en-US"/>
    </w:rPr>
  </w:style>
  <w:style w:type="paragraph" w:styleId="12">
    <w:name w:val="toc 1"/>
    <w:basedOn w:val="a0"/>
    <w:next w:val="a0"/>
    <w:uiPriority w:val="39"/>
    <w:qFormat/>
    <w:rsid w:val="004C4719"/>
    <w:pPr>
      <w:tabs>
        <w:tab w:val="right" w:leader="dot" w:pos="9468"/>
      </w:tabs>
      <w:adjustRightInd w:val="0"/>
      <w:snapToGrid w:val="0"/>
      <w:spacing w:before="120" w:after="120"/>
    </w:pPr>
    <w:rPr>
      <w:caps/>
      <w:sz w:val="22"/>
      <w:szCs w:val="22"/>
      <w:lang w:val="en-GB" w:eastAsia="zh-CN"/>
    </w:rPr>
  </w:style>
  <w:style w:type="paragraph" w:styleId="25">
    <w:name w:val="toc 2"/>
    <w:basedOn w:val="a0"/>
    <w:next w:val="a0"/>
    <w:uiPriority w:val="39"/>
    <w:qFormat/>
    <w:rsid w:val="004C4719"/>
    <w:pPr>
      <w:tabs>
        <w:tab w:val="right" w:leader="dot" w:pos="9468"/>
      </w:tabs>
      <w:adjustRightInd w:val="0"/>
      <w:snapToGrid w:val="0"/>
      <w:ind w:left="198"/>
    </w:pPr>
    <w:rPr>
      <w:sz w:val="22"/>
      <w:szCs w:val="22"/>
      <w:lang w:val="en-GB" w:eastAsia="zh-CN"/>
    </w:rPr>
  </w:style>
  <w:style w:type="paragraph" w:styleId="35">
    <w:name w:val="toc 3"/>
    <w:basedOn w:val="a0"/>
    <w:next w:val="a0"/>
    <w:uiPriority w:val="39"/>
    <w:qFormat/>
    <w:rsid w:val="004C4719"/>
    <w:pPr>
      <w:tabs>
        <w:tab w:val="right" w:leader="dot" w:pos="9468"/>
      </w:tabs>
      <w:adjustRightInd w:val="0"/>
      <w:snapToGrid w:val="0"/>
      <w:ind w:left="397"/>
    </w:pPr>
    <w:rPr>
      <w:sz w:val="22"/>
      <w:szCs w:val="22"/>
      <w:lang w:val="en-GB" w:eastAsia="zh-CN"/>
    </w:rPr>
  </w:style>
  <w:style w:type="paragraph" w:styleId="46">
    <w:name w:val="toc 4"/>
    <w:basedOn w:val="a0"/>
    <w:next w:val="a0"/>
    <w:uiPriority w:val="39"/>
    <w:semiHidden/>
    <w:rsid w:val="004C4719"/>
    <w:pPr>
      <w:tabs>
        <w:tab w:val="right" w:leader="dot" w:pos="9468"/>
      </w:tabs>
      <w:adjustRightInd w:val="0"/>
      <w:snapToGrid w:val="0"/>
      <w:ind w:left="595"/>
    </w:pPr>
    <w:rPr>
      <w:noProof/>
      <w:sz w:val="22"/>
      <w:szCs w:val="22"/>
      <w:lang w:val="en-GB" w:eastAsia="zh-CN"/>
    </w:rPr>
  </w:style>
  <w:style w:type="paragraph" w:styleId="55">
    <w:name w:val="toc 5"/>
    <w:basedOn w:val="a0"/>
    <w:next w:val="a0"/>
    <w:uiPriority w:val="39"/>
    <w:semiHidden/>
    <w:rsid w:val="004C4719"/>
    <w:pPr>
      <w:tabs>
        <w:tab w:val="right" w:leader="dot" w:pos="9468"/>
      </w:tabs>
      <w:adjustRightInd w:val="0"/>
      <w:snapToGrid w:val="0"/>
      <w:ind w:left="794"/>
    </w:pPr>
    <w:rPr>
      <w:noProof/>
      <w:sz w:val="22"/>
      <w:szCs w:val="22"/>
      <w:lang w:val="en-GB" w:eastAsia="zh-CN"/>
    </w:rPr>
  </w:style>
  <w:style w:type="paragraph" w:customStyle="1" w:styleId="ToMail">
    <w:name w:val="To Mail"/>
    <w:basedOn w:val="a0"/>
    <w:semiHidden/>
    <w:rsid w:val="004C4719"/>
    <w:pPr>
      <w:keepLines/>
      <w:numPr>
        <w:numId w:val="22"/>
      </w:numPr>
      <w:pBdr>
        <w:top w:val="single" w:sz="6" w:space="10" w:color="auto"/>
        <w:left w:val="single" w:sz="6" w:space="13" w:color="auto"/>
        <w:bottom w:val="single" w:sz="6" w:space="10" w:color="auto"/>
        <w:right w:val="single" w:sz="6" w:space="5" w:color="auto"/>
      </w:pBdr>
      <w:spacing w:before="60" w:after="60" w:line="280" w:lineRule="exact"/>
      <w:ind w:right="113"/>
    </w:pPr>
    <w:rPr>
      <w:lang w:val="en-US" w:eastAsia="en-US"/>
    </w:rPr>
  </w:style>
  <w:style w:type="paragraph" w:styleId="91">
    <w:name w:val="toc 9"/>
    <w:basedOn w:val="a0"/>
    <w:next w:val="a0"/>
    <w:uiPriority w:val="39"/>
    <w:semiHidden/>
    <w:rsid w:val="004C4719"/>
    <w:pPr>
      <w:adjustRightInd w:val="0"/>
      <w:snapToGrid w:val="0"/>
      <w:ind w:left="1760"/>
    </w:pPr>
    <w:rPr>
      <w:sz w:val="22"/>
      <w:szCs w:val="22"/>
      <w:lang w:val="en-GB" w:eastAsia="zh-CN"/>
    </w:rPr>
  </w:style>
  <w:style w:type="paragraph" w:customStyle="1" w:styleId="ListBulletBox">
    <w:name w:val="List Bullet Box"/>
    <w:basedOn w:val="a0"/>
    <w:rsid w:val="004C4719"/>
    <w:pPr>
      <w:numPr>
        <w:numId w:val="14"/>
      </w:numPr>
      <w:adjustRightInd w:val="0"/>
      <w:snapToGrid w:val="0"/>
      <w:spacing w:after="240"/>
    </w:pPr>
    <w:rPr>
      <w:rFonts w:ascii="Arial" w:hAnsi="Arial" w:cs="Arial"/>
      <w:sz w:val="18"/>
      <w:szCs w:val="22"/>
      <w:lang w:val="en-US" w:eastAsia="zh-CN"/>
    </w:rPr>
  </w:style>
  <w:style w:type="paragraph" w:customStyle="1" w:styleId="ListBulletBox2">
    <w:name w:val="List Bullet Box 2"/>
    <w:basedOn w:val="a0"/>
    <w:rsid w:val="004C4719"/>
    <w:pPr>
      <w:numPr>
        <w:numId w:val="15"/>
      </w:numPr>
      <w:adjustRightInd w:val="0"/>
      <w:snapToGrid w:val="0"/>
      <w:spacing w:after="240"/>
    </w:pPr>
    <w:rPr>
      <w:rFonts w:ascii="Arial" w:hAnsi="Arial" w:cs="Arial"/>
      <w:sz w:val="18"/>
      <w:szCs w:val="22"/>
      <w:lang w:val="en-US" w:eastAsia="zh-CN"/>
    </w:rPr>
  </w:style>
  <w:style w:type="paragraph" w:customStyle="1" w:styleId="ListBulletBox3">
    <w:name w:val="List Bullet Box 3"/>
    <w:basedOn w:val="a0"/>
    <w:rsid w:val="004C4719"/>
    <w:pPr>
      <w:numPr>
        <w:numId w:val="16"/>
      </w:numPr>
      <w:adjustRightInd w:val="0"/>
      <w:snapToGrid w:val="0"/>
      <w:spacing w:after="240"/>
    </w:pPr>
    <w:rPr>
      <w:rFonts w:ascii="Arial" w:hAnsi="Arial" w:cs="Arial"/>
      <w:sz w:val="18"/>
      <w:szCs w:val="22"/>
      <w:lang w:val="en-US" w:eastAsia="zh-CN"/>
    </w:rPr>
  </w:style>
  <w:style w:type="paragraph" w:customStyle="1" w:styleId="ListNumberBox">
    <w:name w:val="List Number Box"/>
    <w:basedOn w:val="a0"/>
    <w:rsid w:val="004C4719"/>
    <w:pPr>
      <w:numPr>
        <w:numId w:val="17"/>
      </w:numPr>
      <w:tabs>
        <w:tab w:val="clear" w:pos="1950"/>
        <w:tab w:val="left" w:pos="850"/>
      </w:tabs>
      <w:adjustRightInd w:val="0"/>
      <w:snapToGrid w:val="0"/>
      <w:spacing w:after="240"/>
      <w:ind w:left="850"/>
    </w:pPr>
    <w:rPr>
      <w:rFonts w:ascii="Arial" w:hAnsi="Arial" w:cs="Arial"/>
      <w:sz w:val="18"/>
      <w:szCs w:val="22"/>
      <w:lang w:val="en-US" w:eastAsia="zh-CN"/>
    </w:rPr>
  </w:style>
  <w:style w:type="paragraph" w:customStyle="1" w:styleId="ListNumberBox2">
    <w:name w:val="List Number Box 2"/>
    <w:basedOn w:val="a0"/>
    <w:rsid w:val="004C4719"/>
    <w:pPr>
      <w:numPr>
        <w:ilvl w:val="1"/>
        <w:numId w:val="17"/>
      </w:numPr>
      <w:tabs>
        <w:tab w:val="clear" w:pos="2291"/>
        <w:tab w:val="left" w:pos="1191"/>
      </w:tabs>
      <w:adjustRightInd w:val="0"/>
      <w:snapToGrid w:val="0"/>
      <w:spacing w:after="240"/>
      <w:ind w:left="1191" w:hanging="340"/>
    </w:pPr>
    <w:rPr>
      <w:rFonts w:ascii="Arial" w:hAnsi="Arial" w:cs="Arial"/>
      <w:sz w:val="18"/>
      <w:szCs w:val="22"/>
      <w:lang w:val="en-US" w:eastAsia="zh-CN"/>
    </w:rPr>
  </w:style>
  <w:style w:type="paragraph" w:customStyle="1" w:styleId="ListNumberBox3">
    <w:name w:val="List Number Box 3"/>
    <w:basedOn w:val="a0"/>
    <w:rsid w:val="004C4719"/>
    <w:pPr>
      <w:numPr>
        <w:ilvl w:val="2"/>
        <w:numId w:val="17"/>
      </w:numPr>
      <w:tabs>
        <w:tab w:val="clear" w:pos="2574"/>
        <w:tab w:val="left" w:pos="1474"/>
      </w:tabs>
      <w:adjustRightInd w:val="0"/>
      <w:snapToGrid w:val="0"/>
      <w:spacing w:after="240"/>
      <w:ind w:left="1474"/>
    </w:pPr>
    <w:rPr>
      <w:rFonts w:ascii="Arial" w:hAnsi="Arial" w:cs="Arial"/>
      <w:sz w:val="18"/>
      <w:szCs w:val="22"/>
      <w:lang w:val="en-US" w:eastAsia="zh-CN"/>
    </w:rPr>
  </w:style>
  <w:style w:type="paragraph" w:customStyle="1" w:styleId="ListContinueBox">
    <w:name w:val="List Continue Box"/>
    <w:basedOn w:val="a0"/>
    <w:rsid w:val="004C4719"/>
    <w:pPr>
      <w:adjustRightInd w:val="0"/>
      <w:snapToGrid w:val="0"/>
      <w:spacing w:after="240"/>
      <w:ind w:left="850"/>
    </w:pPr>
    <w:rPr>
      <w:rFonts w:ascii="Arial" w:hAnsi="Arial" w:cs="Arial"/>
      <w:sz w:val="18"/>
      <w:szCs w:val="22"/>
      <w:lang w:val="en-US" w:eastAsia="zh-CN"/>
    </w:rPr>
  </w:style>
  <w:style w:type="paragraph" w:customStyle="1" w:styleId="ListContinueBox2">
    <w:name w:val="List Continue Box 2"/>
    <w:basedOn w:val="a0"/>
    <w:rsid w:val="004C4719"/>
    <w:pPr>
      <w:adjustRightInd w:val="0"/>
      <w:snapToGrid w:val="0"/>
      <w:spacing w:after="240"/>
      <w:ind w:left="1191"/>
    </w:pPr>
    <w:rPr>
      <w:rFonts w:ascii="Arial" w:hAnsi="Arial" w:cs="Arial"/>
      <w:sz w:val="18"/>
      <w:szCs w:val="22"/>
      <w:lang w:val="en-US" w:eastAsia="zh-CN"/>
    </w:rPr>
  </w:style>
  <w:style w:type="paragraph" w:customStyle="1" w:styleId="ListContinueBox3">
    <w:name w:val="List Continue Box 3"/>
    <w:basedOn w:val="a0"/>
    <w:rsid w:val="004C4719"/>
    <w:pPr>
      <w:adjustRightInd w:val="0"/>
      <w:snapToGrid w:val="0"/>
      <w:spacing w:after="240"/>
      <w:ind w:left="1474"/>
    </w:pPr>
    <w:rPr>
      <w:rFonts w:ascii="Arial" w:hAnsi="Arial" w:cs="Arial"/>
      <w:sz w:val="18"/>
      <w:szCs w:val="22"/>
      <w:lang w:val="en-US" w:eastAsia="zh-CN"/>
    </w:rPr>
  </w:style>
  <w:style w:type="paragraph" w:styleId="afd">
    <w:name w:val="annotation text"/>
    <w:basedOn w:val="a0"/>
    <w:link w:val="afe"/>
    <w:uiPriority w:val="99"/>
    <w:semiHidden/>
    <w:rsid w:val="004C4719"/>
    <w:pPr>
      <w:tabs>
        <w:tab w:val="left" w:pos="850"/>
        <w:tab w:val="left" w:pos="1191"/>
        <w:tab w:val="left" w:pos="1531"/>
      </w:tabs>
      <w:adjustRightInd w:val="0"/>
      <w:snapToGrid w:val="0"/>
    </w:pPr>
    <w:rPr>
      <w:sz w:val="20"/>
      <w:szCs w:val="20"/>
      <w:lang w:val="en-GB" w:eastAsia="zh-CN"/>
    </w:rPr>
  </w:style>
  <w:style w:type="character" w:customStyle="1" w:styleId="afe">
    <w:name w:val="Текст примечания Знак"/>
    <w:basedOn w:val="a1"/>
    <w:link w:val="afd"/>
    <w:uiPriority w:val="99"/>
    <w:semiHidden/>
    <w:rsid w:val="004C4719"/>
    <w:rPr>
      <w:rFonts w:ascii="Times New Roman" w:eastAsia="Times New Roman" w:hAnsi="Times New Roman" w:cs="Times New Roman"/>
      <w:sz w:val="20"/>
      <w:szCs w:val="20"/>
      <w:lang w:val="en-GB" w:eastAsia="zh-CN"/>
    </w:rPr>
  </w:style>
  <w:style w:type="paragraph" w:styleId="26">
    <w:name w:val="index 2"/>
    <w:basedOn w:val="a0"/>
    <w:next w:val="a0"/>
    <w:uiPriority w:val="99"/>
    <w:rsid w:val="004C4719"/>
    <w:pPr>
      <w:adjustRightInd w:val="0"/>
      <w:snapToGrid w:val="0"/>
      <w:ind w:left="440" w:hanging="220"/>
    </w:pPr>
    <w:rPr>
      <w:sz w:val="22"/>
      <w:szCs w:val="22"/>
      <w:lang w:val="en-GB" w:eastAsia="zh-CN"/>
    </w:rPr>
  </w:style>
  <w:style w:type="paragraph" w:styleId="36">
    <w:name w:val="index 3"/>
    <w:basedOn w:val="a0"/>
    <w:next w:val="a0"/>
    <w:uiPriority w:val="99"/>
    <w:semiHidden/>
    <w:rsid w:val="004C4719"/>
    <w:pPr>
      <w:adjustRightInd w:val="0"/>
      <w:snapToGrid w:val="0"/>
      <w:ind w:left="660" w:hanging="220"/>
    </w:pPr>
    <w:rPr>
      <w:sz w:val="22"/>
      <w:szCs w:val="22"/>
      <w:lang w:val="en-GB" w:eastAsia="zh-CN"/>
    </w:rPr>
  </w:style>
  <w:style w:type="paragraph" w:styleId="47">
    <w:name w:val="index 4"/>
    <w:basedOn w:val="a0"/>
    <w:next w:val="a0"/>
    <w:uiPriority w:val="99"/>
    <w:semiHidden/>
    <w:rsid w:val="004C4719"/>
    <w:pPr>
      <w:adjustRightInd w:val="0"/>
      <w:snapToGrid w:val="0"/>
      <w:ind w:left="880" w:hanging="220"/>
    </w:pPr>
    <w:rPr>
      <w:sz w:val="22"/>
      <w:szCs w:val="22"/>
      <w:lang w:val="en-GB" w:eastAsia="zh-CN"/>
    </w:rPr>
  </w:style>
  <w:style w:type="paragraph" w:styleId="56">
    <w:name w:val="index 5"/>
    <w:basedOn w:val="a0"/>
    <w:next w:val="a0"/>
    <w:uiPriority w:val="99"/>
    <w:semiHidden/>
    <w:rsid w:val="004C4719"/>
    <w:pPr>
      <w:adjustRightInd w:val="0"/>
      <w:snapToGrid w:val="0"/>
      <w:ind w:left="1100" w:hanging="220"/>
    </w:pPr>
    <w:rPr>
      <w:sz w:val="22"/>
      <w:szCs w:val="22"/>
      <w:lang w:val="en-GB" w:eastAsia="zh-CN"/>
    </w:rPr>
  </w:style>
  <w:style w:type="paragraph" w:styleId="61">
    <w:name w:val="index 6"/>
    <w:basedOn w:val="a0"/>
    <w:next w:val="a0"/>
    <w:uiPriority w:val="99"/>
    <w:semiHidden/>
    <w:rsid w:val="004C4719"/>
    <w:pPr>
      <w:adjustRightInd w:val="0"/>
      <w:snapToGrid w:val="0"/>
      <w:ind w:left="1320" w:hanging="220"/>
    </w:pPr>
    <w:rPr>
      <w:sz w:val="22"/>
      <w:szCs w:val="22"/>
      <w:lang w:val="en-GB" w:eastAsia="zh-CN"/>
    </w:rPr>
  </w:style>
  <w:style w:type="paragraph" w:styleId="71">
    <w:name w:val="index 7"/>
    <w:basedOn w:val="a0"/>
    <w:next w:val="a0"/>
    <w:uiPriority w:val="99"/>
    <w:semiHidden/>
    <w:rsid w:val="004C4719"/>
    <w:pPr>
      <w:adjustRightInd w:val="0"/>
      <w:snapToGrid w:val="0"/>
      <w:ind w:left="1540" w:hanging="220"/>
    </w:pPr>
    <w:rPr>
      <w:sz w:val="22"/>
      <w:szCs w:val="22"/>
      <w:lang w:val="en-GB" w:eastAsia="zh-CN"/>
    </w:rPr>
  </w:style>
  <w:style w:type="paragraph" w:styleId="81">
    <w:name w:val="index 8"/>
    <w:basedOn w:val="a0"/>
    <w:next w:val="a0"/>
    <w:uiPriority w:val="99"/>
    <w:semiHidden/>
    <w:rsid w:val="004C4719"/>
    <w:pPr>
      <w:adjustRightInd w:val="0"/>
      <w:snapToGrid w:val="0"/>
      <w:ind w:left="1760" w:hanging="220"/>
    </w:pPr>
    <w:rPr>
      <w:sz w:val="22"/>
      <w:szCs w:val="22"/>
      <w:lang w:val="en-GB" w:eastAsia="zh-CN"/>
    </w:rPr>
  </w:style>
  <w:style w:type="paragraph" w:styleId="92">
    <w:name w:val="index 9"/>
    <w:basedOn w:val="a0"/>
    <w:next w:val="a0"/>
    <w:uiPriority w:val="99"/>
    <w:semiHidden/>
    <w:rsid w:val="004C4719"/>
    <w:pPr>
      <w:adjustRightInd w:val="0"/>
      <w:snapToGrid w:val="0"/>
      <w:ind w:left="1980" w:hanging="220"/>
    </w:pPr>
    <w:rPr>
      <w:sz w:val="22"/>
      <w:szCs w:val="22"/>
      <w:lang w:val="en-GB" w:eastAsia="zh-CN"/>
    </w:rPr>
  </w:style>
  <w:style w:type="paragraph" w:styleId="aff">
    <w:name w:val="caption"/>
    <w:basedOn w:val="a0"/>
    <w:next w:val="a0"/>
    <w:link w:val="aff0"/>
    <w:uiPriority w:val="35"/>
    <w:qFormat/>
    <w:rsid w:val="004C4719"/>
    <w:pPr>
      <w:keepNext/>
      <w:tabs>
        <w:tab w:val="left" w:pos="850"/>
        <w:tab w:val="left" w:pos="1191"/>
        <w:tab w:val="left" w:pos="1531"/>
      </w:tabs>
      <w:adjustRightInd w:val="0"/>
      <w:snapToGrid w:val="0"/>
      <w:spacing w:after="240"/>
    </w:pPr>
    <w:rPr>
      <w:rFonts w:ascii="Arial" w:hAnsi="Arial"/>
      <w:b/>
      <w:bCs/>
      <w:sz w:val="20"/>
      <w:szCs w:val="20"/>
      <w:lang w:val="en-GB" w:eastAsia="zh-CN"/>
    </w:rPr>
  </w:style>
  <w:style w:type="paragraph" w:styleId="aff1">
    <w:name w:val="annotation subject"/>
    <w:basedOn w:val="afd"/>
    <w:next w:val="afd"/>
    <w:link w:val="aff2"/>
    <w:uiPriority w:val="99"/>
    <w:semiHidden/>
    <w:rsid w:val="004C4719"/>
    <w:rPr>
      <w:b/>
      <w:bCs/>
    </w:rPr>
  </w:style>
  <w:style w:type="character" w:customStyle="1" w:styleId="aff2">
    <w:name w:val="Тема примечания Знак"/>
    <w:basedOn w:val="afe"/>
    <w:link w:val="aff1"/>
    <w:uiPriority w:val="99"/>
    <w:semiHidden/>
    <w:rsid w:val="004C4719"/>
    <w:rPr>
      <w:rFonts w:ascii="Times New Roman" w:eastAsia="Times New Roman" w:hAnsi="Times New Roman" w:cs="Times New Roman"/>
      <w:b/>
      <w:bCs/>
      <w:sz w:val="20"/>
      <w:szCs w:val="20"/>
      <w:lang w:val="en-GB" w:eastAsia="zh-CN"/>
    </w:rPr>
  </w:style>
  <w:style w:type="paragraph" w:styleId="aff3">
    <w:name w:val="footer"/>
    <w:basedOn w:val="a0"/>
    <w:link w:val="aff4"/>
    <w:uiPriority w:val="99"/>
    <w:rsid w:val="004C4719"/>
    <w:pPr>
      <w:tabs>
        <w:tab w:val="center" w:pos="4536"/>
        <w:tab w:val="right" w:pos="9072"/>
      </w:tabs>
      <w:adjustRightInd w:val="0"/>
      <w:snapToGrid w:val="0"/>
    </w:pPr>
    <w:rPr>
      <w:sz w:val="22"/>
      <w:szCs w:val="22"/>
      <w:lang w:val="en-GB" w:eastAsia="zh-CN"/>
    </w:rPr>
  </w:style>
  <w:style w:type="character" w:customStyle="1" w:styleId="aff4">
    <w:name w:val="Нижний колонтитул Знак"/>
    <w:basedOn w:val="a1"/>
    <w:link w:val="aff3"/>
    <w:uiPriority w:val="99"/>
    <w:rsid w:val="004C4719"/>
    <w:rPr>
      <w:rFonts w:ascii="Times New Roman" w:eastAsia="Times New Roman" w:hAnsi="Times New Roman" w:cs="Times New Roman"/>
      <w:lang w:val="en-GB" w:eastAsia="zh-CN"/>
    </w:rPr>
  </w:style>
  <w:style w:type="paragraph" w:styleId="aff5">
    <w:name w:val="table of figures"/>
    <w:basedOn w:val="a0"/>
    <w:next w:val="a0"/>
    <w:uiPriority w:val="99"/>
    <w:rsid w:val="004C4719"/>
    <w:pPr>
      <w:adjustRightInd w:val="0"/>
      <w:snapToGrid w:val="0"/>
      <w:ind w:left="440" w:hanging="440"/>
    </w:pPr>
    <w:rPr>
      <w:sz w:val="22"/>
      <w:szCs w:val="22"/>
      <w:lang w:val="en-GB" w:eastAsia="zh-CN"/>
    </w:rPr>
  </w:style>
  <w:style w:type="paragraph" w:styleId="aff6">
    <w:name w:val="table of authorities"/>
    <w:basedOn w:val="a0"/>
    <w:next w:val="a0"/>
    <w:uiPriority w:val="99"/>
    <w:semiHidden/>
    <w:rsid w:val="004C4719"/>
    <w:pPr>
      <w:adjustRightInd w:val="0"/>
      <w:snapToGrid w:val="0"/>
      <w:ind w:left="220" w:hanging="220"/>
    </w:pPr>
    <w:rPr>
      <w:sz w:val="22"/>
      <w:szCs w:val="22"/>
      <w:lang w:val="en-GB" w:eastAsia="zh-CN"/>
    </w:rPr>
  </w:style>
  <w:style w:type="paragraph" w:styleId="aff7">
    <w:name w:val="macro"/>
    <w:link w:val="aff8"/>
    <w:uiPriority w:val="99"/>
    <w:semiHidden/>
    <w:rsid w:val="004C471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imes New Roman" w:hAnsi="Courier New" w:cs="Courier New"/>
      <w:sz w:val="20"/>
      <w:szCs w:val="20"/>
      <w:lang w:val="en-GB" w:eastAsia="zh-CN"/>
    </w:rPr>
  </w:style>
  <w:style w:type="character" w:customStyle="1" w:styleId="aff8">
    <w:name w:val="Текст макроса Знак"/>
    <w:basedOn w:val="a1"/>
    <w:link w:val="aff7"/>
    <w:uiPriority w:val="99"/>
    <w:semiHidden/>
    <w:rsid w:val="004C4719"/>
    <w:rPr>
      <w:rFonts w:ascii="Courier New" w:eastAsia="Times New Roman" w:hAnsi="Courier New" w:cs="Courier New"/>
      <w:sz w:val="20"/>
      <w:szCs w:val="20"/>
      <w:lang w:val="en-GB" w:eastAsia="zh-CN"/>
    </w:rPr>
  </w:style>
  <w:style w:type="paragraph" w:styleId="aff9">
    <w:name w:val="Title"/>
    <w:basedOn w:val="a0"/>
    <w:next w:val="a0"/>
    <w:link w:val="affa"/>
    <w:qFormat/>
    <w:rsid w:val="004C4719"/>
    <w:pPr>
      <w:tabs>
        <w:tab w:val="left" w:pos="850"/>
        <w:tab w:val="left" w:pos="1191"/>
        <w:tab w:val="left" w:pos="1531"/>
      </w:tabs>
      <w:adjustRightInd w:val="0"/>
      <w:snapToGrid w:val="0"/>
      <w:spacing w:before="240" w:after="60"/>
    </w:pPr>
    <w:rPr>
      <w:rFonts w:ascii="Arial" w:hAnsi="Arial"/>
      <w:b/>
      <w:bCs/>
      <w:kern w:val="28"/>
      <w:sz w:val="32"/>
      <w:szCs w:val="32"/>
      <w:lang w:val="en-GB" w:eastAsia="zh-CN"/>
    </w:rPr>
  </w:style>
  <w:style w:type="character" w:customStyle="1" w:styleId="affa">
    <w:name w:val="Название Знак"/>
    <w:basedOn w:val="a1"/>
    <w:link w:val="aff9"/>
    <w:rsid w:val="004C4719"/>
    <w:rPr>
      <w:rFonts w:ascii="Arial" w:eastAsia="Times New Roman" w:hAnsi="Arial" w:cs="Times New Roman"/>
      <w:b/>
      <w:bCs/>
      <w:kern w:val="28"/>
      <w:sz w:val="32"/>
      <w:szCs w:val="32"/>
      <w:lang w:val="en-GB" w:eastAsia="zh-CN"/>
    </w:rPr>
  </w:style>
  <w:style w:type="paragraph" w:styleId="affb">
    <w:name w:val="toa heading"/>
    <w:basedOn w:val="a0"/>
    <w:next w:val="a0"/>
    <w:uiPriority w:val="99"/>
    <w:semiHidden/>
    <w:rsid w:val="004C4719"/>
    <w:pPr>
      <w:tabs>
        <w:tab w:val="left" w:pos="850"/>
        <w:tab w:val="left" w:pos="1191"/>
        <w:tab w:val="left" w:pos="1531"/>
      </w:tabs>
      <w:adjustRightInd w:val="0"/>
      <w:snapToGrid w:val="0"/>
      <w:spacing w:before="120"/>
    </w:pPr>
    <w:rPr>
      <w:rFonts w:ascii="Arial" w:hAnsi="Arial" w:cs="Arial"/>
      <w:b/>
      <w:bCs/>
      <w:lang w:val="en-GB" w:eastAsia="zh-CN"/>
    </w:rPr>
  </w:style>
  <w:style w:type="paragraph" w:styleId="62">
    <w:name w:val="toc 6"/>
    <w:basedOn w:val="a0"/>
    <w:next w:val="a0"/>
    <w:uiPriority w:val="39"/>
    <w:semiHidden/>
    <w:rsid w:val="004C4719"/>
    <w:pPr>
      <w:adjustRightInd w:val="0"/>
      <w:snapToGrid w:val="0"/>
      <w:ind w:left="1100"/>
    </w:pPr>
    <w:rPr>
      <w:sz w:val="22"/>
      <w:szCs w:val="22"/>
      <w:lang w:val="en-GB" w:eastAsia="zh-CN"/>
    </w:rPr>
  </w:style>
  <w:style w:type="paragraph" w:styleId="72">
    <w:name w:val="toc 7"/>
    <w:basedOn w:val="a0"/>
    <w:next w:val="a0"/>
    <w:uiPriority w:val="39"/>
    <w:semiHidden/>
    <w:rsid w:val="004C4719"/>
    <w:pPr>
      <w:adjustRightInd w:val="0"/>
      <w:snapToGrid w:val="0"/>
      <w:ind w:left="1320"/>
    </w:pPr>
    <w:rPr>
      <w:sz w:val="22"/>
      <w:szCs w:val="22"/>
      <w:lang w:val="en-GB" w:eastAsia="zh-CN"/>
    </w:rPr>
  </w:style>
  <w:style w:type="paragraph" w:styleId="82">
    <w:name w:val="toc 8"/>
    <w:basedOn w:val="a0"/>
    <w:next w:val="a0"/>
    <w:uiPriority w:val="39"/>
    <w:semiHidden/>
    <w:rsid w:val="004C4719"/>
    <w:pPr>
      <w:adjustRightInd w:val="0"/>
      <w:snapToGrid w:val="0"/>
      <w:ind w:left="1540"/>
    </w:pPr>
    <w:rPr>
      <w:sz w:val="22"/>
      <w:szCs w:val="22"/>
      <w:lang w:val="en-GB" w:eastAsia="zh-CN"/>
    </w:rPr>
  </w:style>
  <w:style w:type="character" w:customStyle="1" w:styleId="Num-DocParagraphCharChar">
    <w:name w:val="Num-Doc Paragraph Char Char"/>
    <w:link w:val="Num-DocParagraph"/>
    <w:rsid w:val="004C4719"/>
    <w:rPr>
      <w:rFonts w:ascii="Times New Roman" w:eastAsia="Times New Roman" w:hAnsi="Times New Roman" w:cs="Times New Roman"/>
      <w:lang w:val="en-GB" w:eastAsia="zh-CN"/>
    </w:rPr>
  </w:style>
  <w:style w:type="paragraph" w:customStyle="1" w:styleId="DocNumber">
    <w:name w:val="Doc Number"/>
    <w:basedOn w:val="a0"/>
    <w:rsid w:val="004C4719"/>
    <w:pPr>
      <w:tabs>
        <w:tab w:val="left" w:pos="850"/>
        <w:tab w:val="left" w:pos="1191"/>
        <w:tab w:val="left" w:pos="1531"/>
      </w:tabs>
      <w:adjustRightInd w:val="0"/>
      <w:snapToGrid w:val="0"/>
    </w:pPr>
    <w:rPr>
      <w:i/>
      <w:sz w:val="22"/>
      <w:szCs w:val="22"/>
      <w:lang w:val="en-GB" w:eastAsia="zh-CN"/>
    </w:rPr>
  </w:style>
  <w:style w:type="character" w:styleId="affc">
    <w:name w:val="annotation reference"/>
    <w:uiPriority w:val="99"/>
    <w:semiHidden/>
    <w:rsid w:val="004C4719"/>
    <w:rPr>
      <w:sz w:val="16"/>
      <w:szCs w:val="16"/>
    </w:rPr>
  </w:style>
  <w:style w:type="character" w:styleId="affd">
    <w:name w:val="Emphasis"/>
    <w:uiPriority w:val="20"/>
    <w:qFormat/>
    <w:rsid w:val="004C4719"/>
    <w:rPr>
      <w:i/>
      <w:iCs/>
    </w:rPr>
  </w:style>
  <w:style w:type="paragraph" w:customStyle="1" w:styleId="affe">
    <w:name w:val="_"/>
    <w:rsid w:val="004C4719"/>
    <w:pPr>
      <w:widowControl w:val="0"/>
      <w:spacing w:after="0" w:line="240" w:lineRule="auto"/>
      <w:ind w:left="316"/>
    </w:pPr>
    <w:rPr>
      <w:rFonts w:ascii="Times New Roman" w:eastAsia="Times New Roman" w:hAnsi="Times New Roman" w:cs="Times New Roman"/>
      <w:b/>
      <w:sz w:val="24"/>
      <w:szCs w:val="20"/>
      <w:lang w:val="en-GB"/>
    </w:rPr>
  </w:style>
  <w:style w:type="numbering" w:styleId="1ai">
    <w:name w:val="Outline List 1"/>
    <w:basedOn w:val="a3"/>
    <w:rsid w:val="004C4719"/>
    <w:pPr>
      <w:numPr>
        <w:numId w:val="18"/>
      </w:numPr>
    </w:pPr>
  </w:style>
  <w:style w:type="paragraph" w:customStyle="1" w:styleId="Code">
    <w:name w:val="Code"/>
    <w:basedOn w:val="a0"/>
    <w:rsid w:val="004C4719"/>
    <w:pPr>
      <w:pBdr>
        <w:top w:val="single" w:sz="4" w:space="6" w:color="auto"/>
        <w:left w:val="single" w:sz="4" w:space="6" w:color="auto"/>
        <w:bottom w:val="single" w:sz="4" w:space="6" w:color="auto"/>
        <w:right w:val="single" w:sz="4" w:space="6" w:color="auto"/>
      </w:pBdr>
      <w:tabs>
        <w:tab w:val="left" w:pos="850"/>
        <w:tab w:val="left" w:pos="1191"/>
        <w:tab w:val="left" w:pos="1531"/>
      </w:tabs>
      <w:adjustRightInd w:val="0"/>
      <w:snapToGrid w:val="0"/>
      <w:spacing w:after="240"/>
    </w:pPr>
    <w:rPr>
      <w:rFonts w:ascii="Courier New" w:hAnsi="Courier New"/>
      <w:sz w:val="20"/>
      <w:szCs w:val="20"/>
      <w:lang w:val="en-GB" w:eastAsia="zh-CN"/>
    </w:rPr>
  </w:style>
  <w:style w:type="paragraph" w:styleId="HTML">
    <w:name w:val="HTML Preformatted"/>
    <w:basedOn w:val="a0"/>
    <w:link w:val="HTML0"/>
    <w:uiPriority w:val="99"/>
    <w:unhideWhenUsed/>
    <w:rsid w:val="004C47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1"/>
    <w:link w:val="HTML"/>
    <w:uiPriority w:val="99"/>
    <w:rsid w:val="004C4719"/>
    <w:rPr>
      <w:rFonts w:ascii="Courier New" w:eastAsia="Times New Roman" w:hAnsi="Courier New" w:cs="Times New Roman"/>
      <w:sz w:val="20"/>
      <w:szCs w:val="20"/>
      <w:lang w:val="x-none" w:eastAsia="x-none"/>
    </w:rPr>
  </w:style>
  <w:style w:type="paragraph" w:customStyle="1" w:styleId="BodyBullet1">
    <w:name w:val="Body Bullet 1"/>
    <w:basedOn w:val="a0"/>
    <w:rsid w:val="004C4719"/>
    <w:pPr>
      <w:numPr>
        <w:numId w:val="23"/>
      </w:numPr>
      <w:spacing w:line="240" w:lineRule="atLeast"/>
      <w:jc w:val="both"/>
    </w:pPr>
    <w:rPr>
      <w:sz w:val="22"/>
      <w:szCs w:val="20"/>
      <w:lang w:val="en-GB" w:eastAsia="en-US"/>
    </w:rPr>
  </w:style>
  <w:style w:type="character" w:customStyle="1" w:styleId="TALISTerm">
    <w:name w:val="TALIS_Term"/>
    <w:rsid w:val="004C4719"/>
    <w:rPr>
      <w:i/>
    </w:rPr>
  </w:style>
  <w:style w:type="paragraph" w:styleId="afff">
    <w:name w:val="TOC Heading"/>
    <w:basedOn w:val="1"/>
    <w:next w:val="a0"/>
    <w:uiPriority w:val="39"/>
    <w:unhideWhenUsed/>
    <w:qFormat/>
    <w:rsid w:val="004C4719"/>
    <w:pPr>
      <w:keepLines/>
      <w:pageBreakBefore w:val="0"/>
      <w:numPr>
        <w:numId w:val="0"/>
      </w:numPr>
      <w:tabs>
        <w:tab w:val="clear" w:pos="850"/>
        <w:tab w:val="clear" w:pos="1191"/>
        <w:tab w:val="clear" w:pos="1531"/>
      </w:tabs>
      <w:adjustRightInd/>
      <w:snapToGrid/>
      <w:spacing w:before="480" w:after="0" w:line="276" w:lineRule="auto"/>
      <w:jc w:val="left"/>
      <w:outlineLvl w:val="9"/>
    </w:pPr>
    <w:rPr>
      <w:rFonts w:ascii="Cambria" w:eastAsia="SimSun" w:hAnsi="Cambria"/>
      <w:caps w:val="0"/>
      <w:color w:val="365F91"/>
      <w:kern w:val="0"/>
      <w:sz w:val="28"/>
      <w:szCs w:val="28"/>
      <w:lang w:val="en-US" w:eastAsia="ja-JP"/>
    </w:rPr>
  </w:style>
  <w:style w:type="paragraph" w:customStyle="1" w:styleId="Tabletext">
    <w:name w:val="Table text"/>
    <w:basedOn w:val="a0"/>
    <w:qFormat/>
    <w:rsid w:val="004C4719"/>
    <w:rPr>
      <w:rFonts w:ascii="Calibri" w:hAnsi="Calibri" w:cs="Calibri"/>
      <w:sz w:val="20"/>
      <w:szCs w:val="20"/>
      <w:lang w:val="en-GB" w:eastAsia="en-US"/>
    </w:rPr>
  </w:style>
  <w:style w:type="paragraph" w:customStyle="1" w:styleId="TALISNote">
    <w:name w:val="TALIS_Note"/>
    <w:basedOn w:val="a0"/>
    <w:rsid w:val="004C4719"/>
    <w:pPr>
      <w:pBdr>
        <w:top w:val="single" w:sz="12" w:space="6" w:color="auto"/>
        <w:left w:val="single" w:sz="12" w:space="6" w:color="auto"/>
        <w:bottom w:val="single" w:sz="12" w:space="6" w:color="auto"/>
        <w:right w:val="single" w:sz="12" w:space="6" w:color="auto"/>
      </w:pBdr>
      <w:shd w:val="clear" w:color="auto" w:fill="D9D9D9"/>
      <w:spacing w:before="240" w:after="240"/>
      <w:ind w:left="113" w:right="113"/>
      <w:contextualSpacing/>
      <w:jc w:val="center"/>
    </w:pPr>
    <w:rPr>
      <w:rFonts w:ascii="Tahoma" w:hAnsi="Tahoma"/>
      <w:bCs/>
      <w:sz w:val="20"/>
      <w:szCs w:val="20"/>
      <w:lang w:val="en-GB" w:eastAsia="en-US"/>
    </w:rPr>
  </w:style>
  <w:style w:type="character" w:customStyle="1" w:styleId="IEATerm">
    <w:name w:val="IEA_Term"/>
    <w:rsid w:val="004C4719"/>
    <w:rPr>
      <w:i/>
    </w:rPr>
  </w:style>
  <w:style w:type="paragraph" w:customStyle="1" w:styleId="Checkbox">
    <w:name w:val="Checkbox"/>
    <w:basedOn w:val="a0"/>
    <w:rsid w:val="004C4719"/>
    <w:pPr>
      <w:spacing w:before="60" w:after="60"/>
      <w:jc w:val="center"/>
    </w:pPr>
    <w:rPr>
      <w:rFonts w:ascii="Tahoma" w:hAnsi="Tahoma"/>
      <w:bCs/>
      <w:sz w:val="32"/>
      <w:szCs w:val="32"/>
      <w:lang w:val="en-GB" w:eastAsia="en-US"/>
    </w:rPr>
  </w:style>
  <w:style w:type="paragraph" w:customStyle="1" w:styleId="FormHeader">
    <w:name w:val="Form Header"/>
    <w:basedOn w:val="a0"/>
    <w:rsid w:val="004C4719"/>
    <w:pPr>
      <w:spacing w:before="120" w:after="120"/>
    </w:pPr>
    <w:rPr>
      <w:rFonts w:ascii="Arial" w:hAnsi="Arial"/>
      <w:szCs w:val="20"/>
      <w:lang w:val="en-US" w:eastAsia="en-US"/>
    </w:rPr>
  </w:style>
  <w:style w:type="paragraph" w:customStyle="1" w:styleId="IEABody">
    <w:name w:val="IEA_Body"/>
    <w:basedOn w:val="a0"/>
    <w:link w:val="IEABodyChar"/>
    <w:rsid w:val="004C4719"/>
    <w:pPr>
      <w:spacing w:after="120"/>
    </w:pPr>
    <w:rPr>
      <w:rFonts w:ascii="Tahoma" w:hAnsi="Tahoma"/>
      <w:bCs/>
      <w:sz w:val="20"/>
      <w:szCs w:val="20"/>
      <w:lang w:val="en-GB" w:eastAsia="x-none"/>
    </w:rPr>
  </w:style>
  <w:style w:type="character" w:customStyle="1" w:styleId="IEABodyChar">
    <w:name w:val="IEA_Body Char"/>
    <w:link w:val="IEABody"/>
    <w:rsid w:val="004C4719"/>
    <w:rPr>
      <w:rFonts w:ascii="Tahoma" w:eastAsia="Times New Roman" w:hAnsi="Tahoma" w:cs="Times New Roman"/>
      <w:bCs/>
      <w:sz w:val="20"/>
      <w:szCs w:val="20"/>
      <w:lang w:val="en-GB" w:eastAsia="x-none"/>
    </w:rPr>
  </w:style>
  <w:style w:type="paragraph" w:customStyle="1" w:styleId="IEADefaultBullet">
    <w:name w:val="IEA_DefaultBullet"/>
    <w:basedOn w:val="IEABody"/>
    <w:rsid w:val="004C4719"/>
    <w:pPr>
      <w:ind w:left="360" w:hanging="360"/>
    </w:pPr>
  </w:style>
  <w:style w:type="character" w:styleId="afff0">
    <w:name w:val="page number"/>
    <w:basedOn w:val="a1"/>
    <w:rsid w:val="004C4719"/>
  </w:style>
  <w:style w:type="table" w:customStyle="1" w:styleId="13">
    <w:name w:val="Сетка таблицы1"/>
    <w:basedOn w:val="a2"/>
    <w:next w:val="a4"/>
    <w:uiPriority w:val="59"/>
    <w:rsid w:val="004C471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sic">
    <w:name w:val="Basic"/>
    <w:basedOn w:val="a0"/>
    <w:qFormat/>
    <w:rsid w:val="001D13DF"/>
    <w:pPr>
      <w:spacing w:before="120" w:after="120" w:line="288" w:lineRule="auto"/>
      <w:jc w:val="both"/>
    </w:pPr>
    <w:rPr>
      <w:rFonts w:eastAsiaTheme="minorEastAsia" w:cstheme="minorBidi"/>
      <w:iCs/>
      <w:szCs w:val="20"/>
      <w:lang w:eastAsia="en-US"/>
    </w:rPr>
  </w:style>
  <w:style w:type="paragraph" w:customStyle="1" w:styleId="Num-Doc-Paragraph">
    <w:name w:val="Num-Doc-Paragraph"/>
    <w:link w:val="Num-Doc-ParagraphChar"/>
    <w:rsid w:val="001D13DF"/>
    <w:pPr>
      <w:numPr>
        <w:numId w:val="41"/>
      </w:numPr>
      <w:spacing w:after="120" w:line="240" w:lineRule="auto"/>
      <w:jc w:val="both"/>
    </w:pPr>
    <w:rPr>
      <w:rFonts w:ascii="Times New Roman" w:eastAsia="Times New Roman" w:hAnsi="Times New Roman" w:cs="Times New Roman"/>
      <w:szCs w:val="20"/>
      <w:lang w:val="en-GB"/>
    </w:rPr>
  </w:style>
  <w:style w:type="paragraph" w:styleId="afff1">
    <w:name w:val="Body Text Indent"/>
    <w:aliases w:val="текст,oaeno,Body Text Indent"/>
    <w:basedOn w:val="a0"/>
    <w:link w:val="afff2"/>
    <w:uiPriority w:val="99"/>
    <w:unhideWhenUsed/>
    <w:rsid w:val="001D13DF"/>
    <w:pPr>
      <w:spacing w:after="120"/>
      <w:ind w:left="283"/>
    </w:pPr>
  </w:style>
  <w:style w:type="character" w:customStyle="1" w:styleId="afff2">
    <w:name w:val="Основной текст с отступом Знак"/>
    <w:aliases w:val="текст Знак1,oaeno Знак,Body Text Indent Знак1"/>
    <w:basedOn w:val="a1"/>
    <w:link w:val="afff1"/>
    <w:uiPriority w:val="99"/>
    <w:rsid w:val="001D13DF"/>
    <w:rPr>
      <w:rFonts w:ascii="Times New Roman" w:eastAsia="Times New Roman" w:hAnsi="Times New Roman" w:cs="Times New Roman"/>
      <w:sz w:val="24"/>
      <w:szCs w:val="24"/>
      <w:lang w:eastAsia="ru-RU"/>
    </w:rPr>
  </w:style>
  <w:style w:type="paragraph" w:customStyle="1" w:styleId="14">
    <w:name w:val="Знак1"/>
    <w:basedOn w:val="a0"/>
    <w:rsid w:val="001D13DF"/>
    <w:pPr>
      <w:spacing w:after="160" w:line="240" w:lineRule="exact"/>
    </w:pPr>
    <w:rPr>
      <w:rFonts w:ascii="Verdana" w:hAnsi="Verdana"/>
      <w:sz w:val="20"/>
      <w:szCs w:val="20"/>
      <w:lang w:val="en-US" w:eastAsia="en-US"/>
    </w:rPr>
  </w:style>
  <w:style w:type="paragraph" w:styleId="37">
    <w:name w:val="Body Text 3"/>
    <w:basedOn w:val="a0"/>
    <w:link w:val="38"/>
    <w:uiPriority w:val="99"/>
    <w:rsid w:val="001D13DF"/>
    <w:pPr>
      <w:widowControl w:val="0"/>
      <w:jc w:val="center"/>
    </w:pPr>
    <w:rPr>
      <w:szCs w:val="20"/>
      <w:lang w:val="x-none" w:eastAsia="x-none"/>
    </w:rPr>
  </w:style>
  <w:style w:type="character" w:customStyle="1" w:styleId="38">
    <w:name w:val="Основной текст 3 Знак"/>
    <w:basedOn w:val="a1"/>
    <w:link w:val="37"/>
    <w:uiPriority w:val="99"/>
    <w:rsid w:val="001D13DF"/>
    <w:rPr>
      <w:rFonts w:ascii="Times New Roman" w:eastAsia="Times New Roman" w:hAnsi="Times New Roman" w:cs="Times New Roman"/>
      <w:sz w:val="24"/>
      <w:szCs w:val="20"/>
      <w:lang w:val="x-none" w:eastAsia="x-none"/>
    </w:rPr>
  </w:style>
  <w:style w:type="character" w:customStyle="1" w:styleId="15">
    <w:name w:val="Знак Знак1"/>
    <w:rsid w:val="001D13DF"/>
    <w:rPr>
      <w:sz w:val="24"/>
      <w:szCs w:val="24"/>
      <w:lang w:val="ru-RU" w:eastAsia="ru-RU" w:bidi="ar-SA"/>
    </w:rPr>
  </w:style>
  <w:style w:type="paragraph" w:styleId="27">
    <w:name w:val="Body Text 2"/>
    <w:basedOn w:val="a0"/>
    <w:link w:val="28"/>
    <w:uiPriority w:val="99"/>
    <w:rsid w:val="001D13DF"/>
    <w:pPr>
      <w:tabs>
        <w:tab w:val="left" w:pos="4536"/>
      </w:tabs>
      <w:ind w:right="43"/>
      <w:jc w:val="both"/>
    </w:pPr>
    <w:rPr>
      <w:szCs w:val="20"/>
      <w:lang w:val="x-none" w:eastAsia="x-none"/>
    </w:rPr>
  </w:style>
  <w:style w:type="character" w:customStyle="1" w:styleId="28">
    <w:name w:val="Основной текст 2 Знак"/>
    <w:basedOn w:val="a1"/>
    <w:link w:val="27"/>
    <w:uiPriority w:val="99"/>
    <w:rsid w:val="001D13DF"/>
    <w:rPr>
      <w:rFonts w:ascii="Times New Roman" w:eastAsia="Times New Roman" w:hAnsi="Times New Roman" w:cs="Times New Roman"/>
      <w:sz w:val="24"/>
      <w:szCs w:val="20"/>
      <w:lang w:val="x-none" w:eastAsia="x-none"/>
    </w:rPr>
  </w:style>
  <w:style w:type="paragraph" w:customStyle="1" w:styleId="title1">
    <w:name w:val="title1"/>
    <w:basedOn w:val="a0"/>
    <w:rsid w:val="001D13DF"/>
    <w:pPr>
      <w:widowControl w:val="0"/>
      <w:tabs>
        <w:tab w:val="left" w:pos="567"/>
        <w:tab w:val="left" w:pos="851"/>
        <w:tab w:val="left" w:pos="1134"/>
        <w:tab w:val="left" w:pos="1418"/>
        <w:tab w:val="right" w:pos="7830"/>
      </w:tabs>
      <w:spacing w:after="240"/>
      <w:jc w:val="center"/>
    </w:pPr>
    <w:rPr>
      <w:rFonts w:ascii="Palatino" w:hAnsi="Palatino"/>
      <w:b/>
      <w:sz w:val="28"/>
      <w:szCs w:val="20"/>
      <w:lang w:val="en-GB" w:eastAsia="en-US"/>
    </w:rPr>
  </w:style>
  <w:style w:type="character" w:customStyle="1" w:styleId="F1">
    <w:name w:val="F1 Знак Знак"/>
    <w:semiHidden/>
    <w:rsid w:val="001D13DF"/>
    <w:rPr>
      <w:lang w:val="ru-RU" w:eastAsia="ru-RU" w:bidi="ar-SA"/>
    </w:rPr>
  </w:style>
  <w:style w:type="paragraph" w:styleId="29">
    <w:name w:val="Body Text Indent 2"/>
    <w:basedOn w:val="a0"/>
    <w:link w:val="2a"/>
    <w:uiPriority w:val="99"/>
    <w:rsid w:val="001D13DF"/>
    <w:pPr>
      <w:spacing w:after="120" w:line="480" w:lineRule="auto"/>
      <w:ind w:left="283"/>
    </w:pPr>
    <w:rPr>
      <w:lang w:val="x-none" w:eastAsia="x-none"/>
    </w:rPr>
  </w:style>
  <w:style w:type="character" w:customStyle="1" w:styleId="2a">
    <w:name w:val="Основной текст с отступом 2 Знак"/>
    <w:basedOn w:val="a1"/>
    <w:link w:val="29"/>
    <w:uiPriority w:val="99"/>
    <w:rsid w:val="001D13DF"/>
    <w:rPr>
      <w:rFonts w:ascii="Times New Roman" w:eastAsia="Times New Roman" w:hAnsi="Times New Roman" w:cs="Times New Roman"/>
      <w:sz w:val="24"/>
      <w:szCs w:val="24"/>
      <w:lang w:val="x-none" w:eastAsia="x-none"/>
    </w:rPr>
  </w:style>
  <w:style w:type="paragraph" w:customStyle="1" w:styleId="Body">
    <w:name w:val="Body"/>
    <w:basedOn w:val="a0"/>
    <w:rsid w:val="001D13DF"/>
    <w:pPr>
      <w:spacing w:before="60" w:after="60" w:line="300" w:lineRule="atLeast"/>
    </w:pPr>
    <w:rPr>
      <w:snapToGrid w:val="0"/>
      <w:sz w:val="22"/>
      <w:szCs w:val="20"/>
      <w:lang w:val="en-US"/>
    </w:rPr>
  </w:style>
  <w:style w:type="paragraph" w:customStyle="1" w:styleId="C2-CtrSglSp">
    <w:name w:val="C2-Ctr Sgl Sp"/>
    <w:rsid w:val="001D13DF"/>
    <w:pPr>
      <w:keepLines/>
      <w:spacing w:after="0" w:line="240" w:lineRule="atLeast"/>
      <w:jc w:val="center"/>
    </w:pPr>
    <w:rPr>
      <w:rFonts w:ascii="Times New Roman" w:eastAsia="Times New Roman" w:hAnsi="Times New Roman" w:cs="Times New Roman"/>
      <w:szCs w:val="20"/>
      <w:lang w:val="en-US" w:eastAsia="ru-RU"/>
    </w:rPr>
  </w:style>
  <w:style w:type="paragraph" w:customStyle="1" w:styleId="16">
    <w:name w:val="Обычный1"/>
    <w:rsid w:val="001D13DF"/>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7">
    <w:name w:val="Основной текст1"/>
    <w:basedOn w:val="a0"/>
    <w:rsid w:val="001D13DF"/>
    <w:pPr>
      <w:suppressAutoHyphens/>
      <w:spacing w:after="120"/>
      <w:jc w:val="both"/>
    </w:pPr>
    <w:rPr>
      <w:szCs w:val="20"/>
      <w:lang w:val="en-US"/>
    </w:rPr>
  </w:style>
  <w:style w:type="paragraph" w:customStyle="1" w:styleId="stem">
    <w:name w:val="stem"/>
    <w:basedOn w:val="a0"/>
    <w:rsid w:val="001D13DF"/>
    <w:pPr>
      <w:keepNext/>
      <w:spacing w:after="220" w:line="240" w:lineRule="atLeast"/>
      <w:jc w:val="both"/>
    </w:pPr>
    <w:rPr>
      <w:rFonts w:ascii="Arial" w:hAnsi="Arial"/>
      <w:b/>
      <w:sz w:val="28"/>
      <w:szCs w:val="20"/>
      <w:lang w:val="en-AU"/>
    </w:rPr>
  </w:style>
  <w:style w:type="paragraph" w:customStyle="1" w:styleId="xl28">
    <w:name w:val="xl28"/>
    <w:basedOn w:val="a0"/>
    <w:rsid w:val="001D13DF"/>
    <w:pPr>
      <w:pBdr>
        <w:bottom w:val="single" w:sz="4" w:space="0" w:color="auto"/>
        <w:right w:val="single" w:sz="4" w:space="0" w:color="auto"/>
      </w:pBdr>
      <w:spacing w:before="100" w:beforeAutospacing="1" w:after="100" w:afterAutospacing="1"/>
      <w:jc w:val="right"/>
    </w:pPr>
    <w:rPr>
      <w:rFonts w:ascii="Arial Unicode MS" w:eastAsia="Arial Unicode MS" w:hAnsi="Arial Unicode MS" w:cs="Arial Unicode MS"/>
    </w:rPr>
  </w:style>
  <w:style w:type="paragraph" w:customStyle="1" w:styleId="OlympicTable">
    <w:name w:val="OlympicTable"/>
    <w:rsid w:val="001D13DF"/>
    <w:pPr>
      <w:spacing w:after="120" w:line="240" w:lineRule="auto"/>
    </w:pPr>
    <w:rPr>
      <w:rFonts w:ascii="Arial" w:eastAsia="Times New Roman" w:hAnsi="Arial" w:cs="Times New Roman"/>
      <w:noProof/>
      <w:szCs w:val="20"/>
      <w:lang w:val="en-GB"/>
    </w:rPr>
  </w:style>
  <w:style w:type="paragraph" w:customStyle="1" w:styleId="NormalBold">
    <w:name w:val="Normal Bold"/>
    <w:basedOn w:val="a0"/>
    <w:rsid w:val="001D13DF"/>
    <w:pPr>
      <w:spacing w:before="240" w:after="240"/>
      <w:jc w:val="both"/>
    </w:pPr>
    <w:rPr>
      <w:rFonts w:ascii="Arial" w:hAnsi="Arial"/>
      <w:b/>
      <w:sz w:val="22"/>
      <w:szCs w:val="20"/>
      <w:lang w:val="en-AU" w:eastAsia="en-US"/>
    </w:rPr>
  </w:style>
  <w:style w:type="paragraph" w:customStyle="1" w:styleId="Exhibit">
    <w:name w:val="Exhibit"/>
    <w:basedOn w:val="a0"/>
    <w:rsid w:val="001D13DF"/>
    <w:pPr>
      <w:spacing w:after="240"/>
      <w:jc w:val="center"/>
    </w:pPr>
    <w:rPr>
      <w:rFonts w:ascii="Arial" w:hAnsi="Arial"/>
      <w:b/>
      <w:sz w:val="22"/>
      <w:szCs w:val="20"/>
      <w:lang w:val="en-AU" w:eastAsia="en-US"/>
    </w:rPr>
  </w:style>
  <w:style w:type="paragraph" w:customStyle="1" w:styleId="Subquestion">
    <w:name w:val="Subquestion"/>
    <w:basedOn w:val="SRquestion"/>
    <w:autoRedefine/>
    <w:rsid w:val="001D13DF"/>
    <w:pPr>
      <w:spacing w:before="0"/>
      <w:ind w:left="29" w:right="-210"/>
    </w:pPr>
    <w:rPr>
      <w:b w:val="0"/>
    </w:rPr>
  </w:style>
  <w:style w:type="paragraph" w:customStyle="1" w:styleId="SRquestion">
    <w:name w:val="SRquestion"/>
    <w:basedOn w:val="a0"/>
    <w:autoRedefine/>
    <w:rsid w:val="001D13DF"/>
    <w:pPr>
      <w:keepNext/>
      <w:keepLines/>
      <w:tabs>
        <w:tab w:val="right" w:pos="1028"/>
      </w:tabs>
      <w:spacing w:before="240"/>
      <w:ind w:right="-108"/>
    </w:pPr>
    <w:rPr>
      <w:rFonts w:ascii="Times" w:hAnsi="Times"/>
      <w:b/>
      <w:szCs w:val="20"/>
      <w:lang w:eastAsia="en-US"/>
    </w:rPr>
  </w:style>
  <w:style w:type="paragraph" w:customStyle="1" w:styleId="NormalBulleted">
    <w:name w:val="Normal Bulleted"/>
    <w:basedOn w:val="a0"/>
    <w:link w:val="NormalBulletedChar"/>
    <w:rsid w:val="001D13DF"/>
    <w:pPr>
      <w:numPr>
        <w:ilvl w:val="1"/>
        <w:numId w:val="43"/>
      </w:numPr>
    </w:pPr>
    <w:rPr>
      <w:lang w:val="en-AU" w:eastAsia="en-AU"/>
    </w:rPr>
  </w:style>
  <w:style w:type="character" w:customStyle="1" w:styleId="NormalBulletedChar">
    <w:name w:val="Normal Bulleted Char"/>
    <w:link w:val="NormalBulleted"/>
    <w:rsid w:val="001D13DF"/>
    <w:rPr>
      <w:rFonts w:ascii="Times New Roman" w:eastAsia="Times New Roman" w:hAnsi="Times New Roman" w:cs="Times New Roman"/>
      <w:sz w:val="24"/>
      <w:szCs w:val="24"/>
      <w:lang w:val="en-AU" w:eastAsia="en-AU"/>
    </w:rPr>
  </w:style>
  <w:style w:type="paragraph" w:customStyle="1" w:styleId="Appendix">
    <w:name w:val="Appendix"/>
    <w:basedOn w:val="aff9"/>
    <w:rsid w:val="001D13DF"/>
    <w:pPr>
      <w:tabs>
        <w:tab w:val="clear" w:pos="850"/>
        <w:tab w:val="clear" w:pos="1191"/>
        <w:tab w:val="clear" w:pos="1531"/>
      </w:tabs>
      <w:adjustRightInd/>
      <w:snapToGrid/>
      <w:spacing w:before="120" w:after="120" w:line="240" w:lineRule="atLeast"/>
      <w:ind w:left="567"/>
      <w:jc w:val="center"/>
    </w:pPr>
    <w:rPr>
      <w:rFonts w:eastAsia="MS Mincho"/>
      <w:b w:val="0"/>
      <w:bCs w:val="0"/>
      <w:kern w:val="0"/>
      <w:sz w:val="22"/>
      <w:szCs w:val="24"/>
      <w:lang w:val="en-US" w:eastAsia="en-US"/>
    </w:rPr>
  </w:style>
  <w:style w:type="paragraph" w:customStyle="1" w:styleId="SRID">
    <w:name w:val="SRID"/>
    <w:basedOn w:val="SRquestion"/>
    <w:rsid w:val="001D13DF"/>
    <w:pPr>
      <w:tabs>
        <w:tab w:val="clear" w:pos="1028"/>
        <w:tab w:val="left" w:pos="252"/>
      </w:tabs>
      <w:spacing w:before="0"/>
      <w:ind w:left="249" w:right="176" w:hanging="249"/>
      <w:jc w:val="right"/>
    </w:pPr>
    <w:rPr>
      <w:rFonts w:eastAsia="MS Mincho"/>
      <w:lang w:val="en-GB"/>
    </w:rPr>
  </w:style>
  <w:style w:type="paragraph" w:customStyle="1" w:styleId="SRExplanation">
    <w:name w:val="SRExplanation"/>
    <w:basedOn w:val="a0"/>
    <w:rsid w:val="001D13DF"/>
    <w:pPr>
      <w:keepNext/>
      <w:tabs>
        <w:tab w:val="left" w:pos="7088"/>
        <w:tab w:val="left" w:pos="8222"/>
        <w:tab w:val="left" w:pos="9356"/>
      </w:tabs>
      <w:spacing w:before="40" w:line="240" w:lineRule="atLeast"/>
      <w:ind w:left="272"/>
    </w:pPr>
    <w:rPr>
      <w:rFonts w:ascii="Times" w:eastAsia="MS Mincho" w:hAnsi="Times"/>
      <w:i/>
      <w:sz w:val="20"/>
      <w:szCs w:val="20"/>
      <w:lang w:val="en-GB" w:eastAsia="en-US"/>
    </w:rPr>
  </w:style>
  <w:style w:type="paragraph" w:customStyle="1" w:styleId="SRLine">
    <w:name w:val="SRLine"/>
    <w:basedOn w:val="a0"/>
    <w:rsid w:val="001D13DF"/>
    <w:pPr>
      <w:keepNext/>
      <w:tabs>
        <w:tab w:val="left" w:pos="7088"/>
        <w:tab w:val="left" w:pos="8222"/>
        <w:tab w:val="left" w:pos="9356"/>
      </w:tabs>
      <w:spacing w:before="40" w:line="240" w:lineRule="atLeast"/>
      <w:ind w:left="252"/>
      <w:jc w:val="both"/>
    </w:pPr>
    <w:rPr>
      <w:rFonts w:ascii="Times" w:eastAsia="MS Mincho" w:hAnsi="Times"/>
      <w:i/>
      <w:sz w:val="22"/>
      <w:szCs w:val="20"/>
      <w:lang w:val="en-GB" w:eastAsia="en-US"/>
    </w:rPr>
  </w:style>
  <w:style w:type="paragraph" w:customStyle="1" w:styleId="SRsub">
    <w:name w:val="SRsub"/>
    <w:basedOn w:val="a0"/>
    <w:rsid w:val="001D13DF"/>
    <w:pPr>
      <w:jc w:val="center"/>
    </w:pPr>
    <w:rPr>
      <w:rFonts w:ascii="Times" w:eastAsia="MS Mincho" w:hAnsi="Times" w:cs="Arial"/>
      <w:b/>
      <w:i/>
      <w:iCs/>
      <w:sz w:val="22"/>
      <w:szCs w:val="22"/>
      <w:lang w:val="en-US" w:eastAsia="en-US"/>
    </w:rPr>
  </w:style>
  <w:style w:type="paragraph" w:customStyle="1" w:styleId="Timing">
    <w:name w:val="Timing"/>
    <w:basedOn w:val="a0"/>
    <w:rsid w:val="001D13DF"/>
    <w:pPr>
      <w:jc w:val="center"/>
    </w:pPr>
    <w:rPr>
      <w:rFonts w:ascii="Times" w:eastAsia="MS Mincho" w:hAnsi="Times" w:cs="Arial"/>
      <w:b/>
      <w:i/>
      <w:iCs/>
      <w:sz w:val="22"/>
      <w:szCs w:val="22"/>
      <w:lang w:val="en-US" w:eastAsia="en-US"/>
    </w:rPr>
  </w:style>
  <w:style w:type="paragraph" w:customStyle="1" w:styleId="Line">
    <w:name w:val="Line"/>
    <w:basedOn w:val="a0"/>
    <w:rsid w:val="001D13DF"/>
    <w:pPr>
      <w:jc w:val="center"/>
    </w:pPr>
    <w:rPr>
      <w:rFonts w:ascii="Times" w:eastAsia="MS Mincho" w:hAnsi="Times" w:cs="Arial"/>
      <w:b/>
      <w:i/>
      <w:iCs/>
      <w:sz w:val="22"/>
      <w:szCs w:val="22"/>
      <w:lang w:val="en-US" w:eastAsia="en-US"/>
    </w:rPr>
  </w:style>
  <w:style w:type="paragraph" w:customStyle="1" w:styleId="TSpace">
    <w:name w:val="TSpace"/>
    <w:basedOn w:val="a0"/>
    <w:rsid w:val="001D13DF"/>
    <w:rPr>
      <w:rFonts w:eastAsia="MS Mincho"/>
      <w:sz w:val="40"/>
      <w:szCs w:val="40"/>
      <w:lang w:val="en-US" w:eastAsia="en-US"/>
    </w:rPr>
  </w:style>
  <w:style w:type="paragraph" w:customStyle="1" w:styleId="6Line">
    <w:name w:val="6Line"/>
    <w:basedOn w:val="Line"/>
    <w:rsid w:val="001D13DF"/>
    <w:pPr>
      <w:spacing w:before="120"/>
    </w:pPr>
  </w:style>
  <w:style w:type="paragraph" w:customStyle="1" w:styleId="DDash">
    <w:name w:val="DDash"/>
    <w:basedOn w:val="a0"/>
    <w:rsid w:val="001D13DF"/>
    <w:pPr>
      <w:jc w:val="center"/>
    </w:pPr>
    <w:rPr>
      <w:rFonts w:eastAsia="MS Mincho"/>
      <w:b/>
      <w:sz w:val="28"/>
      <w:szCs w:val="28"/>
      <w:lang w:val="en-US" w:eastAsia="en-US"/>
    </w:rPr>
  </w:style>
  <w:style w:type="paragraph" w:customStyle="1" w:styleId="DayMonth">
    <w:name w:val="DayMonth"/>
    <w:basedOn w:val="SRExplanation"/>
    <w:rsid w:val="001D13DF"/>
    <w:pPr>
      <w:ind w:left="0"/>
      <w:jc w:val="center"/>
    </w:pPr>
  </w:style>
  <w:style w:type="paragraph" w:customStyle="1" w:styleId="RLines">
    <w:name w:val="RLines"/>
    <w:basedOn w:val="TSpace"/>
    <w:rsid w:val="001D13DF"/>
    <w:pPr>
      <w:ind w:left="498" w:hanging="249"/>
    </w:pPr>
  </w:style>
  <w:style w:type="paragraph" w:customStyle="1" w:styleId="LTiming">
    <w:name w:val="LTiming"/>
    <w:basedOn w:val="Timing"/>
    <w:rsid w:val="001D13DF"/>
    <w:pPr>
      <w:ind w:left="249"/>
    </w:pPr>
  </w:style>
  <w:style w:type="paragraph" w:customStyle="1" w:styleId="LDM">
    <w:name w:val="LDM"/>
    <w:basedOn w:val="DayMonth"/>
    <w:rsid w:val="001D13DF"/>
    <w:pPr>
      <w:ind w:left="249"/>
    </w:pPr>
  </w:style>
  <w:style w:type="paragraph" w:styleId="39">
    <w:name w:val="Body Text Indent 3"/>
    <w:basedOn w:val="a0"/>
    <w:link w:val="3a"/>
    <w:uiPriority w:val="99"/>
    <w:rsid w:val="001D13DF"/>
    <w:pPr>
      <w:spacing w:after="120"/>
      <w:ind w:left="283"/>
    </w:pPr>
    <w:rPr>
      <w:sz w:val="16"/>
      <w:szCs w:val="16"/>
    </w:rPr>
  </w:style>
  <w:style w:type="character" w:customStyle="1" w:styleId="3a">
    <w:name w:val="Основной текст с отступом 3 Знак"/>
    <w:basedOn w:val="a1"/>
    <w:link w:val="39"/>
    <w:uiPriority w:val="99"/>
    <w:rsid w:val="001D13DF"/>
    <w:rPr>
      <w:rFonts w:ascii="Times New Roman" w:eastAsia="Times New Roman" w:hAnsi="Times New Roman" w:cs="Times New Roman"/>
      <w:sz w:val="16"/>
      <w:szCs w:val="16"/>
      <w:lang w:eastAsia="ru-RU"/>
    </w:rPr>
  </w:style>
  <w:style w:type="character" w:customStyle="1" w:styleId="Num-DocParagraphChar">
    <w:name w:val="Num-Doc Paragraph Char"/>
    <w:rsid w:val="001D13DF"/>
    <w:rPr>
      <w:rFonts w:ascii="Palatino" w:hAnsi="Palatino"/>
      <w:sz w:val="22"/>
    </w:rPr>
  </w:style>
  <w:style w:type="paragraph" w:customStyle="1" w:styleId="xl36">
    <w:name w:val="xl36"/>
    <w:basedOn w:val="a0"/>
    <w:rsid w:val="001D13DF"/>
    <w:pPr>
      <w:pBdr>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rPr>
  </w:style>
  <w:style w:type="paragraph" w:customStyle="1" w:styleId="4">
    <w:name w:val="заголовок 4"/>
    <w:basedOn w:val="a0"/>
    <w:next w:val="a0"/>
    <w:rsid w:val="001D13DF"/>
    <w:pPr>
      <w:keepNext/>
      <w:numPr>
        <w:numId w:val="44"/>
      </w:numPr>
      <w:spacing w:before="240" w:after="60"/>
      <w:outlineLvl w:val="3"/>
    </w:pPr>
    <w:rPr>
      <w:rFonts w:ascii="Arial" w:hAnsi="Arial"/>
      <w:b/>
      <w:szCs w:val="20"/>
    </w:rPr>
  </w:style>
  <w:style w:type="paragraph" w:customStyle="1" w:styleId="xl32">
    <w:name w:val="xl32"/>
    <w:basedOn w:val="a0"/>
    <w:rsid w:val="001D13DF"/>
    <w:pPr>
      <w:pBdr>
        <w:right w:val="single" w:sz="4" w:space="0" w:color="auto"/>
      </w:pBdr>
      <w:spacing w:before="100" w:beforeAutospacing="1" w:after="100" w:afterAutospacing="1"/>
      <w:jc w:val="center"/>
      <w:textAlignment w:val="center"/>
    </w:pPr>
    <w:rPr>
      <w:rFonts w:ascii="Arial" w:eastAsia="Arial Unicode MS" w:hAnsi="Arial" w:cs="Arial Unicode MS"/>
    </w:rPr>
  </w:style>
  <w:style w:type="character" w:customStyle="1" w:styleId="aff0">
    <w:name w:val="Название объекта Знак"/>
    <w:link w:val="aff"/>
    <w:rsid w:val="001D13DF"/>
    <w:rPr>
      <w:rFonts w:ascii="Arial" w:eastAsia="Times New Roman" w:hAnsi="Arial" w:cs="Times New Roman"/>
      <w:b/>
      <w:bCs/>
      <w:sz w:val="20"/>
      <w:szCs w:val="20"/>
      <w:lang w:val="en-GB" w:eastAsia="zh-CN"/>
    </w:rPr>
  </w:style>
  <w:style w:type="paragraph" w:customStyle="1" w:styleId="instrlistbullet">
    <w:name w:val="instr list bullet"/>
    <w:basedOn w:val="a"/>
    <w:rsid w:val="001D13DF"/>
    <w:pPr>
      <w:numPr>
        <w:numId w:val="0"/>
      </w:numPr>
      <w:tabs>
        <w:tab w:val="left" w:pos="1191"/>
        <w:tab w:val="left" w:pos="1531"/>
      </w:tabs>
      <w:adjustRightInd/>
      <w:snapToGrid/>
      <w:spacing w:after="120"/>
      <w:ind w:left="1288" w:hanging="283"/>
    </w:pPr>
    <w:rPr>
      <w:rFonts w:ascii="Arial" w:eastAsia="Times New Roman" w:hAnsi="Arial" w:cs="Times New Roman"/>
      <w:szCs w:val="20"/>
      <w:lang w:eastAsia="ru-RU"/>
    </w:rPr>
  </w:style>
  <w:style w:type="paragraph" w:customStyle="1" w:styleId="210">
    <w:name w:val="Заголовок 21"/>
    <w:basedOn w:val="a0"/>
    <w:next w:val="a0"/>
    <w:rsid w:val="001D13DF"/>
    <w:pPr>
      <w:keepNext/>
      <w:tabs>
        <w:tab w:val="left" w:pos="0"/>
        <w:tab w:val="left" w:pos="720"/>
        <w:tab w:val="left" w:pos="1440"/>
        <w:tab w:val="left" w:pos="2160"/>
        <w:tab w:val="left" w:pos="2880"/>
      </w:tabs>
      <w:jc w:val="center"/>
      <w:outlineLvl w:val="1"/>
    </w:pPr>
    <w:rPr>
      <w:lang w:val="en-AU"/>
    </w:rPr>
  </w:style>
  <w:style w:type="paragraph" w:customStyle="1" w:styleId="para">
    <w:name w:val="para"/>
    <w:basedOn w:val="a0"/>
    <w:rsid w:val="001D13DF"/>
    <w:pPr>
      <w:widowControl w:val="0"/>
      <w:overflowPunct w:val="0"/>
      <w:autoSpaceDE w:val="0"/>
      <w:autoSpaceDN w:val="0"/>
      <w:adjustRightInd w:val="0"/>
      <w:spacing w:after="240"/>
      <w:jc w:val="both"/>
      <w:textAlignment w:val="baseline"/>
    </w:pPr>
    <w:rPr>
      <w:sz w:val="22"/>
      <w:szCs w:val="20"/>
    </w:rPr>
  </w:style>
  <w:style w:type="paragraph" w:customStyle="1" w:styleId="textbodynoindent">
    <w:name w:val="text body no indent"/>
    <w:basedOn w:val="a0"/>
    <w:rsid w:val="001D13DF"/>
    <w:pPr>
      <w:widowControl w:val="0"/>
      <w:suppressLineNumbers/>
      <w:spacing w:after="120"/>
    </w:pPr>
    <w:rPr>
      <w:rFonts w:ascii="Arial" w:hAnsi="Arial"/>
      <w:sz w:val="22"/>
      <w:szCs w:val="20"/>
      <w:lang w:val="en-GB"/>
    </w:rPr>
  </w:style>
  <w:style w:type="paragraph" w:customStyle="1" w:styleId="Heading3INTRO">
    <w:name w:val="Heading3INTRO"/>
    <w:basedOn w:val="a0"/>
    <w:rsid w:val="001D13DF"/>
    <w:pPr>
      <w:keepNext/>
      <w:spacing w:before="240" w:after="240"/>
      <w:outlineLvl w:val="0"/>
    </w:pPr>
    <w:rPr>
      <w:rFonts w:ascii="Palatino" w:hAnsi="Palatino"/>
      <w:i/>
      <w:caps/>
      <w:kern w:val="28"/>
      <w:sz w:val="22"/>
      <w:szCs w:val="20"/>
      <w:lang w:val="en-GB"/>
    </w:rPr>
  </w:style>
  <w:style w:type="paragraph" w:customStyle="1" w:styleId="instrsubhead">
    <w:name w:val="instr sub head"/>
    <w:basedOn w:val="a0"/>
    <w:rsid w:val="001D13DF"/>
    <w:pPr>
      <w:keepNext/>
      <w:tabs>
        <w:tab w:val="right" w:pos="3402"/>
        <w:tab w:val="left" w:pos="5103"/>
        <w:tab w:val="right" w:pos="7655"/>
      </w:tabs>
      <w:spacing w:before="120" w:after="240"/>
    </w:pPr>
    <w:rPr>
      <w:rFonts w:ascii="Arial" w:hAnsi="Arial"/>
      <w:b/>
      <w:sz w:val="22"/>
      <w:szCs w:val="20"/>
      <w:lang w:val="en-GB"/>
    </w:rPr>
  </w:style>
  <w:style w:type="paragraph" w:customStyle="1" w:styleId="P1-StandPara">
    <w:name w:val="P1-Stand Para"/>
    <w:rsid w:val="001D13DF"/>
    <w:pPr>
      <w:spacing w:after="0" w:line="360" w:lineRule="atLeast"/>
      <w:ind w:firstLine="1152"/>
      <w:jc w:val="both"/>
    </w:pPr>
    <w:rPr>
      <w:rFonts w:ascii="Times New Roman" w:eastAsia="Times New Roman" w:hAnsi="Times New Roman" w:cs="Times New Roman"/>
      <w:szCs w:val="20"/>
      <w:lang w:val="en-US"/>
    </w:rPr>
  </w:style>
  <w:style w:type="paragraph" w:customStyle="1" w:styleId="ResponseIndent">
    <w:name w:val="Response Indent"/>
    <w:basedOn w:val="a0"/>
    <w:rsid w:val="001D13DF"/>
    <w:pPr>
      <w:tabs>
        <w:tab w:val="left" w:pos="1134"/>
        <w:tab w:val="left" w:pos="1418"/>
        <w:tab w:val="left" w:pos="2835"/>
        <w:tab w:val="left" w:pos="3969"/>
      </w:tabs>
      <w:spacing w:line="440" w:lineRule="auto"/>
      <w:ind w:left="851" w:right="-425"/>
      <w:jc w:val="both"/>
    </w:pPr>
    <w:rPr>
      <w:sz w:val="22"/>
      <w:szCs w:val="20"/>
      <w:lang w:val="en-GB" w:eastAsia="en-US"/>
    </w:rPr>
  </w:style>
  <w:style w:type="paragraph" w:customStyle="1" w:styleId="StemHeading">
    <w:name w:val="Stem (Heading)"/>
    <w:basedOn w:val="a0"/>
    <w:rsid w:val="001D13DF"/>
    <w:pPr>
      <w:keepNext/>
      <w:tabs>
        <w:tab w:val="left" w:pos="7655"/>
      </w:tabs>
      <w:spacing w:before="600" w:after="60" w:line="240" w:lineRule="atLeast"/>
      <w:ind w:left="851" w:right="-284" w:hanging="851"/>
      <w:jc w:val="both"/>
    </w:pPr>
    <w:rPr>
      <w:rFonts w:ascii="Helvetica" w:hAnsi="Helvetica"/>
      <w:b/>
      <w:sz w:val="28"/>
      <w:szCs w:val="20"/>
      <w:lang w:val="en-GB" w:eastAsia="en-US"/>
    </w:rPr>
  </w:style>
  <w:style w:type="paragraph" w:customStyle="1" w:styleId="InstructionsPen">
    <w:name w:val="Instructions Pen"/>
    <w:basedOn w:val="a0"/>
    <w:rsid w:val="001D13DF"/>
    <w:pPr>
      <w:keepNext/>
      <w:tabs>
        <w:tab w:val="left" w:pos="7088"/>
        <w:tab w:val="left" w:pos="8222"/>
        <w:tab w:val="left" w:pos="9356"/>
      </w:tabs>
      <w:spacing w:after="240" w:line="240" w:lineRule="atLeast"/>
      <w:ind w:left="851"/>
      <w:jc w:val="both"/>
    </w:pPr>
    <w:rPr>
      <w:rFonts w:ascii="Times" w:hAnsi="Times"/>
      <w:i/>
      <w:sz w:val="22"/>
      <w:szCs w:val="20"/>
      <w:lang w:val="en-GB" w:eastAsia="en-US"/>
    </w:rPr>
  </w:style>
  <w:style w:type="paragraph" w:customStyle="1" w:styleId="yesno">
    <w:name w:val="yes – no"/>
    <w:basedOn w:val="a0"/>
    <w:rsid w:val="001D13DF"/>
    <w:pPr>
      <w:keepNext/>
      <w:tabs>
        <w:tab w:val="center" w:pos="7938"/>
        <w:tab w:val="center" w:pos="8931"/>
      </w:tabs>
      <w:spacing w:line="439" w:lineRule="auto"/>
      <w:ind w:left="851" w:right="-1" w:hanging="851"/>
      <w:jc w:val="both"/>
    </w:pPr>
    <w:rPr>
      <w:i/>
      <w:sz w:val="22"/>
      <w:szCs w:val="20"/>
      <w:lang w:val="en-GB" w:eastAsia="en-US"/>
    </w:rPr>
  </w:style>
  <w:style w:type="paragraph" w:customStyle="1" w:styleId="Instructions">
    <w:name w:val="Instructions"/>
    <w:basedOn w:val="ResponseIndent"/>
    <w:rsid w:val="001D13DF"/>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a0"/>
    <w:rsid w:val="001D13DF"/>
    <w:pPr>
      <w:tabs>
        <w:tab w:val="left" w:pos="7088"/>
        <w:tab w:val="left" w:pos="7655"/>
        <w:tab w:val="left" w:pos="8222"/>
        <w:tab w:val="left" w:pos="8647"/>
        <w:tab w:val="left" w:pos="9356"/>
        <w:tab w:val="right" w:pos="9639"/>
        <w:tab w:val="right" w:pos="12474"/>
      </w:tabs>
      <w:spacing w:line="240" w:lineRule="atLeast"/>
      <w:ind w:left="851" w:hanging="425"/>
      <w:jc w:val="both"/>
    </w:pPr>
    <w:rPr>
      <w:rFonts w:ascii="Helvetica" w:hAnsi="Helvetica"/>
      <w:sz w:val="22"/>
      <w:szCs w:val="20"/>
      <w:lang w:val="en-GB" w:eastAsia="en-US"/>
    </w:rPr>
  </w:style>
  <w:style w:type="paragraph" w:customStyle="1" w:styleId="Responseindentsubinstructions">
    <w:name w:val="Response indent sub instructions"/>
    <w:basedOn w:val="a0"/>
    <w:rsid w:val="001D13DF"/>
    <w:pPr>
      <w:tabs>
        <w:tab w:val="center" w:pos="5670"/>
        <w:tab w:val="center" w:pos="6379"/>
        <w:tab w:val="center" w:pos="7088"/>
        <w:tab w:val="center" w:pos="7797"/>
        <w:tab w:val="center" w:pos="8505"/>
        <w:tab w:val="center" w:pos="9214"/>
      </w:tabs>
      <w:spacing w:after="120" w:line="360" w:lineRule="auto"/>
      <w:ind w:left="1135" w:right="-425" w:hanging="284"/>
      <w:jc w:val="both"/>
    </w:pPr>
    <w:rPr>
      <w:sz w:val="20"/>
      <w:szCs w:val="20"/>
      <w:lang w:val="en-GB" w:eastAsia="en-US"/>
    </w:rPr>
  </w:style>
  <w:style w:type="paragraph" w:customStyle="1" w:styleId="ResponseIndent7Tabs">
    <w:name w:val="Response Indent 7 Tabs"/>
    <w:basedOn w:val="ResponseIndent6Tabs"/>
    <w:rsid w:val="001D13DF"/>
  </w:style>
  <w:style w:type="paragraph" w:customStyle="1" w:styleId="ResponseIndent6Tabs">
    <w:name w:val="Response Indent 6 Tabs"/>
    <w:basedOn w:val="a0"/>
    <w:rsid w:val="001D13DF"/>
    <w:pPr>
      <w:tabs>
        <w:tab w:val="left" w:pos="1134"/>
        <w:tab w:val="center" w:pos="5670"/>
        <w:tab w:val="center" w:pos="6521"/>
        <w:tab w:val="center" w:pos="7371"/>
        <w:tab w:val="center" w:pos="8222"/>
        <w:tab w:val="center" w:pos="9072"/>
        <w:tab w:val="center" w:pos="9923"/>
      </w:tabs>
      <w:spacing w:after="80" w:line="240" w:lineRule="atLeast"/>
      <w:ind w:left="851"/>
      <w:jc w:val="both"/>
    </w:pPr>
    <w:rPr>
      <w:sz w:val="22"/>
      <w:szCs w:val="20"/>
      <w:lang w:val="en-GB" w:eastAsia="en-US"/>
    </w:rPr>
  </w:style>
  <w:style w:type="paragraph" w:customStyle="1" w:styleId="ResponseIndent8Tabs">
    <w:name w:val="Response Indent 8 Tabs"/>
    <w:basedOn w:val="ResponseIndent7Tabs"/>
    <w:rsid w:val="001D13DF"/>
    <w:pPr>
      <w:tabs>
        <w:tab w:val="center" w:pos="4978"/>
      </w:tabs>
    </w:pPr>
  </w:style>
  <w:style w:type="paragraph" w:customStyle="1" w:styleId="ResponseHead">
    <w:name w:val="Response Head"/>
    <w:basedOn w:val="a0"/>
    <w:rsid w:val="001D13DF"/>
    <w:pPr>
      <w:tabs>
        <w:tab w:val="center" w:pos="5670"/>
        <w:tab w:val="center" w:pos="6379"/>
        <w:tab w:val="center" w:pos="7088"/>
        <w:tab w:val="center" w:pos="8505"/>
        <w:tab w:val="center" w:pos="9214"/>
      </w:tabs>
      <w:spacing w:line="295" w:lineRule="auto"/>
      <w:ind w:left="1134" w:right="-425" w:hanging="283"/>
      <w:jc w:val="both"/>
    </w:pPr>
    <w:rPr>
      <w:sz w:val="20"/>
      <w:szCs w:val="20"/>
      <w:lang w:val="en-GB" w:eastAsia="en-US"/>
    </w:rPr>
  </w:style>
  <w:style w:type="paragraph" w:customStyle="1" w:styleId="ResponseHead6Tabs">
    <w:name w:val="Response Head 6 Tabs"/>
    <w:basedOn w:val="ResponseHead"/>
    <w:rsid w:val="001D13DF"/>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aff"/>
    <w:rsid w:val="001D13DF"/>
    <w:pPr>
      <w:keepNext w:val="0"/>
      <w:widowControl w:val="0"/>
      <w:tabs>
        <w:tab w:val="clear" w:pos="850"/>
        <w:tab w:val="clear" w:pos="1191"/>
        <w:tab w:val="clear" w:pos="1531"/>
      </w:tabs>
      <w:adjustRightInd/>
      <w:snapToGrid/>
      <w:spacing w:after="0" w:line="240" w:lineRule="atLeast"/>
      <w:jc w:val="both"/>
    </w:pPr>
    <w:rPr>
      <w:b w:val="0"/>
      <w:bCs w:val="0"/>
      <w:color w:val="000000"/>
      <w:sz w:val="22"/>
      <w:lang w:eastAsia="en-US"/>
    </w:rPr>
  </w:style>
  <w:style w:type="paragraph" w:customStyle="1" w:styleId="Consortium">
    <w:name w:val="Consortium"/>
    <w:rsid w:val="001D13DF"/>
    <w:pPr>
      <w:spacing w:after="40" w:line="240" w:lineRule="auto"/>
    </w:pPr>
    <w:rPr>
      <w:rFonts w:ascii="Helvetica" w:eastAsia="Times New Roman" w:hAnsi="Helvetica" w:cs="Times New Roman"/>
      <w:b/>
      <w:noProof/>
      <w:color w:val="FFFFFF"/>
      <w:sz w:val="20"/>
      <w:szCs w:val="20"/>
      <w:lang w:val="en-GB"/>
    </w:rPr>
  </w:style>
  <w:style w:type="paragraph" w:customStyle="1" w:styleId="ResponseIndent2Tabs">
    <w:name w:val="Response Indent 2 Tabs"/>
    <w:basedOn w:val="ResponseIndent"/>
    <w:rsid w:val="001D13DF"/>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1D13DF"/>
    <w:pPr>
      <w:ind w:left="1135" w:hanging="284"/>
    </w:pPr>
  </w:style>
  <w:style w:type="paragraph" w:customStyle="1" w:styleId="Coverdate">
    <w:name w:val="Coverdate"/>
    <w:next w:val="Consortium"/>
    <w:rsid w:val="001D13DF"/>
    <w:pPr>
      <w:spacing w:after="1920" w:line="240" w:lineRule="auto"/>
      <w:ind w:left="1559"/>
    </w:pPr>
    <w:rPr>
      <w:rFonts w:ascii="Helvetica" w:eastAsia="Times New Roman" w:hAnsi="Helvetica" w:cs="Times New Roman"/>
      <w:noProof/>
      <w:sz w:val="24"/>
      <w:szCs w:val="20"/>
      <w:lang w:val="en-GB"/>
    </w:rPr>
  </w:style>
  <w:style w:type="paragraph" w:customStyle="1" w:styleId="CoverTitle">
    <w:name w:val="CoverTitle"/>
    <w:rsid w:val="001D13DF"/>
    <w:pPr>
      <w:spacing w:before="1200" w:after="240" w:line="240" w:lineRule="auto"/>
      <w:ind w:left="1559"/>
    </w:pPr>
    <w:rPr>
      <w:rFonts w:ascii="Helvetica" w:eastAsia="Times New Roman" w:hAnsi="Helvetica" w:cs="Times New Roman"/>
      <w:b/>
      <w:caps/>
      <w:noProof/>
      <w:sz w:val="36"/>
      <w:szCs w:val="20"/>
      <w:lang w:val="en-GB"/>
    </w:rPr>
  </w:style>
  <w:style w:type="paragraph" w:customStyle="1" w:styleId="Place">
    <w:name w:val="Place"/>
    <w:next w:val="Coverdate"/>
    <w:rsid w:val="001D13DF"/>
    <w:pPr>
      <w:spacing w:before="1080" w:after="240" w:line="240" w:lineRule="auto"/>
      <w:ind w:left="1559"/>
    </w:pPr>
    <w:rPr>
      <w:rFonts w:ascii="Helvetica" w:eastAsia="Times New Roman" w:hAnsi="Helvetica" w:cs="Times New Roman"/>
      <w:noProof/>
      <w:sz w:val="24"/>
      <w:szCs w:val="20"/>
      <w:lang w:val="en-GB"/>
    </w:rPr>
  </w:style>
  <w:style w:type="paragraph" w:customStyle="1" w:styleId="18">
    <w:name w:val="Подзаголовок1"/>
    <w:next w:val="a0"/>
    <w:rsid w:val="001D13DF"/>
    <w:pPr>
      <w:spacing w:before="1200" w:after="960" w:line="240" w:lineRule="auto"/>
      <w:ind w:left="1559"/>
    </w:pPr>
    <w:rPr>
      <w:rFonts w:ascii="Helvetica" w:eastAsia="Times New Roman" w:hAnsi="Helvetica" w:cs="Times New Roman"/>
      <w:noProof/>
      <w:sz w:val="28"/>
      <w:szCs w:val="20"/>
      <w:lang w:val="en-GB"/>
    </w:rPr>
  </w:style>
  <w:style w:type="paragraph" w:customStyle="1" w:styleId="Rationale">
    <w:name w:val="Rationale"/>
    <w:basedOn w:val="a0"/>
    <w:rsid w:val="001D13DF"/>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360"/>
      </w:tabs>
      <w:spacing w:before="60" w:after="60" w:line="240" w:lineRule="atLeast"/>
      <w:ind w:left="357" w:hanging="357"/>
      <w:jc w:val="both"/>
    </w:pPr>
    <w:rPr>
      <w:sz w:val="22"/>
      <w:szCs w:val="20"/>
      <w:lang w:val="en-GB" w:eastAsia="en-US"/>
    </w:rPr>
  </w:style>
  <w:style w:type="paragraph" w:customStyle="1" w:styleId="Translationnote">
    <w:name w:val="Translation note"/>
    <w:basedOn w:val="StemHeading"/>
    <w:rsid w:val="001D13DF"/>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a0"/>
    <w:autoRedefine/>
    <w:rsid w:val="001D13DF"/>
    <w:pPr>
      <w:spacing w:line="240" w:lineRule="atLeast"/>
      <w:jc w:val="both"/>
    </w:pPr>
    <w:rPr>
      <w:sz w:val="20"/>
      <w:szCs w:val="20"/>
      <w:lang w:val="en-GB" w:eastAsia="en-US"/>
    </w:rPr>
  </w:style>
  <w:style w:type="paragraph" w:customStyle="1" w:styleId="Adaptation">
    <w:name w:val="Adaptation"/>
    <w:basedOn w:val="Translationnote"/>
    <w:rsid w:val="001D13DF"/>
    <w:pPr>
      <w:ind w:left="851" w:hanging="851"/>
    </w:pPr>
    <w:rPr>
      <w:color w:val="FF0000"/>
    </w:rPr>
  </w:style>
  <w:style w:type="paragraph" w:customStyle="1" w:styleId="ConsortiumHeading">
    <w:name w:val="ConsortiumHeading"/>
    <w:basedOn w:val="a0"/>
    <w:rsid w:val="001D13DF"/>
    <w:pPr>
      <w:spacing w:after="40"/>
    </w:pPr>
    <w:rPr>
      <w:rFonts w:ascii="Helvetica" w:hAnsi="Helvetica"/>
      <w:b/>
      <w:i/>
      <w:noProof/>
      <w:color w:val="FFFFFF"/>
      <w:sz w:val="20"/>
      <w:szCs w:val="20"/>
      <w:lang w:val="en-US" w:eastAsia="en-US"/>
    </w:rPr>
  </w:style>
  <w:style w:type="paragraph" w:customStyle="1" w:styleId="ConsortiumFirst">
    <w:name w:val="ConsortiumFirst"/>
    <w:basedOn w:val="a0"/>
    <w:rsid w:val="001D13DF"/>
    <w:pPr>
      <w:spacing w:before="80" w:after="40"/>
    </w:pPr>
    <w:rPr>
      <w:rFonts w:ascii="Helvetica" w:hAnsi="Helvetica"/>
      <w:b/>
      <w:noProof/>
      <w:color w:val="FFFFFF"/>
      <w:sz w:val="20"/>
      <w:szCs w:val="20"/>
      <w:lang w:val="en-US" w:eastAsia="en-US"/>
    </w:rPr>
  </w:style>
  <w:style w:type="paragraph" w:customStyle="1" w:styleId="CountryLanguage">
    <w:name w:val="Country&amp;Language"/>
    <w:rsid w:val="001D13DF"/>
    <w:pPr>
      <w:spacing w:after="0" w:line="240" w:lineRule="auto"/>
      <w:ind w:right="647"/>
      <w:jc w:val="right"/>
    </w:pPr>
    <w:rPr>
      <w:rFonts w:ascii="Times New Roman" w:eastAsia="Times New Roman" w:hAnsi="Times New Roman" w:cs="Times New Roman"/>
      <w:i/>
      <w:sz w:val="20"/>
      <w:szCs w:val="20"/>
      <w:lang w:val="en-AU"/>
    </w:rPr>
  </w:style>
  <w:style w:type="paragraph" w:customStyle="1" w:styleId="Demographics">
    <w:name w:val="Demographics"/>
    <w:rsid w:val="001D13DF"/>
    <w:pPr>
      <w:spacing w:after="0" w:line="240" w:lineRule="auto"/>
    </w:pPr>
    <w:rPr>
      <w:rFonts w:ascii="Times New Roman" w:eastAsia="Times New Roman" w:hAnsi="Times New Roman" w:cs="Times New Roman"/>
      <w:noProof/>
      <w:sz w:val="20"/>
      <w:szCs w:val="20"/>
      <w:lang w:val="en-GB"/>
    </w:rPr>
  </w:style>
  <w:style w:type="paragraph" w:customStyle="1" w:styleId="Blurb1">
    <w:name w:val="Blurb1"/>
    <w:rsid w:val="001D13DF"/>
    <w:pPr>
      <w:spacing w:before="240" w:after="0" w:line="240" w:lineRule="auto"/>
      <w:ind w:left="567"/>
    </w:pPr>
    <w:rPr>
      <w:rFonts w:ascii="Times New Roman" w:eastAsia="Times New Roman" w:hAnsi="Times New Roman" w:cs="Times New Roman"/>
      <w:sz w:val="28"/>
      <w:szCs w:val="20"/>
      <w:lang w:val="en-GB"/>
    </w:rPr>
  </w:style>
  <w:style w:type="paragraph" w:customStyle="1" w:styleId="BlurbBullet">
    <w:name w:val="BlurbBullet"/>
    <w:basedOn w:val="Blurb1"/>
    <w:rsid w:val="001D13DF"/>
    <w:pPr>
      <w:tabs>
        <w:tab w:val="num" w:pos="1080"/>
      </w:tabs>
      <w:spacing w:before="120"/>
    </w:pPr>
  </w:style>
  <w:style w:type="paragraph" w:customStyle="1" w:styleId="BlurbBold">
    <w:name w:val="BlurbBold"/>
    <w:basedOn w:val="Blurb1"/>
    <w:rsid w:val="001D13DF"/>
    <w:pPr>
      <w:jc w:val="both"/>
    </w:pPr>
    <w:rPr>
      <w:b/>
    </w:rPr>
  </w:style>
  <w:style w:type="paragraph" w:customStyle="1" w:styleId="BlurbCentreBold">
    <w:name w:val="BlurbCentreBold"/>
    <w:basedOn w:val="Blurb1"/>
    <w:rsid w:val="001D13DF"/>
    <w:pPr>
      <w:jc w:val="center"/>
    </w:pPr>
    <w:rPr>
      <w:b/>
    </w:rPr>
  </w:style>
  <w:style w:type="paragraph" w:customStyle="1" w:styleId="C1-CtrBoldHd">
    <w:name w:val="C1-Ctr BoldHd"/>
    <w:rsid w:val="001D13DF"/>
    <w:pPr>
      <w:keepNext/>
      <w:spacing w:after="720" w:line="240" w:lineRule="atLeast"/>
      <w:jc w:val="center"/>
    </w:pPr>
    <w:rPr>
      <w:rFonts w:ascii="Times New Roman" w:eastAsia="Times New Roman" w:hAnsi="Times New Roman" w:cs="Times New Roman"/>
      <w:b/>
      <w:caps/>
      <w:szCs w:val="20"/>
      <w:lang w:val="en-US"/>
    </w:rPr>
  </w:style>
  <w:style w:type="paragraph" w:customStyle="1" w:styleId="C3-CtrSp12">
    <w:name w:val="C3-Ctr Sp&amp;1/2"/>
    <w:rsid w:val="001D13DF"/>
    <w:pPr>
      <w:keepLines/>
      <w:spacing w:after="0" w:line="360" w:lineRule="atLeast"/>
      <w:jc w:val="center"/>
    </w:pPr>
    <w:rPr>
      <w:rFonts w:ascii="Times New Roman" w:eastAsia="Times New Roman" w:hAnsi="Times New Roman" w:cs="Times New Roman"/>
      <w:szCs w:val="20"/>
      <w:lang w:val="en-US"/>
    </w:rPr>
  </w:style>
  <w:style w:type="paragraph" w:customStyle="1" w:styleId="E1-Equation">
    <w:name w:val="E1-Equation"/>
    <w:rsid w:val="001D13DF"/>
    <w:pPr>
      <w:tabs>
        <w:tab w:val="center" w:pos="4680"/>
        <w:tab w:val="right" w:pos="9360"/>
      </w:tabs>
      <w:spacing w:after="0" w:line="240" w:lineRule="atLeast"/>
      <w:jc w:val="both"/>
    </w:pPr>
    <w:rPr>
      <w:rFonts w:ascii="Times New Roman" w:eastAsia="Times New Roman" w:hAnsi="Times New Roman" w:cs="Times New Roman"/>
      <w:szCs w:val="20"/>
      <w:lang w:val="en-US"/>
    </w:rPr>
  </w:style>
  <w:style w:type="paragraph" w:customStyle="1" w:styleId="E2-Equation">
    <w:name w:val="E2-Equation"/>
    <w:basedOn w:val="E1-Equation"/>
    <w:rsid w:val="001D13DF"/>
    <w:pPr>
      <w:tabs>
        <w:tab w:val="clear" w:pos="4680"/>
        <w:tab w:val="clear" w:pos="9360"/>
        <w:tab w:val="right" w:pos="1152"/>
        <w:tab w:val="center" w:pos="1440"/>
        <w:tab w:val="left" w:pos="1728"/>
      </w:tabs>
      <w:ind w:left="1728" w:hanging="1728"/>
    </w:pPr>
  </w:style>
  <w:style w:type="paragraph" w:customStyle="1" w:styleId="L1-FlLSp12">
    <w:name w:val="L1-FlL Sp&amp;1/2"/>
    <w:rsid w:val="001D13DF"/>
    <w:pPr>
      <w:tabs>
        <w:tab w:val="left" w:pos="1152"/>
      </w:tabs>
      <w:spacing w:after="0" w:line="360" w:lineRule="atLeast"/>
      <w:jc w:val="both"/>
    </w:pPr>
    <w:rPr>
      <w:rFonts w:ascii="Times New Roman" w:eastAsia="Times New Roman" w:hAnsi="Times New Roman" w:cs="Times New Roman"/>
      <w:szCs w:val="20"/>
      <w:lang w:val="en-US"/>
    </w:rPr>
  </w:style>
  <w:style w:type="paragraph" w:customStyle="1" w:styleId="N0-FlLftBullet">
    <w:name w:val="N0-Fl Lft Bullet"/>
    <w:basedOn w:val="a0"/>
    <w:rsid w:val="001D13DF"/>
    <w:pPr>
      <w:tabs>
        <w:tab w:val="left" w:pos="576"/>
      </w:tabs>
      <w:spacing w:after="240" w:line="240" w:lineRule="atLeast"/>
      <w:ind w:left="576" w:hanging="576"/>
      <w:jc w:val="both"/>
    </w:pPr>
    <w:rPr>
      <w:sz w:val="22"/>
      <w:szCs w:val="20"/>
      <w:lang w:val="en-GB" w:eastAsia="en-US"/>
    </w:rPr>
  </w:style>
  <w:style w:type="paragraph" w:customStyle="1" w:styleId="N1-1stBullet">
    <w:name w:val="N1-1st Bullet"/>
    <w:basedOn w:val="a0"/>
    <w:rsid w:val="001D13DF"/>
    <w:pPr>
      <w:tabs>
        <w:tab w:val="left" w:pos="1152"/>
      </w:tabs>
      <w:spacing w:after="240" w:line="240" w:lineRule="atLeast"/>
      <w:ind w:left="1152" w:hanging="576"/>
      <w:jc w:val="both"/>
    </w:pPr>
    <w:rPr>
      <w:sz w:val="22"/>
      <w:szCs w:val="20"/>
      <w:lang w:val="en-GB" w:eastAsia="en-US"/>
    </w:rPr>
  </w:style>
  <w:style w:type="paragraph" w:customStyle="1" w:styleId="N2-2ndBullet">
    <w:name w:val="N2-2nd Bullet"/>
    <w:basedOn w:val="a0"/>
    <w:rsid w:val="001D13DF"/>
    <w:pPr>
      <w:tabs>
        <w:tab w:val="num" w:pos="432"/>
        <w:tab w:val="num" w:pos="643"/>
        <w:tab w:val="left" w:pos="1728"/>
      </w:tabs>
      <w:spacing w:after="240" w:line="240" w:lineRule="atLeast"/>
      <w:ind w:left="643" w:hanging="360"/>
      <w:jc w:val="both"/>
    </w:pPr>
    <w:rPr>
      <w:sz w:val="22"/>
      <w:szCs w:val="20"/>
      <w:lang w:val="en-GB" w:eastAsia="en-US"/>
    </w:rPr>
  </w:style>
  <w:style w:type="paragraph" w:customStyle="1" w:styleId="N3-3rdBullet">
    <w:name w:val="N3-3rd Bullet"/>
    <w:basedOn w:val="a0"/>
    <w:rsid w:val="001D13DF"/>
    <w:pPr>
      <w:tabs>
        <w:tab w:val="left" w:pos="2304"/>
      </w:tabs>
      <w:spacing w:after="240" w:line="240" w:lineRule="atLeast"/>
      <w:ind w:left="2304" w:hanging="576"/>
      <w:jc w:val="both"/>
    </w:pPr>
    <w:rPr>
      <w:sz w:val="22"/>
      <w:szCs w:val="20"/>
      <w:lang w:val="en-GB" w:eastAsia="en-US"/>
    </w:rPr>
  </w:style>
  <w:style w:type="paragraph" w:customStyle="1" w:styleId="N4-4thBullet">
    <w:name w:val="N4-4th Bullet"/>
    <w:basedOn w:val="a0"/>
    <w:rsid w:val="001D13DF"/>
    <w:pPr>
      <w:tabs>
        <w:tab w:val="left" w:pos="2880"/>
      </w:tabs>
      <w:spacing w:after="240" w:line="240" w:lineRule="atLeast"/>
      <w:ind w:left="2880" w:hanging="576"/>
      <w:jc w:val="both"/>
    </w:pPr>
    <w:rPr>
      <w:sz w:val="22"/>
      <w:szCs w:val="20"/>
      <w:lang w:val="en-GB" w:eastAsia="en-US"/>
    </w:rPr>
  </w:style>
  <w:style w:type="paragraph" w:customStyle="1" w:styleId="N5-5thBullet">
    <w:name w:val="N5-5th Bullet"/>
    <w:basedOn w:val="a0"/>
    <w:rsid w:val="001D13DF"/>
    <w:pPr>
      <w:tabs>
        <w:tab w:val="left" w:pos="3456"/>
      </w:tabs>
      <w:spacing w:after="240" w:line="240" w:lineRule="atLeast"/>
      <w:ind w:left="3456" w:hanging="576"/>
      <w:jc w:val="both"/>
    </w:pPr>
    <w:rPr>
      <w:sz w:val="22"/>
      <w:szCs w:val="20"/>
      <w:lang w:val="en-GB" w:eastAsia="en-US"/>
    </w:rPr>
  </w:style>
  <w:style w:type="paragraph" w:customStyle="1" w:styleId="N6-DateInd">
    <w:name w:val="N6-Date Ind."/>
    <w:basedOn w:val="a0"/>
    <w:rsid w:val="001D13DF"/>
    <w:pPr>
      <w:tabs>
        <w:tab w:val="left" w:pos="5400"/>
      </w:tabs>
      <w:spacing w:line="240" w:lineRule="atLeast"/>
      <w:ind w:left="5400"/>
      <w:jc w:val="both"/>
    </w:pPr>
    <w:rPr>
      <w:sz w:val="22"/>
      <w:szCs w:val="20"/>
      <w:lang w:val="en-GB" w:eastAsia="en-US"/>
    </w:rPr>
  </w:style>
  <w:style w:type="paragraph" w:customStyle="1" w:styleId="N7-3Block">
    <w:name w:val="N7-3&quot; Block"/>
    <w:basedOn w:val="a0"/>
    <w:rsid w:val="001D13DF"/>
    <w:pPr>
      <w:tabs>
        <w:tab w:val="left" w:pos="1152"/>
      </w:tabs>
      <w:spacing w:line="240" w:lineRule="atLeast"/>
      <w:ind w:left="1152" w:right="1152"/>
      <w:jc w:val="both"/>
    </w:pPr>
    <w:rPr>
      <w:sz w:val="22"/>
      <w:szCs w:val="20"/>
      <w:lang w:val="en-GB" w:eastAsia="en-US"/>
    </w:rPr>
  </w:style>
  <w:style w:type="paragraph" w:customStyle="1" w:styleId="N8-QxQBlock">
    <w:name w:val="N8-QxQ Block"/>
    <w:rsid w:val="001D13DF"/>
    <w:pPr>
      <w:tabs>
        <w:tab w:val="left" w:pos="1152"/>
      </w:tabs>
      <w:spacing w:after="360" w:line="360" w:lineRule="atLeast"/>
      <w:ind w:left="1152" w:hanging="1152"/>
      <w:jc w:val="both"/>
    </w:pPr>
    <w:rPr>
      <w:rFonts w:ascii="Times New Roman" w:eastAsia="Times New Roman" w:hAnsi="Times New Roman" w:cs="Times New Roman"/>
      <w:szCs w:val="20"/>
      <w:lang w:val="en-US"/>
    </w:rPr>
  </w:style>
  <w:style w:type="paragraph" w:customStyle="1" w:styleId="Q1-BestFinQ">
    <w:name w:val="Q1-Best/Fin Q"/>
    <w:rsid w:val="001D13DF"/>
    <w:pPr>
      <w:tabs>
        <w:tab w:val="left" w:pos="1152"/>
      </w:tabs>
      <w:spacing w:after="360" w:line="240" w:lineRule="atLeast"/>
      <w:ind w:left="1152" w:hanging="1152"/>
      <w:jc w:val="both"/>
    </w:pPr>
    <w:rPr>
      <w:rFonts w:ascii="Times New Roman" w:eastAsia="Times New Roman" w:hAnsi="Times New Roman" w:cs="Times New Roman"/>
      <w:b/>
      <w:szCs w:val="20"/>
      <w:lang w:val="en-US"/>
    </w:rPr>
  </w:style>
  <w:style w:type="paragraph" w:customStyle="1" w:styleId="SH-SglSpHead">
    <w:name w:val="SH-Sgl Sp Head"/>
    <w:rsid w:val="001D13DF"/>
    <w:pPr>
      <w:keepNext/>
      <w:tabs>
        <w:tab w:val="left" w:pos="576"/>
      </w:tabs>
      <w:spacing w:after="0" w:line="240" w:lineRule="atLeast"/>
      <w:ind w:left="576" w:hanging="576"/>
    </w:pPr>
    <w:rPr>
      <w:rFonts w:ascii="Times New Roman" w:eastAsia="Times New Roman" w:hAnsi="Times New Roman" w:cs="Times New Roman"/>
      <w:b/>
      <w:szCs w:val="20"/>
      <w:lang w:val="en-US"/>
    </w:rPr>
  </w:style>
  <w:style w:type="paragraph" w:customStyle="1" w:styleId="SL-FlLftSgl">
    <w:name w:val="SL-Fl Lft Sgl"/>
    <w:rsid w:val="001D13DF"/>
    <w:pPr>
      <w:spacing w:after="0" w:line="240" w:lineRule="atLeast"/>
      <w:jc w:val="both"/>
    </w:pPr>
    <w:rPr>
      <w:rFonts w:ascii="Times New Roman" w:eastAsia="Times New Roman" w:hAnsi="Times New Roman" w:cs="Times New Roman"/>
      <w:szCs w:val="20"/>
      <w:lang w:val="en-US"/>
    </w:rPr>
  </w:style>
  <w:style w:type="paragraph" w:customStyle="1" w:styleId="SP-SglSpPara">
    <w:name w:val="SP-Sgl Sp Para"/>
    <w:rsid w:val="001D13DF"/>
    <w:pPr>
      <w:tabs>
        <w:tab w:val="left" w:pos="576"/>
      </w:tabs>
      <w:spacing w:after="0" w:line="240" w:lineRule="atLeast"/>
      <w:ind w:firstLine="576"/>
      <w:jc w:val="both"/>
    </w:pPr>
    <w:rPr>
      <w:rFonts w:ascii="Times New Roman" w:eastAsia="Times New Roman" w:hAnsi="Times New Roman" w:cs="Times New Roman"/>
      <w:szCs w:val="20"/>
      <w:lang w:val="en-US"/>
    </w:rPr>
  </w:style>
  <w:style w:type="paragraph" w:customStyle="1" w:styleId="T0-ChapPgHd">
    <w:name w:val="T0-Chap/Pg Hd"/>
    <w:rsid w:val="001D13DF"/>
    <w:pPr>
      <w:tabs>
        <w:tab w:val="left" w:pos="8640"/>
      </w:tabs>
      <w:spacing w:after="0" w:line="240" w:lineRule="atLeast"/>
      <w:jc w:val="both"/>
    </w:pPr>
    <w:rPr>
      <w:rFonts w:ascii="Times New Roman" w:eastAsia="Times New Roman" w:hAnsi="Times New Roman" w:cs="Times New Roman"/>
      <w:szCs w:val="20"/>
      <w:u w:val="words"/>
      <w:lang w:val="en-US"/>
    </w:rPr>
  </w:style>
  <w:style w:type="paragraph" w:customStyle="1" w:styleId="TT-TableTitle">
    <w:name w:val="TT-Table Title"/>
    <w:rsid w:val="001D13DF"/>
    <w:pPr>
      <w:tabs>
        <w:tab w:val="left" w:pos="1152"/>
      </w:tabs>
      <w:spacing w:after="0" w:line="240" w:lineRule="atLeast"/>
      <w:ind w:left="1152" w:hanging="1152"/>
    </w:pPr>
    <w:rPr>
      <w:rFonts w:ascii="Times New Roman" w:eastAsia="Times New Roman" w:hAnsi="Times New Roman" w:cs="Times New Roman"/>
      <w:szCs w:val="20"/>
      <w:lang w:val="en-US"/>
    </w:rPr>
  </w:style>
  <w:style w:type="paragraph" w:customStyle="1" w:styleId="starbullet">
    <w:name w:val="star bullet"/>
    <w:basedOn w:val="a0"/>
    <w:rsid w:val="001D13DF"/>
    <w:pPr>
      <w:keepNext/>
      <w:tabs>
        <w:tab w:val="num" w:pos="926"/>
      </w:tabs>
      <w:spacing w:after="120"/>
      <w:ind w:left="926" w:hanging="360"/>
      <w:jc w:val="both"/>
    </w:pPr>
    <w:rPr>
      <w:rFonts w:ascii="Palatino" w:hAnsi="Palatino"/>
      <w:i/>
      <w:sz w:val="22"/>
      <w:szCs w:val="20"/>
      <w:lang w:val="en-AU" w:eastAsia="en-US"/>
    </w:rPr>
  </w:style>
  <w:style w:type="paragraph" w:customStyle="1" w:styleId="NPMNote">
    <w:name w:val="NPMNote"/>
    <w:basedOn w:val="Emphasis-Shaded"/>
    <w:next w:val="Num-DocParagraph"/>
    <w:rsid w:val="001D13DF"/>
    <w:pPr>
      <w:keepLines/>
      <w:spacing w:line="240" w:lineRule="auto"/>
    </w:pPr>
    <w:rPr>
      <w:b/>
      <w:i/>
    </w:rPr>
  </w:style>
  <w:style w:type="paragraph" w:customStyle="1" w:styleId="Emphasis-Shaded">
    <w:name w:val="Emphasis-Shaded"/>
    <w:basedOn w:val="a0"/>
    <w:rsid w:val="001D13DF"/>
    <w:pPr>
      <w:pBdr>
        <w:top w:val="single" w:sz="4" w:space="1" w:color="auto"/>
        <w:left w:val="single" w:sz="4" w:space="4" w:color="auto"/>
        <w:bottom w:val="single" w:sz="4" w:space="1" w:color="auto"/>
        <w:right w:val="single" w:sz="4" w:space="4" w:color="auto"/>
      </w:pBdr>
      <w:shd w:val="pct10" w:color="auto" w:fill="FFFFFF"/>
      <w:spacing w:before="120" w:after="120" w:line="240" w:lineRule="atLeast"/>
      <w:ind w:left="567" w:right="567"/>
      <w:jc w:val="both"/>
    </w:pPr>
    <w:rPr>
      <w:rFonts w:ascii="Palatino" w:hAnsi="Palatino"/>
      <w:sz w:val="22"/>
      <w:szCs w:val="20"/>
      <w:lang w:val="en-AU" w:eastAsia="en-US"/>
    </w:rPr>
  </w:style>
  <w:style w:type="paragraph" w:customStyle="1" w:styleId="ScriptTitle1">
    <w:name w:val="ScriptTitle 1"/>
    <w:basedOn w:val="aff9"/>
    <w:rsid w:val="001D13DF"/>
    <w:pPr>
      <w:tabs>
        <w:tab w:val="clear" w:pos="850"/>
        <w:tab w:val="clear" w:pos="1191"/>
        <w:tab w:val="clear" w:pos="1531"/>
      </w:tabs>
      <w:adjustRightInd/>
      <w:snapToGrid/>
      <w:spacing w:after="240" w:line="240" w:lineRule="atLeast"/>
      <w:jc w:val="center"/>
    </w:pPr>
    <w:rPr>
      <w:rFonts w:ascii="Palatino" w:hAnsi="Palatino"/>
      <w:bCs w:val="0"/>
      <w:kern w:val="0"/>
      <w:sz w:val="36"/>
      <w:szCs w:val="20"/>
      <w:lang w:val="en-US" w:eastAsia="en-US"/>
    </w:rPr>
  </w:style>
  <w:style w:type="paragraph" w:customStyle="1" w:styleId="ScriptTitle2">
    <w:name w:val="ScriptTitle 2"/>
    <w:basedOn w:val="ScriptTitle1"/>
    <w:rsid w:val="001D13DF"/>
    <w:pPr>
      <w:keepNext/>
      <w:spacing w:before="840" w:after="480"/>
    </w:pPr>
    <w:rPr>
      <w:b w:val="0"/>
      <w:sz w:val="28"/>
    </w:rPr>
  </w:style>
  <w:style w:type="paragraph" w:customStyle="1" w:styleId="ScriptStandardPara">
    <w:name w:val="ScriptStandardPara"/>
    <w:basedOn w:val="Num-DocParagraph"/>
    <w:rsid w:val="001D13DF"/>
    <w:pPr>
      <w:tabs>
        <w:tab w:val="clear" w:pos="692"/>
        <w:tab w:val="clear" w:pos="1134"/>
        <w:tab w:val="left" w:pos="851"/>
        <w:tab w:val="left" w:pos="1191"/>
        <w:tab w:val="left" w:pos="1531"/>
      </w:tabs>
      <w:adjustRightInd/>
      <w:snapToGrid/>
      <w:jc w:val="both"/>
    </w:pPr>
    <w:rPr>
      <w:szCs w:val="20"/>
      <w:lang w:eastAsia="en-US"/>
    </w:rPr>
  </w:style>
  <w:style w:type="paragraph" w:customStyle="1" w:styleId="ScriptInstruction">
    <w:name w:val="ScriptInstruction"/>
    <w:basedOn w:val="a0"/>
    <w:rsid w:val="001D13DF"/>
    <w:pPr>
      <w:pBdr>
        <w:top w:val="double" w:sz="4" w:space="3" w:color="auto"/>
        <w:bottom w:val="double" w:sz="4" w:space="4" w:color="auto"/>
      </w:pBdr>
      <w:spacing w:after="240" w:line="240" w:lineRule="atLeast"/>
      <w:jc w:val="both"/>
    </w:pPr>
    <w:rPr>
      <w:b/>
      <w:sz w:val="22"/>
      <w:szCs w:val="20"/>
      <w:lang w:val="en-GB" w:eastAsia="en-US"/>
    </w:rPr>
  </w:style>
  <w:style w:type="paragraph" w:customStyle="1" w:styleId="ScriptTitle3">
    <w:name w:val="ScriptTitle 3"/>
    <w:basedOn w:val="ScriptTitle2"/>
    <w:rsid w:val="001D13DF"/>
    <w:pPr>
      <w:jc w:val="left"/>
    </w:pPr>
    <w:rPr>
      <w:b/>
    </w:rPr>
  </w:style>
  <w:style w:type="paragraph" w:customStyle="1" w:styleId="UNITheading">
    <w:name w:val="UNIT heading"/>
    <w:basedOn w:val="21"/>
    <w:autoRedefine/>
    <w:rsid w:val="001D13DF"/>
    <w:pPr>
      <w:keepNext w:val="0"/>
      <w:widowControl w:val="0"/>
      <w:numPr>
        <w:ilvl w:val="0"/>
        <w:numId w:val="0"/>
      </w:numPr>
      <w:pBdr>
        <w:top w:val="single" w:sz="4" w:space="6" w:color="auto"/>
      </w:pBdr>
      <w:tabs>
        <w:tab w:val="clear" w:pos="1191"/>
        <w:tab w:val="clear" w:pos="1531"/>
        <w:tab w:val="num" w:pos="360"/>
        <w:tab w:val="right" w:pos="8789"/>
      </w:tabs>
      <w:adjustRightInd/>
      <w:snapToGrid/>
      <w:spacing w:before="200" w:after="200"/>
      <w:ind w:right="-567"/>
      <w:jc w:val="center"/>
    </w:pPr>
    <w:rPr>
      <w:rFonts w:ascii="Arial" w:hAnsi="Arial"/>
      <w:b w:val="0"/>
      <w:bCs w:val="0"/>
      <w:sz w:val="36"/>
      <w:szCs w:val="20"/>
      <w:lang w:val="en-AU" w:eastAsia="en-US"/>
    </w:rPr>
  </w:style>
  <w:style w:type="paragraph" w:customStyle="1" w:styleId="intro">
    <w:name w:val="intro"/>
    <w:basedOn w:val="a0"/>
    <w:next w:val="textheading"/>
    <w:rsid w:val="001D13DF"/>
    <w:pPr>
      <w:keepNext/>
      <w:widowControl w:val="0"/>
      <w:spacing w:after="480"/>
      <w:jc w:val="both"/>
    </w:pPr>
    <w:rPr>
      <w:rFonts w:ascii="Arial" w:hAnsi="Arial"/>
      <w:i/>
      <w:sz w:val="22"/>
      <w:szCs w:val="20"/>
      <w:lang w:val="en-GB" w:eastAsia="en-US"/>
    </w:rPr>
  </w:style>
  <w:style w:type="paragraph" w:customStyle="1" w:styleId="textheading">
    <w:name w:val="text heading"/>
    <w:basedOn w:val="1"/>
    <w:next w:val="a0"/>
    <w:rsid w:val="001D13DF"/>
    <w:pPr>
      <w:pageBreakBefore w:val="0"/>
      <w:widowControl w:val="0"/>
      <w:numPr>
        <w:numId w:val="0"/>
      </w:numPr>
      <w:tabs>
        <w:tab w:val="clear" w:pos="850"/>
        <w:tab w:val="clear" w:pos="1191"/>
        <w:tab w:val="clear" w:pos="1531"/>
        <w:tab w:val="num" w:pos="360"/>
      </w:tabs>
      <w:adjustRightInd/>
      <w:snapToGrid/>
      <w:spacing w:before="360" w:after="240"/>
      <w:jc w:val="left"/>
      <w:outlineLvl w:val="9"/>
    </w:pPr>
    <w:rPr>
      <w:rFonts w:ascii="Arial" w:hAnsi="Arial"/>
      <w:bCs w:val="0"/>
      <w:caps w:val="0"/>
      <w:kern w:val="0"/>
      <w:sz w:val="24"/>
      <w:szCs w:val="20"/>
      <w:lang w:eastAsia="en-US"/>
    </w:rPr>
  </w:style>
  <w:style w:type="paragraph" w:customStyle="1" w:styleId="AppendixHead2">
    <w:name w:val="AppendixHead2"/>
    <w:basedOn w:val="21"/>
    <w:rsid w:val="001D13DF"/>
    <w:pPr>
      <w:numPr>
        <w:ilvl w:val="0"/>
        <w:numId w:val="0"/>
      </w:numPr>
      <w:tabs>
        <w:tab w:val="clear" w:pos="1191"/>
        <w:tab w:val="clear" w:pos="1531"/>
        <w:tab w:val="num" w:pos="360"/>
      </w:tabs>
      <w:adjustRightInd/>
      <w:snapToGrid/>
      <w:spacing w:before="120"/>
      <w:outlineLvl w:val="9"/>
    </w:pPr>
    <w:rPr>
      <w:rFonts w:ascii="Palatino" w:hAnsi="Palatino"/>
      <w:bCs w:val="0"/>
      <w:smallCaps/>
      <w:szCs w:val="20"/>
      <w:lang w:val="en-US" w:eastAsia="en-US"/>
    </w:rPr>
  </w:style>
  <w:style w:type="paragraph" w:customStyle="1" w:styleId="Numbering">
    <w:name w:val="Numbering"/>
    <w:basedOn w:val="a0"/>
    <w:rsid w:val="001D13DF"/>
    <w:pPr>
      <w:tabs>
        <w:tab w:val="left" w:pos="426"/>
        <w:tab w:val="left" w:pos="851"/>
      </w:tabs>
      <w:ind w:left="360" w:hanging="360"/>
      <w:jc w:val="both"/>
    </w:pPr>
    <w:rPr>
      <w:rFonts w:ascii="Arial" w:hAnsi="Arial"/>
      <w:sz w:val="22"/>
      <w:szCs w:val="20"/>
      <w:lang w:val="en-GB" w:eastAsia="en-US"/>
    </w:rPr>
  </w:style>
  <w:style w:type="paragraph" w:customStyle="1" w:styleId="line0">
    <w:name w:val="line"/>
    <w:basedOn w:val="a0"/>
    <w:rsid w:val="001D13DF"/>
    <w:pPr>
      <w:keepLines/>
      <w:tabs>
        <w:tab w:val="left" w:leader="underscore" w:pos="8080"/>
      </w:tabs>
      <w:spacing w:after="220"/>
      <w:ind w:right="85"/>
    </w:pPr>
    <w:rPr>
      <w:rFonts w:ascii="Arial" w:hAnsi="Arial"/>
      <w:sz w:val="22"/>
      <w:szCs w:val="20"/>
      <w:lang w:val="en-GB" w:eastAsia="en-US"/>
    </w:rPr>
  </w:style>
  <w:style w:type="paragraph" w:customStyle="1" w:styleId="exampleintrohead">
    <w:name w:val="example intro head"/>
    <w:basedOn w:val="AppendixHead2"/>
    <w:rsid w:val="001D13DF"/>
    <w:pPr>
      <w:tabs>
        <w:tab w:val="right" w:pos="8789"/>
      </w:tabs>
      <w:spacing w:before="0" w:after="80"/>
      <w:ind w:left="567"/>
    </w:pPr>
    <w:rPr>
      <w:rFonts w:ascii="Arial" w:hAnsi="Arial"/>
      <w:color w:val="FFFFFF"/>
      <w:shd w:val="clear" w:color="auto" w:fill="808080"/>
    </w:rPr>
  </w:style>
  <w:style w:type="paragraph" w:customStyle="1" w:styleId="introspacebefore">
    <w:name w:val="intro+space before"/>
    <w:basedOn w:val="intro"/>
    <w:autoRedefine/>
    <w:rsid w:val="001D13DF"/>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1D13DF"/>
    <w:pPr>
      <w:spacing w:after="120"/>
      <w:ind w:left="567" w:right="567"/>
    </w:pPr>
    <w:rPr>
      <w:lang w:val="en-US"/>
    </w:rPr>
  </w:style>
  <w:style w:type="paragraph" w:customStyle="1" w:styleId="introspace">
    <w:name w:val="intro++space"/>
    <w:basedOn w:val="introspacebefore"/>
    <w:rsid w:val="001D13DF"/>
    <w:pPr>
      <w:spacing w:after="480"/>
    </w:pPr>
  </w:style>
  <w:style w:type="paragraph" w:customStyle="1" w:styleId="stemintro">
    <w:name w:val="stem intro"/>
    <w:basedOn w:val="stem"/>
    <w:rsid w:val="001D13DF"/>
    <w:pPr>
      <w:spacing w:after="160" w:line="240" w:lineRule="auto"/>
      <w:ind w:left="567" w:right="567"/>
      <w:jc w:val="left"/>
    </w:pPr>
    <w:rPr>
      <w:b w:val="0"/>
      <w:sz w:val="22"/>
      <w:lang w:val="en-US" w:eastAsia="en-US"/>
    </w:rPr>
  </w:style>
  <w:style w:type="paragraph" w:customStyle="1" w:styleId="numberingintro">
    <w:name w:val="numbering intro"/>
    <w:basedOn w:val="Numbering"/>
    <w:rsid w:val="001D13DF"/>
    <w:pPr>
      <w:keepLines/>
      <w:tabs>
        <w:tab w:val="clear" w:pos="426"/>
        <w:tab w:val="clear" w:pos="851"/>
        <w:tab w:val="num" w:pos="0"/>
        <w:tab w:val="left" w:pos="567"/>
      </w:tabs>
      <w:ind w:left="924" w:right="567" w:hanging="357"/>
      <w:jc w:val="left"/>
    </w:pPr>
    <w:rPr>
      <w:lang w:val="en-AU"/>
    </w:rPr>
  </w:style>
  <w:style w:type="paragraph" w:customStyle="1" w:styleId="Arial12italright">
    <w:name w:val="Arial 12  ital right"/>
    <w:basedOn w:val="a0"/>
    <w:rsid w:val="001D13DF"/>
    <w:rPr>
      <w:rFonts w:ascii="Arial" w:hAnsi="Arial"/>
      <w:b/>
      <w:i/>
      <w:szCs w:val="20"/>
      <w:lang w:val="en-GB" w:eastAsia="en-US"/>
    </w:rPr>
  </w:style>
  <w:style w:type="paragraph" w:customStyle="1" w:styleId="stringheadexample">
    <w:name w:val="string head example"/>
    <w:basedOn w:val="a0"/>
    <w:rsid w:val="001D13DF"/>
    <w:pPr>
      <w:spacing w:before="40" w:after="60"/>
      <w:jc w:val="center"/>
    </w:pPr>
    <w:rPr>
      <w:rFonts w:ascii="Arial" w:hAnsi="Arial"/>
      <w:b/>
      <w:sz w:val="22"/>
      <w:szCs w:val="20"/>
      <w:lang w:val="en-AU" w:eastAsia="en-US"/>
    </w:rPr>
  </w:style>
  <w:style w:type="paragraph" w:customStyle="1" w:styleId="stringleftexample">
    <w:name w:val="string left example"/>
    <w:basedOn w:val="aff6"/>
    <w:autoRedefine/>
    <w:rsid w:val="001D13DF"/>
    <w:pPr>
      <w:adjustRightInd/>
      <w:snapToGrid/>
      <w:spacing w:before="40" w:after="60"/>
      <w:ind w:left="33" w:hanging="33"/>
    </w:pPr>
    <w:rPr>
      <w:rFonts w:ascii="Arial" w:hAnsi="Arial"/>
      <w:szCs w:val="20"/>
      <w:lang w:eastAsia="en-US"/>
    </w:rPr>
  </w:style>
  <w:style w:type="paragraph" w:customStyle="1" w:styleId="stringrightexample">
    <w:name w:val="string right example"/>
    <w:basedOn w:val="a0"/>
    <w:autoRedefine/>
    <w:rsid w:val="001D13DF"/>
    <w:pPr>
      <w:spacing w:before="40" w:after="60"/>
      <w:jc w:val="center"/>
    </w:pPr>
    <w:rPr>
      <w:rFonts w:ascii="Arial" w:hAnsi="Arial"/>
      <w:sz w:val="22"/>
      <w:szCs w:val="20"/>
      <w:lang w:val="en-AU" w:eastAsia="en-US"/>
    </w:rPr>
  </w:style>
  <w:style w:type="paragraph" w:customStyle="1" w:styleId="introspacebefore0">
    <w:name w:val="intro ++ space before"/>
    <w:basedOn w:val="introspacebefore"/>
    <w:rsid w:val="001D13DF"/>
    <w:pPr>
      <w:spacing w:before="480"/>
    </w:pPr>
  </w:style>
  <w:style w:type="paragraph" w:customStyle="1" w:styleId="scoringansextraspaceintro">
    <w:name w:val="scoring ans extra space intro"/>
    <w:basedOn w:val="a0"/>
    <w:rsid w:val="001D13DF"/>
    <w:pPr>
      <w:tabs>
        <w:tab w:val="left" w:pos="1162"/>
        <w:tab w:val="num" w:pos="1352"/>
      </w:tabs>
      <w:spacing w:after="120"/>
      <w:ind w:left="1162" w:right="567" w:hanging="170"/>
    </w:pPr>
    <w:rPr>
      <w:rFonts w:ascii="Arial" w:hAnsi="Arial"/>
      <w:sz w:val="20"/>
      <w:szCs w:val="20"/>
      <w:lang w:val="en-AU" w:eastAsia="en-US"/>
    </w:rPr>
  </w:style>
  <w:style w:type="paragraph" w:customStyle="1" w:styleId="lineintro">
    <w:name w:val="line intro"/>
    <w:basedOn w:val="line0"/>
    <w:autoRedefine/>
    <w:rsid w:val="001D13DF"/>
    <w:pPr>
      <w:keepNext/>
      <w:tabs>
        <w:tab w:val="left" w:leader="dot" w:pos="8080"/>
      </w:tabs>
      <w:spacing w:before="240" w:after="40" w:line="360" w:lineRule="exact"/>
      <w:ind w:left="567" w:right="567"/>
    </w:pPr>
    <w:rPr>
      <w:kern w:val="72"/>
      <w:lang w:val="en-US"/>
    </w:rPr>
  </w:style>
  <w:style w:type="paragraph" w:customStyle="1" w:styleId="introlessspace">
    <w:name w:val="intro less space"/>
    <w:basedOn w:val="intro"/>
    <w:rsid w:val="001D13DF"/>
    <w:pPr>
      <w:spacing w:after="120"/>
    </w:pPr>
    <w:rPr>
      <w:lang w:val="en-AU"/>
    </w:rPr>
  </w:style>
  <w:style w:type="paragraph" w:customStyle="1" w:styleId="textheadingintro">
    <w:name w:val="text heading intro"/>
    <w:basedOn w:val="textheading"/>
    <w:rsid w:val="001D13DF"/>
    <w:pPr>
      <w:spacing w:before="240"/>
      <w:ind w:left="567" w:right="567"/>
    </w:pPr>
    <w:rPr>
      <w:lang w:val="en-US"/>
    </w:rPr>
  </w:style>
  <w:style w:type="paragraph" w:customStyle="1" w:styleId="stimulustextintro">
    <w:name w:val="stimulus text intro"/>
    <w:basedOn w:val="intro"/>
    <w:rsid w:val="001D13DF"/>
    <w:pPr>
      <w:spacing w:after="220"/>
      <w:ind w:left="567" w:right="567"/>
    </w:pPr>
    <w:rPr>
      <w:i w:val="0"/>
      <w:lang w:val="en-AU"/>
    </w:rPr>
  </w:style>
  <w:style w:type="paragraph" w:customStyle="1" w:styleId="Notes">
    <w:name w:val="Notes"/>
    <w:basedOn w:val="a0"/>
    <w:rsid w:val="001D13DF"/>
    <w:pPr>
      <w:spacing w:before="120" w:after="120"/>
      <w:ind w:left="720" w:right="-284" w:hanging="720"/>
      <w:jc w:val="both"/>
    </w:pPr>
    <w:rPr>
      <w:sz w:val="22"/>
      <w:szCs w:val="20"/>
      <w:lang w:val="fr-FR" w:eastAsia="en-US"/>
    </w:rPr>
  </w:style>
  <w:style w:type="paragraph" w:customStyle="1" w:styleId="NoteNPMfirst">
    <w:name w:val="Note NPM first"/>
    <w:basedOn w:val="a0"/>
    <w:rsid w:val="001D13DF"/>
    <w:pPr>
      <w:pBdr>
        <w:top w:val="single" w:sz="4" w:space="18" w:color="auto"/>
        <w:left w:val="single" w:sz="4" w:space="4" w:color="auto"/>
        <w:bottom w:val="single" w:sz="4" w:space="12" w:color="auto"/>
        <w:right w:val="single" w:sz="4" w:space="4" w:color="auto"/>
      </w:pBdr>
      <w:shd w:val="pct10" w:color="auto" w:fill="auto"/>
      <w:spacing w:before="360" w:after="120"/>
    </w:pPr>
    <w:rPr>
      <w:rFonts w:ascii="Arial" w:hAnsi="Arial"/>
      <w:b/>
      <w:sz w:val="20"/>
      <w:szCs w:val="20"/>
      <w:lang w:val="en-GB" w:eastAsia="en-US"/>
    </w:rPr>
  </w:style>
  <w:style w:type="paragraph" w:customStyle="1" w:styleId="NoteNPM">
    <w:name w:val="Note NPM"/>
    <w:basedOn w:val="NoteNPMfirst"/>
    <w:rsid w:val="001D13DF"/>
    <w:pPr>
      <w:spacing w:before="120"/>
    </w:pPr>
    <w:rPr>
      <w:rFonts w:ascii="Times New Roman" w:hAnsi="Times New Roman"/>
      <w:sz w:val="22"/>
    </w:rPr>
  </w:style>
  <w:style w:type="paragraph" w:styleId="afff3">
    <w:name w:val="Subtitle"/>
    <w:basedOn w:val="a0"/>
    <w:link w:val="afff4"/>
    <w:qFormat/>
    <w:rsid w:val="001D13DF"/>
    <w:pPr>
      <w:tabs>
        <w:tab w:val="num" w:pos="360"/>
      </w:tabs>
      <w:ind w:left="360" w:hanging="360"/>
    </w:pPr>
    <w:rPr>
      <w:b/>
      <w:snapToGrid w:val="0"/>
      <w:color w:val="000000"/>
      <w:sz w:val="22"/>
      <w:szCs w:val="20"/>
      <w:lang w:val="en-US" w:eastAsia="en-US"/>
    </w:rPr>
  </w:style>
  <w:style w:type="character" w:customStyle="1" w:styleId="afff4">
    <w:name w:val="Подзаголовок Знак"/>
    <w:basedOn w:val="a1"/>
    <w:link w:val="afff3"/>
    <w:rsid w:val="001D13DF"/>
    <w:rPr>
      <w:rFonts w:ascii="Times New Roman" w:eastAsia="Times New Roman" w:hAnsi="Times New Roman" w:cs="Times New Roman"/>
      <w:b/>
      <w:snapToGrid w:val="0"/>
      <w:color w:val="000000"/>
      <w:szCs w:val="20"/>
      <w:lang w:val="en-US"/>
    </w:rPr>
  </w:style>
  <w:style w:type="paragraph" w:customStyle="1" w:styleId="Num-DocPara">
    <w:name w:val="Num-Doc Para"/>
    <w:basedOn w:val="a0"/>
    <w:rsid w:val="001D13DF"/>
    <w:pPr>
      <w:tabs>
        <w:tab w:val="num" w:pos="432"/>
      </w:tabs>
      <w:spacing w:after="240"/>
      <w:ind w:left="432" w:hanging="432"/>
      <w:jc w:val="both"/>
    </w:pPr>
    <w:rPr>
      <w:snapToGrid w:val="0"/>
      <w:sz w:val="22"/>
      <w:szCs w:val="20"/>
      <w:lang w:val="en-AU" w:eastAsia="en-US"/>
    </w:rPr>
  </w:style>
  <w:style w:type="paragraph" w:customStyle="1" w:styleId="-elencoriquadro">
    <w:name w:val="- elenco riquadro"/>
    <w:basedOn w:val="Num-DocParagraph"/>
    <w:rsid w:val="001D13DF"/>
    <w:pPr>
      <w:pBdr>
        <w:top w:val="single" w:sz="4" w:space="1" w:color="auto"/>
        <w:left w:val="single" w:sz="4" w:space="4" w:color="auto"/>
        <w:bottom w:val="single" w:sz="4" w:space="1" w:color="auto"/>
        <w:right w:val="single" w:sz="4" w:space="4" w:color="auto"/>
      </w:pBdr>
      <w:shd w:val="pct10" w:color="auto" w:fill="auto"/>
      <w:tabs>
        <w:tab w:val="clear" w:pos="692"/>
        <w:tab w:val="clear" w:pos="1134"/>
        <w:tab w:val="left" w:pos="851"/>
        <w:tab w:val="left" w:pos="1191"/>
        <w:tab w:val="left" w:pos="1531"/>
      </w:tabs>
      <w:adjustRightInd/>
      <w:snapToGrid/>
      <w:ind w:left="284" w:right="247" w:hanging="284"/>
      <w:jc w:val="both"/>
    </w:pPr>
    <w:rPr>
      <w:sz w:val="24"/>
      <w:szCs w:val="20"/>
      <w:lang w:val="it-IT" w:eastAsia="en-US"/>
    </w:rPr>
  </w:style>
  <w:style w:type="paragraph" w:customStyle="1" w:styleId="bold">
    <w:name w:val="bold"/>
    <w:basedOn w:val="a0"/>
    <w:rsid w:val="001D13DF"/>
    <w:pPr>
      <w:spacing w:after="120"/>
      <w:jc w:val="both"/>
    </w:pPr>
    <w:rPr>
      <w:b/>
      <w:bCs/>
      <w:lang w:val="it-IT" w:eastAsia="it-IT"/>
    </w:rPr>
  </w:style>
  <w:style w:type="paragraph" w:customStyle="1" w:styleId="FormQuestionnotbold">
    <w:name w:val="Form Question not bold"/>
    <w:basedOn w:val="a0"/>
    <w:rsid w:val="001D13DF"/>
    <w:pPr>
      <w:tabs>
        <w:tab w:val="left" w:pos="1134"/>
        <w:tab w:val="left" w:leader="underscore" w:pos="3402"/>
        <w:tab w:val="left" w:pos="3969"/>
        <w:tab w:val="left" w:pos="5670"/>
        <w:tab w:val="left" w:pos="7371"/>
        <w:tab w:val="left" w:leader="underscore" w:pos="8505"/>
        <w:tab w:val="left" w:pos="9072"/>
        <w:tab w:val="left" w:leader="underscore" w:pos="13608"/>
      </w:tabs>
      <w:spacing w:after="240"/>
      <w:jc w:val="both"/>
    </w:pPr>
    <w:rPr>
      <w:rFonts w:ascii="Arial" w:hAnsi="Arial"/>
      <w:sz w:val="22"/>
      <w:szCs w:val="20"/>
      <w:lang w:val="en-AU" w:eastAsia="en-US"/>
    </w:rPr>
  </w:style>
  <w:style w:type="paragraph" w:customStyle="1" w:styleId="NormalSmall">
    <w:name w:val="Normal Small"/>
    <w:basedOn w:val="a0"/>
    <w:rsid w:val="001D13DF"/>
    <w:pPr>
      <w:jc w:val="both"/>
    </w:pPr>
    <w:rPr>
      <w:rFonts w:ascii="Arial" w:hAnsi="Arial"/>
      <w:sz w:val="20"/>
      <w:szCs w:val="20"/>
      <w:lang w:val="en-GB" w:eastAsia="en-US"/>
    </w:rPr>
  </w:style>
  <w:style w:type="paragraph" w:customStyle="1" w:styleId="SimplePointIndented">
    <w:name w:val="Simple Point Indented"/>
    <w:basedOn w:val="a0"/>
    <w:rsid w:val="001D13DF"/>
    <w:pPr>
      <w:tabs>
        <w:tab w:val="num" w:pos="1080"/>
      </w:tabs>
      <w:spacing w:before="120"/>
      <w:ind w:left="1491" w:hanging="357"/>
      <w:jc w:val="both"/>
    </w:pPr>
    <w:rPr>
      <w:rFonts w:ascii="Arial" w:hAnsi="Arial"/>
      <w:sz w:val="22"/>
      <w:szCs w:val="20"/>
      <w:lang w:val="en-AU" w:eastAsia="en-US"/>
    </w:rPr>
  </w:style>
  <w:style w:type="paragraph" w:customStyle="1" w:styleId="Normalspaceafter">
    <w:name w:val="Normal space after"/>
    <w:basedOn w:val="a0"/>
    <w:rsid w:val="001D13DF"/>
    <w:pPr>
      <w:spacing w:after="120"/>
      <w:jc w:val="both"/>
    </w:pPr>
    <w:rPr>
      <w:rFonts w:ascii="Arial" w:hAnsi="Arial"/>
      <w:sz w:val="22"/>
      <w:szCs w:val="20"/>
      <w:lang w:val="en-AU" w:eastAsia="en-US"/>
    </w:rPr>
  </w:style>
  <w:style w:type="paragraph" w:customStyle="1" w:styleId="ScriptTitle10">
    <w:name w:val="ScriptTitle1"/>
    <w:basedOn w:val="ScriptInstruction"/>
    <w:next w:val="ScriptInstruction"/>
    <w:rsid w:val="001D13DF"/>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Category">
    <w:name w:val="Category"/>
    <w:basedOn w:val="a0"/>
    <w:rsid w:val="001D13DF"/>
    <w:pPr>
      <w:keepNext/>
      <w:keepLines/>
      <w:tabs>
        <w:tab w:val="center" w:pos="5954"/>
        <w:tab w:val="center" w:pos="6946"/>
        <w:tab w:val="center" w:pos="8222"/>
      </w:tabs>
    </w:pPr>
    <w:rPr>
      <w:rFonts w:ascii="Times" w:hAnsi="Times"/>
      <w:b/>
      <w:sz w:val="20"/>
      <w:lang w:val="en-AU" w:eastAsia="en-US"/>
    </w:rPr>
  </w:style>
  <w:style w:type="paragraph" w:customStyle="1" w:styleId="UnitHeding">
    <w:name w:val="UnitHeding"/>
    <w:basedOn w:val="21"/>
    <w:next w:val="SRquestion"/>
    <w:autoRedefine/>
    <w:rsid w:val="001D13DF"/>
    <w:pPr>
      <w:numPr>
        <w:ilvl w:val="0"/>
        <w:numId w:val="0"/>
      </w:numPr>
      <w:tabs>
        <w:tab w:val="clear" w:pos="1191"/>
        <w:tab w:val="clear" w:pos="1531"/>
      </w:tabs>
      <w:adjustRightInd/>
      <w:snapToGrid/>
      <w:spacing w:after="60"/>
    </w:pPr>
    <w:rPr>
      <w:rFonts w:ascii="Helvetica" w:hAnsi="Helvetica" w:cs="Arial"/>
      <w:i/>
      <w:iCs/>
      <w:sz w:val="26"/>
      <w:szCs w:val="28"/>
      <w:lang w:val="en-AU" w:eastAsia="en-US"/>
    </w:rPr>
  </w:style>
  <w:style w:type="paragraph" w:customStyle="1" w:styleId="font6">
    <w:name w:val="font6"/>
    <w:basedOn w:val="a0"/>
    <w:autoRedefine/>
    <w:rsid w:val="001D13DF"/>
    <w:rPr>
      <w:rFonts w:ascii="Tahoma" w:eastAsia="Arial Unicode MS" w:hAnsi="Tahoma" w:cs="Tahoma"/>
      <w:sz w:val="16"/>
      <w:szCs w:val="16"/>
      <w:lang w:val="en-AU" w:eastAsia="en-US"/>
    </w:rPr>
  </w:style>
  <w:style w:type="paragraph" w:customStyle="1" w:styleId="Box">
    <w:name w:val="Box"/>
    <w:basedOn w:val="InstructionsPen"/>
    <w:rsid w:val="001D13DF"/>
    <w:pPr>
      <w:keepLines/>
      <w:tabs>
        <w:tab w:val="clear" w:pos="7088"/>
        <w:tab w:val="clear" w:pos="8222"/>
        <w:tab w:val="center" w:pos="2160"/>
        <w:tab w:val="center" w:pos="3361"/>
        <w:tab w:val="center" w:pos="5562"/>
        <w:tab w:val="left" w:pos="7669"/>
      </w:tabs>
      <w:spacing w:before="120" w:after="120" w:line="240" w:lineRule="auto"/>
      <w:ind w:left="0" w:right="-533"/>
      <w:jc w:val="left"/>
    </w:pPr>
    <w:rPr>
      <w:b/>
      <w:i w:val="0"/>
      <w:iCs/>
      <w:outline/>
    </w:rPr>
  </w:style>
  <w:style w:type="paragraph" w:customStyle="1" w:styleId="SchInform">
    <w:name w:val="SchInform"/>
    <w:basedOn w:val="SRquestion"/>
    <w:rsid w:val="001D13DF"/>
    <w:rPr>
      <w:b w:val="0"/>
      <w:i/>
    </w:rPr>
  </w:style>
  <w:style w:type="paragraph" w:customStyle="1" w:styleId="NA">
    <w:name w:val="N/A"/>
    <w:basedOn w:val="InstructionsPen"/>
    <w:autoRedefine/>
    <w:rsid w:val="001D13DF"/>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1D13DF"/>
    <w:pPr>
      <w:keepNext w:val="0"/>
      <w:keepLines w:val="0"/>
      <w:tabs>
        <w:tab w:val="clear" w:pos="1028"/>
        <w:tab w:val="right" w:pos="1985"/>
        <w:tab w:val="left" w:pos="3402"/>
      </w:tabs>
      <w:spacing w:before="0" w:line="480" w:lineRule="auto"/>
      <w:ind w:left="709" w:right="0"/>
    </w:pPr>
    <w:rPr>
      <w:rFonts w:ascii="Times New Roman" w:hAnsi="Times New Roman"/>
      <w:sz w:val="22"/>
    </w:rPr>
  </w:style>
  <w:style w:type="paragraph" w:customStyle="1" w:styleId="SRheading2">
    <w:name w:val="SRheading2"/>
    <w:basedOn w:val="afff5"/>
    <w:rsid w:val="001D13DF"/>
    <w:pPr>
      <w:spacing w:before="120" w:after="240" w:line="240" w:lineRule="auto"/>
    </w:pPr>
    <w:rPr>
      <w:rFonts w:ascii="Times New Roman" w:hAnsi="Times New Roman"/>
      <w:b/>
      <w:sz w:val="24"/>
    </w:rPr>
  </w:style>
  <w:style w:type="paragraph" w:styleId="afff5">
    <w:name w:val="Plain Text"/>
    <w:basedOn w:val="a0"/>
    <w:link w:val="afff6"/>
    <w:uiPriority w:val="99"/>
    <w:rsid w:val="001D13DF"/>
    <w:pPr>
      <w:spacing w:line="240" w:lineRule="atLeast"/>
    </w:pPr>
    <w:rPr>
      <w:rFonts w:ascii="Courier New" w:hAnsi="Courier New"/>
      <w:sz w:val="20"/>
      <w:szCs w:val="20"/>
      <w:lang w:val="en-GB" w:eastAsia="en-US"/>
    </w:rPr>
  </w:style>
  <w:style w:type="character" w:customStyle="1" w:styleId="afff6">
    <w:name w:val="Текст Знак"/>
    <w:basedOn w:val="a1"/>
    <w:link w:val="afff5"/>
    <w:uiPriority w:val="99"/>
    <w:rsid w:val="001D13DF"/>
    <w:rPr>
      <w:rFonts w:ascii="Courier New" w:eastAsia="Times New Roman" w:hAnsi="Courier New" w:cs="Times New Roman"/>
      <w:sz w:val="20"/>
      <w:szCs w:val="20"/>
      <w:lang w:val="en-GB"/>
    </w:rPr>
  </w:style>
  <w:style w:type="paragraph" w:customStyle="1" w:styleId="SubSection">
    <w:name w:val="SubSection"/>
    <w:basedOn w:val="21"/>
    <w:next w:val="Element"/>
    <w:rsid w:val="001D13DF"/>
    <w:pPr>
      <w:numPr>
        <w:ilvl w:val="0"/>
        <w:numId w:val="0"/>
      </w:numPr>
      <w:tabs>
        <w:tab w:val="clear" w:pos="1191"/>
        <w:tab w:val="clear" w:pos="1531"/>
      </w:tabs>
      <w:adjustRightInd/>
      <w:snapToGrid/>
      <w:spacing w:after="0"/>
      <w:jc w:val="both"/>
    </w:pPr>
    <w:rPr>
      <w:rFonts w:ascii="Arial" w:hAnsi="Arial" w:cs="Arial"/>
      <w:iCs/>
      <w:sz w:val="24"/>
      <w:szCs w:val="28"/>
      <w:lang w:val="en-AU" w:eastAsia="en-US"/>
    </w:rPr>
  </w:style>
  <w:style w:type="paragraph" w:customStyle="1" w:styleId="Element">
    <w:name w:val="Element"/>
    <w:basedOn w:val="a0"/>
    <w:rsid w:val="001D13DF"/>
    <w:pPr>
      <w:tabs>
        <w:tab w:val="num" w:pos="420"/>
      </w:tabs>
      <w:spacing w:before="240"/>
      <w:ind w:left="420" w:hanging="766"/>
      <w:jc w:val="both"/>
    </w:pPr>
    <w:rPr>
      <w:rFonts w:ascii="Arial" w:hAnsi="Arial"/>
      <w:sz w:val="22"/>
      <w:szCs w:val="20"/>
      <w:lang w:val="en-GB" w:eastAsia="en-US"/>
    </w:rPr>
  </w:style>
  <w:style w:type="paragraph" w:customStyle="1" w:styleId="Topic">
    <w:name w:val="Topic"/>
    <w:basedOn w:val="41"/>
    <w:autoRedefine/>
    <w:rsid w:val="001D13DF"/>
    <w:pPr>
      <w:numPr>
        <w:ilvl w:val="0"/>
        <w:numId w:val="0"/>
      </w:numPr>
      <w:tabs>
        <w:tab w:val="clear" w:pos="1191"/>
        <w:tab w:val="clear" w:pos="1531"/>
      </w:tabs>
      <w:adjustRightInd/>
      <w:snapToGrid/>
      <w:spacing w:after="120"/>
    </w:pPr>
    <w:rPr>
      <w:b w:val="0"/>
      <w:bCs/>
      <w:i w:val="0"/>
      <w:iCs w:val="0"/>
      <w:szCs w:val="28"/>
      <w:lang w:val="en-AU" w:eastAsia="en-US"/>
    </w:rPr>
  </w:style>
  <w:style w:type="paragraph" w:customStyle="1" w:styleId="SimplePoint">
    <w:name w:val="Simple Point"/>
    <w:basedOn w:val="a0"/>
    <w:rsid w:val="001D13DF"/>
    <w:pPr>
      <w:tabs>
        <w:tab w:val="num" w:pos="360"/>
      </w:tabs>
      <w:spacing w:before="120"/>
      <w:ind w:left="360" w:hanging="360"/>
      <w:jc w:val="both"/>
    </w:pPr>
    <w:rPr>
      <w:rFonts w:ascii="Arial" w:hAnsi="Arial"/>
      <w:sz w:val="22"/>
      <w:szCs w:val="20"/>
      <w:lang w:val="en-AU" w:eastAsia="en-US"/>
    </w:rPr>
  </w:style>
  <w:style w:type="paragraph" w:customStyle="1" w:styleId="Formquestion">
    <w:name w:val="Form question"/>
    <w:basedOn w:val="NormalBold"/>
    <w:rsid w:val="001D13DF"/>
    <w:pPr>
      <w:tabs>
        <w:tab w:val="left" w:pos="1701"/>
        <w:tab w:val="left" w:leader="underscore" w:pos="6237"/>
        <w:tab w:val="left" w:pos="7371"/>
        <w:tab w:val="left" w:pos="9072"/>
        <w:tab w:val="left" w:leader="underscore" w:pos="13608"/>
      </w:tabs>
    </w:pPr>
  </w:style>
  <w:style w:type="paragraph" w:customStyle="1" w:styleId="Itemnumber">
    <w:name w:val="Item number"/>
    <w:rsid w:val="001D13DF"/>
    <w:pPr>
      <w:tabs>
        <w:tab w:val="num" w:pos="720"/>
      </w:tabs>
      <w:spacing w:after="120" w:line="240" w:lineRule="auto"/>
      <w:ind w:left="720" w:right="-108" w:hanging="360"/>
      <w:jc w:val="right"/>
    </w:pPr>
    <w:rPr>
      <w:rFonts w:ascii="Times New Roman" w:eastAsia="Times New Roman" w:hAnsi="Times New Roman" w:cs="Times New Roman"/>
      <w:sz w:val="24"/>
      <w:szCs w:val="20"/>
      <w:lang w:val="en-GB" w:eastAsia="fr-FR"/>
    </w:rPr>
  </w:style>
  <w:style w:type="paragraph" w:customStyle="1" w:styleId="ToDo">
    <w:name w:val="To Do"/>
    <w:basedOn w:val="a0"/>
    <w:rsid w:val="001D13DF"/>
    <w:pPr>
      <w:keepLines/>
      <w:widowControl w:val="0"/>
      <w:pBdr>
        <w:top w:val="single" w:sz="6" w:space="10" w:color="auto"/>
        <w:left w:val="single" w:sz="6" w:space="10" w:color="auto"/>
        <w:bottom w:val="single" w:sz="6" w:space="10" w:color="auto"/>
        <w:right w:val="single" w:sz="6" w:space="10" w:color="auto"/>
      </w:pBdr>
      <w:spacing w:before="60" w:after="60" w:line="280" w:lineRule="exact"/>
      <w:ind w:left="360" w:hanging="360"/>
    </w:pPr>
    <w:rPr>
      <w:sz w:val="22"/>
      <w:szCs w:val="20"/>
    </w:rPr>
  </w:style>
  <w:style w:type="paragraph" w:customStyle="1" w:styleId="Heading1">
    <w:name w:val="Heading1"/>
    <w:rsid w:val="001D13DF"/>
    <w:pPr>
      <w:spacing w:after="0" w:line="240" w:lineRule="auto"/>
      <w:jc w:val="center"/>
    </w:pPr>
    <w:rPr>
      <w:rFonts w:ascii="AGaramond" w:eastAsia="Times New Roman" w:hAnsi="AGaramond" w:cs="Times New Roman"/>
      <w:noProof/>
      <w:color w:val="FFFFFF"/>
      <w:sz w:val="48"/>
      <w:szCs w:val="20"/>
      <w:lang w:eastAsia="ru-RU"/>
    </w:rPr>
  </w:style>
  <w:style w:type="paragraph" w:customStyle="1" w:styleId="ToSay">
    <w:name w:val="To Say"/>
    <w:basedOn w:val="a0"/>
    <w:rsid w:val="001D13DF"/>
    <w:pPr>
      <w:keepLines/>
      <w:pBdr>
        <w:top w:val="single" w:sz="6" w:space="10" w:color="auto"/>
        <w:left w:val="single" w:sz="6" w:space="10" w:color="auto"/>
        <w:bottom w:val="single" w:sz="6" w:space="10" w:color="auto"/>
        <w:right w:val="single" w:sz="6" w:space="10" w:color="auto"/>
      </w:pBdr>
      <w:spacing w:before="60" w:after="60" w:line="280" w:lineRule="exact"/>
      <w:ind w:left="360" w:hanging="360"/>
    </w:pPr>
    <w:rPr>
      <w:b/>
      <w:snapToGrid w:val="0"/>
      <w:szCs w:val="20"/>
      <w:lang w:val="en-US"/>
    </w:rPr>
  </w:style>
  <w:style w:type="paragraph" w:customStyle="1" w:styleId="TAinstructions">
    <w:name w:val="TA instructions"/>
    <w:basedOn w:val="a0"/>
    <w:rsid w:val="001D13DF"/>
    <w:pPr>
      <w:spacing w:before="120" w:line="300" w:lineRule="atLeast"/>
    </w:pPr>
    <w:rPr>
      <w:i/>
      <w:snapToGrid w:val="0"/>
      <w:szCs w:val="20"/>
      <w:lang w:val="en-US"/>
    </w:rPr>
  </w:style>
  <w:style w:type="paragraph" w:customStyle="1" w:styleId="adcom">
    <w:name w:val="adcom"/>
    <w:basedOn w:val="a0"/>
    <w:rsid w:val="001D13DF"/>
    <w:pPr>
      <w:tabs>
        <w:tab w:val="left" w:pos="426"/>
      </w:tabs>
      <w:spacing w:after="120"/>
      <w:ind w:left="426" w:hanging="1"/>
    </w:pPr>
    <w:rPr>
      <w:rFonts w:ascii="Palatino" w:hAnsi="Palatino"/>
      <w:i/>
      <w:snapToGrid w:val="0"/>
      <w:szCs w:val="20"/>
      <w:lang w:val="en-US"/>
    </w:rPr>
  </w:style>
  <w:style w:type="paragraph" w:customStyle="1" w:styleId="numbering0">
    <w:name w:val="numbering"/>
    <w:basedOn w:val="a0"/>
    <w:rsid w:val="001D13DF"/>
    <w:pPr>
      <w:keepLines/>
      <w:ind w:left="357" w:hanging="357"/>
    </w:pPr>
    <w:rPr>
      <w:rFonts w:ascii="Arial" w:hAnsi="Arial"/>
      <w:sz w:val="22"/>
      <w:szCs w:val="20"/>
      <w:lang w:val="en-AU" w:eastAsia="en-US"/>
    </w:rPr>
  </w:style>
  <w:style w:type="paragraph" w:customStyle="1" w:styleId="scoringlabel">
    <w:name w:val="scoring label"/>
    <w:basedOn w:val="a0"/>
    <w:next w:val="a0"/>
    <w:rsid w:val="001D13DF"/>
    <w:pPr>
      <w:keepNext/>
      <w:widowControl w:val="0"/>
      <w:spacing w:before="240" w:after="120"/>
    </w:pPr>
    <w:rPr>
      <w:rFonts w:ascii="Arial" w:hAnsi="Arial"/>
      <w:b/>
      <w:caps/>
      <w:sz w:val="22"/>
      <w:szCs w:val="20"/>
      <w:lang w:val="en-AU" w:eastAsia="en-US"/>
    </w:rPr>
  </w:style>
  <w:style w:type="paragraph" w:customStyle="1" w:styleId="TableTitle-Top">
    <w:name w:val="Table Title - Top"/>
    <w:basedOn w:val="a0"/>
    <w:next w:val="a0"/>
    <w:rsid w:val="001D13DF"/>
    <w:pPr>
      <w:keepNext/>
      <w:jc w:val="both"/>
    </w:pPr>
    <w:rPr>
      <w:b/>
      <w:sz w:val="22"/>
      <w:szCs w:val="20"/>
      <w:lang w:val="en-GB" w:eastAsia="en-US"/>
    </w:rPr>
  </w:style>
  <w:style w:type="paragraph" w:customStyle="1" w:styleId="TableHeading">
    <w:name w:val="Table_Heading"/>
    <w:basedOn w:val="a0"/>
    <w:rsid w:val="001D13DF"/>
    <w:pPr>
      <w:keepNext/>
      <w:jc w:val="both"/>
    </w:pPr>
    <w:rPr>
      <w:b/>
      <w:sz w:val="22"/>
      <w:szCs w:val="20"/>
      <w:lang w:val="en-GB" w:eastAsia="en-US"/>
    </w:rPr>
  </w:style>
  <w:style w:type="paragraph" w:customStyle="1" w:styleId="stemwithspacebefore">
    <w:name w:val="stem with space before"/>
    <w:basedOn w:val="stem"/>
    <w:rsid w:val="001D13DF"/>
    <w:pPr>
      <w:spacing w:before="240" w:line="240" w:lineRule="auto"/>
      <w:jc w:val="left"/>
    </w:pPr>
    <w:rPr>
      <w:b w:val="0"/>
      <w:sz w:val="22"/>
      <w:lang w:eastAsia="en-US"/>
    </w:rPr>
  </w:style>
  <w:style w:type="paragraph" w:customStyle="1" w:styleId="QuestionnaireItem">
    <w:name w:val="QuestionnaireItem"/>
    <w:rsid w:val="001D13DF"/>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QuestionBox">
    <w:name w:val="QuestionBox"/>
    <w:rsid w:val="001D13DF"/>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CategoryHeadingItems">
    <w:name w:val="Category Heading Items"/>
    <w:rsid w:val="001D13DF"/>
    <w:pPr>
      <w:spacing w:after="60" w:line="240" w:lineRule="auto"/>
      <w:jc w:val="center"/>
    </w:pPr>
    <w:rPr>
      <w:rFonts w:ascii="Times" w:eastAsia="Times New Roman" w:hAnsi="Times" w:cs="Times New Roman"/>
      <w:i/>
      <w:sz w:val="20"/>
      <w:szCs w:val="20"/>
      <w:lang w:val="en-GB"/>
    </w:rPr>
  </w:style>
  <w:style w:type="paragraph" w:customStyle="1" w:styleId="Directionstem">
    <w:name w:val="Direction_stem"/>
    <w:basedOn w:val="a0"/>
    <w:rsid w:val="001D13DF"/>
    <w:pPr>
      <w:keepNext/>
      <w:spacing w:after="220"/>
    </w:pPr>
    <w:rPr>
      <w:rFonts w:ascii="Arial" w:hAnsi="Arial"/>
      <w:sz w:val="22"/>
      <w:lang w:val="en-AU" w:eastAsia="en-US"/>
    </w:rPr>
  </w:style>
  <w:style w:type="paragraph" w:customStyle="1" w:styleId="Directionnumbering">
    <w:name w:val="Direction_numbering"/>
    <w:basedOn w:val="a0"/>
    <w:rsid w:val="001D13DF"/>
    <w:pPr>
      <w:keepLines/>
      <w:ind w:left="357" w:hanging="357"/>
    </w:pPr>
    <w:rPr>
      <w:rFonts w:ascii="Arial" w:hAnsi="Arial"/>
      <w:sz w:val="22"/>
      <w:lang w:val="en-AU" w:eastAsia="en-US"/>
    </w:rPr>
  </w:style>
  <w:style w:type="paragraph" w:customStyle="1" w:styleId="Directionscoringanswer">
    <w:name w:val="Direction_scoring answer"/>
    <w:basedOn w:val="a0"/>
    <w:rsid w:val="001D13DF"/>
    <w:pPr>
      <w:tabs>
        <w:tab w:val="left" w:pos="1162"/>
        <w:tab w:val="num" w:pos="1429"/>
      </w:tabs>
      <w:ind w:left="1429" w:hanging="360"/>
    </w:pPr>
    <w:rPr>
      <w:rFonts w:ascii="Arial" w:hAnsi="Arial"/>
      <w:sz w:val="20"/>
      <w:lang w:val="en-AU" w:eastAsia="en-US"/>
    </w:rPr>
  </w:style>
  <w:style w:type="paragraph" w:customStyle="1" w:styleId="DirectionInstructionsPen">
    <w:name w:val="Direction_Instructions Pen"/>
    <w:rsid w:val="001D13DF"/>
    <w:pPr>
      <w:keepNext/>
      <w:tabs>
        <w:tab w:val="left" w:pos="7088"/>
        <w:tab w:val="left" w:pos="8222"/>
        <w:tab w:val="left" w:pos="9356"/>
      </w:tabs>
      <w:spacing w:before="120" w:after="120" w:line="240" w:lineRule="auto"/>
    </w:pPr>
    <w:rPr>
      <w:rFonts w:ascii="Times New Roman" w:eastAsia="Times New Roman" w:hAnsi="Times New Roman" w:cs="Times New Roman"/>
      <w:i/>
      <w:sz w:val="28"/>
      <w:szCs w:val="20"/>
      <w:lang w:val="en-GB" w:eastAsia="fr-FR"/>
    </w:rPr>
  </w:style>
  <w:style w:type="paragraph" w:customStyle="1" w:styleId="DirectionItemnumber">
    <w:name w:val="Direction_Item number"/>
    <w:rsid w:val="001D13DF"/>
    <w:pPr>
      <w:spacing w:after="120" w:line="240" w:lineRule="auto"/>
      <w:ind w:left="360" w:right="-108" w:hanging="360"/>
      <w:jc w:val="right"/>
    </w:pPr>
    <w:rPr>
      <w:rFonts w:ascii="Times New Roman" w:eastAsia="Times New Roman" w:hAnsi="Times New Roman" w:cs="Times New Roman"/>
      <w:sz w:val="24"/>
      <w:szCs w:val="20"/>
      <w:lang w:val="en-GB" w:eastAsia="fr-FR"/>
    </w:rPr>
  </w:style>
  <w:style w:type="paragraph" w:customStyle="1" w:styleId="DirectionQuestionnaireItem">
    <w:name w:val="Direction_QuestionnaireItem"/>
    <w:rsid w:val="001D13DF"/>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DirectionQuestionBox">
    <w:name w:val="Direction_QuestionBox"/>
    <w:rsid w:val="001D13DF"/>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numbering-lastline">
    <w:name w:val="numbering - last line"/>
    <w:basedOn w:val="numbering0"/>
    <w:rsid w:val="001D13DF"/>
  </w:style>
  <w:style w:type="paragraph" w:customStyle="1" w:styleId="adnote">
    <w:name w:val="adnote"/>
    <w:basedOn w:val="a0"/>
    <w:rsid w:val="001D13DF"/>
    <w:pPr>
      <w:widowControl w:val="0"/>
      <w:spacing w:after="120" w:line="300" w:lineRule="atLeast"/>
      <w:ind w:left="850" w:hanging="283"/>
    </w:pPr>
    <w:rPr>
      <w:rFonts w:ascii="Palatino" w:hAnsi="Palatino"/>
      <w:b/>
      <w:szCs w:val="20"/>
    </w:rPr>
  </w:style>
  <w:style w:type="paragraph" w:customStyle="1" w:styleId="bullet">
    <w:name w:val="bullet"/>
    <w:basedOn w:val="a0"/>
    <w:rsid w:val="001D13DF"/>
    <w:pPr>
      <w:widowControl w:val="0"/>
      <w:ind w:left="708" w:hanging="283"/>
    </w:pPr>
    <w:rPr>
      <w:sz w:val="20"/>
      <w:szCs w:val="20"/>
    </w:rPr>
  </w:style>
  <w:style w:type="paragraph" w:customStyle="1" w:styleId="TitleDirect">
    <w:name w:val="Title_Direct"/>
    <w:rsid w:val="001D13DF"/>
    <w:pPr>
      <w:pBdr>
        <w:bottom w:val="single" w:sz="6" w:space="0" w:color="auto"/>
        <w:between w:val="single" w:sz="6" w:space="0" w:color="auto"/>
      </w:pBdr>
      <w:tabs>
        <w:tab w:val="left" w:pos="3000"/>
      </w:tabs>
      <w:spacing w:before="120" w:after="480" w:line="360" w:lineRule="atLeast"/>
      <w:ind w:left="80"/>
    </w:pPr>
    <w:rPr>
      <w:rFonts w:ascii="Century Schoolbook" w:eastAsia="Times New Roman" w:hAnsi="Century Schoolbook" w:cs="Times New Roman"/>
      <w:b/>
      <w:snapToGrid w:val="0"/>
      <w:color w:val="FFFFFF"/>
      <w:sz w:val="28"/>
      <w:szCs w:val="20"/>
      <w:lang w:eastAsia="ru-RU"/>
    </w:rPr>
  </w:style>
  <w:style w:type="paragraph" w:customStyle="1" w:styleId="BodyTextDirect">
    <w:name w:val="BodyText_Direct"/>
    <w:rsid w:val="001D13DF"/>
    <w:pPr>
      <w:widowControl w:val="0"/>
      <w:spacing w:after="240" w:line="280" w:lineRule="atLeast"/>
      <w:ind w:left="360" w:right="120"/>
    </w:pPr>
    <w:rPr>
      <w:rFonts w:ascii="Century Schoolbook" w:eastAsia="Times New Roman" w:hAnsi="Century Schoolbook" w:cs="Times New Roman"/>
      <w:color w:val="000000"/>
      <w:sz w:val="24"/>
      <w:szCs w:val="20"/>
      <w:lang w:eastAsia="ru-RU"/>
    </w:rPr>
  </w:style>
  <w:style w:type="paragraph" w:customStyle="1" w:styleId="ExampleLabelDirect">
    <w:name w:val="ExampleLabel_Direct"/>
    <w:rsid w:val="001D13DF"/>
    <w:pPr>
      <w:spacing w:before="160" w:after="120" w:line="300" w:lineRule="atLeast"/>
    </w:pPr>
    <w:rPr>
      <w:rFonts w:ascii="Century Schoolbook" w:eastAsia="Times New Roman" w:hAnsi="Century Schoolbook" w:cs="Times New Roman"/>
      <w:b/>
      <w:snapToGrid w:val="0"/>
      <w:sz w:val="26"/>
      <w:szCs w:val="20"/>
      <w:lang w:eastAsia="ru-RU"/>
    </w:rPr>
  </w:style>
  <w:style w:type="paragraph" w:customStyle="1" w:styleId="StemDirect">
    <w:name w:val="Stem_Direct"/>
    <w:rsid w:val="001D13DF"/>
    <w:pPr>
      <w:pBdr>
        <w:top w:val="single" w:sz="6" w:space="0" w:color="auto"/>
        <w:between w:val="single" w:sz="6" w:space="8" w:color="auto"/>
      </w:pBdr>
      <w:tabs>
        <w:tab w:val="right" w:pos="720"/>
        <w:tab w:val="left" w:pos="1080"/>
      </w:tabs>
      <w:spacing w:after="240" w:line="320" w:lineRule="atLeast"/>
      <w:ind w:left="1080" w:hanging="1080"/>
    </w:pPr>
    <w:rPr>
      <w:rFonts w:ascii="Century Schoolbook" w:eastAsia="Times New Roman" w:hAnsi="Century Schoolbook" w:cs="Times New Roman"/>
      <w:snapToGrid w:val="0"/>
      <w:sz w:val="24"/>
      <w:szCs w:val="20"/>
      <w:lang w:eastAsia="ru-RU"/>
    </w:rPr>
  </w:style>
  <w:style w:type="paragraph" w:customStyle="1" w:styleId="OptionsDirect">
    <w:name w:val="Options_Direct"/>
    <w:rsid w:val="001D13DF"/>
    <w:pPr>
      <w:tabs>
        <w:tab w:val="left" w:pos="1620"/>
      </w:tabs>
      <w:spacing w:after="240" w:line="320" w:lineRule="atLeast"/>
      <w:ind w:left="1080"/>
    </w:pPr>
    <w:rPr>
      <w:rFonts w:ascii="Century Schoolbook" w:eastAsia="Times New Roman" w:hAnsi="Century Schoolbook" w:cs="Times New Roman"/>
      <w:snapToGrid w:val="0"/>
      <w:sz w:val="24"/>
      <w:szCs w:val="20"/>
      <w:lang w:eastAsia="ru-RU"/>
    </w:rPr>
  </w:style>
  <w:style w:type="paragraph" w:customStyle="1" w:styleId="BodyTextAfterExDirect">
    <w:name w:val="BodyText_AfterEx_Direct"/>
    <w:rsid w:val="001D13DF"/>
    <w:pPr>
      <w:spacing w:before="480" w:after="240" w:line="280" w:lineRule="atLeast"/>
      <w:ind w:left="360" w:right="120"/>
    </w:pPr>
    <w:rPr>
      <w:rFonts w:ascii="Century Schoolbook" w:eastAsia="Times New Roman" w:hAnsi="Century Schoolbook" w:cs="Times New Roman"/>
      <w:snapToGrid w:val="0"/>
      <w:sz w:val="24"/>
      <w:szCs w:val="20"/>
      <w:lang w:eastAsia="ru-RU"/>
    </w:rPr>
  </w:style>
  <w:style w:type="paragraph" w:customStyle="1" w:styleId="ResponseLineDirect">
    <w:name w:val="ResponseLine_Direct"/>
    <w:rsid w:val="001D13DF"/>
    <w:pPr>
      <w:pBdr>
        <w:bottom w:val="single" w:sz="2" w:space="0" w:color="auto"/>
        <w:between w:val="single" w:sz="2" w:space="11" w:color="auto"/>
      </w:pBdr>
      <w:tabs>
        <w:tab w:val="left" w:pos="600"/>
      </w:tabs>
      <w:spacing w:before="120" w:after="0" w:line="280" w:lineRule="atLeast"/>
      <w:ind w:left="520"/>
    </w:pPr>
    <w:rPr>
      <w:rFonts w:ascii="Century Schoolbook" w:eastAsia="Times New Roman" w:hAnsi="Century Schoolbook" w:cs="Times New Roman"/>
      <w:snapToGrid w:val="0"/>
      <w:color w:val="000000"/>
      <w:sz w:val="24"/>
      <w:szCs w:val="20"/>
      <w:lang w:eastAsia="ru-RU"/>
    </w:rPr>
  </w:style>
  <w:style w:type="paragraph" w:customStyle="1" w:styleId="GeneralDirectText">
    <w:name w:val="GeneralDirect_Text@"/>
    <w:rsid w:val="001D13DF"/>
    <w:pPr>
      <w:tabs>
        <w:tab w:val="left" w:pos="600"/>
        <w:tab w:val="left" w:pos="1330"/>
        <w:tab w:val="right" w:pos="8760"/>
      </w:tabs>
      <w:spacing w:after="240" w:line="300" w:lineRule="atLeast"/>
      <w:ind w:left="240"/>
    </w:pPr>
    <w:rPr>
      <w:rFonts w:ascii="Century Schoolbook" w:eastAsia="Times New Roman" w:hAnsi="Century Schoolbook" w:cs="Times New Roman"/>
      <w:snapToGrid w:val="0"/>
      <w:color w:val="000000"/>
      <w:sz w:val="24"/>
      <w:szCs w:val="20"/>
      <w:lang w:eastAsia="ru-RU"/>
    </w:rPr>
  </w:style>
  <w:style w:type="paragraph" w:customStyle="1" w:styleId="Numbers">
    <w:name w:val="Numbers@"/>
    <w:rsid w:val="001D13DF"/>
    <w:pPr>
      <w:pBdr>
        <w:bottom w:val="single" w:sz="6" w:space="0" w:color="auto"/>
        <w:between w:val="single" w:sz="6" w:space="0" w:color="auto"/>
      </w:pBdr>
      <w:tabs>
        <w:tab w:val="right" w:pos="540"/>
      </w:tabs>
      <w:spacing w:after="160" w:line="320" w:lineRule="atLeast"/>
    </w:pPr>
    <w:rPr>
      <w:rFonts w:ascii="Century Schoolbook" w:eastAsia="Times New Roman" w:hAnsi="Century Schoolbook" w:cs="Times New Roman"/>
      <w:b/>
      <w:snapToGrid w:val="0"/>
      <w:color w:val="000000"/>
      <w:spacing w:val="-15"/>
      <w:sz w:val="44"/>
      <w:szCs w:val="20"/>
      <w:lang w:eastAsia="ru-RU"/>
    </w:rPr>
  </w:style>
  <w:style w:type="paragraph" w:customStyle="1" w:styleId="StudentStem">
    <w:name w:val="StudentStem@"/>
    <w:rsid w:val="001D13DF"/>
    <w:pPr>
      <w:spacing w:after="240" w:line="320" w:lineRule="atLeast"/>
      <w:ind w:left="600" w:right="1440"/>
    </w:pPr>
    <w:rPr>
      <w:rFonts w:ascii="Century Schoolbook" w:eastAsia="Times New Roman" w:hAnsi="Century Schoolbook" w:cs="Times New Roman"/>
      <w:b/>
      <w:snapToGrid w:val="0"/>
      <w:sz w:val="26"/>
      <w:szCs w:val="20"/>
      <w:lang w:eastAsia="ru-RU"/>
    </w:rPr>
  </w:style>
  <w:style w:type="paragraph" w:customStyle="1" w:styleId="InstructOptionHor">
    <w:name w:val="InstructOptionHor@"/>
    <w:rsid w:val="001D13DF"/>
    <w:pPr>
      <w:spacing w:before="80" w:after="240" w:line="240" w:lineRule="auto"/>
      <w:ind w:left="5040"/>
    </w:pPr>
    <w:rPr>
      <w:rFonts w:ascii="Century Schoolbook" w:eastAsia="Times New Roman" w:hAnsi="Century Schoolbook" w:cs="Times New Roman"/>
      <w:i/>
      <w:snapToGrid w:val="0"/>
      <w:szCs w:val="20"/>
      <w:lang w:eastAsia="ru-RU"/>
    </w:rPr>
  </w:style>
  <w:style w:type="paragraph" w:customStyle="1" w:styleId="OptionVertical">
    <w:name w:val="OptionVertical@"/>
    <w:rsid w:val="001D13DF"/>
    <w:pPr>
      <w:tabs>
        <w:tab w:val="right" w:pos="4740"/>
        <w:tab w:val="left" w:leader="hyphen" w:pos="5040"/>
      </w:tabs>
      <w:spacing w:after="240" w:line="280" w:lineRule="atLeast"/>
      <w:ind w:left="540"/>
    </w:pPr>
    <w:rPr>
      <w:rFonts w:ascii="Century Schoolbook" w:eastAsia="Times New Roman" w:hAnsi="Century Schoolbook" w:cs="Times New Roman"/>
      <w:snapToGrid w:val="0"/>
      <w:sz w:val="24"/>
      <w:szCs w:val="20"/>
      <w:lang w:eastAsia="ru-RU"/>
    </w:rPr>
  </w:style>
  <w:style w:type="paragraph" w:customStyle="1" w:styleId="Labels">
    <w:name w:val="Labels@"/>
    <w:rsid w:val="001D13DF"/>
    <w:pPr>
      <w:tabs>
        <w:tab w:val="left" w:pos="6300"/>
        <w:tab w:val="left" w:pos="7500"/>
        <w:tab w:val="left" w:pos="8700"/>
      </w:tabs>
      <w:spacing w:after="480" w:line="220" w:lineRule="atLeast"/>
      <w:ind w:left="5060"/>
    </w:pPr>
    <w:rPr>
      <w:rFonts w:ascii="Century Schoolbook" w:eastAsia="Times New Roman" w:hAnsi="Century Schoolbook" w:cs="Times New Roman"/>
      <w:b/>
      <w:snapToGrid w:val="0"/>
      <w:spacing w:val="-15"/>
      <w:sz w:val="18"/>
      <w:szCs w:val="20"/>
      <w:lang w:eastAsia="ru-RU"/>
    </w:rPr>
  </w:style>
  <w:style w:type="paragraph" w:customStyle="1" w:styleId="OptionsHori4">
    <w:name w:val="OptionsHori_4@"/>
    <w:rsid w:val="001D13DF"/>
    <w:pPr>
      <w:pBdr>
        <w:bottom w:val="single" w:sz="6" w:space="0" w:color="auto"/>
        <w:between w:val="single" w:sz="6" w:space="0" w:color="auto"/>
      </w:pBdr>
      <w:tabs>
        <w:tab w:val="left" w:pos="1020"/>
        <w:tab w:val="left" w:leader="hyphen" w:pos="4980"/>
        <w:tab w:val="left" w:pos="5040"/>
        <w:tab w:val="left" w:pos="6240"/>
        <w:tab w:val="left" w:pos="7440"/>
        <w:tab w:val="left" w:pos="8640"/>
      </w:tabs>
      <w:spacing w:after="240" w:line="280" w:lineRule="atLeast"/>
      <w:ind w:left="1020" w:hanging="420"/>
    </w:pPr>
    <w:rPr>
      <w:rFonts w:ascii="Century Schoolbook" w:eastAsia="Times New Roman" w:hAnsi="Century Schoolbook" w:cs="Times New Roman"/>
      <w:snapToGrid w:val="0"/>
      <w:sz w:val="24"/>
      <w:szCs w:val="20"/>
      <w:lang w:eastAsia="ru-RU"/>
    </w:rPr>
  </w:style>
  <w:style w:type="paragraph" w:customStyle="1" w:styleId="LabelsNoPreOption">
    <w:name w:val="Labels (NoPreOption)"/>
    <w:rsid w:val="001D13DF"/>
    <w:pPr>
      <w:tabs>
        <w:tab w:val="left" w:pos="6300"/>
        <w:tab w:val="left" w:pos="7500"/>
        <w:tab w:val="left" w:pos="8700"/>
      </w:tabs>
      <w:spacing w:after="480" w:line="220" w:lineRule="atLeast"/>
      <w:ind w:left="5060"/>
    </w:pPr>
    <w:rPr>
      <w:rFonts w:ascii="Times New Roman" w:eastAsia="Times New Roman" w:hAnsi="Times New Roman" w:cs="Times New Roman"/>
      <w:b/>
      <w:snapToGrid w:val="0"/>
      <w:spacing w:val="-15"/>
      <w:sz w:val="18"/>
      <w:szCs w:val="20"/>
      <w:lang w:eastAsia="ru-RU"/>
    </w:rPr>
  </w:style>
  <w:style w:type="paragraph" w:customStyle="1" w:styleId="ToNRC">
    <w:name w:val="To NRC"/>
    <w:basedOn w:val="a0"/>
    <w:rsid w:val="001D13DF"/>
    <w:pPr>
      <w:widowControl w:val="0"/>
      <w:spacing w:before="60" w:after="120" w:line="300" w:lineRule="atLeast"/>
    </w:pPr>
    <w:rPr>
      <w:b/>
      <w:szCs w:val="20"/>
    </w:rPr>
  </w:style>
  <w:style w:type="character" w:customStyle="1" w:styleId="Num-Doc-ParagraphChar">
    <w:name w:val="Num-Doc-Paragraph Char"/>
    <w:link w:val="Num-Doc-Paragraph"/>
    <w:locked/>
    <w:rsid w:val="001D13DF"/>
    <w:rPr>
      <w:rFonts w:ascii="Times New Roman" w:eastAsia="Times New Roman" w:hAnsi="Times New Roman" w:cs="Times New Roman"/>
      <w:szCs w:val="20"/>
      <w:lang w:val="en-GB"/>
    </w:rPr>
  </w:style>
  <w:style w:type="paragraph" w:customStyle="1" w:styleId="NList">
    <w:name w:val="NList"/>
    <w:basedOn w:val="a0"/>
    <w:rsid w:val="001D13DF"/>
    <w:pPr>
      <w:tabs>
        <w:tab w:val="num" w:pos="722"/>
      </w:tabs>
      <w:ind w:left="722" w:hanging="360"/>
    </w:pPr>
    <w:rPr>
      <w:lang w:val="en-AU" w:eastAsia="en-AU"/>
    </w:rPr>
  </w:style>
  <w:style w:type="paragraph" w:customStyle="1" w:styleId="style3">
    <w:name w:val="style3"/>
    <w:basedOn w:val="a0"/>
    <w:rsid w:val="001D13DF"/>
    <w:pPr>
      <w:spacing w:before="100" w:beforeAutospacing="1" w:after="100" w:afterAutospacing="1"/>
    </w:pPr>
    <w:rPr>
      <w:rFonts w:ascii="Verdana" w:eastAsia="Arial Unicode MS" w:hAnsi="Verdana" w:cs="Arial Unicode MS"/>
    </w:rPr>
  </w:style>
  <w:style w:type="paragraph" w:customStyle="1" w:styleId="font5">
    <w:name w:val="font5"/>
    <w:basedOn w:val="a0"/>
    <w:rsid w:val="001D13DF"/>
    <w:pPr>
      <w:spacing w:before="100" w:beforeAutospacing="1" w:after="100" w:afterAutospacing="1"/>
    </w:pPr>
    <w:rPr>
      <w:rFonts w:eastAsia="Arial Unicode MS"/>
    </w:rPr>
  </w:style>
  <w:style w:type="paragraph" w:customStyle="1" w:styleId="FormHead1">
    <w:name w:val="FormHead1"/>
    <w:basedOn w:val="a0"/>
    <w:rsid w:val="001D13DF"/>
    <w:pPr>
      <w:tabs>
        <w:tab w:val="right" w:pos="2160"/>
        <w:tab w:val="right" w:leader="underscore" w:pos="7200"/>
      </w:tabs>
      <w:spacing w:before="180" w:after="180"/>
    </w:pPr>
    <w:rPr>
      <w:szCs w:val="20"/>
      <w:lang w:val="en-US" w:eastAsia="en-US"/>
    </w:rPr>
  </w:style>
  <w:style w:type="paragraph" w:customStyle="1" w:styleId="tabletitle0">
    <w:name w:val="table title"/>
    <w:basedOn w:val="a0"/>
    <w:rsid w:val="001D13DF"/>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spacing w:before="360" w:after="240"/>
      <w:ind w:left="1440" w:hanging="1440"/>
    </w:pPr>
    <w:rPr>
      <w:rFonts w:ascii="Helvetica" w:hAnsi="Helvetica"/>
      <w:b/>
      <w:color w:val="000000"/>
      <w:sz w:val="22"/>
      <w:szCs w:val="20"/>
      <w:lang w:val="en-US" w:eastAsia="en-US"/>
    </w:rPr>
  </w:style>
  <w:style w:type="paragraph" w:customStyle="1" w:styleId="Bullet2">
    <w:name w:val="Bullet 2"/>
    <w:basedOn w:val="Bullet0"/>
    <w:rsid w:val="001D13DF"/>
    <w:pPr>
      <w:tabs>
        <w:tab w:val="num" w:pos="1080"/>
      </w:tabs>
      <w:ind w:left="1080"/>
    </w:pPr>
    <w:rPr>
      <w:sz w:val="24"/>
    </w:rPr>
  </w:style>
  <w:style w:type="paragraph" w:customStyle="1" w:styleId="Bullet0">
    <w:name w:val="Bullet"/>
    <w:basedOn w:val="a0"/>
    <w:rsid w:val="001D13DF"/>
    <w:pPr>
      <w:keepLines/>
      <w:spacing w:before="60" w:after="60" w:line="280" w:lineRule="exact"/>
      <w:ind w:left="360" w:hanging="360"/>
    </w:pPr>
    <w:rPr>
      <w:sz w:val="22"/>
      <w:lang w:val="en-US" w:eastAsia="en-US"/>
    </w:rPr>
  </w:style>
  <w:style w:type="paragraph" w:customStyle="1" w:styleId="ToCall">
    <w:name w:val="To Call"/>
    <w:basedOn w:val="Bullet0"/>
    <w:rsid w:val="001D13DF"/>
    <w:pPr>
      <w:pBdr>
        <w:top w:val="single" w:sz="6" w:space="10" w:color="auto"/>
        <w:left w:val="single" w:sz="6" w:space="10" w:color="auto"/>
        <w:bottom w:val="single" w:sz="6" w:space="10" w:color="auto"/>
        <w:right w:val="single" w:sz="6" w:space="10" w:color="auto"/>
      </w:pBdr>
    </w:pPr>
    <w:rPr>
      <w:sz w:val="24"/>
    </w:rPr>
  </w:style>
  <w:style w:type="paragraph" w:customStyle="1" w:styleId="Number2">
    <w:name w:val="Number 2"/>
    <w:basedOn w:val="Bullet2"/>
    <w:rsid w:val="001D13DF"/>
  </w:style>
  <w:style w:type="paragraph" w:customStyle="1" w:styleId="BodyBullet">
    <w:name w:val="Body Bullet"/>
    <w:basedOn w:val="BodyChar"/>
    <w:next w:val="BodyChar"/>
    <w:rsid w:val="001D13DF"/>
    <w:pPr>
      <w:tabs>
        <w:tab w:val="num" w:pos="720"/>
      </w:tabs>
      <w:spacing w:before="0" w:after="120" w:line="290" w:lineRule="atLeast"/>
      <w:ind w:left="720" w:hanging="360"/>
    </w:pPr>
    <w:rPr>
      <w:rFonts w:ascii="Garamond" w:hAnsi="Garamond"/>
      <w:sz w:val="23"/>
    </w:rPr>
  </w:style>
  <w:style w:type="paragraph" w:customStyle="1" w:styleId="BodyChar">
    <w:name w:val="Body Char"/>
    <w:basedOn w:val="a0"/>
    <w:rsid w:val="001D13DF"/>
    <w:pPr>
      <w:spacing w:before="60" w:after="60" w:line="300" w:lineRule="atLeast"/>
    </w:pPr>
    <w:rPr>
      <w:lang w:val="en-US" w:eastAsia="en-US"/>
    </w:rPr>
  </w:style>
  <w:style w:type="paragraph" w:customStyle="1" w:styleId="StyleHeading2Before12ptAfter0pt">
    <w:name w:val="Style Heading 2 + Before:  12 pt After:  0 pt"/>
    <w:basedOn w:val="21"/>
    <w:rsid w:val="001D13DF"/>
    <w:pPr>
      <w:numPr>
        <w:ilvl w:val="0"/>
        <w:numId w:val="0"/>
      </w:numPr>
      <w:tabs>
        <w:tab w:val="clear" w:pos="1191"/>
        <w:tab w:val="clear" w:pos="1531"/>
        <w:tab w:val="num" w:pos="576"/>
      </w:tabs>
      <w:adjustRightInd/>
      <w:snapToGrid/>
      <w:spacing w:after="120" w:line="300" w:lineRule="atLeast"/>
      <w:ind w:left="576" w:hanging="576"/>
    </w:pPr>
    <w:rPr>
      <w:rFonts w:ascii="Helvetica" w:hAnsi="Helvetica"/>
      <w:sz w:val="28"/>
      <w:szCs w:val="28"/>
      <w:lang w:val="en-US" w:eastAsia="en-US"/>
    </w:rPr>
  </w:style>
  <w:style w:type="paragraph" w:customStyle="1" w:styleId="110">
    <w:name w:val="Заголовок 11"/>
    <w:basedOn w:val="16"/>
    <w:next w:val="16"/>
    <w:rsid w:val="001D13DF"/>
    <w:pPr>
      <w:keepNext/>
      <w:pageBreakBefore/>
      <w:widowControl/>
      <w:spacing w:before="480" w:after="60"/>
      <w:ind w:left="720" w:hanging="720"/>
      <w:jc w:val="left"/>
      <w:outlineLvl w:val="0"/>
    </w:pPr>
    <w:rPr>
      <w:rFonts w:ascii="Helvetica" w:hAnsi="Helvetica"/>
      <w:b/>
      <w:kern w:val="28"/>
      <w:sz w:val="44"/>
      <w:lang w:val="en-US"/>
    </w:rPr>
  </w:style>
  <w:style w:type="paragraph" w:customStyle="1" w:styleId="310">
    <w:name w:val="Заголовок 31"/>
    <w:basedOn w:val="16"/>
    <w:next w:val="16"/>
    <w:rsid w:val="001D13DF"/>
    <w:pPr>
      <w:keepNext/>
      <w:widowControl/>
      <w:spacing w:before="240" w:after="60"/>
      <w:ind w:firstLine="0"/>
      <w:jc w:val="left"/>
      <w:outlineLvl w:val="2"/>
    </w:pPr>
    <w:rPr>
      <w:rFonts w:ascii="Helvetica" w:hAnsi="Helvetica"/>
      <w:b/>
      <w:lang w:val="en-US"/>
    </w:rPr>
  </w:style>
  <w:style w:type="paragraph" w:customStyle="1" w:styleId="410">
    <w:name w:val="Заголовок 41"/>
    <w:basedOn w:val="16"/>
    <w:next w:val="16"/>
    <w:rsid w:val="001D13DF"/>
    <w:pPr>
      <w:keepNext/>
      <w:widowControl/>
      <w:spacing w:before="240" w:after="60"/>
      <w:ind w:firstLine="0"/>
      <w:jc w:val="left"/>
      <w:outlineLvl w:val="3"/>
    </w:pPr>
    <w:rPr>
      <w:rFonts w:ascii="Helvetica" w:hAnsi="Helvetica"/>
      <w:b/>
      <w:lang w:val="en-US"/>
    </w:rPr>
  </w:style>
  <w:style w:type="paragraph" w:customStyle="1" w:styleId="510">
    <w:name w:val="Заголовок 51"/>
    <w:basedOn w:val="16"/>
    <w:next w:val="16"/>
    <w:rsid w:val="001D13DF"/>
    <w:pPr>
      <w:widowControl/>
      <w:spacing w:before="240" w:after="60"/>
      <w:ind w:firstLine="0"/>
      <w:jc w:val="left"/>
      <w:outlineLvl w:val="4"/>
    </w:pPr>
    <w:rPr>
      <w:rFonts w:ascii="Helvetica" w:hAnsi="Helvetica"/>
      <w:sz w:val="22"/>
      <w:lang w:val="en-US"/>
    </w:rPr>
  </w:style>
  <w:style w:type="paragraph" w:customStyle="1" w:styleId="610">
    <w:name w:val="Заголовок 61"/>
    <w:basedOn w:val="16"/>
    <w:next w:val="16"/>
    <w:rsid w:val="001D13DF"/>
    <w:pPr>
      <w:widowControl/>
      <w:spacing w:before="240" w:after="60"/>
      <w:ind w:firstLine="0"/>
      <w:jc w:val="left"/>
      <w:outlineLvl w:val="5"/>
    </w:pPr>
    <w:rPr>
      <w:i/>
      <w:sz w:val="22"/>
      <w:lang w:val="en-US"/>
    </w:rPr>
  </w:style>
  <w:style w:type="paragraph" w:customStyle="1" w:styleId="710">
    <w:name w:val="Заголовок 71"/>
    <w:basedOn w:val="16"/>
    <w:next w:val="16"/>
    <w:rsid w:val="001D13DF"/>
    <w:pPr>
      <w:widowControl/>
      <w:spacing w:before="240" w:after="60"/>
      <w:ind w:firstLine="0"/>
      <w:jc w:val="left"/>
      <w:outlineLvl w:val="6"/>
    </w:pPr>
    <w:rPr>
      <w:rFonts w:ascii="Helvetica" w:hAnsi="Helvetica"/>
      <w:sz w:val="20"/>
      <w:lang w:val="en-US"/>
    </w:rPr>
  </w:style>
  <w:style w:type="paragraph" w:customStyle="1" w:styleId="810">
    <w:name w:val="Заголовок 81"/>
    <w:basedOn w:val="16"/>
    <w:next w:val="16"/>
    <w:rsid w:val="001D13DF"/>
    <w:pPr>
      <w:widowControl/>
      <w:spacing w:before="240" w:after="60"/>
      <w:ind w:firstLine="0"/>
      <w:jc w:val="left"/>
      <w:outlineLvl w:val="7"/>
    </w:pPr>
    <w:rPr>
      <w:rFonts w:ascii="Helvetica" w:hAnsi="Helvetica"/>
      <w:i/>
      <w:sz w:val="20"/>
      <w:lang w:val="en-US"/>
    </w:rPr>
  </w:style>
  <w:style w:type="paragraph" w:customStyle="1" w:styleId="910">
    <w:name w:val="Заголовок 91"/>
    <w:basedOn w:val="16"/>
    <w:next w:val="16"/>
    <w:rsid w:val="001D13DF"/>
    <w:pPr>
      <w:widowControl/>
      <w:spacing w:before="240" w:after="60"/>
      <w:ind w:firstLine="0"/>
      <w:jc w:val="left"/>
      <w:outlineLvl w:val="8"/>
    </w:pPr>
    <w:rPr>
      <w:rFonts w:ascii="Helvetica" w:hAnsi="Helvetica"/>
      <w:b/>
      <w:i/>
      <w:sz w:val="18"/>
      <w:lang w:val="en-US"/>
    </w:rPr>
  </w:style>
  <w:style w:type="paragraph" w:customStyle="1" w:styleId="FormHead2">
    <w:name w:val="FormHead2"/>
    <w:basedOn w:val="a0"/>
    <w:rsid w:val="001D13DF"/>
    <w:pPr>
      <w:tabs>
        <w:tab w:val="left" w:pos="3600"/>
        <w:tab w:val="left" w:leader="underscore" w:pos="8640"/>
        <w:tab w:val="left" w:pos="9360"/>
        <w:tab w:val="right" w:leader="underscore" w:pos="14400"/>
      </w:tabs>
      <w:spacing w:before="240" w:after="240"/>
    </w:pPr>
    <w:rPr>
      <w:szCs w:val="20"/>
      <w:lang w:val="en-US" w:eastAsia="en-US"/>
    </w:rPr>
  </w:style>
  <w:style w:type="paragraph" w:customStyle="1" w:styleId="LetteredDocPara">
    <w:name w:val="Lettered Doc Para"/>
    <w:basedOn w:val="a0"/>
    <w:rsid w:val="001D13DF"/>
    <w:pPr>
      <w:tabs>
        <w:tab w:val="left" w:pos="851"/>
        <w:tab w:val="num" w:pos="1068"/>
        <w:tab w:val="left" w:pos="1191"/>
        <w:tab w:val="left" w:pos="1531"/>
      </w:tabs>
      <w:spacing w:after="240"/>
      <w:ind w:left="1068" w:hanging="360"/>
      <w:jc w:val="both"/>
    </w:pPr>
    <w:rPr>
      <w:rFonts w:ascii="Times" w:hAnsi="Times"/>
      <w:sz w:val="22"/>
      <w:szCs w:val="20"/>
      <w:lang w:val="en-GB" w:eastAsia="en-US"/>
    </w:rPr>
  </w:style>
  <w:style w:type="paragraph" w:customStyle="1" w:styleId="xl26">
    <w:name w:val="xl26"/>
    <w:basedOn w:val="a0"/>
    <w:rsid w:val="001D13DF"/>
    <w:pPr>
      <w:spacing w:before="100" w:beforeAutospacing="1" w:after="100" w:afterAutospacing="1"/>
    </w:pPr>
    <w:rPr>
      <w:rFonts w:ascii="Arial" w:eastAsia="Arial Unicode MS" w:hAnsi="Arial" w:cs="Arial"/>
    </w:rPr>
  </w:style>
  <w:style w:type="paragraph" w:customStyle="1" w:styleId="211">
    <w:name w:val="Основной текст 21"/>
    <w:basedOn w:val="a0"/>
    <w:rsid w:val="001D13DF"/>
    <w:pPr>
      <w:ind w:firstLine="720"/>
      <w:jc w:val="both"/>
    </w:pPr>
    <w:rPr>
      <w:szCs w:val="20"/>
    </w:rPr>
  </w:style>
  <w:style w:type="paragraph" w:customStyle="1" w:styleId="xl27">
    <w:name w:val="xl27"/>
    <w:basedOn w:val="a0"/>
    <w:rsid w:val="001D13DF"/>
    <w:pPr>
      <w:spacing w:before="100" w:beforeAutospacing="1" w:after="100" w:afterAutospacing="1"/>
      <w:jc w:val="center"/>
    </w:pPr>
    <w:rPr>
      <w:rFonts w:ascii="Arial" w:eastAsia="Arial Unicode MS" w:hAnsi="Arial" w:cs="Arial"/>
      <w:b/>
      <w:bCs/>
    </w:rPr>
  </w:style>
  <w:style w:type="paragraph" w:customStyle="1" w:styleId="xl29">
    <w:name w:val="xl29"/>
    <w:basedOn w:val="a0"/>
    <w:rsid w:val="001D13DF"/>
    <w:pPr>
      <w:spacing w:before="100" w:beforeAutospacing="1" w:after="100" w:afterAutospacing="1"/>
      <w:jc w:val="center"/>
    </w:pPr>
    <w:rPr>
      <w:rFonts w:ascii="Arial CYR" w:eastAsia="Arial Unicode MS" w:hAnsi="Arial CYR" w:cs="Arial CYR"/>
      <w:b/>
      <w:bCs/>
    </w:rPr>
  </w:style>
  <w:style w:type="paragraph" w:customStyle="1" w:styleId="xl30">
    <w:name w:val="xl30"/>
    <w:basedOn w:val="a0"/>
    <w:rsid w:val="001D13DF"/>
    <w:pPr>
      <w:spacing w:before="100" w:beforeAutospacing="1" w:after="100" w:afterAutospacing="1"/>
    </w:pPr>
    <w:rPr>
      <w:rFonts w:ascii="Arial" w:eastAsia="Arial Unicode MS" w:hAnsi="Arial" w:cs="Arial"/>
    </w:rPr>
  </w:style>
  <w:style w:type="paragraph" w:customStyle="1" w:styleId="xl31">
    <w:name w:val="xl31"/>
    <w:basedOn w:val="a0"/>
    <w:rsid w:val="001D13DF"/>
    <w:pPr>
      <w:spacing w:before="100" w:beforeAutospacing="1" w:after="100" w:afterAutospacing="1"/>
      <w:jc w:val="center"/>
    </w:pPr>
    <w:rPr>
      <w:rFonts w:ascii="Arial" w:eastAsia="Arial Unicode MS" w:hAnsi="Arial" w:cs="Arial"/>
    </w:rPr>
  </w:style>
  <w:style w:type="paragraph" w:customStyle="1" w:styleId="xl33">
    <w:name w:val="xl33"/>
    <w:basedOn w:val="a0"/>
    <w:rsid w:val="001D13DF"/>
    <w:pPr>
      <w:spacing w:before="100" w:beforeAutospacing="1" w:after="100" w:afterAutospacing="1"/>
      <w:jc w:val="center"/>
    </w:pPr>
    <w:rPr>
      <w:rFonts w:ascii="Arial CYR" w:eastAsia="Arial Unicode MS" w:hAnsi="Arial CYR" w:cs="Arial CYR"/>
    </w:rPr>
  </w:style>
  <w:style w:type="paragraph" w:customStyle="1" w:styleId="xl35">
    <w:name w:val="xl35"/>
    <w:basedOn w:val="a0"/>
    <w:rsid w:val="001D13DF"/>
    <w:pPr>
      <w:spacing w:before="100" w:beforeAutospacing="1" w:after="100" w:afterAutospacing="1"/>
    </w:pPr>
    <w:rPr>
      <w:rFonts w:ascii="Arial" w:eastAsia="Arial Unicode MS" w:hAnsi="Arial" w:cs="Arial"/>
    </w:rPr>
  </w:style>
  <w:style w:type="paragraph" w:customStyle="1" w:styleId="bulletsChar">
    <w:name w:val="bullets Char"/>
    <w:basedOn w:val="a0"/>
    <w:rsid w:val="001D13DF"/>
    <w:pPr>
      <w:tabs>
        <w:tab w:val="left" w:pos="720"/>
        <w:tab w:val="num" w:pos="1095"/>
      </w:tabs>
      <w:spacing w:before="60" w:after="60"/>
      <w:ind w:left="1095" w:hanging="375"/>
    </w:pPr>
    <w:rPr>
      <w:i/>
      <w:szCs w:val="20"/>
      <w:lang w:val="en-US" w:eastAsia="en-US"/>
    </w:rPr>
  </w:style>
  <w:style w:type="paragraph" w:customStyle="1" w:styleId="Item">
    <w:name w:val="Item"/>
    <w:basedOn w:val="a0"/>
    <w:rsid w:val="001D13DF"/>
    <w:pPr>
      <w:tabs>
        <w:tab w:val="num" w:pos="720"/>
      </w:tabs>
      <w:spacing w:before="120" w:after="120"/>
      <w:ind w:left="720" w:hanging="360"/>
    </w:pPr>
    <w:rPr>
      <w:b/>
      <w:bCs/>
      <w:szCs w:val="20"/>
      <w:lang w:val="en-GB" w:eastAsia="en-US"/>
    </w:rPr>
  </w:style>
  <w:style w:type="paragraph" w:customStyle="1" w:styleId="blockname">
    <w:name w:val="block name"/>
    <w:basedOn w:val="30"/>
    <w:rsid w:val="001D13DF"/>
    <w:pPr>
      <w:pageBreakBefore/>
      <w:numPr>
        <w:ilvl w:val="0"/>
        <w:numId w:val="0"/>
      </w:numPr>
      <w:tabs>
        <w:tab w:val="clear" w:pos="850"/>
        <w:tab w:val="clear" w:pos="1191"/>
        <w:tab w:val="clear" w:pos="1531"/>
        <w:tab w:val="left" w:pos="6570"/>
      </w:tabs>
      <w:adjustRightInd/>
      <w:snapToGrid/>
      <w:ind w:left="7200" w:hanging="7200"/>
    </w:pPr>
    <w:rPr>
      <w:bCs w:val="0"/>
      <w:iCs w:val="0"/>
      <w:caps/>
      <w:sz w:val="24"/>
      <w:szCs w:val="20"/>
      <w:lang w:val="en-US" w:eastAsia="en-US"/>
    </w:rPr>
  </w:style>
  <w:style w:type="paragraph" w:customStyle="1" w:styleId="Process">
    <w:name w:val="Process"/>
    <w:basedOn w:val="a0"/>
    <w:rsid w:val="001D13DF"/>
    <w:pPr>
      <w:spacing w:after="240"/>
      <w:ind w:firstLine="720"/>
    </w:pPr>
    <w:rPr>
      <w:i/>
      <w:iCs/>
      <w:szCs w:val="20"/>
      <w:lang w:val="en-US" w:eastAsia="en-US"/>
    </w:rPr>
  </w:style>
  <w:style w:type="paragraph" w:customStyle="1" w:styleId="Points">
    <w:name w:val="Points"/>
    <w:basedOn w:val="a0"/>
    <w:rsid w:val="001D13DF"/>
    <w:rPr>
      <w:b/>
      <w:bCs/>
      <w:szCs w:val="20"/>
      <w:lang w:val="en-US" w:eastAsia="en-US"/>
    </w:rPr>
  </w:style>
  <w:style w:type="paragraph" w:customStyle="1" w:styleId="ExampleResponses">
    <w:name w:val="Example Responses"/>
    <w:basedOn w:val="a0"/>
    <w:rsid w:val="001D13DF"/>
    <w:pPr>
      <w:spacing w:before="60" w:after="60"/>
      <w:ind w:left="702" w:firstLine="18"/>
    </w:pPr>
    <w:rPr>
      <w:szCs w:val="20"/>
      <w:lang w:val="en-US" w:eastAsia="en-US"/>
    </w:rPr>
  </w:style>
  <w:style w:type="paragraph" w:customStyle="1" w:styleId="Options">
    <w:name w:val="Options"/>
    <w:basedOn w:val="a0"/>
    <w:rsid w:val="001D13DF"/>
    <w:pPr>
      <w:spacing w:before="60" w:after="60"/>
      <w:ind w:left="2160" w:hanging="540"/>
    </w:pPr>
    <w:rPr>
      <w:szCs w:val="20"/>
      <w:lang w:val="en-GB" w:eastAsia="en-US"/>
    </w:rPr>
  </w:style>
  <w:style w:type="paragraph" w:customStyle="1" w:styleId="ExampleResponsesChar">
    <w:name w:val="Example Responses Char"/>
    <w:basedOn w:val="a0"/>
    <w:rsid w:val="001D13DF"/>
    <w:pPr>
      <w:spacing w:before="60" w:after="60"/>
      <w:ind w:left="702" w:firstLine="18"/>
    </w:pPr>
    <w:rPr>
      <w:szCs w:val="20"/>
      <w:lang w:val="en-US" w:eastAsia="en-US"/>
    </w:rPr>
  </w:style>
  <w:style w:type="paragraph" w:customStyle="1" w:styleId="responseexplanation">
    <w:name w:val="response explanation"/>
    <w:basedOn w:val="27"/>
    <w:rsid w:val="001D13DF"/>
    <w:pPr>
      <w:tabs>
        <w:tab w:val="clear" w:pos="4536"/>
        <w:tab w:val="left" w:pos="6570"/>
      </w:tabs>
      <w:spacing w:before="120" w:after="60"/>
      <w:ind w:right="0"/>
      <w:jc w:val="left"/>
    </w:pPr>
    <w:rPr>
      <w:lang w:val="en-US" w:eastAsia="en-US"/>
    </w:rPr>
  </w:style>
  <w:style w:type="paragraph" w:customStyle="1" w:styleId="Day">
    <w:name w:val="Day"/>
    <w:basedOn w:val="a0"/>
    <w:rsid w:val="001D13DF"/>
    <w:pPr>
      <w:keepNext/>
      <w:widowControl w:val="0"/>
      <w:tabs>
        <w:tab w:val="left" w:pos="567"/>
        <w:tab w:val="left" w:pos="851"/>
        <w:tab w:val="left" w:pos="1134"/>
        <w:tab w:val="left" w:pos="1418"/>
      </w:tabs>
      <w:spacing w:before="240" w:after="120"/>
      <w:jc w:val="both"/>
    </w:pPr>
    <w:rPr>
      <w:i/>
      <w:sz w:val="22"/>
      <w:szCs w:val="20"/>
      <w:lang w:val="en-GB" w:eastAsia="en-US"/>
    </w:rPr>
  </w:style>
  <w:style w:type="paragraph" w:customStyle="1" w:styleId="SessionLevel1">
    <w:name w:val="SessionLevel1"/>
    <w:basedOn w:val="a0"/>
    <w:rsid w:val="001D13DF"/>
    <w:pPr>
      <w:keepNext/>
      <w:widowControl w:val="0"/>
      <w:tabs>
        <w:tab w:val="left" w:pos="426"/>
      </w:tabs>
      <w:spacing w:before="120" w:after="120"/>
      <w:jc w:val="both"/>
      <w:outlineLvl w:val="0"/>
    </w:pPr>
    <w:rPr>
      <w:b/>
      <w:sz w:val="22"/>
      <w:szCs w:val="20"/>
      <w:lang w:val="en-GB" w:eastAsia="en-US"/>
    </w:rPr>
  </w:style>
  <w:style w:type="paragraph" w:customStyle="1" w:styleId="SessionLevel2">
    <w:name w:val="SessionLevel2"/>
    <w:basedOn w:val="SessionLevel1"/>
    <w:rsid w:val="001D13DF"/>
    <w:pPr>
      <w:keepNext w:val="0"/>
      <w:keepLines/>
      <w:ind w:left="1701" w:hanging="1134"/>
      <w:outlineLvl w:val="1"/>
    </w:pPr>
    <w:rPr>
      <w:b w:val="0"/>
    </w:rPr>
  </w:style>
  <w:style w:type="paragraph" w:customStyle="1" w:styleId="SessionLevel3">
    <w:name w:val="SessionLevel3"/>
    <w:basedOn w:val="SessionLevel2"/>
    <w:rsid w:val="001D13DF"/>
    <w:pPr>
      <w:ind w:left="2552" w:hanging="851"/>
      <w:outlineLvl w:val="2"/>
    </w:pPr>
  </w:style>
  <w:style w:type="paragraph" w:customStyle="1" w:styleId="doc">
    <w:name w:val="doc"/>
    <w:basedOn w:val="a0"/>
    <w:rsid w:val="001D13DF"/>
    <w:pPr>
      <w:keepNext/>
      <w:widowControl w:val="0"/>
      <w:tabs>
        <w:tab w:val="left" w:pos="567"/>
        <w:tab w:val="left" w:pos="851"/>
        <w:tab w:val="left" w:pos="1134"/>
        <w:tab w:val="left" w:pos="1418"/>
      </w:tabs>
      <w:jc w:val="right"/>
    </w:pPr>
    <w:rPr>
      <w:i/>
      <w:sz w:val="18"/>
      <w:szCs w:val="20"/>
      <w:lang w:val="en-GB" w:eastAsia="en-US"/>
    </w:rPr>
  </w:style>
  <w:style w:type="paragraph" w:customStyle="1" w:styleId="AttachedDocument">
    <w:name w:val="AttachedDocument"/>
    <w:rsid w:val="001D13DF"/>
    <w:pPr>
      <w:tabs>
        <w:tab w:val="right" w:pos="9356"/>
      </w:tabs>
      <w:spacing w:after="0" w:line="240" w:lineRule="auto"/>
      <w:jc w:val="right"/>
    </w:pPr>
    <w:rPr>
      <w:rFonts w:ascii="Times New Roman" w:eastAsia="Times New Roman" w:hAnsi="Times New Roman" w:cs="Times New Roman"/>
      <w:i/>
      <w:iCs/>
      <w:szCs w:val="20"/>
      <w:lang w:val="en-GB"/>
    </w:rPr>
  </w:style>
  <w:style w:type="paragraph" w:customStyle="1" w:styleId="SessionBullet">
    <w:name w:val="Session Bullet"/>
    <w:rsid w:val="001D13DF"/>
    <w:pPr>
      <w:tabs>
        <w:tab w:val="num" w:pos="2061"/>
        <w:tab w:val="right" w:pos="9356"/>
      </w:tabs>
      <w:spacing w:after="120" w:line="240" w:lineRule="auto"/>
      <w:ind w:left="2058" w:hanging="357"/>
    </w:pPr>
    <w:rPr>
      <w:rFonts w:ascii="Times New Roman" w:eastAsia="Times New Roman" w:hAnsi="Times New Roman" w:cs="Times New Roman"/>
      <w:szCs w:val="20"/>
      <w:lang w:val="en-GB"/>
    </w:rPr>
  </w:style>
  <w:style w:type="paragraph" w:customStyle="1" w:styleId="SGHeaderBlock">
    <w:name w:val="SG_HeaderBlock"/>
    <w:rsid w:val="001D13DF"/>
    <w:pPr>
      <w:spacing w:after="0" w:line="240" w:lineRule="auto"/>
      <w:jc w:val="center"/>
    </w:pPr>
    <w:rPr>
      <w:rFonts w:ascii="Verdana" w:eastAsia="Times New Roman" w:hAnsi="Verdana" w:cs="Times New Roman"/>
      <w:b/>
      <w:noProof/>
      <w:sz w:val="20"/>
      <w:szCs w:val="20"/>
      <w:lang w:val="en-US"/>
    </w:rPr>
  </w:style>
  <w:style w:type="paragraph" w:customStyle="1" w:styleId="SGPermID">
    <w:name w:val="SG_PermID"/>
    <w:basedOn w:val="a0"/>
    <w:rsid w:val="001D13DF"/>
    <w:pPr>
      <w:jc w:val="center"/>
    </w:pPr>
    <w:rPr>
      <w:rFonts w:ascii="Verdana" w:hAnsi="Verdana"/>
      <w:noProof/>
      <w:sz w:val="20"/>
      <w:lang w:val="en-US" w:eastAsia="en-US"/>
    </w:rPr>
  </w:style>
  <w:style w:type="paragraph" w:customStyle="1" w:styleId="SGBlockNum">
    <w:name w:val="SG_BlockNum"/>
    <w:basedOn w:val="a0"/>
    <w:rsid w:val="001D13DF"/>
    <w:pPr>
      <w:jc w:val="center"/>
    </w:pPr>
    <w:rPr>
      <w:rFonts w:ascii="Verdana" w:hAnsi="Verdana"/>
      <w:noProof/>
      <w:sz w:val="20"/>
      <w:lang w:val="en-US" w:eastAsia="en-US"/>
    </w:rPr>
  </w:style>
  <w:style w:type="paragraph" w:customStyle="1" w:styleId="Table1">
    <w:name w:val="Table1"/>
    <w:basedOn w:val="a0"/>
    <w:rsid w:val="001D13DF"/>
    <w:pPr>
      <w:tabs>
        <w:tab w:val="decimal" w:pos="-1278"/>
        <w:tab w:val="decimal" w:pos="612"/>
      </w:tabs>
      <w:spacing w:before="60" w:after="60"/>
    </w:pPr>
    <w:rPr>
      <w:sz w:val="20"/>
      <w:szCs w:val="20"/>
      <w:lang w:val="en-US" w:eastAsia="en-US"/>
    </w:rPr>
  </w:style>
  <w:style w:type="paragraph" w:customStyle="1" w:styleId="SGTableHeadResponseItem">
    <w:name w:val="SG_TableHead_Response&amp;Item"/>
    <w:rsid w:val="001D13DF"/>
    <w:pPr>
      <w:widowControl w:val="0"/>
      <w:autoSpaceDE w:val="0"/>
      <w:autoSpaceDN w:val="0"/>
      <w:adjustRightInd w:val="0"/>
      <w:spacing w:after="0" w:line="240" w:lineRule="auto"/>
      <w:textAlignment w:val="center"/>
    </w:pPr>
    <w:rPr>
      <w:rFonts w:ascii="Minion Pro" w:eastAsia="Times New Roman" w:hAnsi="Minion Pro" w:cs="Times New Roman"/>
      <w:b/>
      <w:color w:val="000000"/>
      <w:lang w:val="en-US"/>
    </w:rPr>
  </w:style>
  <w:style w:type="paragraph" w:customStyle="1" w:styleId="SGTableBodyCode">
    <w:name w:val="SG_TableBody_Code"/>
    <w:next w:val="SGTableBodyResponse"/>
    <w:rsid w:val="001D13DF"/>
    <w:pPr>
      <w:widowControl w:val="0"/>
      <w:autoSpaceDE w:val="0"/>
      <w:autoSpaceDN w:val="0"/>
      <w:adjustRightInd w:val="0"/>
      <w:spacing w:after="0" w:line="240" w:lineRule="auto"/>
      <w:jc w:val="center"/>
    </w:pPr>
    <w:rPr>
      <w:rFonts w:ascii="Minion Pro" w:eastAsia="Times New Roman" w:hAnsi="Minion Pro" w:cs="Times New Roman"/>
      <w:b/>
      <w:noProof/>
      <w:szCs w:val="24"/>
      <w:lang w:val="en-US"/>
    </w:rPr>
  </w:style>
  <w:style w:type="paragraph" w:customStyle="1" w:styleId="SGTableBodyResponse">
    <w:name w:val="SG_TableBody_Response"/>
    <w:rsid w:val="001D13DF"/>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paragraph" w:customStyle="1" w:styleId="Default">
    <w:name w:val="Default"/>
    <w:rsid w:val="001D13DF"/>
    <w:pPr>
      <w:widowControl w:val="0"/>
      <w:autoSpaceDE w:val="0"/>
      <w:autoSpaceDN w:val="0"/>
      <w:adjustRightInd w:val="0"/>
      <w:spacing w:after="0" w:line="240" w:lineRule="auto"/>
    </w:pPr>
    <w:rPr>
      <w:rFonts w:ascii="Verdana" w:eastAsia="Times New Roman" w:hAnsi="Verdana" w:cs="Verdana"/>
      <w:color w:val="000000"/>
      <w:sz w:val="24"/>
      <w:szCs w:val="24"/>
      <w:lang w:eastAsia="ru-RU"/>
    </w:rPr>
  </w:style>
  <w:style w:type="character" w:customStyle="1" w:styleId="Box1">
    <w:name w:val="Box1"/>
    <w:autoRedefine/>
    <w:rsid w:val="001D13DF"/>
    <w:rPr>
      <w:rFonts w:ascii="Courier New" w:hAnsi="Courier New" w:cs="Courier New"/>
      <w:bCs/>
      <w:sz w:val="18"/>
      <w:vertAlign w:val="subscript"/>
    </w:rPr>
  </w:style>
  <w:style w:type="character" w:customStyle="1" w:styleId="afff7">
    <w:name w:val="текст Знак"/>
    <w:aliases w:val="Body Text Indent Знак"/>
    <w:rsid w:val="001D13DF"/>
    <w:rPr>
      <w:spacing w:val="-4"/>
      <w:lang w:val="ru-RU" w:eastAsia="ru-RU" w:bidi="ar-SA"/>
    </w:rPr>
  </w:style>
  <w:style w:type="character" w:customStyle="1" w:styleId="ExampleResponsesCharChar">
    <w:name w:val="Example Responses Char Char"/>
    <w:rsid w:val="001D13DF"/>
    <w:rPr>
      <w:sz w:val="24"/>
      <w:lang w:val="en-US" w:eastAsia="en-US" w:bidi="ar-SA"/>
    </w:rPr>
  </w:style>
  <w:style w:type="character" w:customStyle="1" w:styleId="afff8">
    <w:name w:val="Основной текст Знак Знак"/>
    <w:rsid w:val="001D13DF"/>
    <w:rPr>
      <w:lang w:val="ru-RU" w:eastAsia="ru-RU" w:bidi="ar-SA"/>
    </w:rPr>
  </w:style>
  <w:style w:type="character" w:customStyle="1" w:styleId="19">
    <w:name w:val="Знак Знак Знак1"/>
    <w:rsid w:val="001D13DF"/>
    <w:rPr>
      <w:sz w:val="24"/>
      <w:lang w:val="ru-RU" w:eastAsia="ru-RU" w:bidi="ar-SA"/>
    </w:rPr>
  </w:style>
  <w:style w:type="character" w:customStyle="1" w:styleId="SGcharitalic">
    <w:name w:val="SG_char_italic"/>
    <w:rsid w:val="001D13DF"/>
    <w:rPr>
      <w:rFonts w:ascii="Minion Pro" w:hAnsi="Minion Pro"/>
      <w:i/>
      <w:dstrike w:val="0"/>
      <w:color w:val="000000"/>
      <w:sz w:val="22"/>
      <w:vertAlign w:val="baseline"/>
    </w:rPr>
  </w:style>
  <w:style w:type="character" w:styleId="afff9">
    <w:name w:val="Strong"/>
    <w:qFormat/>
    <w:rsid w:val="001D13DF"/>
    <w:rPr>
      <w:b/>
      <w:bCs/>
    </w:rPr>
  </w:style>
  <w:style w:type="character" w:customStyle="1" w:styleId="H3-SecHead">
    <w:name w:val="H3-Sec. Head Знак Знак"/>
    <w:rsid w:val="001D13DF"/>
    <w:rPr>
      <w:rFonts w:ascii="Arial" w:hAnsi="Arial" w:cs="Arial"/>
      <w:b/>
      <w:bCs/>
      <w:sz w:val="26"/>
      <w:szCs w:val="26"/>
      <w:lang w:val="ru-RU" w:eastAsia="ru-RU" w:bidi="ar-SA"/>
    </w:rPr>
  </w:style>
  <w:style w:type="paragraph" w:customStyle="1" w:styleId="TP-11Body">
    <w:name w:val="TP-11_Body"/>
    <w:basedOn w:val="a0"/>
    <w:rsid w:val="001D13DF"/>
    <w:pPr>
      <w:spacing w:before="120" w:after="120" w:line="300" w:lineRule="atLeast"/>
    </w:pPr>
    <w:rPr>
      <w:rFonts w:eastAsia="MS Mincho"/>
      <w:szCs w:val="20"/>
      <w:lang w:val="en-US" w:eastAsia="en-US"/>
    </w:rPr>
  </w:style>
  <w:style w:type="character" w:customStyle="1" w:styleId="TP-11BodyCharChar">
    <w:name w:val="TP-11_Body Char Char"/>
    <w:rsid w:val="001D13DF"/>
    <w:rPr>
      <w:rFonts w:eastAsia="MS Mincho"/>
      <w:sz w:val="24"/>
      <w:lang w:val="en-US" w:eastAsia="en-US" w:bidi="ar-SA"/>
    </w:rPr>
  </w:style>
  <w:style w:type="paragraph" w:customStyle="1" w:styleId="TP11Bullet">
    <w:name w:val="TP11_Bullet"/>
    <w:basedOn w:val="a0"/>
    <w:rsid w:val="001D13DF"/>
    <w:pPr>
      <w:keepLines/>
      <w:numPr>
        <w:numId w:val="45"/>
      </w:numPr>
      <w:spacing w:before="40" w:after="40"/>
    </w:pPr>
    <w:rPr>
      <w:rFonts w:eastAsia="MS Mincho"/>
      <w:i/>
      <w:szCs w:val="20"/>
      <w:lang w:val="en-US" w:eastAsia="en-US"/>
    </w:rPr>
  </w:style>
  <w:style w:type="paragraph" w:customStyle="1" w:styleId="1a">
    <w:name w:val="1"/>
    <w:basedOn w:val="a0"/>
    <w:next w:val="afc"/>
    <w:rsid w:val="001D13DF"/>
    <w:pPr>
      <w:spacing w:before="100" w:beforeAutospacing="1" w:after="100" w:afterAutospacing="1"/>
    </w:pPr>
  </w:style>
  <w:style w:type="character" w:customStyle="1" w:styleId="130">
    <w:name w:val="Знак Знак13"/>
    <w:rsid w:val="001D13DF"/>
    <w:rPr>
      <w:sz w:val="24"/>
      <w:szCs w:val="24"/>
      <w:lang w:val="ru-RU" w:eastAsia="ru-RU" w:bidi="ar-SA"/>
    </w:rPr>
  </w:style>
  <w:style w:type="paragraph" w:customStyle="1" w:styleId="ariel10L">
    <w:name w:val="ariel10L"/>
    <w:basedOn w:val="a0"/>
    <w:rsid w:val="001D13DF"/>
    <w:rPr>
      <w:rFonts w:ascii="Arial" w:hAnsi="Arial"/>
      <w:sz w:val="20"/>
      <w:szCs w:val="20"/>
      <w:lang w:val="en-AU" w:eastAsia="en-US"/>
    </w:rPr>
  </w:style>
  <w:style w:type="paragraph" w:customStyle="1" w:styleId="acknowledgment">
    <w:name w:val="acknowledgment"/>
    <w:basedOn w:val="a0"/>
    <w:next w:val="a0"/>
    <w:rsid w:val="001D13DF"/>
    <w:pPr>
      <w:widowControl w:val="0"/>
      <w:spacing w:before="480"/>
    </w:pPr>
    <w:rPr>
      <w:rFonts w:ascii="Arial" w:hAnsi="Arial"/>
      <w:b/>
      <w:bCs/>
      <w:vanish/>
      <w:sz w:val="20"/>
      <w:szCs w:val="20"/>
      <w:lang w:val="en-GB" w:eastAsia="en-US"/>
    </w:rPr>
  </w:style>
  <w:style w:type="paragraph" w:customStyle="1" w:styleId="TableRow">
    <w:name w:val="Table_Row"/>
    <w:rsid w:val="001D13DF"/>
    <w:pPr>
      <w:keepNext/>
      <w:spacing w:after="0" w:line="240" w:lineRule="auto"/>
    </w:pPr>
    <w:rPr>
      <w:rFonts w:ascii="Times New Roman" w:eastAsia="Times New Roman" w:hAnsi="Times New Roman" w:cs="Times New Roman"/>
      <w:sz w:val="24"/>
      <w:szCs w:val="20"/>
      <w:lang w:val="en-GB"/>
    </w:rPr>
  </w:style>
  <w:style w:type="paragraph" w:customStyle="1" w:styleId="afffa">
    <w:name w:val="Стильцентр"/>
    <w:basedOn w:val="a0"/>
    <w:rsid w:val="001D13DF"/>
    <w:pPr>
      <w:widowControl w:val="0"/>
      <w:jc w:val="center"/>
    </w:pPr>
    <w:rPr>
      <w:szCs w:val="20"/>
    </w:rPr>
  </w:style>
  <w:style w:type="paragraph" w:customStyle="1" w:styleId="1b">
    <w:name w:val="Стиль1"/>
    <w:basedOn w:val="a0"/>
    <w:rsid w:val="001D13DF"/>
    <w:pPr>
      <w:widowControl w:val="0"/>
      <w:ind w:firstLine="567"/>
      <w:jc w:val="both"/>
    </w:pPr>
    <w:rPr>
      <w:szCs w:val="20"/>
    </w:rPr>
  </w:style>
  <w:style w:type="paragraph" w:customStyle="1" w:styleId="311">
    <w:name w:val="Основной текст 31"/>
    <w:basedOn w:val="a0"/>
    <w:rsid w:val="001D13DF"/>
    <w:pPr>
      <w:widowControl w:val="0"/>
      <w:suppressAutoHyphens/>
      <w:autoSpaceDE w:val="0"/>
      <w:jc w:val="both"/>
    </w:pPr>
    <w:rPr>
      <w:color w:val="FF0000"/>
      <w:sz w:val="22"/>
      <w:szCs w:val="20"/>
      <w:lang w:eastAsia="ar-SA"/>
    </w:rPr>
  </w:style>
  <w:style w:type="paragraph" w:customStyle="1" w:styleId="Bodytextwith">
    <w:name w:val="Bodytext with #"/>
    <w:basedOn w:val="a0"/>
    <w:link w:val="BodytextwithChar"/>
    <w:qFormat/>
    <w:rsid w:val="001D13DF"/>
    <w:pPr>
      <w:numPr>
        <w:numId w:val="46"/>
      </w:numPr>
      <w:spacing w:before="120" w:after="120" w:line="240" w:lineRule="exact"/>
      <w:ind w:left="567" w:hanging="567"/>
      <w:jc w:val="both"/>
    </w:pPr>
    <w:rPr>
      <w:rFonts w:ascii="Calibri" w:hAnsi="Calibri"/>
      <w:spacing w:val="-4"/>
      <w:sz w:val="20"/>
      <w:szCs w:val="22"/>
      <w:lang w:val="en-GB" w:eastAsia="ja-JP"/>
    </w:rPr>
  </w:style>
  <w:style w:type="character" w:customStyle="1" w:styleId="BodytextwithChar">
    <w:name w:val="Bodytext with # Char"/>
    <w:link w:val="Bodytextwith"/>
    <w:rsid w:val="001D13DF"/>
    <w:rPr>
      <w:rFonts w:ascii="Calibri" w:eastAsia="Times New Roman" w:hAnsi="Calibri" w:cs="Times New Roman"/>
      <w:spacing w:val="-4"/>
      <w:sz w:val="20"/>
      <w:lang w:val="en-GB" w:eastAsia="ja-JP"/>
    </w:rPr>
  </w:style>
  <w:style w:type="paragraph" w:customStyle="1" w:styleId="212">
    <w:name w:val="Список 21"/>
    <w:basedOn w:val="a0"/>
    <w:rsid w:val="001D13DF"/>
    <w:pPr>
      <w:tabs>
        <w:tab w:val="left" w:pos="360"/>
      </w:tabs>
      <w:suppressAutoHyphens/>
      <w:spacing w:after="120"/>
      <w:ind w:left="360" w:hanging="360"/>
    </w:pPr>
    <w:rPr>
      <w:szCs w:val="20"/>
      <w:lang w:eastAsia="ar-SA"/>
    </w:rPr>
  </w:style>
  <w:style w:type="paragraph" w:customStyle="1" w:styleId="1c">
    <w:name w:val="Основной текст1"/>
    <w:basedOn w:val="a0"/>
    <w:rsid w:val="001D13DF"/>
    <w:pPr>
      <w:suppressAutoHyphens/>
      <w:spacing w:after="120"/>
      <w:jc w:val="both"/>
    </w:pPr>
    <w:rPr>
      <w:szCs w:val="20"/>
      <w:lang w:val="en-US"/>
    </w:rPr>
  </w:style>
  <w:style w:type="paragraph" w:customStyle="1" w:styleId="Lettered-bold">
    <w:name w:val="Lettered-bold"/>
    <w:basedOn w:val="a0"/>
    <w:rsid w:val="001D13DF"/>
    <w:pPr>
      <w:spacing w:line="320" w:lineRule="exact"/>
      <w:ind w:left="284"/>
    </w:pPr>
    <w:rPr>
      <w:b/>
      <w:lang w:val="en-US" w:eastAsia="en-US"/>
    </w:rPr>
  </w:style>
  <w:style w:type="paragraph" w:customStyle="1" w:styleId="SL-FlLftSglArial">
    <w:name w:val="SL-Fl Lft Sgl + Arial"/>
    <w:aliases w:val="10 pt,Centered,Line spacing:  single"/>
    <w:basedOn w:val="26"/>
    <w:rsid w:val="001D13DF"/>
    <w:pPr>
      <w:framePr w:hSpace="180" w:wrap="around" w:vAnchor="text" w:hAnchor="margin" w:y="80"/>
      <w:adjustRightInd/>
      <w:snapToGrid/>
      <w:ind w:left="220" w:firstLine="0"/>
    </w:pPr>
    <w:rPr>
      <w:rFonts w:ascii="Arial" w:hAnsi="Arial" w:cs="Arial"/>
      <w:noProof/>
      <w:sz w:val="20"/>
      <w:szCs w:val="20"/>
      <w:lang w:eastAsia="en-US"/>
    </w:rPr>
  </w:style>
  <w:style w:type="paragraph" w:customStyle="1" w:styleId="2b">
    <w:name w:val="Основной текст2"/>
    <w:basedOn w:val="a0"/>
    <w:rsid w:val="001D13DF"/>
    <w:pPr>
      <w:suppressAutoHyphens/>
      <w:spacing w:after="120"/>
      <w:jc w:val="both"/>
    </w:pPr>
    <w:rPr>
      <w:szCs w:val="20"/>
      <w:lang w:val="en-US"/>
    </w:rPr>
  </w:style>
  <w:style w:type="paragraph" w:customStyle="1" w:styleId="Bullet1LastLine">
    <w:name w:val="Bullet1 Last Line"/>
    <w:basedOn w:val="a0"/>
    <w:link w:val="Bullet1LastLineChar"/>
    <w:qFormat/>
    <w:rsid w:val="001D13DF"/>
    <w:pPr>
      <w:numPr>
        <w:numId w:val="48"/>
      </w:numPr>
      <w:spacing w:after="240" w:line="240" w:lineRule="exact"/>
      <w:ind w:left="1134" w:hanging="567"/>
      <w:contextualSpacing/>
      <w:jc w:val="both"/>
    </w:pPr>
    <w:rPr>
      <w:rFonts w:ascii="Calibri" w:hAnsi="Calibri"/>
      <w:noProof/>
      <w:snapToGrid w:val="0"/>
      <w:spacing w:val="-4"/>
      <w:sz w:val="20"/>
      <w:szCs w:val="20"/>
      <w:lang w:val="en-GB" w:eastAsia="en-US"/>
    </w:rPr>
  </w:style>
  <w:style w:type="character" w:customStyle="1" w:styleId="Bullet1LastLineChar">
    <w:name w:val="Bullet1 Last Line Char"/>
    <w:link w:val="Bullet1LastLine"/>
    <w:rsid w:val="001D13DF"/>
    <w:rPr>
      <w:rFonts w:ascii="Calibri" w:eastAsia="Times New Roman" w:hAnsi="Calibri" w:cs="Times New Roman"/>
      <w:noProof/>
      <w:snapToGrid w:val="0"/>
      <w:spacing w:val="-4"/>
      <w:sz w:val="20"/>
      <w:szCs w:val="20"/>
      <w:lang w:val="en-GB"/>
    </w:rPr>
  </w:style>
  <w:style w:type="character" w:customStyle="1" w:styleId="Bullet1Char">
    <w:name w:val="Bullet1 Char"/>
    <w:link w:val="Bullet1"/>
    <w:rsid w:val="001D13DF"/>
    <w:rPr>
      <w:rFonts w:ascii="Calibri" w:hAnsi="Calibri"/>
      <w:noProof/>
      <w:spacing w:val="-4"/>
      <w:lang w:val="en-GB"/>
    </w:rPr>
  </w:style>
  <w:style w:type="paragraph" w:customStyle="1" w:styleId="Bullet1">
    <w:name w:val="Bullet1"/>
    <w:basedOn w:val="a5"/>
    <w:link w:val="Bullet1Char"/>
    <w:qFormat/>
    <w:rsid w:val="001D13DF"/>
    <w:pPr>
      <w:numPr>
        <w:numId w:val="47"/>
      </w:numPr>
      <w:spacing w:line="240" w:lineRule="exact"/>
      <w:ind w:left="1134" w:hanging="567"/>
      <w:jc w:val="both"/>
    </w:pPr>
    <w:rPr>
      <w:rFonts w:ascii="Calibri" w:eastAsiaTheme="minorHAnsi" w:hAnsi="Calibri" w:cstheme="minorBidi"/>
      <w:noProof/>
      <w:spacing w:val="-4"/>
      <w:sz w:val="22"/>
      <w:szCs w:val="22"/>
      <w:lang w:val="en-GB" w:eastAsia="en-US"/>
    </w:rPr>
  </w:style>
  <w:style w:type="paragraph" w:customStyle="1" w:styleId="SGBodyHeadCenter">
    <w:name w:val="SG_BodyHead_Center"/>
    <w:next w:val="a0"/>
    <w:rsid w:val="001D13DF"/>
    <w:pPr>
      <w:spacing w:after="0" w:line="240" w:lineRule="auto"/>
      <w:jc w:val="center"/>
      <w:textAlignment w:val="center"/>
    </w:pPr>
    <w:rPr>
      <w:rFonts w:ascii="Minion Pro" w:eastAsia="Times New Roman" w:hAnsi="Minion Pro" w:cs="Times New Roman"/>
      <w:b/>
      <w:noProof/>
      <w:color w:val="000000"/>
      <w:szCs w:val="24"/>
      <w:lang w:val="en-US"/>
    </w:rPr>
  </w:style>
  <w:style w:type="paragraph" w:customStyle="1" w:styleId="SGBodyTextLeft">
    <w:name w:val="SG_BodyText_Left"/>
    <w:rsid w:val="001D13DF"/>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paragraph" w:customStyle="1" w:styleId="SGheader">
    <w:name w:val="SG_header"/>
    <w:rsid w:val="001D13DF"/>
    <w:pPr>
      <w:spacing w:after="0" w:line="240" w:lineRule="auto"/>
    </w:pPr>
    <w:rPr>
      <w:rFonts w:ascii="Minion Pro" w:eastAsia="Times New Roman" w:hAnsi="Minion Pro" w:cs="Times New Roman"/>
      <w:b/>
      <w:color w:val="000000"/>
      <w:lang w:val="en-US"/>
    </w:rPr>
  </w:style>
  <w:style w:type="character" w:customStyle="1" w:styleId="SGcharbold">
    <w:name w:val="SG_char_bold"/>
    <w:rsid w:val="001D13DF"/>
    <w:rPr>
      <w:b/>
    </w:rPr>
  </w:style>
  <w:style w:type="paragraph" w:customStyle="1" w:styleId="SGnote">
    <w:name w:val="SG_note"/>
    <w:basedOn w:val="a0"/>
    <w:link w:val="SGnoteChar"/>
    <w:rsid w:val="001D13DF"/>
    <w:pPr>
      <w:tabs>
        <w:tab w:val="left" w:pos="720"/>
      </w:tabs>
      <w:spacing w:after="120"/>
      <w:ind w:left="720" w:hanging="720"/>
    </w:pPr>
    <w:rPr>
      <w:rFonts w:ascii="Minion Pro" w:hAnsi="Minion Pro"/>
      <w:sz w:val="22"/>
      <w:szCs w:val="20"/>
      <w:lang w:val="en-US" w:eastAsia="en-US"/>
    </w:rPr>
  </w:style>
  <w:style w:type="character" w:customStyle="1" w:styleId="SGnoteChar">
    <w:name w:val="SG_note Char"/>
    <w:link w:val="SGnote"/>
    <w:rsid w:val="001D13DF"/>
    <w:rPr>
      <w:rFonts w:ascii="Minion Pro" w:eastAsia="Times New Roman" w:hAnsi="Minion Pro" w:cs="Times New Roman"/>
      <w:szCs w:val="20"/>
      <w:lang w:val="en-US"/>
    </w:rPr>
  </w:style>
  <w:style w:type="paragraph" w:customStyle="1" w:styleId="SGtiny">
    <w:name w:val="SG_tiny"/>
    <w:basedOn w:val="SGBodyTextLeft"/>
    <w:rsid w:val="001D13DF"/>
    <w:rPr>
      <w:sz w:val="8"/>
    </w:rPr>
  </w:style>
  <w:style w:type="paragraph" w:styleId="afffb">
    <w:name w:val="No Spacing"/>
    <w:link w:val="afffc"/>
    <w:uiPriority w:val="1"/>
    <w:qFormat/>
    <w:rsid w:val="001D13DF"/>
    <w:pPr>
      <w:spacing w:after="0" w:line="240" w:lineRule="auto"/>
    </w:pPr>
    <w:rPr>
      <w:rFonts w:ascii="Calibri" w:eastAsia="Times New Roman" w:hAnsi="Calibri" w:cs="Times New Roman"/>
    </w:rPr>
  </w:style>
  <w:style w:type="character" w:customStyle="1" w:styleId="afffc">
    <w:name w:val="Без интервала Знак"/>
    <w:link w:val="afffb"/>
    <w:uiPriority w:val="1"/>
    <w:rsid w:val="001D13DF"/>
    <w:rPr>
      <w:rFonts w:ascii="Calibri" w:eastAsia="Times New Roman" w:hAnsi="Calibri" w:cs="Times New Roman"/>
    </w:rPr>
  </w:style>
  <w:style w:type="table" w:customStyle="1" w:styleId="2c">
    <w:name w:val="Сетка таблицы2"/>
    <w:basedOn w:val="a2"/>
    <w:next w:val="a4"/>
    <w:uiPriority w:val="59"/>
    <w:rsid w:val="001D13D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2"/>
    <w:next w:val="a4"/>
    <w:uiPriority w:val="59"/>
    <w:rsid w:val="001D13D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
    <w:basedOn w:val="a2"/>
    <w:next w:val="a4"/>
    <w:uiPriority w:val="59"/>
    <w:rsid w:val="001D13D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3">
    <w:name w:val="Основной текст с отступом 21"/>
    <w:basedOn w:val="a0"/>
    <w:rsid w:val="001D13DF"/>
    <w:pPr>
      <w:suppressAutoHyphens/>
      <w:spacing w:after="120" w:line="480" w:lineRule="auto"/>
      <w:ind w:left="283"/>
    </w:pPr>
    <w:rPr>
      <w:lang w:eastAsia="ar-SA"/>
    </w:rPr>
  </w:style>
  <w:style w:type="character" w:customStyle="1" w:styleId="a6">
    <w:name w:val="Абзац списка Знак"/>
    <w:aliases w:val="Абзац списка для документа Знак"/>
    <w:link w:val="a5"/>
    <w:uiPriority w:val="99"/>
    <w:locked/>
    <w:rsid w:val="00E37547"/>
    <w:rPr>
      <w:rFonts w:ascii="Times New Roman" w:eastAsia="Times New Roman" w:hAnsi="Times New Roman" w:cs="Times New Roman"/>
      <w:sz w:val="24"/>
      <w:szCs w:val="24"/>
      <w:lang w:eastAsia="ru-RU"/>
    </w:rPr>
  </w:style>
  <w:style w:type="character" w:customStyle="1" w:styleId="apple-converted-space">
    <w:name w:val="apple-converted-space"/>
    <w:basedOn w:val="a1"/>
    <w:rsid w:val="000F187C"/>
  </w:style>
  <w:style w:type="character" w:customStyle="1" w:styleId="hps">
    <w:name w:val="hps"/>
    <w:basedOn w:val="a1"/>
    <w:rsid w:val="00BF4EE2"/>
  </w:style>
  <w:style w:type="paragraph" w:customStyle="1" w:styleId="1d">
    <w:name w:val="Абзац списка1"/>
    <w:rsid w:val="00BF4EE2"/>
    <w:pPr>
      <w:widowControl w:val="0"/>
      <w:suppressAutoHyphens/>
      <w:ind w:left="720"/>
    </w:pPr>
    <w:rPr>
      <w:rFonts w:ascii="Calibri" w:eastAsia="Arial Unicode MS" w:hAnsi="Calibri" w:cs="font299"/>
      <w:kern w:val="2"/>
      <w:lang w:eastAsia="ar-SA"/>
    </w:rPr>
  </w:style>
  <w:style w:type="paragraph" w:customStyle="1" w:styleId="SessionLevel20">
    <w:name w:val="Session Level 2"/>
    <w:basedOn w:val="a0"/>
    <w:rsid w:val="005046FA"/>
    <w:pPr>
      <w:spacing w:before="120" w:after="120"/>
      <w:ind w:left="1134" w:hanging="567"/>
      <w:outlineLvl w:val="1"/>
    </w:pPr>
    <w:rPr>
      <w:sz w:val="22"/>
      <w:szCs w:val="20"/>
      <w:lang w:val="en-GB" w:eastAsia="en-US"/>
    </w:rPr>
  </w:style>
  <w:style w:type="character" w:customStyle="1" w:styleId="js-phone-number">
    <w:name w:val="js-phone-number"/>
    <w:basedOn w:val="a1"/>
    <w:rsid w:val="005046FA"/>
  </w:style>
  <w:style w:type="paragraph" w:customStyle="1" w:styleId="afffd">
    <w:name w:val="ФорматОглавления"/>
    <w:basedOn w:val="a0"/>
    <w:link w:val="afffe"/>
    <w:qFormat/>
    <w:rsid w:val="002C20D8"/>
    <w:pPr>
      <w:snapToGrid w:val="0"/>
      <w:jc w:val="both"/>
    </w:pPr>
    <w:rPr>
      <w:b/>
      <w:sz w:val="32"/>
      <w:szCs w:val="32"/>
    </w:rPr>
  </w:style>
  <w:style w:type="character" w:customStyle="1" w:styleId="afffe">
    <w:name w:val="ФорматОглавления Знак"/>
    <w:basedOn w:val="a1"/>
    <w:link w:val="afffd"/>
    <w:rsid w:val="002C20D8"/>
    <w:rPr>
      <w:rFonts w:ascii="Times New Roman" w:eastAsia="Times New Roman" w:hAnsi="Times New Roman" w:cs="Times New Roman"/>
      <w:b/>
      <w:sz w:val="32"/>
      <w:szCs w:val="32"/>
      <w:lang w:eastAsia="ru-RU"/>
    </w:rPr>
  </w:style>
  <w:style w:type="paragraph" w:customStyle="1" w:styleId="affff">
    <w:name w:val="Стильбезотступа"/>
    <w:basedOn w:val="a0"/>
    <w:rsid w:val="002C20D8"/>
    <w:pPr>
      <w:jc w:val="both"/>
    </w:pPr>
    <w:rPr>
      <w:szCs w:val="20"/>
    </w:rPr>
  </w:style>
  <w:style w:type="paragraph" w:customStyle="1" w:styleId="220">
    <w:name w:val="Заголовок 22"/>
    <w:basedOn w:val="a0"/>
    <w:next w:val="a0"/>
    <w:rsid w:val="002C20D8"/>
    <w:pPr>
      <w:keepNext/>
      <w:tabs>
        <w:tab w:val="left" w:pos="0"/>
        <w:tab w:val="left" w:pos="720"/>
        <w:tab w:val="left" w:pos="1440"/>
        <w:tab w:val="left" w:pos="2160"/>
        <w:tab w:val="left" w:pos="2880"/>
      </w:tabs>
      <w:jc w:val="center"/>
      <w:outlineLvl w:val="1"/>
    </w:pPr>
    <w:rPr>
      <w:lang w:val="en-AU"/>
    </w:rPr>
  </w:style>
  <w:style w:type="paragraph" w:customStyle="1" w:styleId="230">
    <w:name w:val="стиль2 стиль3"/>
    <w:basedOn w:val="a0"/>
    <w:rsid w:val="002C20D8"/>
    <w:pPr>
      <w:spacing w:before="100" w:beforeAutospacing="1" w:after="100" w:afterAutospacing="1"/>
    </w:pPr>
  </w:style>
  <w:style w:type="paragraph" w:customStyle="1" w:styleId="2d">
    <w:name w:val="стиль2"/>
    <w:basedOn w:val="a0"/>
    <w:rsid w:val="002C20D8"/>
    <w:pPr>
      <w:spacing w:before="100" w:beforeAutospacing="1" w:after="100" w:afterAutospacing="1"/>
    </w:pPr>
    <w:rPr>
      <w:sz w:val="18"/>
      <w:szCs w:val="18"/>
    </w:rPr>
  </w:style>
  <w:style w:type="paragraph" w:customStyle="1" w:styleId="LTGliederung1">
    <w:name w:val="???????~LT~Gliederung 1"/>
    <w:rsid w:val="002C20D8"/>
    <w:pPr>
      <w:widowControl w:val="0"/>
      <w:tabs>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20" w:line="240" w:lineRule="auto"/>
      <w:ind w:left="540"/>
    </w:pPr>
    <w:rPr>
      <w:rFonts w:ascii="Tahoma" w:eastAsia="Tahoma" w:hAnsi="Tahoma" w:cs="Times New Roman"/>
      <w:color w:val="000000"/>
      <w:sz w:val="48"/>
      <w:szCs w:val="48"/>
    </w:rPr>
  </w:style>
  <w:style w:type="paragraph" w:customStyle="1" w:styleId="Pa25">
    <w:name w:val="Pa25"/>
    <w:basedOn w:val="a0"/>
    <w:next w:val="a0"/>
    <w:uiPriority w:val="99"/>
    <w:rsid w:val="002C20D8"/>
    <w:pPr>
      <w:autoSpaceDE w:val="0"/>
      <w:autoSpaceDN w:val="0"/>
      <w:adjustRightInd w:val="0"/>
      <w:spacing w:line="221" w:lineRule="atLeast"/>
    </w:pPr>
    <w:rPr>
      <w:rFonts w:ascii="Myriad Pro Cond" w:eastAsiaTheme="minorHAnsi" w:hAnsi="Myriad Pro Cond" w:cstheme="minorBidi"/>
      <w:lang w:eastAsia="en-US"/>
    </w:rPr>
  </w:style>
  <w:style w:type="character" w:customStyle="1" w:styleId="A13">
    <w:name w:val="A13"/>
    <w:uiPriority w:val="99"/>
    <w:rsid w:val="002C20D8"/>
    <w:rPr>
      <w:rFonts w:ascii="TIMSS_options" w:hAnsi="TIMSS_options" w:cs="TIMSS_options"/>
      <w:color w:val="000000"/>
      <w:sz w:val="30"/>
      <w:szCs w:val="30"/>
    </w:rPr>
  </w:style>
  <w:style w:type="paragraph" w:customStyle="1" w:styleId="Pa19">
    <w:name w:val="Pa19"/>
    <w:basedOn w:val="a0"/>
    <w:next w:val="a0"/>
    <w:uiPriority w:val="99"/>
    <w:rsid w:val="002C20D8"/>
    <w:pPr>
      <w:autoSpaceDE w:val="0"/>
      <w:autoSpaceDN w:val="0"/>
      <w:adjustRightInd w:val="0"/>
      <w:spacing w:line="181" w:lineRule="atLeast"/>
    </w:pPr>
    <w:rPr>
      <w:rFonts w:ascii="Myriad Pro Cond" w:eastAsiaTheme="minorHAnsi" w:hAnsi="Myriad Pro Cond" w:cstheme="minorBidi"/>
      <w:lang w:eastAsia="en-US"/>
    </w:rPr>
  </w:style>
  <w:style w:type="paragraph" w:customStyle="1" w:styleId="Stem0">
    <w:name w:val="Stem"/>
    <w:basedOn w:val="a0"/>
    <w:uiPriority w:val="99"/>
    <w:rsid w:val="002C20D8"/>
    <w:pPr>
      <w:suppressAutoHyphens/>
      <w:autoSpaceDE w:val="0"/>
      <w:autoSpaceDN w:val="0"/>
      <w:adjustRightInd w:val="0"/>
      <w:spacing w:after="140" w:line="280" w:lineRule="atLeast"/>
      <w:textAlignment w:val="center"/>
    </w:pPr>
    <w:rPr>
      <w:rFonts w:ascii="Minion Pro" w:eastAsiaTheme="minorHAnsi" w:hAnsi="Minion Pro" w:cs="Minion Pro"/>
      <w:color w:val="000000"/>
      <w:lang w:val="en-US" w:eastAsia="en-US"/>
    </w:rPr>
  </w:style>
  <w:style w:type="paragraph" w:customStyle="1" w:styleId="StemAnswerBlank">
    <w:name w:val="Stem_AnswerBlank"/>
    <w:basedOn w:val="a0"/>
    <w:uiPriority w:val="99"/>
    <w:rsid w:val="002C20D8"/>
    <w:pPr>
      <w:tabs>
        <w:tab w:val="left" w:pos="300"/>
        <w:tab w:val="left" w:leader="underscore" w:pos="7700"/>
      </w:tabs>
      <w:suppressAutoHyphens/>
      <w:autoSpaceDE w:val="0"/>
      <w:autoSpaceDN w:val="0"/>
      <w:adjustRightInd w:val="0"/>
      <w:spacing w:before="80" w:after="400" w:line="280" w:lineRule="atLeast"/>
      <w:ind w:left="300" w:hanging="300"/>
      <w:textAlignment w:val="center"/>
    </w:pPr>
    <w:rPr>
      <w:rFonts w:ascii="Minion Pro" w:eastAsiaTheme="minorHAnsi" w:hAnsi="Minion Pro" w:cs="Minion Pro"/>
      <w:color w:val="000000"/>
      <w:lang w:val="en-US" w:eastAsia="en-US"/>
    </w:rPr>
  </w:style>
  <w:style w:type="paragraph" w:customStyle="1" w:styleId="StemMC">
    <w:name w:val="Stem_MC"/>
    <w:basedOn w:val="Stem0"/>
    <w:uiPriority w:val="99"/>
    <w:rsid w:val="002C20D8"/>
    <w:pPr>
      <w:spacing w:after="280"/>
    </w:pPr>
  </w:style>
  <w:style w:type="paragraph" w:customStyle="1" w:styleId="Options1Col">
    <w:name w:val="Options_1Col."/>
    <w:basedOn w:val="Stem0"/>
    <w:uiPriority w:val="99"/>
    <w:rsid w:val="002C20D8"/>
    <w:pPr>
      <w:tabs>
        <w:tab w:val="left" w:pos="500"/>
      </w:tabs>
      <w:ind w:left="500" w:hanging="480"/>
    </w:pPr>
  </w:style>
  <w:style w:type="character" w:customStyle="1" w:styleId="OptionABCD">
    <w:name w:val="Option_ABCD"/>
    <w:uiPriority w:val="99"/>
    <w:rsid w:val="002C20D8"/>
    <w:rPr>
      <w:rFonts w:ascii="TIMSS_options" w:hAnsi="TIMSS_options" w:cs="TIMSS_options"/>
      <w:position w:val="-8"/>
      <w:sz w:val="32"/>
      <w:szCs w:val="32"/>
    </w:rPr>
  </w:style>
  <w:style w:type="paragraph" w:customStyle="1" w:styleId="StemAnswerBlank4">
    <w:name w:val="Stem_AnswerBlank_4"/>
    <w:basedOn w:val="a0"/>
    <w:uiPriority w:val="99"/>
    <w:rsid w:val="002C20D8"/>
    <w:pPr>
      <w:tabs>
        <w:tab w:val="left" w:pos="300"/>
        <w:tab w:val="left" w:leader="underscore" w:pos="7700"/>
      </w:tabs>
      <w:suppressAutoHyphens/>
      <w:autoSpaceDE w:val="0"/>
      <w:autoSpaceDN w:val="0"/>
      <w:adjustRightInd w:val="0"/>
      <w:spacing w:before="80" w:after="400" w:line="400" w:lineRule="atLeast"/>
      <w:ind w:left="300" w:hanging="300"/>
      <w:textAlignment w:val="center"/>
    </w:pPr>
    <w:rPr>
      <w:rFonts w:ascii="Minion Pro" w:eastAsiaTheme="minorHAnsi" w:hAnsi="Minion Pro" w:cs="Minion Pro"/>
      <w:color w:val="000000"/>
      <w:lang w:val="en-US" w:eastAsia="en-US"/>
    </w:rPr>
  </w:style>
  <w:style w:type="character" w:customStyle="1" w:styleId="GRAPHICLABELMinionBOLD">
    <w:name w:val="GRAPHIC LABEL Minion BOLD"/>
    <w:uiPriority w:val="99"/>
    <w:rsid w:val="002C20D8"/>
    <w:rPr>
      <w:rFonts w:ascii="Minion Pro" w:hAnsi="Minion Pro" w:cs="Minion Pro"/>
      <w:b/>
      <w:bCs/>
      <w:color w:val="000000"/>
      <w:sz w:val="24"/>
      <w:szCs w:val="24"/>
    </w:rPr>
  </w:style>
  <w:style w:type="paragraph" w:customStyle="1" w:styleId="OptionRightAlign2digits">
    <w:name w:val="Option_RightAlign_2digits"/>
    <w:basedOn w:val="a0"/>
    <w:uiPriority w:val="99"/>
    <w:rsid w:val="002C20D8"/>
    <w:pPr>
      <w:tabs>
        <w:tab w:val="right" w:pos="720"/>
      </w:tabs>
      <w:suppressAutoHyphens/>
      <w:autoSpaceDE w:val="0"/>
      <w:autoSpaceDN w:val="0"/>
      <w:adjustRightInd w:val="0"/>
      <w:spacing w:after="140" w:line="280" w:lineRule="atLeast"/>
      <w:ind w:left="20"/>
      <w:textAlignment w:val="center"/>
    </w:pPr>
    <w:rPr>
      <w:rFonts w:ascii="Minion Pro" w:eastAsiaTheme="minorHAnsi" w:hAnsi="Minion Pro" w:cs="Minion Pro"/>
      <w:color w:val="000000"/>
      <w:lang w:val="en-US" w:eastAsia="en-US"/>
    </w:rPr>
  </w:style>
  <w:style w:type="character" w:customStyle="1" w:styleId="VARIABLE">
    <w:name w:val="VARIABLE"/>
    <w:uiPriority w:val="99"/>
    <w:rsid w:val="002C20D8"/>
    <w:rPr>
      <w:rFonts w:ascii="Minion Pro" w:hAnsi="Minion Pro" w:cs="Minion Pro"/>
      <w:i/>
      <w:iCs/>
      <w:color w:val="000000"/>
      <w:sz w:val="24"/>
      <w:szCs w:val="24"/>
    </w:rPr>
  </w:style>
  <w:style w:type="character" w:styleId="affff0">
    <w:name w:val="Placeholder Text"/>
    <w:basedOn w:val="a1"/>
    <w:uiPriority w:val="99"/>
    <w:semiHidden/>
    <w:rsid w:val="002C20D8"/>
    <w:rPr>
      <w:color w:val="808080"/>
    </w:rPr>
  </w:style>
  <w:style w:type="paragraph" w:customStyle="1" w:styleId="TableM042069">
    <w:name w:val="Table_M042069"/>
    <w:basedOn w:val="StemMC"/>
    <w:uiPriority w:val="99"/>
    <w:rsid w:val="002C20D8"/>
    <w:pPr>
      <w:jc w:val="center"/>
    </w:pPr>
  </w:style>
  <w:style w:type="paragraph" w:customStyle="1" w:styleId="TableHeader">
    <w:name w:val="Table_Header"/>
    <w:basedOn w:val="Stem0"/>
    <w:uiPriority w:val="99"/>
    <w:rsid w:val="002C20D8"/>
    <w:pPr>
      <w:jc w:val="center"/>
    </w:pPr>
    <w:rPr>
      <w:b/>
      <w:bCs/>
    </w:rPr>
  </w:style>
  <w:style w:type="paragraph" w:customStyle="1" w:styleId="TableText0">
    <w:name w:val="Table_Text"/>
    <w:basedOn w:val="Options1Col"/>
    <w:uiPriority w:val="99"/>
    <w:rsid w:val="002C20D8"/>
    <w:pPr>
      <w:tabs>
        <w:tab w:val="center" w:pos="960"/>
        <w:tab w:val="center" w:pos="1920"/>
        <w:tab w:val="center" w:pos="2880"/>
        <w:tab w:val="center" w:pos="3840"/>
        <w:tab w:val="center" w:pos="4800"/>
        <w:tab w:val="center" w:pos="5760"/>
        <w:tab w:val="center" w:pos="6720"/>
      </w:tabs>
      <w:ind w:left="0" w:firstLine="0"/>
      <w:jc w:val="center"/>
    </w:pPr>
  </w:style>
  <w:style w:type="character" w:customStyle="1" w:styleId="BigMathBox">
    <w:name w:val="BigMath_Box"/>
    <w:uiPriority w:val="99"/>
    <w:rsid w:val="002C20D8"/>
    <w:rPr>
      <w:rFonts w:ascii="TIMSS_options" w:hAnsi="TIMSS_options" w:cs="TIMSS_options"/>
      <w:position w:val="-12"/>
      <w:sz w:val="80"/>
      <w:szCs w:val="80"/>
    </w:rPr>
  </w:style>
  <w:style w:type="character" w:customStyle="1" w:styleId="CheckBox0">
    <w:name w:val="CheckBox"/>
    <w:basedOn w:val="OptionABCD"/>
    <w:uiPriority w:val="99"/>
    <w:rsid w:val="002C20D8"/>
    <w:rPr>
      <w:rFonts w:ascii="TIMSS_options" w:hAnsi="TIMSS_options" w:cs="TIMSS_options"/>
      <w:position w:val="-4"/>
      <w:sz w:val="32"/>
      <w:szCs w:val="32"/>
    </w:rPr>
  </w:style>
  <w:style w:type="paragraph" w:customStyle="1" w:styleId="OptionsS032141">
    <w:name w:val="Options_S03_2141"/>
    <w:basedOn w:val="Stem0"/>
    <w:uiPriority w:val="99"/>
    <w:rsid w:val="002C20D8"/>
    <w:pPr>
      <w:tabs>
        <w:tab w:val="left" w:pos="500"/>
        <w:tab w:val="left" w:pos="3080"/>
        <w:tab w:val="left" w:pos="3840"/>
        <w:tab w:val="left" w:pos="4060"/>
      </w:tabs>
      <w:spacing w:before="240"/>
    </w:pPr>
  </w:style>
  <w:style w:type="paragraph" w:customStyle="1" w:styleId="NoParagraphStyle">
    <w:name w:val="[No Paragraph Style]"/>
    <w:rsid w:val="002C20D8"/>
    <w:pPr>
      <w:autoSpaceDE w:val="0"/>
      <w:autoSpaceDN w:val="0"/>
      <w:adjustRightInd w:val="0"/>
      <w:spacing w:after="0" w:line="288" w:lineRule="auto"/>
      <w:textAlignment w:val="center"/>
    </w:pPr>
    <w:rPr>
      <w:rFonts w:ascii="Times" w:hAnsi="Times" w:cs="Times"/>
      <w:color w:val="000000"/>
      <w:sz w:val="24"/>
      <w:szCs w:val="24"/>
      <w:lang w:val="en-US"/>
    </w:rPr>
  </w:style>
  <w:style w:type="paragraph" w:customStyle="1" w:styleId="M041003Numbers">
    <w:name w:val="M041003_Numbers"/>
    <w:basedOn w:val="NoParagraphStyle"/>
    <w:uiPriority w:val="99"/>
    <w:rsid w:val="002C20D8"/>
    <w:pPr>
      <w:tabs>
        <w:tab w:val="left" w:pos="500"/>
        <w:tab w:val="center" w:pos="960"/>
        <w:tab w:val="center" w:pos="1920"/>
        <w:tab w:val="center" w:pos="2880"/>
        <w:tab w:val="center" w:pos="3840"/>
        <w:tab w:val="center" w:pos="4800"/>
        <w:tab w:val="center" w:pos="5760"/>
        <w:tab w:val="center" w:pos="6720"/>
      </w:tabs>
      <w:suppressAutoHyphens/>
      <w:spacing w:after="140" w:line="280" w:lineRule="atLeast"/>
      <w:ind w:left="500" w:hanging="480"/>
      <w:jc w:val="center"/>
    </w:pPr>
    <w:rPr>
      <w:rFonts w:ascii="Minion Pro" w:hAnsi="Minion Pro" w:cs="Minion Pro"/>
      <w:sz w:val="28"/>
      <w:szCs w:val="28"/>
    </w:rPr>
  </w:style>
  <w:style w:type="numbering" w:customStyle="1" w:styleId="1e">
    <w:name w:val="Нет списка1"/>
    <w:next w:val="a3"/>
    <w:uiPriority w:val="99"/>
    <w:semiHidden/>
    <w:unhideWhenUsed/>
    <w:rsid w:val="002C20D8"/>
  </w:style>
  <w:style w:type="table" w:customStyle="1" w:styleId="57">
    <w:name w:val="Сетка таблицы5"/>
    <w:basedOn w:val="a2"/>
    <w:next w:val="a4"/>
    <w:uiPriority w:val="59"/>
    <w:rsid w:val="002C20D8"/>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4">
    <w:name w:val="Цитата 21"/>
    <w:basedOn w:val="a0"/>
    <w:next w:val="a0"/>
    <w:uiPriority w:val="29"/>
    <w:qFormat/>
    <w:rsid w:val="00C74536"/>
    <w:pPr>
      <w:spacing w:before="200" w:after="160" w:line="259" w:lineRule="auto"/>
      <w:ind w:left="864" w:right="864"/>
      <w:jc w:val="center"/>
    </w:pPr>
    <w:rPr>
      <w:rFonts w:ascii="Arial" w:eastAsia="Calibri" w:hAnsi="Arial"/>
      <w:i/>
      <w:iCs/>
      <w:color w:val="404040"/>
      <w:sz w:val="22"/>
      <w:szCs w:val="22"/>
      <w:lang w:val="en-US" w:eastAsia="en-US"/>
    </w:rPr>
  </w:style>
  <w:style w:type="character" w:customStyle="1" w:styleId="2e">
    <w:name w:val="Цитата 2 Знак"/>
    <w:basedOn w:val="a1"/>
    <w:link w:val="2f"/>
    <w:uiPriority w:val="29"/>
    <w:rsid w:val="00C74536"/>
    <w:rPr>
      <w:rFonts w:ascii="Arial" w:hAnsi="Arial"/>
      <w:i/>
      <w:iCs/>
      <w:color w:val="404040"/>
      <w:lang w:val="en-US"/>
    </w:rPr>
  </w:style>
  <w:style w:type="character" w:customStyle="1" w:styleId="1f">
    <w:name w:val="Сильное выделение1"/>
    <w:basedOn w:val="a1"/>
    <w:uiPriority w:val="21"/>
    <w:qFormat/>
    <w:rsid w:val="00C74536"/>
    <w:rPr>
      <w:rFonts w:ascii="Calibri" w:hAnsi="Calibri" w:cs="Calibri"/>
      <w:i w:val="0"/>
      <w:iCs/>
      <w:color w:val="808080"/>
      <w:lang w:val="de-DE"/>
    </w:rPr>
  </w:style>
  <w:style w:type="paragraph" w:customStyle="1" w:styleId="SessionLevel10">
    <w:name w:val="Session Level 1"/>
    <w:rsid w:val="00C74536"/>
    <w:pPr>
      <w:tabs>
        <w:tab w:val="left" w:pos="567"/>
        <w:tab w:val="left" w:pos="1928"/>
      </w:tabs>
      <w:spacing w:before="120" w:after="120" w:line="240" w:lineRule="auto"/>
      <w:outlineLvl w:val="0"/>
    </w:pPr>
    <w:rPr>
      <w:rFonts w:ascii="Times New Roman" w:eastAsia="Times New Roman" w:hAnsi="Times New Roman" w:cs="Times New Roman"/>
      <w:b/>
      <w:szCs w:val="20"/>
      <w:lang w:val="en-GB"/>
    </w:rPr>
  </w:style>
  <w:style w:type="table" w:customStyle="1" w:styleId="63">
    <w:name w:val="Сетка таблицы6"/>
    <w:basedOn w:val="a2"/>
    <w:next w:val="a4"/>
    <w:uiPriority w:val="39"/>
    <w:rsid w:val="00C745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f">
    <w:name w:val="Quote"/>
    <w:basedOn w:val="a0"/>
    <w:next w:val="a0"/>
    <w:link w:val="2e"/>
    <w:uiPriority w:val="29"/>
    <w:qFormat/>
    <w:rsid w:val="00C74536"/>
    <w:rPr>
      <w:rFonts w:ascii="Arial" w:eastAsiaTheme="minorHAnsi" w:hAnsi="Arial" w:cstheme="minorBidi"/>
      <w:i/>
      <w:iCs/>
      <w:color w:val="404040"/>
      <w:sz w:val="22"/>
      <w:szCs w:val="22"/>
      <w:lang w:val="en-US" w:eastAsia="en-US"/>
    </w:rPr>
  </w:style>
  <w:style w:type="character" w:customStyle="1" w:styleId="215">
    <w:name w:val="Цитата 2 Знак1"/>
    <w:basedOn w:val="a1"/>
    <w:uiPriority w:val="29"/>
    <w:rsid w:val="00C74536"/>
    <w:rPr>
      <w:rFonts w:ascii="Times New Roman" w:eastAsia="Times New Roman" w:hAnsi="Times New Roman" w:cs="Times New Roman"/>
      <w:i/>
      <w:iCs/>
      <w:color w:val="000000" w:themeColor="text1"/>
      <w:sz w:val="24"/>
      <w:szCs w:val="24"/>
      <w:lang w:eastAsia="ru-RU"/>
    </w:rPr>
  </w:style>
  <w:style w:type="character" w:styleId="affff1">
    <w:name w:val="Intense Emphasis"/>
    <w:basedOn w:val="a1"/>
    <w:uiPriority w:val="21"/>
    <w:qFormat/>
    <w:rsid w:val="00C74536"/>
    <w:rPr>
      <w:b/>
      <w:bCs/>
      <w:i/>
      <w:iCs/>
      <w:color w:val="4F81BD" w:themeColor="accent1"/>
    </w:rPr>
  </w:style>
  <w:style w:type="character" w:customStyle="1" w:styleId="f">
    <w:name w:val="f"/>
    <w:basedOn w:val="a1"/>
    <w:rsid w:val="001C5678"/>
  </w:style>
  <w:style w:type="character" w:customStyle="1" w:styleId="r">
    <w:name w:val="r"/>
    <w:basedOn w:val="a1"/>
    <w:rsid w:val="001C5678"/>
  </w:style>
  <w:style w:type="table" w:customStyle="1" w:styleId="TableNormal">
    <w:name w:val="Table Normal"/>
    <w:uiPriority w:val="2"/>
    <w:semiHidden/>
    <w:unhideWhenUsed/>
    <w:qFormat/>
    <w:rsid w:val="001C5678"/>
    <w:pPr>
      <w:widowControl w:val="0"/>
      <w:spacing w:after="0" w:line="240" w:lineRule="auto"/>
    </w:pPr>
    <w:rPr>
      <w:rFonts w:eastAsiaTheme="minorEastAsia"/>
      <w:lang w:val="en-US" w:eastAsia="ru-RU"/>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1C5678"/>
    <w:pPr>
      <w:widowControl w:val="0"/>
    </w:pPr>
    <w:rPr>
      <w:rFonts w:asciiTheme="minorHAnsi" w:eastAsiaTheme="minorEastAsia" w:hAnsiTheme="minorHAnsi" w:cstheme="minorBidi"/>
      <w:sz w:val="22"/>
      <w:szCs w:val="22"/>
      <w:lang w:val="en-US"/>
    </w:rPr>
  </w:style>
  <w:style w:type="paragraph" w:customStyle="1" w:styleId="headertext">
    <w:name w:val="headertext"/>
    <w:basedOn w:val="a0"/>
    <w:rsid w:val="001C5678"/>
    <w:pPr>
      <w:spacing w:before="100" w:beforeAutospacing="1" w:after="100" w:afterAutospacing="1"/>
    </w:pPr>
  </w:style>
  <w:style w:type="character" w:customStyle="1" w:styleId="translation-chunk">
    <w:name w:val="translation-chunk"/>
    <w:basedOn w:val="a1"/>
    <w:rsid w:val="001C5678"/>
  </w:style>
  <w:style w:type="character" w:customStyle="1" w:styleId="nobr">
    <w:name w:val="nobr"/>
    <w:basedOn w:val="a1"/>
    <w:rsid w:val="001C5678"/>
  </w:style>
  <w:style w:type="table" w:customStyle="1" w:styleId="73">
    <w:name w:val="Сетка таблицы7"/>
    <w:basedOn w:val="a2"/>
    <w:next w:val="a4"/>
    <w:uiPriority w:val="59"/>
    <w:rsid w:val="0054089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2f0">
    <w:name w:val="Нет списка2"/>
    <w:next w:val="a3"/>
    <w:uiPriority w:val="99"/>
    <w:semiHidden/>
    <w:unhideWhenUsed/>
    <w:rsid w:val="004F3050"/>
  </w:style>
  <w:style w:type="paragraph" w:customStyle="1" w:styleId="msonormal0">
    <w:name w:val="msonormal"/>
    <w:basedOn w:val="a0"/>
    <w:rsid w:val="004F3050"/>
    <w:pPr>
      <w:spacing w:before="100" w:beforeAutospacing="1" w:after="100" w:afterAutospacing="1"/>
    </w:pPr>
  </w:style>
  <w:style w:type="table" w:customStyle="1" w:styleId="83">
    <w:name w:val="Сетка таблицы8"/>
    <w:basedOn w:val="a2"/>
    <w:next w:val="a4"/>
    <w:uiPriority w:val="39"/>
    <w:rsid w:val="004F3050"/>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
    <w:name w:val="Контракт-пункт"/>
    <w:basedOn w:val="a0"/>
    <w:rsid w:val="004F3050"/>
    <w:pPr>
      <w:numPr>
        <w:ilvl w:val="1"/>
        <w:numId w:val="143"/>
      </w:numPr>
      <w:tabs>
        <w:tab w:val="clear" w:pos="576"/>
      </w:tabs>
      <w:spacing w:after="160" w:line="259" w:lineRule="auto"/>
      <w:ind w:left="0" w:firstLine="0"/>
    </w:pPr>
    <w:rPr>
      <w:rFonts w:ascii="Calibri" w:hAnsi="Calibri"/>
      <w:sz w:val="22"/>
      <w:szCs w:val="22"/>
      <w:lang w:eastAsia="en-US"/>
    </w:rPr>
  </w:style>
  <w:style w:type="numbering" w:customStyle="1" w:styleId="111">
    <w:name w:val="Нет списка11"/>
    <w:next w:val="a3"/>
    <w:uiPriority w:val="99"/>
    <w:semiHidden/>
    <w:unhideWhenUsed/>
    <w:rsid w:val="004F3050"/>
  </w:style>
  <w:style w:type="table" w:customStyle="1" w:styleId="112">
    <w:name w:val="Сетка таблицы11"/>
    <w:basedOn w:val="a2"/>
    <w:next w:val="a4"/>
    <w:uiPriority w:val="39"/>
    <w:rsid w:val="004F3050"/>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Выделенная цитата1"/>
    <w:basedOn w:val="a0"/>
    <w:next w:val="a0"/>
    <w:uiPriority w:val="30"/>
    <w:qFormat/>
    <w:rsid w:val="004F3050"/>
    <w:pPr>
      <w:pBdr>
        <w:top w:val="single" w:sz="4" w:space="10" w:color="5B9BD5"/>
        <w:bottom w:val="single" w:sz="4" w:space="10" w:color="5B9BD5"/>
      </w:pBdr>
      <w:spacing w:before="360" w:after="360" w:line="259" w:lineRule="auto"/>
      <w:ind w:left="864" w:right="864"/>
      <w:jc w:val="center"/>
    </w:pPr>
    <w:rPr>
      <w:rFonts w:ascii="Calibri" w:hAnsi="Calibri"/>
      <w:i/>
      <w:iCs/>
      <w:color w:val="5B9BD5"/>
      <w:sz w:val="22"/>
      <w:szCs w:val="22"/>
      <w:lang w:eastAsia="en-US"/>
    </w:rPr>
  </w:style>
  <w:style w:type="character" w:customStyle="1" w:styleId="affff2">
    <w:name w:val="Выделенная цитата Знак"/>
    <w:basedOn w:val="a1"/>
    <w:link w:val="affff3"/>
    <w:uiPriority w:val="30"/>
    <w:rsid w:val="004F3050"/>
    <w:rPr>
      <w:i/>
      <w:iCs/>
      <w:color w:val="5B9BD5"/>
    </w:rPr>
  </w:style>
  <w:style w:type="character" w:customStyle="1" w:styleId="1f1">
    <w:name w:val="Слабое выделение1"/>
    <w:basedOn w:val="a1"/>
    <w:uiPriority w:val="19"/>
    <w:qFormat/>
    <w:rsid w:val="004F3050"/>
    <w:rPr>
      <w:i/>
      <w:iCs/>
      <w:color w:val="404040"/>
    </w:rPr>
  </w:style>
  <w:style w:type="character" w:customStyle="1" w:styleId="1f2">
    <w:name w:val="Слабая ссылка1"/>
    <w:basedOn w:val="a1"/>
    <w:uiPriority w:val="31"/>
    <w:qFormat/>
    <w:rsid w:val="004F3050"/>
    <w:rPr>
      <w:smallCaps/>
      <w:color w:val="404040"/>
    </w:rPr>
  </w:style>
  <w:style w:type="character" w:customStyle="1" w:styleId="1f3">
    <w:name w:val="Сильная ссылка1"/>
    <w:basedOn w:val="a1"/>
    <w:uiPriority w:val="32"/>
    <w:qFormat/>
    <w:rsid w:val="004F3050"/>
    <w:rPr>
      <w:b/>
      <w:bCs/>
      <w:smallCaps/>
      <w:color w:val="5B9BD5"/>
      <w:spacing w:val="5"/>
    </w:rPr>
  </w:style>
  <w:style w:type="character" w:styleId="affff4">
    <w:name w:val="Book Title"/>
    <w:basedOn w:val="a1"/>
    <w:uiPriority w:val="33"/>
    <w:qFormat/>
    <w:rsid w:val="004F3050"/>
    <w:rPr>
      <w:b/>
      <w:bCs/>
      <w:i/>
      <w:iCs/>
      <w:spacing w:val="5"/>
    </w:rPr>
  </w:style>
  <w:style w:type="numbering" w:customStyle="1" w:styleId="216">
    <w:name w:val="Нет списка21"/>
    <w:next w:val="a3"/>
    <w:uiPriority w:val="99"/>
    <w:semiHidden/>
    <w:unhideWhenUsed/>
    <w:rsid w:val="004F3050"/>
  </w:style>
  <w:style w:type="table" w:customStyle="1" w:styleId="217">
    <w:name w:val="Сетка таблицы21"/>
    <w:basedOn w:val="a2"/>
    <w:next w:val="a4"/>
    <w:uiPriority w:val="39"/>
    <w:rsid w:val="004F30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3">
    <w:name w:val="Intense Quote"/>
    <w:basedOn w:val="a0"/>
    <w:next w:val="a0"/>
    <w:link w:val="affff2"/>
    <w:uiPriority w:val="30"/>
    <w:qFormat/>
    <w:rsid w:val="004F3050"/>
    <w:pPr>
      <w:pBdr>
        <w:bottom w:val="single" w:sz="4" w:space="4" w:color="4F81BD" w:themeColor="accent1"/>
      </w:pBdr>
      <w:spacing w:before="200" w:after="280"/>
      <w:ind w:left="936" w:right="936"/>
    </w:pPr>
    <w:rPr>
      <w:rFonts w:asciiTheme="minorHAnsi" w:eastAsiaTheme="minorHAnsi" w:hAnsiTheme="minorHAnsi" w:cstheme="minorBidi"/>
      <w:i/>
      <w:iCs/>
      <w:color w:val="5B9BD5"/>
      <w:sz w:val="22"/>
      <w:szCs w:val="22"/>
      <w:lang w:eastAsia="en-US"/>
    </w:rPr>
  </w:style>
  <w:style w:type="character" w:customStyle="1" w:styleId="1f4">
    <w:name w:val="Выделенная цитата Знак1"/>
    <w:basedOn w:val="a1"/>
    <w:uiPriority w:val="30"/>
    <w:rsid w:val="004F3050"/>
    <w:rPr>
      <w:rFonts w:ascii="Times New Roman" w:eastAsia="Times New Roman" w:hAnsi="Times New Roman" w:cs="Times New Roman"/>
      <w:b/>
      <w:bCs/>
      <w:i/>
      <w:iCs/>
      <w:color w:val="4F81BD" w:themeColor="accent1"/>
      <w:sz w:val="24"/>
      <w:szCs w:val="24"/>
      <w:lang w:eastAsia="ru-RU"/>
    </w:rPr>
  </w:style>
  <w:style w:type="character" w:styleId="affff5">
    <w:name w:val="Subtle Emphasis"/>
    <w:basedOn w:val="a1"/>
    <w:uiPriority w:val="19"/>
    <w:qFormat/>
    <w:rsid w:val="004F3050"/>
    <w:rPr>
      <w:i/>
      <w:iCs/>
      <w:color w:val="808080" w:themeColor="text1" w:themeTint="7F"/>
    </w:rPr>
  </w:style>
  <w:style w:type="character" w:styleId="affff6">
    <w:name w:val="Subtle Reference"/>
    <w:basedOn w:val="a1"/>
    <w:uiPriority w:val="31"/>
    <w:qFormat/>
    <w:rsid w:val="004F3050"/>
    <w:rPr>
      <w:smallCaps/>
      <w:color w:val="C0504D" w:themeColor="accent2"/>
      <w:u w:val="single"/>
    </w:rPr>
  </w:style>
  <w:style w:type="character" w:styleId="affff7">
    <w:name w:val="Intense Reference"/>
    <w:basedOn w:val="a1"/>
    <w:uiPriority w:val="32"/>
    <w:qFormat/>
    <w:rsid w:val="004F3050"/>
    <w:rPr>
      <w:b/>
      <w:bCs/>
      <w:smallCaps/>
      <w:color w:val="C0504D" w:themeColor="accent2"/>
      <w:spacing w:val="5"/>
      <w:u w:val="single"/>
    </w:rPr>
  </w:style>
  <w:style w:type="numbering" w:customStyle="1" w:styleId="3c">
    <w:name w:val="Нет списка3"/>
    <w:next w:val="a3"/>
    <w:uiPriority w:val="99"/>
    <w:semiHidden/>
    <w:unhideWhenUsed/>
    <w:rsid w:val="008545B3"/>
  </w:style>
  <w:style w:type="table" w:customStyle="1" w:styleId="93">
    <w:name w:val="Сетка таблицы9"/>
    <w:basedOn w:val="a2"/>
    <w:next w:val="a4"/>
    <w:uiPriority w:val="39"/>
    <w:rsid w:val="008545B3"/>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3"/>
    <w:uiPriority w:val="99"/>
    <w:semiHidden/>
    <w:unhideWhenUsed/>
    <w:rsid w:val="008545B3"/>
  </w:style>
  <w:style w:type="table" w:customStyle="1" w:styleId="121">
    <w:name w:val="Сетка таблицы12"/>
    <w:basedOn w:val="a2"/>
    <w:next w:val="a4"/>
    <w:uiPriority w:val="39"/>
    <w:rsid w:val="008545B3"/>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
    <w:name w:val="Нет списка22"/>
    <w:next w:val="a3"/>
    <w:uiPriority w:val="99"/>
    <w:semiHidden/>
    <w:unhideWhenUsed/>
    <w:rsid w:val="008545B3"/>
  </w:style>
  <w:style w:type="table" w:customStyle="1" w:styleId="222">
    <w:name w:val="Сетка таблицы22"/>
    <w:basedOn w:val="a2"/>
    <w:next w:val="a4"/>
    <w:uiPriority w:val="39"/>
    <w:rsid w:val="008545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basedOn w:val="a2"/>
    <w:next w:val="a4"/>
    <w:uiPriority w:val="39"/>
    <w:rsid w:val="008545B3"/>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2"/>
    <w:next w:val="a4"/>
    <w:uiPriority w:val="39"/>
    <w:rsid w:val="001645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
    <w:basedOn w:val="a2"/>
    <w:next w:val="a4"/>
    <w:uiPriority w:val="59"/>
    <w:rsid w:val="001645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Style19">
    <w:name w:val="Char Style 19"/>
    <w:basedOn w:val="a1"/>
    <w:rsid w:val="00164546"/>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en-US" w:eastAsia="en-US" w:bidi="en-US"/>
    </w:rPr>
  </w:style>
  <w:style w:type="character" w:customStyle="1" w:styleId="affff8">
    <w:name w:val="Символ сноски"/>
    <w:rsid w:val="00164546"/>
    <w:rPr>
      <w:vertAlign w:val="superscript"/>
    </w:rPr>
  </w:style>
  <w:style w:type="character" w:customStyle="1" w:styleId="1f5">
    <w:name w:val="Основной текст Знак1"/>
    <w:basedOn w:val="a1"/>
    <w:rsid w:val="00164546"/>
    <w:rPr>
      <w:rFonts w:eastAsia="Times New Roman" w:cs="Times New Roman"/>
      <w:szCs w:val="20"/>
      <w:lang w:eastAsia="ru-RU"/>
    </w:rPr>
  </w:style>
  <w:style w:type="character" w:customStyle="1" w:styleId="HTML1">
    <w:name w:val="Адрес HTML Знак"/>
    <w:basedOn w:val="a1"/>
    <w:link w:val="HTML2"/>
    <w:uiPriority w:val="99"/>
    <w:semiHidden/>
    <w:rsid w:val="00164546"/>
    <w:rPr>
      <w:rFonts w:ascii="Times New Roman" w:hAnsi="Times New Roman"/>
      <w:i/>
      <w:iCs/>
      <w:sz w:val="24"/>
    </w:rPr>
  </w:style>
  <w:style w:type="paragraph" w:customStyle="1" w:styleId="HTML10">
    <w:name w:val="Адрес HTML1"/>
    <w:basedOn w:val="a0"/>
    <w:next w:val="HTML2"/>
    <w:uiPriority w:val="99"/>
    <w:semiHidden/>
    <w:unhideWhenUsed/>
    <w:rsid w:val="00164546"/>
    <w:rPr>
      <w:rFonts w:eastAsia="Calibri"/>
      <w:i/>
      <w:iCs/>
      <w:szCs w:val="22"/>
      <w:lang w:eastAsia="en-US"/>
    </w:rPr>
  </w:style>
  <w:style w:type="character" w:customStyle="1" w:styleId="affff9">
    <w:name w:val="Дата Знак"/>
    <w:basedOn w:val="a1"/>
    <w:link w:val="affffa"/>
    <w:uiPriority w:val="99"/>
    <w:semiHidden/>
    <w:rsid w:val="00164546"/>
    <w:rPr>
      <w:rFonts w:ascii="Times New Roman" w:hAnsi="Times New Roman"/>
      <w:sz w:val="24"/>
    </w:rPr>
  </w:style>
  <w:style w:type="paragraph" w:customStyle="1" w:styleId="1f6">
    <w:name w:val="Дата1"/>
    <w:basedOn w:val="a0"/>
    <w:next w:val="a0"/>
    <w:uiPriority w:val="99"/>
    <w:semiHidden/>
    <w:unhideWhenUsed/>
    <w:rsid w:val="00164546"/>
    <w:rPr>
      <w:rFonts w:eastAsia="Calibri"/>
      <w:szCs w:val="22"/>
      <w:lang w:eastAsia="en-US"/>
    </w:rPr>
  </w:style>
  <w:style w:type="character" w:customStyle="1" w:styleId="affffb">
    <w:name w:val="Заголовок записки Знак"/>
    <w:basedOn w:val="a1"/>
    <w:link w:val="affffc"/>
    <w:uiPriority w:val="99"/>
    <w:semiHidden/>
    <w:rsid w:val="00164546"/>
    <w:rPr>
      <w:rFonts w:ascii="Times New Roman" w:hAnsi="Times New Roman"/>
      <w:sz w:val="24"/>
    </w:rPr>
  </w:style>
  <w:style w:type="paragraph" w:customStyle="1" w:styleId="1f7">
    <w:name w:val="Заголовок записки1"/>
    <w:basedOn w:val="a0"/>
    <w:next w:val="a0"/>
    <w:uiPriority w:val="99"/>
    <w:semiHidden/>
    <w:unhideWhenUsed/>
    <w:rsid w:val="00164546"/>
    <w:rPr>
      <w:rFonts w:eastAsia="Calibri"/>
      <w:szCs w:val="22"/>
      <w:lang w:eastAsia="en-US"/>
    </w:rPr>
  </w:style>
  <w:style w:type="character" w:customStyle="1" w:styleId="affffd">
    <w:name w:val="Красная строка Знак"/>
    <w:basedOn w:val="ab"/>
    <w:link w:val="affffe"/>
    <w:uiPriority w:val="99"/>
    <w:semiHidden/>
    <w:rsid w:val="00164546"/>
    <w:rPr>
      <w:rFonts w:ascii="Times New Roman" w:eastAsia="Times New Roman" w:hAnsi="Times New Roman" w:cs="Times New Roman"/>
      <w:sz w:val="24"/>
      <w:szCs w:val="24"/>
      <w:lang w:val="en-GB" w:eastAsia="ru-RU"/>
    </w:rPr>
  </w:style>
  <w:style w:type="paragraph" w:customStyle="1" w:styleId="1f8">
    <w:name w:val="Красная строка1"/>
    <w:basedOn w:val="aa"/>
    <w:next w:val="affffe"/>
    <w:uiPriority w:val="99"/>
    <w:semiHidden/>
    <w:unhideWhenUsed/>
    <w:rsid w:val="00164546"/>
    <w:pPr>
      <w:tabs>
        <w:tab w:val="clear" w:pos="850"/>
        <w:tab w:val="clear" w:pos="1191"/>
        <w:tab w:val="clear" w:pos="1531"/>
      </w:tabs>
      <w:adjustRightInd/>
      <w:snapToGrid/>
      <w:spacing w:after="0"/>
      <w:ind w:firstLine="360"/>
    </w:pPr>
    <w:rPr>
      <w:rFonts w:eastAsia="Calibri"/>
      <w:sz w:val="24"/>
      <w:lang w:val="ru-RU" w:eastAsia="en-US"/>
    </w:rPr>
  </w:style>
  <w:style w:type="character" w:customStyle="1" w:styleId="2f1">
    <w:name w:val="Красная строка 2 Знак"/>
    <w:basedOn w:val="afff2"/>
    <w:link w:val="2f2"/>
    <w:uiPriority w:val="99"/>
    <w:semiHidden/>
    <w:rsid w:val="00164546"/>
    <w:rPr>
      <w:rFonts w:ascii="Times New Roman" w:eastAsia="Times New Roman" w:hAnsi="Times New Roman" w:cs="Times New Roman"/>
      <w:sz w:val="24"/>
      <w:szCs w:val="24"/>
      <w:lang w:eastAsia="ru-RU"/>
    </w:rPr>
  </w:style>
  <w:style w:type="paragraph" w:customStyle="1" w:styleId="218">
    <w:name w:val="Красная строка 21"/>
    <w:basedOn w:val="afff1"/>
    <w:next w:val="2f2"/>
    <w:uiPriority w:val="99"/>
    <w:semiHidden/>
    <w:unhideWhenUsed/>
    <w:rsid w:val="00164546"/>
    <w:pPr>
      <w:spacing w:after="0"/>
      <w:ind w:left="360" w:firstLine="360"/>
    </w:pPr>
    <w:rPr>
      <w:rFonts w:eastAsia="Calibri"/>
      <w:szCs w:val="22"/>
      <w:lang w:eastAsia="en-US"/>
    </w:rPr>
  </w:style>
  <w:style w:type="character" w:customStyle="1" w:styleId="afffff">
    <w:name w:val="Подпись Знак"/>
    <w:basedOn w:val="a1"/>
    <w:link w:val="afffff0"/>
    <w:uiPriority w:val="99"/>
    <w:semiHidden/>
    <w:rsid w:val="00164546"/>
    <w:rPr>
      <w:rFonts w:ascii="Times New Roman" w:hAnsi="Times New Roman"/>
      <w:sz w:val="24"/>
    </w:rPr>
  </w:style>
  <w:style w:type="paragraph" w:customStyle="1" w:styleId="1f9">
    <w:name w:val="Подпись1"/>
    <w:basedOn w:val="a0"/>
    <w:next w:val="afffff0"/>
    <w:uiPriority w:val="99"/>
    <w:semiHidden/>
    <w:unhideWhenUsed/>
    <w:rsid w:val="00164546"/>
    <w:pPr>
      <w:ind w:left="4252"/>
    </w:pPr>
    <w:rPr>
      <w:rFonts w:eastAsia="Calibri"/>
      <w:szCs w:val="22"/>
      <w:lang w:eastAsia="en-US"/>
    </w:rPr>
  </w:style>
  <w:style w:type="character" w:customStyle="1" w:styleId="afffff1">
    <w:name w:val="Приветствие Знак"/>
    <w:basedOn w:val="a1"/>
    <w:link w:val="afffff2"/>
    <w:uiPriority w:val="99"/>
    <w:semiHidden/>
    <w:rsid w:val="00164546"/>
    <w:rPr>
      <w:rFonts w:ascii="Times New Roman" w:hAnsi="Times New Roman"/>
      <w:sz w:val="24"/>
    </w:rPr>
  </w:style>
  <w:style w:type="paragraph" w:customStyle="1" w:styleId="1fa">
    <w:name w:val="Приветствие1"/>
    <w:basedOn w:val="a0"/>
    <w:next w:val="a0"/>
    <w:uiPriority w:val="99"/>
    <w:semiHidden/>
    <w:unhideWhenUsed/>
    <w:rsid w:val="00164546"/>
    <w:rPr>
      <w:rFonts w:eastAsia="Calibri"/>
      <w:szCs w:val="22"/>
      <w:lang w:eastAsia="en-US"/>
    </w:rPr>
  </w:style>
  <w:style w:type="character" w:customStyle="1" w:styleId="afffff3">
    <w:name w:val="Прощание Знак"/>
    <w:basedOn w:val="a1"/>
    <w:link w:val="afffff4"/>
    <w:uiPriority w:val="99"/>
    <w:semiHidden/>
    <w:rsid w:val="00164546"/>
    <w:rPr>
      <w:rFonts w:ascii="Times New Roman" w:hAnsi="Times New Roman"/>
      <w:sz w:val="24"/>
    </w:rPr>
  </w:style>
  <w:style w:type="paragraph" w:customStyle="1" w:styleId="1fb">
    <w:name w:val="Прощание1"/>
    <w:basedOn w:val="a0"/>
    <w:next w:val="afffff4"/>
    <w:uiPriority w:val="99"/>
    <w:semiHidden/>
    <w:unhideWhenUsed/>
    <w:rsid w:val="00164546"/>
    <w:pPr>
      <w:ind w:left="4252"/>
    </w:pPr>
    <w:rPr>
      <w:rFonts w:eastAsia="Calibri"/>
      <w:szCs w:val="22"/>
      <w:lang w:eastAsia="en-US"/>
    </w:rPr>
  </w:style>
  <w:style w:type="character" w:customStyle="1" w:styleId="afffff5">
    <w:name w:val="Шапка Знак"/>
    <w:basedOn w:val="a1"/>
    <w:link w:val="afffff6"/>
    <w:uiPriority w:val="99"/>
    <w:semiHidden/>
    <w:rsid w:val="00164546"/>
    <w:rPr>
      <w:rFonts w:ascii="Calibri Light" w:eastAsia="Times New Roman" w:hAnsi="Calibri Light" w:cs="Times New Roman"/>
      <w:sz w:val="24"/>
      <w:szCs w:val="24"/>
      <w:shd w:val="pct20" w:color="auto" w:fill="auto"/>
    </w:rPr>
  </w:style>
  <w:style w:type="paragraph" w:customStyle="1" w:styleId="1fc">
    <w:name w:val="Шапка1"/>
    <w:basedOn w:val="a0"/>
    <w:next w:val="afffff6"/>
    <w:uiPriority w:val="99"/>
    <w:semiHidden/>
    <w:unhideWhenUsed/>
    <w:rsid w:val="00164546"/>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Light" w:hAnsi="Calibri Light"/>
      <w:lang w:eastAsia="en-US"/>
    </w:rPr>
  </w:style>
  <w:style w:type="character" w:customStyle="1" w:styleId="afffff7">
    <w:name w:val="Электронная подпись Знак"/>
    <w:basedOn w:val="a1"/>
    <w:link w:val="afffff8"/>
    <w:uiPriority w:val="99"/>
    <w:semiHidden/>
    <w:rsid w:val="00164546"/>
    <w:rPr>
      <w:rFonts w:ascii="Times New Roman" w:hAnsi="Times New Roman"/>
      <w:sz w:val="24"/>
    </w:rPr>
  </w:style>
  <w:style w:type="paragraph" w:customStyle="1" w:styleId="1fd">
    <w:name w:val="Электронная подпись1"/>
    <w:basedOn w:val="a0"/>
    <w:next w:val="afffff8"/>
    <w:uiPriority w:val="99"/>
    <w:semiHidden/>
    <w:unhideWhenUsed/>
    <w:rsid w:val="00164546"/>
    <w:rPr>
      <w:rFonts w:eastAsia="Calibri"/>
      <w:szCs w:val="22"/>
      <w:lang w:eastAsia="en-US"/>
    </w:rPr>
  </w:style>
  <w:style w:type="paragraph" w:customStyle="1" w:styleId="3d">
    <w:name w:val="стиль3"/>
    <w:basedOn w:val="a0"/>
    <w:rsid w:val="00164546"/>
    <w:pPr>
      <w:spacing w:before="100" w:beforeAutospacing="1" w:after="100" w:afterAutospacing="1"/>
    </w:pPr>
  </w:style>
  <w:style w:type="paragraph" w:customStyle="1" w:styleId="TableTextLeft">
    <w:name w:val="Table_Text_Left"/>
    <w:basedOn w:val="a0"/>
    <w:uiPriority w:val="99"/>
    <w:rsid w:val="00164546"/>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textAlignment w:val="center"/>
    </w:pPr>
    <w:rPr>
      <w:rFonts w:ascii="Minion Pro" w:eastAsia="Calibri" w:hAnsi="Minion Pro" w:cs="Minion Pro"/>
      <w:color w:val="000000"/>
      <w:lang w:val="en-US" w:eastAsia="en-US"/>
    </w:rPr>
  </w:style>
  <w:style w:type="paragraph" w:customStyle="1" w:styleId="StemParts">
    <w:name w:val="Stem_Parts"/>
    <w:basedOn w:val="a0"/>
    <w:uiPriority w:val="99"/>
    <w:rsid w:val="00164546"/>
    <w:pPr>
      <w:tabs>
        <w:tab w:val="left" w:pos="300"/>
      </w:tabs>
      <w:suppressAutoHyphens/>
      <w:autoSpaceDE w:val="0"/>
      <w:autoSpaceDN w:val="0"/>
      <w:adjustRightInd w:val="0"/>
      <w:spacing w:after="280" w:line="280" w:lineRule="atLeast"/>
      <w:ind w:left="300" w:hanging="300"/>
      <w:textAlignment w:val="center"/>
    </w:pPr>
    <w:rPr>
      <w:rFonts w:ascii="Minion Pro" w:eastAsia="Calibri" w:hAnsi="Minion Pro" w:cs="Minion Pro"/>
      <w:color w:val="000000"/>
      <w:lang w:val="en-US" w:eastAsia="en-US"/>
    </w:rPr>
  </w:style>
  <w:style w:type="paragraph" w:customStyle="1" w:styleId="PSIHeader">
    <w:name w:val="PSI_Header"/>
    <w:basedOn w:val="a0"/>
    <w:uiPriority w:val="99"/>
    <w:rsid w:val="00164546"/>
    <w:pPr>
      <w:tabs>
        <w:tab w:val="left" w:pos="600"/>
        <w:tab w:val="right" w:pos="8760"/>
      </w:tabs>
      <w:suppressAutoHyphens/>
      <w:autoSpaceDE w:val="0"/>
      <w:autoSpaceDN w:val="0"/>
      <w:adjustRightInd w:val="0"/>
      <w:spacing w:line="280" w:lineRule="atLeast"/>
      <w:textAlignment w:val="center"/>
    </w:pPr>
    <w:rPr>
      <w:rFonts w:ascii="Myriad Pro" w:eastAsia="Calibri" w:hAnsi="Myriad Pro" w:cs="Myriad Pro"/>
      <w:b/>
      <w:bCs/>
      <w:color w:val="000000"/>
      <w:sz w:val="26"/>
      <w:szCs w:val="26"/>
      <w:lang w:val="en-US" w:eastAsia="en-US"/>
    </w:rPr>
  </w:style>
  <w:style w:type="paragraph" w:customStyle="1" w:styleId="StemEquationFraction">
    <w:name w:val="Stem_Equation_Fraction"/>
    <w:basedOn w:val="Stem0"/>
    <w:uiPriority w:val="99"/>
    <w:rsid w:val="00164546"/>
    <w:pPr>
      <w:spacing w:after="40" w:line="400" w:lineRule="atLeast"/>
    </w:pPr>
  </w:style>
  <w:style w:type="paragraph" w:customStyle="1" w:styleId="StemMCAfterFraction">
    <w:name w:val="Stem_MC_AfterFraction"/>
    <w:basedOn w:val="Stem0"/>
    <w:uiPriority w:val="99"/>
    <w:rsid w:val="00164546"/>
    <w:pPr>
      <w:spacing w:before="300" w:after="280"/>
    </w:pPr>
  </w:style>
  <w:style w:type="paragraph" w:customStyle="1" w:styleId="StemPartsBetc">
    <w:name w:val="Stem_PartsB_etc."/>
    <w:basedOn w:val="a0"/>
    <w:uiPriority w:val="99"/>
    <w:rsid w:val="00164546"/>
    <w:pPr>
      <w:tabs>
        <w:tab w:val="left" w:pos="300"/>
      </w:tabs>
      <w:suppressAutoHyphens/>
      <w:autoSpaceDE w:val="0"/>
      <w:autoSpaceDN w:val="0"/>
      <w:adjustRightInd w:val="0"/>
      <w:spacing w:before="240" w:after="280" w:line="280" w:lineRule="atLeast"/>
      <w:ind w:left="300" w:hanging="300"/>
      <w:textAlignment w:val="center"/>
    </w:pPr>
    <w:rPr>
      <w:rFonts w:ascii="Minion Pro" w:eastAsia="Calibri" w:hAnsi="Minion Pro" w:cs="Minion Pro"/>
      <w:color w:val="000000"/>
      <w:lang w:val="en-US" w:eastAsia="en-US"/>
    </w:rPr>
  </w:style>
  <w:style w:type="paragraph" w:customStyle="1" w:styleId="StemPartsS062118">
    <w:name w:val="Stem_Parts_S062118"/>
    <w:basedOn w:val="a0"/>
    <w:uiPriority w:val="99"/>
    <w:rsid w:val="00164546"/>
    <w:pPr>
      <w:tabs>
        <w:tab w:val="left" w:pos="300"/>
      </w:tabs>
      <w:suppressAutoHyphens/>
      <w:autoSpaceDE w:val="0"/>
      <w:autoSpaceDN w:val="0"/>
      <w:adjustRightInd w:val="0"/>
      <w:spacing w:after="1960" w:line="280" w:lineRule="atLeast"/>
      <w:ind w:left="300" w:hanging="300"/>
      <w:textAlignment w:val="center"/>
    </w:pPr>
    <w:rPr>
      <w:rFonts w:ascii="Minion Pro" w:eastAsia="Calibri" w:hAnsi="Minion Pro" w:cs="Minion Pro"/>
      <w:color w:val="000000"/>
      <w:lang w:val="en-US" w:eastAsia="en-US"/>
    </w:rPr>
  </w:style>
  <w:style w:type="paragraph" w:customStyle="1" w:styleId="1fe">
    <w:name w:val="Адрес на конверте1"/>
    <w:basedOn w:val="a0"/>
    <w:next w:val="afffff9"/>
    <w:uiPriority w:val="99"/>
    <w:semiHidden/>
    <w:unhideWhenUsed/>
    <w:rsid w:val="00164546"/>
    <w:pPr>
      <w:framePr w:w="7920" w:h="1980" w:hRule="exact" w:hSpace="180" w:wrap="auto" w:hAnchor="page" w:xAlign="center" w:yAlign="bottom"/>
      <w:ind w:left="2880"/>
    </w:pPr>
    <w:rPr>
      <w:rFonts w:ascii="Calibri Light" w:hAnsi="Calibri Light"/>
      <w:lang w:eastAsia="en-US"/>
    </w:rPr>
  </w:style>
  <w:style w:type="paragraph" w:customStyle="1" w:styleId="219">
    <w:name w:val="Обратный адрес 21"/>
    <w:basedOn w:val="a0"/>
    <w:next w:val="2f3"/>
    <w:uiPriority w:val="99"/>
    <w:semiHidden/>
    <w:unhideWhenUsed/>
    <w:rsid w:val="00164546"/>
    <w:rPr>
      <w:rFonts w:ascii="Calibri Light" w:hAnsi="Calibri Light"/>
      <w:sz w:val="20"/>
      <w:szCs w:val="20"/>
      <w:lang w:eastAsia="en-US"/>
    </w:rPr>
  </w:style>
  <w:style w:type="paragraph" w:customStyle="1" w:styleId="1ff">
    <w:name w:val="Обычный отступ1"/>
    <w:basedOn w:val="a0"/>
    <w:next w:val="afffffa"/>
    <w:uiPriority w:val="99"/>
    <w:semiHidden/>
    <w:unhideWhenUsed/>
    <w:rsid w:val="00164546"/>
    <w:pPr>
      <w:ind w:left="708"/>
    </w:pPr>
    <w:rPr>
      <w:rFonts w:eastAsia="Calibri"/>
      <w:szCs w:val="22"/>
      <w:lang w:eastAsia="en-US"/>
    </w:rPr>
  </w:style>
  <w:style w:type="paragraph" w:customStyle="1" w:styleId="1ff0">
    <w:name w:val="Список литературы1"/>
    <w:basedOn w:val="a0"/>
    <w:next w:val="a0"/>
    <w:uiPriority w:val="37"/>
    <w:semiHidden/>
    <w:unhideWhenUsed/>
    <w:rsid w:val="00164546"/>
    <w:rPr>
      <w:rFonts w:eastAsia="Calibri"/>
      <w:szCs w:val="22"/>
      <w:lang w:eastAsia="en-US"/>
    </w:rPr>
  </w:style>
  <w:style w:type="paragraph" w:customStyle="1" w:styleId="1ff1">
    <w:name w:val="Цитата1"/>
    <w:basedOn w:val="a0"/>
    <w:next w:val="afffffb"/>
    <w:uiPriority w:val="99"/>
    <w:semiHidden/>
    <w:unhideWhenUsed/>
    <w:rsid w:val="00164546"/>
    <w:pPr>
      <w:pBdr>
        <w:top w:val="single" w:sz="2" w:space="10" w:color="5B9BD5"/>
        <w:left w:val="single" w:sz="2" w:space="10" w:color="5B9BD5"/>
        <w:bottom w:val="single" w:sz="2" w:space="10" w:color="5B9BD5"/>
        <w:right w:val="single" w:sz="2" w:space="10" w:color="5B9BD5"/>
      </w:pBdr>
      <w:ind w:left="1152" w:right="1152"/>
    </w:pPr>
    <w:rPr>
      <w:rFonts w:ascii="Calibri" w:hAnsi="Calibri"/>
      <w:i/>
      <w:iCs/>
      <w:color w:val="5B9BD5"/>
      <w:szCs w:val="22"/>
      <w:lang w:eastAsia="en-US"/>
    </w:rPr>
  </w:style>
  <w:style w:type="paragraph" w:customStyle="1" w:styleId="sdfootnote">
    <w:name w:val="sdfootnote"/>
    <w:basedOn w:val="a0"/>
    <w:rsid w:val="00164546"/>
    <w:pPr>
      <w:spacing w:before="100" w:beforeAutospacing="1"/>
    </w:pPr>
    <w:rPr>
      <w:sz w:val="20"/>
      <w:szCs w:val="20"/>
    </w:rPr>
  </w:style>
  <w:style w:type="character" w:customStyle="1" w:styleId="WW8Num1z0">
    <w:name w:val="WW8Num1z0"/>
    <w:rsid w:val="00164546"/>
    <w:rPr>
      <w:rFonts w:ascii="Symbol" w:hAnsi="Symbol" w:cs="Symbol" w:hint="default"/>
    </w:rPr>
  </w:style>
  <w:style w:type="character" w:customStyle="1" w:styleId="WW8Num1z1">
    <w:name w:val="WW8Num1z1"/>
    <w:rsid w:val="00164546"/>
    <w:rPr>
      <w:rFonts w:ascii="Courier New" w:hAnsi="Courier New" w:cs="Courier New" w:hint="default"/>
    </w:rPr>
  </w:style>
  <w:style w:type="character" w:customStyle="1" w:styleId="WW8Num1z2">
    <w:name w:val="WW8Num1z2"/>
    <w:rsid w:val="00164546"/>
    <w:rPr>
      <w:rFonts w:ascii="Wingdings" w:hAnsi="Wingdings" w:cs="Wingdings" w:hint="default"/>
    </w:rPr>
  </w:style>
  <w:style w:type="character" w:customStyle="1" w:styleId="WW8Num2z0">
    <w:name w:val="WW8Num2z0"/>
    <w:rsid w:val="00164546"/>
    <w:rPr>
      <w:rFonts w:hint="default"/>
    </w:rPr>
  </w:style>
  <w:style w:type="character" w:customStyle="1" w:styleId="WW8Num2z1">
    <w:name w:val="WW8Num2z1"/>
    <w:rsid w:val="00164546"/>
  </w:style>
  <w:style w:type="character" w:customStyle="1" w:styleId="WW8Num2z2">
    <w:name w:val="WW8Num2z2"/>
    <w:rsid w:val="00164546"/>
  </w:style>
  <w:style w:type="character" w:customStyle="1" w:styleId="WW8Num2z3">
    <w:name w:val="WW8Num2z3"/>
    <w:rsid w:val="00164546"/>
  </w:style>
  <w:style w:type="character" w:customStyle="1" w:styleId="WW8Num2z4">
    <w:name w:val="WW8Num2z4"/>
    <w:rsid w:val="00164546"/>
  </w:style>
  <w:style w:type="character" w:customStyle="1" w:styleId="WW8Num2z5">
    <w:name w:val="WW8Num2z5"/>
    <w:rsid w:val="00164546"/>
  </w:style>
  <w:style w:type="character" w:customStyle="1" w:styleId="WW8Num2z6">
    <w:name w:val="WW8Num2z6"/>
    <w:rsid w:val="00164546"/>
  </w:style>
  <w:style w:type="character" w:customStyle="1" w:styleId="WW8Num2z7">
    <w:name w:val="WW8Num2z7"/>
    <w:rsid w:val="00164546"/>
  </w:style>
  <w:style w:type="character" w:customStyle="1" w:styleId="WW8Num2z8">
    <w:name w:val="WW8Num2z8"/>
    <w:rsid w:val="00164546"/>
  </w:style>
  <w:style w:type="character" w:customStyle="1" w:styleId="WW8Num3z0">
    <w:name w:val="WW8Num3z0"/>
    <w:rsid w:val="00164546"/>
    <w:rPr>
      <w:rFonts w:hint="default"/>
      <w:b w:val="0"/>
    </w:rPr>
  </w:style>
  <w:style w:type="character" w:customStyle="1" w:styleId="WW8Num3z1">
    <w:name w:val="WW8Num3z1"/>
    <w:rsid w:val="00164546"/>
  </w:style>
  <w:style w:type="character" w:customStyle="1" w:styleId="WW8Num3z2">
    <w:name w:val="WW8Num3z2"/>
    <w:rsid w:val="00164546"/>
  </w:style>
  <w:style w:type="character" w:customStyle="1" w:styleId="WW8Num3z3">
    <w:name w:val="WW8Num3z3"/>
    <w:rsid w:val="00164546"/>
  </w:style>
  <w:style w:type="character" w:customStyle="1" w:styleId="WW8Num3z4">
    <w:name w:val="WW8Num3z4"/>
    <w:rsid w:val="00164546"/>
  </w:style>
  <w:style w:type="character" w:customStyle="1" w:styleId="WW8Num3z5">
    <w:name w:val="WW8Num3z5"/>
    <w:rsid w:val="00164546"/>
  </w:style>
  <w:style w:type="character" w:customStyle="1" w:styleId="WW8Num3z6">
    <w:name w:val="WW8Num3z6"/>
    <w:rsid w:val="00164546"/>
  </w:style>
  <w:style w:type="character" w:customStyle="1" w:styleId="WW8Num3z7">
    <w:name w:val="WW8Num3z7"/>
    <w:rsid w:val="00164546"/>
  </w:style>
  <w:style w:type="character" w:customStyle="1" w:styleId="WW8Num3z8">
    <w:name w:val="WW8Num3z8"/>
    <w:rsid w:val="00164546"/>
  </w:style>
  <w:style w:type="character" w:customStyle="1" w:styleId="WW8Num4z0">
    <w:name w:val="WW8Num4z0"/>
    <w:rsid w:val="00164546"/>
    <w:rPr>
      <w:rFonts w:hint="default"/>
    </w:rPr>
  </w:style>
  <w:style w:type="character" w:customStyle="1" w:styleId="WW8Num4z1">
    <w:name w:val="WW8Num4z1"/>
    <w:rsid w:val="00164546"/>
  </w:style>
  <w:style w:type="character" w:customStyle="1" w:styleId="WW8Num4z2">
    <w:name w:val="WW8Num4z2"/>
    <w:rsid w:val="00164546"/>
  </w:style>
  <w:style w:type="character" w:customStyle="1" w:styleId="WW8Num4z3">
    <w:name w:val="WW8Num4z3"/>
    <w:rsid w:val="00164546"/>
  </w:style>
  <w:style w:type="character" w:customStyle="1" w:styleId="WW8Num4z4">
    <w:name w:val="WW8Num4z4"/>
    <w:rsid w:val="00164546"/>
  </w:style>
  <w:style w:type="character" w:customStyle="1" w:styleId="WW8Num4z5">
    <w:name w:val="WW8Num4z5"/>
    <w:rsid w:val="00164546"/>
  </w:style>
  <w:style w:type="character" w:customStyle="1" w:styleId="WW8Num4z6">
    <w:name w:val="WW8Num4z6"/>
    <w:rsid w:val="00164546"/>
  </w:style>
  <w:style w:type="character" w:customStyle="1" w:styleId="WW8Num4z7">
    <w:name w:val="WW8Num4z7"/>
    <w:rsid w:val="00164546"/>
  </w:style>
  <w:style w:type="character" w:customStyle="1" w:styleId="WW8Num4z8">
    <w:name w:val="WW8Num4z8"/>
    <w:rsid w:val="00164546"/>
  </w:style>
  <w:style w:type="character" w:customStyle="1" w:styleId="WW8Num5z0">
    <w:name w:val="WW8Num5z0"/>
    <w:rsid w:val="00164546"/>
    <w:rPr>
      <w:rFonts w:hint="default"/>
      <w:b w:val="0"/>
    </w:rPr>
  </w:style>
  <w:style w:type="character" w:customStyle="1" w:styleId="WW8Num5z1">
    <w:name w:val="WW8Num5z1"/>
    <w:rsid w:val="00164546"/>
  </w:style>
  <w:style w:type="character" w:customStyle="1" w:styleId="WW8Num5z2">
    <w:name w:val="WW8Num5z2"/>
    <w:rsid w:val="00164546"/>
  </w:style>
  <w:style w:type="character" w:customStyle="1" w:styleId="WW8Num5z3">
    <w:name w:val="WW8Num5z3"/>
    <w:rsid w:val="00164546"/>
  </w:style>
  <w:style w:type="character" w:customStyle="1" w:styleId="WW8Num5z4">
    <w:name w:val="WW8Num5z4"/>
    <w:rsid w:val="00164546"/>
  </w:style>
  <w:style w:type="character" w:customStyle="1" w:styleId="WW8Num5z5">
    <w:name w:val="WW8Num5z5"/>
    <w:rsid w:val="00164546"/>
  </w:style>
  <w:style w:type="character" w:customStyle="1" w:styleId="WW8Num5z6">
    <w:name w:val="WW8Num5z6"/>
    <w:rsid w:val="00164546"/>
  </w:style>
  <w:style w:type="character" w:customStyle="1" w:styleId="WW8Num5z7">
    <w:name w:val="WW8Num5z7"/>
    <w:rsid w:val="00164546"/>
  </w:style>
  <w:style w:type="character" w:customStyle="1" w:styleId="WW8Num5z8">
    <w:name w:val="WW8Num5z8"/>
    <w:rsid w:val="00164546"/>
  </w:style>
  <w:style w:type="character" w:customStyle="1" w:styleId="WW8Num6z0">
    <w:name w:val="WW8Num6z0"/>
    <w:rsid w:val="00164546"/>
    <w:rPr>
      <w:rFonts w:hint="default"/>
    </w:rPr>
  </w:style>
  <w:style w:type="character" w:customStyle="1" w:styleId="WW8Num6z1">
    <w:name w:val="WW8Num6z1"/>
    <w:rsid w:val="00164546"/>
  </w:style>
  <w:style w:type="character" w:customStyle="1" w:styleId="WW8Num6z2">
    <w:name w:val="WW8Num6z2"/>
    <w:rsid w:val="00164546"/>
  </w:style>
  <w:style w:type="character" w:customStyle="1" w:styleId="WW8Num6z3">
    <w:name w:val="WW8Num6z3"/>
    <w:rsid w:val="00164546"/>
  </w:style>
  <w:style w:type="character" w:customStyle="1" w:styleId="WW8Num6z4">
    <w:name w:val="WW8Num6z4"/>
    <w:rsid w:val="00164546"/>
  </w:style>
  <w:style w:type="character" w:customStyle="1" w:styleId="WW8Num6z5">
    <w:name w:val="WW8Num6z5"/>
    <w:rsid w:val="00164546"/>
  </w:style>
  <w:style w:type="character" w:customStyle="1" w:styleId="WW8Num6z6">
    <w:name w:val="WW8Num6z6"/>
    <w:rsid w:val="00164546"/>
  </w:style>
  <w:style w:type="character" w:customStyle="1" w:styleId="WW8Num6z7">
    <w:name w:val="WW8Num6z7"/>
    <w:rsid w:val="00164546"/>
  </w:style>
  <w:style w:type="character" w:customStyle="1" w:styleId="WW8Num6z8">
    <w:name w:val="WW8Num6z8"/>
    <w:rsid w:val="00164546"/>
  </w:style>
  <w:style w:type="character" w:customStyle="1" w:styleId="WW8Num7z0">
    <w:name w:val="WW8Num7z0"/>
    <w:rsid w:val="00164546"/>
    <w:rPr>
      <w:rFonts w:hint="default"/>
    </w:rPr>
  </w:style>
  <w:style w:type="character" w:customStyle="1" w:styleId="WW8Num7z1">
    <w:name w:val="WW8Num7z1"/>
    <w:rsid w:val="00164546"/>
  </w:style>
  <w:style w:type="character" w:customStyle="1" w:styleId="WW8Num7z2">
    <w:name w:val="WW8Num7z2"/>
    <w:rsid w:val="00164546"/>
  </w:style>
  <w:style w:type="character" w:customStyle="1" w:styleId="WW8Num7z3">
    <w:name w:val="WW8Num7z3"/>
    <w:rsid w:val="00164546"/>
  </w:style>
  <w:style w:type="character" w:customStyle="1" w:styleId="WW8Num7z4">
    <w:name w:val="WW8Num7z4"/>
    <w:rsid w:val="00164546"/>
  </w:style>
  <w:style w:type="character" w:customStyle="1" w:styleId="WW8Num7z5">
    <w:name w:val="WW8Num7z5"/>
    <w:rsid w:val="00164546"/>
  </w:style>
  <w:style w:type="character" w:customStyle="1" w:styleId="WW8Num7z6">
    <w:name w:val="WW8Num7z6"/>
    <w:rsid w:val="00164546"/>
  </w:style>
  <w:style w:type="character" w:customStyle="1" w:styleId="WW8Num7z7">
    <w:name w:val="WW8Num7z7"/>
    <w:rsid w:val="00164546"/>
  </w:style>
  <w:style w:type="character" w:customStyle="1" w:styleId="WW8Num7z8">
    <w:name w:val="WW8Num7z8"/>
    <w:rsid w:val="00164546"/>
  </w:style>
  <w:style w:type="character" w:customStyle="1" w:styleId="1ff2">
    <w:name w:val="Основной шрифт абзаца1"/>
    <w:rsid w:val="00164546"/>
  </w:style>
  <w:style w:type="character" w:styleId="afffffc">
    <w:name w:val="endnote reference"/>
    <w:rsid w:val="00164546"/>
    <w:rPr>
      <w:vertAlign w:val="superscript"/>
    </w:rPr>
  </w:style>
  <w:style w:type="character" w:customStyle="1" w:styleId="afffffd">
    <w:name w:val="Символы концевой сноски"/>
    <w:rsid w:val="00164546"/>
  </w:style>
  <w:style w:type="paragraph" w:customStyle="1" w:styleId="1ff3">
    <w:name w:val="Заголовок1"/>
    <w:basedOn w:val="a0"/>
    <w:next w:val="aa"/>
    <w:rsid w:val="00164546"/>
    <w:pPr>
      <w:keepNext/>
      <w:suppressAutoHyphens/>
      <w:spacing w:before="240" w:after="120" w:line="256" w:lineRule="auto"/>
    </w:pPr>
    <w:rPr>
      <w:rFonts w:ascii="Arial" w:eastAsia="Microsoft YaHei" w:hAnsi="Arial" w:cs="Mangal"/>
      <w:sz w:val="28"/>
      <w:szCs w:val="28"/>
      <w:lang w:eastAsia="ar-SA"/>
    </w:rPr>
  </w:style>
  <w:style w:type="paragraph" w:customStyle="1" w:styleId="1ff4">
    <w:name w:val="Название1"/>
    <w:basedOn w:val="a0"/>
    <w:rsid w:val="00164546"/>
    <w:pPr>
      <w:suppressLineNumbers/>
      <w:suppressAutoHyphens/>
      <w:spacing w:before="120" w:after="120" w:line="256" w:lineRule="auto"/>
    </w:pPr>
    <w:rPr>
      <w:rFonts w:ascii="Calibri" w:eastAsia="Calibri" w:hAnsi="Calibri" w:cs="Mangal"/>
      <w:i/>
      <w:iCs/>
      <w:lang w:eastAsia="ar-SA"/>
    </w:rPr>
  </w:style>
  <w:style w:type="paragraph" w:customStyle="1" w:styleId="1ff5">
    <w:name w:val="Указатель1"/>
    <w:basedOn w:val="a0"/>
    <w:rsid w:val="00164546"/>
    <w:pPr>
      <w:suppressLineNumbers/>
      <w:suppressAutoHyphens/>
      <w:spacing w:after="160" w:line="256" w:lineRule="auto"/>
    </w:pPr>
    <w:rPr>
      <w:rFonts w:ascii="Calibri" w:eastAsia="Calibri" w:hAnsi="Calibri" w:cs="Mangal"/>
      <w:sz w:val="22"/>
      <w:szCs w:val="22"/>
      <w:lang w:eastAsia="ar-SA"/>
    </w:rPr>
  </w:style>
  <w:style w:type="character" w:customStyle="1" w:styleId="1ff6">
    <w:name w:val="Текст сноски Знак1"/>
    <w:basedOn w:val="a1"/>
    <w:rsid w:val="00164546"/>
    <w:rPr>
      <w:lang w:eastAsia="ar-SA"/>
    </w:rPr>
  </w:style>
  <w:style w:type="character" w:customStyle="1" w:styleId="1ff7">
    <w:name w:val="Заголовок Знак1"/>
    <w:basedOn w:val="a1"/>
    <w:rsid w:val="00164546"/>
    <w:rPr>
      <w:rFonts w:ascii="Calibri Light" w:hAnsi="Calibri Light"/>
      <w:spacing w:val="-10"/>
      <w:kern w:val="1"/>
      <w:sz w:val="56"/>
      <w:szCs w:val="56"/>
      <w:lang w:eastAsia="ar-SA"/>
    </w:rPr>
  </w:style>
  <w:style w:type="character" w:customStyle="1" w:styleId="1ff8">
    <w:name w:val="Верхний колонтитул Знак1"/>
    <w:basedOn w:val="a1"/>
    <w:rsid w:val="00164546"/>
    <w:rPr>
      <w:rFonts w:ascii="Calibri" w:eastAsia="Calibri" w:hAnsi="Calibri"/>
      <w:sz w:val="22"/>
      <w:szCs w:val="22"/>
      <w:lang w:eastAsia="ar-SA"/>
    </w:rPr>
  </w:style>
  <w:style w:type="character" w:customStyle="1" w:styleId="1ff9">
    <w:name w:val="Нижний колонтитул Знак1"/>
    <w:basedOn w:val="a1"/>
    <w:rsid w:val="00164546"/>
    <w:rPr>
      <w:rFonts w:ascii="Calibri" w:eastAsia="Calibri" w:hAnsi="Calibri"/>
      <w:sz w:val="22"/>
      <w:szCs w:val="22"/>
      <w:lang w:eastAsia="ar-SA"/>
    </w:rPr>
  </w:style>
  <w:style w:type="paragraph" w:customStyle="1" w:styleId="style20">
    <w:name w:val="style2"/>
    <w:basedOn w:val="a0"/>
    <w:rsid w:val="00164546"/>
    <w:pPr>
      <w:suppressAutoHyphens/>
      <w:spacing w:before="280" w:after="280"/>
    </w:pPr>
    <w:rPr>
      <w:lang w:eastAsia="ar-SA"/>
    </w:rPr>
  </w:style>
  <w:style w:type="paragraph" w:customStyle="1" w:styleId="afffffe">
    <w:name w:val="Содержимое врезки"/>
    <w:basedOn w:val="aa"/>
    <w:rsid w:val="00164546"/>
    <w:pPr>
      <w:tabs>
        <w:tab w:val="clear" w:pos="850"/>
        <w:tab w:val="clear" w:pos="1191"/>
        <w:tab w:val="clear" w:pos="1531"/>
      </w:tabs>
      <w:suppressAutoHyphens/>
      <w:adjustRightInd/>
      <w:snapToGrid/>
      <w:spacing w:after="120" w:line="256" w:lineRule="auto"/>
      <w:ind w:firstLine="0"/>
    </w:pPr>
    <w:rPr>
      <w:rFonts w:ascii="Calibri" w:eastAsia="Calibri" w:hAnsi="Calibri"/>
      <w:lang w:val="ru-RU" w:eastAsia="ar-SA"/>
    </w:rPr>
  </w:style>
  <w:style w:type="paragraph" w:customStyle="1" w:styleId="affffff">
    <w:name w:val="Содержимое таблицы"/>
    <w:basedOn w:val="a0"/>
    <w:rsid w:val="00164546"/>
    <w:pPr>
      <w:suppressLineNumbers/>
      <w:suppressAutoHyphens/>
      <w:spacing w:after="160" w:line="256" w:lineRule="auto"/>
    </w:pPr>
    <w:rPr>
      <w:rFonts w:ascii="Calibri" w:eastAsia="Calibri" w:hAnsi="Calibri"/>
      <w:sz w:val="22"/>
      <w:szCs w:val="22"/>
      <w:lang w:eastAsia="ar-SA"/>
    </w:rPr>
  </w:style>
  <w:style w:type="paragraph" w:customStyle="1" w:styleId="affffff0">
    <w:name w:val="Заголовок таблицы"/>
    <w:basedOn w:val="affffff"/>
    <w:rsid w:val="00164546"/>
    <w:pPr>
      <w:jc w:val="center"/>
    </w:pPr>
    <w:rPr>
      <w:b/>
      <w:bCs/>
    </w:rPr>
  </w:style>
  <w:style w:type="paragraph" w:styleId="HTML2">
    <w:name w:val="HTML Address"/>
    <w:basedOn w:val="a0"/>
    <w:link w:val="HTML1"/>
    <w:uiPriority w:val="99"/>
    <w:semiHidden/>
    <w:unhideWhenUsed/>
    <w:rsid w:val="00164546"/>
    <w:rPr>
      <w:rFonts w:eastAsiaTheme="minorHAnsi" w:cstheme="minorBidi"/>
      <w:i/>
      <w:iCs/>
      <w:szCs w:val="22"/>
      <w:lang w:eastAsia="en-US"/>
    </w:rPr>
  </w:style>
  <w:style w:type="character" w:customStyle="1" w:styleId="HTML11">
    <w:name w:val="Адрес HTML Знак1"/>
    <w:basedOn w:val="a1"/>
    <w:uiPriority w:val="99"/>
    <w:semiHidden/>
    <w:rsid w:val="00164546"/>
    <w:rPr>
      <w:rFonts w:ascii="Times New Roman" w:eastAsia="Times New Roman" w:hAnsi="Times New Roman" w:cs="Times New Roman"/>
      <w:i/>
      <w:iCs/>
      <w:sz w:val="24"/>
      <w:szCs w:val="24"/>
      <w:lang w:eastAsia="ru-RU"/>
    </w:rPr>
  </w:style>
  <w:style w:type="paragraph" w:styleId="affffa">
    <w:name w:val="Date"/>
    <w:basedOn w:val="a0"/>
    <w:next w:val="a0"/>
    <w:link w:val="affff9"/>
    <w:uiPriority w:val="99"/>
    <w:semiHidden/>
    <w:unhideWhenUsed/>
    <w:rsid w:val="00164546"/>
    <w:rPr>
      <w:rFonts w:eastAsiaTheme="minorHAnsi" w:cstheme="minorBidi"/>
      <w:szCs w:val="22"/>
      <w:lang w:eastAsia="en-US"/>
    </w:rPr>
  </w:style>
  <w:style w:type="character" w:customStyle="1" w:styleId="1ffa">
    <w:name w:val="Дата Знак1"/>
    <w:basedOn w:val="a1"/>
    <w:uiPriority w:val="99"/>
    <w:semiHidden/>
    <w:rsid w:val="00164546"/>
    <w:rPr>
      <w:rFonts w:ascii="Times New Roman" w:eastAsia="Times New Roman" w:hAnsi="Times New Roman" w:cs="Times New Roman"/>
      <w:sz w:val="24"/>
      <w:szCs w:val="24"/>
      <w:lang w:eastAsia="ru-RU"/>
    </w:rPr>
  </w:style>
  <w:style w:type="paragraph" w:styleId="affffc">
    <w:name w:val="Note Heading"/>
    <w:basedOn w:val="a0"/>
    <w:next w:val="a0"/>
    <w:link w:val="affffb"/>
    <w:uiPriority w:val="99"/>
    <w:semiHidden/>
    <w:unhideWhenUsed/>
    <w:rsid w:val="00164546"/>
    <w:rPr>
      <w:rFonts w:eastAsiaTheme="minorHAnsi" w:cstheme="minorBidi"/>
      <w:szCs w:val="22"/>
      <w:lang w:eastAsia="en-US"/>
    </w:rPr>
  </w:style>
  <w:style w:type="character" w:customStyle="1" w:styleId="1ffb">
    <w:name w:val="Заголовок записки Знак1"/>
    <w:basedOn w:val="a1"/>
    <w:uiPriority w:val="99"/>
    <w:semiHidden/>
    <w:rsid w:val="00164546"/>
    <w:rPr>
      <w:rFonts w:ascii="Times New Roman" w:eastAsia="Times New Roman" w:hAnsi="Times New Roman" w:cs="Times New Roman"/>
      <w:sz w:val="24"/>
      <w:szCs w:val="24"/>
      <w:lang w:eastAsia="ru-RU"/>
    </w:rPr>
  </w:style>
  <w:style w:type="paragraph" w:styleId="affffe">
    <w:name w:val="Body Text First Indent"/>
    <w:basedOn w:val="aa"/>
    <w:link w:val="affffd"/>
    <w:uiPriority w:val="99"/>
    <w:semiHidden/>
    <w:unhideWhenUsed/>
    <w:rsid w:val="00164546"/>
    <w:pPr>
      <w:tabs>
        <w:tab w:val="clear" w:pos="850"/>
        <w:tab w:val="clear" w:pos="1191"/>
        <w:tab w:val="clear" w:pos="1531"/>
      </w:tabs>
      <w:adjustRightInd/>
      <w:snapToGrid/>
      <w:spacing w:after="0"/>
      <w:ind w:firstLine="360"/>
    </w:pPr>
    <w:rPr>
      <w:sz w:val="24"/>
      <w:szCs w:val="24"/>
      <w:lang w:val="ru-RU" w:eastAsia="ru-RU"/>
    </w:rPr>
  </w:style>
  <w:style w:type="character" w:customStyle="1" w:styleId="1ffc">
    <w:name w:val="Красная строка Знак1"/>
    <w:basedOn w:val="ab"/>
    <w:uiPriority w:val="99"/>
    <w:semiHidden/>
    <w:rsid w:val="00164546"/>
    <w:rPr>
      <w:rFonts w:ascii="Times New Roman" w:eastAsia="Times New Roman" w:hAnsi="Times New Roman" w:cs="Times New Roman"/>
      <w:sz w:val="24"/>
      <w:szCs w:val="24"/>
      <w:lang w:val="en-GB" w:eastAsia="ru-RU"/>
    </w:rPr>
  </w:style>
  <w:style w:type="paragraph" w:styleId="2f2">
    <w:name w:val="Body Text First Indent 2"/>
    <w:basedOn w:val="afff1"/>
    <w:link w:val="2f1"/>
    <w:uiPriority w:val="99"/>
    <w:semiHidden/>
    <w:unhideWhenUsed/>
    <w:rsid w:val="00164546"/>
    <w:pPr>
      <w:spacing w:after="0"/>
      <w:ind w:left="360" w:firstLine="360"/>
    </w:pPr>
  </w:style>
  <w:style w:type="character" w:customStyle="1" w:styleId="21a">
    <w:name w:val="Красная строка 2 Знак1"/>
    <w:basedOn w:val="afff2"/>
    <w:uiPriority w:val="99"/>
    <w:semiHidden/>
    <w:rsid w:val="00164546"/>
    <w:rPr>
      <w:rFonts w:ascii="Times New Roman" w:eastAsia="Times New Roman" w:hAnsi="Times New Roman" w:cs="Times New Roman"/>
      <w:sz w:val="24"/>
      <w:szCs w:val="24"/>
      <w:lang w:eastAsia="ru-RU"/>
    </w:rPr>
  </w:style>
  <w:style w:type="paragraph" w:styleId="afffff0">
    <w:name w:val="Signature"/>
    <w:basedOn w:val="a0"/>
    <w:link w:val="afffff"/>
    <w:uiPriority w:val="99"/>
    <w:semiHidden/>
    <w:unhideWhenUsed/>
    <w:rsid w:val="00164546"/>
    <w:pPr>
      <w:ind w:left="4252"/>
    </w:pPr>
    <w:rPr>
      <w:rFonts w:eastAsiaTheme="minorHAnsi" w:cstheme="minorBidi"/>
      <w:szCs w:val="22"/>
      <w:lang w:eastAsia="en-US"/>
    </w:rPr>
  </w:style>
  <w:style w:type="character" w:customStyle="1" w:styleId="1ffd">
    <w:name w:val="Подпись Знак1"/>
    <w:basedOn w:val="a1"/>
    <w:uiPriority w:val="99"/>
    <w:semiHidden/>
    <w:rsid w:val="00164546"/>
    <w:rPr>
      <w:rFonts w:ascii="Times New Roman" w:eastAsia="Times New Roman" w:hAnsi="Times New Roman" w:cs="Times New Roman"/>
      <w:sz w:val="24"/>
      <w:szCs w:val="24"/>
      <w:lang w:eastAsia="ru-RU"/>
    </w:rPr>
  </w:style>
  <w:style w:type="paragraph" w:styleId="afffff2">
    <w:name w:val="Salutation"/>
    <w:basedOn w:val="a0"/>
    <w:next w:val="a0"/>
    <w:link w:val="afffff1"/>
    <w:uiPriority w:val="99"/>
    <w:semiHidden/>
    <w:unhideWhenUsed/>
    <w:rsid w:val="00164546"/>
    <w:rPr>
      <w:rFonts w:eastAsiaTheme="minorHAnsi" w:cstheme="minorBidi"/>
      <w:szCs w:val="22"/>
      <w:lang w:eastAsia="en-US"/>
    </w:rPr>
  </w:style>
  <w:style w:type="character" w:customStyle="1" w:styleId="1ffe">
    <w:name w:val="Приветствие Знак1"/>
    <w:basedOn w:val="a1"/>
    <w:uiPriority w:val="99"/>
    <w:semiHidden/>
    <w:rsid w:val="00164546"/>
    <w:rPr>
      <w:rFonts w:ascii="Times New Roman" w:eastAsia="Times New Roman" w:hAnsi="Times New Roman" w:cs="Times New Roman"/>
      <w:sz w:val="24"/>
      <w:szCs w:val="24"/>
      <w:lang w:eastAsia="ru-RU"/>
    </w:rPr>
  </w:style>
  <w:style w:type="paragraph" w:styleId="afffff4">
    <w:name w:val="Closing"/>
    <w:basedOn w:val="a0"/>
    <w:link w:val="afffff3"/>
    <w:uiPriority w:val="99"/>
    <w:semiHidden/>
    <w:unhideWhenUsed/>
    <w:rsid w:val="00164546"/>
    <w:pPr>
      <w:ind w:left="4252"/>
    </w:pPr>
    <w:rPr>
      <w:rFonts w:eastAsiaTheme="minorHAnsi" w:cstheme="minorBidi"/>
      <w:szCs w:val="22"/>
      <w:lang w:eastAsia="en-US"/>
    </w:rPr>
  </w:style>
  <w:style w:type="character" w:customStyle="1" w:styleId="1fff">
    <w:name w:val="Прощание Знак1"/>
    <w:basedOn w:val="a1"/>
    <w:uiPriority w:val="99"/>
    <w:semiHidden/>
    <w:rsid w:val="00164546"/>
    <w:rPr>
      <w:rFonts w:ascii="Times New Roman" w:eastAsia="Times New Roman" w:hAnsi="Times New Roman" w:cs="Times New Roman"/>
      <w:sz w:val="24"/>
      <w:szCs w:val="24"/>
      <w:lang w:eastAsia="ru-RU"/>
    </w:rPr>
  </w:style>
  <w:style w:type="paragraph" w:styleId="afffff6">
    <w:name w:val="Message Header"/>
    <w:basedOn w:val="a0"/>
    <w:link w:val="afffff5"/>
    <w:uiPriority w:val="99"/>
    <w:semiHidden/>
    <w:unhideWhenUsed/>
    <w:rsid w:val="00164546"/>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Light" w:hAnsi="Calibri Light"/>
      <w:lang w:eastAsia="en-US"/>
    </w:rPr>
  </w:style>
  <w:style w:type="character" w:customStyle="1" w:styleId="1fff0">
    <w:name w:val="Шапка Знак1"/>
    <w:basedOn w:val="a1"/>
    <w:uiPriority w:val="99"/>
    <w:semiHidden/>
    <w:rsid w:val="00164546"/>
    <w:rPr>
      <w:rFonts w:asciiTheme="majorHAnsi" w:eastAsiaTheme="majorEastAsia" w:hAnsiTheme="majorHAnsi" w:cstheme="majorBidi"/>
      <w:sz w:val="24"/>
      <w:szCs w:val="24"/>
      <w:shd w:val="pct20" w:color="auto" w:fill="auto"/>
      <w:lang w:eastAsia="ru-RU"/>
    </w:rPr>
  </w:style>
  <w:style w:type="paragraph" w:styleId="afffff8">
    <w:name w:val="E-mail Signature"/>
    <w:basedOn w:val="a0"/>
    <w:link w:val="afffff7"/>
    <w:uiPriority w:val="99"/>
    <w:semiHidden/>
    <w:unhideWhenUsed/>
    <w:rsid w:val="00164546"/>
    <w:rPr>
      <w:rFonts w:eastAsiaTheme="minorHAnsi" w:cstheme="minorBidi"/>
      <w:szCs w:val="22"/>
      <w:lang w:eastAsia="en-US"/>
    </w:rPr>
  </w:style>
  <w:style w:type="character" w:customStyle="1" w:styleId="1fff1">
    <w:name w:val="Электронная подпись Знак1"/>
    <w:basedOn w:val="a1"/>
    <w:uiPriority w:val="99"/>
    <w:semiHidden/>
    <w:rsid w:val="00164546"/>
    <w:rPr>
      <w:rFonts w:ascii="Times New Roman" w:eastAsia="Times New Roman" w:hAnsi="Times New Roman" w:cs="Times New Roman"/>
      <w:sz w:val="24"/>
      <w:szCs w:val="24"/>
      <w:lang w:eastAsia="ru-RU"/>
    </w:rPr>
  </w:style>
  <w:style w:type="paragraph" w:styleId="afffff9">
    <w:name w:val="envelope address"/>
    <w:basedOn w:val="a0"/>
    <w:uiPriority w:val="99"/>
    <w:semiHidden/>
    <w:unhideWhenUsed/>
    <w:rsid w:val="00164546"/>
    <w:pPr>
      <w:framePr w:w="7920" w:h="1980" w:hRule="exact" w:hSpace="180" w:wrap="auto" w:hAnchor="page" w:xAlign="center" w:yAlign="bottom"/>
      <w:ind w:left="2880"/>
    </w:pPr>
    <w:rPr>
      <w:rFonts w:asciiTheme="majorHAnsi" w:eastAsiaTheme="majorEastAsia" w:hAnsiTheme="majorHAnsi" w:cstheme="majorBidi"/>
    </w:rPr>
  </w:style>
  <w:style w:type="paragraph" w:styleId="2f3">
    <w:name w:val="envelope return"/>
    <w:basedOn w:val="a0"/>
    <w:uiPriority w:val="99"/>
    <w:semiHidden/>
    <w:unhideWhenUsed/>
    <w:rsid w:val="00164546"/>
    <w:rPr>
      <w:rFonts w:asciiTheme="majorHAnsi" w:eastAsiaTheme="majorEastAsia" w:hAnsiTheme="majorHAnsi" w:cstheme="majorBidi"/>
      <w:sz w:val="20"/>
      <w:szCs w:val="20"/>
    </w:rPr>
  </w:style>
  <w:style w:type="paragraph" w:styleId="afffffa">
    <w:name w:val="Normal Indent"/>
    <w:basedOn w:val="a0"/>
    <w:uiPriority w:val="99"/>
    <w:semiHidden/>
    <w:unhideWhenUsed/>
    <w:rsid w:val="00164546"/>
    <w:pPr>
      <w:ind w:left="708"/>
    </w:pPr>
  </w:style>
  <w:style w:type="paragraph" w:styleId="afffffb">
    <w:name w:val="Block Text"/>
    <w:basedOn w:val="a0"/>
    <w:uiPriority w:val="99"/>
    <w:semiHidden/>
    <w:unhideWhenUsed/>
    <w:rsid w:val="00164546"/>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emf"/><Relationship Id="rId299" Type="http://schemas.openxmlformats.org/officeDocument/2006/relationships/image" Target="media/image248.emf"/><Relationship Id="rId21" Type="http://schemas.openxmlformats.org/officeDocument/2006/relationships/image" Target="media/image6.emf"/><Relationship Id="rId63" Type="http://schemas.openxmlformats.org/officeDocument/2006/relationships/package" Target="embeddings/_____Microsoft_Excel3.xlsx"/><Relationship Id="rId159" Type="http://schemas.openxmlformats.org/officeDocument/2006/relationships/image" Target="media/image127.png"/><Relationship Id="rId324" Type="http://schemas.openxmlformats.org/officeDocument/2006/relationships/hyperlink" Target="http://ec.europa.eu/eurostat/statistics-explained/index.php/UNESCO_OECD_Eurostat_(UOE)_joint_data_collection_%E2%80%93_methodology" TargetMode="External"/><Relationship Id="rId366" Type="http://schemas.openxmlformats.org/officeDocument/2006/relationships/image" Target="media/image276.jpeg"/><Relationship Id="rId170" Type="http://schemas.openxmlformats.org/officeDocument/2006/relationships/image" Target="media/image138.wmf"/><Relationship Id="rId226" Type="http://schemas.openxmlformats.org/officeDocument/2006/relationships/hyperlink" Target="http://www.iea.nl" TargetMode="External"/><Relationship Id="rId268" Type="http://schemas.openxmlformats.org/officeDocument/2006/relationships/image" Target="media/image225.png"/><Relationship Id="rId32" Type="http://schemas.openxmlformats.org/officeDocument/2006/relationships/image" Target="media/image15.emf"/><Relationship Id="rId74" Type="http://schemas.openxmlformats.org/officeDocument/2006/relationships/image" Target="media/image49.wmf"/><Relationship Id="rId128" Type="http://schemas.openxmlformats.org/officeDocument/2006/relationships/image" Target="media/image96.emf"/><Relationship Id="rId335" Type="http://schemas.openxmlformats.org/officeDocument/2006/relationships/hyperlink" Target="http://www.fioco.ru/fioko-news/&#1086;-&#1093;&#1086;&#1076;&#1077;-&#1087;&#1088;&#1086;&#1074;&#1077;&#1076;&#1077;&#1085;&#1080;&#1103;-&#1087;&#1080;&#1083;&#1086;&#1090;&#1085;&#1086;&#1075;&#1086;-&#1080;&#1089;&#1089;&#1083;&#1077;&#1076;&#1086;&#1074;&#1072;&#1085;&#1080;&#1103;-talis" TargetMode="External"/><Relationship Id="rId377" Type="http://schemas.openxmlformats.org/officeDocument/2006/relationships/hyperlink" Target="http://www.fioco.ru/result_TIMSS_2015" TargetMode="External"/><Relationship Id="rId5" Type="http://schemas.openxmlformats.org/officeDocument/2006/relationships/settings" Target="settings.xml"/><Relationship Id="rId181" Type="http://schemas.openxmlformats.org/officeDocument/2006/relationships/image" Target="media/image148.png"/><Relationship Id="rId237" Type="http://schemas.openxmlformats.org/officeDocument/2006/relationships/image" Target="media/image198.png"/><Relationship Id="rId279" Type="http://schemas.openxmlformats.org/officeDocument/2006/relationships/image" Target="media/image233.emf"/><Relationship Id="rId43" Type="http://schemas.openxmlformats.org/officeDocument/2006/relationships/image" Target="media/image26.emf"/><Relationship Id="rId139" Type="http://schemas.openxmlformats.org/officeDocument/2006/relationships/image" Target="media/image107.png"/><Relationship Id="rId290" Type="http://schemas.openxmlformats.org/officeDocument/2006/relationships/image" Target="media/image239.emf"/><Relationship Id="rId304" Type="http://schemas.openxmlformats.org/officeDocument/2006/relationships/image" Target="media/image252.jpeg"/><Relationship Id="rId346" Type="http://schemas.openxmlformats.org/officeDocument/2006/relationships/image" Target="media/image264.png"/><Relationship Id="rId85" Type="http://schemas.openxmlformats.org/officeDocument/2006/relationships/image" Target="media/image60.emf"/><Relationship Id="rId150" Type="http://schemas.openxmlformats.org/officeDocument/2006/relationships/image" Target="media/image118.png"/><Relationship Id="rId192" Type="http://schemas.openxmlformats.org/officeDocument/2006/relationships/image" Target="media/image159.emf"/><Relationship Id="rId206" Type="http://schemas.openxmlformats.org/officeDocument/2006/relationships/image" Target="media/image171.emf"/><Relationship Id="rId248" Type="http://schemas.openxmlformats.org/officeDocument/2006/relationships/image" Target="media/image206.png"/><Relationship Id="rId12" Type="http://schemas.openxmlformats.org/officeDocument/2006/relationships/image" Target="media/image2.jpeg"/><Relationship Id="rId108" Type="http://schemas.openxmlformats.org/officeDocument/2006/relationships/image" Target="media/image76.emf"/><Relationship Id="rId315" Type="http://schemas.openxmlformats.org/officeDocument/2006/relationships/hyperlink" Target="https://rg.ru/2013/11/01/obr-napravlenia-dok.html" TargetMode="External"/><Relationship Id="rId357" Type="http://schemas.openxmlformats.org/officeDocument/2006/relationships/image" Target="media/image271.jpeg"/><Relationship Id="rId54" Type="http://schemas.openxmlformats.org/officeDocument/2006/relationships/image" Target="media/image36.emf"/><Relationship Id="rId96" Type="http://schemas.openxmlformats.org/officeDocument/2006/relationships/image" Target="media/image71.emf"/><Relationship Id="rId161" Type="http://schemas.openxmlformats.org/officeDocument/2006/relationships/image" Target="media/image129.png"/><Relationship Id="rId217" Type="http://schemas.openxmlformats.org/officeDocument/2006/relationships/image" Target="media/image181.png"/><Relationship Id="rId259" Type="http://schemas.openxmlformats.org/officeDocument/2006/relationships/image" Target="media/image216.emf"/><Relationship Id="rId23" Type="http://schemas.openxmlformats.org/officeDocument/2006/relationships/image" Target="media/image8.png"/><Relationship Id="rId119" Type="http://schemas.openxmlformats.org/officeDocument/2006/relationships/image" Target="media/image87.emf"/><Relationship Id="rId270" Type="http://schemas.openxmlformats.org/officeDocument/2006/relationships/image" Target="media/image227.emf"/><Relationship Id="rId326" Type="http://schemas.openxmlformats.org/officeDocument/2006/relationships/hyperlink" Target="http://www.gks.ru/wps/wcm/connect/rosstat_main/rosstat/ru/statistics/population/education/" TargetMode="External"/><Relationship Id="rId65" Type="http://schemas.openxmlformats.org/officeDocument/2006/relationships/package" Target="embeddings/_____Microsoft_Excel4.xlsx"/><Relationship Id="rId130" Type="http://schemas.openxmlformats.org/officeDocument/2006/relationships/image" Target="media/image98.png"/><Relationship Id="rId368" Type="http://schemas.openxmlformats.org/officeDocument/2006/relationships/hyperlink" Target="http://www.obrnadzor.gov.ru" TargetMode="External"/><Relationship Id="rId172" Type="http://schemas.openxmlformats.org/officeDocument/2006/relationships/image" Target="media/image140.emf"/><Relationship Id="rId228" Type="http://schemas.openxmlformats.org/officeDocument/2006/relationships/image" Target="media/image190.png"/><Relationship Id="rId281" Type="http://schemas.openxmlformats.org/officeDocument/2006/relationships/image" Target="media/image234.emf"/><Relationship Id="rId337" Type="http://schemas.openxmlformats.org/officeDocument/2006/relationships/hyperlink" Target="http://www.fioco.ru/fioko-news/&#1076;&#1072;&#1085;-&#1089;&#1090;&#1072;&#1088;&#1090;-&#1087;&#1086;&#1076;&#1075;&#1086;&#1090;&#1086;&#1074;&#1082;&#1080;-&#1080;&#1085;&#1089;&#1090;&#1088;&#1091;&#1084;&#1077;&#1085;&#1090;&#1072;&#1088;&#1080;&#1103;-&#1086;&#1085;-&#1083;&#1072;&#1080;&#1085;-&#1080;&#1089;&#1089;&#1083;&#1077;&#1076;&#1086;&#1074;&#1072;&#1085;&#1080;&#1103;-&#1082;&#1086;&#1084;&#1087;&#1077;&#1090;&#1077;&#1085;&#1094;&#1080;&#1080;-&#1074;&#1079;&#1088;&#1086;&#1089;&#1083;&#1099;&#1093;" TargetMode="External"/><Relationship Id="rId34" Type="http://schemas.openxmlformats.org/officeDocument/2006/relationships/image" Target="media/image17.emf"/><Relationship Id="rId76" Type="http://schemas.openxmlformats.org/officeDocument/2006/relationships/image" Target="media/image51.wmf"/><Relationship Id="rId141" Type="http://schemas.openxmlformats.org/officeDocument/2006/relationships/image" Target="media/image109.png"/><Relationship Id="rId379" Type="http://schemas.openxmlformats.org/officeDocument/2006/relationships/image" Target="media/image283.png"/><Relationship Id="rId7" Type="http://schemas.openxmlformats.org/officeDocument/2006/relationships/footnotes" Target="footnotes.xml"/><Relationship Id="rId183" Type="http://schemas.openxmlformats.org/officeDocument/2006/relationships/image" Target="media/image150.png"/><Relationship Id="rId239" Type="http://schemas.openxmlformats.org/officeDocument/2006/relationships/image" Target="media/image199.png"/><Relationship Id="rId250" Type="http://schemas.openxmlformats.org/officeDocument/2006/relationships/footer" Target="footer11.xml"/><Relationship Id="rId292" Type="http://schemas.openxmlformats.org/officeDocument/2006/relationships/image" Target="media/image241.emf"/><Relationship Id="rId306" Type="http://schemas.openxmlformats.org/officeDocument/2006/relationships/hyperlink" Target="http://issek.hse.ru/news/67917808.html" TargetMode="External"/><Relationship Id="rId45" Type="http://schemas.openxmlformats.org/officeDocument/2006/relationships/image" Target="media/image28.wmf"/><Relationship Id="rId87" Type="http://schemas.openxmlformats.org/officeDocument/2006/relationships/image" Target="media/image62.wmf"/><Relationship Id="rId110" Type="http://schemas.openxmlformats.org/officeDocument/2006/relationships/image" Target="media/image78.emf"/><Relationship Id="rId348" Type="http://schemas.openxmlformats.org/officeDocument/2006/relationships/image" Target="media/image265.png"/><Relationship Id="rId152" Type="http://schemas.openxmlformats.org/officeDocument/2006/relationships/image" Target="media/image120.png"/><Relationship Id="rId194" Type="http://schemas.openxmlformats.org/officeDocument/2006/relationships/image" Target="media/image161.emf"/><Relationship Id="rId208" Type="http://schemas.openxmlformats.org/officeDocument/2006/relationships/image" Target="media/image173.emf"/><Relationship Id="rId261" Type="http://schemas.openxmlformats.org/officeDocument/2006/relationships/image" Target="media/image218.emf"/><Relationship Id="rId14" Type="http://schemas.openxmlformats.org/officeDocument/2006/relationships/hyperlink" Target="mailto:yves.morin@canada.ca" TargetMode="External"/><Relationship Id="rId56" Type="http://schemas.openxmlformats.org/officeDocument/2006/relationships/image" Target="media/image38.emf"/><Relationship Id="rId317" Type="http://schemas.openxmlformats.org/officeDocument/2006/relationships/hyperlink" Target="http://www.uis.unesco.org/Education/Documents/isced-f-detailed-field-descriptions-en.pdf" TargetMode="External"/><Relationship Id="rId359" Type="http://schemas.openxmlformats.org/officeDocument/2006/relationships/hyperlink" Target="http://obrnadzor.gov.ru/ru/press_center/press/index.php?id_4=6027" TargetMode="External"/><Relationship Id="rId98" Type="http://schemas.openxmlformats.org/officeDocument/2006/relationships/chart" Target="charts/chart1.xml"/><Relationship Id="rId121" Type="http://schemas.openxmlformats.org/officeDocument/2006/relationships/image" Target="media/image89.emf"/><Relationship Id="rId163" Type="http://schemas.openxmlformats.org/officeDocument/2006/relationships/image" Target="media/image131.png"/><Relationship Id="rId219" Type="http://schemas.openxmlformats.org/officeDocument/2006/relationships/image" Target="media/image183.png"/><Relationship Id="rId370" Type="http://schemas.openxmlformats.org/officeDocument/2006/relationships/image" Target="media/image278.png"/><Relationship Id="rId230" Type="http://schemas.openxmlformats.org/officeDocument/2006/relationships/hyperlink" Target="https://webftp.iea-dpc.org" TargetMode="External"/><Relationship Id="rId25" Type="http://schemas.openxmlformats.org/officeDocument/2006/relationships/image" Target="media/image10.png"/><Relationship Id="rId67" Type="http://schemas.openxmlformats.org/officeDocument/2006/relationships/package" Target="embeddings/_____Microsoft_Excel5.xlsx"/><Relationship Id="rId272" Type="http://schemas.openxmlformats.org/officeDocument/2006/relationships/image" Target="media/image229.emf"/><Relationship Id="rId328" Type="http://schemas.openxmlformats.org/officeDocument/2006/relationships/footer" Target="footer20.xml"/><Relationship Id="rId132" Type="http://schemas.openxmlformats.org/officeDocument/2006/relationships/image" Target="media/image100.png"/><Relationship Id="rId174" Type="http://schemas.openxmlformats.org/officeDocument/2006/relationships/image" Target="media/image141.emf"/><Relationship Id="rId381" Type="http://schemas.openxmlformats.org/officeDocument/2006/relationships/hyperlink" Target="http://obrnadzor.gov.ru/ru/press_center/news/index.php?id_4=6065" TargetMode="External"/><Relationship Id="rId241" Type="http://schemas.openxmlformats.org/officeDocument/2006/relationships/image" Target="media/image201.png"/><Relationship Id="rId36" Type="http://schemas.openxmlformats.org/officeDocument/2006/relationships/image" Target="media/image19.emf"/><Relationship Id="rId283" Type="http://schemas.openxmlformats.org/officeDocument/2006/relationships/package" Target="embeddings/_____Microsoft_Excel9.xlsx"/><Relationship Id="rId339" Type="http://schemas.openxmlformats.org/officeDocument/2006/relationships/hyperlink" Target="http://www.fioco.ru/fioko-news/&#1072;&#1085;&#1086;&#1085;&#1089;-&#1086;&#1090;&#1082;&#1088;&#1099;&#1090;&#1080;&#1103;-&#1088;&#1077;&#1079;&#1091;&#1083;&#1100;&#1090;&#1072;&#1090;&#1086;&#1074;-&#1084;&#1077;&#1078;&#1076;&#1091;&#1085;&#1072;&#1088;&#1086;&#1076;&#1085;&#1086;&#1075;&#1086;-&#1080;&#1089;&#1089;&#1083;&#1077;&#1076;&#1086;&#1074;&#1072;&#1085;&#1080;&#1103;-timss" TargetMode="External"/><Relationship Id="rId78" Type="http://schemas.openxmlformats.org/officeDocument/2006/relationships/image" Target="media/image53.wmf"/><Relationship Id="rId101" Type="http://schemas.openxmlformats.org/officeDocument/2006/relationships/image" Target="media/image73.png"/><Relationship Id="rId143" Type="http://schemas.openxmlformats.org/officeDocument/2006/relationships/image" Target="media/image111.png"/><Relationship Id="rId185" Type="http://schemas.openxmlformats.org/officeDocument/2006/relationships/image" Target="media/image152.png"/><Relationship Id="rId350" Type="http://schemas.openxmlformats.org/officeDocument/2006/relationships/image" Target="media/image266.png"/><Relationship Id="rId9" Type="http://schemas.openxmlformats.org/officeDocument/2006/relationships/image" Target="media/image1.png"/><Relationship Id="rId210" Type="http://schemas.openxmlformats.org/officeDocument/2006/relationships/image" Target="media/image175.emf"/><Relationship Id="rId26" Type="http://schemas.openxmlformats.org/officeDocument/2006/relationships/image" Target="media/image11.png"/><Relationship Id="rId231" Type="http://schemas.openxmlformats.org/officeDocument/2006/relationships/image" Target="media/image192.png"/><Relationship Id="rId252" Type="http://schemas.openxmlformats.org/officeDocument/2006/relationships/image" Target="media/image209.png"/><Relationship Id="rId273" Type="http://schemas.openxmlformats.org/officeDocument/2006/relationships/image" Target="media/image230.png"/><Relationship Id="rId294" Type="http://schemas.openxmlformats.org/officeDocument/2006/relationships/image" Target="media/image243.emf"/><Relationship Id="rId308" Type="http://schemas.openxmlformats.org/officeDocument/2006/relationships/image" Target="media/image254.png"/><Relationship Id="rId329" Type="http://schemas.openxmlformats.org/officeDocument/2006/relationships/footer" Target="footer21.xml"/><Relationship Id="rId47" Type="http://schemas.openxmlformats.org/officeDocument/2006/relationships/image" Target="media/image30.wmf"/><Relationship Id="rId68" Type="http://schemas.openxmlformats.org/officeDocument/2006/relationships/image" Target="media/image45.emf"/><Relationship Id="rId89" Type="http://schemas.openxmlformats.org/officeDocument/2006/relationships/image" Target="media/image64.emf"/><Relationship Id="rId112" Type="http://schemas.openxmlformats.org/officeDocument/2006/relationships/image" Target="media/image80.emf"/><Relationship Id="rId133" Type="http://schemas.openxmlformats.org/officeDocument/2006/relationships/image" Target="media/image101.png"/><Relationship Id="rId154" Type="http://schemas.openxmlformats.org/officeDocument/2006/relationships/image" Target="media/image122.png"/><Relationship Id="rId175" Type="http://schemas.openxmlformats.org/officeDocument/2006/relationships/image" Target="media/image142.emf"/><Relationship Id="rId340" Type="http://schemas.openxmlformats.org/officeDocument/2006/relationships/image" Target="media/image261.png"/><Relationship Id="rId361" Type="http://schemas.openxmlformats.org/officeDocument/2006/relationships/image" Target="media/image273.jpeg"/><Relationship Id="rId196" Type="http://schemas.openxmlformats.org/officeDocument/2006/relationships/image" Target="media/image162.png"/><Relationship Id="rId200" Type="http://schemas.openxmlformats.org/officeDocument/2006/relationships/image" Target="media/image166.png"/><Relationship Id="rId382" Type="http://schemas.openxmlformats.org/officeDocument/2006/relationships/footer" Target="footer22.xml"/><Relationship Id="rId16" Type="http://schemas.openxmlformats.org/officeDocument/2006/relationships/hyperlink" Target="http://www.oecd.org/talis" TargetMode="External"/><Relationship Id="rId221" Type="http://schemas.openxmlformats.org/officeDocument/2006/relationships/image" Target="media/image185.png"/><Relationship Id="rId242" Type="http://schemas.openxmlformats.org/officeDocument/2006/relationships/image" Target="media/image202.png"/><Relationship Id="rId263" Type="http://schemas.openxmlformats.org/officeDocument/2006/relationships/image" Target="media/image220.emf"/><Relationship Id="rId284" Type="http://schemas.openxmlformats.org/officeDocument/2006/relationships/chart" Target="charts/chart5.xml"/><Relationship Id="rId319" Type="http://schemas.openxmlformats.org/officeDocument/2006/relationships/footer" Target="footer16.xml"/><Relationship Id="rId37" Type="http://schemas.openxmlformats.org/officeDocument/2006/relationships/image" Target="media/image20.emf"/><Relationship Id="rId58" Type="http://schemas.openxmlformats.org/officeDocument/2006/relationships/image" Target="media/image40.emf"/><Relationship Id="rId79" Type="http://schemas.openxmlformats.org/officeDocument/2006/relationships/image" Target="media/image54.wmf"/><Relationship Id="rId102" Type="http://schemas.openxmlformats.org/officeDocument/2006/relationships/oleObject" Target="embeddings/_____Microsoft_Excel_97-20031.xls"/><Relationship Id="rId123" Type="http://schemas.openxmlformats.org/officeDocument/2006/relationships/image" Target="media/image91.emf"/><Relationship Id="rId144" Type="http://schemas.openxmlformats.org/officeDocument/2006/relationships/image" Target="media/image112.png"/><Relationship Id="rId330" Type="http://schemas.openxmlformats.org/officeDocument/2006/relationships/hyperlink" Target="http://www.fioco.ru" TargetMode="External"/><Relationship Id="rId90" Type="http://schemas.openxmlformats.org/officeDocument/2006/relationships/image" Target="media/image65.emf"/><Relationship Id="rId165" Type="http://schemas.openxmlformats.org/officeDocument/2006/relationships/image" Target="media/image133.png"/><Relationship Id="rId186" Type="http://schemas.openxmlformats.org/officeDocument/2006/relationships/image" Target="media/image153.png"/><Relationship Id="rId351" Type="http://schemas.openxmlformats.org/officeDocument/2006/relationships/image" Target="media/image267.jpeg"/><Relationship Id="rId372" Type="http://schemas.openxmlformats.org/officeDocument/2006/relationships/image" Target="media/image280.jpeg"/><Relationship Id="rId211" Type="http://schemas.openxmlformats.org/officeDocument/2006/relationships/image" Target="media/image176.emf"/><Relationship Id="rId232" Type="http://schemas.openxmlformats.org/officeDocument/2006/relationships/image" Target="media/image193.png"/><Relationship Id="rId253" Type="http://schemas.openxmlformats.org/officeDocument/2006/relationships/image" Target="media/image210.png"/><Relationship Id="rId274" Type="http://schemas.openxmlformats.org/officeDocument/2006/relationships/image" Target="media/image231.png"/><Relationship Id="rId295" Type="http://schemas.openxmlformats.org/officeDocument/2006/relationships/image" Target="media/image244.emf"/><Relationship Id="rId309" Type="http://schemas.openxmlformats.org/officeDocument/2006/relationships/image" Target="media/image255.png"/><Relationship Id="rId27" Type="http://schemas.openxmlformats.org/officeDocument/2006/relationships/image" Target="media/image12.png"/><Relationship Id="rId48" Type="http://schemas.openxmlformats.org/officeDocument/2006/relationships/image" Target="media/image31.emf"/><Relationship Id="rId69" Type="http://schemas.openxmlformats.org/officeDocument/2006/relationships/package" Target="embeddings/_____Microsoft_Excel6.xlsx"/><Relationship Id="rId113" Type="http://schemas.openxmlformats.org/officeDocument/2006/relationships/image" Target="media/image81.emf"/><Relationship Id="rId134" Type="http://schemas.openxmlformats.org/officeDocument/2006/relationships/image" Target="media/image102.png"/><Relationship Id="rId320" Type="http://schemas.openxmlformats.org/officeDocument/2006/relationships/footer" Target="footer17.xml"/><Relationship Id="rId80" Type="http://schemas.openxmlformats.org/officeDocument/2006/relationships/image" Target="media/image55.wmf"/><Relationship Id="rId155" Type="http://schemas.openxmlformats.org/officeDocument/2006/relationships/image" Target="media/image123.png"/><Relationship Id="rId176" Type="http://schemas.openxmlformats.org/officeDocument/2006/relationships/image" Target="media/image143.emf"/><Relationship Id="rId197" Type="http://schemas.openxmlformats.org/officeDocument/2006/relationships/image" Target="media/image163.png"/><Relationship Id="rId341" Type="http://schemas.openxmlformats.org/officeDocument/2006/relationships/hyperlink" Target="http://www.fioco.ru/fioko-news/&#1087;&#1086;&#1076;&#1075;&#1086;&#1090;&#1086;&#1074;&#1082;&#1072;-&#1082;-&#1087;&#1088;&#1086;&#1074;&#1077;&#1076;&#1077;&#1085;&#1080;&#1102;-&#1087;&#1080;&#1083;&#1086;&#1090;&#1085;&#1086;&#1075;&#1086;-&#1080;&#1089;&#1089;&#1083;&#1077;&#1076;&#1086;&#1074;&#1072;&#1085;&#1080;&#1103;-talis-&#1080;-&#1084;&#1077;&#1078;&#1076;&#1091;&#1085;&#1072;&#1088;&#1086;&#1076;&#1085;&#1099;&#1080;-&#1082;&#1086;&#1085;&#1075;&#1088;&#1077;&#1089;&#1089;-&#1074;-&#1088;&#1080;&#1084;&#1077;" TargetMode="External"/><Relationship Id="rId362" Type="http://schemas.openxmlformats.org/officeDocument/2006/relationships/image" Target="media/image274.jpeg"/><Relationship Id="rId383" Type="http://schemas.openxmlformats.org/officeDocument/2006/relationships/fontTable" Target="fontTable.xml"/><Relationship Id="rId201" Type="http://schemas.openxmlformats.org/officeDocument/2006/relationships/image" Target="media/image167.png"/><Relationship Id="rId222" Type="http://schemas.openxmlformats.org/officeDocument/2006/relationships/image" Target="media/image186.png"/><Relationship Id="rId243" Type="http://schemas.openxmlformats.org/officeDocument/2006/relationships/image" Target="media/image203.png"/><Relationship Id="rId264" Type="http://schemas.openxmlformats.org/officeDocument/2006/relationships/image" Target="media/image221.emf"/><Relationship Id="rId285" Type="http://schemas.openxmlformats.org/officeDocument/2006/relationships/chart" Target="charts/chart6.xml"/><Relationship Id="rId17" Type="http://schemas.openxmlformats.org/officeDocument/2006/relationships/image" Target="media/image5.png"/><Relationship Id="rId38" Type="http://schemas.openxmlformats.org/officeDocument/2006/relationships/image" Target="media/image21.emf"/><Relationship Id="rId59" Type="http://schemas.openxmlformats.org/officeDocument/2006/relationships/package" Target="embeddings/_____Microsoft_Excel1.xlsx"/><Relationship Id="rId103" Type="http://schemas.openxmlformats.org/officeDocument/2006/relationships/image" Target="media/image74.png"/><Relationship Id="rId124" Type="http://schemas.openxmlformats.org/officeDocument/2006/relationships/image" Target="media/image92.emf"/><Relationship Id="rId310" Type="http://schemas.openxmlformats.org/officeDocument/2006/relationships/image" Target="media/image256.jpeg"/><Relationship Id="rId70" Type="http://schemas.openxmlformats.org/officeDocument/2006/relationships/image" Target="media/image46.emf"/><Relationship Id="rId91" Type="http://schemas.openxmlformats.org/officeDocument/2006/relationships/image" Target="media/image66.emf"/><Relationship Id="rId145" Type="http://schemas.openxmlformats.org/officeDocument/2006/relationships/image" Target="media/image113.png"/><Relationship Id="rId166" Type="http://schemas.openxmlformats.org/officeDocument/2006/relationships/image" Target="media/image134.wmf"/><Relationship Id="rId187" Type="http://schemas.openxmlformats.org/officeDocument/2006/relationships/image" Target="media/image154.png"/><Relationship Id="rId331" Type="http://schemas.openxmlformats.org/officeDocument/2006/relationships/hyperlink" Target="http://www.fioco.ru/fioko-news/&#1086;-&#1093;&#1086;&#1076;&#1077;-&#1088;&#1077;&#1072;&#1083;&#1080;&#1079;&#1072;&#1094;&#1080;&#1080;-&#1080;&#1089;&#1089;&#1083;&#1077;&#1076;&#1086;&#1074;&#1072;&#1085;&#1080;&#1103;-pisa-2015-&#1080;-&#1087;&#1086;&#1076;&#1075;&#1086;&#1090;&#1086;&#1074;&#1082;&#1077;-&#1082;-&#1087;&#1088;&#1086;&#1074;&#1077;&#1076;&#1077;&#1085;&#1080;&#1102;-pisa-2018" TargetMode="External"/><Relationship Id="rId352" Type="http://schemas.openxmlformats.org/officeDocument/2006/relationships/image" Target="media/image268.jpeg"/><Relationship Id="rId373" Type="http://schemas.openxmlformats.org/officeDocument/2006/relationships/hyperlink" Target="http://www.obrnadzor.gov.ru" TargetMode="External"/><Relationship Id="rId1" Type="http://schemas.openxmlformats.org/officeDocument/2006/relationships/customXml" Target="../customXml/item1.xml"/><Relationship Id="rId212" Type="http://schemas.openxmlformats.org/officeDocument/2006/relationships/image" Target="media/image177.emf"/><Relationship Id="rId233" Type="http://schemas.openxmlformats.org/officeDocument/2006/relationships/image" Target="media/image194.png"/><Relationship Id="rId254" Type="http://schemas.openxmlformats.org/officeDocument/2006/relationships/image" Target="media/image211.emf"/><Relationship Id="rId28" Type="http://schemas.openxmlformats.org/officeDocument/2006/relationships/image" Target="media/image13.png"/><Relationship Id="rId49" Type="http://schemas.openxmlformats.org/officeDocument/2006/relationships/image" Target="media/image32.emf"/><Relationship Id="rId114" Type="http://schemas.openxmlformats.org/officeDocument/2006/relationships/image" Target="media/image82.emf"/><Relationship Id="rId275" Type="http://schemas.openxmlformats.org/officeDocument/2006/relationships/footer" Target="footer12.xml"/><Relationship Id="rId296" Type="http://schemas.openxmlformats.org/officeDocument/2006/relationships/image" Target="media/image245.jpeg"/><Relationship Id="rId300" Type="http://schemas.openxmlformats.org/officeDocument/2006/relationships/image" Target="media/image249.emf"/><Relationship Id="rId60" Type="http://schemas.openxmlformats.org/officeDocument/2006/relationships/image" Target="media/image41.emf"/><Relationship Id="rId81" Type="http://schemas.openxmlformats.org/officeDocument/2006/relationships/image" Target="media/image56.wmf"/><Relationship Id="rId135" Type="http://schemas.openxmlformats.org/officeDocument/2006/relationships/image" Target="media/image103.png"/><Relationship Id="rId156" Type="http://schemas.openxmlformats.org/officeDocument/2006/relationships/image" Target="media/image124.png"/><Relationship Id="rId177" Type="http://schemas.openxmlformats.org/officeDocument/2006/relationships/image" Target="media/image144.emf"/><Relationship Id="rId198" Type="http://schemas.openxmlformats.org/officeDocument/2006/relationships/image" Target="media/image164.png"/><Relationship Id="rId321" Type="http://schemas.openxmlformats.org/officeDocument/2006/relationships/footer" Target="footer18.xml"/><Relationship Id="rId342" Type="http://schemas.openxmlformats.org/officeDocument/2006/relationships/image" Target="media/image262.png"/><Relationship Id="rId363" Type="http://schemas.openxmlformats.org/officeDocument/2006/relationships/hyperlink" Target="http://www.obrnadzor.gov.ru" TargetMode="External"/><Relationship Id="rId384" Type="http://schemas.openxmlformats.org/officeDocument/2006/relationships/theme" Target="theme/theme1.xml"/><Relationship Id="rId202" Type="http://schemas.openxmlformats.org/officeDocument/2006/relationships/image" Target="media/image168.wmf"/><Relationship Id="rId223" Type="http://schemas.openxmlformats.org/officeDocument/2006/relationships/footer" Target="footer9.xml"/><Relationship Id="rId244" Type="http://schemas.openxmlformats.org/officeDocument/2006/relationships/hyperlink" Target="https://nsftp.ets.org/" TargetMode="External"/><Relationship Id="rId18" Type="http://schemas.openxmlformats.org/officeDocument/2006/relationships/footer" Target="footer1.xml"/><Relationship Id="rId39" Type="http://schemas.openxmlformats.org/officeDocument/2006/relationships/image" Target="media/image22.emf"/><Relationship Id="rId265" Type="http://schemas.openxmlformats.org/officeDocument/2006/relationships/image" Target="media/image222.png"/><Relationship Id="rId286" Type="http://schemas.openxmlformats.org/officeDocument/2006/relationships/image" Target="media/image236.emf"/><Relationship Id="rId50" Type="http://schemas.openxmlformats.org/officeDocument/2006/relationships/footer" Target="footer6.xml"/><Relationship Id="rId104" Type="http://schemas.openxmlformats.org/officeDocument/2006/relationships/oleObject" Target="embeddings/_____Microsoft_Excel_97-20032.xls"/><Relationship Id="rId125" Type="http://schemas.openxmlformats.org/officeDocument/2006/relationships/image" Target="media/image93.emf"/><Relationship Id="rId146" Type="http://schemas.openxmlformats.org/officeDocument/2006/relationships/image" Target="media/image114.png"/><Relationship Id="rId167" Type="http://schemas.openxmlformats.org/officeDocument/2006/relationships/image" Target="media/image135.wmf"/><Relationship Id="rId188" Type="http://schemas.openxmlformats.org/officeDocument/2006/relationships/image" Target="media/image155.png"/><Relationship Id="rId311" Type="http://schemas.openxmlformats.org/officeDocument/2006/relationships/hyperlink" Target="http://www.cntd.ru/assets/files/upload/170414/017-2013.pdf" TargetMode="External"/><Relationship Id="rId332" Type="http://schemas.openxmlformats.org/officeDocument/2006/relationships/image" Target="media/image257.png"/><Relationship Id="rId353" Type="http://schemas.openxmlformats.org/officeDocument/2006/relationships/hyperlink" Target="http://www.obrnadzor.gov.ru" TargetMode="External"/><Relationship Id="rId374" Type="http://schemas.openxmlformats.org/officeDocument/2006/relationships/hyperlink" Target="http://obrnadzor.gov.ru/ru/press_center/press/index.php?id_4=6052" TargetMode="External"/><Relationship Id="rId71" Type="http://schemas.openxmlformats.org/officeDocument/2006/relationships/package" Target="embeddings/_____Microsoft_Excel7.xlsx"/><Relationship Id="rId92" Type="http://schemas.openxmlformats.org/officeDocument/2006/relationships/image" Target="media/image67.emf"/><Relationship Id="rId213" Type="http://schemas.openxmlformats.org/officeDocument/2006/relationships/image" Target="media/image178.emf"/><Relationship Id="rId234" Type="http://schemas.openxmlformats.org/officeDocument/2006/relationships/image" Target="media/image195.png"/><Relationship Id="rId2" Type="http://schemas.openxmlformats.org/officeDocument/2006/relationships/numbering" Target="numbering.xml"/><Relationship Id="rId29" Type="http://schemas.openxmlformats.org/officeDocument/2006/relationships/footer" Target="footer4.xml"/><Relationship Id="rId255" Type="http://schemas.openxmlformats.org/officeDocument/2006/relationships/image" Target="media/image212.emf"/><Relationship Id="rId276" Type="http://schemas.openxmlformats.org/officeDocument/2006/relationships/footer" Target="footer13.xml"/><Relationship Id="rId297" Type="http://schemas.openxmlformats.org/officeDocument/2006/relationships/image" Target="media/image246.jpeg"/><Relationship Id="rId40" Type="http://schemas.openxmlformats.org/officeDocument/2006/relationships/image" Target="media/image23.emf"/><Relationship Id="rId115" Type="http://schemas.openxmlformats.org/officeDocument/2006/relationships/image" Target="media/image83.emf"/><Relationship Id="rId136" Type="http://schemas.openxmlformats.org/officeDocument/2006/relationships/image" Target="media/image104.png"/><Relationship Id="rId157" Type="http://schemas.openxmlformats.org/officeDocument/2006/relationships/image" Target="media/image125.png"/><Relationship Id="rId178" Type="http://schemas.openxmlformats.org/officeDocument/2006/relationships/image" Target="media/image145.emf"/><Relationship Id="rId301" Type="http://schemas.openxmlformats.org/officeDocument/2006/relationships/footer" Target="footer15.xml"/><Relationship Id="rId322" Type="http://schemas.openxmlformats.org/officeDocument/2006/relationships/footer" Target="footer19.xml"/><Relationship Id="rId343" Type="http://schemas.openxmlformats.org/officeDocument/2006/relationships/hyperlink" Target="http://www.fioco.ru/fioko-news/&#1086;-&#1093;&#1086;&#1076;&#1077;-&#1088;&#1077;&#1072;&#1083;&#1080;&#1079;&#1072;&#1094;&#1080;&#1080;-&#1080;&#1089;&#1089;&#1083;&#1077;&#1076;&#1086;&#1074;&#1072;&#1085;&#1080;&#1103;-pirls-2016-2" TargetMode="External"/><Relationship Id="rId364" Type="http://schemas.openxmlformats.org/officeDocument/2006/relationships/hyperlink" Target="http://obrnadzor.gov.ru/ru/press_center/press/index.php?id_4=6029" TargetMode="External"/><Relationship Id="rId61" Type="http://schemas.openxmlformats.org/officeDocument/2006/relationships/package" Target="embeddings/_____Microsoft_Excel2.xlsx"/><Relationship Id="rId82" Type="http://schemas.openxmlformats.org/officeDocument/2006/relationships/image" Target="media/image57.wmf"/><Relationship Id="rId199" Type="http://schemas.openxmlformats.org/officeDocument/2006/relationships/image" Target="media/image165.png"/><Relationship Id="rId203" Type="http://schemas.openxmlformats.org/officeDocument/2006/relationships/image" Target="media/image1680.wmf"/><Relationship Id="rId19" Type="http://schemas.openxmlformats.org/officeDocument/2006/relationships/footer" Target="footer2.xml"/><Relationship Id="rId224" Type="http://schemas.openxmlformats.org/officeDocument/2006/relationships/image" Target="media/image187.emf"/><Relationship Id="rId245" Type="http://schemas.openxmlformats.org/officeDocument/2006/relationships/image" Target="media/image204.png"/><Relationship Id="rId266" Type="http://schemas.openxmlformats.org/officeDocument/2006/relationships/image" Target="media/image223.png"/><Relationship Id="rId287" Type="http://schemas.openxmlformats.org/officeDocument/2006/relationships/image" Target="media/image237.emf"/><Relationship Id="rId30" Type="http://schemas.openxmlformats.org/officeDocument/2006/relationships/footer" Target="footer5.xml"/><Relationship Id="rId105" Type="http://schemas.openxmlformats.org/officeDocument/2006/relationships/image" Target="media/image75.png"/><Relationship Id="rId126" Type="http://schemas.openxmlformats.org/officeDocument/2006/relationships/image" Target="media/image94.emf"/><Relationship Id="rId147" Type="http://schemas.openxmlformats.org/officeDocument/2006/relationships/image" Target="media/image115.png"/><Relationship Id="rId168" Type="http://schemas.openxmlformats.org/officeDocument/2006/relationships/image" Target="media/image136.wmf"/><Relationship Id="rId312" Type="http://schemas.openxmlformats.org/officeDocument/2006/relationships/hyperlink" Target="http://www.consultant.ru/document/cons_doc_LAW_115605/" TargetMode="External"/><Relationship Id="rId333" Type="http://schemas.openxmlformats.org/officeDocument/2006/relationships/hyperlink" Target="http://www.fioco.ru/fioko-news/&#1086;-&#1093;&#1086;&#1076;&#1077;-&#1088;&#1077;&#1072;&#1083;&#1080;&#1079;&#1072;&#1094;&#1080;&#1080;-&#1080;&#1089;&#1089;&#1083;&#1077;&#1076;&#1086;&#1074;&#1072;&#1085;&#1080;&#1103;-pirls-2016" TargetMode="External"/><Relationship Id="rId354" Type="http://schemas.openxmlformats.org/officeDocument/2006/relationships/hyperlink" Target="http://obrnadzor.gov.ru/ru/press_center/press/index.php?id_4=6002" TargetMode="External"/><Relationship Id="rId51" Type="http://schemas.openxmlformats.org/officeDocument/2006/relationships/image" Target="media/image33.emf"/><Relationship Id="rId72" Type="http://schemas.openxmlformats.org/officeDocument/2006/relationships/image" Target="media/image47.wmf"/><Relationship Id="rId93" Type="http://schemas.openxmlformats.org/officeDocument/2006/relationships/image" Target="media/image68.emf"/><Relationship Id="rId189" Type="http://schemas.openxmlformats.org/officeDocument/2006/relationships/image" Target="media/image156.png"/><Relationship Id="rId375" Type="http://schemas.openxmlformats.org/officeDocument/2006/relationships/image" Target="media/image281.png"/><Relationship Id="rId3" Type="http://schemas.openxmlformats.org/officeDocument/2006/relationships/styles" Target="styles.xml"/><Relationship Id="rId214" Type="http://schemas.openxmlformats.org/officeDocument/2006/relationships/image" Target="media/image179.emf"/><Relationship Id="rId235" Type="http://schemas.openxmlformats.org/officeDocument/2006/relationships/image" Target="media/image196.png"/><Relationship Id="rId256" Type="http://schemas.openxmlformats.org/officeDocument/2006/relationships/image" Target="media/image213.emf"/><Relationship Id="rId277" Type="http://schemas.openxmlformats.org/officeDocument/2006/relationships/footer" Target="footer14.xml"/><Relationship Id="rId298" Type="http://schemas.openxmlformats.org/officeDocument/2006/relationships/image" Target="media/image247.jpeg"/><Relationship Id="rId116" Type="http://schemas.openxmlformats.org/officeDocument/2006/relationships/image" Target="media/image84.emf"/><Relationship Id="rId137" Type="http://schemas.openxmlformats.org/officeDocument/2006/relationships/image" Target="media/image105.png"/><Relationship Id="rId158" Type="http://schemas.openxmlformats.org/officeDocument/2006/relationships/image" Target="media/image126.png"/><Relationship Id="rId302" Type="http://schemas.openxmlformats.org/officeDocument/2006/relationships/image" Target="media/image250.jpeg"/><Relationship Id="rId323" Type="http://schemas.openxmlformats.org/officeDocument/2006/relationships/hyperlink" Target="http://www.uis.unesco.org/Education/ISCEDMappings/Pages/default.aspx" TargetMode="External"/><Relationship Id="rId344" Type="http://schemas.openxmlformats.org/officeDocument/2006/relationships/image" Target="media/image263.png"/><Relationship Id="rId20" Type="http://schemas.openxmlformats.org/officeDocument/2006/relationships/footer" Target="footer3.xml"/><Relationship Id="rId41" Type="http://schemas.openxmlformats.org/officeDocument/2006/relationships/image" Target="media/image24.emf"/><Relationship Id="rId62" Type="http://schemas.openxmlformats.org/officeDocument/2006/relationships/image" Target="media/image42.emf"/><Relationship Id="rId83" Type="http://schemas.openxmlformats.org/officeDocument/2006/relationships/image" Target="media/image58.emf"/><Relationship Id="rId179" Type="http://schemas.openxmlformats.org/officeDocument/2006/relationships/image" Target="media/image146.emf"/><Relationship Id="rId365" Type="http://schemas.openxmlformats.org/officeDocument/2006/relationships/image" Target="media/image275.png"/><Relationship Id="rId190" Type="http://schemas.openxmlformats.org/officeDocument/2006/relationships/image" Target="media/image157.png"/><Relationship Id="rId204" Type="http://schemas.openxmlformats.org/officeDocument/2006/relationships/image" Target="media/image169.emf"/><Relationship Id="rId225" Type="http://schemas.openxmlformats.org/officeDocument/2006/relationships/image" Target="media/image188.emf"/><Relationship Id="rId246" Type="http://schemas.openxmlformats.org/officeDocument/2006/relationships/footer" Target="footer10.xml"/><Relationship Id="rId267" Type="http://schemas.openxmlformats.org/officeDocument/2006/relationships/image" Target="media/image224.png"/><Relationship Id="rId288" Type="http://schemas.openxmlformats.org/officeDocument/2006/relationships/chart" Target="charts/chart7.xml"/><Relationship Id="rId106" Type="http://schemas.openxmlformats.org/officeDocument/2006/relationships/oleObject" Target="embeddings/_____Microsoft_Excel_97-20033.xls"/><Relationship Id="rId127" Type="http://schemas.openxmlformats.org/officeDocument/2006/relationships/image" Target="media/image95.emf"/><Relationship Id="rId313" Type="http://schemas.openxmlformats.org/officeDocument/2006/relationships/hyperlink" Target="http://www.consultant.ru/document/cons_doc_LAW_161545/" TargetMode="External"/><Relationship Id="rId10" Type="http://schemas.openxmlformats.org/officeDocument/2006/relationships/hyperlink" Target="mailto:rustalis2016@gmail.com" TargetMode="External"/><Relationship Id="rId31" Type="http://schemas.openxmlformats.org/officeDocument/2006/relationships/image" Target="media/image14.emf"/><Relationship Id="rId52" Type="http://schemas.openxmlformats.org/officeDocument/2006/relationships/image" Target="media/image34.emf"/><Relationship Id="rId73" Type="http://schemas.openxmlformats.org/officeDocument/2006/relationships/image" Target="media/image48.wmf"/><Relationship Id="rId94" Type="http://schemas.openxmlformats.org/officeDocument/2006/relationships/image" Target="media/image69.emf"/><Relationship Id="rId148" Type="http://schemas.openxmlformats.org/officeDocument/2006/relationships/image" Target="media/image116.png"/><Relationship Id="rId169" Type="http://schemas.openxmlformats.org/officeDocument/2006/relationships/image" Target="media/image137.wmf"/><Relationship Id="rId334" Type="http://schemas.openxmlformats.org/officeDocument/2006/relationships/image" Target="media/image258.png"/><Relationship Id="rId355" Type="http://schemas.openxmlformats.org/officeDocument/2006/relationships/image" Target="media/image269.png"/><Relationship Id="rId376" Type="http://schemas.openxmlformats.org/officeDocument/2006/relationships/image" Target="media/image282.png"/><Relationship Id="rId4" Type="http://schemas.microsoft.com/office/2007/relationships/stylesWithEffects" Target="stylesWithEffects.xml"/><Relationship Id="rId180" Type="http://schemas.openxmlformats.org/officeDocument/2006/relationships/image" Target="media/image147.png"/><Relationship Id="rId215" Type="http://schemas.openxmlformats.org/officeDocument/2006/relationships/image" Target="media/image180.emf"/><Relationship Id="rId236" Type="http://schemas.openxmlformats.org/officeDocument/2006/relationships/image" Target="media/image197.png"/><Relationship Id="rId257" Type="http://schemas.openxmlformats.org/officeDocument/2006/relationships/image" Target="media/image214.png"/><Relationship Id="rId278" Type="http://schemas.openxmlformats.org/officeDocument/2006/relationships/image" Target="media/image232.emf"/><Relationship Id="rId303" Type="http://schemas.openxmlformats.org/officeDocument/2006/relationships/image" Target="media/image251.jpeg"/><Relationship Id="rId42" Type="http://schemas.openxmlformats.org/officeDocument/2006/relationships/image" Target="media/image25.emf"/><Relationship Id="rId84" Type="http://schemas.openxmlformats.org/officeDocument/2006/relationships/image" Target="media/image59.wmf"/><Relationship Id="rId138" Type="http://schemas.openxmlformats.org/officeDocument/2006/relationships/image" Target="media/image106.png"/><Relationship Id="rId345" Type="http://schemas.openxmlformats.org/officeDocument/2006/relationships/hyperlink" Target="http://www.fioco.ru/fioko-news/piaac-&#1079;&#1072;&#1074;&#1077;&#1088;&#1096;&#1077;&#1085;-&#1087;&#1077;&#1088;&#1077;&#1074;&#1086;&#1076;-&#1085;&#1086;&#1074;&#1086;&#1075;&#1086;-&#1080;&#1085;&#1089;&#1090;&#1088;&#1091;&#1084;&#1077;&#1085;&#1090;&#1072;&#1088;&#1080;&#1103;-education-skills-online" TargetMode="External"/><Relationship Id="rId191" Type="http://schemas.openxmlformats.org/officeDocument/2006/relationships/image" Target="media/image158.png"/><Relationship Id="rId205" Type="http://schemas.openxmlformats.org/officeDocument/2006/relationships/image" Target="media/image170.png"/><Relationship Id="rId247" Type="http://schemas.openxmlformats.org/officeDocument/2006/relationships/image" Target="media/image205.png"/><Relationship Id="rId107" Type="http://schemas.openxmlformats.org/officeDocument/2006/relationships/chart" Target="charts/chart4.xml"/><Relationship Id="rId289" Type="http://schemas.openxmlformats.org/officeDocument/2006/relationships/image" Target="media/image238.emf"/><Relationship Id="rId11" Type="http://schemas.openxmlformats.org/officeDocument/2006/relationships/hyperlink" Target="https://sp.iea-dpc.org/sites/talis/SitePages/Home.aspx" TargetMode="External"/><Relationship Id="rId53" Type="http://schemas.openxmlformats.org/officeDocument/2006/relationships/image" Target="media/image35.emf"/><Relationship Id="rId149" Type="http://schemas.openxmlformats.org/officeDocument/2006/relationships/image" Target="media/image117.png"/><Relationship Id="rId314" Type="http://schemas.openxmlformats.org/officeDocument/2006/relationships/hyperlink" Target="http://minobr.gov-murman.ru/files/Pr_1155.pdf" TargetMode="External"/><Relationship Id="rId356" Type="http://schemas.openxmlformats.org/officeDocument/2006/relationships/image" Target="media/image270.jpeg"/><Relationship Id="rId95" Type="http://schemas.openxmlformats.org/officeDocument/2006/relationships/image" Target="media/image70.emf"/><Relationship Id="rId160" Type="http://schemas.openxmlformats.org/officeDocument/2006/relationships/image" Target="media/image128.png"/><Relationship Id="rId216" Type="http://schemas.openxmlformats.org/officeDocument/2006/relationships/hyperlink" Target="http://www.iea.nl" TargetMode="External"/><Relationship Id="rId258" Type="http://schemas.openxmlformats.org/officeDocument/2006/relationships/image" Target="media/image215.emf"/><Relationship Id="rId22" Type="http://schemas.openxmlformats.org/officeDocument/2006/relationships/image" Target="media/image7.emf"/><Relationship Id="rId64" Type="http://schemas.openxmlformats.org/officeDocument/2006/relationships/image" Target="media/image43.emf"/><Relationship Id="rId118" Type="http://schemas.openxmlformats.org/officeDocument/2006/relationships/image" Target="media/image86.emf"/><Relationship Id="rId325" Type="http://schemas.openxmlformats.org/officeDocument/2006/relationships/hyperlink" Target="http://xn--80abucjiibhv9a.xn--p1ai/%D0%BC%D0%B8%D0%BD%D0%B8%D1%81%D1%82%D0%B5%D1%80%D1%81%D1%82%D0%B2%D0%BE/%D1%81%D1%82%D0%B0%D1%82%D0%B8%D1%81%D1%82%D0%B8%D0%BA%D0%B0/%D0%B8%D0%BD%D1%84%D0%BE%D1%80%D0%BC%D0%B0%D1%86%D0%B8%D1%8F-2015" TargetMode="External"/><Relationship Id="rId367" Type="http://schemas.openxmlformats.org/officeDocument/2006/relationships/image" Target="media/image277.jpeg"/><Relationship Id="rId171" Type="http://schemas.openxmlformats.org/officeDocument/2006/relationships/image" Target="media/image139.emf"/><Relationship Id="rId227" Type="http://schemas.openxmlformats.org/officeDocument/2006/relationships/image" Target="media/image189.png"/><Relationship Id="rId269" Type="http://schemas.openxmlformats.org/officeDocument/2006/relationships/image" Target="media/image226.emf"/><Relationship Id="rId33" Type="http://schemas.openxmlformats.org/officeDocument/2006/relationships/image" Target="media/image16.png"/><Relationship Id="rId129" Type="http://schemas.openxmlformats.org/officeDocument/2006/relationships/image" Target="media/image97.png"/><Relationship Id="rId280" Type="http://schemas.openxmlformats.org/officeDocument/2006/relationships/package" Target="embeddings/_____Microsoft_Excel8.xlsx"/><Relationship Id="rId336" Type="http://schemas.openxmlformats.org/officeDocument/2006/relationships/image" Target="media/image259.png"/><Relationship Id="rId75" Type="http://schemas.openxmlformats.org/officeDocument/2006/relationships/image" Target="media/image50.wmf"/><Relationship Id="rId140" Type="http://schemas.openxmlformats.org/officeDocument/2006/relationships/image" Target="media/image108.png"/><Relationship Id="rId182" Type="http://schemas.openxmlformats.org/officeDocument/2006/relationships/image" Target="media/image149.png"/><Relationship Id="rId378" Type="http://schemas.openxmlformats.org/officeDocument/2006/relationships/hyperlink" Target="http://obrnadzor.gov.ru/ru/press_center/news/index.php?id_4=6050" TargetMode="External"/><Relationship Id="rId6" Type="http://schemas.openxmlformats.org/officeDocument/2006/relationships/webSettings" Target="webSettings.xml"/><Relationship Id="rId238" Type="http://schemas.openxmlformats.org/officeDocument/2006/relationships/hyperlink" Target="http://www.oecd.org" TargetMode="External"/><Relationship Id="rId291" Type="http://schemas.openxmlformats.org/officeDocument/2006/relationships/image" Target="media/image240.wmf"/><Relationship Id="rId305" Type="http://schemas.openxmlformats.org/officeDocument/2006/relationships/hyperlink" Target="http://www.uis.unesco.org/Education/Pages/international-standard-classification-of-education.aspx" TargetMode="External"/><Relationship Id="rId347" Type="http://schemas.openxmlformats.org/officeDocument/2006/relationships/hyperlink" Target="http://www.fioco.ru/fioko-news/&#1072;&#1085;&#1086;&#1085;&#1089;-&#1086;&#1092;&#1080;&#1094;&#1080;&#1072;&#1083;&#1100;&#1085;&#1086;&#1075;&#1086;-&#1088;&#1077;&#1083;&#1080;&#1079;&#1072;-&#1088;&#1077;&#1079;&#1091;&#1083;&#1100;&#1090;&#1072;&#1090;&#1086;&#1074;-&#1084;&#1077;&#1078;&#1076;&#1091;&#1085;&#1072;&#1088;&#1086;&#1076;&#1085;&#1086;&#1075;&#1086;-&#1080;&#1089;&#1089;&#1083;&#1077;&#1076;&#1086;&#1074;&#1072;&#1085;&#1080;&#1103;-pisa-2015" TargetMode="External"/><Relationship Id="rId44" Type="http://schemas.openxmlformats.org/officeDocument/2006/relationships/image" Target="media/image27.wmf"/><Relationship Id="rId86" Type="http://schemas.openxmlformats.org/officeDocument/2006/relationships/image" Target="media/image61.emf"/><Relationship Id="rId151" Type="http://schemas.openxmlformats.org/officeDocument/2006/relationships/image" Target="media/image119.png"/><Relationship Id="rId193" Type="http://schemas.openxmlformats.org/officeDocument/2006/relationships/image" Target="media/image160.emf"/><Relationship Id="rId207" Type="http://schemas.openxmlformats.org/officeDocument/2006/relationships/image" Target="media/image172.png"/><Relationship Id="rId249" Type="http://schemas.openxmlformats.org/officeDocument/2006/relationships/image" Target="media/image207.png"/><Relationship Id="rId13" Type="http://schemas.openxmlformats.org/officeDocument/2006/relationships/image" Target="media/image3.jpeg"/><Relationship Id="rId109" Type="http://schemas.openxmlformats.org/officeDocument/2006/relationships/image" Target="media/image77.emf"/><Relationship Id="rId260" Type="http://schemas.openxmlformats.org/officeDocument/2006/relationships/image" Target="media/image217.emf"/><Relationship Id="rId316" Type="http://schemas.openxmlformats.org/officeDocument/2006/relationships/hyperlink" Target="http://www.uis.unesco.org/Education/Documents/isced-2011-ru.pdf" TargetMode="External"/><Relationship Id="rId55" Type="http://schemas.openxmlformats.org/officeDocument/2006/relationships/image" Target="media/image37.emf"/><Relationship Id="rId97" Type="http://schemas.openxmlformats.org/officeDocument/2006/relationships/image" Target="media/image72.emf"/><Relationship Id="rId120" Type="http://schemas.openxmlformats.org/officeDocument/2006/relationships/image" Target="media/image88.emf"/><Relationship Id="rId358" Type="http://schemas.openxmlformats.org/officeDocument/2006/relationships/hyperlink" Target="http://www.obrnadzor.gov.ru" TargetMode="External"/><Relationship Id="rId162" Type="http://schemas.openxmlformats.org/officeDocument/2006/relationships/image" Target="media/image130.png"/><Relationship Id="rId218" Type="http://schemas.openxmlformats.org/officeDocument/2006/relationships/image" Target="media/image182.png"/><Relationship Id="rId271" Type="http://schemas.openxmlformats.org/officeDocument/2006/relationships/image" Target="media/image228.emf"/><Relationship Id="rId24" Type="http://schemas.openxmlformats.org/officeDocument/2006/relationships/image" Target="media/image9.png"/><Relationship Id="rId66" Type="http://schemas.openxmlformats.org/officeDocument/2006/relationships/image" Target="media/image44.emf"/><Relationship Id="rId131" Type="http://schemas.openxmlformats.org/officeDocument/2006/relationships/image" Target="media/image99.png"/><Relationship Id="rId327" Type="http://schemas.openxmlformats.org/officeDocument/2006/relationships/header" Target="header1.xml"/><Relationship Id="rId369" Type="http://schemas.openxmlformats.org/officeDocument/2006/relationships/hyperlink" Target="http://obrnadzor.gov.ru/ru/press_center/press/index.php?id_4=6043" TargetMode="External"/><Relationship Id="rId173" Type="http://schemas.openxmlformats.org/officeDocument/2006/relationships/footer" Target="footer7.xml"/><Relationship Id="rId229" Type="http://schemas.openxmlformats.org/officeDocument/2006/relationships/image" Target="media/image191.png"/><Relationship Id="rId380" Type="http://schemas.openxmlformats.org/officeDocument/2006/relationships/hyperlink" Target="http://fioco.ru/ru/international_studies/pisa" TargetMode="External"/><Relationship Id="rId240" Type="http://schemas.openxmlformats.org/officeDocument/2006/relationships/image" Target="media/image200.png"/><Relationship Id="rId35" Type="http://schemas.openxmlformats.org/officeDocument/2006/relationships/image" Target="media/image18.png"/><Relationship Id="rId77" Type="http://schemas.openxmlformats.org/officeDocument/2006/relationships/image" Target="media/image52.wmf"/><Relationship Id="rId100" Type="http://schemas.openxmlformats.org/officeDocument/2006/relationships/chart" Target="charts/chart3.xml"/><Relationship Id="rId282" Type="http://schemas.openxmlformats.org/officeDocument/2006/relationships/image" Target="media/image235.emf"/><Relationship Id="rId338" Type="http://schemas.openxmlformats.org/officeDocument/2006/relationships/image" Target="media/image260.png"/><Relationship Id="rId8" Type="http://schemas.openxmlformats.org/officeDocument/2006/relationships/endnotes" Target="endnotes.xml"/><Relationship Id="rId142" Type="http://schemas.openxmlformats.org/officeDocument/2006/relationships/image" Target="media/image110.png"/><Relationship Id="rId184" Type="http://schemas.openxmlformats.org/officeDocument/2006/relationships/image" Target="media/image151.png"/><Relationship Id="rId251" Type="http://schemas.openxmlformats.org/officeDocument/2006/relationships/image" Target="media/image208.png"/><Relationship Id="rId46" Type="http://schemas.openxmlformats.org/officeDocument/2006/relationships/image" Target="media/image29.wmf"/><Relationship Id="rId293" Type="http://schemas.openxmlformats.org/officeDocument/2006/relationships/image" Target="media/image242.emf"/><Relationship Id="rId307" Type="http://schemas.openxmlformats.org/officeDocument/2006/relationships/image" Target="media/image253.png"/><Relationship Id="rId349" Type="http://schemas.openxmlformats.org/officeDocument/2006/relationships/hyperlink" Target="http://www.fioco.ru/fioko-news/&#1086;&#1092;&#1080;&#1094;&#1080;&#1072;&#1083;&#1100;&#1085;&#1086;&#1077;-&#1086;&#1090;&#1082;&#1088;&#1099;&#1090;&#1080;&#1077;-&#1088;&#1077;&#1079;&#1091;&#1083;&#1100;&#1090;&#1072;&#1090;&#1086;&#1074;-&#1084;&#1077;&#1078;&#1076;&#1091;&#1085;&#1072;&#1088;&#1086;&#1076;&#1085;&#1086;&#1075;&#1086;-&#1080;&#1089;&#1089;&#1083;&#1077;&#1076;&#1086;&#1074;&#1072;&#1085;&#1080;&#1103;-timss-2015" TargetMode="External"/><Relationship Id="rId88" Type="http://schemas.openxmlformats.org/officeDocument/2006/relationships/image" Target="media/image63.emf"/><Relationship Id="rId111" Type="http://schemas.openxmlformats.org/officeDocument/2006/relationships/image" Target="media/image79.emf"/><Relationship Id="rId153" Type="http://schemas.openxmlformats.org/officeDocument/2006/relationships/image" Target="media/image121.png"/><Relationship Id="rId195" Type="http://schemas.openxmlformats.org/officeDocument/2006/relationships/footer" Target="footer8.xml"/><Relationship Id="rId209" Type="http://schemas.openxmlformats.org/officeDocument/2006/relationships/image" Target="media/image174.emf"/><Relationship Id="rId360" Type="http://schemas.openxmlformats.org/officeDocument/2006/relationships/image" Target="media/image272.png"/><Relationship Id="rId220" Type="http://schemas.openxmlformats.org/officeDocument/2006/relationships/image" Target="media/image184.png"/><Relationship Id="rId15" Type="http://schemas.openxmlformats.org/officeDocument/2006/relationships/image" Target="media/image4.jpeg"/><Relationship Id="rId57" Type="http://schemas.openxmlformats.org/officeDocument/2006/relationships/image" Target="media/image39.emf"/><Relationship Id="rId262" Type="http://schemas.openxmlformats.org/officeDocument/2006/relationships/image" Target="media/image219.emf"/><Relationship Id="rId318" Type="http://schemas.openxmlformats.org/officeDocument/2006/relationships/hyperlink" Target="http://www.uis.unesco.org/Education/Documents/isced-fields-of-education-training-2013RU.pdf" TargetMode="External"/><Relationship Id="rId99" Type="http://schemas.openxmlformats.org/officeDocument/2006/relationships/chart" Target="charts/chart2.xml"/><Relationship Id="rId122" Type="http://schemas.openxmlformats.org/officeDocument/2006/relationships/image" Target="media/image90.emf"/><Relationship Id="rId164" Type="http://schemas.openxmlformats.org/officeDocument/2006/relationships/image" Target="media/image132.png"/><Relationship Id="rId371" Type="http://schemas.openxmlformats.org/officeDocument/2006/relationships/image" Target="media/image279.jpeg"/></Relationships>
</file>

<file path=word/_rels/footnotes.xml.rels><?xml version="1.0" encoding="UTF-8" standalone="yes"?>
<Relationships xmlns="http://schemas.openxmlformats.org/package/2006/relationships"><Relationship Id="rId2" Type="http://schemas.openxmlformats.org/officeDocument/2006/relationships/hyperlink" Target="http://www.consultant.ru/document/cons_doc_LAW_161545/" TargetMode="External"/><Relationship Id="rId1" Type="http://schemas.openxmlformats.org/officeDocument/2006/relationships/hyperlink" Target="https://www.hse.ru/data/2012/12/16/1301001946/WP4_2012_01_f.pdf"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Elena\AppData\Local\Temp\Temp1_&#1057;&#1084;&#1080;&#1088;&#1085;&#1086;&#1074;&#1086;&#1081;&#1045;&#1044;&#1083;&#1103;&#1054;&#1090;&#1095;&#1077;&#1090;&#1072;.zip\&#1057;&#1084;&#1080;&#1088;&#1085;&#1086;&#1074;&#1086;&#1081;&#1045;&#1044;&#1083;&#1103;&#1054;&#1090;&#1095;&#1077;&#1090;&#1072;\&#1060;&#1072;&#1082;&#1090;&#1086;&#1088;&#1099;_2011\3-9_T5R42019.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Elena\Desktop\TIMSS15_MS\111%20Press%20Release\&#1075;&#1077;&#1085;&#1076;&#1077;&#1088;_8&#1077;.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Elena\Desktop\TIMSS15_MS\111%20Press%20Release\&#1075;&#1077;&#1085;&#1076;&#1077;&#1088;_4&#1084;.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Elena\Desktop\TIMSS15_MS\111%20Press%20Release\&#1075;&#1077;&#1085;&#1076;&#1077;&#1088;_11&#1084;-2.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Elena\Desktop\TIMSS15_MS\111%20Press%20Release\&#1075;&#1077;&#1085;&#1076;&#1077;&#1088;_11&#1084;-2.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ru-RU" sz="1400" b="1" i="0" u="none" strike="noStrike" baseline="0">
                <a:solidFill>
                  <a:srgbClr val="000000"/>
                </a:solidFill>
                <a:latin typeface="Arial"/>
                <a:cs typeface="Arial"/>
              </a:rPr>
              <a:t>4 класс</a:t>
            </a:r>
          </a:p>
        </c:rich>
      </c:tx>
      <c:overlay val="0"/>
    </c:title>
    <c:autoTitleDeleted val="0"/>
    <c:plotArea>
      <c:layout/>
      <c:lineChart>
        <c:grouping val="standard"/>
        <c:varyColors val="0"/>
        <c:ser>
          <c:idx val="0"/>
          <c:order val="0"/>
          <c:tx>
            <c:strRef>
              <c:f>'[3-9_T5R42019.xlsx]Лист1'!$B$1</c:f>
              <c:strCache>
                <c:ptCount val="1"/>
                <c:pt idx="0">
                  <c:v>Девочки</c:v>
                </c:pt>
              </c:strCache>
            </c:strRef>
          </c:tx>
          <c:spPr>
            <a:ln>
              <a:solidFill>
                <a:srgbClr val="92D050"/>
              </a:solidFill>
            </a:ln>
          </c:spPr>
          <c:marker>
            <c:symbol val="circle"/>
            <c:size val="16"/>
            <c:spPr>
              <a:solidFill>
                <a:srgbClr val="92D050"/>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cene3d>
                <a:camera prst="orthographicFront"/>
                <a:lightRig rig="threePt" dir="t"/>
              </a:scene3d>
              <a:sp3d>
                <a:bevelT/>
              </a:sp3d>
            </c:spPr>
          </c:marker>
          <c:dLbls>
            <c:dLbl>
              <c:idx val="0"/>
              <c:layout>
                <c:manualLayout>
                  <c:x val="-0.16905757666367649"/>
                  <c:y val="2.314814814814822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400"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'[3-9_T5R42019.xlsx]Лист1'!$A$2:$A$4</c:f>
              <c:strCache>
                <c:ptCount val="3"/>
                <c:pt idx="0">
                  <c:v>Биология</c:v>
                </c:pt>
                <c:pt idx="1">
                  <c:v>Физические науки</c:v>
                </c:pt>
                <c:pt idx="2">
                  <c:v>География</c:v>
                </c:pt>
              </c:strCache>
            </c:strRef>
          </c:cat>
          <c:val>
            <c:numRef>
              <c:f>'[3-9_T5R42019.xlsx]Лист1'!$B$2:$B$4</c:f>
              <c:numCache>
                <c:formatCode>General</c:formatCode>
                <c:ptCount val="3"/>
                <c:pt idx="0">
                  <c:v>573</c:v>
                </c:pt>
                <c:pt idx="1">
                  <c:v>565</c:v>
                </c:pt>
                <c:pt idx="2">
                  <c:v>560</c:v>
                </c:pt>
              </c:numCache>
            </c:numRef>
          </c:val>
          <c:smooth val="0"/>
        </c:ser>
        <c:ser>
          <c:idx val="1"/>
          <c:order val="1"/>
          <c:tx>
            <c:strRef>
              <c:f>'[3-9_T5R42019.xlsx]Лист1'!$C$1</c:f>
              <c:strCache>
                <c:ptCount val="1"/>
                <c:pt idx="0">
                  <c:v>Мальчики</c:v>
                </c:pt>
              </c:strCache>
            </c:strRef>
          </c:tx>
          <c:spPr>
            <a:ln>
              <a:solidFill>
                <a:srgbClr val="4F81BD"/>
              </a:solidFill>
            </a:ln>
          </c:spPr>
          <c:marker>
            <c:symbol val="square"/>
            <c:size val="16"/>
            <c:spPr>
              <a:solidFill>
                <a:srgbClr val="4F81BD"/>
              </a:solidFill>
              <a:ln>
                <a:solidFill>
                  <a:srgbClr val="4F81BD"/>
                </a:solidFill>
              </a:ln>
              <a:scene3d>
                <a:camera prst="orthographicFront"/>
                <a:lightRig rig="threePt" dir="t"/>
              </a:scene3d>
              <a:sp3d>
                <a:bevelT/>
              </a:sp3d>
            </c:spPr>
          </c:marker>
          <c:dLbls>
            <c:dLbl>
              <c:idx val="0"/>
              <c:layout>
                <c:manualLayout>
                  <c:x val="-0.16556203295171323"/>
                  <c:y val="-4.6821536579601955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6.0818705982261946E-2"/>
                  <c:y val="-0.10300738047512431"/>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3788169990145562E-3"/>
                  <c:y val="-7.0232304869402934E-2"/>
                </c:manualLayout>
              </c:layout>
              <c:tx>
                <c:rich>
                  <a:bodyPr/>
                  <a:lstStyle/>
                  <a:p>
                    <a:r>
                      <a:rPr lang="en-US" sz="1400" b="0" i="0" u="none" strike="noStrike" kern="1200" baseline="0">
                        <a:solidFill>
                          <a:srgbClr val="000000"/>
                        </a:solidFill>
                        <a:latin typeface="Arial"/>
                        <a:ea typeface="Arial"/>
                        <a:cs typeface="Arial"/>
                      </a:rPr>
                      <a:t>554</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lgn="ctr">
                  <a:defRPr lang="ru-RU" sz="1400" b="0" i="0" u="none" strike="noStrike" kern="1200"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'[3-9_T5R42019.xlsx]Лист1'!$A$2:$A$4</c:f>
              <c:strCache>
                <c:ptCount val="3"/>
                <c:pt idx="0">
                  <c:v>Биология</c:v>
                </c:pt>
                <c:pt idx="1">
                  <c:v>Физические науки</c:v>
                </c:pt>
                <c:pt idx="2">
                  <c:v>География</c:v>
                </c:pt>
              </c:strCache>
            </c:strRef>
          </c:cat>
          <c:val>
            <c:numRef>
              <c:f>'[3-9_T5R42019.xlsx]Лист1'!$C$2:$C$4</c:f>
              <c:numCache>
                <c:formatCode>General</c:formatCode>
                <c:ptCount val="3"/>
                <c:pt idx="0">
                  <c:v>565</c:v>
                </c:pt>
                <c:pt idx="1">
                  <c:v>569</c:v>
                </c:pt>
                <c:pt idx="2">
                  <c:v>565</c:v>
                </c:pt>
              </c:numCache>
            </c:numRef>
          </c:val>
          <c:smooth val="0"/>
        </c:ser>
        <c:dLbls>
          <c:showLegendKey val="0"/>
          <c:showVal val="0"/>
          <c:showCatName val="0"/>
          <c:showSerName val="0"/>
          <c:showPercent val="0"/>
          <c:showBubbleSize val="0"/>
        </c:dLbls>
        <c:marker val="1"/>
        <c:smooth val="0"/>
        <c:axId val="204553728"/>
        <c:axId val="183672832"/>
      </c:lineChart>
      <c:catAx>
        <c:axId val="204553728"/>
        <c:scaling>
          <c:orientation val="minMax"/>
        </c:scaling>
        <c:delete val="0"/>
        <c:axPos val="b"/>
        <c:numFmt formatCode="General" sourceLinked="1"/>
        <c:majorTickMark val="out"/>
        <c:minorTickMark val="none"/>
        <c:tickLblPos val="nextTo"/>
        <c:txPr>
          <a:bodyPr rot="0" vert="horz"/>
          <a:lstStyle/>
          <a:p>
            <a:pPr>
              <a:defRPr sz="1300" b="0" i="0" u="none" strike="noStrike" baseline="0">
                <a:solidFill>
                  <a:srgbClr val="000000"/>
                </a:solidFill>
                <a:latin typeface="Arial Narrow" pitchFamily="34" charset="0"/>
                <a:ea typeface="Arial"/>
                <a:cs typeface="Arial"/>
              </a:defRPr>
            </a:pPr>
            <a:endParaRPr lang="ru-RU"/>
          </a:p>
        </c:txPr>
        <c:crossAx val="183672832"/>
        <c:crosses val="autoZero"/>
        <c:auto val="1"/>
        <c:lblAlgn val="ctr"/>
        <c:lblOffset val="100"/>
        <c:noMultiLvlLbl val="0"/>
      </c:catAx>
      <c:valAx>
        <c:axId val="183672832"/>
        <c:scaling>
          <c:orientation val="minMax"/>
        </c:scaling>
        <c:delete val="0"/>
        <c:axPos val="l"/>
        <c:numFmt formatCode="General" sourceLinked="1"/>
        <c:majorTickMark val="cross"/>
        <c:minorTickMark val="none"/>
        <c:tickLblPos val="nextTo"/>
        <c:txPr>
          <a:bodyPr rot="0" vert="horz"/>
          <a:lstStyle/>
          <a:p>
            <a:pPr>
              <a:defRPr sz="1000" b="0" i="0" u="none" strike="noStrike" baseline="0">
                <a:solidFill>
                  <a:srgbClr val="000000"/>
                </a:solidFill>
                <a:latin typeface="Arial"/>
                <a:ea typeface="Arial"/>
                <a:cs typeface="Arial"/>
              </a:defRPr>
            </a:pPr>
            <a:endParaRPr lang="ru-RU"/>
          </a:p>
        </c:txPr>
        <c:crossAx val="204553728"/>
        <c:crosses val="autoZero"/>
        <c:crossBetween val="between"/>
      </c:valAx>
    </c:plotArea>
    <c:legend>
      <c:legendPos val="t"/>
      <c:overlay val="0"/>
      <c:txPr>
        <a:bodyPr/>
        <a:lstStyle/>
        <a:p>
          <a:pPr>
            <a:defRPr sz="1195" b="0" i="0" u="none" strike="noStrike" baseline="0">
              <a:solidFill>
                <a:srgbClr val="000000"/>
              </a:solidFill>
              <a:latin typeface="Arial Narrow"/>
              <a:ea typeface="Arial Narrow"/>
              <a:cs typeface="Arial Narrow"/>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ru-RU" sz="1400" b="1" i="0" u="none" strike="noStrike" baseline="0">
                <a:solidFill>
                  <a:srgbClr val="000000"/>
                </a:solidFill>
                <a:latin typeface="Arial"/>
                <a:cs typeface="Arial"/>
              </a:rPr>
              <a:t>8 класс</a:t>
            </a:r>
          </a:p>
        </c:rich>
      </c:tx>
      <c:overlay val="0"/>
    </c:title>
    <c:autoTitleDeleted val="0"/>
    <c:plotArea>
      <c:layout/>
      <c:lineChart>
        <c:grouping val="standard"/>
        <c:varyColors val="0"/>
        <c:ser>
          <c:idx val="0"/>
          <c:order val="0"/>
          <c:tx>
            <c:strRef>
              <c:f>Лист1!$B$1</c:f>
              <c:strCache>
                <c:ptCount val="1"/>
                <c:pt idx="0">
                  <c:v>Девочки</c:v>
                </c:pt>
              </c:strCache>
            </c:strRef>
          </c:tx>
          <c:spPr>
            <a:ln>
              <a:solidFill>
                <a:srgbClr val="92D050"/>
              </a:solidFill>
            </a:ln>
          </c:spPr>
          <c:marker>
            <c:symbol val="circle"/>
            <c:size val="16"/>
            <c:spPr>
              <a:solidFill>
                <a:srgbClr val="92D050"/>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cene3d>
                <a:camera prst="orthographicFront"/>
                <a:lightRig rig="threePt" dir="t"/>
              </a:scene3d>
              <a:sp3d>
                <a:bevelT/>
              </a:sp3d>
            </c:spPr>
          </c:marker>
          <c:dLbls>
            <c:dLbl>
              <c:idx val="0"/>
              <c:layout>
                <c:manualLayout>
                  <c:x val="-0.16905757666367649"/>
                  <c:y val="2.314814814814822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400"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Биология</c:v>
                </c:pt>
                <c:pt idx="1">
                  <c:v>Химия</c:v>
                </c:pt>
                <c:pt idx="2">
                  <c:v>Физика</c:v>
                </c:pt>
                <c:pt idx="3">
                  <c:v>География</c:v>
                </c:pt>
              </c:strCache>
            </c:strRef>
          </c:cat>
          <c:val>
            <c:numRef>
              <c:f>Лист1!$B$2:$B$5</c:f>
              <c:numCache>
                <c:formatCode>General</c:formatCode>
                <c:ptCount val="4"/>
                <c:pt idx="0">
                  <c:v>544</c:v>
                </c:pt>
                <c:pt idx="1">
                  <c:v>558</c:v>
                </c:pt>
                <c:pt idx="2">
                  <c:v>538</c:v>
                </c:pt>
                <c:pt idx="3">
                  <c:v>528</c:v>
                </c:pt>
              </c:numCache>
            </c:numRef>
          </c:val>
          <c:smooth val="0"/>
        </c:ser>
        <c:ser>
          <c:idx val="1"/>
          <c:order val="1"/>
          <c:tx>
            <c:strRef>
              <c:f>Лист1!$C$1</c:f>
              <c:strCache>
                <c:ptCount val="1"/>
                <c:pt idx="0">
                  <c:v>Мальчики</c:v>
                </c:pt>
              </c:strCache>
            </c:strRef>
          </c:tx>
          <c:spPr>
            <a:ln>
              <a:solidFill>
                <a:srgbClr val="4F81BD"/>
              </a:solidFill>
            </a:ln>
          </c:spPr>
          <c:marker>
            <c:symbol val="square"/>
            <c:size val="16"/>
            <c:spPr>
              <a:solidFill>
                <a:srgbClr val="4F81BD"/>
              </a:solidFill>
              <a:ln>
                <a:solidFill>
                  <a:srgbClr val="4F81BD"/>
                </a:solidFill>
              </a:ln>
              <a:scene3d>
                <a:camera prst="orthographicFront"/>
                <a:lightRig rig="threePt" dir="t"/>
              </a:scene3d>
              <a:sp3d>
                <a:bevelT/>
              </a:sp3d>
            </c:spPr>
          </c:marker>
          <c:dLbls>
            <c:dLbl>
              <c:idx val="0"/>
              <c:layout>
                <c:manualLayout>
                  <c:x val="-0.16556203295171323"/>
                  <c:y val="-4.6821536579601955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6.0818705982261946E-2"/>
                  <c:y val="-0.10300738047512431"/>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3788169990145562E-3"/>
                  <c:y val="-7.0232304869402934E-2"/>
                </c:manualLayout>
              </c:layout>
              <c:tx>
                <c:rich>
                  <a:bodyPr/>
                  <a:lstStyle/>
                  <a:p>
                    <a:r>
                      <a:rPr lang="en-US" sz="1400" b="0" i="0" u="none" strike="noStrike" kern="1200" baseline="0">
                        <a:solidFill>
                          <a:srgbClr val="000000"/>
                        </a:solidFill>
                        <a:latin typeface="Arial"/>
                        <a:ea typeface="Arial"/>
                        <a:cs typeface="Arial"/>
                      </a:rPr>
                      <a:t>554</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lgn="ctr">
                  <a:defRPr lang="ru-RU" sz="1400" b="0" i="0" u="none" strike="noStrike" kern="1200"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4"/>
                <c:pt idx="0">
                  <c:v>Биология</c:v>
                </c:pt>
                <c:pt idx="1">
                  <c:v>Химия</c:v>
                </c:pt>
                <c:pt idx="2">
                  <c:v>Физика</c:v>
                </c:pt>
                <c:pt idx="3">
                  <c:v>География</c:v>
                </c:pt>
              </c:strCache>
            </c:strRef>
          </c:cat>
          <c:val>
            <c:numRef>
              <c:f>Лист1!$C$2:$C$5</c:f>
              <c:numCache>
                <c:formatCode>General</c:formatCode>
                <c:ptCount val="4"/>
                <c:pt idx="0">
                  <c:v>534</c:v>
                </c:pt>
                <c:pt idx="1">
                  <c:v>558</c:v>
                </c:pt>
                <c:pt idx="2">
                  <c:v>557</c:v>
                </c:pt>
                <c:pt idx="3">
                  <c:v>536</c:v>
                </c:pt>
              </c:numCache>
            </c:numRef>
          </c:val>
          <c:smooth val="0"/>
        </c:ser>
        <c:dLbls>
          <c:showLegendKey val="0"/>
          <c:showVal val="0"/>
          <c:showCatName val="0"/>
          <c:showSerName val="0"/>
          <c:showPercent val="0"/>
          <c:showBubbleSize val="0"/>
        </c:dLbls>
        <c:marker val="1"/>
        <c:smooth val="0"/>
        <c:axId val="204858368"/>
        <c:axId val="183674560"/>
      </c:lineChart>
      <c:catAx>
        <c:axId val="204858368"/>
        <c:scaling>
          <c:orientation val="minMax"/>
        </c:scaling>
        <c:delete val="0"/>
        <c:axPos val="b"/>
        <c:numFmt formatCode="General" sourceLinked="1"/>
        <c:majorTickMark val="out"/>
        <c:minorTickMark val="none"/>
        <c:tickLblPos val="nextTo"/>
        <c:txPr>
          <a:bodyPr rot="0" vert="horz"/>
          <a:lstStyle/>
          <a:p>
            <a:pPr>
              <a:defRPr sz="1300" b="0" i="0" u="none" strike="noStrike" baseline="0">
                <a:solidFill>
                  <a:srgbClr val="000000"/>
                </a:solidFill>
                <a:latin typeface="Arial Narrow" pitchFamily="34" charset="0"/>
                <a:ea typeface="Arial"/>
                <a:cs typeface="Arial"/>
              </a:defRPr>
            </a:pPr>
            <a:endParaRPr lang="ru-RU"/>
          </a:p>
        </c:txPr>
        <c:crossAx val="183674560"/>
        <c:crosses val="autoZero"/>
        <c:auto val="1"/>
        <c:lblAlgn val="ctr"/>
        <c:lblOffset val="100"/>
        <c:noMultiLvlLbl val="0"/>
      </c:catAx>
      <c:valAx>
        <c:axId val="183674560"/>
        <c:scaling>
          <c:orientation val="minMax"/>
        </c:scaling>
        <c:delete val="0"/>
        <c:axPos val="l"/>
        <c:numFmt formatCode="General" sourceLinked="1"/>
        <c:majorTickMark val="cross"/>
        <c:minorTickMark val="none"/>
        <c:tickLblPos val="nextTo"/>
        <c:txPr>
          <a:bodyPr rot="0" vert="horz"/>
          <a:lstStyle/>
          <a:p>
            <a:pPr>
              <a:defRPr sz="1000" b="0" i="0" u="none" strike="noStrike" baseline="0">
                <a:solidFill>
                  <a:srgbClr val="000000"/>
                </a:solidFill>
                <a:latin typeface="Arial"/>
                <a:ea typeface="Arial"/>
                <a:cs typeface="Arial"/>
              </a:defRPr>
            </a:pPr>
            <a:endParaRPr lang="ru-RU"/>
          </a:p>
        </c:txPr>
        <c:crossAx val="204858368"/>
        <c:crosses val="autoZero"/>
        <c:crossBetween val="between"/>
      </c:valAx>
    </c:plotArea>
    <c:legend>
      <c:legendPos val="t"/>
      <c:overlay val="0"/>
      <c:txPr>
        <a:bodyPr/>
        <a:lstStyle/>
        <a:p>
          <a:pPr>
            <a:defRPr sz="1195" b="0" i="0" u="none" strike="noStrike" baseline="0">
              <a:solidFill>
                <a:srgbClr val="000000"/>
              </a:solidFill>
              <a:latin typeface="Arial Narrow"/>
              <a:ea typeface="Arial Narrow"/>
              <a:cs typeface="Arial Narrow"/>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ru-RU" sz="1400" b="1" i="0" u="none" strike="noStrike" baseline="0">
                <a:solidFill>
                  <a:srgbClr val="000000"/>
                </a:solidFill>
                <a:latin typeface="Arial"/>
                <a:cs typeface="Arial"/>
              </a:rPr>
              <a:t>4 класс</a:t>
            </a:r>
          </a:p>
        </c:rich>
      </c:tx>
      <c:overlay val="0"/>
    </c:title>
    <c:autoTitleDeleted val="0"/>
    <c:plotArea>
      <c:layout/>
      <c:lineChart>
        <c:grouping val="standard"/>
        <c:varyColors val="0"/>
        <c:ser>
          <c:idx val="0"/>
          <c:order val="0"/>
          <c:tx>
            <c:strRef>
              <c:f>Лист1!$B$1</c:f>
              <c:strCache>
                <c:ptCount val="1"/>
                <c:pt idx="0">
                  <c:v>Девочки</c:v>
                </c:pt>
              </c:strCache>
            </c:strRef>
          </c:tx>
          <c:spPr>
            <a:ln>
              <a:solidFill>
                <a:srgbClr val="92D050"/>
              </a:solidFill>
            </a:ln>
          </c:spPr>
          <c:marker>
            <c:symbol val="circle"/>
            <c:size val="16"/>
            <c:spPr>
              <a:solidFill>
                <a:srgbClr val="92D050"/>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cene3d>
                <a:camera prst="orthographicFront"/>
                <a:lightRig rig="threePt" dir="t"/>
              </a:scene3d>
              <a:sp3d>
                <a:bevelT/>
              </a:sp3d>
            </c:spPr>
          </c:marker>
          <c:dLbls>
            <c:dLbl>
              <c:idx val="0"/>
              <c:layout>
                <c:manualLayout>
                  <c:x val="-0.16905757666367649"/>
                  <c:y val="2.314814814814822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400"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Лист1!$A$2:$A$4</c:f>
              <c:strCache>
                <c:ptCount val="3"/>
                <c:pt idx="0">
                  <c:v>Числа</c:v>
                </c:pt>
                <c:pt idx="1">
                  <c:v>Геометрия</c:v>
                </c:pt>
                <c:pt idx="2">
                  <c:v>Анализ данных</c:v>
                </c:pt>
              </c:strCache>
            </c:strRef>
          </c:cat>
          <c:val>
            <c:numRef>
              <c:f>Лист1!$B$2:$B$4</c:f>
              <c:numCache>
                <c:formatCode>General</c:formatCode>
                <c:ptCount val="3"/>
                <c:pt idx="0">
                  <c:v>567</c:v>
                </c:pt>
                <c:pt idx="1">
                  <c:v>558</c:v>
                </c:pt>
                <c:pt idx="2">
                  <c:v>572</c:v>
                </c:pt>
              </c:numCache>
            </c:numRef>
          </c:val>
          <c:smooth val="0"/>
        </c:ser>
        <c:ser>
          <c:idx val="1"/>
          <c:order val="1"/>
          <c:tx>
            <c:strRef>
              <c:f>Лист1!$C$1</c:f>
              <c:strCache>
                <c:ptCount val="1"/>
                <c:pt idx="0">
                  <c:v>Мальчики</c:v>
                </c:pt>
              </c:strCache>
            </c:strRef>
          </c:tx>
          <c:spPr>
            <a:ln>
              <a:solidFill>
                <a:srgbClr val="4F81BD"/>
              </a:solidFill>
            </a:ln>
          </c:spPr>
          <c:marker>
            <c:symbol val="square"/>
            <c:size val="16"/>
            <c:spPr>
              <a:solidFill>
                <a:srgbClr val="4F81BD"/>
              </a:solidFill>
              <a:ln>
                <a:solidFill>
                  <a:srgbClr val="4F81BD"/>
                </a:solidFill>
              </a:ln>
              <a:scene3d>
                <a:camera prst="orthographicFront"/>
                <a:lightRig rig="threePt" dir="t"/>
              </a:scene3d>
              <a:sp3d>
                <a:bevelT/>
              </a:sp3d>
            </c:spPr>
          </c:marker>
          <c:dLbls>
            <c:dLbl>
              <c:idx val="0"/>
              <c:layout>
                <c:manualLayout>
                  <c:x val="-0.16556203295171323"/>
                  <c:y val="-4.6821536579601955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6.0818705982261946E-2"/>
                  <c:y val="-0.10300738047512431"/>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3788169990145562E-3"/>
                  <c:y val="-7.0232304869402934E-2"/>
                </c:manualLayout>
              </c:layout>
              <c:tx>
                <c:rich>
                  <a:bodyPr/>
                  <a:lstStyle/>
                  <a:p>
                    <a:r>
                      <a:rPr lang="en-US" sz="1400" b="0" i="0" u="none" strike="noStrike" kern="1200" baseline="0">
                        <a:solidFill>
                          <a:srgbClr val="000000"/>
                        </a:solidFill>
                        <a:latin typeface="Arial"/>
                        <a:ea typeface="Arial"/>
                        <a:cs typeface="Arial"/>
                      </a:rPr>
                      <a:t>554</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lgn="ctr">
                  <a:defRPr lang="ru-RU" sz="1400" b="0" i="0" u="none" strike="noStrike" kern="1200"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Числа</c:v>
                </c:pt>
                <c:pt idx="1">
                  <c:v>Геометрия</c:v>
                </c:pt>
                <c:pt idx="2">
                  <c:v>Анализ данных</c:v>
                </c:pt>
              </c:strCache>
            </c:strRef>
          </c:cat>
          <c:val>
            <c:numRef>
              <c:f>Лист1!$C$2:$C$4</c:f>
              <c:numCache>
                <c:formatCode>General</c:formatCode>
                <c:ptCount val="3"/>
                <c:pt idx="0">
                  <c:v>567</c:v>
                </c:pt>
                <c:pt idx="1">
                  <c:v>556</c:v>
                </c:pt>
                <c:pt idx="2">
                  <c:v>573</c:v>
                </c:pt>
              </c:numCache>
            </c:numRef>
          </c:val>
          <c:smooth val="0"/>
        </c:ser>
        <c:dLbls>
          <c:showLegendKey val="0"/>
          <c:showVal val="0"/>
          <c:showCatName val="0"/>
          <c:showSerName val="0"/>
          <c:showPercent val="0"/>
          <c:showBubbleSize val="0"/>
        </c:dLbls>
        <c:marker val="1"/>
        <c:smooth val="0"/>
        <c:axId val="204860416"/>
        <c:axId val="183676288"/>
      </c:lineChart>
      <c:catAx>
        <c:axId val="204860416"/>
        <c:scaling>
          <c:orientation val="minMax"/>
        </c:scaling>
        <c:delete val="0"/>
        <c:axPos val="b"/>
        <c:numFmt formatCode="General" sourceLinked="1"/>
        <c:majorTickMark val="out"/>
        <c:minorTickMark val="none"/>
        <c:tickLblPos val="nextTo"/>
        <c:txPr>
          <a:bodyPr rot="0" vert="horz"/>
          <a:lstStyle/>
          <a:p>
            <a:pPr>
              <a:defRPr sz="1300" b="0" i="0" u="none" strike="noStrike" baseline="0">
                <a:solidFill>
                  <a:srgbClr val="000000"/>
                </a:solidFill>
                <a:latin typeface="Arial Narrow" pitchFamily="34" charset="0"/>
                <a:ea typeface="Arial"/>
                <a:cs typeface="Arial"/>
              </a:defRPr>
            </a:pPr>
            <a:endParaRPr lang="ru-RU"/>
          </a:p>
        </c:txPr>
        <c:crossAx val="183676288"/>
        <c:crosses val="autoZero"/>
        <c:auto val="1"/>
        <c:lblAlgn val="ctr"/>
        <c:lblOffset val="100"/>
        <c:noMultiLvlLbl val="0"/>
      </c:catAx>
      <c:valAx>
        <c:axId val="183676288"/>
        <c:scaling>
          <c:orientation val="minMax"/>
        </c:scaling>
        <c:delete val="0"/>
        <c:axPos val="l"/>
        <c:numFmt formatCode="General" sourceLinked="1"/>
        <c:majorTickMark val="cross"/>
        <c:minorTickMark val="none"/>
        <c:tickLblPos val="nextTo"/>
        <c:txPr>
          <a:bodyPr rot="0" vert="horz"/>
          <a:lstStyle/>
          <a:p>
            <a:pPr>
              <a:defRPr sz="1000" b="0" i="0" u="none" strike="noStrike" baseline="0">
                <a:solidFill>
                  <a:srgbClr val="000000"/>
                </a:solidFill>
                <a:latin typeface="Arial"/>
                <a:ea typeface="Arial"/>
                <a:cs typeface="Arial"/>
              </a:defRPr>
            </a:pPr>
            <a:endParaRPr lang="ru-RU"/>
          </a:p>
        </c:txPr>
        <c:crossAx val="204860416"/>
        <c:crosses val="autoZero"/>
        <c:crossBetween val="between"/>
      </c:valAx>
    </c:plotArea>
    <c:legend>
      <c:legendPos val="t"/>
      <c:overlay val="0"/>
      <c:txPr>
        <a:bodyPr/>
        <a:lstStyle/>
        <a:p>
          <a:pPr>
            <a:defRPr sz="1195" b="0" i="0" u="none" strike="noStrike" baseline="0">
              <a:solidFill>
                <a:srgbClr val="000000"/>
              </a:solidFill>
              <a:latin typeface="Arial Narrow"/>
              <a:ea typeface="Arial Narrow"/>
              <a:cs typeface="Arial Narrow"/>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ru-RU" sz="1400" b="1" i="0" u="none" strike="noStrike" baseline="0">
                <a:solidFill>
                  <a:srgbClr val="000000"/>
                </a:solidFill>
                <a:latin typeface="Arial"/>
                <a:cs typeface="Arial"/>
              </a:rPr>
              <a:t>11 класс</a:t>
            </a:r>
          </a:p>
        </c:rich>
      </c:tx>
      <c:overlay val="0"/>
    </c:title>
    <c:autoTitleDeleted val="0"/>
    <c:plotArea>
      <c:layout/>
      <c:lineChart>
        <c:grouping val="standard"/>
        <c:varyColors val="0"/>
        <c:ser>
          <c:idx val="0"/>
          <c:order val="0"/>
          <c:tx>
            <c:strRef>
              <c:f>Лист1!$B$1</c:f>
              <c:strCache>
                <c:ptCount val="1"/>
                <c:pt idx="0">
                  <c:v>Девочки</c:v>
                </c:pt>
              </c:strCache>
            </c:strRef>
          </c:tx>
          <c:spPr>
            <a:ln>
              <a:solidFill>
                <a:srgbClr val="92D050"/>
              </a:solidFill>
            </a:ln>
          </c:spPr>
          <c:marker>
            <c:symbol val="circle"/>
            <c:size val="16"/>
            <c:spPr>
              <a:solidFill>
                <a:srgbClr val="92D050"/>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cene3d>
                <a:camera prst="orthographicFront"/>
                <a:lightRig rig="threePt" dir="t"/>
              </a:scene3d>
              <a:sp3d>
                <a:bevelT/>
              </a:sp3d>
            </c:spPr>
          </c:marker>
          <c:dLbls>
            <c:dLbl>
              <c:idx val="0"/>
              <c:layout>
                <c:manualLayout>
                  <c:x val="-0.16905757666367649"/>
                  <c:y val="2.314814814814822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400"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Лист1!$A$2:$A$4</c:f>
              <c:strCache>
                <c:ptCount val="3"/>
                <c:pt idx="0">
                  <c:v>Механика и термодинамика</c:v>
                </c:pt>
                <c:pt idx="1">
                  <c:v>Электричество и магнитизм</c:v>
                </c:pt>
                <c:pt idx="2">
                  <c:v>Физика атома и атомного ядра</c:v>
                </c:pt>
              </c:strCache>
            </c:strRef>
          </c:cat>
          <c:val>
            <c:numRef>
              <c:f>Лист1!$B$2:$B$4</c:f>
              <c:numCache>
                <c:formatCode>General</c:formatCode>
                <c:ptCount val="3"/>
                <c:pt idx="0">
                  <c:v>502</c:v>
                </c:pt>
                <c:pt idx="1">
                  <c:v>510</c:v>
                </c:pt>
                <c:pt idx="2">
                  <c:v>495</c:v>
                </c:pt>
              </c:numCache>
            </c:numRef>
          </c:val>
          <c:smooth val="0"/>
        </c:ser>
        <c:ser>
          <c:idx val="1"/>
          <c:order val="1"/>
          <c:tx>
            <c:strRef>
              <c:f>Лист1!$C$1</c:f>
              <c:strCache>
                <c:ptCount val="1"/>
                <c:pt idx="0">
                  <c:v>Мальчики</c:v>
                </c:pt>
              </c:strCache>
            </c:strRef>
          </c:tx>
          <c:spPr>
            <a:ln>
              <a:solidFill>
                <a:srgbClr val="4F81BD"/>
              </a:solidFill>
            </a:ln>
          </c:spPr>
          <c:marker>
            <c:symbol val="square"/>
            <c:size val="16"/>
            <c:spPr>
              <a:solidFill>
                <a:srgbClr val="4F81BD"/>
              </a:solidFill>
              <a:ln>
                <a:solidFill>
                  <a:srgbClr val="4F81BD"/>
                </a:solidFill>
              </a:ln>
              <a:scene3d>
                <a:camera prst="orthographicFront"/>
                <a:lightRig rig="threePt" dir="t"/>
              </a:scene3d>
              <a:sp3d>
                <a:bevelT/>
              </a:sp3d>
            </c:spPr>
          </c:marker>
          <c:dLbls>
            <c:dLbl>
              <c:idx val="0"/>
              <c:layout>
                <c:manualLayout>
                  <c:x val="-0.16556203295171323"/>
                  <c:y val="-4.6821536579601955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6.0818705982261946E-2"/>
                  <c:y val="-0.10300738047512431"/>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3788169990145562E-3"/>
                  <c:y val="-7.0232304869402934E-2"/>
                </c:manualLayout>
              </c:layout>
              <c:tx>
                <c:rich>
                  <a:bodyPr/>
                  <a:lstStyle/>
                  <a:p>
                    <a:r>
                      <a:rPr lang="en-US" sz="1400" b="0" i="0" u="none" strike="noStrike" kern="1200" baseline="0">
                        <a:solidFill>
                          <a:srgbClr val="000000"/>
                        </a:solidFill>
                        <a:latin typeface="Arial"/>
                        <a:ea typeface="Arial"/>
                        <a:cs typeface="Arial"/>
                      </a:rPr>
                      <a:t>518</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lgn="ctr">
                  <a:defRPr lang="ru-RU" sz="1400" b="0" i="0" u="none" strike="noStrike" kern="1200"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Механика и термодинамика</c:v>
                </c:pt>
                <c:pt idx="1">
                  <c:v>Электричество и магнитизм</c:v>
                </c:pt>
                <c:pt idx="2">
                  <c:v>Физика атома и атомного ядра</c:v>
                </c:pt>
              </c:strCache>
            </c:strRef>
          </c:cat>
          <c:val>
            <c:numRef>
              <c:f>Лист1!$C$2:$C$4</c:f>
              <c:numCache>
                <c:formatCode>General</c:formatCode>
                <c:ptCount val="3"/>
                <c:pt idx="0">
                  <c:v>523</c:v>
                </c:pt>
                <c:pt idx="1">
                  <c:v>519</c:v>
                </c:pt>
                <c:pt idx="2">
                  <c:v>518</c:v>
                </c:pt>
              </c:numCache>
            </c:numRef>
          </c:val>
          <c:smooth val="0"/>
        </c:ser>
        <c:dLbls>
          <c:showLegendKey val="0"/>
          <c:showVal val="0"/>
          <c:showCatName val="0"/>
          <c:showSerName val="0"/>
          <c:showPercent val="0"/>
          <c:showBubbleSize val="0"/>
        </c:dLbls>
        <c:marker val="1"/>
        <c:smooth val="0"/>
        <c:axId val="205463552"/>
        <c:axId val="183678016"/>
      </c:lineChart>
      <c:catAx>
        <c:axId val="205463552"/>
        <c:scaling>
          <c:orientation val="minMax"/>
        </c:scaling>
        <c:delete val="0"/>
        <c:axPos val="b"/>
        <c:numFmt formatCode="General" sourceLinked="1"/>
        <c:majorTickMark val="out"/>
        <c:minorTickMark val="none"/>
        <c:tickLblPos val="nextTo"/>
        <c:txPr>
          <a:bodyPr rot="0" vert="horz"/>
          <a:lstStyle/>
          <a:p>
            <a:pPr>
              <a:defRPr sz="1300" b="0" i="0" u="none" strike="noStrike" baseline="0">
                <a:solidFill>
                  <a:srgbClr val="000000"/>
                </a:solidFill>
                <a:latin typeface="Arial Narrow" pitchFamily="34" charset="0"/>
                <a:ea typeface="Arial"/>
                <a:cs typeface="Arial"/>
              </a:defRPr>
            </a:pPr>
            <a:endParaRPr lang="ru-RU"/>
          </a:p>
        </c:txPr>
        <c:crossAx val="183678016"/>
        <c:crosses val="autoZero"/>
        <c:auto val="1"/>
        <c:lblAlgn val="ctr"/>
        <c:lblOffset val="100"/>
        <c:noMultiLvlLbl val="0"/>
      </c:catAx>
      <c:valAx>
        <c:axId val="183678016"/>
        <c:scaling>
          <c:orientation val="minMax"/>
        </c:scaling>
        <c:delete val="0"/>
        <c:axPos val="l"/>
        <c:numFmt formatCode="General" sourceLinked="1"/>
        <c:majorTickMark val="cross"/>
        <c:minorTickMark val="none"/>
        <c:tickLblPos val="nextTo"/>
        <c:txPr>
          <a:bodyPr rot="0" vert="horz"/>
          <a:lstStyle/>
          <a:p>
            <a:pPr>
              <a:defRPr sz="1000" b="0" i="0" u="none" strike="noStrike" baseline="0">
                <a:solidFill>
                  <a:srgbClr val="000000"/>
                </a:solidFill>
                <a:latin typeface="Arial"/>
                <a:ea typeface="Arial"/>
                <a:cs typeface="Arial"/>
              </a:defRPr>
            </a:pPr>
            <a:endParaRPr lang="ru-RU"/>
          </a:p>
        </c:txPr>
        <c:crossAx val="205463552"/>
        <c:crosses val="autoZero"/>
        <c:crossBetween val="between"/>
      </c:valAx>
    </c:plotArea>
    <c:legend>
      <c:legendPos val="t"/>
      <c:overlay val="0"/>
      <c:txPr>
        <a:bodyPr/>
        <a:lstStyle/>
        <a:p>
          <a:pPr>
            <a:defRPr sz="1195" b="0" i="0" u="none" strike="noStrike" baseline="0">
              <a:solidFill>
                <a:srgbClr val="000000"/>
              </a:solidFill>
              <a:latin typeface="Arial Narrow"/>
              <a:ea typeface="Arial Narrow"/>
              <a:cs typeface="Arial Narrow"/>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Arial"/>
                <a:ea typeface="Arial"/>
                <a:cs typeface="Arial"/>
              </a:defRPr>
            </a:pPr>
            <a:r>
              <a:rPr lang="ru-RU"/>
              <a:t>11 класс</a:t>
            </a:r>
          </a:p>
        </c:rich>
      </c:tx>
      <c:overlay val="0"/>
    </c:title>
    <c:autoTitleDeleted val="0"/>
    <c:plotArea>
      <c:layout/>
      <c:lineChart>
        <c:grouping val="standard"/>
        <c:varyColors val="0"/>
        <c:ser>
          <c:idx val="0"/>
          <c:order val="0"/>
          <c:tx>
            <c:strRef>
              <c:f>Лист1!$B$1</c:f>
              <c:strCache>
                <c:ptCount val="1"/>
                <c:pt idx="0">
                  <c:v>Девочки</c:v>
                </c:pt>
              </c:strCache>
            </c:strRef>
          </c:tx>
          <c:spPr>
            <a:ln>
              <a:solidFill>
                <a:srgbClr val="92D050"/>
              </a:solidFill>
            </a:ln>
          </c:spPr>
          <c:marker>
            <c:symbol val="circle"/>
            <c:size val="16"/>
            <c:spPr>
              <a:solidFill>
                <a:srgbClr val="92D050"/>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cene3d>
                <a:camera prst="orthographicFront"/>
                <a:lightRig rig="threePt" dir="t"/>
              </a:scene3d>
              <a:sp3d>
                <a:bevelT/>
              </a:sp3d>
            </c:spPr>
          </c:marker>
          <c:dLbls>
            <c:dLbl>
              <c:idx val="0"/>
              <c:layout>
                <c:manualLayout>
                  <c:x val="-0.16905757666367627"/>
                  <c:y val="2.3148148148148227E-2"/>
                </c:manualLayout>
              </c:layout>
              <c:spPr>
                <a:noFill/>
                <a:ln w="25406">
                  <a:noFill/>
                </a:ln>
              </c:spPr>
              <c:txPr>
                <a:bodyPr/>
                <a:lstStyle/>
                <a:p>
                  <a:pPr>
                    <a:defRPr sz="1400"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spPr>
              <a:noFill/>
              <a:ln w="25406">
                <a:noFill/>
              </a:ln>
            </c:spPr>
            <c:txPr>
              <a:bodyPr wrap="square" lIns="38100" tIns="19050" rIns="38100" bIns="19050" anchor="ctr">
                <a:spAutoFit/>
              </a:bodyPr>
              <a:lstStyle/>
              <a:p>
                <a:pPr>
                  <a:defRPr sz="1400"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Алгебра</c:v>
                </c:pt>
                <c:pt idx="1">
                  <c:v>Начало анализа</c:v>
                </c:pt>
                <c:pt idx="2">
                  <c:v>Геометрия</c:v>
                </c:pt>
              </c:strCache>
            </c:strRef>
          </c:cat>
          <c:val>
            <c:numRef>
              <c:f>Лист1!$B$2:$B$4</c:f>
              <c:numCache>
                <c:formatCode>General</c:formatCode>
                <c:ptCount val="3"/>
                <c:pt idx="0">
                  <c:v>544</c:v>
                </c:pt>
                <c:pt idx="1">
                  <c:v>504</c:v>
                </c:pt>
                <c:pt idx="2">
                  <c:v>548</c:v>
                </c:pt>
              </c:numCache>
            </c:numRef>
          </c:val>
          <c:smooth val="0"/>
        </c:ser>
        <c:ser>
          <c:idx val="1"/>
          <c:order val="1"/>
          <c:tx>
            <c:strRef>
              <c:f>Лист1!$C$1</c:f>
              <c:strCache>
                <c:ptCount val="1"/>
                <c:pt idx="0">
                  <c:v>Мальчики</c:v>
                </c:pt>
              </c:strCache>
            </c:strRef>
          </c:tx>
          <c:spPr>
            <a:ln>
              <a:solidFill>
                <a:srgbClr val="4F81BD"/>
              </a:solidFill>
            </a:ln>
          </c:spPr>
          <c:marker>
            <c:symbol val="square"/>
            <c:size val="16"/>
            <c:spPr>
              <a:solidFill>
                <a:srgbClr val="4F81BD"/>
              </a:solidFill>
              <a:ln>
                <a:solidFill>
                  <a:srgbClr val="4F81BD"/>
                </a:solidFill>
              </a:ln>
              <a:scene3d>
                <a:camera prst="orthographicFront"/>
                <a:lightRig rig="threePt" dir="t"/>
              </a:scene3d>
              <a:sp3d>
                <a:bevelT/>
              </a:sp3d>
            </c:spPr>
          </c:marker>
          <c:dLbls>
            <c:dLbl>
              <c:idx val="0"/>
              <c:layout>
                <c:manualLayout>
                  <c:x val="-0.16556203295171323"/>
                  <c:y val="-4.6821536579601964E-3"/>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6.0818705982261974E-2"/>
                  <c:y val="-0.1030073804751243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3788169990145562E-3"/>
                  <c:y val="-7.0232304869402934E-2"/>
                </c:manualLayout>
              </c:layout>
              <c:tx>
                <c:rich>
                  <a:bodyPr/>
                  <a:lstStyle/>
                  <a:p>
                    <a:r>
                      <a:rPr lang="en-US" sz="1400" b="0" i="0" u="none" strike="noStrike" kern="1200" baseline="0">
                        <a:solidFill>
                          <a:srgbClr val="000000"/>
                        </a:solidFill>
                        <a:latin typeface="Arial"/>
                        <a:ea typeface="Arial"/>
                        <a:cs typeface="Arial"/>
                      </a:rPr>
                      <a:t>571</a:t>
                    </a:r>
                  </a:p>
                </c:rich>
              </c:tx>
              <c:dLblPos val="r"/>
              <c:showLegendKey val="0"/>
              <c:showVal val="0"/>
              <c:showCatName val="0"/>
              <c:showSerName val="0"/>
              <c:showPercent val="0"/>
              <c:showBubbleSize val="0"/>
              <c:extLst>
                <c:ext xmlns:c15="http://schemas.microsoft.com/office/drawing/2012/chart" uri="{CE6537A1-D6FC-4f65-9D91-7224C49458BB}"/>
              </c:extLst>
            </c:dLbl>
            <c:spPr>
              <a:noFill/>
              <a:ln w="25406">
                <a:noFill/>
              </a:ln>
            </c:spPr>
            <c:txPr>
              <a:bodyPr/>
              <a:lstStyle/>
              <a:p>
                <a:pPr algn="ctr">
                  <a:defRPr lang="ru-RU" sz="1400" b="0" i="0" u="none" strike="noStrike" kern="1200"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Алгебра</c:v>
                </c:pt>
                <c:pt idx="1">
                  <c:v>Начало анализа</c:v>
                </c:pt>
                <c:pt idx="2">
                  <c:v>Геометрия</c:v>
                </c:pt>
              </c:strCache>
            </c:strRef>
          </c:cat>
          <c:val>
            <c:numRef>
              <c:f>Лист1!$C$2:$C$4</c:f>
              <c:numCache>
                <c:formatCode>General</c:formatCode>
                <c:ptCount val="3"/>
                <c:pt idx="0">
                  <c:v>567</c:v>
                </c:pt>
                <c:pt idx="1">
                  <c:v>521</c:v>
                </c:pt>
                <c:pt idx="2">
                  <c:v>571</c:v>
                </c:pt>
              </c:numCache>
            </c:numRef>
          </c:val>
          <c:smooth val="0"/>
        </c:ser>
        <c:dLbls>
          <c:showLegendKey val="0"/>
          <c:showVal val="0"/>
          <c:showCatName val="0"/>
          <c:showSerName val="0"/>
          <c:showPercent val="0"/>
          <c:showBubbleSize val="0"/>
        </c:dLbls>
        <c:marker val="1"/>
        <c:smooth val="0"/>
        <c:axId val="204559872"/>
        <c:axId val="183676864"/>
      </c:lineChart>
      <c:catAx>
        <c:axId val="204559872"/>
        <c:scaling>
          <c:orientation val="minMax"/>
        </c:scaling>
        <c:delete val="0"/>
        <c:axPos val="b"/>
        <c:numFmt formatCode="General" sourceLinked="1"/>
        <c:majorTickMark val="out"/>
        <c:minorTickMark val="none"/>
        <c:tickLblPos val="nextTo"/>
        <c:txPr>
          <a:bodyPr rot="0" vert="horz"/>
          <a:lstStyle/>
          <a:p>
            <a:pPr>
              <a:defRPr sz="1300" b="0" i="0" u="none" strike="noStrike" baseline="0">
                <a:solidFill>
                  <a:srgbClr val="000000"/>
                </a:solidFill>
                <a:latin typeface="Arial Narrow" pitchFamily="34" charset="0"/>
                <a:ea typeface="Arial"/>
                <a:cs typeface="Arial"/>
              </a:defRPr>
            </a:pPr>
            <a:endParaRPr lang="ru-RU"/>
          </a:p>
        </c:txPr>
        <c:crossAx val="183676864"/>
        <c:crosses val="autoZero"/>
        <c:auto val="1"/>
        <c:lblAlgn val="ctr"/>
        <c:lblOffset val="100"/>
        <c:noMultiLvlLbl val="0"/>
      </c:catAx>
      <c:valAx>
        <c:axId val="183676864"/>
        <c:scaling>
          <c:orientation val="minMax"/>
        </c:scaling>
        <c:delete val="0"/>
        <c:axPos val="l"/>
        <c:numFmt formatCode="General" sourceLinked="1"/>
        <c:majorTickMark val="cross"/>
        <c:minorTickMark val="none"/>
        <c:tickLblPos val="nextTo"/>
        <c:txPr>
          <a:bodyPr rot="0" vert="horz"/>
          <a:lstStyle/>
          <a:p>
            <a:pPr>
              <a:defRPr sz="1000" b="0" i="0" u="none" strike="noStrike" baseline="0">
                <a:solidFill>
                  <a:srgbClr val="000000"/>
                </a:solidFill>
                <a:latin typeface="Arial"/>
                <a:ea typeface="Arial"/>
                <a:cs typeface="Arial"/>
              </a:defRPr>
            </a:pPr>
            <a:endParaRPr lang="ru-RU"/>
          </a:p>
        </c:txPr>
        <c:crossAx val="204559872"/>
        <c:crosses val="autoZero"/>
        <c:crossBetween val="between"/>
      </c:valAx>
    </c:plotArea>
    <c:legend>
      <c:legendPos val="t"/>
      <c:overlay val="0"/>
      <c:txPr>
        <a:bodyPr/>
        <a:lstStyle/>
        <a:p>
          <a:pPr>
            <a:defRPr sz="1195" b="0" i="0" u="none" strike="noStrike" baseline="0">
              <a:solidFill>
                <a:srgbClr val="000000"/>
              </a:solidFill>
              <a:latin typeface="Arial Narrow"/>
              <a:ea typeface="Arial Narrow"/>
              <a:cs typeface="Arial Narrow"/>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Arial"/>
                <a:ea typeface="Arial"/>
                <a:cs typeface="Arial"/>
              </a:defRPr>
            </a:pPr>
            <a:r>
              <a:rPr lang="ru-RU"/>
              <a:t>11 класс</a:t>
            </a:r>
          </a:p>
        </c:rich>
      </c:tx>
      <c:overlay val="0"/>
    </c:title>
    <c:autoTitleDeleted val="0"/>
    <c:plotArea>
      <c:layout/>
      <c:lineChart>
        <c:grouping val="standard"/>
        <c:varyColors val="0"/>
        <c:ser>
          <c:idx val="0"/>
          <c:order val="0"/>
          <c:tx>
            <c:strRef>
              <c:f>Лист1!$B$1</c:f>
              <c:strCache>
                <c:ptCount val="1"/>
                <c:pt idx="0">
                  <c:v>Девочки</c:v>
                </c:pt>
              </c:strCache>
            </c:strRef>
          </c:tx>
          <c:spPr>
            <a:ln>
              <a:solidFill>
                <a:srgbClr val="92D050"/>
              </a:solidFill>
            </a:ln>
          </c:spPr>
          <c:marker>
            <c:symbol val="circle"/>
            <c:size val="16"/>
            <c:spPr>
              <a:solidFill>
                <a:srgbClr val="92D050"/>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cene3d>
                <a:camera prst="orthographicFront"/>
                <a:lightRig rig="threePt" dir="t"/>
              </a:scene3d>
              <a:sp3d>
                <a:bevelT/>
              </a:sp3d>
            </c:spPr>
          </c:marker>
          <c:dLbls>
            <c:dLbl>
              <c:idx val="0"/>
              <c:layout>
                <c:manualLayout>
                  <c:x val="-0.16905757666367627"/>
                  <c:y val="2.3148148148148227E-2"/>
                </c:manualLayout>
              </c:layout>
              <c:spPr>
                <a:noFill/>
                <a:ln w="25406">
                  <a:noFill/>
                </a:ln>
              </c:spPr>
              <c:txPr>
                <a:bodyPr/>
                <a:lstStyle/>
                <a:p>
                  <a:pPr>
                    <a:defRPr sz="1400"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spPr>
              <a:noFill/>
              <a:ln w="25406">
                <a:noFill/>
              </a:ln>
            </c:spPr>
            <c:txPr>
              <a:bodyPr wrap="square" lIns="38100" tIns="19050" rIns="38100" bIns="19050" anchor="ctr">
                <a:spAutoFit/>
              </a:bodyPr>
              <a:lstStyle/>
              <a:p>
                <a:pPr>
                  <a:defRPr sz="1400"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Алгебра</c:v>
                </c:pt>
                <c:pt idx="1">
                  <c:v>Начало анализа</c:v>
                </c:pt>
                <c:pt idx="2">
                  <c:v>Геометрия</c:v>
                </c:pt>
              </c:strCache>
            </c:strRef>
          </c:cat>
          <c:val>
            <c:numRef>
              <c:f>Лист1!$B$2:$B$4</c:f>
              <c:numCache>
                <c:formatCode>General</c:formatCode>
                <c:ptCount val="3"/>
                <c:pt idx="0">
                  <c:v>489</c:v>
                </c:pt>
                <c:pt idx="1">
                  <c:v>456</c:v>
                </c:pt>
                <c:pt idx="2">
                  <c:v>492</c:v>
                </c:pt>
              </c:numCache>
            </c:numRef>
          </c:val>
          <c:smooth val="0"/>
        </c:ser>
        <c:ser>
          <c:idx val="1"/>
          <c:order val="1"/>
          <c:tx>
            <c:strRef>
              <c:f>Лист1!$C$1</c:f>
              <c:strCache>
                <c:ptCount val="1"/>
                <c:pt idx="0">
                  <c:v>Мальчики</c:v>
                </c:pt>
              </c:strCache>
            </c:strRef>
          </c:tx>
          <c:spPr>
            <a:ln>
              <a:solidFill>
                <a:srgbClr val="4F81BD"/>
              </a:solidFill>
            </a:ln>
          </c:spPr>
          <c:marker>
            <c:symbol val="square"/>
            <c:size val="16"/>
            <c:spPr>
              <a:solidFill>
                <a:srgbClr val="4F81BD"/>
              </a:solidFill>
              <a:ln>
                <a:solidFill>
                  <a:srgbClr val="4F81BD"/>
                </a:solidFill>
              </a:ln>
              <a:scene3d>
                <a:camera prst="orthographicFront"/>
                <a:lightRig rig="threePt" dir="t"/>
              </a:scene3d>
              <a:sp3d>
                <a:bevelT/>
              </a:sp3d>
            </c:spPr>
          </c:marker>
          <c:dLbls>
            <c:dLbl>
              <c:idx val="0"/>
              <c:layout>
                <c:manualLayout>
                  <c:x val="-0.16556203295171323"/>
                  <c:y val="-4.6821536579601964E-3"/>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6.0818705982261974E-2"/>
                  <c:y val="-0.1030073804751243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3788169990145562E-3"/>
                  <c:y val="-7.0232304869402934E-2"/>
                </c:manualLayout>
              </c:layout>
              <c:tx>
                <c:rich>
                  <a:bodyPr/>
                  <a:lstStyle/>
                  <a:p>
                    <a:r>
                      <a:rPr lang="en-US" sz="1400" b="0" i="0" u="none" strike="noStrike" kern="1200" baseline="0">
                        <a:solidFill>
                          <a:srgbClr val="000000"/>
                        </a:solidFill>
                        <a:latin typeface="Arial"/>
                        <a:ea typeface="Arial"/>
                        <a:cs typeface="Arial"/>
                      </a:rPr>
                      <a:t>507</a:t>
                    </a:r>
                  </a:p>
                </c:rich>
              </c:tx>
              <c:dLblPos val="r"/>
              <c:showLegendKey val="0"/>
              <c:showVal val="0"/>
              <c:showCatName val="0"/>
              <c:showSerName val="0"/>
              <c:showPercent val="0"/>
              <c:showBubbleSize val="0"/>
              <c:extLst>
                <c:ext xmlns:c15="http://schemas.microsoft.com/office/drawing/2012/chart" uri="{CE6537A1-D6FC-4f65-9D91-7224C49458BB}"/>
              </c:extLst>
            </c:dLbl>
            <c:spPr>
              <a:noFill/>
              <a:ln w="25406">
                <a:noFill/>
              </a:ln>
            </c:spPr>
            <c:txPr>
              <a:bodyPr/>
              <a:lstStyle/>
              <a:p>
                <a:pPr algn="ctr">
                  <a:defRPr lang="ru-RU" sz="1400" b="0" i="0" u="none" strike="noStrike" kern="1200"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Алгебра</c:v>
                </c:pt>
                <c:pt idx="1">
                  <c:v>Начало анализа</c:v>
                </c:pt>
                <c:pt idx="2">
                  <c:v>Геометрия</c:v>
                </c:pt>
              </c:strCache>
            </c:strRef>
          </c:cat>
          <c:val>
            <c:numRef>
              <c:f>Лист1!$C$2:$C$4</c:f>
              <c:numCache>
                <c:formatCode>General</c:formatCode>
                <c:ptCount val="3"/>
                <c:pt idx="0">
                  <c:v>501</c:v>
                </c:pt>
                <c:pt idx="1">
                  <c:v>462</c:v>
                </c:pt>
                <c:pt idx="2">
                  <c:v>507</c:v>
                </c:pt>
              </c:numCache>
            </c:numRef>
          </c:val>
          <c:smooth val="0"/>
        </c:ser>
        <c:dLbls>
          <c:showLegendKey val="0"/>
          <c:showVal val="0"/>
          <c:showCatName val="0"/>
          <c:showSerName val="0"/>
          <c:showPercent val="0"/>
          <c:showBubbleSize val="0"/>
        </c:dLbls>
        <c:marker val="1"/>
        <c:smooth val="0"/>
        <c:axId val="218815488"/>
        <c:axId val="183679168"/>
      </c:lineChart>
      <c:catAx>
        <c:axId val="218815488"/>
        <c:scaling>
          <c:orientation val="minMax"/>
        </c:scaling>
        <c:delete val="0"/>
        <c:axPos val="b"/>
        <c:numFmt formatCode="General" sourceLinked="1"/>
        <c:majorTickMark val="out"/>
        <c:minorTickMark val="none"/>
        <c:tickLblPos val="nextTo"/>
        <c:txPr>
          <a:bodyPr rot="0" vert="horz"/>
          <a:lstStyle/>
          <a:p>
            <a:pPr>
              <a:defRPr sz="1300" b="0" i="0" u="none" strike="noStrike" baseline="0">
                <a:solidFill>
                  <a:srgbClr val="000000"/>
                </a:solidFill>
                <a:latin typeface="Arial Narrow" pitchFamily="34" charset="0"/>
                <a:ea typeface="Arial"/>
                <a:cs typeface="Arial"/>
              </a:defRPr>
            </a:pPr>
            <a:endParaRPr lang="ru-RU"/>
          </a:p>
        </c:txPr>
        <c:crossAx val="183679168"/>
        <c:crosses val="autoZero"/>
        <c:auto val="1"/>
        <c:lblAlgn val="ctr"/>
        <c:lblOffset val="100"/>
        <c:noMultiLvlLbl val="0"/>
      </c:catAx>
      <c:valAx>
        <c:axId val="183679168"/>
        <c:scaling>
          <c:orientation val="minMax"/>
        </c:scaling>
        <c:delete val="0"/>
        <c:axPos val="l"/>
        <c:numFmt formatCode="General" sourceLinked="1"/>
        <c:majorTickMark val="cross"/>
        <c:minorTickMark val="none"/>
        <c:tickLblPos val="nextTo"/>
        <c:txPr>
          <a:bodyPr rot="0" vert="horz"/>
          <a:lstStyle/>
          <a:p>
            <a:pPr>
              <a:defRPr sz="1000" b="0" i="0" u="none" strike="noStrike" baseline="0">
                <a:solidFill>
                  <a:srgbClr val="000000"/>
                </a:solidFill>
                <a:latin typeface="Arial"/>
                <a:ea typeface="Arial"/>
                <a:cs typeface="Arial"/>
              </a:defRPr>
            </a:pPr>
            <a:endParaRPr lang="ru-RU"/>
          </a:p>
        </c:txPr>
        <c:crossAx val="218815488"/>
        <c:crosses val="autoZero"/>
        <c:crossBetween val="between"/>
      </c:valAx>
    </c:plotArea>
    <c:legend>
      <c:legendPos val="t"/>
      <c:overlay val="0"/>
      <c:txPr>
        <a:bodyPr/>
        <a:lstStyle/>
        <a:p>
          <a:pPr>
            <a:defRPr sz="1195" b="0" i="0" u="none" strike="noStrike" baseline="0">
              <a:solidFill>
                <a:srgbClr val="000000"/>
              </a:solidFill>
              <a:latin typeface="Arial Narrow"/>
              <a:ea typeface="Arial Narrow"/>
              <a:cs typeface="Arial Narrow"/>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ru-RU" sz="1400" b="1" i="0" u="none" strike="noStrike" baseline="0">
                <a:solidFill>
                  <a:srgbClr val="000000"/>
                </a:solidFill>
                <a:latin typeface="Arial"/>
                <a:cs typeface="Arial"/>
              </a:rPr>
              <a:t>11 класс</a:t>
            </a:r>
          </a:p>
        </c:rich>
      </c:tx>
      <c:overlay val="0"/>
    </c:title>
    <c:autoTitleDeleted val="0"/>
    <c:plotArea>
      <c:layout/>
      <c:lineChart>
        <c:grouping val="standard"/>
        <c:varyColors val="0"/>
        <c:ser>
          <c:idx val="0"/>
          <c:order val="0"/>
          <c:tx>
            <c:strRef>
              <c:f>Лист1!$B$1</c:f>
              <c:strCache>
                <c:ptCount val="1"/>
                <c:pt idx="0">
                  <c:v>Девочки</c:v>
                </c:pt>
              </c:strCache>
            </c:strRef>
          </c:tx>
          <c:spPr>
            <a:ln>
              <a:solidFill>
                <a:srgbClr val="92D050"/>
              </a:solidFill>
            </a:ln>
          </c:spPr>
          <c:marker>
            <c:symbol val="circle"/>
            <c:size val="16"/>
            <c:spPr>
              <a:solidFill>
                <a:srgbClr val="92D050"/>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cene3d>
                <a:camera prst="orthographicFront"/>
                <a:lightRig rig="threePt" dir="t"/>
              </a:scene3d>
              <a:sp3d>
                <a:bevelT/>
              </a:sp3d>
            </c:spPr>
          </c:marker>
          <c:dLbls>
            <c:dLbl>
              <c:idx val="0"/>
              <c:layout>
                <c:manualLayout>
                  <c:x val="-0.16905757666367627"/>
                  <c:y val="2.3148148148148227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400"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Механика и термодинамика</c:v>
                </c:pt>
                <c:pt idx="1">
                  <c:v>Электричество и магнитизм</c:v>
                </c:pt>
                <c:pt idx="2">
                  <c:v>Физика атома и атомного ядра</c:v>
                </c:pt>
              </c:strCache>
            </c:strRef>
          </c:cat>
          <c:val>
            <c:numRef>
              <c:f>Лист1!$B$2:$B$4</c:f>
              <c:numCache>
                <c:formatCode>General</c:formatCode>
                <c:ptCount val="3"/>
                <c:pt idx="0">
                  <c:v>502</c:v>
                </c:pt>
                <c:pt idx="1">
                  <c:v>510</c:v>
                </c:pt>
                <c:pt idx="2">
                  <c:v>495</c:v>
                </c:pt>
              </c:numCache>
            </c:numRef>
          </c:val>
          <c:smooth val="0"/>
        </c:ser>
        <c:ser>
          <c:idx val="1"/>
          <c:order val="1"/>
          <c:tx>
            <c:strRef>
              <c:f>Лист1!$C$1</c:f>
              <c:strCache>
                <c:ptCount val="1"/>
                <c:pt idx="0">
                  <c:v>Мальчики</c:v>
                </c:pt>
              </c:strCache>
            </c:strRef>
          </c:tx>
          <c:spPr>
            <a:ln>
              <a:solidFill>
                <a:srgbClr val="4F81BD"/>
              </a:solidFill>
            </a:ln>
          </c:spPr>
          <c:marker>
            <c:symbol val="square"/>
            <c:size val="16"/>
            <c:spPr>
              <a:solidFill>
                <a:srgbClr val="4F81BD"/>
              </a:solidFill>
              <a:ln>
                <a:solidFill>
                  <a:srgbClr val="4F81BD"/>
                </a:solidFill>
              </a:ln>
              <a:scene3d>
                <a:camera prst="orthographicFront"/>
                <a:lightRig rig="threePt" dir="t"/>
              </a:scene3d>
              <a:sp3d>
                <a:bevelT/>
              </a:sp3d>
            </c:spPr>
          </c:marker>
          <c:dLbls>
            <c:dLbl>
              <c:idx val="0"/>
              <c:layout>
                <c:manualLayout>
                  <c:x val="-0.16556203295171323"/>
                  <c:y val="-4.682153657960196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0818705982261974E-2"/>
                  <c:y val="-0.1030073804751243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3788169990145562E-3"/>
                  <c:y val="-7.0232304869402934E-2"/>
                </c:manualLayout>
              </c:layout>
              <c:tx>
                <c:rich>
                  <a:bodyPr/>
                  <a:lstStyle/>
                  <a:p>
                    <a:r>
                      <a:rPr lang="en-US" sz="1400" b="0" i="0" u="none" strike="noStrike" kern="1200" baseline="0">
                        <a:solidFill>
                          <a:srgbClr val="000000"/>
                        </a:solidFill>
                        <a:latin typeface="Arial"/>
                        <a:ea typeface="Arial"/>
                        <a:cs typeface="Arial"/>
                      </a:rPr>
                      <a:t>518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lgn="ctr">
                  <a:defRPr lang="ru-RU" sz="1400" b="0" i="0" u="none" strike="noStrike" kern="1200"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Механика и термодинамика</c:v>
                </c:pt>
                <c:pt idx="1">
                  <c:v>Электричество и магнитизм</c:v>
                </c:pt>
                <c:pt idx="2">
                  <c:v>Физика атома и атомного ядра</c:v>
                </c:pt>
              </c:strCache>
            </c:strRef>
          </c:cat>
          <c:val>
            <c:numRef>
              <c:f>Лист1!$C$2:$C$4</c:f>
              <c:numCache>
                <c:formatCode>General</c:formatCode>
                <c:ptCount val="3"/>
                <c:pt idx="0">
                  <c:v>523</c:v>
                </c:pt>
                <c:pt idx="1">
                  <c:v>519</c:v>
                </c:pt>
                <c:pt idx="2">
                  <c:v>518</c:v>
                </c:pt>
              </c:numCache>
            </c:numRef>
          </c:val>
          <c:smooth val="0"/>
        </c:ser>
        <c:dLbls>
          <c:showLegendKey val="0"/>
          <c:showVal val="0"/>
          <c:showCatName val="0"/>
          <c:showSerName val="0"/>
          <c:showPercent val="0"/>
          <c:showBubbleSize val="0"/>
        </c:dLbls>
        <c:marker val="1"/>
        <c:smooth val="0"/>
        <c:axId val="225207296"/>
        <c:axId val="224938240"/>
      </c:lineChart>
      <c:catAx>
        <c:axId val="225207296"/>
        <c:scaling>
          <c:orientation val="minMax"/>
        </c:scaling>
        <c:delete val="0"/>
        <c:axPos val="b"/>
        <c:numFmt formatCode="General" sourceLinked="1"/>
        <c:majorTickMark val="out"/>
        <c:minorTickMark val="none"/>
        <c:tickLblPos val="nextTo"/>
        <c:txPr>
          <a:bodyPr rot="0" vert="horz"/>
          <a:lstStyle/>
          <a:p>
            <a:pPr>
              <a:defRPr sz="1300" b="0" i="0" u="none" strike="noStrike" baseline="0">
                <a:solidFill>
                  <a:srgbClr val="000000"/>
                </a:solidFill>
                <a:latin typeface="Arial Narrow" pitchFamily="34" charset="0"/>
                <a:ea typeface="Arial"/>
                <a:cs typeface="Arial"/>
              </a:defRPr>
            </a:pPr>
            <a:endParaRPr lang="ru-RU"/>
          </a:p>
        </c:txPr>
        <c:crossAx val="224938240"/>
        <c:crosses val="autoZero"/>
        <c:auto val="1"/>
        <c:lblAlgn val="ctr"/>
        <c:lblOffset val="100"/>
        <c:noMultiLvlLbl val="0"/>
      </c:catAx>
      <c:valAx>
        <c:axId val="224938240"/>
        <c:scaling>
          <c:orientation val="minMax"/>
        </c:scaling>
        <c:delete val="0"/>
        <c:axPos val="l"/>
        <c:numFmt formatCode="General" sourceLinked="1"/>
        <c:majorTickMark val="cross"/>
        <c:minorTickMark val="none"/>
        <c:tickLblPos val="nextTo"/>
        <c:txPr>
          <a:bodyPr rot="0" vert="horz"/>
          <a:lstStyle/>
          <a:p>
            <a:pPr>
              <a:defRPr sz="1000" b="0" i="0" u="none" strike="noStrike" baseline="0">
                <a:solidFill>
                  <a:srgbClr val="000000"/>
                </a:solidFill>
                <a:latin typeface="Arial"/>
                <a:ea typeface="Arial"/>
                <a:cs typeface="Arial"/>
              </a:defRPr>
            </a:pPr>
            <a:endParaRPr lang="ru-RU"/>
          </a:p>
        </c:txPr>
        <c:crossAx val="225207296"/>
        <c:crosses val="autoZero"/>
        <c:crossBetween val="between"/>
      </c:valAx>
    </c:plotArea>
    <c:legend>
      <c:legendPos val="t"/>
      <c:overlay val="0"/>
      <c:txPr>
        <a:bodyPr/>
        <a:lstStyle/>
        <a:p>
          <a:pPr>
            <a:defRPr sz="1195" b="0" i="0" u="none" strike="noStrike" baseline="0">
              <a:solidFill>
                <a:srgbClr val="000000"/>
              </a:solidFill>
              <a:latin typeface="Arial Narrow"/>
              <a:ea typeface="Arial Narrow"/>
              <a:cs typeface="Arial Narrow"/>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D49D06-38E9-44FE-A86B-C04D4D6A6B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398</TotalTime>
  <Pages>177</Pages>
  <Words>212927</Words>
  <Characters>1213688</Characters>
  <Application>Microsoft Office Word</Application>
  <DocSecurity>0</DocSecurity>
  <Lines>10114</Lines>
  <Paragraphs>2847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1423768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Guest RON</dc:creator>
  <cp:keywords/>
  <dc:description/>
  <cp:lastModifiedBy>Guest RON</cp:lastModifiedBy>
  <cp:revision>5</cp:revision>
  <dcterms:created xsi:type="dcterms:W3CDTF">2017-01-16T12:57:00Z</dcterms:created>
  <dcterms:modified xsi:type="dcterms:W3CDTF">2017-01-17T12:07:00Z</dcterms:modified>
</cp:coreProperties>
</file>